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82EF" w14:textId="7392E350" w:rsidR="002B4C2A" w:rsidRPr="002B4C2A" w:rsidRDefault="002B4C2A" w:rsidP="002B4C2A">
      <w:pPr>
        <w:spacing w:before="120" w:after="120" w:line="240" w:lineRule="auto"/>
        <w:jc w:val="center"/>
        <w:rPr>
          <w:rFonts w:ascii="Times New Roman" w:hAnsi="Times New Roman" w:cs="Times New Roman"/>
          <w:sz w:val="24"/>
          <w:szCs w:val="24"/>
        </w:rPr>
      </w:pPr>
      <w:r w:rsidRPr="002B4C2A">
        <w:rPr>
          <w:rFonts w:ascii="Times New Roman" w:hAnsi="Times New Roman" w:cs="Times New Roman"/>
          <w:sz w:val="24"/>
          <w:szCs w:val="24"/>
        </w:rPr>
        <w:t xml:space="preserve">Doç. Dr. Jale SAĞLAR </w:t>
      </w:r>
      <w:r>
        <w:rPr>
          <w:rFonts w:ascii="Times New Roman" w:hAnsi="Times New Roman" w:cs="Times New Roman"/>
          <w:sz w:val="24"/>
          <w:szCs w:val="24"/>
        </w:rPr>
        <w:t xml:space="preserve"> </w:t>
      </w:r>
      <w:r>
        <w:rPr>
          <w:rFonts w:ascii="Times New Roman" w:hAnsi="Times New Roman" w:cs="Times New Roman"/>
          <w:sz w:val="24"/>
          <w:szCs w:val="24"/>
        </w:rPr>
        <w:br/>
      </w:r>
      <w:r w:rsidRPr="002B4C2A">
        <w:rPr>
          <w:rFonts w:ascii="Times New Roman" w:hAnsi="Times New Roman" w:cs="Times New Roman"/>
          <w:sz w:val="24"/>
          <w:szCs w:val="24"/>
        </w:rPr>
        <w:t xml:space="preserve">Çukurova Üniversitesi İktisadi ve İdari Bilimler Fakültesi İşletme Bölümü, </w:t>
      </w:r>
      <w:hyperlink r:id="rId7" w:history="1">
        <w:r w:rsidRPr="002B4C2A">
          <w:rPr>
            <w:rStyle w:val="Kpr"/>
            <w:rFonts w:ascii="Times New Roman" w:hAnsi="Times New Roman" w:cs="Times New Roman"/>
            <w:color w:val="auto"/>
            <w:sz w:val="24"/>
            <w:szCs w:val="24"/>
            <w:u w:val="none"/>
          </w:rPr>
          <w:t>jsaglar@cu.edu.tr</w:t>
        </w:r>
      </w:hyperlink>
      <w:r w:rsidRPr="002B4C2A">
        <w:rPr>
          <w:rFonts w:ascii="Times New Roman" w:hAnsi="Times New Roman" w:cs="Times New Roman"/>
          <w:sz w:val="24"/>
          <w:szCs w:val="24"/>
        </w:rPr>
        <w:t xml:space="preserve">, </w:t>
      </w:r>
      <w:hyperlink r:id="rId8" w:history="1">
        <w:r w:rsidRPr="002B4C2A">
          <w:rPr>
            <w:rStyle w:val="Kpr"/>
            <w:rFonts w:ascii="Times New Roman" w:eastAsia="Times New Roman" w:hAnsi="Times New Roman" w:cs="Times New Roman"/>
            <w:color w:val="auto"/>
            <w:sz w:val="24"/>
            <w:szCs w:val="24"/>
            <w:u w:val="none"/>
            <w:lang w:eastAsia="tr-TR"/>
          </w:rPr>
          <w:t>https://orcid.org/</w:t>
        </w:r>
      </w:hyperlink>
      <w:r w:rsidRPr="002B4C2A">
        <w:rPr>
          <w:rFonts w:ascii="Times New Roman" w:eastAsia="Times New Roman" w:hAnsi="Times New Roman" w:cs="Times New Roman"/>
          <w:sz w:val="24"/>
          <w:szCs w:val="24"/>
          <w:lang w:eastAsia="tr-TR"/>
        </w:rPr>
        <w:t xml:space="preserve">: </w:t>
      </w:r>
      <w:r w:rsidRPr="002B4C2A">
        <w:rPr>
          <w:rFonts w:ascii="Times New Roman" w:eastAsia="Times New Roman" w:hAnsi="Times New Roman" w:cs="Times New Roman"/>
          <w:spacing w:val="8"/>
          <w:sz w:val="24"/>
          <w:szCs w:val="24"/>
          <w:shd w:val="clear" w:color="auto" w:fill="FFFFFF"/>
          <w:lang w:eastAsia="tr-TR"/>
        </w:rPr>
        <w:t>0000-0001-7152-9807</w:t>
      </w:r>
    </w:p>
    <w:p w14:paraId="23EA115C" w14:textId="0D90D68F" w:rsidR="002B4C2A" w:rsidRPr="002B4C2A" w:rsidRDefault="002B4C2A" w:rsidP="002B4C2A">
      <w:pPr>
        <w:shd w:val="clear" w:color="auto" w:fill="FFFFFF"/>
        <w:jc w:val="center"/>
        <w:rPr>
          <w:rFonts w:ascii="Times New Roman" w:eastAsia="Times New Roman" w:hAnsi="Times New Roman" w:cs="Times New Roman"/>
          <w:color w:val="000000"/>
          <w:spacing w:val="8"/>
          <w:sz w:val="24"/>
          <w:szCs w:val="24"/>
          <w:shd w:val="clear" w:color="auto" w:fill="FFFFFF"/>
          <w:lang w:eastAsia="tr-TR"/>
        </w:rPr>
      </w:pPr>
      <w:r>
        <w:rPr>
          <w:rFonts w:ascii="Times New Roman" w:eastAsia="Times New Roman" w:hAnsi="Times New Roman" w:cs="Times New Roman"/>
          <w:color w:val="000000"/>
          <w:spacing w:val="8"/>
          <w:sz w:val="24"/>
          <w:szCs w:val="24"/>
          <w:shd w:val="clear" w:color="auto" w:fill="FFFFFF"/>
          <w:lang w:eastAsia="tr-TR"/>
        </w:rPr>
        <w:t xml:space="preserve">Dr. </w:t>
      </w:r>
      <w:proofErr w:type="spellStart"/>
      <w:r>
        <w:rPr>
          <w:rFonts w:ascii="Times New Roman" w:eastAsia="Times New Roman" w:hAnsi="Times New Roman" w:cs="Times New Roman"/>
          <w:color w:val="000000"/>
          <w:spacing w:val="8"/>
          <w:sz w:val="24"/>
          <w:szCs w:val="24"/>
          <w:shd w:val="clear" w:color="auto" w:fill="FFFFFF"/>
          <w:lang w:eastAsia="tr-TR"/>
        </w:rPr>
        <w:t>Öğr</w:t>
      </w:r>
      <w:proofErr w:type="spellEnd"/>
      <w:r>
        <w:rPr>
          <w:rFonts w:ascii="Times New Roman" w:eastAsia="Times New Roman" w:hAnsi="Times New Roman" w:cs="Times New Roman"/>
          <w:color w:val="000000"/>
          <w:spacing w:val="8"/>
          <w:sz w:val="24"/>
          <w:szCs w:val="24"/>
          <w:shd w:val="clear" w:color="auto" w:fill="FFFFFF"/>
          <w:lang w:eastAsia="tr-TR"/>
        </w:rPr>
        <w:t xml:space="preserve">. Üyesi İsa KILIÇ </w:t>
      </w:r>
      <w:r>
        <w:rPr>
          <w:rFonts w:ascii="Times New Roman" w:eastAsia="Times New Roman" w:hAnsi="Times New Roman" w:cs="Times New Roman"/>
          <w:color w:val="000000"/>
          <w:spacing w:val="8"/>
          <w:sz w:val="24"/>
          <w:szCs w:val="24"/>
          <w:shd w:val="clear" w:color="auto" w:fill="FFFFFF"/>
          <w:lang w:eastAsia="tr-TR"/>
        </w:rPr>
        <w:tab/>
      </w:r>
      <w:r>
        <w:rPr>
          <w:rFonts w:ascii="Times New Roman" w:eastAsia="Times New Roman" w:hAnsi="Times New Roman" w:cs="Times New Roman"/>
          <w:color w:val="000000"/>
          <w:spacing w:val="8"/>
          <w:sz w:val="24"/>
          <w:szCs w:val="24"/>
          <w:shd w:val="clear" w:color="auto" w:fill="FFFFFF"/>
          <w:lang w:eastAsia="tr-TR"/>
        </w:rPr>
        <w:br/>
      </w:r>
      <w:r w:rsidRPr="002B4C2A">
        <w:rPr>
          <w:rFonts w:ascii="Times New Roman" w:hAnsi="Times New Roman" w:cs="Times New Roman"/>
          <w:sz w:val="24"/>
          <w:szCs w:val="24"/>
        </w:rPr>
        <w:t>İskenderun Teknik Üniversitesi, İskenderun Meslek Yüksekokulu, Muhasebe ve Vergi</w:t>
      </w:r>
      <w:r>
        <w:rPr>
          <w:rFonts w:ascii="Times New Roman" w:hAnsi="Times New Roman" w:cs="Times New Roman"/>
          <w:sz w:val="24"/>
          <w:szCs w:val="24"/>
        </w:rPr>
        <w:t xml:space="preserve"> Bölümü</w:t>
      </w:r>
      <w:r w:rsidRPr="002B4C2A">
        <w:rPr>
          <w:rFonts w:ascii="Times New Roman" w:hAnsi="Times New Roman" w:cs="Times New Roman"/>
          <w:sz w:val="24"/>
          <w:szCs w:val="24"/>
        </w:rPr>
        <w:t>, isa.kilic@iste.edu.tr, orcid.org/0000-0001-7406-2245.</w:t>
      </w:r>
    </w:p>
    <w:p w14:paraId="68F03B17" w14:textId="77777777" w:rsidR="002B4C2A" w:rsidRDefault="002B4C2A" w:rsidP="00700813">
      <w:pPr>
        <w:spacing w:before="120" w:after="120" w:line="240" w:lineRule="auto"/>
        <w:jc w:val="center"/>
        <w:rPr>
          <w:rFonts w:ascii="Times New Roman" w:hAnsi="Times New Roman" w:cs="Times New Roman"/>
          <w:b/>
          <w:bCs/>
          <w:sz w:val="24"/>
          <w:szCs w:val="24"/>
        </w:rPr>
      </w:pPr>
    </w:p>
    <w:p w14:paraId="379A1495" w14:textId="3A339BE4" w:rsidR="00700813" w:rsidRDefault="00796025" w:rsidP="00700813">
      <w:pPr>
        <w:spacing w:before="120" w:after="120" w:line="240" w:lineRule="auto"/>
        <w:jc w:val="center"/>
        <w:rPr>
          <w:rFonts w:ascii="Times New Roman" w:hAnsi="Times New Roman" w:cs="Times New Roman"/>
          <w:b/>
          <w:bCs/>
          <w:sz w:val="24"/>
          <w:szCs w:val="24"/>
        </w:rPr>
      </w:pPr>
      <w:r w:rsidRPr="008A0261">
        <w:rPr>
          <w:rFonts w:ascii="Times New Roman" w:hAnsi="Times New Roman" w:cs="Times New Roman"/>
          <w:b/>
          <w:bCs/>
          <w:sz w:val="24"/>
          <w:szCs w:val="24"/>
        </w:rPr>
        <w:t>Bağımsız Denetimde Önemlilik Seviyesinin Belirlenmesi Üzerine Bir Araştırma</w:t>
      </w:r>
    </w:p>
    <w:p w14:paraId="2CFDB010" w14:textId="77777777" w:rsidR="00700813" w:rsidRDefault="0009565B" w:rsidP="00700813">
      <w:pPr>
        <w:spacing w:before="120" w:after="120" w:line="240" w:lineRule="auto"/>
        <w:jc w:val="center"/>
        <w:rPr>
          <w:rFonts w:ascii="Times New Roman" w:hAnsi="Times New Roman" w:cs="Times New Roman"/>
          <w:b/>
          <w:bCs/>
          <w:sz w:val="24"/>
          <w:szCs w:val="24"/>
        </w:rPr>
      </w:pPr>
      <w:r w:rsidRPr="008A0261">
        <w:rPr>
          <w:rFonts w:ascii="Times New Roman" w:hAnsi="Times New Roman" w:cs="Times New Roman"/>
          <w:b/>
          <w:bCs/>
          <w:sz w:val="24"/>
          <w:szCs w:val="24"/>
        </w:rPr>
        <w:t xml:space="preserve">A </w:t>
      </w:r>
      <w:proofErr w:type="spellStart"/>
      <w:r w:rsidRPr="008A0261">
        <w:rPr>
          <w:rFonts w:ascii="Times New Roman" w:hAnsi="Times New Roman" w:cs="Times New Roman"/>
          <w:b/>
          <w:bCs/>
          <w:sz w:val="24"/>
          <w:szCs w:val="24"/>
        </w:rPr>
        <w:t>Research</w:t>
      </w:r>
      <w:proofErr w:type="spellEnd"/>
      <w:r w:rsidRPr="008A0261">
        <w:rPr>
          <w:rFonts w:ascii="Times New Roman" w:hAnsi="Times New Roman" w:cs="Times New Roman"/>
          <w:b/>
          <w:bCs/>
          <w:sz w:val="24"/>
          <w:szCs w:val="24"/>
        </w:rPr>
        <w:t xml:space="preserve"> on </w:t>
      </w:r>
      <w:proofErr w:type="spellStart"/>
      <w:r w:rsidRPr="008A0261">
        <w:rPr>
          <w:rFonts w:ascii="Times New Roman" w:hAnsi="Times New Roman" w:cs="Times New Roman"/>
          <w:b/>
          <w:bCs/>
          <w:sz w:val="24"/>
          <w:szCs w:val="24"/>
        </w:rPr>
        <w:t>Determining</w:t>
      </w:r>
      <w:proofErr w:type="spellEnd"/>
      <w:r w:rsidRPr="008A0261">
        <w:rPr>
          <w:rFonts w:ascii="Times New Roman" w:hAnsi="Times New Roman" w:cs="Times New Roman"/>
          <w:b/>
          <w:bCs/>
          <w:sz w:val="24"/>
          <w:szCs w:val="24"/>
        </w:rPr>
        <w:t xml:space="preserve"> </w:t>
      </w:r>
      <w:proofErr w:type="spellStart"/>
      <w:r w:rsidRPr="008A0261">
        <w:rPr>
          <w:rFonts w:ascii="Times New Roman" w:hAnsi="Times New Roman" w:cs="Times New Roman"/>
          <w:b/>
          <w:bCs/>
          <w:sz w:val="24"/>
          <w:szCs w:val="24"/>
        </w:rPr>
        <w:t>The</w:t>
      </w:r>
      <w:proofErr w:type="spellEnd"/>
      <w:r w:rsidRPr="008A0261">
        <w:rPr>
          <w:rFonts w:ascii="Times New Roman" w:hAnsi="Times New Roman" w:cs="Times New Roman"/>
          <w:b/>
          <w:bCs/>
          <w:sz w:val="24"/>
          <w:szCs w:val="24"/>
        </w:rPr>
        <w:t xml:space="preserve"> </w:t>
      </w:r>
      <w:proofErr w:type="spellStart"/>
      <w:r w:rsidRPr="008A0261">
        <w:rPr>
          <w:rFonts w:ascii="Times New Roman" w:hAnsi="Times New Roman" w:cs="Times New Roman"/>
          <w:b/>
          <w:bCs/>
          <w:sz w:val="24"/>
          <w:szCs w:val="24"/>
        </w:rPr>
        <w:t>Importance</w:t>
      </w:r>
      <w:proofErr w:type="spellEnd"/>
      <w:r w:rsidRPr="008A0261">
        <w:rPr>
          <w:rFonts w:ascii="Times New Roman" w:hAnsi="Times New Roman" w:cs="Times New Roman"/>
          <w:b/>
          <w:bCs/>
          <w:sz w:val="24"/>
          <w:szCs w:val="24"/>
        </w:rPr>
        <w:t xml:space="preserve"> Level in </w:t>
      </w:r>
      <w:proofErr w:type="spellStart"/>
      <w:r w:rsidRPr="008A0261">
        <w:rPr>
          <w:rFonts w:ascii="Times New Roman" w:hAnsi="Times New Roman" w:cs="Times New Roman"/>
          <w:b/>
          <w:bCs/>
          <w:sz w:val="24"/>
          <w:szCs w:val="24"/>
        </w:rPr>
        <w:t>Independent</w:t>
      </w:r>
      <w:proofErr w:type="spellEnd"/>
      <w:r w:rsidRPr="008A0261">
        <w:rPr>
          <w:rFonts w:ascii="Times New Roman" w:hAnsi="Times New Roman" w:cs="Times New Roman"/>
          <w:b/>
          <w:bCs/>
          <w:sz w:val="24"/>
          <w:szCs w:val="24"/>
        </w:rPr>
        <w:t xml:space="preserve"> Auditing</w:t>
      </w:r>
    </w:p>
    <w:p w14:paraId="1FF6C91E" w14:textId="77777777" w:rsidR="00700813" w:rsidRDefault="00700813" w:rsidP="00700813">
      <w:pPr>
        <w:spacing w:before="120" w:after="120" w:line="240" w:lineRule="auto"/>
        <w:rPr>
          <w:rFonts w:ascii="Times New Roman" w:hAnsi="Times New Roman" w:cs="Times New Roman"/>
          <w:b/>
          <w:bCs/>
          <w:sz w:val="24"/>
          <w:szCs w:val="24"/>
        </w:rPr>
      </w:pPr>
    </w:p>
    <w:p w14:paraId="053484AC" w14:textId="77777777" w:rsidR="00700813" w:rsidRDefault="00700813" w:rsidP="00700813">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Öz </w:t>
      </w:r>
    </w:p>
    <w:p w14:paraId="13D9AC31" w14:textId="77777777" w:rsidR="00700813" w:rsidRDefault="00796025" w:rsidP="00700813">
      <w:pPr>
        <w:spacing w:after="0" w:line="240" w:lineRule="auto"/>
        <w:ind w:firstLine="709"/>
        <w:jc w:val="both"/>
        <w:rPr>
          <w:rFonts w:ascii="Times New Roman" w:hAnsi="Times New Roman" w:cs="Times New Roman"/>
          <w:sz w:val="20"/>
          <w:szCs w:val="20"/>
        </w:rPr>
      </w:pPr>
      <w:r w:rsidRPr="008A0261">
        <w:rPr>
          <w:rFonts w:ascii="Times New Roman" w:hAnsi="Times New Roman" w:cs="Times New Roman"/>
          <w:sz w:val="20"/>
          <w:szCs w:val="20"/>
        </w:rPr>
        <w:t>Bağımsız denetim standartları; denetim faaliyetlerinin yürütülmesi sürecinde önemlilik seviyesinin tespitini, bağımsız denetçilerin mesleki muhakeme yeteneğine bırakmıştır. Denetim planlama sürecinde belirlenen önemlilik ön tahmini ile performans önemlilik seviyesinin doğru belirlenmesi, varılacak denetim görüşünü de doğrudan etkilemektedir. Bağımsız denetim standartları; her ne kadar önemlilik seviyesinin belirlenmesini bağımsız denetçinin yargısına da bıraksa, finansal tabloları temsil edeceği düşünülen belirli bir kalemin oransal büyüklüğüne göre de önemlilik seviyesinin belirlenebileceğini vurgulamaktadır. Bu çalışmanın temel amacı, bağımsız denetçilerin mesleki yargısına bırakılan önemlilik seviyesinin tespitinde bağımsız denetçilerin hangi yol ve yöntemleri kullandığını belirlemektir. Araştırmada veri toplama yöntemi olarak anket yöntemi kullanılmıştır. Araştırma kapsamında dijital ortamda hazırlanan anket; Adana, Hatay, Osmaniye illerinde faaliyet gösteren 145 bağımsız denetim firmalarına/denetçilere 2019 yılında uygulanmıştır. Gelen cevaplardan edinilen bilgilere göre bağımsız denetçilerin genellikle önemlilik ön tahmininde kar ve</w:t>
      </w:r>
      <w:r w:rsidR="00641838" w:rsidRPr="008A0261">
        <w:rPr>
          <w:rFonts w:ascii="Times New Roman" w:hAnsi="Times New Roman" w:cs="Times New Roman"/>
          <w:sz w:val="20"/>
          <w:szCs w:val="20"/>
        </w:rPr>
        <w:t>ya</w:t>
      </w:r>
      <w:r w:rsidRPr="008A0261">
        <w:rPr>
          <w:rFonts w:ascii="Times New Roman" w:hAnsi="Times New Roman" w:cs="Times New Roman"/>
          <w:sz w:val="20"/>
          <w:szCs w:val="20"/>
        </w:rPr>
        <w:t xml:space="preserve"> zarar tablosu kalemlerinden faydalandıkları, başlan</w:t>
      </w:r>
      <w:r w:rsidR="00A234CB" w:rsidRPr="008A0261">
        <w:rPr>
          <w:rFonts w:ascii="Times New Roman" w:hAnsi="Times New Roman" w:cs="Times New Roman"/>
          <w:sz w:val="20"/>
          <w:szCs w:val="20"/>
        </w:rPr>
        <w:t>gıç aşamasındaki önemlilik seviyesi ile nihai önemlilik seviyes</w:t>
      </w:r>
      <w:r w:rsidRPr="008A0261">
        <w:rPr>
          <w:rFonts w:ascii="Times New Roman" w:hAnsi="Times New Roman" w:cs="Times New Roman"/>
          <w:sz w:val="20"/>
          <w:szCs w:val="20"/>
        </w:rPr>
        <w:t>inin arasında genelde bir</w:t>
      </w:r>
      <w:r w:rsidR="00700813">
        <w:rPr>
          <w:rFonts w:ascii="Times New Roman" w:hAnsi="Times New Roman" w:cs="Times New Roman"/>
          <w:sz w:val="20"/>
          <w:szCs w:val="20"/>
        </w:rPr>
        <w:t xml:space="preserve"> fark olduğu tespit edilmiştir.</w:t>
      </w:r>
    </w:p>
    <w:p w14:paraId="2E639E1B" w14:textId="77777777" w:rsidR="00700813" w:rsidRDefault="00796025" w:rsidP="00700813">
      <w:pPr>
        <w:spacing w:after="0" w:line="240" w:lineRule="auto"/>
        <w:rPr>
          <w:rFonts w:ascii="Times New Roman" w:hAnsi="Times New Roman" w:cs="Times New Roman"/>
          <w:b/>
          <w:bCs/>
          <w:sz w:val="24"/>
          <w:szCs w:val="24"/>
        </w:rPr>
      </w:pPr>
      <w:r w:rsidRPr="008A0261">
        <w:rPr>
          <w:rFonts w:ascii="Times New Roman" w:hAnsi="Times New Roman" w:cs="Times New Roman"/>
          <w:b/>
          <w:bCs/>
          <w:sz w:val="20"/>
          <w:szCs w:val="20"/>
        </w:rPr>
        <w:t>Anahtar Kelimeler:</w:t>
      </w:r>
      <w:r w:rsidRPr="008A0261">
        <w:rPr>
          <w:rFonts w:ascii="Times New Roman" w:hAnsi="Times New Roman" w:cs="Times New Roman"/>
          <w:sz w:val="20"/>
          <w:szCs w:val="20"/>
        </w:rPr>
        <w:t xml:space="preserve"> Bağımsız Denetim</w:t>
      </w:r>
      <w:r w:rsidR="008A0261" w:rsidRPr="008A0261">
        <w:rPr>
          <w:rFonts w:ascii="Times New Roman" w:hAnsi="Times New Roman" w:cs="Times New Roman"/>
          <w:sz w:val="20"/>
          <w:szCs w:val="20"/>
        </w:rPr>
        <w:t xml:space="preserve">, Bağımsız Denetimde </w:t>
      </w:r>
      <w:r w:rsidRPr="008A0261">
        <w:rPr>
          <w:rFonts w:ascii="Times New Roman" w:hAnsi="Times New Roman" w:cs="Times New Roman"/>
          <w:sz w:val="20"/>
          <w:szCs w:val="20"/>
        </w:rPr>
        <w:t xml:space="preserve">Önemlilik, Performans Önemliliği </w:t>
      </w:r>
      <w:r w:rsidRPr="008A0261">
        <w:rPr>
          <w:rFonts w:ascii="Times New Roman" w:hAnsi="Times New Roman" w:cs="Times New Roman"/>
          <w:sz w:val="20"/>
          <w:szCs w:val="20"/>
        </w:rPr>
        <w:tab/>
      </w:r>
      <w:r w:rsidRPr="008A0261">
        <w:rPr>
          <w:rFonts w:ascii="Times New Roman" w:hAnsi="Times New Roman" w:cs="Times New Roman"/>
          <w:sz w:val="20"/>
          <w:szCs w:val="20"/>
        </w:rPr>
        <w:br/>
      </w:r>
      <w:r w:rsidRPr="008A0261">
        <w:rPr>
          <w:rFonts w:ascii="Times New Roman" w:hAnsi="Times New Roman" w:cs="Times New Roman"/>
          <w:sz w:val="20"/>
          <w:szCs w:val="20"/>
        </w:rPr>
        <w:br/>
      </w:r>
    </w:p>
    <w:p w14:paraId="43F34B8C" w14:textId="3EB54308" w:rsidR="00796025" w:rsidRPr="00700813" w:rsidRDefault="00796025" w:rsidP="00700813">
      <w:pPr>
        <w:spacing w:after="0" w:line="240" w:lineRule="auto"/>
        <w:rPr>
          <w:rFonts w:ascii="Times New Roman" w:hAnsi="Times New Roman" w:cs="Times New Roman"/>
          <w:sz w:val="20"/>
          <w:szCs w:val="20"/>
        </w:rPr>
      </w:pPr>
      <w:proofErr w:type="spellStart"/>
      <w:r w:rsidRPr="008A0261">
        <w:rPr>
          <w:rFonts w:ascii="Times New Roman" w:hAnsi="Times New Roman" w:cs="Times New Roman"/>
          <w:b/>
          <w:bCs/>
          <w:sz w:val="24"/>
          <w:szCs w:val="24"/>
        </w:rPr>
        <w:t>Abstract</w:t>
      </w:r>
      <w:proofErr w:type="spellEnd"/>
    </w:p>
    <w:p w14:paraId="4873FA0F" w14:textId="77777777" w:rsidR="00700813" w:rsidRDefault="00796025" w:rsidP="00700813">
      <w:pPr>
        <w:spacing w:after="0" w:line="240" w:lineRule="auto"/>
        <w:ind w:firstLine="709"/>
        <w:jc w:val="both"/>
        <w:rPr>
          <w:rFonts w:ascii="Times New Roman" w:hAnsi="Times New Roman" w:cs="Times New Roman"/>
          <w:sz w:val="20"/>
          <w:szCs w:val="20"/>
        </w:rPr>
      </w:pPr>
      <w:proofErr w:type="spellStart"/>
      <w:r w:rsidRPr="008A0261">
        <w:rPr>
          <w:rFonts w:ascii="Times New Roman" w:hAnsi="Times New Roman" w:cs="Times New Roman"/>
          <w:sz w:val="20"/>
          <w:szCs w:val="20"/>
        </w:rPr>
        <w:t>Independent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standards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left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determination</w:t>
      </w:r>
      <w:proofErr w:type="spellEnd"/>
      <w:r w:rsidRPr="008A0261">
        <w:rPr>
          <w:rFonts w:ascii="Times New Roman" w:hAnsi="Times New Roman" w:cs="Times New Roman"/>
          <w:sz w:val="20"/>
          <w:szCs w:val="20"/>
        </w:rPr>
        <w:t xml:space="preserve"> of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significance</w:t>
      </w:r>
      <w:proofErr w:type="spellEnd"/>
      <w:r w:rsidRPr="008A0261">
        <w:rPr>
          <w:rFonts w:ascii="Times New Roman" w:hAnsi="Times New Roman" w:cs="Times New Roman"/>
          <w:sz w:val="20"/>
          <w:szCs w:val="20"/>
        </w:rPr>
        <w:t xml:space="preserve"> limit in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process</w:t>
      </w:r>
      <w:proofErr w:type="spellEnd"/>
      <w:r w:rsidRPr="008A0261">
        <w:rPr>
          <w:rFonts w:ascii="Times New Roman" w:hAnsi="Times New Roman" w:cs="Times New Roman"/>
          <w:sz w:val="20"/>
          <w:szCs w:val="20"/>
        </w:rPr>
        <w:t xml:space="preserve"> of </w:t>
      </w:r>
      <w:proofErr w:type="spellStart"/>
      <w:r w:rsidRPr="008A0261">
        <w:rPr>
          <w:rFonts w:ascii="Times New Roman" w:hAnsi="Times New Roman" w:cs="Times New Roman"/>
          <w:sz w:val="20"/>
          <w:szCs w:val="20"/>
        </w:rPr>
        <w:t>conducting</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activities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to</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professional</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judgment</w:t>
      </w:r>
      <w:proofErr w:type="spellEnd"/>
      <w:r w:rsidRPr="008A0261">
        <w:rPr>
          <w:rFonts w:ascii="Times New Roman" w:hAnsi="Times New Roman" w:cs="Times New Roman"/>
          <w:sz w:val="20"/>
          <w:szCs w:val="20"/>
        </w:rPr>
        <w:t xml:space="preserve"> of </w:t>
      </w:r>
      <w:proofErr w:type="spellStart"/>
      <w:r w:rsidRPr="008A0261">
        <w:rPr>
          <w:rFonts w:ascii="Times New Roman" w:hAnsi="Times New Roman" w:cs="Times New Roman"/>
          <w:sz w:val="20"/>
          <w:szCs w:val="20"/>
        </w:rPr>
        <w:t>independent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auditors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Accurate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determination</w:t>
      </w:r>
      <w:proofErr w:type="spellEnd"/>
      <w:r w:rsidRPr="008A0261">
        <w:rPr>
          <w:rFonts w:ascii="Times New Roman" w:hAnsi="Times New Roman" w:cs="Times New Roman"/>
          <w:sz w:val="20"/>
          <w:szCs w:val="20"/>
        </w:rPr>
        <w:t xml:space="preserve"> of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materiality</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level</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with</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materiality</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preliminary</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prediction</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determined</w:t>
      </w:r>
      <w:proofErr w:type="spellEnd"/>
      <w:r w:rsidRPr="008A0261">
        <w:rPr>
          <w:rFonts w:ascii="Times New Roman" w:hAnsi="Times New Roman" w:cs="Times New Roman"/>
          <w:sz w:val="20"/>
          <w:szCs w:val="20"/>
        </w:rPr>
        <w:t xml:space="preserve"> in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planning</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process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also</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directly</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affects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opinion</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to</w:t>
      </w:r>
      <w:proofErr w:type="spellEnd"/>
      <w:r w:rsidRPr="008A0261">
        <w:rPr>
          <w:rFonts w:ascii="Times New Roman" w:hAnsi="Times New Roman" w:cs="Times New Roman"/>
          <w:sz w:val="20"/>
          <w:szCs w:val="20"/>
        </w:rPr>
        <w:t xml:space="preserve"> be </w:t>
      </w:r>
      <w:proofErr w:type="spellStart"/>
      <w:r w:rsidRPr="008A0261">
        <w:rPr>
          <w:rFonts w:ascii="Times New Roman" w:hAnsi="Times New Roman" w:cs="Times New Roman"/>
          <w:sz w:val="20"/>
          <w:szCs w:val="20"/>
        </w:rPr>
        <w:t>reached</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Although</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independent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standards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leave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determination</w:t>
      </w:r>
      <w:proofErr w:type="spellEnd"/>
      <w:r w:rsidRPr="008A0261">
        <w:rPr>
          <w:rFonts w:ascii="Times New Roman" w:hAnsi="Times New Roman" w:cs="Times New Roman"/>
          <w:sz w:val="20"/>
          <w:szCs w:val="20"/>
        </w:rPr>
        <w:t xml:space="preserve"> of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materiality</w:t>
      </w:r>
      <w:proofErr w:type="spellEnd"/>
      <w:r w:rsidRPr="008A0261">
        <w:rPr>
          <w:rFonts w:ascii="Times New Roman" w:hAnsi="Times New Roman" w:cs="Times New Roman"/>
          <w:sz w:val="20"/>
          <w:szCs w:val="20"/>
        </w:rPr>
        <w:t xml:space="preserve"> limit </w:t>
      </w:r>
      <w:proofErr w:type="spellStart"/>
      <w:r w:rsidRPr="008A0261">
        <w:rPr>
          <w:rFonts w:ascii="Times New Roman" w:hAnsi="Times New Roman" w:cs="Times New Roman"/>
          <w:sz w:val="20"/>
          <w:szCs w:val="20"/>
        </w:rPr>
        <w:t>to</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judgment</w:t>
      </w:r>
      <w:proofErr w:type="spellEnd"/>
      <w:r w:rsidRPr="008A0261">
        <w:rPr>
          <w:rFonts w:ascii="Times New Roman" w:hAnsi="Times New Roman" w:cs="Times New Roman"/>
          <w:sz w:val="20"/>
          <w:szCs w:val="20"/>
        </w:rPr>
        <w:t xml:space="preserve"> of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independent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auditor</w:t>
      </w:r>
      <w:proofErr w:type="spellEnd"/>
      <w:r w:rsidRPr="008A0261">
        <w:rPr>
          <w:rFonts w:ascii="Times New Roman" w:hAnsi="Times New Roman" w:cs="Times New Roman"/>
          <w:sz w:val="20"/>
          <w:szCs w:val="20"/>
        </w:rPr>
        <w:t xml:space="preserve">, it </w:t>
      </w:r>
      <w:proofErr w:type="spellStart"/>
      <w:r w:rsidRPr="008A0261">
        <w:rPr>
          <w:rFonts w:ascii="Times New Roman" w:hAnsi="Times New Roman" w:cs="Times New Roman"/>
          <w:sz w:val="20"/>
          <w:szCs w:val="20"/>
        </w:rPr>
        <w:t>emphasizes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that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materiality</w:t>
      </w:r>
      <w:proofErr w:type="spellEnd"/>
      <w:r w:rsidRPr="008A0261">
        <w:rPr>
          <w:rFonts w:ascii="Times New Roman" w:hAnsi="Times New Roman" w:cs="Times New Roman"/>
          <w:sz w:val="20"/>
          <w:szCs w:val="20"/>
        </w:rPr>
        <w:t xml:space="preserve"> limit can be </w:t>
      </w:r>
      <w:proofErr w:type="spellStart"/>
      <w:r w:rsidRPr="008A0261">
        <w:rPr>
          <w:rFonts w:ascii="Times New Roman" w:hAnsi="Times New Roman" w:cs="Times New Roman"/>
          <w:sz w:val="20"/>
          <w:szCs w:val="20"/>
        </w:rPr>
        <w:t>determined</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according</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to</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proportional</w:t>
      </w:r>
      <w:proofErr w:type="spellEnd"/>
      <w:r w:rsidRPr="008A0261">
        <w:rPr>
          <w:rFonts w:ascii="Times New Roman" w:hAnsi="Times New Roman" w:cs="Times New Roman"/>
          <w:sz w:val="20"/>
          <w:szCs w:val="20"/>
        </w:rPr>
        <w:t xml:space="preserve"> size of a </w:t>
      </w:r>
      <w:proofErr w:type="spellStart"/>
      <w:r w:rsidRPr="008A0261">
        <w:rPr>
          <w:rFonts w:ascii="Times New Roman" w:hAnsi="Times New Roman" w:cs="Times New Roman"/>
          <w:sz w:val="20"/>
          <w:szCs w:val="20"/>
        </w:rPr>
        <w:t>particular</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item</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that</w:t>
      </w:r>
      <w:proofErr w:type="spellEnd"/>
      <w:r w:rsidRPr="008A0261">
        <w:rPr>
          <w:rFonts w:ascii="Times New Roman" w:hAnsi="Times New Roman" w:cs="Times New Roman"/>
          <w:sz w:val="20"/>
          <w:szCs w:val="20"/>
        </w:rPr>
        <w:t xml:space="preserve"> is </w:t>
      </w:r>
      <w:proofErr w:type="spellStart"/>
      <w:r w:rsidRPr="008A0261">
        <w:rPr>
          <w:rFonts w:ascii="Times New Roman" w:hAnsi="Times New Roman" w:cs="Times New Roman"/>
          <w:sz w:val="20"/>
          <w:szCs w:val="20"/>
        </w:rPr>
        <w:t>thought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to</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represent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financial</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statements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main </w:t>
      </w:r>
      <w:proofErr w:type="spellStart"/>
      <w:r w:rsidRPr="008A0261">
        <w:rPr>
          <w:rFonts w:ascii="Times New Roman" w:hAnsi="Times New Roman" w:cs="Times New Roman"/>
          <w:sz w:val="20"/>
          <w:szCs w:val="20"/>
        </w:rPr>
        <w:t>purpose</w:t>
      </w:r>
      <w:proofErr w:type="spellEnd"/>
      <w:r w:rsidRPr="008A0261">
        <w:rPr>
          <w:rFonts w:ascii="Times New Roman" w:hAnsi="Times New Roman" w:cs="Times New Roman"/>
          <w:sz w:val="20"/>
          <w:szCs w:val="20"/>
        </w:rPr>
        <w:t xml:space="preserve"> of </w:t>
      </w:r>
      <w:proofErr w:type="spellStart"/>
      <w:r w:rsidRPr="008A0261">
        <w:rPr>
          <w:rFonts w:ascii="Times New Roman" w:hAnsi="Times New Roman" w:cs="Times New Roman"/>
          <w:sz w:val="20"/>
          <w:szCs w:val="20"/>
        </w:rPr>
        <w:t>this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study</w:t>
      </w:r>
      <w:proofErr w:type="spellEnd"/>
      <w:r w:rsidRPr="008A0261">
        <w:rPr>
          <w:rFonts w:ascii="Times New Roman" w:hAnsi="Times New Roman" w:cs="Times New Roman"/>
          <w:sz w:val="20"/>
          <w:szCs w:val="20"/>
        </w:rPr>
        <w:t xml:space="preserve"> is; </w:t>
      </w:r>
      <w:proofErr w:type="spellStart"/>
      <w:r w:rsidRPr="008A0261">
        <w:rPr>
          <w:rFonts w:ascii="Times New Roman" w:hAnsi="Times New Roman" w:cs="Times New Roman"/>
          <w:sz w:val="20"/>
          <w:szCs w:val="20"/>
        </w:rPr>
        <w:t>to</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determine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ways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and</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methods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that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independent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auditors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use</w:t>
      </w:r>
      <w:proofErr w:type="spellEnd"/>
      <w:r w:rsidRPr="008A0261">
        <w:rPr>
          <w:rFonts w:ascii="Times New Roman" w:hAnsi="Times New Roman" w:cs="Times New Roman"/>
          <w:sz w:val="20"/>
          <w:szCs w:val="20"/>
        </w:rPr>
        <w:t xml:space="preserve"> in </w:t>
      </w:r>
      <w:proofErr w:type="spellStart"/>
      <w:r w:rsidRPr="008A0261">
        <w:rPr>
          <w:rFonts w:ascii="Times New Roman" w:hAnsi="Times New Roman" w:cs="Times New Roman"/>
          <w:sz w:val="20"/>
          <w:szCs w:val="20"/>
        </w:rPr>
        <w:t>determining</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significance</w:t>
      </w:r>
      <w:proofErr w:type="spellEnd"/>
      <w:r w:rsidRPr="008A0261">
        <w:rPr>
          <w:rFonts w:ascii="Times New Roman" w:hAnsi="Times New Roman" w:cs="Times New Roman"/>
          <w:sz w:val="20"/>
          <w:szCs w:val="20"/>
        </w:rPr>
        <w:t xml:space="preserve"> limit </w:t>
      </w:r>
      <w:proofErr w:type="spellStart"/>
      <w:r w:rsidRPr="008A0261">
        <w:rPr>
          <w:rFonts w:ascii="Times New Roman" w:hAnsi="Times New Roman" w:cs="Times New Roman"/>
          <w:sz w:val="20"/>
          <w:szCs w:val="20"/>
        </w:rPr>
        <w:t>left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to</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professional</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judgment</w:t>
      </w:r>
      <w:proofErr w:type="spellEnd"/>
      <w:r w:rsidRPr="008A0261">
        <w:rPr>
          <w:rFonts w:ascii="Times New Roman" w:hAnsi="Times New Roman" w:cs="Times New Roman"/>
          <w:sz w:val="20"/>
          <w:szCs w:val="20"/>
        </w:rPr>
        <w:t xml:space="preserve"> of </w:t>
      </w:r>
      <w:proofErr w:type="spellStart"/>
      <w:r w:rsidRPr="008A0261">
        <w:rPr>
          <w:rFonts w:ascii="Times New Roman" w:hAnsi="Times New Roman" w:cs="Times New Roman"/>
          <w:sz w:val="20"/>
          <w:szCs w:val="20"/>
        </w:rPr>
        <w:t>independent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auditors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Survey</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method</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was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used</w:t>
      </w:r>
      <w:proofErr w:type="spellEnd"/>
      <w:r w:rsidRPr="008A0261">
        <w:rPr>
          <w:rFonts w:ascii="Times New Roman" w:hAnsi="Times New Roman" w:cs="Times New Roman"/>
          <w:sz w:val="20"/>
          <w:szCs w:val="20"/>
        </w:rPr>
        <w:t xml:space="preserve"> as data </w:t>
      </w:r>
      <w:proofErr w:type="spellStart"/>
      <w:r w:rsidRPr="008A0261">
        <w:rPr>
          <w:rFonts w:ascii="Times New Roman" w:hAnsi="Times New Roman" w:cs="Times New Roman"/>
          <w:sz w:val="20"/>
          <w:szCs w:val="20"/>
        </w:rPr>
        <w:t>collection</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method</w:t>
      </w:r>
      <w:proofErr w:type="spellEnd"/>
      <w:r w:rsidRPr="008A0261">
        <w:rPr>
          <w:rFonts w:ascii="Times New Roman" w:hAnsi="Times New Roman" w:cs="Times New Roman"/>
          <w:sz w:val="20"/>
          <w:szCs w:val="20"/>
        </w:rPr>
        <w:t xml:space="preserve"> in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research</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questionnaire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prepared</w:t>
      </w:r>
      <w:proofErr w:type="spellEnd"/>
      <w:r w:rsidRPr="008A0261">
        <w:rPr>
          <w:rFonts w:ascii="Times New Roman" w:hAnsi="Times New Roman" w:cs="Times New Roman"/>
          <w:sz w:val="20"/>
          <w:szCs w:val="20"/>
        </w:rPr>
        <w:t xml:space="preserve"> in </w:t>
      </w:r>
      <w:proofErr w:type="spellStart"/>
      <w:r w:rsidRPr="008A0261">
        <w:rPr>
          <w:rFonts w:ascii="Times New Roman" w:hAnsi="Times New Roman" w:cs="Times New Roman"/>
          <w:sz w:val="20"/>
          <w:szCs w:val="20"/>
        </w:rPr>
        <w:t>digital</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environment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within</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scope</w:t>
      </w:r>
      <w:proofErr w:type="spellEnd"/>
      <w:r w:rsidRPr="008A0261">
        <w:rPr>
          <w:rFonts w:ascii="Times New Roman" w:hAnsi="Times New Roman" w:cs="Times New Roman"/>
          <w:sz w:val="20"/>
          <w:szCs w:val="20"/>
        </w:rPr>
        <w:t xml:space="preserve"> of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research</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It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was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applied</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to</w:t>
      </w:r>
      <w:proofErr w:type="spellEnd"/>
      <w:r w:rsidRPr="008A0261">
        <w:rPr>
          <w:rFonts w:ascii="Times New Roman" w:hAnsi="Times New Roman" w:cs="Times New Roman"/>
          <w:sz w:val="20"/>
          <w:szCs w:val="20"/>
        </w:rPr>
        <w:t xml:space="preserve"> 145 </w:t>
      </w:r>
      <w:proofErr w:type="spellStart"/>
      <w:r w:rsidRPr="008A0261">
        <w:rPr>
          <w:rFonts w:ascii="Times New Roman" w:hAnsi="Times New Roman" w:cs="Times New Roman"/>
          <w:sz w:val="20"/>
          <w:szCs w:val="20"/>
        </w:rPr>
        <w:t>independent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firms</w:t>
      </w:r>
      <w:proofErr w:type="spellEnd"/>
      <w:r w:rsidRPr="008A0261">
        <w:rPr>
          <w:rFonts w:ascii="Times New Roman" w:hAnsi="Times New Roman" w:cs="Times New Roman"/>
          <w:sz w:val="20"/>
          <w:szCs w:val="20"/>
        </w:rPr>
        <w:t xml:space="preserve"> / </w:t>
      </w:r>
      <w:proofErr w:type="spellStart"/>
      <w:r w:rsidRPr="008A0261">
        <w:rPr>
          <w:rFonts w:ascii="Times New Roman" w:hAnsi="Times New Roman" w:cs="Times New Roman"/>
          <w:sz w:val="20"/>
          <w:szCs w:val="20"/>
        </w:rPr>
        <w:t>auditors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operating</w:t>
      </w:r>
      <w:proofErr w:type="spellEnd"/>
      <w:r w:rsidRPr="008A0261">
        <w:rPr>
          <w:rFonts w:ascii="Times New Roman" w:hAnsi="Times New Roman" w:cs="Times New Roman"/>
          <w:sz w:val="20"/>
          <w:szCs w:val="20"/>
        </w:rPr>
        <w:t xml:space="preserve"> in Adana, Hatay </w:t>
      </w:r>
      <w:proofErr w:type="spellStart"/>
      <w:r w:rsidRPr="008A0261">
        <w:rPr>
          <w:rFonts w:ascii="Times New Roman" w:hAnsi="Times New Roman" w:cs="Times New Roman"/>
          <w:sz w:val="20"/>
          <w:szCs w:val="20"/>
        </w:rPr>
        <w:t>and</w:t>
      </w:r>
      <w:proofErr w:type="spellEnd"/>
      <w:r w:rsidRPr="008A0261">
        <w:rPr>
          <w:rFonts w:ascii="Times New Roman" w:hAnsi="Times New Roman" w:cs="Times New Roman"/>
          <w:sz w:val="20"/>
          <w:szCs w:val="20"/>
        </w:rPr>
        <w:t xml:space="preserve"> Osmaniye </w:t>
      </w:r>
      <w:proofErr w:type="spellStart"/>
      <w:r w:rsidRPr="008A0261">
        <w:rPr>
          <w:rFonts w:ascii="Times New Roman" w:hAnsi="Times New Roman" w:cs="Times New Roman"/>
          <w:sz w:val="20"/>
          <w:szCs w:val="20"/>
        </w:rPr>
        <w:t>provinces</w:t>
      </w:r>
      <w:proofErr w:type="spellEnd"/>
      <w:r w:rsidRPr="008A0261">
        <w:rPr>
          <w:rFonts w:ascii="Times New Roman" w:hAnsi="Times New Roman" w:cs="Times New Roman"/>
          <w:sz w:val="20"/>
          <w:szCs w:val="20"/>
        </w:rPr>
        <w:t xml:space="preserve"> in 2019. </w:t>
      </w:r>
      <w:proofErr w:type="spellStart"/>
      <w:r w:rsidRPr="008A0261">
        <w:rPr>
          <w:rFonts w:ascii="Times New Roman" w:hAnsi="Times New Roman" w:cs="Times New Roman"/>
          <w:sz w:val="20"/>
          <w:szCs w:val="20"/>
        </w:rPr>
        <w:t>According</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to</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information</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obtained</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from</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responses</w:t>
      </w:r>
      <w:proofErr w:type="spellEnd"/>
      <w:r w:rsidRPr="008A0261">
        <w:rPr>
          <w:rFonts w:ascii="Times New Roman" w:hAnsi="Times New Roman" w:cs="Times New Roman"/>
          <w:sz w:val="20"/>
          <w:szCs w:val="20"/>
        </w:rPr>
        <w:t xml:space="preserve">, it has </w:t>
      </w:r>
      <w:proofErr w:type="spellStart"/>
      <w:r w:rsidRPr="008A0261">
        <w:rPr>
          <w:rFonts w:ascii="Times New Roman" w:hAnsi="Times New Roman" w:cs="Times New Roman"/>
          <w:sz w:val="20"/>
          <w:szCs w:val="20"/>
        </w:rPr>
        <w:t>been</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determined</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that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independent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auditors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generally</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make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use</w:t>
      </w:r>
      <w:proofErr w:type="spellEnd"/>
      <w:r w:rsidRPr="008A0261">
        <w:rPr>
          <w:rFonts w:ascii="Times New Roman" w:hAnsi="Times New Roman" w:cs="Times New Roman"/>
          <w:sz w:val="20"/>
          <w:szCs w:val="20"/>
        </w:rPr>
        <w:t xml:space="preserve"> of </w:t>
      </w:r>
      <w:proofErr w:type="spellStart"/>
      <w:r w:rsidRPr="008A0261">
        <w:rPr>
          <w:rFonts w:ascii="Times New Roman" w:hAnsi="Times New Roman" w:cs="Times New Roman"/>
          <w:sz w:val="20"/>
          <w:szCs w:val="20"/>
        </w:rPr>
        <w:t>profit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and</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loss</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statement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items</w:t>
      </w:r>
      <w:proofErr w:type="spellEnd"/>
      <w:r w:rsidRPr="008A0261">
        <w:rPr>
          <w:rFonts w:ascii="Times New Roman" w:hAnsi="Times New Roman" w:cs="Times New Roman"/>
          <w:sz w:val="20"/>
          <w:szCs w:val="20"/>
        </w:rPr>
        <w:t xml:space="preserve"> in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materiality</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preliminary</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estimation</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and</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there</w:t>
      </w:r>
      <w:proofErr w:type="spellEnd"/>
      <w:r w:rsidRPr="008A0261">
        <w:rPr>
          <w:rFonts w:ascii="Times New Roman" w:hAnsi="Times New Roman" w:cs="Times New Roman"/>
          <w:sz w:val="20"/>
          <w:szCs w:val="20"/>
        </w:rPr>
        <w:t xml:space="preserve"> is </w:t>
      </w:r>
      <w:proofErr w:type="spellStart"/>
      <w:r w:rsidRPr="008A0261">
        <w:rPr>
          <w:rFonts w:ascii="Times New Roman" w:hAnsi="Times New Roman" w:cs="Times New Roman"/>
          <w:sz w:val="20"/>
          <w:szCs w:val="20"/>
        </w:rPr>
        <w:t>generally</w:t>
      </w:r>
      <w:proofErr w:type="spellEnd"/>
      <w:r w:rsidRPr="008A0261">
        <w:rPr>
          <w:rFonts w:ascii="Times New Roman" w:hAnsi="Times New Roman" w:cs="Times New Roman"/>
          <w:sz w:val="20"/>
          <w:szCs w:val="20"/>
        </w:rPr>
        <w:t xml:space="preserve"> a </w:t>
      </w:r>
      <w:proofErr w:type="spellStart"/>
      <w:r w:rsidRPr="008A0261">
        <w:rPr>
          <w:rFonts w:ascii="Times New Roman" w:hAnsi="Times New Roman" w:cs="Times New Roman"/>
          <w:sz w:val="20"/>
          <w:szCs w:val="20"/>
        </w:rPr>
        <w:t>difference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between</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the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initial</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level</w:t>
      </w:r>
      <w:proofErr w:type="spellEnd"/>
      <w:r w:rsidRPr="008A0261">
        <w:rPr>
          <w:rFonts w:ascii="Times New Roman" w:hAnsi="Times New Roman" w:cs="Times New Roman"/>
          <w:sz w:val="20"/>
          <w:szCs w:val="20"/>
        </w:rPr>
        <w:t xml:space="preserve"> of </w:t>
      </w:r>
      <w:proofErr w:type="spellStart"/>
      <w:r w:rsidRPr="008A0261">
        <w:rPr>
          <w:rFonts w:ascii="Times New Roman" w:hAnsi="Times New Roman" w:cs="Times New Roman"/>
          <w:sz w:val="20"/>
          <w:szCs w:val="20"/>
        </w:rPr>
        <w:t>materiality</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an</w:t>
      </w:r>
      <w:r w:rsidR="00700813">
        <w:rPr>
          <w:rFonts w:ascii="Times New Roman" w:hAnsi="Times New Roman" w:cs="Times New Roman"/>
          <w:sz w:val="20"/>
          <w:szCs w:val="20"/>
        </w:rPr>
        <w:t>d</w:t>
      </w:r>
      <w:proofErr w:type="spellEnd"/>
      <w:r w:rsidR="00700813">
        <w:rPr>
          <w:rFonts w:ascii="Times New Roman" w:hAnsi="Times New Roman" w:cs="Times New Roman"/>
          <w:sz w:val="20"/>
          <w:szCs w:val="20"/>
        </w:rPr>
        <w:t xml:space="preserve"> </w:t>
      </w:r>
      <w:proofErr w:type="spellStart"/>
      <w:r w:rsidR="00700813">
        <w:rPr>
          <w:rFonts w:ascii="Times New Roman" w:hAnsi="Times New Roman" w:cs="Times New Roman"/>
          <w:sz w:val="20"/>
          <w:szCs w:val="20"/>
        </w:rPr>
        <w:t>the</w:t>
      </w:r>
      <w:proofErr w:type="spellEnd"/>
      <w:r w:rsidR="00700813">
        <w:rPr>
          <w:rFonts w:ascii="Times New Roman" w:hAnsi="Times New Roman" w:cs="Times New Roman"/>
          <w:sz w:val="20"/>
          <w:szCs w:val="20"/>
        </w:rPr>
        <w:t xml:space="preserve"> final </w:t>
      </w:r>
      <w:proofErr w:type="spellStart"/>
      <w:r w:rsidR="00700813">
        <w:rPr>
          <w:rFonts w:ascii="Times New Roman" w:hAnsi="Times New Roman" w:cs="Times New Roman"/>
          <w:sz w:val="20"/>
          <w:szCs w:val="20"/>
        </w:rPr>
        <w:t>materiality</w:t>
      </w:r>
      <w:proofErr w:type="spellEnd"/>
      <w:r w:rsidR="00700813">
        <w:rPr>
          <w:rFonts w:ascii="Times New Roman" w:hAnsi="Times New Roman" w:cs="Times New Roman"/>
          <w:sz w:val="20"/>
          <w:szCs w:val="20"/>
        </w:rPr>
        <w:t xml:space="preserve"> </w:t>
      </w:r>
      <w:proofErr w:type="spellStart"/>
      <w:r w:rsidR="00700813">
        <w:rPr>
          <w:rFonts w:ascii="Times New Roman" w:hAnsi="Times New Roman" w:cs="Times New Roman"/>
          <w:sz w:val="20"/>
          <w:szCs w:val="20"/>
        </w:rPr>
        <w:t>level</w:t>
      </w:r>
      <w:proofErr w:type="spellEnd"/>
      <w:r w:rsidR="00700813">
        <w:rPr>
          <w:rFonts w:ascii="Times New Roman" w:hAnsi="Times New Roman" w:cs="Times New Roman"/>
          <w:sz w:val="20"/>
          <w:szCs w:val="20"/>
        </w:rPr>
        <w:t>.</w:t>
      </w:r>
    </w:p>
    <w:p w14:paraId="2C719BAC" w14:textId="244CE838" w:rsidR="00796025" w:rsidRPr="008A0261" w:rsidRDefault="00796025" w:rsidP="00700813">
      <w:pPr>
        <w:spacing w:after="0" w:line="240" w:lineRule="auto"/>
        <w:rPr>
          <w:rFonts w:ascii="Times New Roman" w:hAnsi="Times New Roman" w:cs="Times New Roman"/>
          <w:sz w:val="20"/>
          <w:szCs w:val="20"/>
        </w:rPr>
      </w:pPr>
      <w:proofErr w:type="spellStart"/>
      <w:r w:rsidRPr="00700813">
        <w:rPr>
          <w:rFonts w:ascii="Times New Roman" w:hAnsi="Times New Roman" w:cs="Times New Roman"/>
          <w:b/>
          <w:sz w:val="20"/>
          <w:szCs w:val="20"/>
        </w:rPr>
        <w:t>Keywords</w:t>
      </w:r>
      <w:proofErr w:type="spellEnd"/>
      <w:r w:rsidRPr="00700813">
        <w:rPr>
          <w:rFonts w:ascii="Times New Roman" w:hAnsi="Times New Roman" w:cs="Times New Roman"/>
          <w:b/>
          <w:bCs/>
          <w:sz w:val="20"/>
          <w:szCs w:val="20"/>
        </w:rPr>
        <w:t>:</w:t>
      </w:r>
      <w:r w:rsidRPr="008A0261">
        <w:rPr>
          <w:rFonts w:ascii="Times New Roman" w:hAnsi="Times New Roman" w:cs="Times New Roman"/>
          <w:sz w:val="20"/>
          <w:szCs w:val="20"/>
        </w:rPr>
        <w:t xml:space="preserve"> </w:t>
      </w:r>
      <w:proofErr w:type="spellStart"/>
      <w:r w:rsidR="008A0261" w:rsidRPr="008A0261">
        <w:rPr>
          <w:rFonts w:ascii="Times New Roman" w:hAnsi="Times New Roman" w:cs="Times New Roman"/>
          <w:sz w:val="20"/>
          <w:szCs w:val="20"/>
        </w:rPr>
        <w:t>Independent</w:t>
      </w:r>
      <w:proofErr w:type="spellEnd"/>
      <w:r w:rsidR="008A0261" w:rsidRPr="008A0261">
        <w:rPr>
          <w:rFonts w:ascii="Times New Roman" w:hAnsi="Times New Roman" w:cs="Times New Roman"/>
          <w:sz w:val="20"/>
          <w:szCs w:val="20"/>
        </w:rPr>
        <w:t xml:space="preserve"> </w:t>
      </w:r>
      <w:proofErr w:type="spellStart"/>
      <w:r w:rsidR="008A0261" w:rsidRPr="008A0261">
        <w:rPr>
          <w:rFonts w:ascii="Times New Roman" w:hAnsi="Times New Roman" w:cs="Times New Roman"/>
          <w:sz w:val="20"/>
          <w:szCs w:val="20"/>
        </w:rPr>
        <w:t>Audit</w:t>
      </w:r>
      <w:proofErr w:type="spellEnd"/>
      <w:r w:rsidR="008A0261"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Significance</w:t>
      </w:r>
      <w:proofErr w:type="spellEnd"/>
      <w:r w:rsidRPr="008A0261">
        <w:rPr>
          <w:rFonts w:ascii="Times New Roman" w:hAnsi="Times New Roman" w:cs="Times New Roman"/>
          <w:sz w:val="20"/>
          <w:szCs w:val="20"/>
        </w:rPr>
        <w:t xml:space="preserve"> in </w:t>
      </w:r>
      <w:proofErr w:type="spellStart"/>
      <w:r w:rsidRPr="008A0261">
        <w:rPr>
          <w:rFonts w:ascii="Times New Roman" w:hAnsi="Times New Roman" w:cs="Times New Roman"/>
          <w:sz w:val="20"/>
          <w:szCs w:val="20"/>
        </w:rPr>
        <w:t>Independent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Audit</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Performance</w:t>
      </w:r>
      <w:proofErr w:type="spellEnd"/>
      <w:r w:rsidRPr="008A0261">
        <w:rPr>
          <w:rFonts w:ascii="Times New Roman" w:hAnsi="Times New Roman" w:cs="Times New Roman"/>
          <w:sz w:val="20"/>
          <w:szCs w:val="20"/>
        </w:rPr>
        <w:t xml:space="preserve"> </w:t>
      </w:r>
      <w:proofErr w:type="spellStart"/>
      <w:r w:rsidRPr="008A0261">
        <w:rPr>
          <w:rFonts w:ascii="Times New Roman" w:hAnsi="Times New Roman" w:cs="Times New Roman"/>
          <w:sz w:val="20"/>
          <w:szCs w:val="20"/>
        </w:rPr>
        <w:t>Significance</w:t>
      </w:r>
      <w:proofErr w:type="spellEnd"/>
    </w:p>
    <w:p w14:paraId="07A05F75" w14:textId="77777777" w:rsidR="008A0261" w:rsidRPr="008A0261" w:rsidRDefault="008A0261" w:rsidP="008A0261">
      <w:pPr>
        <w:spacing w:before="120" w:after="120" w:line="240" w:lineRule="auto"/>
        <w:ind w:firstLine="709"/>
        <w:jc w:val="both"/>
        <w:rPr>
          <w:rFonts w:ascii="Times New Roman" w:hAnsi="Times New Roman" w:cs="Times New Roman"/>
          <w:b/>
          <w:bCs/>
          <w:sz w:val="24"/>
          <w:szCs w:val="24"/>
        </w:rPr>
      </w:pPr>
    </w:p>
    <w:p w14:paraId="7E2E197D" w14:textId="76E1BA72" w:rsidR="00571700" w:rsidRPr="008A0261" w:rsidRDefault="00571700" w:rsidP="00700813">
      <w:pPr>
        <w:spacing w:before="120" w:after="120" w:line="240" w:lineRule="auto"/>
        <w:jc w:val="both"/>
        <w:rPr>
          <w:rFonts w:ascii="Times New Roman" w:hAnsi="Times New Roman" w:cs="Times New Roman"/>
          <w:b/>
          <w:bCs/>
          <w:sz w:val="24"/>
          <w:szCs w:val="24"/>
        </w:rPr>
      </w:pPr>
      <w:r w:rsidRPr="008A0261">
        <w:rPr>
          <w:rFonts w:ascii="Times New Roman" w:hAnsi="Times New Roman" w:cs="Times New Roman"/>
          <w:b/>
          <w:bCs/>
          <w:sz w:val="24"/>
          <w:szCs w:val="24"/>
        </w:rPr>
        <w:t>Giriş</w:t>
      </w:r>
    </w:p>
    <w:p w14:paraId="20EE2AFD" w14:textId="6D14E27F" w:rsidR="00571700" w:rsidRDefault="00571700" w:rsidP="008A0261">
      <w:pPr>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sz w:val="24"/>
          <w:szCs w:val="24"/>
        </w:rPr>
        <w:t xml:space="preserve">İşletme içinden işletme dışına veri aktaran tek araç, finansal tablolardır. Finansal tablolarda yer alan bilgilere göre karar alacak bilgi kullanıcıları için doğru bilgiye ulaştığından emin olmak en temel ihtiyaçtır. Finansal tablolarda yer alan bilgi riskinin azaltılması ise bağımsız denetim ile mümkün olmaktadır. Bağımsız denetim sürecinde finansal tablolarla ilgili önemli yanlışlık seviyesinde makul bir güvence vermek esastır. Bu nedenle denetim faaliyetlerinin önemli bir adımı da önemlilik seviyesini doğru belirlemektir. Denetim </w:t>
      </w:r>
      <w:r w:rsidRPr="008A0261">
        <w:rPr>
          <w:rFonts w:ascii="Times New Roman" w:hAnsi="Times New Roman" w:cs="Times New Roman"/>
          <w:sz w:val="24"/>
          <w:szCs w:val="24"/>
        </w:rPr>
        <w:lastRenderedPageBreak/>
        <w:t>standartlarında önemlilik,</w:t>
      </w:r>
      <w:r w:rsidRPr="008A0261">
        <w:rPr>
          <w:rFonts w:ascii="Times New Roman" w:hAnsi="Times New Roman" w:cs="Times New Roman"/>
          <w:i/>
          <w:sz w:val="24"/>
          <w:szCs w:val="24"/>
        </w:rPr>
        <w:t xml:space="preserve"> “genel olarak eksikliklerin ve yanlışlıkları</w:t>
      </w:r>
      <w:r w:rsidR="00642D19" w:rsidRPr="008A0261">
        <w:rPr>
          <w:rFonts w:ascii="Times New Roman" w:hAnsi="Times New Roman" w:cs="Times New Roman"/>
          <w:i/>
          <w:sz w:val="24"/>
          <w:szCs w:val="24"/>
        </w:rPr>
        <w:t>n</w:t>
      </w:r>
      <w:r w:rsidRPr="008A0261">
        <w:rPr>
          <w:rFonts w:ascii="Times New Roman" w:hAnsi="Times New Roman" w:cs="Times New Roman"/>
          <w:i/>
          <w:sz w:val="24"/>
          <w:szCs w:val="24"/>
        </w:rPr>
        <w:t xml:space="preserve"> ya tek başına ya da toplu olarak finansal tablo kullanıcılarının bu tablolara dayanılarak alınacak ekonomik kararlarını etkilemesi makul ölçüde bekleniyorsa, bu eksiklik ve yanlışlıklar önemli olarak değerlendirilir” </w:t>
      </w:r>
      <w:r w:rsidRPr="008A0261">
        <w:rPr>
          <w:rFonts w:ascii="Times New Roman" w:hAnsi="Times New Roman" w:cs="Times New Roman"/>
          <w:sz w:val="24"/>
          <w:szCs w:val="24"/>
        </w:rPr>
        <w:t xml:space="preserve">(BDS-320, </w:t>
      </w:r>
      <w:proofErr w:type="spellStart"/>
      <w:r w:rsidRPr="008A0261">
        <w:rPr>
          <w:rFonts w:ascii="Times New Roman" w:hAnsi="Times New Roman" w:cs="Times New Roman"/>
          <w:sz w:val="24"/>
          <w:szCs w:val="24"/>
        </w:rPr>
        <w:t>prg</w:t>
      </w:r>
      <w:proofErr w:type="spellEnd"/>
      <w:r w:rsidRPr="008A0261">
        <w:rPr>
          <w:rFonts w:ascii="Times New Roman" w:hAnsi="Times New Roman" w:cs="Times New Roman"/>
          <w:sz w:val="24"/>
          <w:szCs w:val="24"/>
        </w:rPr>
        <w:t>. 2)</w:t>
      </w:r>
      <w:r w:rsidRPr="008A0261">
        <w:rPr>
          <w:rFonts w:ascii="Times New Roman" w:hAnsi="Times New Roman" w:cs="Times New Roman"/>
          <w:i/>
          <w:sz w:val="24"/>
          <w:szCs w:val="24"/>
        </w:rPr>
        <w:t xml:space="preserve"> </w:t>
      </w:r>
      <w:r w:rsidRPr="008A0261">
        <w:rPr>
          <w:rFonts w:ascii="Times New Roman" w:hAnsi="Times New Roman" w:cs="Times New Roman"/>
          <w:sz w:val="24"/>
          <w:szCs w:val="24"/>
        </w:rPr>
        <w:t>şeklinde ifade edilmiştir. Bu tanımdan da anlaşılacağı gibi önemlilik; finansal tabloların denetiminde, bağımsız denetçilerin görüşünün oluşturulmasında, dolaylı olarak bilgi kullanıcılarının alacakları kararda doğrudan etkilidir.</w:t>
      </w:r>
      <w:r w:rsidRPr="008A0261">
        <w:rPr>
          <w:rFonts w:ascii="Times New Roman" w:hAnsi="Times New Roman" w:cs="Times New Roman"/>
          <w:bCs/>
          <w:sz w:val="24"/>
          <w:szCs w:val="24"/>
        </w:rPr>
        <w:t xml:space="preserve"> Denetim standartları denetim sürecinde bazı hususlarda net kriterler belirlememiş olup bağımsız denetçilere bu hususlarda mesleki muhakeme yeteneklerini kullanarak karar vermelerini öngörmüştür. Mesleki muhakeme yeteneği</w:t>
      </w:r>
      <w:r w:rsidRPr="008A0261">
        <w:rPr>
          <w:rFonts w:ascii="Times New Roman" w:hAnsi="Times New Roman" w:cs="Times New Roman"/>
          <w:sz w:val="24"/>
          <w:szCs w:val="24"/>
        </w:rPr>
        <w:t>, bağımsız denetçilerde öznel ve nesnel bazı özelliklerin bulunmasını ve bağımsız denetçilerden söz konusu özellikleri uygun şartlar altında kullanmasını öngörmektedir (</w:t>
      </w:r>
      <w:proofErr w:type="spellStart"/>
      <w:r w:rsidRPr="008A0261">
        <w:rPr>
          <w:rFonts w:ascii="Times New Roman" w:hAnsi="Times New Roman" w:cs="Times New Roman"/>
          <w:sz w:val="24"/>
          <w:szCs w:val="24"/>
        </w:rPr>
        <w:t>Tanç</w:t>
      </w:r>
      <w:proofErr w:type="spellEnd"/>
      <w:r w:rsidRPr="008A0261">
        <w:rPr>
          <w:rFonts w:ascii="Times New Roman" w:hAnsi="Times New Roman" w:cs="Times New Roman"/>
          <w:sz w:val="24"/>
          <w:szCs w:val="24"/>
        </w:rPr>
        <w:t xml:space="preserve"> ve Gümrah, 2015:528). </w:t>
      </w:r>
      <w:r w:rsidRPr="008A0261">
        <w:rPr>
          <w:rFonts w:ascii="Times New Roman" w:hAnsi="Times New Roman" w:cs="Times New Roman"/>
          <w:bCs/>
          <w:sz w:val="24"/>
          <w:szCs w:val="24"/>
        </w:rPr>
        <w:t xml:space="preserve">Mesleki muhakemenin kullanıldığı konulardan birisi de önemlilik seviyesinin belirlenmesidir. </w:t>
      </w:r>
      <w:r w:rsidRPr="008A0261">
        <w:rPr>
          <w:rFonts w:ascii="Times New Roman" w:hAnsi="Times New Roman" w:cs="Times New Roman"/>
          <w:sz w:val="24"/>
          <w:szCs w:val="24"/>
        </w:rPr>
        <w:t xml:space="preserve">Önemlilik seviyesi, kabul edilebilir makul bir hata miktarı olarak tanımlanıp belirlenen kıyaslama ölçütlerine önemlilik oranının uygulanması yolu ile belirlenmektedir (Akdoğan ve </w:t>
      </w:r>
      <w:proofErr w:type="spellStart"/>
      <w:r w:rsidRPr="008A0261">
        <w:rPr>
          <w:rFonts w:ascii="Times New Roman" w:hAnsi="Times New Roman" w:cs="Times New Roman"/>
          <w:sz w:val="24"/>
          <w:szCs w:val="24"/>
        </w:rPr>
        <w:t>Buluk</w:t>
      </w:r>
      <w:proofErr w:type="spellEnd"/>
      <w:r w:rsidRPr="008A0261">
        <w:rPr>
          <w:rFonts w:ascii="Times New Roman" w:hAnsi="Times New Roman" w:cs="Times New Roman"/>
          <w:sz w:val="24"/>
          <w:szCs w:val="24"/>
        </w:rPr>
        <w:t xml:space="preserve">, 2019:706).  Bağımsız denetçiler her denetimde önemlilik yargısında bulunmak zorundadırlar. Bu sürecin zorluğu hem nicel(finansal) hem de nitel(finansal olmayan) etmenlerin değerlendirilmesini içermesidir. Her ne kadar mesleki muhakeme yeteneğine de bırakılsa önemlilik seviyesinin belirlenmesinde genel kabul görmüş ölçütler ve bu ölçütlerin belirli bir oranı kullanılabilmektedir. </w:t>
      </w:r>
      <w:r w:rsidRPr="008A0261">
        <w:rPr>
          <w:rFonts w:ascii="Times New Roman" w:hAnsi="Times New Roman" w:cs="Times New Roman"/>
          <w:i/>
          <w:sz w:val="24"/>
          <w:szCs w:val="24"/>
        </w:rPr>
        <w:t xml:space="preserve">Vergi öncesi kârın, toplam hasılatın, brüt kârın, toplam giderlerin, toplam </w:t>
      </w:r>
      <w:proofErr w:type="spellStart"/>
      <w:r w:rsidRPr="008A0261">
        <w:rPr>
          <w:rFonts w:ascii="Times New Roman" w:hAnsi="Times New Roman" w:cs="Times New Roman"/>
          <w:i/>
          <w:sz w:val="24"/>
          <w:szCs w:val="24"/>
        </w:rPr>
        <w:t>özkaynak</w:t>
      </w:r>
      <w:proofErr w:type="spellEnd"/>
      <w:r w:rsidRPr="008A0261">
        <w:rPr>
          <w:rFonts w:ascii="Times New Roman" w:hAnsi="Times New Roman" w:cs="Times New Roman"/>
          <w:i/>
          <w:sz w:val="24"/>
          <w:szCs w:val="24"/>
        </w:rPr>
        <w:t xml:space="preserve"> veya net varlık değeri gibi </w:t>
      </w:r>
      <w:r w:rsidRPr="008A0261">
        <w:rPr>
          <w:rFonts w:ascii="Times New Roman" w:hAnsi="Times New Roman" w:cs="Times New Roman"/>
          <w:sz w:val="24"/>
          <w:szCs w:val="24"/>
        </w:rPr>
        <w:t>ölçütlerin bağımsız denetim standartlarında önemlilik seviyesinin belirlenmesinde öneri olarak belirtildiği bilinmektedir. Bağımsız denetçiler</w:t>
      </w:r>
      <w:r w:rsidR="00642D19" w:rsidRPr="008A0261">
        <w:rPr>
          <w:rFonts w:ascii="Times New Roman" w:hAnsi="Times New Roman" w:cs="Times New Roman"/>
          <w:sz w:val="24"/>
          <w:szCs w:val="24"/>
        </w:rPr>
        <w:t>in</w:t>
      </w:r>
      <w:r w:rsidR="008635D6" w:rsidRPr="008A0261">
        <w:rPr>
          <w:rFonts w:ascii="Times New Roman" w:hAnsi="Times New Roman" w:cs="Times New Roman"/>
          <w:sz w:val="24"/>
          <w:szCs w:val="24"/>
        </w:rPr>
        <w:t xml:space="preserve"> </w:t>
      </w:r>
      <w:r w:rsidRPr="008A0261">
        <w:rPr>
          <w:rFonts w:ascii="Times New Roman" w:hAnsi="Times New Roman" w:cs="Times New Roman"/>
          <w:sz w:val="24"/>
          <w:szCs w:val="24"/>
        </w:rPr>
        <w:t>denetim esnasında belirlemiş oldukları önemlilik seviyelerini nasıl tespit ettikleri, nicel</w:t>
      </w:r>
      <w:r w:rsidR="00642D19" w:rsidRPr="008A0261">
        <w:rPr>
          <w:rFonts w:ascii="Times New Roman" w:hAnsi="Times New Roman" w:cs="Times New Roman"/>
          <w:sz w:val="24"/>
          <w:szCs w:val="24"/>
        </w:rPr>
        <w:t xml:space="preserve"> ve</w:t>
      </w:r>
      <w:r w:rsidRPr="008A0261">
        <w:rPr>
          <w:rFonts w:ascii="Times New Roman" w:hAnsi="Times New Roman" w:cs="Times New Roman"/>
          <w:sz w:val="24"/>
          <w:szCs w:val="24"/>
        </w:rPr>
        <w:t xml:space="preserve"> nitel kriterlerinin neler olduğu, hangi kriterlere dikkat ettikleri, kriterlerinin sektörden sektöre değişiklik gösterip göstermediği gibi hususların tespit edilmesi bu çalışmanın temel amacını oluşturmaktadır. </w:t>
      </w:r>
    </w:p>
    <w:p w14:paraId="2C763A15" w14:textId="77777777" w:rsidR="00700813" w:rsidRDefault="00700813" w:rsidP="00700813">
      <w:pPr>
        <w:spacing w:before="120" w:after="120" w:line="240" w:lineRule="auto"/>
        <w:jc w:val="both"/>
        <w:rPr>
          <w:rFonts w:ascii="Times New Roman" w:eastAsia="Times New Roman" w:hAnsi="Times New Roman" w:cs="Times New Roman"/>
          <w:b/>
          <w:bCs/>
          <w:sz w:val="24"/>
          <w:szCs w:val="24"/>
        </w:rPr>
      </w:pPr>
    </w:p>
    <w:p w14:paraId="1E881645" w14:textId="3F62321F" w:rsidR="00700813" w:rsidRDefault="004A20F6" w:rsidP="00700813">
      <w:pPr>
        <w:spacing w:before="120"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ÖNEMLİLİK</w:t>
      </w:r>
      <w:r w:rsidR="00700813">
        <w:rPr>
          <w:rFonts w:ascii="Times New Roman" w:eastAsia="Times New Roman" w:hAnsi="Times New Roman" w:cs="Times New Roman"/>
          <w:b/>
          <w:bCs/>
          <w:sz w:val="24"/>
          <w:szCs w:val="24"/>
        </w:rPr>
        <w:tab/>
      </w:r>
    </w:p>
    <w:p w14:paraId="4EE13444" w14:textId="281E4628" w:rsidR="00571700" w:rsidRPr="008A0261" w:rsidRDefault="00571700" w:rsidP="008A0261">
      <w:pPr>
        <w:pStyle w:val="Default"/>
        <w:spacing w:before="120" w:after="120"/>
        <w:ind w:firstLine="709"/>
        <w:jc w:val="both"/>
      </w:pPr>
      <w:r w:rsidRPr="008A0261">
        <w:t xml:space="preserve">Muhasebe teorisinin kavramsal alt yapısını oluşturan temel varsayımların birisi olan </w:t>
      </w:r>
      <w:proofErr w:type="gramStart"/>
      <w:r w:rsidRPr="008A0261">
        <w:t>önemlilik,</w:t>
      </w:r>
      <w:proofErr w:type="gramEnd"/>
      <w:r w:rsidRPr="008A0261">
        <w:t xml:space="preserve"> gerek denetim gerekse muhasebe literatüründe aynı anlamı ifade eder şekilde tanımlanmıştır (Karacan ve Uygun, 2016:115). Önemlilik unsuru; </w:t>
      </w:r>
      <w:r w:rsidRPr="008A0261">
        <w:rPr>
          <w:i/>
        </w:rPr>
        <w:t>muhasebe bilgilerinde bulunan herhangi bir hata veya düzensizliğin, finansal tablo kullanıcılarının alacakları kararlarını olumsuz yönde etkileme olasılığı (Bozkurt, 2000:457)</w:t>
      </w:r>
      <w:r w:rsidRPr="008A0261">
        <w:t xml:space="preserve"> </w:t>
      </w:r>
      <w:r w:rsidR="00642D19" w:rsidRPr="008A0261">
        <w:t>olarak</w:t>
      </w:r>
      <w:r w:rsidR="00642D19" w:rsidRPr="008A0261">
        <w:rPr>
          <w:i/>
        </w:rPr>
        <w:t xml:space="preserve"> </w:t>
      </w:r>
      <w:r w:rsidRPr="008A0261">
        <w:t xml:space="preserve">ifade edildiği gibi </w:t>
      </w:r>
      <w:r w:rsidRPr="008A0261">
        <w:rPr>
          <w:rFonts w:eastAsia="BookmanTurk"/>
          <w:i/>
        </w:rPr>
        <w:t>bir muhasebe bilgisinin açıklanmaması veya yanıltıcı bir şekilde açıklanması nedeniyle finansal tabloları esas alarak karar veren basiretli finansal tablo kullanıcılarının kararlarını değiştirebilecek veya etkileyebilecek</w:t>
      </w:r>
      <w:r w:rsidRPr="008A0261">
        <w:rPr>
          <w:i/>
        </w:rPr>
        <w:t xml:space="preserve"> </w:t>
      </w:r>
      <w:r w:rsidRPr="008A0261">
        <w:rPr>
          <w:rFonts w:eastAsia="BookmanTurk"/>
          <w:i/>
        </w:rPr>
        <w:t>büyüklükteki hususları içeren bir kavramdır (</w:t>
      </w:r>
      <w:proofErr w:type="spellStart"/>
      <w:r w:rsidRPr="008A0261">
        <w:rPr>
          <w:rFonts w:eastAsia="BookmanTurk"/>
          <w:i/>
        </w:rPr>
        <w:t>Güredin</w:t>
      </w:r>
      <w:proofErr w:type="spellEnd"/>
      <w:r w:rsidRPr="008A0261">
        <w:rPr>
          <w:rFonts w:eastAsia="BookmanTurk"/>
          <w:i/>
        </w:rPr>
        <w:t xml:space="preserve">, 2014:216) </w:t>
      </w:r>
      <w:r w:rsidRPr="008A0261">
        <w:rPr>
          <w:rFonts w:eastAsia="BookmanTurk"/>
        </w:rPr>
        <w:t>şeklinde tanımlanmaktadır.</w:t>
      </w:r>
      <w:r w:rsidRPr="008A0261">
        <w:rPr>
          <w:rFonts w:eastAsia="BookmanTurk"/>
        </w:rPr>
        <w:tab/>
      </w:r>
      <w:r w:rsidRPr="008A0261">
        <w:rPr>
          <w:rFonts w:eastAsia="BookmanTurk"/>
        </w:rPr>
        <w:br/>
        <w:t xml:space="preserve"> </w:t>
      </w:r>
      <w:r w:rsidRPr="008A0261">
        <w:rPr>
          <w:rFonts w:eastAsia="BookmanTurk"/>
        </w:rPr>
        <w:tab/>
      </w:r>
      <w:r w:rsidRPr="008A0261">
        <w:t xml:space="preserve">Görüldüğü gibi </w:t>
      </w:r>
      <w:r w:rsidRPr="008A0261">
        <w:rPr>
          <w:i/>
        </w:rPr>
        <w:t>önemlilik</w:t>
      </w:r>
      <w:r w:rsidRPr="008A0261">
        <w:t xml:space="preserve">, bağımsız denetçiden finansal tablolar hakkında mutlak ve her türlü yanlışlığı tespit etmesini değil de önemli bir büyüklükteki yanlışlıkları tespit etmesini ifade etmektedir. Bu durumda önemliliği etkileyen nicel ve nitel faktörler devreye girmektedir. </w:t>
      </w:r>
    </w:p>
    <w:p w14:paraId="462A5BE0" w14:textId="77777777" w:rsidR="00700813" w:rsidRDefault="00700813" w:rsidP="008A0261">
      <w:pPr>
        <w:spacing w:before="120" w:after="120" w:line="240" w:lineRule="auto"/>
        <w:ind w:firstLine="709"/>
        <w:jc w:val="both"/>
        <w:rPr>
          <w:rFonts w:ascii="Times New Roman" w:hAnsi="Times New Roman" w:cs="Times New Roman"/>
          <w:b/>
          <w:sz w:val="24"/>
          <w:szCs w:val="24"/>
        </w:rPr>
      </w:pPr>
    </w:p>
    <w:p w14:paraId="3BAE858A" w14:textId="62F328D0" w:rsidR="00571700" w:rsidRPr="00700813" w:rsidRDefault="00700813" w:rsidP="004A20F6">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Önemliliği </w:t>
      </w:r>
      <w:r w:rsidR="004A20F6">
        <w:rPr>
          <w:rFonts w:ascii="Times New Roman" w:hAnsi="Times New Roman" w:cs="Times New Roman"/>
          <w:b/>
          <w:sz w:val="24"/>
          <w:szCs w:val="24"/>
        </w:rPr>
        <w:t>E</w:t>
      </w:r>
      <w:r w:rsidR="004A20F6" w:rsidRPr="00700813">
        <w:rPr>
          <w:rFonts w:ascii="Times New Roman" w:hAnsi="Times New Roman" w:cs="Times New Roman"/>
          <w:b/>
          <w:sz w:val="24"/>
          <w:szCs w:val="24"/>
        </w:rPr>
        <w:t>tkiley</w:t>
      </w:r>
      <w:r w:rsidR="004A20F6">
        <w:rPr>
          <w:rFonts w:ascii="Times New Roman" w:hAnsi="Times New Roman" w:cs="Times New Roman"/>
          <w:b/>
          <w:sz w:val="24"/>
          <w:szCs w:val="24"/>
        </w:rPr>
        <w:t>en Nicel Ve Nitel F</w:t>
      </w:r>
      <w:r w:rsidR="004A20F6" w:rsidRPr="00700813">
        <w:rPr>
          <w:rFonts w:ascii="Times New Roman" w:hAnsi="Times New Roman" w:cs="Times New Roman"/>
          <w:b/>
          <w:sz w:val="24"/>
          <w:szCs w:val="24"/>
        </w:rPr>
        <w:t xml:space="preserve">aktörler </w:t>
      </w:r>
      <w:r w:rsidR="00571700" w:rsidRPr="00700813">
        <w:rPr>
          <w:rFonts w:ascii="Times New Roman" w:hAnsi="Times New Roman" w:cs="Times New Roman"/>
          <w:b/>
          <w:sz w:val="24"/>
          <w:szCs w:val="24"/>
        </w:rPr>
        <w:tab/>
      </w:r>
    </w:p>
    <w:p w14:paraId="4BF0C1B8" w14:textId="3F62916E" w:rsidR="00571700" w:rsidRPr="008A0261" w:rsidRDefault="00571700" w:rsidP="008A0261">
      <w:pPr>
        <w:spacing w:before="120" w:after="120" w:line="240" w:lineRule="auto"/>
        <w:ind w:firstLine="709"/>
        <w:jc w:val="both"/>
        <w:rPr>
          <w:rFonts w:ascii="Times New Roman" w:eastAsia="Times New Roman" w:hAnsi="Times New Roman" w:cs="Times New Roman"/>
          <w:b/>
          <w:bCs/>
          <w:sz w:val="24"/>
          <w:szCs w:val="24"/>
        </w:rPr>
      </w:pPr>
      <w:r w:rsidRPr="008A0261">
        <w:rPr>
          <w:rFonts w:ascii="Times New Roman" w:hAnsi="Times New Roman" w:cs="Times New Roman"/>
          <w:sz w:val="24"/>
          <w:szCs w:val="24"/>
        </w:rPr>
        <w:t xml:space="preserve">Son birkaç yıla kadar önemlilik seviyesinin belirlenmesinde genelde şirketlerin finansal verileri dikkate alınmaktaydı. Ancak muhasebe alanında yaşanan önemli skandallardan kaynaklı bağımsız denetçilerin finansal olmayan faktörleri de dikkate almaları gerektiği ile ilgili yetkili otoriteler tarafından bazı düzenlemeler yapılagelmiştir (Terzi, 2012:126). Bağımsız denetimin planlanması aşamasında belirlenen önemlilik seviyesi, -tek başına ya da toplu olarak- belirlenen tutarın (seviyenin) altında kalan düzeltilmemiş yanlışlıkların her durumda önemsiz olarak değerlendirileceği bir tutarı belirtmeyebilir. Bazı yanlışlıklarla ilgili durumlar, bağımsız denetçinin söz konusu olan bu yanlışlıkları önemlilik tutarının (seviyesinin) altında olsa bile </w:t>
      </w:r>
      <w:r w:rsidRPr="008A0261">
        <w:rPr>
          <w:rFonts w:ascii="Times New Roman" w:hAnsi="Times New Roman" w:cs="Times New Roman"/>
          <w:sz w:val="24"/>
          <w:szCs w:val="24"/>
        </w:rPr>
        <w:lastRenderedPageBreak/>
        <w:t>önemli olarak değerlendirmesini gerektirebilir. Bağımsız denetçini</w:t>
      </w:r>
      <w:r w:rsidR="00642D19" w:rsidRPr="008A0261">
        <w:rPr>
          <w:rFonts w:ascii="Times New Roman" w:hAnsi="Times New Roman" w:cs="Times New Roman"/>
          <w:sz w:val="24"/>
          <w:szCs w:val="24"/>
        </w:rPr>
        <w:t>n</w:t>
      </w:r>
      <w:r w:rsidRPr="008A0261">
        <w:rPr>
          <w:rFonts w:ascii="Times New Roman" w:hAnsi="Times New Roman" w:cs="Times New Roman"/>
          <w:sz w:val="24"/>
          <w:szCs w:val="24"/>
        </w:rPr>
        <w:t xml:space="preserve"> sadece nitelikleri nedeni ile önemli olabilecek yanlışlıkların tümünü tespit edecek denetim işlemlerini tasarlanması mümkün değildir. Ancak, bağımsız denetçi “</w:t>
      </w:r>
      <w:r w:rsidRPr="008A0261">
        <w:rPr>
          <w:rFonts w:ascii="Times New Roman" w:hAnsi="Times New Roman" w:cs="Times New Roman"/>
          <w:i/>
          <w:sz w:val="24"/>
          <w:szCs w:val="24"/>
        </w:rPr>
        <w:t>önemli yanlışlık”</w:t>
      </w:r>
      <w:r w:rsidRPr="008A0261">
        <w:rPr>
          <w:rFonts w:ascii="Times New Roman" w:hAnsi="Times New Roman" w:cs="Times New Roman"/>
          <w:sz w:val="24"/>
          <w:szCs w:val="24"/>
        </w:rPr>
        <w:t xml:space="preserve"> risklerini ele alacak denetim işlemlerini tasarlarken açıklamalarda yer alan potansiyel yanlışlıkların niteliğini de dikkate alır. Ayrıca; düzeltilmemiş yanlışlıkların tümünün finansal tablolar üzerindeki etkisini değerlendirirken bağımsız denetçi, düzeltilmemiş yanlışlıkların sadece büyüklüklerini değil aynı zamanda bunların niteliklerini ve ortaya çıkmalarına ilişkin belirli şartları da dikkate almaktadır (BDS-320, Prg.6). Görüldüğü gibi denetçi denetim esnasında hata, hile, eksiklik veya yanlışlıkların tespiti ve değerlemesinde nicel veriler ile nitel faktörleri de göz önünde bulundurmalıdır.</w:t>
      </w:r>
    </w:p>
    <w:p w14:paraId="34546118" w14:textId="77777777" w:rsidR="004A20F6" w:rsidRDefault="004A20F6" w:rsidP="004A20F6">
      <w:pPr>
        <w:spacing w:before="120" w:after="120" w:line="240" w:lineRule="auto"/>
        <w:jc w:val="both"/>
        <w:rPr>
          <w:rFonts w:ascii="Times New Roman" w:hAnsi="Times New Roman" w:cs="Times New Roman"/>
          <w:b/>
          <w:sz w:val="24"/>
          <w:szCs w:val="24"/>
        </w:rPr>
      </w:pPr>
    </w:p>
    <w:p w14:paraId="7F6216C3" w14:textId="77777777" w:rsidR="004A20F6" w:rsidRDefault="00571700" w:rsidP="004A20F6">
      <w:pPr>
        <w:spacing w:before="120" w:after="120" w:line="240" w:lineRule="auto"/>
        <w:jc w:val="both"/>
        <w:rPr>
          <w:rFonts w:ascii="Times New Roman" w:hAnsi="Times New Roman" w:cs="Times New Roman"/>
          <w:sz w:val="24"/>
          <w:szCs w:val="24"/>
        </w:rPr>
      </w:pPr>
      <w:r w:rsidRPr="004A20F6">
        <w:rPr>
          <w:rFonts w:ascii="Times New Roman" w:hAnsi="Times New Roman" w:cs="Times New Roman"/>
          <w:b/>
          <w:sz w:val="24"/>
          <w:szCs w:val="24"/>
        </w:rPr>
        <w:t>Önemlilik Seviyesinin Belirlemesi</w:t>
      </w:r>
      <w:r w:rsidRPr="008A0261">
        <w:rPr>
          <w:rFonts w:ascii="Times New Roman" w:hAnsi="Times New Roman" w:cs="Times New Roman"/>
          <w:sz w:val="24"/>
          <w:szCs w:val="24"/>
        </w:rPr>
        <w:t xml:space="preserve"> </w:t>
      </w:r>
      <w:r w:rsidRPr="008A0261">
        <w:rPr>
          <w:rFonts w:ascii="Times New Roman" w:hAnsi="Times New Roman" w:cs="Times New Roman"/>
          <w:sz w:val="24"/>
          <w:szCs w:val="24"/>
        </w:rPr>
        <w:tab/>
      </w:r>
      <w:r w:rsidRPr="008A0261">
        <w:rPr>
          <w:rFonts w:ascii="Times New Roman" w:hAnsi="Times New Roman" w:cs="Times New Roman"/>
          <w:sz w:val="24"/>
          <w:szCs w:val="24"/>
        </w:rPr>
        <w:br/>
        <w:t xml:space="preserve"> </w:t>
      </w:r>
      <w:r w:rsidRPr="008A0261">
        <w:rPr>
          <w:rFonts w:ascii="Times New Roman" w:hAnsi="Times New Roman" w:cs="Times New Roman"/>
          <w:sz w:val="24"/>
          <w:szCs w:val="24"/>
        </w:rPr>
        <w:tab/>
        <w:t xml:space="preserve">Bağımsız denetçi denetime başlamadan önce bir önemlilik seviyesi belirlemelidir. Önemlilik seviyesinin belirlenmesi adı verilen ve bağımsız denetim sürecinde yer alan alt çalışmanın esasını; </w:t>
      </w:r>
      <w:r w:rsidRPr="008A0261">
        <w:rPr>
          <w:rFonts w:ascii="Times New Roman" w:hAnsi="Times New Roman" w:cs="Times New Roman"/>
          <w:bCs/>
          <w:sz w:val="24"/>
          <w:szCs w:val="24"/>
        </w:rPr>
        <w:t>“</w:t>
      </w:r>
      <w:r w:rsidRPr="008A0261">
        <w:rPr>
          <w:rFonts w:ascii="Times New Roman" w:hAnsi="Times New Roman" w:cs="Times New Roman"/>
          <w:bCs/>
          <w:i/>
          <w:sz w:val="24"/>
          <w:szCs w:val="24"/>
        </w:rPr>
        <w:t>Neyin Önemli, Neyin Önemsiz”</w:t>
      </w:r>
      <w:r w:rsidRPr="008A0261">
        <w:rPr>
          <w:rFonts w:ascii="Times New Roman" w:hAnsi="Times New Roman" w:cs="Times New Roman"/>
          <w:bCs/>
          <w:sz w:val="24"/>
          <w:szCs w:val="24"/>
        </w:rPr>
        <w:t xml:space="preserve"> </w:t>
      </w:r>
      <w:r w:rsidRPr="008A0261">
        <w:rPr>
          <w:rFonts w:ascii="Times New Roman" w:hAnsi="Times New Roman" w:cs="Times New Roman"/>
          <w:sz w:val="24"/>
          <w:szCs w:val="24"/>
        </w:rPr>
        <w:t xml:space="preserve">olduğunun belirlenmesi oluşturmaktadır. Bu belirleme yapıldığında ortaya </w:t>
      </w:r>
      <w:r w:rsidRPr="008A0261">
        <w:rPr>
          <w:rFonts w:ascii="Times New Roman" w:hAnsi="Times New Roman" w:cs="Times New Roman"/>
          <w:bCs/>
          <w:sz w:val="24"/>
          <w:szCs w:val="24"/>
        </w:rPr>
        <w:t>“</w:t>
      </w:r>
      <w:r w:rsidRPr="008A0261">
        <w:rPr>
          <w:rFonts w:ascii="Times New Roman" w:hAnsi="Times New Roman" w:cs="Times New Roman"/>
          <w:bCs/>
          <w:i/>
          <w:sz w:val="24"/>
          <w:szCs w:val="24"/>
        </w:rPr>
        <w:t>Önemlilik Seviyesi</w:t>
      </w:r>
      <w:r w:rsidRPr="008A0261">
        <w:rPr>
          <w:rFonts w:ascii="Times New Roman" w:hAnsi="Times New Roman" w:cs="Times New Roman"/>
          <w:bCs/>
          <w:sz w:val="24"/>
          <w:szCs w:val="24"/>
        </w:rPr>
        <w:t xml:space="preserve">” </w:t>
      </w:r>
      <w:r w:rsidRPr="008A0261">
        <w:rPr>
          <w:rFonts w:ascii="Times New Roman" w:hAnsi="Times New Roman" w:cs="Times New Roman"/>
          <w:sz w:val="24"/>
          <w:szCs w:val="24"/>
        </w:rPr>
        <w:t xml:space="preserve">denilen bir tutar çıkmaktadır (Bozkurt, 2011:87). Önemlilik seviyesi; </w:t>
      </w:r>
      <w:r w:rsidRPr="008A0261">
        <w:rPr>
          <w:rFonts w:ascii="Times New Roman" w:hAnsi="Times New Roman" w:cs="Times New Roman"/>
          <w:i/>
          <w:sz w:val="24"/>
          <w:szCs w:val="24"/>
        </w:rPr>
        <w:t>denetimin planlandığı dur</w:t>
      </w:r>
      <w:r w:rsidR="00B43C32" w:rsidRPr="008A0261">
        <w:rPr>
          <w:rFonts w:ascii="Times New Roman" w:hAnsi="Times New Roman" w:cs="Times New Roman"/>
          <w:i/>
          <w:sz w:val="24"/>
          <w:szCs w:val="24"/>
        </w:rPr>
        <w:t>umda (başlangıç önemlilik seviyesi</w:t>
      </w:r>
      <w:r w:rsidRPr="008A0261">
        <w:rPr>
          <w:rFonts w:ascii="Times New Roman" w:hAnsi="Times New Roman" w:cs="Times New Roman"/>
          <w:i/>
          <w:sz w:val="24"/>
          <w:szCs w:val="24"/>
        </w:rPr>
        <w:t>) denetimin yürütülmesi durumunda (performans önemlilik seviyesi) ve hesap kalemleri seviyesinde önemlilik tutarı (özel önemlili</w:t>
      </w:r>
      <w:r w:rsidR="00B43C32" w:rsidRPr="008A0261">
        <w:rPr>
          <w:rFonts w:ascii="Times New Roman" w:hAnsi="Times New Roman" w:cs="Times New Roman"/>
          <w:i/>
          <w:sz w:val="24"/>
          <w:szCs w:val="24"/>
        </w:rPr>
        <w:t>k seviyesi</w:t>
      </w:r>
      <w:r w:rsidRPr="008A0261">
        <w:rPr>
          <w:rFonts w:ascii="Times New Roman" w:hAnsi="Times New Roman" w:cs="Times New Roman"/>
          <w:i/>
          <w:sz w:val="24"/>
          <w:szCs w:val="24"/>
        </w:rPr>
        <w:t>)</w:t>
      </w:r>
      <w:r w:rsidRPr="008A0261">
        <w:rPr>
          <w:rFonts w:ascii="Times New Roman" w:hAnsi="Times New Roman" w:cs="Times New Roman"/>
          <w:sz w:val="24"/>
          <w:szCs w:val="24"/>
        </w:rPr>
        <w:t xml:space="preserve"> olmak üzer</w:t>
      </w:r>
      <w:r w:rsidR="004A20F6">
        <w:rPr>
          <w:rFonts w:ascii="Times New Roman" w:hAnsi="Times New Roman" w:cs="Times New Roman"/>
          <w:sz w:val="24"/>
          <w:szCs w:val="24"/>
        </w:rPr>
        <w:t xml:space="preserve">e üç farklı şekilde belirlenir. </w:t>
      </w:r>
    </w:p>
    <w:p w14:paraId="4F1A8702" w14:textId="77777777" w:rsidR="004A20F6" w:rsidRDefault="00571700" w:rsidP="004A20F6">
      <w:pPr>
        <w:spacing w:before="120" w:after="120" w:line="240" w:lineRule="auto"/>
        <w:ind w:firstLine="709"/>
        <w:jc w:val="both"/>
        <w:rPr>
          <w:rFonts w:ascii="Times New Roman" w:hAnsi="Times New Roman" w:cs="Times New Roman"/>
          <w:sz w:val="24"/>
          <w:szCs w:val="24"/>
        </w:rPr>
      </w:pPr>
      <w:r w:rsidRPr="004A20F6">
        <w:rPr>
          <w:rFonts w:ascii="Times New Roman" w:hAnsi="Times New Roman" w:cs="Times New Roman"/>
          <w:i/>
          <w:sz w:val="24"/>
          <w:szCs w:val="24"/>
          <w:u w:val="single"/>
        </w:rPr>
        <w:t>Başlangıç Önemlilik Seviyesi:</w:t>
      </w:r>
      <w:r w:rsidRPr="004A20F6">
        <w:rPr>
          <w:rFonts w:ascii="Times New Roman" w:hAnsi="Times New Roman" w:cs="Times New Roman"/>
          <w:b/>
          <w:sz w:val="24"/>
          <w:szCs w:val="24"/>
        </w:rPr>
        <w:t xml:space="preserve"> </w:t>
      </w:r>
      <w:r w:rsidRPr="008A0261">
        <w:rPr>
          <w:rFonts w:ascii="Times New Roman" w:hAnsi="Times New Roman" w:cs="Times New Roman"/>
          <w:sz w:val="24"/>
          <w:szCs w:val="24"/>
        </w:rPr>
        <w:t>Bağımsız denetçi, genel anlamda denetim stratejisini belirlerken bir bütün olarak finansal tabloların tümü için bir önemlilik seviyesi belirler. İşletmelerin içinde yer aldığı kendine has şartlara göre bilgi kullanıcıların</w:t>
      </w:r>
      <w:r w:rsidR="00642D19" w:rsidRPr="008A0261">
        <w:rPr>
          <w:rFonts w:ascii="Times New Roman" w:hAnsi="Times New Roman" w:cs="Times New Roman"/>
          <w:sz w:val="24"/>
          <w:szCs w:val="24"/>
        </w:rPr>
        <w:t>ın</w:t>
      </w:r>
      <w:r w:rsidRPr="008A0261">
        <w:rPr>
          <w:rFonts w:ascii="Times New Roman" w:hAnsi="Times New Roman" w:cs="Times New Roman"/>
          <w:sz w:val="24"/>
          <w:szCs w:val="24"/>
        </w:rPr>
        <w:t xml:space="preserve"> finansal tablolara istinaden alacakları</w:t>
      </w:r>
      <w:r w:rsidR="002E24D7" w:rsidRPr="008A0261">
        <w:rPr>
          <w:rFonts w:ascii="Times New Roman" w:hAnsi="Times New Roman" w:cs="Times New Roman"/>
          <w:sz w:val="24"/>
          <w:szCs w:val="24"/>
        </w:rPr>
        <w:t xml:space="preserve"> ekonomik kararları etkileyeceği makul şekilde bir bütün olarak finansal tablolar için belirlenen önemlilik seviyesinden daha düşük tutarlardaki yanlışlıkları içerebilecek bir veya birden fazla işlem sınıfı, hesap bakiyesi veya gerekli açıklamaların bulunduğu durumda, bağımsız denetçi bu özel işlem sınıfları, hesap bakiyeleri ve açıklamalara uygulanmak üzere başkaca önemlilik seviyesi/seviyeleri belirler (BDS-320, </w:t>
      </w:r>
      <w:proofErr w:type="spellStart"/>
      <w:r w:rsidR="002E24D7" w:rsidRPr="008A0261">
        <w:rPr>
          <w:rFonts w:ascii="Times New Roman" w:hAnsi="Times New Roman" w:cs="Times New Roman"/>
          <w:sz w:val="24"/>
          <w:szCs w:val="24"/>
        </w:rPr>
        <w:t>prg</w:t>
      </w:r>
      <w:proofErr w:type="spellEnd"/>
      <w:r w:rsidR="002E24D7" w:rsidRPr="008A0261">
        <w:rPr>
          <w:rFonts w:ascii="Times New Roman" w:hAnsi="Times New Roman" w:cs="Times New Roman"/>
          <w:sz w:val="24"/>
          <w:szCs w:val="24"/>
        </w:rPr>
        <w:t>. 10). Başlangıçta belirlenen önemlilik seviyesi kendi içerisinde iki aşamalı olacak şekilde belirlenmektedir. Birinci aşamada finansal tablolar genel anlamda değerlendirilip bir önemlilik seviyesi belirlenir. İkinci aşamada ise işlem sınıfları, hesap bakiyeleri ve gerekli açıklamalar ayrı ayrı değerlendirilerek bir önemlilik seviyesi belirlenmektedir (Cömert vd., 2013:174). Bağımsız denetimin ilk aşamasında belirlenen bu önemlilik seviyesi kararı esnek bir durum arz etmektedir.</w:t>
      </w:r>
      <w:r w:rsidR="008635D6" w:rsidRPr="008A0261">
        <w:rPr>
          <w:rFonts w:ascii="Times New Roman" w:hAnsi="Times New Roman" w:cs="Times New Roman"/>
          <w:sz w:val="24"/>
          <w:szCs w:val="24"/>
        </w:rPr>
        <w:t xml:space="preserve"> </w:t>
      </w:r>
      <w:r w:rsidR="00642D19" w:rsidRPr="008A0261">
        <w:rPr>
          <w:rFonts w:ascii="Times New Roman" w:hAnsi="Times New Roman" w:cs="Times New Roman"/>
          <w:sz w:val="24"/>
          <w:szCs w:val="24"/>
        </w:rPr>
        <w:t>B</w:t>
      </w:r>
      <w:r w:rsidR="002E24D7" w:rsidRPr="008A0261">
        <w:rPr>
          <w:rFonts w:ascii="Times New Roman" w:hAnsi="Times New Roman" w:cs="Times New Roman"/>
          <w:sz w:val="24"/>
          <w:szCs w:val="24"/>
        </w:rPr>
        <w:t>ağımsız denetçi denetim sürecinin herhangi bir aşamasında vermiş olduğu bu kararı üzerinde değişiklik yapma</w:t>
      </w:r>
      <w:r w:rsidR="00642D19" w:rsidRPr="008A0261">
        <w:rPr>
          <w:rFonts w:ascii="Times New Roman" w:hAnsi="Times New Roman" w:cs="Times New Roman"/>
          <w:sz w:val="24"/>
          <w:szCs w:val="24"/>
        </w:rPr>
        <w:t xml:space="preserve"> hakkına sahiptir (Haberal, 201</w:t>
      </w:r>
      <w:r w:rsidR="004A20F6">
        <w:rPr>
          <w:rFonts w:ascii="Times New Roman" w:hAnsi="Times New Roman" w:cs="Times New Roman"/>
          <w:sz w:val="24"/>
          <w:szCs w:val="24"/>
        </w:rPr>
        <w:t xml:space="preserve">6:62). </w:t>
      </w:r>
      <w:r w:rsidR="004A20F6">
        <w:rPr>
          <w:rFonts w:ascii="Times New Roman" w:hAnsi="Times New Roman" w:cs="Times New Roman"/>
          <w:sz w:val="24"/>
          <w:szCs w:val="24"/>
        </w:rPr>
        <w:tab/>
      </w:r>
    </w:p>
    <w:p w14:paraId="6B884956" w14:textId="77777777" w:rsidR="004A20F6" w:rsidRDefault="002E24D7" w:rsidP="004A20F6">
      <w:pPr>
        <w:spacing w:before="120" w:after="120" w:line="240" w:lineRule="auto"/>
        <w:ind w:firstLine="709"/>
        <w:jc w:val="both"/>
        <w:rPr>
          <w:rFonts w:ascii="Times New Roman" w:hAnsi="Times New Roman" w:cs="Times New Roman"/>
          <w:sz w:val="24"/>
          <w:szCs w:val="24"/>
        </w:rPr>
      </w:pPr>
      <w:r w:rsidRPr="004A20F6">
        <w:rPr>
          <w:rFonts w:ascii="Times New Roman" w:hAnsi="Times New Roman" w:cs="Times New Roman"/>
          <w:i/>
          <w:sz w:val="24"/>
          <w:szCs w:val="24"/>
          <w:u w:val="single"/>
        </w:rPr>
        <w:t>Nihai Performans Önemlilik Seviyesi</w:t>
      </w:r>
      <w:r w:rsidRPr="004A20F6">
        <w:rPr>
          <w:rFonts w:ascii="Times New Roman" w:hAnsi="Times New Roman" w:cs="Times New Roman"/>
          <w:b/>
          <w:sz w:val="24"/>
          <w:szCs w:val="24"/>
          <w:u w:val="single"/>
        </w:rPr>
        <w:t>:</w:t>
      </w:r>
      <w:r w:rsidRPr="008A0261">
        <w:rPr>
          <w:rFonts w:ascii="Times New Roman" w:hAnsi="Times New Roman" w:cs="Times New Roman"/>
          <w:b/>
          <w:sz w:val="24"/>
          <w:szCs w:val="24"/>
        </w:rPr>
        <w:t xml:space="preserve"> </w:t>
      </w:r>
      <w:r w:rsidRPr="008A0261">
        <w:rPr>
          <w:rFonts w:ascii="Times New Roman" w:hAnsi="Times New Roman" w:cs="Times New Roman"/>
          <w:sz w:val="24"/>
          <w:szCs w:val="24"/>
        </w:rPr>
        <w:t>Performans önemliliği; evvelce belirlenmiş bir genel önemlilik seviyesinin altında kalan bir tutar olarak bağımsız denetçinin yargısı doğrultusunda kendince belirlenir. Muhasebe hesapları bazında önemlilik seviyesinin belirlendiği bu hesaplama, belirtilen genel önemlilik seviyesinin genellikle %50’si ve %75’i oranında yer alan bir aralıkta karar verilen bir seviyenin kullanılması şeklinde belirlenir. Bu oranın belirlenen marjlar içerisinde aşağıda mı yoksa daha yukarıda mı olması gerektiğini bağımsız denetçinin belirlediği risk düzeyi belirleyecektir. Bağımsız denetçi doğal risk ile kontrol riskinin daha düşük olduğu bir işletme için mesela %70 oranını, bu risklerin görece daha yüksek görüldüğü bir işletme için ise mesela %55 oranını kullanabilecektir (</w:t>
      </w:r>
      <w:proofErr w:type="spellStart"/>
      <w:r w:rsidRPr="008A0261">
        <w:rPr>
          <w:rFonts w:ascii="Times New Roman" w:hAnsi="Times New Roman" w:cs="Times New Roman"/>
          <w:sz w:val="24"/>
          <w:szCs w:val="24"/>
        </w:rPr>
        <w:t>İnaltong</w:t>
      </w:r>
      <w:proofErr w:type="spellEnd"/>
      <w:r w:rsidRPr="008A0261">
        <w:rPr>
          <w:rFonts w:ascii="Times New Roman" w:hAnsi="Times New Roman" w:cs="Times New Roman"/>
          <w:sz w:val="24"/>
          <w:szCs w:val="24"/>
        </w:rPr>
        <w:t xml:space="preserve"> ve Taş, 2015:82).</w:t>
      </w:r>
    </w:p>
    <w:p w14:paraId="716B9AA4" w14:textId="368A1C1B" w:rsidR="004A20F6" w:rsidRDefault="002E24D7" w:rsidP="002B4C2A">
      <w:pPr>
        <w:spacing w:before="120" w:after="120" w:line="240" w:lineRule="auto"/>
        <w:ind w:firstLine="709"/>
        <w:jc w:val="both"/>
        <w:rPr>
          <w:rFonts w:ascii="Times New Roman" w:hAnsi="Times New Roman" w:cs="Times New Roman"/>
          <w:sz w:val="24"/>
          <w:szCs w:val="24"/>
        </w:rPr>
      </w:pPr>
      <w:r w:rsidRPr="004A20F6">
        <w:rPr>
          <w:rFonts w:ascii="Times New Roman" w:hAnsi="Times New Roman" w:cs="Times New Roman"/>
          <w:i/>
          <w:sz w:val="24"/>
          <w:szCs w:val="24"/>
          <w:u w:val="single"/>
        </w:rPr>
        <w:t>Özel Önemlilik Seviyesi:</w:t>
      </w:r>
      <w:r w:rsidR="004A20F6">
        <w:rPr>
          <w:rFonts w:ascii="Times New Roman" w:hAnsi="Times New Roman" w:cs="Times New Roman"/>
          <w:i/>
          <w:sz w:val="24"/>
          <w:szCs w:val="24"/>
          <w:u w:val="single"/>
        </w:rPr>
        <w:t xml:space="preserve"> </w:t>
      </w:r>
      <w:r w:rsidRPr="008A0261">
        <w:rPr>
          <w:rFonts w:ascii="Times New Roman" w:hAnsi="Times New Roman" w:cs="Times New Roman"/>
          <w:sz w:val="24"/>
          <w:szCs w:val="24"/>
        </w:rPr>
        <w:t xml:space="preserve">Bağımsız denetçi, denetim esnasında finansal tablo kullanıcılarının kararlarını diğerlerine kıyasla daha fazla etkileyebilecek durumlar tayin edebilir. Bu nedenle bu kalemlere has olarak daha düşük önemlilik seviyesi belirlemek isteyecektir. Bu kalemlere özel önemlilik seviyesine ihtiyaç duyulması, ilgili bu kalemlerin </w:t>
      </w:r>
      <w:r w:rsidRPr="008A0261">
        <w:rPr>
          <w:rFonts w:ascii="Times New Roman" w:hAnsi="Times New Roman" w:cs="Times New Roman"/>
          <w:sz w:val="24"/>
          <w:szCs w:val="24"/>
        </w:rPr>
        <w:lastRenderedPageBreak/>
        <w:t>daha dikkatli bir şekilde incelenmesi isteğindendir. Bundan ötürü, özel önemlilik seviyesi, toplam önemlilik seviyesinden daha düşük olarak belirlenmektedir. Bu durum da daha kapsamlı ek denetim prosedürlerinin uygulanması sonucunu doğuracaktır (Bozkurt, 2011:93-94).</w:t>
      </w:r>
    </w:p>
    <w:p w14:paraId="6B650163" w14:textId="77777777" w:rsidR="002B4C2A" w:rsidRDefault="002B4C2A" w:rsidP="002B4C2A">
      <w:pPr>
        <w:spacing w:before="120" w:after="120" w:line="240" w:lineRule="auto"/>
        <w:ind w:firstLine="709"/>
        <w:jc w:val="both"/>
        <w:rPr>
          <w:rFonts w:ascii="Times New Roman" w:hAnsi="Times New Roman" w:cs="Times New Roman"/>
          <w:sz w:val="24"/>
          <w:szCs w:val="24"/>
        </w:rPr>
      </w:pPr>
    </w:p>
    <w:p w14:paraId="29007777" w14:textId="77777777" w:rsidR="004A20F6" w:rsidRDefault="002E24D7" w:rsidP="004A20F6">
      <w:pPr>
        <w:spacing w:before="120" w:after="120" w:line="240" w:lineRule="auto"/>
        <w:jc w:val="both"/>
        <w:rPr>
          <w:rFonts w:ascii="Times New Roman" w:hAnsi="Times New Roman" w:cs="Times New Roman"/>
          <w:b/>
          <w:sz w:val="24"/>
          <w:szCs w:val="24"/>
        </w:rPr>
      </w:pPr>
      <w:r w:rsidRPr="004A20F6">
        <w:rPr>
          <w:rFonts w:ascii="Times New Roman" w:hAnsi="Times New Roman" w:cs="Times New Roman"/>
          <w:b/>
          <w:sz w:val="24"/>
          <w:szCs w:val="24"/>
        </w:rPr>
        <w:t>Önemlilik Seviyesinin Belirlenmesind</w:t>
      </w:r>
      <w:r w:rsidR="004A20F6">
        <w:rPr>
          <w:rFonts w:ascii="Times New Roman" w:hAnsi="Times New Roman" w:cs="Times New Roman"/>
          <w:b/>
          <w:sz w:val="24"/>
          <w:szCs w:val="24"/>
        </w:rPr>
        <w:t xml:space="preserve">e Kullanılabilecek Yöntemler </w:t>
      </w:r>
      <w:r w:rsidR="004A20F6">
        <w:rPr>
          <w:rFonts w:ascii="Times New Roman" w:hAnsi="Times New Roman" w:cs="Times New Roman"/>
          <w:b/>
          <w:sz w:val="24"/>
          <w:szCs w:val="24"/>
        </w:rPr>
        <w:tab/>
      </w:r>
      <w:r w:rsidR="004A20F6">
        <w:rPr>
          <w:rFonts w:ascii="Times New Roman" w:hAnsi="Times New Roman" w:cs="Times New Roman"/>
          <w:b/>
          <w:sz w:val="24"/>
          <w:szCs w:val="24"/>
        </w:rPr>
        <w:tab/>
      </w:r>
    </w:p>
    <w:p w14:paraId="36AC7013" w14:textId="11F3E4AE" w:rsidR="002E24D7" w:rsidRPr="004A20F6" w:rsidRDefault="002E24D7" w:rsidP="004A20F6">
      <w:pPr>
        <w:spacing w:before="120" w:after="120" w:line="240" w:lineRule="auto"/>
        <w:ind w:firstLine="708"/>
        <w:jc w:val="both"/>
        <w:rPr>
          <w:rFonts w:ascii="Times New Roman" w:hAnsi="Times New Roman" w:cs="Times New Roman"/>
          <w:b/>
          <w:sz w:val="24"/>
          <w:szCs w:val="24"/>
        </w:rPr>
      </w:pPr>
      <w:r w:rsidRPr="008A0261">
        <w:rPr>
          <w:rFonts w:ascii="Times New Roman" w:hAnsi="Times New Roman" w:cs="Times New Roman"/>
          <w:sz w:val="24"/>
          <w:szCs w:val="24"/>
        </w:rPr>
        <w:t>Önemlilik seviyesinin belirlenmesinde birçok yaklaşım söz konusudur. Bağımsız denetçiler uygulamada sayısal olan ve olmayan birçok faktörü dikkate alarak önemlilik seviyesini belirleyebilmektedir (Selimoğlu vd., 2017:182). Bağımsız denetçiye kendi muhakeme yeteneğini kullanarak önemlilik seviyesini belirleyebilmesi hususunda bir serbestlik tanıyan standart, bağımsız denetçiye yardımcı</w:t>
      </w:r>
      <w:r w:rsidR="008635D6" w:rsidRPr="008A0261">
        <w:rPr>
          <w:rFonts w:ascii="Times New Roman" w:hAnsi="Times New Roman" w:cs="Times New Roman"/>
          <w:sz w:val="24"/>
          <w:szCs w:val="24"/>
        </w:rPr>
        <w:t xml:space="preserve"> </w:t>
      </w:r>
      <w:r w:rsidRPr="008A0261">
        <w:rPr>
          <w:rFonts w:ascii="Times New Roman" w:hAnsi="Times New Roman" w:cs="Times New Roman"/>
          <w:sz w:val="24"/>
          <w:szCs w:val="24"/>
        </w:rPr>
        <w:t>olabilecek bazı temel kıyaslama noktalarına da yer vermiştir.</w:t>
      </w:r>
      <w:r w:rsidRPr="008A0261">
        <w:rPr>
          <w:rFonts w:ascii="Times New Roman" w:hAnsi="Times New Roman" w:cs="Times New Roman"/>
          <w:sz w:val="24"/>
          <w:szCs w:val="24"/>
        </w:rPr>
        <w:tab/>
      </w:r>
      <w:r w:rsidRPr="008A0261">
        <w:rPr>
          <w:rFonts w:ascii="Times New Roman" w:hAnsi="Times New Roman" w:cs="Times New Roman"/>
          <w:sz w:val="24"/>
          <w:szCs w:val="24"/>
        </w:rPr>
        <w:br/>
        <w:t xml:space="preserve">BDS 320-A5’de: </w:t>
      </w:r>
      <w:r w:rsidRPr="008A0261">
        <w:rPr>
          <w:rFonts w:ascii="Times New Roman" w:hAnsi="Times New Roman" w:cs="Times New Roman"/>
          <w:i/>
          <w:sz w:val="24"/>
          <w:szCs w:val="24"/>
        </w:rPr>
        <w:t xml:space="preserve">“İşletmenin içinde bulunduğu durumlara bağlı olarak uygun olabilecek kıyaslama noktalarına; vergi öncesi kâr, toplam hasılat, brüt kâr ve toplam giderler, toplam </w:t>
      </w:r>
      <w:proofErr w:type="spellStart"/>
      <w:r w:rsidRPr="008A0261">
        <w:rPr>
          <w:rFonts w:ascii="Times New Roman" w:hAnsi="Times New Roman" w:cs="Times New Roman"/>
          <w:i/>
          <w:sz w:val="24"/>
          <w:szCs w:val="24"/>
        </w:rPr>
        <w:t>özkaynak</w:t>
      </w:r>
      <w:proofErr w:type="spellEnd"/>
      <w:r w:rsidRPr="008A0261">
        <w:rPr>
          <w:rFonts w:ascii="Times New Roman" w:hAnsi="Times New Roman" w:cs="Times New Roman"/>
          <w:i/>
          <w:sz w:val="24"/>
          <w:szCs w:val="24"/>
        </w:rPr>
        <w:t xml:space="preserve"> veya net varlık değeri gibi raporlanan gelir türleri örnek verilebilir. Sürdürülen faaliyetlerden elde edilen vergi öncesi kâr genellikle kâr amaçlı işletmeler için kullanılır” </w:t>
      </w:r>
      <w:r w:rsidRPr="008A0261">
        <w:rPr>
          <w:rFonts w:ascii="Times New Roman" w:hAnsi="Times New Roman" w:cs="Times New Roman"/>
          <w:sz w:val="24"/>
          <w:szCs w:val="24"/>
        </w:rPr>
        <w:t>düzenlemesine yer vererek bazı önerilerde bulunmuştur.</w:t>
      </w:r>
      <w:r w:rsidRPr="008A0261">
        <w:rPr>
          <w:rFonts w:ascii="Times New Roman" w:hAnsi="Times New Roman" w:cs="Times New Roman"/>
          <w:sz w:val="24"/>
          <w:szCs w:val="24"/>
        </w:rPr>
        <w:tab/>
      </w:r>
      <w:r w:rsidRPr="008A0261">
        <w:rPr>
          <w:rFonts w:ascii="Times New Roman" w:hAnsi="Times New Roman" w:cs="Times New Roman"/>
          <w:sz w:val="24"/>
          <w:szCs w:val="24"/>
        </w:rPr>
        <w:br/>
      </w:r>
      <w:r w:rsidRPr="008A0261">
        <w:rPr>
          <w:rFonts w:ascii="Times New Roman" w:hAnsi="Times New Roman" w:cs="Times New Roman"/>
          <w:color w:val="000000"/>
          <w:sz w:val="24"/>
          <w:szCs w:val="24"/>
        </w:rPr>
        <w:t>(Cömert, 2012)’e göre ise bağımsız denetçiler, işletmenin içinde bulunduğu şartlar</w:t>
      </w:r>
      <w:r w:rsidR="00642D19" w:rsidRPr="008A0261">
        <w:rPr>
          <w:rFonts w:ascii="Times New Roman" w:hAnsi="Times New Roman" w:cs="Times New Roman"/>
          <w:color w:val="000000"/>
          <w:sz w:val="24"/>
          <w:szCs w:val="24"/>
        </w:rPr>
        <w:t xml:space="preserve">a </w:t>
      </w:r>
      <w:r w:rsidRPr="008A0261">
        <w:rPr>
          <w:rFonts w:ascii="Times New Roman" w:hAnsi="Times New Roman" w:cs="Times New Roman"/>
          <w:color w:val="000000"/>
          <w:sz w:val="24"/>
          <w:szCs w:val="24"/>
        </w:rPr>
        <w:t>da dikkat ederek önemlilik seviyelerini belirlerken;</w:t>
      </w:r>
    </w:p>
    <w:p w14:paraId="10545F4C" w14:textId="77777777" w:rsidR="002E24D7" w:rsidRPr="008A0261" w:rsidRDefault="002E24D7" w:rsidP="008A0261">
      <w:pPr>
        <w:pStyle w:val="ListeParagraf"/>
        <w:numPr>
          <w:ilvl w:val="0"/>
          <w:numId w:val="1"/>
        </w:numPr>
        <w:autoSpaceDE w:val="0"/>
        <w:autoSpaceDN w:val="0"/>
        <w:adjustRightInd w:val="0"/>
        <w:spacing w:before="120" w:after="120" w:line="240" w:lineRule="auto"/>
        <w:ind w:left="0" w:firstLine="709"/>
        <w:jc w:val="both"/>
        <w:rPr>
          <w:rFonts w:ascii="Times New Roman" w:hAnsi="Times New Roman" w:cs="Times New Roman"/>
          <w:i/>
          <w:color w:val="000000"/>
          <w:sz w:val="24"/>
          <w:szCs w:val="24"/>
        </w:rPr>
      </w:pPr>
      <w:r w:rsidRPr="008A0261">
        <w:rPr>
          <w:rFonts w:ascii="Times New Roman" w:hAnsi="Times New Roman" w:cs="Times New Roman"/>
          <w:i/>
          <w:color w:val="000000"/>
          <w:sz w:val="24"/>
          <w:szCs w:val="24"/>
        </w:rPr>
        <w:t xml:space="preserve">Tek finansal değişkenli yöntem, </w:t>
      </w:r>
    </w:p>
    <w:p w14:paraId="0FD8AAA6" w14:textId="77777777" w:rsidR="002E24D7" w:rsidRPr="008A0261" w:rsidRDefault="002E24D7" w:rsidP="008A0261">
      <w:pPr>
        <w:pStyle w:val="ListeParagraf"/>
        <w:numPr>
          <w:ilvl w:val="0"/>
          <w:numId w:val="1"/>
        </w:numPr>
        <w:autoSpaceDE w:val="0"/>
        <w:autoSpaceDN w:val="0"/>
        <w:adjustRightInd w:val="0"/>
        <w:spacing w:before="120" w:after="120" w:line="240" w:lineRule="auto"/>
        <w:ind w:left="0" w:firstLine="709"/>
        <w:jc w:val="both"/>
        <w:rPr>
          <w:rFonts w:ascii="Times New Roman" w:hAnsi="Times New Roman" w:cs="Times New Roman"/>
          <w:i/>
          <w:color w:val="000000"/>
          <w:sz w:val="24"/>
          <w:szCs w:val="24"/>
        </w:rPr>
      </w:pPr>
      <w:r w:rsidRPr="008A0261">
        <w:rPr>
          <w:rFonts w:ascii="Times New Roman" w:hAnsi="Times New Roman" w:cs="Times New Roman"/>
          <w:i/>
          <w:color w:val="000000"/>
          <w:sz w:val="24"/>
          <w:szCs w:val="24"/>
        </w:rPr>
        <w:t xml:space="preserve">Birden çok veya işletme büyüklüğünü dikkate alan değişken yöntemi, </w:t>
      </w:r>
    </w:p>
    <w:p w14:paraId="440E8087" w14:textId="77777777" w:rsidR="002E24D7" w:rsidRPr="008A0261" w:rsidRDefault="002E24D7" w:rsidP="008A0261">
      <w:pPr>
        <w:pStyle w:val="ListeParagraf"/>
        <w:numPr>
          <w:ilvl w:val="0"/>
          <w:numId w:val="1"/>
        </w:numPr>
        <w:autoSpaceDE w:val="0"/>
        <w:autoSpaceDN w:val="0"/>
        <w:adjustRightInd w:val="0"/>
        <w:spacing w:before="120" w:after="120" w:line="240" w:lineRule="auto"/>
        <w:ind w:left="0" w:firstLine="709"/>
        <w:jc w:val="both"/>
        <w:rPr>
          <w:rFonts w:ascii="Times New Roman" w:hAnsi="Times New Roman" w:cs="Times New Roman"/>
          <w:i/>
          <w:color w:val="000000"/>
          <w:sz w:val="24"/>
          <w:szCs w:val="24"/>
        </w:rPr>
      </w:pPr>
      <w:r w:rsidRPr="008A0261">
        <w:rPr>
          <w:rFonts w:ascii="Times New Roman" w:hAnsi="Times New Roman" w:cs="Times New Roman"/>
          <w:i/>
          <w:color w:val="000000"/>
          <w:sz w:val="24"/>
          <w:szCs w:val="24"/>
        </w:rPr>
        <w:t xml:space="preserve">Karışık veya ortalama yöntem, </w:t>
      </w:r>
    </w:p>
    <w:p w14:paraId="3D497A2D" w14:textId="775798CB" w:rsidR="00841A98" w:rsidRPr="00546C52" w:rsidRDefault="002E24D7" w:rsidP="00546C52">
      <w:pPr>
        <w:pStyle w:val="ListeParagraf"/>
        <w:numPr>
          <w:ilvl w:val="0"/>
          <w:numId w:val="1"/>
        </w:numPr>
        <w:autoSpaceDE w:val="0"/>
        <w:autoSpaceDN w:val="0"/>
        <w:adjustRightInd w:val="0"/>
        <w:spacing w:before="120" w:after="120" w:line="240" w:lineRule="auto"/>
        <w:ind w:left="0" w:firstLine="709"/>
        <w:jc w:val="both"/>
        <w:rPr>
          <w:rFonts w:ascii="Times New Roman" w:hAnsi="Times New Roman" w:cs="Times New Roman"/>
          <w:i/>
          <w:color w:val="000000"/>
          <w:sz w:val="24"/>
          <w:szCs w:val="24"/>
        </w:rPr>
      </w:pPr>
      <w:r w:rsidRPr="008A0261">
        <w:rPr>
          <w:rFonts w:ascii="Times New Roman" w:hAnsi="Times New Roman" w:cs="Times New Roman"/>
          <w:i/>
          <w:sz w:val="24"/>
          <w:szCs w:val="24"/>
        </w:rPr>
        <w:t>Formül yöntemi,</w:t>
      </w:r>
      <w:r w:rsidR="00841A98" w:rsidRPr="008A0261">
        <w:rPr>
          <w:rFonts w:ascii="Times New Roman" w:hAnsi="Times New Roman" w:cs="Times New Roman"/>
          <w:i/>
          <w:sz w:val="24"/>
          <w:szCs w:val="24"/>
        </w:rPr>
        <w:t xml:space="preserve"> </w:t>
      </w:r>
      <w:r w:rsidRPr="00546C52">
        <w:rPr>
          <w:rFonts w:ascii="Times New Roman" w:hAnsi="Times New Roman" w:cs="Times New Roman"/>
          <w:sz w:val="24"/>
          <w:szCs w:val="24"/>
        </w:rPr>
        <w:t>gibi</w:t>
      </w:r>
      <w:r w:rsidRPr="00546C52">
        <w:rPr>
          <w:rFonts w:ascii="Times New Roman" w:hAnsi="Times New Roman" w:cs="Times New Roman"/>
          <w:i/>
          <w:sz w:val="24"/>
          <w:szCs w:val="24"/>
        </w:rPr>
        <w:t xml:space="preserve"> </w:t>
      </w:r>
      <w:r w:rsidRPr="00546C52">
        <w:rPr>
          <w:rFonts w:ascii="Times New Roman" w:hAnsi="Times New Roman" w:cs="Times New Roman"/>
          <w:sz w:val="24"/>
          <w:szCs w:val="24"/>
        </w:rPr>
        <w:t>dört temel faktörden bir veya birkaçını</w:t>
      </w:r>
      <w:r w:rsidR="00642D19" w:rsidRPr="00546C52">
        <w:rPr>
          <w:rFonts w:ascii="Times New Roman" w:hAnsi="Times New Roman" w:cs="Times New Roman"/>
          <w:sz w:val="24"/>
          <w:szCs w:val="24"/>
        </w:rPr>
        <w:t xml:space="preserve"> kullanabilmektedir.</w:t>
      </w:r>
    </w:p>
    <w:p w14:paraId="5D3CD24C" w14:textId="77777777" w:rsidR="00546C52" w:rsidRDefault="00546C52" w:rsidP="00546C52">
      <w:pPr>
        <w:autoSpaceDE w:val="0"/>
        <w:autoSpaceDN w:val="0"/>
        <w:adjustRightInd w:val="0"/>
        <w:spacing w:before="120" w:after="120" w:line="240" w:lineRule="auto"/>
        <w:jc w:val="both"/>
        <w:rPr>
          <w:rFonts w:ascii="Times New Roman" w:hAnsi="Times New Roman" w:cs="Times New Roman"/>
          <w:iCs/>
          <w:color w:val="000000"/>
          <w:sz w:val="24"/>
          <w:szCs w:val="24"/>
        </w:rPr>
      </w:pPr>
    </w:p>
    <w:p w14:paraId="67478733" w14:textId="40465BD5" w:rsidR="001474B1" w:rsidRPr="00250C64" w:rsidRDefault="00546C52" w:rsidP="00976020">
      <w:pPr>
        <w:autoSpaceDE w:val="0"/>
        <w:autoSpaceDN w:val="0"/>
        <w:adjustRightInd w:val="0"/>
        <w:spacing w:before="120" w:after="120" w:line="240" w:lineRule="auto"/>
        <w:jc w:val="both"/>
        <w:rPr>
          <w:rFonts w:ascii="Times New Roman" w:hAnsi="Times New Roman" w:cs="Times New Roman"/>
          <w:iCs/>
          <w:color w:val="000000"/>
          <w:sz w:val="24"/>
          <w:szCs w:val="24"/>
        </w:rPr>
      </w:pPr>
      <w:r w:rsidRPr="00546C52">
        <w:rPr>
          <w:rFonts w:ascii="Times New Roman" w:hAnsi="Times New Roman" w:cs="Times New Roman"/>
          <w:i/>
          <w:color w:val="000000"/>
          <w:sz w:val="24"/>
          <w:szCs w:val="24"/>
          <w:u w:val="single"/>
        </w:rPr>
        <w:t>Tek Finansal Değişkenli Yöntem:</w:t>
      </w:r>
      <w:r w:rsidR="00250C64">
        <w:rPr>
          <w:rFonts w:ascii="Times New Roman" w:hAnsi="Times New Roman" w:cs="Times New Roman"/>
          <w:iCs/>
          <w:color w:val="000000"/>
          <w:sz w:val="24"/>
          <w:szCs w:val="24"/>
        </w:rPr>
        <w:t xml:space="preserve"> Bu yöntemde denetçi, denetim şirketinin politikası gereği daha önceden öngörülmüş ve kendisinin kullanımına sunulmuş olan üç dört temelden en uygun olanını seçer ve müşterisinin sayısal faktörlerine bu temellerden birini uygulayarak önemlilik seviyesi belirlenir (Kardeş Selimoğlu ve diğerleri, 2017, s. 183).</w:t>
      </w:r>
    </w:p>
    <w:p w14:paraId="410EB7ED" w14:textId="359FDA1E" w:rsidR="001474B1" w:rsidRPr="006779CF" w:rsidRDefault="001474B1" w:rsidP="006779CF">
      <w:pPr>
        <w:autoSpaceDE w:val="0"/>
        <w:autoSpaceDN w:val="0"/>
        <w:adjustRightInd w:val="0"/>
        <w:spacing w:before="120" w:after="120" w:line="240" w:lineRule="auto"/>
        <w:jc w:val="both"/>
        <w:rPr>
          <w:rFonts w:ascii="Times New Roman" w:hAnsi="Times New Roman" w:cs="Times New Roman"/>
          <w:iCs/>
          <w:color w:val="000000"/>
          <w:sz w:val="24"/>
          <w:szCs w:val="24"/>
        </w:rPr>
      </w:pPr>
      <w:r w:rsidRPr="006779CF">
        <w:rPr>
          <w:rFonts w:ascii="Times New Roman" w:hAnsi="Times New Roman" w:cs="Times New Roman"/>
          <w:i/>
          <w:color w:val="000000"/>
          <w:sz w:val="24"/>
          <w:szCs w:val="24"/>
          <w:u w:val="single"/>
        </w:rPr>
        <w:t xml:space="preserve">Birden </w:t>
      </w:r>
      <w:r w:rsidRPr="006779CF">
        <w:rPr>
          <w:rFonts w:ascii="Times New Roman" w:hAnsi="Times New Roman" w:cs="Times New Roman"/>
          <w:i/>
          <w:color w:val="000000"/>
          <w:sz w:val="24"/>
          <w:szCs w:val="24"/>
          <w:u w:val="single"/>
        </w:rPr>
        <w:t>Çok veya İşletme Büyüklüğünü Dikkate Alan Değişken Yöntem</w:t>
      </w:r>
      <w:r w:rsidRPr="006779CF">
        <w:rPr>
          <w:rFonts w:ascii="Times New Roman" w:hAnsi="Times New Roman" w:cs="Times New Roman"/>
          <w:i/>
          <w:color w:val="000000"/>
          <w:sz w:val="24"/>
          <w:szCs w:val="24"/>
        </w:rPr>
        <w:t>:</w:t>
      </w:r>
      <w:r w:rsidR="006779CF" w:rsidRPr="006779CF">
        <w:rPr>
          <w:rFonts w:ascii="Times New Roman" w:hAnsi="Times New Roman" w:cs="Times New Roman"/>
          <w:i/>
          <w:color w:val="000000"/>
          <w:sz w:val="24"/>
          <w:szCs w:val="24"/>
        </w:rPr>
        <w:t xml:space="preserve"> </w:t>
      </w:r>
      <w:r w:rsidR="006779CF" w:rsidRPr="006779CF">
        <w:rPr>
          <w:rFonts w:ascii="Times New Roman" w:hAnsi="Times New Roman" w:cs="Times New Roman"/>
          <w:sz w:val="24"/>
          <w:szCs w:val="24"/>
        </w:rPr>
        <w:t>Denetim firmaları, farklı ölçeklerdeki işletmelere yönelik farklı önemlilik düzeylerini belirlerler. Önemlilik düzeyleri bu yönteme dayalı olarak belirlenirken denetçiler işletmelerin niteliklerine dair değişkenlerini de göz önünde bulundurmalıdır</w:t>
      </w:r>
      <w:r w:rsidR="006779CF" w:rsidRPr="006779CF">
        <w:rPr>
          <w:rFonts w:ascii="Times New Roman" w:hAnsi="Times New Roman" w:cs="Times New Roman"/>
          <w:sz w:val="24"/>
          <w:szCs w:val="24"/>
        </w:rPr>
        <w:t xml:space="preserve"> (Cömert ve diğerleri, 201</w:t>
      </w:r>
      <w:r w:rsidR="006779CF">
        <w:rPr>
          <w:rFonts w:ascii="Times New Roman" w:hAnsi="Times New Roman" w:cs="Times New Roman"/>
          <w:sz w:val="24"/>
          <w:szCs w:val="24"/>
        </w:rPr>
        <w:t>3</w:t>
      </w:r>
      <w:r w:rsidR="006779CF" w:rsidRPr="006779CF">
        <w:rPr>
          <w:rFonts w:ascii="Times New Roman" w:hAnsi="Times New Roman" w:cs="Times New Roman"/>
          <w:sz w:val="24"/>
          <w:szCs w:val="24"/>
        </w:rPr>
        <w:t>, s. 178)</w:t>
      </w:r>
    </w:p>
    <w:p w14:paraId="75CC2831" w14:textId="7ECDF39D" w:rsidR="001474B1" w:rsidRPr="00337168" w:rsidRDefault="001474B1" w:rsidP="00337168">
      <w:pPr>
        <w:autoSpaceDE w:val="0"/>
        <w:autoSpaceDN w:val="0"/>
        <w:adjustRightInd w:val="0"/>
        <w:spacing w:before="120" w:after="120" w:line="240" w:lineRule="auto"/>
        <w:jc w:val="both"/>
        <w:rPr>
          <w:rFonts w:ascii="Times New Roman" w:hAnsi="Times New Roman" w:cs="Times New Roman"/>
          <w:iCs/>
          <w:color w:val="000000"/>
          <w:sz w:val="24"/>
          <w:szCs w:val="24"/>
        </w:rPr>
      </w:pPr>
      <w:r w:rsidRPr="00976020">
        <w:rPr>
          <w:rFonts w:ascii="Times New Roman" w:hAnsi="Times New Roman" w:cs="Times New Roman"/>
          <w:i/>
          <w:color w:val="000000"/>
          <w:sz w:val="24"/>
          <w:szCs w:val="24"/>
          <w:u w:val="single"/>
        </w:rPr>
        <w:t xml:space="preserve">Karışık veya </w:t>
      </w:r>
      <w:r w:rsidRPr="00976020">
        <w:rPr>
          <w:rFonts w:ascii="Times New Roman" w:hAnsi="Times New Roman" w:cs="Times New Roman"/>
          <w:i/>
          <w:color w:val="000000"/>
          <w:sz w:val="24"/>
          <w:szCs w:val="24"/>
          <w:u w:val="single"/>
        </w:rPr>
        <w:t xml:space="preserve">Ortalama Yöntem: </w:t>
      </w:r>
      <w:r w:rsidR="00337168" w:rsidRPr="00337168">
        <w:rPr>
          <w:rFonts w:ascii="Times New Roman" w:hAnsi="Times New Roman" w:cs="Times New Roman"/>
          <w:sz w:val="24"/>
          <w:szCs w:val="24"/>
        </w:rPr>
        <w:t>Bu yöntemde, denetçi dört – beş tane değişken finansal tablo kullanarak önemlilik tutarlarını belirler ve bu tutarların toplamını kullandığı değişken sayısına bölerek önemlilik tutarı belirler. Denetçi, kriter olarak alacağı birde çok önemlilik kalemlerini belirledikten sonra bu tutarların ortalamasını alarak önemlilik düzeyi belirleyecektir</w:t>
      </w:r>
      <w:r w:rsidR="00337168">
        <w:rPr>
          <w:rFonts w:ascii="Times New Roman" w:hAnsi="Times New Roman" w:cs="Times New Roman"/>
          <w:iCs/>
          <w:color w:val="000000"/>
          <w:sz w:val="24"/>
          <w:szCs w:val="24"/>
        </w:rPr>
        <w:t xml:space="preserve"> (Yıldırım, 2017, S. 82: Sağlam ve Yolcu, 2014, s. 273).</w:t>
      </w:r>
    </w:p>
    <w:p w14:paraId="1338662A" w14:textId="362B1008" w:rsidR="00EB2A95" w:rsidRPr="003D7999" w:rsidRDefault="001474B1" w:rsidP="00976020">
      <w:pPr>
        <w:autoSpaceDE w:val="0"/>
        <w:autoSpaceDN w:val="0"/>
        <w:adjustRightInd w:val="0"/>
        <w:spacing w:before="120" w:after="120" w:line="240" w:lineRule="auto"/>
        <w:jc w:val="both"/>
        <w:rPr>
          <w:rFonts w:ascii="Times New Roman" w:hAnsi="Times New Roman" w:cs="Times New Roman"/>
          <w:sz w:val="24"/>
          <w:szCs w:val="24"/>
        </w:rPr>
      </w:pPr>
      <w:r w:rsidRPr="003D7999">
        <w:rPr>
          <w:rFonts w:ascii="Times New Roman" w:hAnsi="Times New Roman" w:cs="Times New Roman"/>
          <w:i/>
          <w:sz w:val="24"/>
          <w:szCs w:val="24"/>
          <w:u w:val="single"/>
        </w:rPr>
        <w:t xml:space="preserve">Formül </w:t>
      </w:r>
      <w:r w:rsidRPr="003D7999">
        <w:rPr>
          <w:rFonts w:ascii="Times New Roman" w:hAnsi="Times New Roman" w:cs="Times New Roman"/>
          <w:i/>
          <w:sz w:val="24"/>
          <w:szCs w:val="24"/>
          <w:u w:val="single"/>
        </w:rPr>
        <w:t>Y</w:t>
      </w:r>
      <w:r w:rsidRPr="003D7999">
        <w:rPr>
          <w:rFonts w:ascii="Times New Roman" w:hAnsi="Times New Roman" w:cs="Times New Roman"/>
          <w:i/>
          <w:sz w:val="24"/>
          <w:szCs w:val="24"/>
          <w:u w:val="single"/>
        </w:rPr>
        <w:t>öntemi</w:t>
      </w:r>
      <w:r w:rsidRPr="003D7999">
        <w:rPr>
          <w:rFonts w:ascii="Times New Roman" w:hAnsi="Times New Roman" w:cs="Times New Roman"/>
          <w:i/>
          <w:sz w:val="24"/>
          <w:szCs w:val="24"/>
          <w:u w:val="single"/>
        </w:rPr>
        <w:t>:</w:t>
      </w:r>
      <w:r w:rsidR="00976020" w:rsidRPr="003D7999">
        <w:rPr>
          <w:rFonts w:ascii="Times New Roman" w:hAnsi="Times New Roman" w:cs="Times New Roman"/>
          <w:i/>
          <w:sz w:val="24"/>
          <w:szCs w:val="24"/>
          <w:u w:val="single"/>
        </w:rPr>
        <w:t xml:space="preserve"> </w:t>
      </w:r>
      <w:r w:rsidR="00976020" w:rsidRPr="003D7999">
        <w:rPr>
          <w:rFonts w:ascii="Times New Roman" w:hAnsi="Times New Roman" w:cs="Times New Roman"/>
          <w:sz w:val="24"/>
          <w:szCs w:val="24"/>
        </w:rPr>
        <w:t xml:space="preserve">Bu yöntemde, işletmeleri temsilen büyük bir örnek için önemlilik düzeylerinin istatistiki analizi ile belirlenmiş bir matematiksel formül kullanılır. Denetim literatüründe birçok formül bulunmasına rağmen en yaygın olarak bilinen </w:t>
      </w:r>
      <w:proofErr w:type="spellStart"/>
      <w:r w:rsidR="00976020" w:rsidRPr="003D7999">
        <w:rPr>
          <w:rFonts w:ascii="Times New Roman" w:hAnsi="Times New Roman" w:cs="Times New Roman"/>
          <w:sz w:val="24"/>
          <w:szCs w:val="24"/>
        </w:rPr>
        <w:t>KPMG’nin</w:t>
      </w:r>
      <w:proofErr w:type="spellEnd"/>
      <w:r w:rsidR="00976020" w:rsidRPr="003D7999">
        <w:rPr>
          <w:rFonts w:ascii="Times New Roman" w:hAnsi="Times New Roman" w:cs="Times New Roman"/>
          <w:sz w:val="24"/>
          <w:szCs w:val="24"/>
        </w:rPr>
        <w:t xml:space="preserve"> 1998 yılında kullandığı formül aşağıdaki gibidir (</w:t>
      </w:r>
      <w:r w:rsidR="003D7999" w:rsidRPr="003D7999">
        <w:rPr>
          <w:rFonts w:ascii="Times New Roman" w:hAnsi="Times New Roman" w:cs="Times New Roman"/>
          <w:sz w:val="24"/>
          <w:szCs w:val="24"/>
        </w:rPr>
        <w:t xml:space="preserve">Haberal ve Akdoğan, 2022, s. 99; </w:t>
      </w:r>
      <w:proofErr w:type="spellStart"/>
      <w:r w:rsidR="00976020" w:rsidRPr="003D7999">
        <w:rPr>
          <w:rFonts w:ascii="Times New Roman" w:hAnsi="Times New Roman" w:cs="Times New Roman"/>
          <w:sz w:val="24"/>
          <w:szCs w:val="24"/>
        </w:rPr>
        <w:t>Mckee</w:t>
      </w:r>
      <w:proofErr w:type="spellEnd"/>
      <w:r w:rsidR="00976020" w:rsidRPr="003D7999">
        <w:rPr>
          <w:rFonts w:ascii="Times New Roman" w:hAnsi="Times New Roman" w:cs="Times New Roman"/>
          <w:sz w:val="24"/>
          <w:szCs w:val="24"/>
        </w:rPr>
        <w:t xml:space="preserve"> ve Eilifsen,2000</w:t>
      </w:r>
      <w:r w:rsidR="003D7999">
        <w:rPr>
          <w:rFonts w:ascii="Times New Roman" w:hAnsi="Times New Roman" w:cs="Times New Roman"/>
          <w:sz w:val="24"/>
          <w:szCs w:val="24"/>
        </w:rPr>
        <w:t xml:space="preserve">, s. </w:t>
      </w:r>
      <w:r w:rsidR="00976020" w:rsidRPr="003D7999">
        <w:rPr>
          <w:rFonts w:ascii="Times New Roman" w:hAnsi="Times New Roman" w:cs="Times New Roman"/>
          <w:sz w:val="24"/>
          <w:szCs w:val="24"/>
        </w:rPr>
        <w:t>1).</w:t>
      </w:r>
    </w:p>
    <w:p w14:paraId="1659857B" w14:textId="6C58BEE6" w:rsidR="00EB2A95" w:rsidRPr="003D7999" w:rsidRDefault="00EB2A95" w:rsidP="00EB2A95">
      <w:pPr>
        <w:autoSpaceDE w:val="0"/>
        <w:autoSpaceDN w:val="0"/>
        <w:adjustRightInd w:val="0"/>
        <w:spacing w:before="120" w:after="120" w:line="240" w:lineRule="auto"/>
        <w:jc w:val="center"/>
        <w:rPr>
          <w:rFonts w:ascii="Times New Roman" w:hAnsi="Times New Roman" w:cs="Times New Roman"/>
          <w:iCs/>
          <w:color w:val="000000"/>
          <w:sz w:val="24"/>
          <w:szCs w:val="24"/>
        </w:rPr>
      </w:pPr>
      <w:r w:rsidRPr="003D7999">
        <w:rPr>
          <w:rFonts w:ascii="Times New Roman" w:hAnsi="Times New Roman" w:cs="Times New Roman"/>
          <w:sz w:val="24"/>
          <w:szCs w:val="24"/>
        </w:rPr>
        <w:t>Önemlilik = (Varlık veya gelir toplamının büyük olanı)</w:t>
      </w:r>
      <w:r w:rsidRPr="003D7999">
        <w:rPr>
          <w:rFonts w:ascii="Times New Roman" w:hAnsi="Times New Roman" w:cs="Times New Roman"/>
          <w:sz w:val="16"/>
          <w:szCs w:val="16"/>
        </w:rPr>
        <w:t>2/3</w:t>
      </w:r>
      <w:r w:rsidRPr="003D7999">
        <w:rPr>
          <w:rFonts w:ascii="Times New Roman" w:hAnsi="Times New Roman" w:cs="Times New Roman"/>
          <w:sz w:val="24"/>
          <w:szCs w:val="24"/>
        </w:rPr>
        <w:t xml:space="preserve"> x1</w:t>
      </w:r>
      <w:r w:rsidR="003D7999">
        <w:rPr>
          <w:rFonts w:ascii="Times New Roman" w:hAnsi="Times New Roman" w:cs="Times New Roman"/>
          <w:sz w:val="24"/>
          <w:szCs w:val="24"/>
        </w:rPr>
        <w:t>,84</w:t>
      </w:r>
    </w:p>
    <w:p w14:paraId="0AB17847" w14:textId="77777777" w:rsidR="00546C52" w:rsidRPr="00546C52" w:rsidRDefault="00546C52" w:rsidP="00546C52">
      <w:pPr>
        <w:autoSpaceDE w:val="0"/>
        <w:autoSpaceDN w:val="0"/>
        <w:adjustRightInd w:val="0"/>
        <w:spacing w:before="120" w:after="120" w:line="240" w:lineRule="auto"/>
        <w:jc w:val="both"/>
        <w:rPr>
          <w:rFonts w:ascii="Times New Roman" w:hAnsi="Times New Roman" w:cs="Times New Roman"/>
          <w:iCs/>
          <w:color w:val="000000"/>
          <w:sz w:val="24"/>
          <w:szCs w:val="24"/>
        </w:rPr>
      </w:pPr>
    </w:p>
    <w:p w14:paraId="38D6AADF" w14:textId="77777777" w:rsidR="00017262" w:rsidRDefault="00017262" w:rsidP="004A20F6">
      <w:pPr>
        <w:autoSpaceDE w:val="0"/>
        <w:autoSpaceDN w:val="0"/>
        <w:adjustRightInd w:val="0"/>
        <w:spacing w:before="120" w:after="120" w:line="240" w:lineRule="auto"/>
        <w:jc w:val="both"/>
        <w:rPr>
          <w:rFonts w:ascii="Times New Roman" w:hAnsi="Times New Roman" w:cs="Times New Roman"/>
          <w:b/>
          <w:bCs/>
          <w:iCs/>
          <w:color w:val="000000"/>
          <w:sz w:val="24"/>
          <w:szCs w:val="24"/>
        </w:rPr>
      </w:pPr>
    </w:p>
    <w:p w14:paraId="479553BC" w14:textId="77777777" w:rsidR="00017262" w:rsidRDefault="00017262" w:rsidP="004A20F6">
      <w:pPr>
        <w:autoSpaceDE w:val="0"/>
        <w:autoSpaceDN w:val="0"/>
        <w:adjustRightInd w:val="0"/>
        <w:spacing w:before="120" w:after="120" w:line="240" w:lineRule="auto"/>
        <w:jc w:val="both"/>
        <w:rPr>
          <w:rFonts w:ascii="Times New Roman" w:hAnsi="Times New Roman" w:cs="Times New Roman"/>
          <w:b/>
          <w:bCs/>
          <w:iCs/>
          <w:color w:val="000000"/>
          <w:sz w:val="24"/>
          <w:szCs w:val="24"/>
        </w:rPr>
      </w:pPr>
    </w:p>
    <w:p w14:paraId="62DEC6EA" w14:textId="1E65EF2D" w:rsidR="002E24D7" w:rsidRPr="008A0261" w:rsidRDefault="004A20F6" w:rsidP="004A20F6">
      <w:pPr>
        <w:autoSpaceDE w:val="0"/>
        <w:autoSpaceDN w:val="0"/>
        <w:adjustRightInd w:val="0"/>
        <w:spacing w:before="120" w:after="120" w:line="240" w:lineRule="auto"/>
        <w:jc w:val="both"/>
        <w:rPr>
          <w:rFonts w:ascii="Times New Roman" w:hAnsi="Times New Roman" w:cs="Times New Roman"/>
          <w:b/>
          <w:bCs/>
          <w:iCs/>
          <w:color w:val="000000"/>
          <w:sz w:val="24"/>
          <w:szCs w:val="24"/>
        </w:rPr>
      </w:pPr>
      <w:r w:rsidRPr="008A0261">
        <w:rPr>
          <w:rFonts w:ascii="Times New Roman" w:hAnsi="Times New Roman" w:cs="Times New Roman"/>
          <w:b/>
          <w:bCs/>
          <w:iCs/>
          <w:color w:val="000000"/>
          <w:sz w:val="24"/>
          <w:szCs w:val="24"/>
        </w:rPr>
        <w:lastRenderedPageBreak/>
        <w:t>LİTERATÜR ARAŞTIRMASI</w:t>
      </w:r>
    </w:p>
    <w:p w14:paraId="6D236B7E" w14:textId="77777777" w:rsidR="002E24D7" w:rsidRPr="008A0261" w:rsidRDefault="002E24D7" w:rsidP="008A0261">
      <w:pPr>
        <w:spacing w:before="120" w:after="120" w:line="240" w:lineRule="auto"/>
        <w:ind w:firstLine="709"/>
        <w:jc w:val="both"/>
        <w:rPr>
          <w:rFonts w:ascii="Times New Roman" w:eastAsia="Times New Roman" w:hAnsi="Times New Roman" w:cs="Times New Roman"/>
          <w:sz w:val="24"/>
          <w:szCs w:val="24"/>
        </w:rPr>
      </w:pPr>
      <w:r w:rsidRPr="008A0261">
        <w:rPr>
          <w:rFonts w:ascii="Times New Roman" w:hAnsi="Times New Roman" w:cs="Times New Roman"/>
          <w:sz w:val="24"/>
          <w:szCs w:val="24"/>
        </w:rPr>
        <w:t xml:space="preserve">Önemlilik seviyesi ile yapılan alan yazın incelemesinde araştırmacıların; daha çok teorik çalışmalar, literatür taramaları, istatistiki yöntemlerin kullanılması ve uygulamada referans olarak kullanılan kıyaslama noktalarının finansal tablolar üzerindeki verilerde kullanıldığı görülmektedir. </w:t>
      </w:r>
    </w:p>
    <w:p w14:paraId="02DFC420" w14:textId="413478D3" w:rsidR="002E24D7" w:rsidRPr="008A0261" w:rsidRDefault="002E24D7" w:rsidP="008A0261">
      <w:pPr>
        <w:spacing w:before="120" w:after="120" w:line="240" w:lineRule="auto"/>
        <w:ind w:firstLine="709"/>
        <w:jc w:val="both"/>
        <w:rPr>
          <w:rFonts w:ascii="Times New Roman" w:eastAsia="Times New Roman" w:hAnsi="Times New Roman" w:cs="Times New Roman"/>
          <w:sz w:val="24"/>
          <w:szCs w:val="24"/>
        </w:rPr>
      </w:pPr>
      <w:r w:rsidRPr="008A0261">
        <w:rPr>
          <w:rFonts w:ascii="Times New Roman" w:hAnsi="Times New Roman" w:cs="Times New Roman"/>
          <w:sz w:val="24"/>
          <w:szCs w:val="24"/>
        </w:rPr>
        <w:t>Şensoy (2019)</w:t>
      </w:r>
      <w:r w:rsidRPr="008A0261">
        <w:rPr>
          <w:rFonts w:ascii="Times New Roman" w:hAnsi="Times New Roman" w:cs="Times New Roman"/>
          <w:sz w:val="24"/>
          <w:szCs w:val="24"/>
        </w:rPr>
        <w:tab/>
        <w:t xml:space="preserve">, </w:t>
      </w:r>
      <w:r w:rsidRPr="008A0261">
        <w:rPr>
          <w:rFonts w:ascii="Times New Roman" w:hAnsi="Times New Roman" w:cs="Times New Roman"/>
          <w:i/>
          <w:sz w:val="24"/>
          <w:szCs w:val="24"/>
        </w:rPr>
        <w:t>“</w:t>
      </w:r>
      <w:r w:rsidRPr="008A0261">
        <w:rPr>
          <w:rFonts w:ascii="Times New Roman" w:hAnsi="Times New Roman" w:cs="Times New Roman"/>
          <w:bCs/>
          <w:i/>
          <w:sz w:val="24"/>
          <w:szCs w:val="24"/>
        </w:rPr>
        <w:t xml:space="preserve">Önemlilik Ne Kadar Önemli?” </w:t>
      </w:r>
      <w:r w:rsidRPr="008A0261">
        <w:rPr>
          <w:rFonts w:ascii="Times New Roman" w:hAnsi="Times New Roman" w:cs="Times New Roman"/>
          <w:bCs/>
          <w:sz w:val="24"/>
          <w:szCs w:val="24"/>
        </w:rPr>
        <w:t xml:space="preserve">başlıklı çalışmasında konuyu </w:t>
      </w:r>
      <w:r w:rsidRPr="008A0261">
        <w:rPr>
          <w:rFonts w:ascii="Times New Roman" w:hAnsi="Times New Roman" w:cs="Times New Roman"/>
          <w:sz w:val="24"/>
          <w:szCs w:val="24"/>
        </w:rPr>
        <w:t>uluslararası denetim standartları ve Kamu Göze</w:t>
      </w:r>
      <w:r w:rsidRPr="008A0261">
        <w:rPr>
          <w:rFonts w:ascii="Times New Roman" w:hAnsi="Times New Roman" w:cs="Times New Roman"/>
          <w:sz w:val="24"/>
          <w:szCs w:val="24"/>
        </w:rPr>
        <w:softHyphen/>
        <w:t>tim Kurumu (KGK)’</w:t>
      </w:r>
      <w:proofErr w:type="spellStart"/>
      <w:r w:rsidRPr="008A0261">
        <w:rPr>
          <w:rFonts w:ascii="Times New Roman" w:hAnsi="Times New Roman" w:cs="Times New Roman"/>
          <w:sz w:val="24"/>
          <w:szCs w:val="24"/>
        </w:rPr>
        <w:t>nun</w:t>
      </w:r>
      <w:proofErr w:type="spellEnd"/>
      <w:r w:rsidRPr="008A0261">
        <w:rPr>
          <w:rFonts w:ascii="Times New Roman" w:hAnsi="Times New Roman" w:cs="Times New Roman"/>
          <w:sz w:val="24"/>
          <w:szCs w:val="24"/>
        </w:rPr>
        <w:t xml:space="preserve"> bağımsız denetim standartları çerçevesinde ele almış ve </w:t>
      </w:r>
      <w:r w:rsidRPr="008A0261">
        <w:rPr>
          <w:rStyle w:val="A5"/>
          <w:rFonts w:ascii="Times New Roman" w:hAnsi="Times New Roman" w:cs="Times New Roman"/>
          <w:sz w:val="24"/>
          <w:szCs w:val="24"/>
        </w:rPr>
        <w:t>önemlilik kavramı ile ilgili,</w:t>
      </w:r>
      <w:r w:rsidRPr="008A0261">
        <w:rPr>
          <w:rStyle w:val="A5"/>
          <w:rFonts w:ascii="Times New Roman" w:hAnsi="Times New Roman" w:cs="Times New Roman"/>
          <w:i/>
          <w:sz w:val="24"/>
          <w:szCs w:val="24"/>
        </w:rPr>
        <w:t xml:space="preserve"> “önemlilik kriterinin belirlenmesindeki güçlükler nedeniyle hala standart yapıcıların gün</w:t>
      </w:r>
      <w:r w:rsidRPr="008A0261">
        <w:rPr>
          <w:rStyle w:val="A5"/>
          <w:rFonts w:ascii="Times New Roman" w:hAnsi="Times New Roman" w:cs="Times New Roman"/>
          <w:i/>
          <w:sz w:val="24"/>
          <w:szCs w:val="24"/>
        </w:rPr>
        <w:softHyphen/>
        <w:t>deminde bulunduğunu</w:t>
      </w:r>
      <w:r w:rsidR="00642D19" w:rsidRPr="008A0261">
        <w:rPr>
          <w:rStyle w:val="A5"/>
          <w:rFonts w:ascii="Times New Roman" w:hAnsi="Times New Roman" w:cs="Times New Roman"/>
          <w:i/>
          <w:sz w:val="24"/>
          <w:szCs w:val="24"/>
        </w:rPr>
        <w:t xml:space="preserve"> </w:t>
      </w:r>
      <w:r w:rsidR="00642D19" w:rsidRPr="008A0261">
        <w:rPr>
          <w:rStyle w:val="A5"/>
          <w:rFonts w:ascii="Times New Roman" w:hAnsi="Times New Roman" w:cs="Times New Roman"/>
          <w:sz w:val="24"/>
          <w:szCs w:val="24"/>
        </w:rPr>
        <w:t>belirtmiştir</w:t>
      </w:r>
      <w:r w:rsidR="00642D19" w:rsidRPr="008A0261">
        <w:rPr>
          <w:rStyle w:val="A5"/>
          <w:rFonts w:ascii="Times New Roman" w:hAnsi="Times New Roman" w:cs="Times New Roman"/>
          <w:i/>
          <w:sz w:val="24"/>
          <w:szCs w:val="24"/>
        </w:rPr>
        <w:t>.</w:t>
      </w:r>
      <w:r w:rsidRPr="008A0261">
        <w:rPr>
          <w:rStyle w:val="A5"/>
          <w:rFonts w:ascii="Times New Roman" w:hAnsi="Times New Roman" w:cs="Times New Roman"/>
          <w:i/>
          <w:sz w:val="24"/>
          <w:szCs w:val="24"/>
        </w:rPr>
        <w:t xml:space="preserve"> Güçlüğün kaynağı, konunun iktisadî kişiliğe özgü yanının ağır basmasıdır. Bu nedenle ilke bazlı yaklaşım genel kabul görmekte, ancak bu durum da önemlilik uygulamasının dağınık ve bazen de tutarsız olduğu görünümünü vermektedir. Özellikle finansal tablo kullanıcılarının ihtiyaçlarının ve önemsedikleri unsurların önem</w:t>
      </w:r>
      <w:r w:rsidRPr="008A0261">
        <w:rPr>
          <w:rStyle w:val="A5"/>
          <w:rFonts w:ascii="Times New Roman" w:hAnsi="Times New Roman" w:cs="Times New Roman"/>
          <w:i/>
          <w:sz w:val="24"/>
          <w:szCs w:val="24"/>
        </w:rPr>
        <w:softHyphen/>
        <w:t xml:space="preserve">liliğin belirlenmesindeki ağırlığını artırma konusunda çabaların devam ettiğini” </w:t>
      </w:r>
      <w:r w:rsidRPr="008A0261">
        <w:rPr>
          <w:rStyle w:val="A5"/>
          <w:rFonts w:ascii="Times New Roman" w:hAnsi="Times New Roman" w:cs="Times New Roman"/>
          <w:sz w:val="24"/>
          <w:szCs w:val="24"/>
        </w:rPr>
        <w:t>vurgulamıştır.</w:t>
      </w:r>
      <w:r w:rsidRPr="008A0261">
        <w:rPr>
          <w:rStyle w:val="A5"/>
          <w:rFonts w:ascii="Times New Roman" w:hAnsi="Times New Roman" w:cs="Times New Roman"/>
          <w:sz w:val="24"/>
          <w:szCs w:val="24"/>
        </w:rPr>
        <w:tab/>
      </w:r>
    </w:p>
    <w:p w14:paraId="5D73C322" w14:textId="77777777" w:rsidR="002E24D7" w:rsidRPr="008A0261" w:rsidRDefault="002E24D7" w:rsidP="008A0261">
      <w:pPr>
        <w:spacing w:before="120" w:after="120" w:line="240" w:lineRule="auto"/>
        <w:ind w:firstLine="709"/>
        <w:jc w:val="both"/>
        <w:rPr>
          <w:rFonts w:ascii="Times New Roman" w:eastAsia="Times New Roman" w:hAnsi="Times New Roman" w:cs="Times New Roman"/>
          <w:sz w:val="24"/>
          <w:szCs w:val="24"/>
        </w:rPr>
      </w:pPr>
      <w:proofErr w:type="spellStart"/>
      <w:r w:rsidRPr="008A0261">
        <w:rPr>
          <w:rStyle w:val="A5"/>
          <w:rFonts w:ascii="Times New Roman" w:hAnsi="Times New Roman" w:cs="Times New Roman"/>
          <w:sz w:val="24"/>
          <w:szCs w:val="24"/>
        </w:rPr>
        <w:t>Memiş</w:t>
      </w:r>
      <w:proofErr w:type="spellEnd"/>
      <w:r w:rsidRPr="008A0261">
        <w:rPr>
          <w:rStyle w:val="A5"/>
          <w:rFonts w:ascii="Times New Roman" w:hAnsi="Times New Roman" w:cs="Times New Roman"/>
          <w:sz w:val="24"/>
          <w:szCs w:val="24"/>
        </w:rPr>
        <w:t xml:space="preserve"> ve </w:t>
      </w:r>
      <w:proofErr w:type="spellStart"/>
      <w:r w:rsidRPr="008A0261">
        <w:rPr>
          <w:rStyle w:val="A5"/>
          <w:rFonts w:ascii="Times New Roman" w:hAnsi="Times New Roman" w:cs="Times New Roman"/>
          <w:sz w:val="24"/>
          <w:szCs w:val="24"/>
        </w:rPr>
        <w:t>Okşaş</w:t>
      </w:r>
      <w:proofErr w:type="spellEnd"/>
      <w:r w:rsidRPr="008A0261">
        <w:rPr>
          <w:rStyle w:val="A5"/>
          <w:rFonts w:ascii="Times New Roman" w:hAnsi="Times New Roman" w:cs="Times New Roman"/>
          <w:sz w:val="24"/>
          <w:szCs w:val="24"/>
        </w:rPr>
        <w:t xml:space="preserve"> (2019),</w:t>
      </w:r>
      <w:r w:rsidRPr="008A0261">
        <w:rPr>
          <w:rStyle w:val="A5"/>
          <w:rFonts w:ascii="Times New Roman" w:hAnsi="Times New Roman" w:cs="Times New Roman"/>
          <w:i/>
          <w:sz w:val="24"/>
          <w:szCs w:val="24"/>
        </w:rPr>
        <w:t xml:space="preserve"> “</w:t>
      </w:r>
      <w:r w:rsidRPr="008A0261">
        <w:rPr>
          <w:rFonts w:ascii="Times New Roman" w:hAnsi="Times New Roman" w:cs="Times New Roman"/>
          <w:bCs/>
          <w:i/>
          <w:sz w:val="24"/>
          <w:szCs w:val="24"/>
        </w:rPr>
        <w:t xml:space="preserve">Denetimde Önemlilik Kavramı Üzerine Bir Literatür Taraması” </w:t>
      </w:r>
      <w:r w:rsidRPr="008A0261">
        <w:rPr>
          <w:rFonts w:ascii="Times New Roman" w:hAnsi="Times New Roman" w:cs="Times New Roman"/>
          <w:bCs/>
          <w:sz w:val="24"/>
          <w:szCs w:val="24"/>
        </w:rPr>
        <w:t xml:space="preserve">başlıklı çalışmalarında konu ile ilgili ulusal ve uluslararası literatürü inceleyerek bir çalışma yapmış ve </w:t>
      </w:r>
      <w:r w:rsidRPr="008A0261">
        <w:rPr>
          <w:rFonts w:ascii="Times New Roman" w:hAnsi="Times New Roman" w:cs="Times New Roman"/>
          <w:bCs/>
          <w:i/>
          <w:sz w:val="24"/>
          <w:szCs w:val="24"/>
        </w:rPr>
        <w:t>“</w:t>
      </w:r>
      <w:r w:rsidRPr="008A0261">
        <w:rPr>
          <w:rFonts w:ascii="Times New Roman" w:hAnsi="Times New Roman" w:cs="Times New Roman"/>
          <w:i/>
          <w:iCs/>
          <w:sz w:val="24"/>
          <w:szCs w:val="24"/>
        </w:rPr>
        <w:t xml:space="preserve">Önemlilik seviyesinin bazı durumlarda bağımsız denetçilerin muhakeme yeteneğine göre bazı durumlarda da denetim sürecinden geçen işletmenin kendi yapısına ve bulunduğu sektöre göre değişiklik gösterebildiğini ve </w:t>
      </w:r>
      <w:r w:rsidRPr="008A0261">
        <w:rPr>
          <w:rFonts w:ascii="Times New Roman" w:hAnsi="Times New Roman" w:cs="Times New Roman"/>
          <w:i/>
          <w:sz w:val="24"/>
          <w:szCs w:val="24"/>
        </w:rPr>
        <w:t xml:space="preserve">denetimlerde sabit bir önemlilik seviyesinin veri olarak dikkate alınamaması nedeniyle büyük oranda denetçiler tarafından kişisel olarak belirlenmekte olan önemlilik seviyesinin tespitinin önem arz ettiğini” </w:t>
      </w:r>
      <w:r w:rsidRPr="008A0261">
        <w:rPr>
          <w:rFonts w:ascii="Times New Roman" w:hAnsi="Times New Roman" w:cs="Times New Roman"/>
          <w:sz w:val="24"/>
          <w:szCs w:val="24"/>
        </w:rPr>
        <w:t>vurgulamışlardır.</w:t>
      </w:r>
      <w:r w:rsidRPr="008A0261">
        <w:rPr>
          <w:rFonts w:ascii="Times New Roman" w:hAnsi="Times New Roman" w:cs="Times New Roman"/>
          <w:sz w:val="24"/>
          <w:szCs w:val="24"/>
        </w:rPr>
        <w:tab/>
      </w:r>
    </w:p>
    <w:p w14:paraId="3D11E272" w14:textId="77777777" w:rsidR="002E24D7" w:rsidRPr="008A0261" w:rsidRDefault="002E24D7" w:rsidP="008A0261">
      <w:pPr>
        <w:autoSpaceDE w:val="0"/>
        <w:autoSpaceDN w:val="0"/>
        <w:adjustRightInd w:val="0"/>
        <w:spacing w:before="120" w:after="120" w:line="240" w:lineRule="auto"/>
        <w:ind w:firstLine="709"/>
        <w:jc w:val="both"/>
        <w:rPr>
          <w:rFonts w:ascii="Times New Roman" w:hAnsi="Times New Roman" w:cs="Times New Roman"/>
          <w:bCs/>
          <w:i/>
          <w:sz w:val="24"/>
          <w:szCs w:val="24"/>
        </w:rPr>
      </w:pPr>
      <w:r w:rsidRPr="008A0261">
        <w:rPr>
          <w:rFonts w:ascii="Times New Roman" w:hAnsi="Times New Roman" w:cs="Times New Roman"/>
          <w:sz w:val="24"/>
          <w:szCs w:val="24"/>
        </w:rPr>
        <w:t xml:space="preserve">Akdoğan ve </w:t>
      </w:r>
      <w:proofErr w:type="spellStart"/>
      <w:r w:rsidRPr="008A0261">
        <w:rPr>
          <w:rFonts w:ascii="Times New Roman" w:hAnsi="Times New Roman" w:cs="Times New Roman"/>
          <w:sz w:val="24"/>
          <w:szCs w:val="24"/>
        </w:rPr>
        <w:t>Muluk</w:t>
      </w:r>
      <w:proofErr w:type="spellEnd"/>
      <w:r w:rsidRPr="008A0261">
        <w:rPr>
          <w:rFonts w:ascii="Times New Roman" w:hAnsi="Times New Roman" w:cs="Times New Roman"/>
          <w:sz w:val="24"/>
          <w:szCs w:val="24"/>
        </w:rPr>
        <w:t xml:space="preserve"> (2019), </w:t>
      </w:r>
      <w:r w:rsidRPr="008A0261">
        <w:rPr>
          <w:rFonts w:ascii="Times New Roman" w:hAnsi="Times New Roman" w:cs="Times New Roman"/>
          <w:i/>
          <w:sz w:val="24"/>
          <w:szCs w:val="24"/>
        </w:rPr>
        <w:t>“</w:t>
      </w:r>
      <w:r w:rsidRPr="008A0261">
        <w:rPr>
          <w:rFonts w:ascii="Times New Roman" w:hAnsi="Times New Roman" w:cs="Times New Roman"/>
          <w:bCs/>
          <w:i/>
          <w:sz w:val="24"/>
          <w:szCs w:val="24"/>
        </w:rPr>
        <w:t xml:space="preserve">Bağımsız Denetim Standartları Kapsamında Grup Şirketlerinin Önemlilik Düzeylerinin Belirlenmesi, Kullanılan Yöntemlerin İncelenmesi ve </w:t>
      </w:r>
      <w:proofErr w:type="spellStart"/>
      <w:r w:rsidRPr="008A0261">
        <w:rPr>
          <w:rFonts w:ascii="Times New Roman" w:hAnsi="Times New Roman" w:cs="Times New Roman"/>
          <w:bCs/>
          <w:i/>
          <w:sz w:val="24"/>
          <w:szCs w:val="24"/>
        </w:rPr>
        <w:t>Bayesian</w:t>
      </w:r>
      <w:proofErr w:type="spellEnd"/>
      <w:r w:rsidRPr="008A0261">
        <w:rPr>
          <w:rFonts w:ascii="Times New Roman" w:hAnsi="Times New Roman" w:cs="Times New Roman"/>
          <w:bCs/>
          <w:i/>
          <w:sz w:val="24"/>
          <w:szCs w:val="24"/>
        </w:rPr>
        <w:t xml:space="preserve"> Modeli Uygulamasının Değerlendirilmesi” </w:t>
      </w:r>
      <w:r w:rsidRPr="008A0261">
        <w:rPr>
          <w:rFonts w:ascii="Times New Roman" w:hAnsi="Times New Roman" w:cs="Times New Roman"/>
          <w:bCs/>
          <w:sz w:val="24"/>
          <w:szCs w:val="24"/>
        </w:rPr>
        <w:t xml:space="preserve">başlıklı çalışmalarında grup şirketlerinin verilerine </w:t>
      </w:r>
      <w:proofErr w:type="spellStart"/>
      <w:r w:rsidRPr="008A0261">
        <w:rPr>
          <w:rFonts w:ascii="Times New Roman" w:hAnsi="Times New Roman" w:cs="Times New Roman"/>
          <w:bCs/>
          <w:sz w:val="24"/>
          <w:szCs w:val="24"/>
        </w:rPr>
        <w:t>bayesian</w:t>
      </w:r>
      <w:proofErr w:type="spellEnd"/>
      <w:r w:rsidRPr="008A0261">
        <w:rPr>
          <w:rFonts w:ascii="Times New Roman" w:hAnsi="Times New Roman" w:cs="Times New Roman"/>
          <w:bCs/>
          <w:sz w:val="24"/>
          <w:szCs w:val="24"/>
        </w:rPr>
        <w:t xml:space="preserve"> modeli uygulanmış ve</w:t>
      </w:r>
      <w:r w:rsidRPr="008A0261">
        <w:rPr>
          <w:rFonts w:ascii="Times New Roman" w:hAnsi="Times New Roman" w:cs="Times New Roman"/>
          <w:bCs/>
          <w:i/>
          <w:sz w:val="24"/>
          <w:szCs w:val="24"/>
        </w:rPr>
        <w:t xml:space="preserve"> “</w:t>
      </w:r>
      <w:r w:rsidRPr="008A0261">
        <w:rPr>
          <w:rFonts w:ascii="Times New Roman" w:hAnsi="Times New Roman" w:cs="Times New Roman"/>
          <w:i/>
          <w:sz w:val="24"/>
          <w:szCs w:val="24"/>
        </w:rPr>
        <w:t xml:space="preserve">Bağımsız denetim standartlarının önemlilik ve denetim riski ile ilgili birçok düzenleme yapmakla beraber önemlilik seviyesinin tespitine yönelik belirleyici bir düzenleme yapmadığını ve bu konuyu bağımsız denetçinin muhakemesine bıraktığı, bu nedenle uygulamada farklı uygulamalar bulunduğu ve denetimin maliyetini asgariye düşürecek ama denetim riskini de azaltacak önemlilik seviyelerinin tespiti için çeşitli istatistiki yöntemlerin kullanılması konusunda araştırmalar yapıldığı” </w:t>
      </w:r>
      <w:r w:rsidRPr="008A0261">
        <w:rPr>
          <w:rFonts w:ascii="Times New Roman" w:hAnsi="Times New Roman" w:cs="Times New Roman"/>
          <w:sz w:val="24"/>
          <w:szCs w:val="24"/>
        </w:rPr>
        <w:t xml:space="preserve">hususunu vurgulamışlardır. </w:t>
      </w:r>
    </w:p>
    <w:p w14:paraId="29078ECC" w14:textId="3286E2A2" w:rsidR="002E24D7" w:rsidRPr="008A0261" w:rsidRDefault="002E24D7" w:rsidP="008A0261">
      <w:pPr>
        <w:autoSpaceDE w:val="0"/>
        <w:autoSpaceDN w:val="0"/>
        <w:adjustRightInd w:val="0"/>
        <w:spacing w:before="120" w:after="120" w:line="240" w:lineRule="auto"/>
        <w:ind w:firstLine="709"/>
        <w:jc w:val="both"/>
        <w:rPr>
          <w:rFonts w:ascii="Times New Roman" w:hAnsi="Times New Roman" w:cs="Times New Roman"/>
          <w:sz w:val="24"/>
          <w:szCs w:val="24"/>
        </w:rPr>
      </w:pPr>
      <w:proofErr w:type="spellStart"/>
      <w:r w:rsidRPr="008A0261">
        <w:rPr>
          <w:rFonts w:ascii="Times New Roman" w:hAnsi="Times New Roman" w:cs="Times New Roman"/>
          <w:sz w:val="24"/>
          <w:szCs w:val="24"/>
        </w:rPr>
        <w:t>Bennet</w:t>
      </w:r>
      <w:r w:rsidR="00D74AAE" w:rsidRPr="008A0261">
        <w:rPr>
          <w:rFonts w:ascii="Times New Roman" w:hAnsi="Times New Roman" w:cs="Times New Roman"/>
          <w:sz w:val="24"/>
          <w:szCs w:val="24"/>
        </w:rPr>
        <w:t>t</w:t>
      </w:r>
      <w:proofErr w:type="spellEnd"/>
      <w:r w:rsidRPr="008A0261">
        <w:rPr>
          <w:rFonts w:ascii="Times New Roman" w:hAnsi="Times New Roman" w:cs="Times New Roman"/>
          <w:sz w:val="24"/>
          <w:szCs w:val="24"/>
        </w:rPr>
        <w:t xml:space="preserve"> ve </w:t>
      </w:r>
      <w:proofErr w:type="spellStart"/>
      <w:r w:rsidRPr="008A0261">
        <w:rPr>
          <w:rFonts w:ascii="Times New Roman" w:hAnsi="Times New Roman" w:cs="Times New Roman"/>
          <w:sz w:val="24"/>
          <w:szCs w:val="24"/>
        </w:rPr>
        <w:t>Hatfield</w:t>
      </w:r>
      <w:proofErr w:type="spellEnd"/>
      <w:r w:rsidRPr="008A0261">
        <w:rPr>
          <w:rFonts w:ascii="Times New Roman" w:hAnsi="Times New Roman" w:cs="Times New Roman"/>
          <w:sz w:val="24"/>
          <w:szCs w:val="24"/>
        </w:rPr>
        <w:t xml:space="preserve"> (2017), </w:t>
      </w:r>
      <w:r w:rsidR="00072CAF" w:rsidRPr="008A0261">
        <w:rPr>
          <w:rFonts w:ascii="Times New Roman" w:hAnsi="Times New Roman" w:cs="Times New Roman"/>
          <w:i/>
          <w:sz w:val="24"/>
          <w:szCs w:val="24"/>
        </w:rPr>
        <w:t>Zaman Kısıtları Denet</w:t>
      </w:r>
      <w:r w:rsidRPr="008A0261">
        <w:rPr>
          <w:rFonts w:ascii="Times New Roman" w:hAnsi="Times New Roman" w:cs="Times New Roman"/>
          <w:i/>
          <w:sz w:val="24"/>
          <w:szCs w:val="24"/>
        </w:rPr>
        <w:t xml:space="preserve">çinin Önemlilik Değerlemesinde Etkili Midir? </w:t>
      </w:r>
      <w:r w:rsidRPr="008A0261">
        <w:rPr>
          <w:rFonts w:ascii="Times New Roman" w:hAnsi="Times New Roman" w:cs="Times New Roman"/>
          <w:sz w:val="24"/>
          <w:szCs w:val="24"/>
        </w:rPr>
        <w:t xml:space="preserve">başlıklı çalışmalarında zaman </w:t>
      </w:r>
      <w:proofErr w:type="spellStart"/>
      <w:r w:rsidRPr="008A0261">
        <w:rPr>
          <w:rFonts w:ascii="Times New Roman" w:hAnsi="Times New Roman" w:cs="Times New Roman"/>
          <w:sz w:val="24"/>
          <w:szCs w:val="24"/>
        </w:rPr>
        <w:t>kısıtının</w:t>
      </w:r>
      <w:proofErr w:type="spellEnd"/>
      <w:r w:rsidRPr="008A0261">
        <w:rPr>
          <w:rFonts w:ascii="Times New Roman" w:hAnsi="Times New Roman" w:cs="Times New Roman"/>
          <w:sz w:val="24"/>
          <w:szCs w:val="24"/>
        </w:rPr>
        <w:t>, denetçilerin belirlenen hataların önemliliği hakkındaki kararlarını etkileyip etkilemediğini tespit etmeyi amaçlamışlardır. Araştırmada yöntem olarak bağımsız denetçilere anket uygulaması yapılmıştır. Araştırma sonucunda “</w:t>
      </w:r>
      <w:r w:rsidRPr="008A0261">
        <w:rPr>
          <w:rFonts w:ascii="Times New Roman" w:hAnsi="Times New Roman" w:cs="Times New Roman"/>
          <w:i/>
          <w:sz w:val="24"/>
          <w:szCs w:val="24"/>
        </w:rPr>
        <w:t xml:space="preserve">zaman </w:t>
      </w:r>
      <w:proofErr w:type="spellStart"/>
      <w:r w:rsidRPr="008A0261">
        <w:rPr>
          <w:rFonts w:ascii="Times New Roman" w:hAnsi="Times New Roman" w:cs="Times New Roman"/>
          <w:i/>
          <w:sz w:val="24"/>
          <w:szCs w:val="24"/>
        </w:rPr>
        <w:t>kısıtının</w:t>
      </w:r>
      <w:proofErr w:type="spellEnd"/>
      <w:r w:rsidRPr="008A0261">
        <w:rPr>
          <w:rFonts w:ascii="Times New Roman" w:hAnsi="Times New Roman" w:cs="Times New Roman"/>
          <w:i/>
          <w:sz w:val="24"/>
          <w:szCs w:val="24"/>
        </w:rPr>
        <w:t xml:space="preserve"> olduğu dönemlerde bağımsız denetçilerin iç kontrol zayıflıklarını önemli olarak gördüklerini, zaman baskısının yüksek olduğu dönemlerde bu durumları daha az önemli olarak kabul ettikleri” </w:t>
      </w:r>
      <w:r w:rsidRPr="008A0261">
        <w:rPr>
          <w:rFonts w:ascii="Times New Roman" w:hAnsi="Times New Roman" w:cs="Times New Roman"/>
          <w:sz w:val="24"/>
          <w:szCs w:val="24"/>
        </w:rPr>
        <w:t>belirtilmiştir.</w:t>
      </w:r>
    </w:p>
    <w:p w14:paraId="4DA6CD3C" w14:textId="0817C413" w:rsidR="004A20F6" w:rsidRDefault="002E24D7" w:rsidP="008A0261">
      <w:pPr>
        <w:spacing w:before="120" w:after="120" w:line="240" w:lineRule="auto"/>
        <w:ind w:firstLine="709"/>
        <w:jc w:val="both"/>
        <w:rPr>
          <w:rFonts w:ascii="Times New Roman" w:hAnsi="Times New Roman" w:cs="Times New Roman"/>
          <w:sz w:val="24"/>
          <w:szCs w:val="24"/>
        </w:rPr>
      </w:pPr>
      <w:proofErr w:type="spellStart"/>
      <w:r w:rsidRPr="008A0261">
        <w:rPr>
          <w:rFonts w:ascii="Times New Roman" w:hAnsi="Times New Roman" w:cs="Times New Roman"/>
          <w:sz w:val="24"/>
          <w:szCs w:val="24"/>
        </w:rPr>
        <w:t>İnaltong</w:t>
      </w:r>
      <w:proofErr w:type="spellEnd"/>
      <w:r w:rsidRPr="008A0261">
        <w:rPr>
          <w:rFonts w:ascii="Times New Roman" w:hAnsi="Times New Roman" w:cs="Times New Roman"/>
          <w:sz w:val="24"/>
          <w:szCs w:val="24"/>
        </w:rPr>
        <w:t xml:space="preserve"> ve Taş (2015), </w:t>
      </w:r>
      <w:r w:rsidRPr="008A0261">
        <w:rPr>
          <w:rFonts w:ascii="Times New Roman" w:hAnsi="Times New Roman" w:cs="Times New Roman"/>
          <w:i/>
          <w:sz w:val="24"/>
          <w:szCs w:val="24"/>
        </w:rPr>
        <w:t>“</w:t>
      </w:r>
      <w:r w:rsidRPr="008A0261">
        <w:rPr>
          <w:rFonts w:ascii="Times New Roman" w:hAnsi="Times New Roman" w:cs="Times New Roman"/>
          <w:bCs/>
          <w:i/>
          <w:sz w:val="24"/>
          <w:szCs w:val="24"/>
        </w:rPr>
        <w:t xml:space="preserve">Bağımsız Denetim Sürecinde Önemlilik Düzeyinin Belirlenmesi ve Bir Uygulama” </w:t>
      </w:r>
      <w:r w:rsidRPr="008A0261">
        <w:rPr>
          <w:rFonts w:ascii="Times New Roman" w:hAnsi="Times New Roman" w:cs="Times New Roman"/>
          <w:bCs/>
          <w:sz w:val="24"/>
          <w:szCs w:val="24"/>
        </w:rPr>
        <w:t xml:space="preserve">başlıklı çalışmalarında konu ile ilgili </w:t>
      </w:r>
      <w:r w:rsidRPr="008A0261">
        <w:rPr>
          <w:rFonts w:ascii="Times New Roman" w:hAnsi="Times New Roman" w:cs="Times New Roman"/>
          <w:sz w:val="24"/>
          <w:szCs w:val="24"/>
        </w:rPr>
        <w:t xml:space="preserve">bir uygulama üzerinden araştırma yapılmış ve </w:t>
      </w:r>
      <w:r w:rsidRPr="008A0261">
        <w:rPr>
          <w:rFonts w:ascii="Times New Roman" w:hAnsi="Times New Roman" w:cs="Times New Roman"/>
          <w:bCs/>
          <w:i/>
          <w:sz w:val="24"/>
          <w:szCs w:val="24"/>
        </w:rPr>
        <w:t xml:space="preserve">“bağımsız </w:t>
      </w:r>
      <w:r w:rsidRPr="008A0261">
        <w:rPr>
          <w:rFonts w:ascii="Times New Roman" w:hAnsi="Times New Roman" w:cs="Times New Roman"/>
          <w:i/>
          <w:sz w:val="24"/>
          <w:szCs w:val="24"/>
        </w:rPr>
        <w:t>denetçinin</w:t>
      </w:r>
      <w:r w:rsidR="00072CAF" w:rsidRPr="008A0261">
        <w:rPr>
          <w:rFonts w:ascii="Times New Roman" w:hAnsi="Times New Roman" w:cs="Times New Roman"/>
          <w:i/>
          <w:sz w:val="24"/>
          <w:szCs w:val="24"/>
        </w:rPr>
        <w:t>,</w:t>
      </w:r>
      <w:r w:rsidRPr="008A0261">
        <w:rPr>
          <w:rFonts w:ascii="Times New Roman" w:hAnsi="Times New Roman" w:cs="Times New Roman"/>
          <w:i/>
          <w:sz w:val="24"/>
          <w:szCs w:val="24"/>
        </w:rPr>
        <w:t xml:space="preserve"> önemlilik seviyesini tespit etikten sonra başlayacağı fiili denetimde önemlilik seviyesi daima göz önünde bulundurulacak ve denetimde tespit edilen bulgulardan denetim sonuçlanıncaya kadar değişime uğrayabilece</w:t>
      </w:r>
      <w:r w:rsidR="00072CAF" w:rsidRPr="008A0261">
        <w:rPr>
          <w:rFonts w:ascii="Times New Roman" w:hAnsi="Times New Roman" w:cs="Times New Roman"/>
          <w:i/>
          <w:sz w:val="24"/>
          <w:szCs w:val="24"/>
        </w:rPr>
        <w:t xml:space="preserve">ğini </w:t>
      </w:r>
      <w:r w:rsidR="00072CAF" w:rsidRPr="008A0261">
        <w:rPr>
          <w:rFonts w:ascii="Times New Roman" w:hAnsi="Times New Roman" w:cs="Times New Roman"/>
          <w:sz w:val="24"/>
          <w:szCs w:val="24"/>
        </w:rPr>
        <w:t>ifade etmişlerdir</w:t>
      </w:r>
      <w:r w:rsidR="00072CAF" w:rsidRPr="008A0261">
        <w:rPr>
          <w:rFonts w:ascii="Times New Roman" w:hAnsi="Times New Roman" w:cs="Times New Roman"/>
          <w:i/>
          <w:sz w:val="24"/>
          <w:szCs w:val="24"/>
        </w:rPr>
        <w:t>.</w:t>
      </w:r>
      <w:r w:rsidR="00C25859" w:rsidRPr="008A0261">
        <w:rPr>
          <w:rFonts w:ascii="Times New Roman" w:hAnsi="Times New Roman" w:cs="Times New Roman"/>
          <w:i/>
          <w:sz w:val="24"/>
          <w:szCs w:val="24"/>
        </w:rPr>
        <w:t xml:space="preserve"> Ö</w:t>
      </w:r>
      <w:r w:rsidRPr="008A0261">
        <w:rPr>
          <w:rFonts w:ascii="Times New Roman" w:hAnsi="Times New Roman" w:cs="Times New Roman"/>
          <w:i/>
          <w:sz w:val="24"/>
          <w:szCs w:val="24"/>
        </w:rPr>
        <w:t>nemlilik seviyesinin standartlara uygun olarak tespit edildiğine ilişkin dokümantasyonların</w:t>
      </w:r>
      <w:r w:rsidR="00017262">
        <w:rPr>
          <w:rFonts w:ascii="Times New Roman" w:hAnsi="Times New Roman" w:cs="Times New Roman"/>
          <w:i/>
          <w:sz w:val="24"/>
          <w:szCs w:val="24"/>
        </w:rPr>
        <w:t xml:space="preserve"> </w:t>
      </w:r>
      <w:r w:rsidRPr="008A0261">
        <w:rPr>
          <w:rFonts w:ascii="Times New Roman" w:hAnsi="Times New Roman" w:cs="Times New Roman"/>
          <w:i/>
          <w:sz w:val="24"/>
          <w:szCs w:val="24"/>
        </w:rPr>
        <w:t xml:space="preserve">ileride bir dava ile karşılaşıldığında veya denetimin sorgulandığı durumlarda bağımsız denetçinin sorumluluğunu yerine getirdiğinin ispat vasıtası olması yönünden de önem arz ettiğini” </w:t>
      </w:r>
      <w:r w:rsidR="004A20F6">
        <w:rPr>
          <w:rFonts w:ascii="Times New Roman" w:hAnsi="Times New Roman" w:cs="Times New Roman"/>
          <w:sz w:val="24"/>
          <w:szCs w:val="24"/>
        </w:rPr>
        <w:t xml:space="preserve">vurgulamışlardır. </w:t>
      </w:r>
    </w:p>
    <w:p w14:paraId="28AED82D" w14:textId="131C59C8" w:rsidR="002E24D7" w:rsidRPr="008A0261" w:rsidRDefault="002E24D7" w:rsidP="008A0261">
      <w:pPr>
        <w:spacing w:before="120" w:after="120" w:line="240" w:lineRule="auto"/>
        <w:ind w:firstLine="709"/>
        <w:jc w:val="both"/>
        <w:rPr>
          <w:rFonts w:ascii="Times New Roman" w:hAnsi="Times New Roman" w:cs="Times New Roman"/>
          <w:sz w:val="24"/>
          <w:szCs w:val="24"/>
        </w:rPr>
      </w:pPr>
      <w:proofErr w:type="spellStart"/>
      <w:r w:rsidRPr="008A0261">
        <w:rPr>
          <w:rFonts w:ascii="Times New Roman" w:hAnsi="Times New Roman" w:cs="Times New Roman"/>
          <w:sz w:val="24"/>
          <w:szCs w:val="24"/>
        </w:rPr>
        <w:lastRenderedPageBreak/>
        <w:t>Tanç</w:t>
      </w:r>
      <w:proofErr w:type="spellEnd"/>
      <w:r w:rsidRPr="008A0261">
        <w:rPr>
          <w:rFonts w:ascii="Times New Roman" w:hAnsi="Times New Roman" w:cs="Times New Roman"/>
          <w:sz w:val="24"/>
          <w:szCs w:val="24"/>
        </w:rPr>
        <w:t xml:space="preserve"> ve Gümrah (2015), “</w:t>
      </w:r>
      <w:r w:rsidRPr="008A0261">
        <w:rPr>
          <w:rFonts w:ascii="Times New Roman" w:hAnsi="Times New Roman" w:cs="Times New Roman"/>
          <w:bCs/>
          <w:i/>
          <w:sz w:val="24"/>
          <w:szCs w:val="24"/>
        </w:rPr>
        <w:t xml:space="preserve">Bağımsız Denetimde Mesleki Muhakeme Becerisini Etkileyen Faktörlerin Tespit Edilmesine Yönelik Bir Araştırma” </w:t>
      </w:r>
      <w:r w:rsidR="00C25859" w:rsidRPr="008A0261">
        <w:rPr>
          <w:rFonts w:ascii="Times New Roman" w:hAnsi="Times New Roman" w:cs="Times New Roman"/>
          <w:bCs/>
          <w:sz w:val="24"/>
          <w:szCs w:val="24"/>
        </w:rPr>
        <w:t xml:space="preserve">başlıklı çalışmalarında </w:t>
      </w:r>
      <w:r w:rsidRPr="008A0261">
        <w:rPr>
          <w:rFonts w:ascii="Times New Roman" w:hAnsi="Times New Roman" w:cs="Times New Roman"/>
          <w:i/>
          <w:sz w:val="24"/>
          <w:szCs w:val="24"/>
        </w:rPr>
        <w:t>mesleki muhakeme becerisi üzerinde etkili olan en önemli unsurların sırasıyla bağımsızlık, tecrübe ve objektiflik olduğunu ve bağımsız denetçilerin muhakeme becerilerini denetim süreci aşamalarından en çok “önemlilik seviyesinin belirlenmesi</w:t>
      </w:r>
      <w:r w:rsidR="00C25859" w:rsidRPr="008A0261">
        <w:rPr>
          <w:rFonts w:ascii="Times New Roman" w:hAnsi="Times New Roman" w:cs="Times New Roman"/>
          <w:i/>
          <w:sz w:val="24"/>
          <w:szCs w:val="24"/>
        </w:rPr>
        <w:t xml:space="preserve">” aşamasında ihtiyaç duydukları </w:t>
      </w:r>
      <w:r w:rsidR="00C25859" w:rsidRPr="008A0261">
        <w:rPr>
          <w:rFonts w:ascii="Times New Roman" w:hAnsi="Times New Roman" w:cs="Times New Roman"/>
          <w:sz w:val="24"/>
          <w:szCs w:val="24"/>
        </w:rPr>
        <w:t>sonucuna ulaşmışlardır.</w:t>
      </w:r>
      <w:r w:rsidRPr="008A0261">
        <w:rPr>
          <w:rFonts w:ascii="Times New Roman" w:hAnsi="Times New Roman" w:cs="Times New Roman"/>
          <w:sz w:val="24"/>
          <w:szCs w:val="24"/>
        </w:rPr>
        <w:tab/>
      </w:r>
      <w:r w:rsidRPr="008A0261">
        <w:rPr>
          <w:rFonts w:ascii="Times New Roman" w:hAnsi="Times New Roman" w:cs="Times New Roman"/>
          <w:sz w:val="24"/>
          <w:szCs w:val="24"/>
        </w:rPr>
        <w:tab/>
      </w:r>
    </w:p>
    <w:p w14:paraId="24C3AA84" w14:textId="77777777" w:rsidR="004A20F6" w:rsidRDefault="002E24D7" w:rsidP="008A0261">
      <w:pPr>
        <w:autoSpaceDE w:val="0"/>
        <w:autoSpaceDN w:val="0"/>
        <w:adjustRightInd w:val="0"/>
        <w:spacing w:before="120" w:after="120" w:line="240" w:lineRule="auto"/>
        <w:ind w:firstLine="709"/>
        <w:jc w:val="both"/>
        <w:rPr>
          <w:rFonts w:ascii="Times New Roman" w:hAnsi="Times New Roman" w:cs="Times New Roman"/>
          <w:i/>
          <w:sz w:val="24"/>
          <w:szCs w:val="24"/>
        </w:rPr>
      </w:pPr>
      <w:proofErr w:type="spellStart"/>
      <w:r w:rsidRPr="008A0261">
        <w:rPr>
          <w:rFonts w:ascii="Times New Roman" w:hAnsi="Times New Roman" w:cs="Times New Roman"/>
          <w:sz w:val="24"/>
          <w:szCs w:val="24"/>
        </w:rPr>
        <w:t>Budescu</w:t>
      </w:r>
      <w:proofErr w:type="spellEnd"/>
      <w:r w:rsidRPr="008A0261">
        <w:rPr>
          <w:rFonts w:ascii="Times New Roman" w:hAnsi="Times New Roman" w:cs="Times New Roman"/>
          <w:sz w:val="24"/>
          <w:szCs w:val="24"/>
        </w:rPr>
        <w:t xml:space="preserve"> vd. (2012), </w:t>
      </w:r>
      <w:r w:rsidRPr="008A0261">
        <w:rPr>
          <w:rFonts w:ascii="Times New Roman" w:hAnsi="Times New Roman" w:cs="Times New Roman"/>
          <w:i/>
          <w:sz w:val="24"/>
          <w:szCs w:val="24"/>
        </w:rPr>
        <w:t>Denetim Kanıtlarının Kapsamı Niteliği, Önemlilik Eşikleri ve Ulaşılan Denetim Riskine İlişkin Yanlışlık Türü</w:t>
      </w:r>
      <w:r w:rsidRPr="008A0261">
        <w:rPr>
          <w:rFonts w:ascii="Times New Roman" w:hAnsi="Times New Roman" w:cs="Times New Roman"/>
          <w:sz w:val="24"/>
          <w:szCs w:val="24"/>
        </w:rPr>
        <w:t xml:space="preserve"> başlıklı çalışmalarında</w:t>
      </w:r>
      <w:r w:rsidR="00C25859" w:rsidRPr="008A0261">
        <w:rPr>
          <w:rFonts w:ascii="Times New Roman" w:hAnsi="Times New Roman" w:cs="Times New Roman"/>
          <w:sz w:val="24"/>
          <w:szCs w:val="24"/>
        </w:rPr>
        <w:t xml:space="preserve"> </w:t>
      </w:r>
      <w:r w:rsidRPr="008A0261">
        <w:rPr>
          <w:rFonts w:ascii="Times New Roman" w:hAnsi="Times New Roman" w:cs="Times New Roman"/>
          <w:i/>
          <w:sz w:val="24"/>
          <w:szCs w:val="24"/>
        </w:rPr>
        <w:t>yüksek denetim riskini azaltmanın en yaygın yollarından birinin yapılan testlerin kapsamı</w:t>
      </w:r>
      <w:r w:rsidR="00B43C32" w:rsidRPr="008A0261">
        <w:rPr>
          <w:rFonts w:ascii="Times New Roman" w:hAnsi="Times New Roman" w:cs="Times New Roman"/>
          <w:i/>
          <w:sz w:val="24"/>
          <w:szCs w:val="24"/>
        </w:rPr>
        <w:t>nın artırılması</w:t>
      </w:r>
      <w:r w:rsidR="00E04821" w:rsidRPr="008A0261">
        <w:rPr>
          <w:rFonts w:ascii="Times New Roman" w:hAnsi="Times New Roman" w:cs="Times New Roman"/>
          <w:i/>
          <w:sz w:val="24"/>
          <w:szCs w:val="24"/>
        </w:rPr>
        <w:t xml:space="preserve"> olduğu</w:t>
      </w:r>
      <w:r w:rsidR="00B43C32" w:rsidRPr="008A0261">
        <w:rPr>
          <w:rFonts w:ascii="Times New Roman" w:hAnsi="Times New Roman" w:cs="Times New Roman"/>
          <w:i/>
          <w:sz w:val="24"/>
          <w:szCs w:val="24"/>
        </w:rPr>
        <w:t>, önemlilik seviyes</w:t>
      </w:r>
      <w:r w:rsidRPr="008A0261">
        <w:rPr>
          <w:rFonts w:ascii="Times New Roman" w:hAnsi="Times New Roman" w:cs="Times New Roman"/>
          <w:i/>
          <w:sz w:val="24"/>
          <w:szCs w:val="24"/>
        </w:rPr>
        <w:t>inin düşürülmesinin daha kaliteli bir denetim sağlayacağına</w:t>
      </w:r>
      <w:r w:rsidR="00E04821" w:rsidRPr="008A0261">
        <w:rPr>
          <w:rFonts w:ascii="Times New Roman" w:hAnsi="Times New Roman" w:cs="Times New Roman"/>
          <w:i/>
          <w:sz w:val="24"/>
          <w:szCs w:val="24"/>
        </w:rPr>
        <w:t xml:space="preserve"> inanıldığı</w:t>
      </w:r>
      <w:r w:rsidRPr="008A0261">
        <w:rPr>
          <w:rFonts w:ascii="Times New Roman" w:hAnsi="Times New Roman" w:cs="Times New Roman"/>
          <w:i/>
          <w:sz w:val="24"/>
          <w:szCs w:val="24"/>
        </w:rPr>
        <w:t>, bununda toplanan kanıtlara ve kanıtların ya</w:t>
      </w:r>
      <w:r w:rsidR="00E04821" w:rsidRPr="008A0261">
        <w:rPr>
          <w:rFonts w:ascii="Times New Roman" w:hAnsi="Times New Roman" w:cs="Times New Roman"/>
          <w:i/>
          <w:sz w:val="24"/>
          <w:szCs w:val="24"/>
        </w:rPr>
        <w:t xml:space="preserve">nlışlık niteliğine bağlı olarak </w:t>
      </w:r>
      <w:r w:rsidRPr="008A0261">
        <w:rPr>
          <w:rFonts w:ascii="Times New Roman" w:hAnsi="Times New Roman" w:cs="Times New Roman"/>
          <w:i/>
          <w:sz w:val="24"/>
          <w:szCs w:val="24"/>
        </w:rPr>
        <w:t xml:space="preserve">denetim kalitesini </w:t>
      </w:r>
      <w:r w:rsidR="00C25859" w:rsidRPr="008A0261">
        <w:rPr>
          <w:rFonts w:ascii="Times New Roman" w:hAnsi="Times New Roman" w:cs="Times New Roman"/>
          <w:i/>
          <w:sz w:val="24"/>
          <w:szCs w:val="24"/>
        </w:rPr>
        <w:t>artırdığı</w:t>
      </w:r>
      <w:r w:rsidR="00C25859" w:rsidRPr="008A0261">
        <w:rPr>
          <w:rFonts w:ascii="Times New Roman" w:hAnsi="Times New Roman" w:cs="Times New Roman"/>
          <w:sz w:val="24"/>
          <w:szCs w:val="24"/>
        </w:rPr>
        <w:t xml:space="preserve"> sonucuna ulaşmışlardır.</w:t>
      </w:r>
      <w:r w:rsidR="004A20F6">
        <w:rPr>
          <w:rFonts w:ascii="Times New Roman" w:hAnsi="Times New Roman" w:cs="Times New Roman"/>
          <w:i/>
          <w:sz w:val="24"/>
          <w:szCs w:val="24"/>
        </w:rPr>
        <w:tab/>
      </w:r>
    </w:p>
    <w:p w14:paraId="56A7F702" w14:textId="01715F86" w:rsidR="002E24D7" w:rsidRPr="008A0261" w:rsidRDefault="002E24D7" w:rsidP="008A0261">
      <w:pPr>
        <w:autoSpaceDE w:val="0"/>
        <w:autoSpaceDN w:val="0"/>
        <w:adjustRightInd w:val="0"/>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sz w:val="24"/>
          <w:szCs w:val="24"/>
        </w:rPr>
        <w:t xml:space="preserve">Terzi (2012), </w:t>
      </w:r>
      <w:r w:rsidRPr="008A0261">
        <w:rPr>
          <w:rFonts w:ascii="Times New Roman" w:hAnsi="Times New Roman" w:cs="Times New Roman"/>
          <w:i/>
          <w:sz w:val="24"/>
          <w:szCs w:val="24"/>
        </w:rPr>
        <w:t>“</w:t>
      </w:r>
      <w:r w:rsidRPr="008A0261">
        <w:rPr>
          <w:rFonts w:ascii="Times New Roman" w:hAnsi="Times New Roman" w:cs="Times New Roman"/>
          <w:bCs/>
          <w:i/>
          <w:sz w:val="24"/>
          <w:szCs w:val="24"/>
        </w:rPr>
        <w:t xml:space="preserve">Önemlilik Değerlendirmesinde Bulanık Mantık Yönteminin Kullanımı ve Bir Uygulama” </w:t>
      </w:r>
      <w:r w:rsidRPr="008A0261">
        <w:rPr>
          <w:rFonts w:ascii="Times New Roman" w:hAnsi="Times New Roman" w:cs="Times New Roman"/>
          <w:bCs/>
          <w:sz w:val="24"/>
          <w:szCs w:val="24"/>
        </w:rPr>
        <w:t xml:space="preserve">başlıklı çalışmalarında </w:t>
      </w:r>
      <w:r w:rsidRPr="008A0261">
        <w:rPr>
          <w:rFonts w:ascii="Times New Roman" w:hAnsi="Times New Roman" w:cs="Times New Roman"/>
          <w:sz w:val="24"/>
          <w:szCs w:val="24"/>
        </w:rPr>
        <w:t>bulanık mantık yönteminin önemlilik değerlendirmesinde nasıl kullanıldığı</w:t>
      </w:r>
      <w:r w:rsidR="00641EE3" w:rsidRPr="008A0261">
        <w:rPr>
          <w:rFonts w:ascii="Times New Roman" w:hAnsi="Times New Roman" w:cs="Times New Roman"/>
          <w:sz w:val="24"/>
          <w:szCs w:val="24"/>
        </w:rPr>
        <w:t>nı</w:t>
      </w:r>
      <w:r w:rsidRPr="008A0261">
        <w:rPr>
          <w:rFonts w:ascii="Times New Roman" w:hAnsi="Times New Roman" w:cs="Times New Roman"/>
          <w:sz w:val="24"/>
          <w:szCs w:val="24"/>
        </w:rPr>
        <w:t xml:space="preserve"> ve denetçi yargıları üzerindeki etkilerini araştırmış ve  </w:t>
      </w:r>
      <w:r w:rsidRPr="008A0261">
        <w:rPr>
          <w:rFonts w:ascii="Times New Roman" w:hAnsi="Times New Roman" w:cs="Times New Roman"/>
          <w:i/>
          <w:sz w:val="24"/>
          <w:szCs w:val="24"/>
        </w:rPr>
        <w:t>“geleneksel yaklaşım açısından önemlilik seviyesinin değerlendirilmesi</w:t>
      </w:r>
      <w:r w:rsidR="00641EE3" w:rsidRPr="008A0261">
        <w:rPr>
          <w:rFonts w:ascii="Times New Roman" w:hAnsi="Times New Roman" w:cs="Times New Roman"/>
          <w:i/>
          <w:sz w:val="24"/>
          <w:szCs w:val="24"/>
        </w:rPr>
        <w:t>nin</w:t>
      </w:r>
      <w:r w:rsidRPr="008A0261">
        <w:rPr>
          <w:rFonts w:ascii="Times New Roman" w:hAnsi="Times New Roman" w:cs="Times New Roman"/>
          <w:i/>
          <w:sz w:val="24"/>
          <w:szCs w:val="24"/>
        </w:rPr>
        <w:t xml:space="preserve">, bağımsız denetçilere hata ve yanlışlıkların değerlendirilmesi konusunda yeterli düzeyde güvenilirlik sağlamadığını ve önemlilik seviyesinin değerlendirilmesi ile ilgili özellikle muhasebe alanında yaşanan skandallardan sonra yapılan düzenlemelerde, sadece nicel (finansal) verilerin dikkate alınmasının yeterli olmadığı belirtilmiş ve nitel (finansal olmayan) faktörlerin de dikkate alınması gerektiği ile ilgili düzenlemelerin yapıldığı”  </w:t>
      </w:r>
      <w:r w:rsidRPr="008A0261">
        <w:rPr>
          <w:rFonts w:ascii="Times New Roman" w:hAnsi="Times New Roman" w:cs="Times New Roman"/>
          <w:sz w:val="24"/>
          <w:szCs w:val="24"/>
        </w:rPr>
        <w:t>vurgulanmıştır.</w:t>
      </w:r>
      <w:r w:rsidRPr="008A0261">
        <w:rPr>
          <w:rFonts w:ascii="Times New Roman" w:hAnsi="Times New Roman" w:cs="Times New Roman"/>
          <w:sz w:val="24"/>
          <w:szCs w:val="24"/>
        </w:rPr>
        <w:tab/>
      </w:r>
    </w:p>
    <w:p w14:paraId="3B21B74D" w14:textId="77777777" w:rsidR="002E24D7" w:rsidRPr="008A0261" w:rsidRDefault="002E24D7" w:rsidP="008A0261">
      <w:pPr>
        <w:spacing w:before="120" w:after="120" w:line="240" w:lineRule="auto"/>
        <w:ind w:firstLine="709"/>
        <w:jc w:val="both"/>
        <w:rPr>
          <w:rStyle w:val="A0"/>
          <w:rFonts w:ascii="Times New Roman" w:hAnsi="Times New Roman" w:cs="Times New Roman"/>
          <w:sz w:val="24"/>
          <w:szCs w:val="24"/>
        </w:rPr>
      </w:pPr>
      <w:proofErr w:type="spellStart"/>
      <w:r w:rsidRPr="008A0261">
        <w:rPr>
          <w:rFonts w:ascii="Times New Roman" w:hAnsi="Times New Roman" w:cs="Times New Roman"/>
          <w:bCs/>
          <w:sz w:val="24"/>
          <w:szCs w:val="24"/>
        </w:rPr>
        <w:t>Socol</w:t>
      </w:r>
      <w:proofErr w:type="spellEnd"/>
      <w:r w:rsidRPr="008A0261">
        <w:rPr>
          <w:rFonts w:ascii="Times New Roman" w:hAnsi="Times New Roman" w:cs="Times New Roman"/>
          <w:bCs/>
          <w:sz w:val="24"/>
          <w:szCs w:val="24"/>
        </w:rPr>
        <w:t xml:space="preserve"> (2008), </w:t>
      </w:r>
      <w:r w:rsidRPr="008A0261">
        <w:rPr>
          <w:rFonts w:ascii="Times New Roman" w:hAnsi="Times New Roman" w:cs="Times New Roman"/>
          <w:bCs/>
          <w:i/>
          <w:sz w:val="24"/>
          <w:szCs w:val="24"/>
        </w:rPr>
        <w:t>“Bağımsız Denetimde Önemlilik Kavramı, Mesleki Yargı ve Öznellik”</w:t>
      </w:r>
      <w:r w:rsidRPr="008A0261">
        <w:rPr>
          <w:rFonts w:ascii="Times New Roman" w:hAnsi="Times New Roman" w:cs="Times New Roman"/>
          <w:bCs/>
          <w:sz w:val="24"/>
          <w:szCs w:val="24"/>
        </w:rPr>
        <w:t xml:space="preserve"> </w:t>
      </w:r>
      <w:r w:rsidRPr="008A0261">
        <w:rPr>
          <w:rFonts w:ascii="Times New Roman" w:hAnsi="Times New Roman" w:cs="Times New Roman"/>
          <w:sz w:val="24"/>
          <w:szCs w:val="24"/>
        </w:rPr>
        <w:t xml:space="preserve">başlıklı çalışmasında </w:t>
      </w:r>
      <w:r w:rsidRPr="008A0261">
        <w:rPr>
          <w:rFonts w:ascii="Times New Roman" w:hAnsi="Times New Roman" w:cs="Times New Roman"/>
          <w:bCs/>
          <w:sz w:val="24"/>
          <w:szCs w:val="24"/>
        </w:rPr>
        <w:t xml:space="preserve">konu ile ilgili ulusal ve uluslararası literatürde bir çalışma yapmış olup </w:t>
      </w:r>
      <w:r w:rsidRPr="008A0261">
        <w:rPr>
          <w:rFonts w:ascii="Times New Roman" w:hAnsi="Times New Roman" w:cs="Times New Roman"/>
          <w:sz w:val="24"/>
          <w:szCs w:val="24"/>
        </w:rPr>
        <w:t xml:space="preserve">denetimde önemliliğin mahiyetinin ne olabileceğini, nelerin etkisi olduğunu tespit etmeyi amaçlamıştır. Araştırma sonucunda </w:t>
      </w:r>
      <w:r w:rsidRPr="008A0261">
        <w:rPr>
          <w:rFonts w:ascii="Times New Roman" w:hAnsi="Times New Roman" w:cs="Times New Roman"/>
          <w:i/>
          <w:sz w:val="24"/>
          <w:szCs w:val="24"/>
        </w:rPr>
        <w:t>denetimde önemlilik belirlenirken mesleki muhakemenin önemli olduğuna, ancak öznelliğin denetimde uygun bir yaklaşım olmadığını, öznellik büyük oranlarda denetime katıldığında denetçiye yanlış denetim görüşlerinin verilebildiği</w:t>
      </w:r>
      <w:r w:rsidRPr="008A0261">
        <w:rPr>
          <w:rFonts w:ascii="Times New Roman" w:hAnsi="Times New Roman" w:cs="Times New Roman"/>
          <w:sz w:val="24"/>
          <w:szCs w:val="24"/>
        </w:rPr>
        <w:t xml:space="preserve"> belirtilmiştir.</w:t>
      </w:r>
      <w:r w:rsidRPr="008A0261">
        <w:rPr>
          <w:rFonts w:ascii="Times New Roman" w:hAnsi="Times New Roman" w:cs="Times New Roman"/>
          <w:sz w:val="24"/>
          <w:szCs w:val="24"/>
        </w:rPr>
        <w:tab/>
      </w:r>
    </w:p>
    <w:p w14:paraId="24C8CBFB" w14:textId="603DEC14" w:rsidR="002E24D7" w:rsidRPr="008A0261" w:rsidRDefault="002E24D7" w:rsidP="008A0261">
      <w:pPr>
        <w:autoSpaceDE w:val="0"/>
        <w:autoSpaceDN w:val="0"/>
        <w:adjustRightInd w:val="0"/>
        <w:spacing w:before="120" w:after="120" w:line="240" w:lineRule="auto"/>
        <w:ind w:firstLine="709"/>
        <w:jc w:val="both"/>
        <w:rPr>
          <w:rFonts w:ascii="Times New Roman" w:hAnsi="Times New Roman" w:cs="Times New Roman"/>
          <w:sz w:val="24"/>
          <w:szCs w:val="24"/>
        </w:rPr>
      </w:pPr>
      <w:r w:rsidRPr="008A0261">
        <w:rPr>
          <w:rStyle w:val="A0"/>
          <w:rFonts w:ascii="Times New Roman" w:hAnsi="Times New Roman" w:cs="Times New Roman"/>
          <w:sz w:val="24"/>
          <w:szCs w:val="24"/>
        </w:rPr>
        <w:t>Abdioğlu (2006), “</w:t>
      </w:r>
      <w:r w:rsidRPr="008A0261">
        <w:rPr>
          <w:rFonts w:ascii="Times New Roman" w:hAnsi="Times New Roman" w:cs="Times New Roman"/>
          <w:i/>
          <w:sz w:val="24"/>
          <w:szCs w:val="24"/>
        </w:rPr>
        <w:t xml:space="preserve">Denetimde Önemlilik Planlaması ve Risk Olgusu Çerçevesinde Vergi Denetimi” </w:t>
      </w:r>
      <w:r w:rsidR="00C25859" w:rsidRPr="008A0261">
        <w:rPr>
          <w:rFonts w:ascii="Times New Roman" w:hAnsi="Times New Roman" w:cs="Times New Roman"/>
          <w:sz w:val="24"/>
          <w:szCs w:val="24"/>
        </w:rPr>
        <w:t>başlıklı çalışmas</w:t>
      </w:r>
      <w:r w:rsidRPr="008A0261">
        <w:rPr>
          <w:rFonts w:ascii="Times New Roman" w:hAnsi="Times New Roman" w:cs="Times New Roman"/>
          <w:sz w:val="24"/>
          <w:szCs w:val="24"/>
        </w:rPr>
        <w:t xml:space="preserve">ında </w:t>
      </w:r>
      <w:r w:rsidRPr="008A0261">
        <w:rPr>
          <w:rFonts w:ascii="Times New Roman" w:hAnsi="Times New Roman" w:cs="Times New Roman"/>
          <w:i/>
          <w:sz w:val="24"/>
          <w:szCs w:val="24"/>
        </w:rPr>
        <w:t xml:space="preserve">denetimde önemlilik kavramını açıklamak, önemlilik planlamasını denetimde risk olgusu ile birlikte değerlendirmek ve kavramlar arasında ilişkiler çerçevesinde açıklamalarda bulunarak vergi denetiminde önemliliğin anlamını ve kapsamını </w:t>
      </w:r>
      <w:r w:rsidRPr="008A0261">
        <w:rPr>
          <w:rFonts w:ascii="Times New Roman" w:hAnsi="Times New Roman" w:cs="Times New Roman"/>
          <w:sz w:val="24"/>
          <w:szCs w:val="24"/>
        </w:rPr>
        <w:t>belirlemeyi amaçlamış</w:t>
      </w:r>
      <w:r w:rsidR="00C25859" w:rsidRPr="008A0261">
        <w:rPr>
          <w:rFonts w:ascii="Times New Roman" w:hAnsi="Times New Roman" w:cs="Times New Roman"/>
          <w:sz w:val="24"/>
          <w:szCs w:val="24"/>
        </w:rPr>
        <w:t>tır. Ö</w:t>
      </w:r>
      <w:r w:rsidRPr="008A0261">
        <w:rPr>
          <w:rFonts w:ascii="Times New Roman" w:hAnsi="Times New Roman" w:cs="Times New Roman"/>
          <w:i/>
          <w:sz w:val="24"/>
          <w:szCs w:val="24"/>
        </w:rPr>
        <w:t xml:space="preserve">nemlilik, denetim riskinin kabul edilebilir seviyesi ile ilgili kararlar için ihtiyaç duyulan denetim çalışmasının kapsamını ve dolayısıyla denetimin verimliliğini, etkinliğini ve tutumluluğunu </w:t>
      </w:r>
      <w:r w:rsidRPr="008A0261">
        <w:rPr>
          <w:rFonts w:ascii="Times New Roman" w:hAnsi="Times New Roman" w:cs="Times New Roman"/>
          <w:sz w:val="24"/>
          <w:szCs w:val="24"/>
        </w:rPr>
        <w:t>belirlediğini,</w:t>
      </w:r>
      <w:r w:rsidRPr="008A0261">
        <w:rPr>
          <w:rFonts w:ascii="Times New Roman" w:hAnsi="Times New Roman" w:cs="Times New Roman"/>
          <w:i/>
          <w:sz w:val="24"/>
          <w:szCs w:val="24"/>
        </w:rPr>
        <w:t xml:space="preserve"> denetim sürecinin önemli bir unsuru olan önemlilik hakkında herhangi bir standart </w:t>
      </w:r>
      <w:r w:rsidRPr="008A0261">
        <w:rPr>
          <w:rFonts w:ascii="Times New Roman" w:hAnsi="Times New Roman" w:cs="Times New Roman"/>
          <w:sz w:val="24"/>
          <w:szCs w:val="24"/>
        </w:rPr>
        <w:t>bulunmadığın</w:t>
      </w:r>
      <w:r w:rsidR="00C25859" w:rsidRPr="008A0261">
        <w:rPr>
          <w:rFonts w:ascii="Times New Roman" w:hAnsi="Times New Roman" w:cs="Times New Roman"/>
          <w:i/>
          <w:sz w:val="24"/>
          <w:szCs w:val="24"/>
        </w:rPr>
        <w:t>ı, d</w:t>
      </w:r>
      <w:r w:rsidRPr="008A0261">
        <w:rPr>
          <w:rFonts w:ascii="Times New Roman" w:hAnsi="Times New Roman" w:cs="Times New Roman"/>
          <w:i/>
          <w:sz w:val="24"/>
          <w:szCs w:val="24"/>
        </w:rPr>
        <w:t xml:space="preserve">enetçinin; işletmenin özellikleri, sektörün çalışma koşulları, ekonominin genel durumu, daha önce yapılmış olan denetim sonuçları ve mesleki bilgi ve birikim ışığında karar vereceğini </w:t>
      </w:r>
      <w:r w:rsidRPr="008A0261">
        <w:rPr>
          <w:rFonts w:ascii="Times New Roman" w:hAnsi="Times New Roman" w:cs="Times New Roman"/>
          <w:sz w:val="24"/>
          <w:szCs w:val="24"/>
        </w:rPr>
        <w:t>vurgulamıştır.</w:t>
      </w:r>
    </w:p>
    <w:p w14:paraId="5BEB06FD" w14:textId="627801B5" w:rsidR="00D71A3F" w:rsidRPr="008A0261" w:rsidRDefault="00D71A3F" w:rsidP="008A0261">
      <w:pPr>
        <w:autoSpaceDE w:val="0"/>
        <w:autoSpaceDN w:val="0"/>
        <w:adjustRightInd w:val="0"/>
        <w:spacing w:before="120" w:after="120" w:line="240" w:lineRule="auto"/>
        <w:ind w:firstLine="709"/>
        <w:jc w:val="both"/>
        <w:rPr>
          <w:rFonts w:ascii="Times New Roman" w:hAnsi="Times New Roman" w:cs="Times New Roman"/>
          <w:b/>
          <w:bCs/>
          <w:iCs/>
          <w:color w:val="000000"/>
          <w:sz w:val="24"/>
          <w:szCs w:val="24"/>
        </w:rPr>
      </w:pPr>
    </w:p>
    <w:p w14:paraId="30E668E0" w14:textId="1BA3C210" w:rsidR="00D71A3F" w:rsidRPr="008A0261" w:rsidRDefault="004A20F6" w:rsidP="004A20F6">
      <w:pPr>
        <w:autoSpaceDE w:val="0"/>
        <w:autoSpaceDN w:val="0"/>
        <w:adjustRightInd w:val="0"/>
        <w:spacing w:before="120" w:after="12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ÖNEMLİLİK SEVİYESİNİN BELİRLENMESİNDE BAĞIMSIZ DENETÇİ YARGISI ÜZERİNE BİR İNCELEME</w:t>
      </w:r>
      <w:r w:rsidR="00D71A3F" w:rsidRPr="008A0261">
        <w:rPr>
          <w:rFonts w:ascii="Times New Roman" w:hAnsi="Times New Roman" w:cs="Times New Roman"/>
          <w:b/>
          <w:bCs/>
          <w:iCs/>
          <w:color w:val="000000"/>
          <w:sz w:val="24"/>
          <w:szCs w:val="24"/>
        </w:rPr>
        <w:t xml:space="preserve"> </w:t>
      </w:r>
      <w:r w:rsidR="00D71A3F" w:rsidRPr="008A0261">
        <w:rPr>
          <w:rFonts w:ascii="Times New Roman" w:hAnsi="Times New Roman" w:cs="Times New Roman"/>
          <w:b/>
          <w:bCs/>
          <w:iCs/>
          <w:color w:val="000000"/>
          <w:sz w:val="24"/>
          <w:szCs w:val="24"/>
        </w:rPr>
        <w:tab/>
      </w:r>
    </w:p>
    <w:p w14:paraId="05D7E6E5" w14:textId="77777777" w:rsidR="004A20F6" w:rsidRDefault="004A20F6" w:rsidP="004A20F6">
      <w:pPr>
        <w:autoSpaceDE w:val="0"/>
        <w:autoSpaceDN w:val="0"/>
        <w:adjustRightInd w:val="0"/>
        <w:spacing w:before="120" w:after="120" w:line="240" w:lineRule="auto"/>
        <w:jc w:val="both"/>
        <w:rPr>
          <w:rFonts w:ascii="Times New Roman" w:hAnsi="Times New Roman" w:cs="Times New Roman"/>
          <w:sz w:val="24"/>
          <w:szCs w:val="24"/>
        </w:rPr>
      </w:pPr>
    </w:p>
    <w:p w14:paraId="7EF66F5E" w14:textId="77777777" w:rsidR="004A20F6" w:rsidRDefault="00D71A3F" w:rsidP="004A20F6">
      <w:pPr>
        <w:autoSpaceDE w:val="0"/>
        <w:autoSpaceDN w:val="0"/>
        <w:adjustRightInd w:val="0"/>
        <w:spacing w:before="120" w:after="120" w:line="240" w:lineRule="auto"/>
        <w:jc w:val="both"/>
        <w:rPr>
          <w:rFonts w:ascii="Times New Roman" w:hAnsi="Times New Roman" w:cs="Times New Roman"/>
          <w:sz w:val="24"/>
          <w:szCs w:val="24"/>
        </w:rPr>
      </w:pPr>
      <w:r w:rsidRPr="004A20F6">
        <w:rPr>
          <w:rFonts w:ascii="Times New Roman" w:hAnsi="Times New Roman" w:cs="Times New Roman"/>
          <w:b/>
          <w:sz w:val="24"/>
          <w:szCs w:val="24"/>
        </w:rPr>
        <w:t>Çalışmanın Amacı</w:t>
      </w:r>
      <w:r w:rsidR="004A20F6">
        <w:rPr>
          <w:rFonts w:ascii="Times New Roman" w:hAnsi="Times New Roman" w:cs="Times New Roman"/>
          <w:sz w:val="24"/>
          <w:szCs w:val="24"/>
        </w:rPr>
        <w:tab/>
      </w:r>
    </w:p>
    <w:p w14:paraId="1F0A2DB1" w14:textId="77777777" w:rsidR="004A20F6" w:rsidRDefault="00D71A3F" w:rsidP="004A20F6">
      <w:pPr>
        <w:autoSpaceDE w:val="0"/>
        <w:autoSpaceDN w:val="0"/>
        <w:adjustRightInd w:val="0"/>
        <w:spacing w:before="120" w:after="120" w:line="240" w:lineRule="auto"/>
        <w:ind w:firstLine="708"/>
        <w:jc w:val="both"/>
        <w:rPr>
          <w:rFonts w:ascii="Times New Roman" w:hAnsi="Times New Roman" w:cs="Times New Roman"/>
          <w:sz w:val="24"/>
          <w:szCs w:val="24"/>
        </w:rPr>
      </w:pPr>
      <w:r w:rsidRPr="008A0261">
        <w:rPr>
          <w:rFonts w:ascii="Times New Roman" w:hAnsi="Times New Roman" w:cs="Times New Roman"/>
          <w:sz w:val="24"/>
          <w:szCs w:val="24"/>
        </w:rPr>
        <w:t xml:space="preserve">Bu çalışmanın temel amacı, denetim faaliyetleri sırasında bağımsız denetçinin yargısına bırakılan önemlilik seviyesinin belirlenmesinde dikkate alınan kriterleri ve bu kriterlerin sektörler arasında farklılaşıp farklılaşmadığını ortaya koymaktır. Çalışmanın amacına uygun </w:t>
      </w:r>
      <w:r w:rsidRPr="008A0261">
        <w:rPr>
          <w:rFonts w:ascii="Times New Roman" w:hAnsi="Times New Roman" w:cs="Times New Roman"/>
          <w:sz w:val="24"/>
          <w:szCs w:val="24"/>
        </w:rPr>
        <w:lastRenderedPageBreak/>
        <w:t>olarak araştırma yöntemi belirlenmiş, elde edilen bulgular değerlendirilmi</w:t>
      </w:r>
      <w:r w:rsidR="004A20F6">
        <w:rPr>
          <w:rFonts w:ascii="Times New Roman" w:hAnsi="Times New Roman" w:cs="Times New Roman"/>
          <w:sz w:val="24"/>
          <w:szCs w:val="24"/>
        </w:rPr>
        <w:t>ş ve sonuca varılmıştır.</w:t>
      </w:r>
      <w:r w:rsidR="004A20F6">
        <w:rPr>
          <w:rFonts w:ascii="Times New Roman" w:hAnsi="Times New Roman" w:cs="Times New Roman"/>
          <w:sz w:val="24"/>
          <w:szCs w:val="24"/>
        </w:rPr>
        <w:tab/>
      </w:r>
    </w:p>
    <w:p w14:paraId="41CB9A4F" w14:textId="77777777" w:rsidR="004A20F6" w:rsidRDefault="004A20F6" w:rsidP="004A20F6">
      <w:pPr>
        <w:autoSpaceDE w:val="0"/>
        <w:autoSpaceDN w:val="0"/>
        <w:adjustRightInd w:val="0"/>
        <w:spacing w:before="120" w:after="120" w:line="240" w:lineRule="auto"/>
        <w:jc w:val="both"/>
        <w:rPr>
          <w:rFonts w:ascii="Times New Roman" w:hAnsi="Times New Roman" w:cs="Times New Roman"/>
          <w:sz w:val="24"/>
          <w:szCs w:val="24"/>
        </w:rPr>
      </w:pPr>
    </w:p>
    <w:p w14:paraId="41DD50AC" w14:textId="64879E2A" w:rsidR="00D71A3F" w:rsidRPr="004A20F6" w:rsidRDefault="00D71A3F" w:rsidP="004A20F6">
      <w:pPr>
        <w:autoSpaceDE w:val="0"/>
        <w:autoSpaceDN w:val="0"/>
        <w:adjustRightInd w:val="0"/>
        <w:spacing w:before="120" w:after="120" w:line="240" w:lineRule="auto"/>
        <w:jc w:val="both"/>
        <w:rPr>
          <w:rFonts w:ascii="Times New Roman" w:hAnsi="Times New Roman" w:cs="Times New Roman"/>
          <w:b/>
          <w:bCs/>
          <w:sz w:val="24"/>
          <w:szCs w:val="24"/>
        </w:rPr>
      </w:pPr>
      <w:r w:rsidRPr="004A20F6">
        <w:rPr>
          <w:rFonts w:ascii="Times New Roman" w:hAnsi="Times New Roman" w:cs="Times New Roman"/>
          <w:b/>
          <w:bCs/>
          <w:sz w:val="24"/>
          <w:szCs w:val="24"/>
        </w:rPr>
        <w:t>Çalışmanın Kapsamı, Yöntemi, Verilerin Analizi</w:t>
      </w:r>
      <w:r w:rsidRPr="004A20F6">
        <w:rPr>
          <w:rFonts w:ascii="Times New Roman" w:hAnsi="Times New Roman" w:cs="Times New Roman"/>
          <w:b/>
          <w:bCs/>
          <w:sz w:val="24"/>
          <w:szCs w:val="24"/>
        </w:rPr>
        <w:tab/>
      </w:r>
    </w:p>
    <w:p w14:paraId="3AEB9580" w14:textId="77777777" w:rsidR="004A20F6" w:rsidRDefault="00D71A3F" w:rsidP="008A0261">
      <w:pPr>
        <w:autoSpaceDE w:val="0"/>
        <w:autoSpaceDN w:val="0"/>
        <w:adjustRightInd w:val="0"/>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sz w:val="24"/>
          <w:szCs w:val="24"/>
        </w:rPr>
        <w:t xml:space="preserve">Çalışmamızın hedef kitlesini Çukurova bölgesinde (Adana, Osmaniye, Hatay) faaliyet gösteren KGK tarafından yetkilendirilmiş bağımsız denetçiler oluşturmaktadır. Çalışmada araştırmanın amacına en uygun olan veri toplama yöntemi anket yöntemidir. Anket yöntemi, çok farklı türde veri toplamayı mümkün kılan, önceden belirlenmiş insanlara bir takım soru sorarak veri elde edilen sistematik bir veri toplama yöntemidir (Baş, 2013: 13). Araştırmada uygulanan anket içerisinde yer alan sorular iki bölümden oluşmaktadır. Birinci bölümde </w:t>
      </w:r>
      <w:r w:rsidRPr="008A0261">
        <w:rPr>
          <w:rFonts w:ascii="Times New Roman" w:eastAsia="TimesNewRoman" w:hAnsi="Times New Roman" w:cs="Times New Roman"/>
          <w:sz w:val="24"/>
          <w:szCs w:val="24"/>
        </w:rPr>
        <w:t xml:space="preserve">katılımcıların demografik özellikleri ile bağımsız denetim/denetçi yetki belgesi, bağımsız denetim alanında genel tecrübeleri ve unvan durumları; ikinci bölümde ise </w:t>
      </w:r>
      <w:r w:rsidRPr="008A0261">
        <w:rPr>
          <w:rFonts w:ascii="Times New Roman" w:hAnsi="Times New Roman" w:cs="Times New Roman"/>
          <w:sz w:val="24"/>
          <w:szCs w:val="24"/>
        </w:rPr>
        <w:t xml:space="preserve">önemlilik </w:t>
      </w:r>
      <w:r w:rsidR="00641EE3" w:rsidRPr="008A0261">
        <w:rPr>
          <w:rFonts w:ascii="Times New Roman" w:hAnsi="Times New Roman" w:cs="Times New Roman"/>
          <w:sz w:val="24"/>
          <w:szCs w:val="24"/>
        </w:rPr>
        <w:t>seviyesi belirlenirken uygulama</w:t>
      </w:r>
      <w:r w:rsidRPr="008A0261">
        <w:rPr>
          <w:rFonts w:ascii="Times New Roman" w:hAnsi="Times New Roman" w:cs="Times New Roman"/>
          <w:sz w:val="24"/>
          <w:szCs w:val="24"/>
        </w:rPr>
        <w:t xml:space="preserve">da kullanılan mevcut uygulamalar ve literatürde önerilen yöntemlerden de yararlanılarak hazırlanan sorular yer almaktadır. </w:t>
      </w:r>
    </w:p>
    <w:p w14:paraId="129B1367" w14:textId="7AD3304E" w:rsidR="00D71A3F" w:rsidRPr="008A0261" w:rsidRDefault="00D71A3F" w:rsidP="008A0261">
      <w:pPr>
        <w:autoSpaceDE w:val="0"/>
        <w:autoSpaceDN w:val="0"/>
        <w:adjustRightInd w:val="0"/>
        <w:spacing w:before="120" w:after="120" w:line="240" w:lineRule="auto"/>
        <w:ind w:firstLine="709"/>
        <w:jc w:val="both"/>
        <w:rPr>
          <w:rFonts w:ascii="Times New Roman" w:hAnsi="Times New Roman" w:cs="Times New Roman"/>
          <w:b/>
          <w:sz w:val="24"/>
          <w:szCs w:val="24"/>
        </w:rPr>
      </w:pPr>
      <w:r w:rsidRPr="008A0261">
        <w:rPr>
          <w:rFonts w:ascii="Times New Roman" w:hAnsi="Times New Roman" w:cs="Times New Roman"/>
          <w:sz w:val="24"/>
          <w:szCs w:val="24"/>
        </w:rPr>
        <w:t xml:space="preserve">Dijital ortamda hazırlanan anket 2019 yılında hedef kitlemizde yer alan 145 bağımsız denetim firmalarına/denetçilere birkaç defa gönderilmiş olmasına rağmen 37 bağımsız denetçi ankete geri dönüş sağlamıştır. Geri dönüşlerin sınırlı olmasının temel sebeplerinin son yıllarda yaşanan salgın koşullarından ve/veya sır saklama alışkanlıklarından kaynaklandığı düşünülmektedir. Anket soruları ile ilgili güvenilirlik analizi yapılmış ve </w:t>
      </w:r>
      <w:proofErr w:type="spellStart"/>
      <w:r w:rsidRPr="008A0261">
        <w:rPr>
          <w:rFonts w:ascii="Times New Roman" w:hAnsi="Times New Roman" w:cs="Times New Roman"/>
          <w:sz w:val="24"/>
          <w:szCs w:val="24"/>
        </w:rPr>
        <w:t>Cronbach’s</w:t>
      </w:r>
      <w:proofErr w:type="spellEnd"/>
      <w:r w:rsidRPr="008A0261">
        <w:rPr>
          <w:rFonts w:ascii="Times New Roman" w:hAnsi="Times New Roman" w:cs="Times New Roman"/>
          <w:sz w:val="24"/>
          <w:szCs w:val="24"/>
        </w:rPr>
        <w:t xml:space="preserve"> Alpha 0,892 bulunmuştur. </w:t>
      </w:r>
      <w:proofErr w:type="spellStart"/>
      <w:r w:rsidRPr="008A0261">
        <w:rPr>
          <w:rFonts w:ascii="Times New Roman" w:hAnsi="Times New Roman" w:cs="Times New Roman"/>
          <w:sz w:val="24"/>
          <w:szCs w:val="24"/>
        </w:rPr>
        <w:t>Cronbach’s</w:t>
      </w:r>
      <w:proofErr w:type="spellEnd"/>
      <w:r w:rsidRPr="008A0261">
        <w:rPr>
          <w:rFonts w:ascii="Times New Roman" w:hAnsi="Times New Roman" w:cs="Times New Roman"/>
          <w:sz w:val="24"/>
          <w:szCs w:val="24"/>
        </w:rPr>
        <w:t xml:space="preserve"> Alpha değerinin 0,8’den büyük olması ‘</w:t>
      </w:r>
      <w:r w:rsidRPr="008A0261">
        <w:rPr>
          <w:rFonts w:ascii="Times New Roman" w:hAnsi="Times New Roman" w:cs="Times New Roman"/>
          <w:i/>
          <w:sz w:val="24"/>
          <w:szCs w:val="24"/>
        </w:rPr>
        <w:t>iyi’</w:t>
      </w:r>
      <w:r w:rsidRPr="008A0261">
        <w:rPr>
          <w:rFonts w:ascii="Times New Roman" w:hAnsi="Times New Roman" w:cs="Times New Roman"/>
          <w:sz w:val="24"/>
          <w:szCs w:val="24"/>
        </w:rPr>
        <w:t xml:space="preserve"> , 0,7’den </w:t>
      </w:r>
      <w:r w:rsidR="00641EE3" w:rsidRPr="008A0261">
        <w:rPr>
          <w:rFonts w:ascii="Times New Roman" w:hAnsi="Times New Roman" w:cs="Times New Roman"/>
          <w:sz w:val="24"/>
          <w:szCs w:val="24"/>
        </w:rPr>
        <w:t xml:space="preserve">büyük olması ‘kabul edilebilir’, </w:t>
      </w:r>
      <w:r w:rsidRPr="008A0261">
        <w:rPr>
          <w:rFonts w:ascii="Times New Roman" w:hAnsi="Times New Roman" w:cs="Times New Roman"/>
          <w:sz w:val="24"/>
          <w:szCs w:val="24"/>
        </w:rPr>
        <w:t xml:space="preserve">0,6’dan büyük olması </w:t>
      </w:r>
      <w:r w:rsidRPr="008A0261">
        <w:rPr>
          <w:rFonts w:ascii="Times New Roman" w:hAnsi="Times New Roman" w:cs="Times New Roman"/>
          <w:i/>
          <w:sz w:val="24"/>
          <w:szCs w:val="24"/>
        </w:rPr>
        <w:t>‘orta derecede güvenilir’</w:t>
      </w:r>
      <w:r w:rsidRPr="008A0261">
        <w:rPr>
          <w:rFonts w:ascii="Times New Roman" w:hAnsi="Times New Roman" w:cs="Times New Roman"/>
          <w:sz w:val="24"/>
          <w:szCs w:val="24"/>
        </w:rPr>
        <w:t xml:space="preserve">,0,6’dan küçük olması ise </w:t>
      </w:r>
      <w:r w:rsidRPr="008A0261">
        <w:rPr>
          <w:rFonts w:ascii="Times New Roman" w:hAnsi="Times New Roman" w:cs="Times New Roman"/>
          <w:i/>
          <w:sz w:val="24"/>
          <w:szCs w:val="24"/>
        </w:rPr>
        <w:t>‘zayıf’</w:t>
      </w:r>
      <w:r w:rsidRPr="008A0261">
        <w:rPr>
          <w:rFonts w:ascii="Times New Roman" w:hAnsi="Times New Roman" w:cs="Times New Roman"/>
          <w:sz w:val="24"/>
          <w:szCs w:val="24"/>
        </w:rPr>
        <w:t xml:space="preserve"> </w:t>
      </w:r>
      <w:r w:rsidRPr="008A0261">
        <w:rPr>
          <w:rFonts w:ascii="Times New Roman" w:hAnsi="Times New Roman" w:cs="Times New Roman"/>
          <w:color w:val="000000"/>
          <w:sz w:val="24"/>
          <w:szCs w:val="24"/>
        </w:rPr>
        <w:t>olarak adlandırılır (Sa</w:t>
      </w:r>
      <w:r w:rsidRPr="008A0261">
        <w:rPr>
          <w:rFonts w:ascii="Times New Roman" w:hAnsi="Times New Roman" w:cs="Times New Roman"/>
          <w:sz w:val="24"/>
          <w:szCs w:val="24"/>
        </w:rPr>
        <w:t>ruhan ve Özdemirci, 2016:196). Alpha değerinin yeterince yüksek görüldüğü ve bu sebeple araştırmada uygulanan anketin güvenilirlik derecesinin yüksek olduğu gözlemlenmiştir. Elde edilen veriler belirli gruplara ayrılarak sınıflandırılmış ve araştırmaya katılan denetçi sayısı az olduğu için anket sonuçları frekans analizi kullanılarak istatistiksel rakamlara dönüştürülüp değerlendirilmiştir. Araştırma sonucunda bağım</w:t>
      </w:r>
      <w:r w:rsidR="00B43C32" w:rsidRPr="008A0261">
        <w:rPr>
          <w:rFonts w:ascii="Times New Roman" w:hAnsi="Times New Roman" w:cs="Times New Roman"/>
          <w:sz w:val="24"/>
          <w:szCs w:val="24"/>
        </w:rPr>
        <w:t>sız denetçilerin önemlilik seviyes</w:t>
      </w:r>
      <w:r w:rsidRPr="008A0261">
        <w:rPr>
          <w:rFonts w:ascii="Times New Roman" w:hAnsi="Times New Roman" w:cs="Times New Roman"/>
          <w:sz w:val="24"/>
          <w:szCs w:val="24"/>
        </w:rPr>
        <w:t>inin belirlenmesi ile ilgili frekans yoğunluğuna göre genel bir değerlendirme yapılmıştır.</w:t>
      </w:r>
      <w:r w:rsidRPr="008A0261">
        <w:rPr>
          <w:rFonts w:ascii="Times New Roman" w:hAnsi="Times New Roman" w:cs="Times New Roman"/>
          <w:b/>
          <w:sz w:val="24"/>
          <w:szCs w:val="24"/>
        </w:rPr>
        <w:tab/>
      </w:r>
    </w:p>
    <w:p w14:paraId="0E0A0508" w14:textId="77777777" w:rsidR="004A20F6" w:rsidRDefault="004A20F6" w:rsidP="004A20F6">
      <w:pPr>
        <w:spacing w:before="120" w:after="120" w:line="240" w:lineRule="auto"/>
        <w:jc w:val="both"/>
        <w:rPr>
          <w:rFonts w:ascii="Times New Roman" w:hAnsi="Times New Roman" w:cs="Times New Roman"/>
          <w:b/>
          <w:bCs/>
          <w:iCs/>
          <w:color w:val="000000"/>
          <w:sz w:val="24"/>
          <w:szCs w:val="24"/>
        </w:rPr>
      </w:pPr>
    </w:p>
    <w:p w14:paraId="680FB305" w14:textId="45A2B517" w:rsidR="00D71A3F" w:rsidRPr="004A20F6" w:rsidRDefault="00D71A3F" w:rsidP="004A20F6">
      <w:pPr>
        <w:spacing w:before="120" w:after="120" w:line="240" w:lineRule="auto"/>
        <w:jc w:val="both"/>
        <w:rPr>
          <w:rFonts w:ascii="Times New Roman" w:eastAsia="Times New Roman" w:hAnsi="Times New Roman" w:cs="Times New Roman"/>
          <w:b/>
          <w:sz w:val="24"/>
          <w:szCs w:val="24"/>
        </w:rPr>
      </w:pPr>
      <w:r w:rsidRPr="004A20F6">
        <w:rPr>
          <w:rFonts w:ascii="Times New Roman" w:eastAsia="Times New Roman" w:hAnsi="Times New Roman" w:cs="Times New Roman"/>
          <w:b/>
          <w:sz w:val="24"/>
          <w:szCs w:val="24"/>
        </w:rPr>
        <w:t>Çalışmanın Bulguları</w:t>
      </w:r>
      <w:r w:rsidRPr="004A20F6">
        <w:rPr>
          <w:rFonts w:ascii="Times New Roman" w:eastAsia="Times New Roman" w:hAnsi="Times New Roman" w:cs="Times New Roman"/>
          <w:b/>
          <w:sz w:val="24"/>
          <w:szCs w:val="24"/>
        </w:rPr>
        <w:tab/>
      </w:r>
    </w:p>
    <w:p w14:paraId="22BEC46D" w14:textId="29B5F474" w:rsidR="00D71A3F" w:rsidRPr="00F92E74" w:rsidRDefault="00D71A3F" w:rsidP="00F92E74">
      <w:pPr>
        <w:spacing w:after="0" w:line="240" w:lineRule="auto"/>
        <w:ind w:firstLine="709"/>
        <w:jc w:val="both"/>
        <w:rPr>
          <w:rFonts w:ascii="Times New Roman" w:eastAsia="Times New Roman" w:hAnsi="Times New Roman" w:cs="Times New Roman"/>
          <w:sz w:val="20"/>
          <w:szCs w:val="20"/>
        </w:rPr>
      </w:pPr>
      <w:r w:rsidRPr="008A0261">
        <w:rPr>
          <w:rFonts w:ascii="Times New Roman" w:eastAsia="TimesNewRoman" w:hAnsi="Times New Roman" w:cs="Times New Roman"/>
          <w:sz w:val="24"/>
          <w:szCs w:val="24"/>
        </w:rPr>
        <w:t>Araştırmada uygulanan anketin birinci bölümünde katılımcıların demografik durumları ile ilgili genel bir bilgi edinilmeye çalışılmıştır. Bu amaçla katılımcılara; cinsiyetleri, eğitim düzeyleri, mesleki deneyimleri, eğitim alanları, unvanları, çalışma şekilleri, denetim faaliyetleri dışında herhangi bir hizmet verip vermedikleri, denetim unvanını aldığı yıl ve denetim yetkisini almış olduğu yöntem gibi sorular yöneltilmiştir. İlk olarak araştırmaya katılanların cinsiyet dağılımları irdelendiğinde araştırmaya katılan katılımcıların büyük çoğunluğunun erkeklerden oluştuğu görülmektedir.</w:t>
      </w:r>
      <w:r w:rsidRPr="008A0261">
        <w:rPr>
          <w:rFonts w:ascii="Times New Roman" w:eastAsia="TimesNewRoman" w:hAnsi="Times New Roman" w:cs="Times New Roman"/>
          <w:sz w:val="24"/>
          <w:szCs w:val="24"/>
        </w:rPr>
        <w:tab/>
      </w:r>
      <w:r w:rsidR="00577DA4" w:rsidRPr="008A0261">
        <w:rPr>
          <w:rFonts w:ascii="Times New Roman" w:eastAsia="Times New Roman" w:hAnsi="Times New Roman" w:cs="Times New Roman"/>
          <w:sz w:val="24"/>
          <w:szCs w:val="24"/>
        </w:rPr>
        <w:br/>
      </w:r>
      <w:r w:rsidRPr="008A0261">
        <w:rPr>
          <w:rFonts w:ascii="Times New Roman" w:hAnsi="Times New Roman" w:cs="Times New Roman"/>
          <w:b/>
          <w:bCs/>
          <w:iCs/>
          <w:color w:val="000000"/>
          <w:sz w:val="24"/>
          <w:szCs w:val="24"/>
        </w:rPr>
        <w:br/>
      </w:r>
      <w:r w:rsidRPr="008A0261">
        <w:rPr>
          <w:rFonts w:ascii="Times New Roman" w:eastAsia="Times New Roman" w:hAnsi="Times New Roman" w:cs="Times New Roman"/>
          <w:b/>
          <w:sz w:val="24"/>
          <w:szCs w:val="24"/>
        </w:rPr>
        <w:t xml:space="preserve">        </w:t>
      </w:r>
      <w:r w:rsidR="004A20F6">
        <w:rPr>
          <w:rFonts w:ascii="Times New Roman" w:eastAsia="Times New Roman" w:hAnsi="Times New Roman" w:cs="Times New Roman"/>
          <w:b/>
          <w:sz w:val="24"/>
          <w:szCs w:val="24"/>
        </w:rPr>
        <w:t xml:space="preserve">       </w:t>
      </w:r>
      <w:r w:rsidRPr="008A0261">
        <w:rPr>
          <w:rFonts w:ascii="Times New Roman" w:eastAsia="Times New Roman" w:hAnsi="Times New Roman" w:cs="Times New Roman"/>
          <w:b/>
          <w:sz w:val="24"/>
          <w:szCs w:val="24"/>
        </w:rPr>
        <w:t xml:space="preserve">  </w:t>
      </w:r>
      <w:r w:rsidRPr="00F92E74">
        <w:rPr>
          <w:rFonts w:ascii="Times New Roman" w:eastAsia="Times New Roman" w:hAnsi="Times New Roman" w:cs="Times New Roman"/>
          <w:b/>
          <w:sz w:val="20"/>
          <w:szCs w:val="20"/>
        </w:rPr>
        <w:t>Tablo 1</w:t>
      </w:r>
      <w:r w:rsidR="004A20F6" w:rsidRPr="00F92E74">
        <w:rPr>
          <w:rFonts w:ascii="Times New Roman" w:eastAsia="Times New Roman" w:hAnsi="Times New Roman" w:cs="Times New Roman"/>
          <w:b/>
          <w:sz w:val="20"/>
          <w:szCs w:val="20"/>
        </w:rPr>
        <w:t>:</w:t>
      </w:r>
      <w:r w:rsidRPr="00F92E74">
        <w:rPr>
          <w:rFonts w:ascii="Times New Roman" w:eastAsia="Times New Roman" w:hAnsi="Times New Roman" w:cs="Times New Roman"/>
          <w:sz w:val="20"/>
          <w:szCs w:val="20"/>
        </w:rPr>
        <w:t xml:space="preserve"> </w:t>
      </w:r>
      <w:r w:rsidRPr="00F92E74">
        <w:rPr>
          <w:rFonts w:ascii="Times New Roman" w:hAnsi="Times New Roman" w:cs="Times New Roman"/>
          <w:sz w:val="20"/>
          <w:szCs w:val="20"/>
        </w:rPr>
        <w:t xml:space="preserve">Araştırmaya </w:t>
      </w:r>
      <w:r w:rsidR="004A20F6" w:rsidRPr="00F92E74">
        <w:rPr>
          <w:rFonts w:ascii="Times New Roman" w:hAnsi="Times New Roman" w:cs="Times New Roman"/>
          <w:sz w:val="20"/>
          <w:szCs w:val="20"/>
        </w:rPr>
        <w:t>k</w:t>
      </w:r>
      <w:r w:rsidRPr="00F92E74">
        <w:rPr>
          <w:rFonts w:ascii="Times New Roman" w:hAnsi="Times New Roman" w:cs="Times New Roman"/>
          <w:sz w:val="20"/>
          <w:szCs w:val="20"/>
        </w:rPr>
        <w:t xml:space="preserve">atılan </w:t>
      </w:r>
      <w:r w:rsidR="004A20F6" w:rsidRPr="00F92E74">
        <w:rPr>
          <w:rFonts w:ascii="Times New Roman" w:hAnsi="Times New Roman" w:cs="Times New Roman"/>
          <w:sz w:val="20"/>
          <w:szCs w:val="20"/>
        </w:rPr>
        <w:t>b</w:t>
      </w:r>
      <w:r w:rsidRPr="00F92E74">
        <w:rPr>
          <w:rFonts w:ascii="Times New Roman" w:hAnsi="Times New Roman" w:cs="Times New Roman"/>
          <w:sz w:val="20"/>
          <w:szCs w:val="20"/>
        </w:rPr>
        <w:t xml:space="preserve">ağımsız </w:t>
      </w:r>
      <w:r w:rsidR="004A20F6" w:rsidRPr="00F92E74">
        <w:rPr>
          <w:rFonts w:ascii="Times New Roman" w:hAnsi="Times New Roman" w:cs="Times New Roman"/>
          <w:sz w:val="20"/>
          <w:szCs w:val="20"/>
        </w:rPr>
        <w:t>d</w:t>
      </w:r>
      <w:r w:rsidRPr="00F92E74">
        <w:rPr>
          <w:rFonts w:ascii="Times New Roman" w:hAnsi="Times New Roman" w:cs="Times New Roman"/>
          <w:sz w:val="20"/>
          <w:szCs w:val="20"/>
        </w:rPr>
        <w:t xml:space="preserve">enetçilerin </w:t>
      </w:r>
      <w:r w:rsidR="004A20F6" w:rsidRPr="00F92E74">
        <w:rPr>
          <w:rFonts w:ascii="Times New Roman" w:hAnsi="Times New Roman" w:cs="Times New Roman"/>
          <w:sz w:val="20"/>
          <w:szCs w:val="20"/>
        </w:rPr>
        <w:t>c</w:t>
      </w:r>
      <w:r w:rsidRPr="00F92E74">
        <w:rPr>
          <w:rFonts w:ascii="Times New Roman" w:hAnsi="Times New Roman" w:cs="Times New Roman"/>
          <w:sz w:val="20"/>
          <w:szCs w:val="20"/>
        </w:rPr>
        <w:t xml:space="preserve">insiyet </w:t>
      </w:r>
      <w:r w:rsidR="004A20F6" w:rsidRPr="00F92E74">
        <w:rPr>
          <w:rFonts w:ascii="Times New Roman" w:hAnsi="Times New Roman" w:cs="Times New Roman"/>
          <w:sz w:val="20"/>
          <w:szCs w:val="20"/>
        </w:rPr>
        <w:t>d</w:t>
      </w:r>
      <w:r w:rsidRPr="00F92E74">
        <w:rPr>
          <w:rFonts w:ascii="Times New Roman" w:hAnsi="Times New Roman" w:cs="Times New Roman"/>
          <w:sz w:val="20"/>
          <w:szCs w:val="20"/>
        </w:rPr>
        <w:t>ağılımı</w:t>
      </w:r>
      <w:r w:rsidRPr="00F92E74">
        <w:rPr>
          <w:rFonts w:ascii="Times New Roman" w:hAnsi="Times New Roman" w:cs="Times New Roman"/>
          <w:sz w:val="20"/>
          <w:szCs w:val="20"/>
        </w:rPr>
        <w:tab/>
      </w:r>
    </w:p>
    <w:tbl>
      <w:tblPr>
        <w:tblStyle w:val="TabloKlavuzu"/>
        <w:tblW w:w="6804" w:type="dxa"/>
        <w:tblInd w:w="5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34"/>
        <w:gridCol w:w="1276"/>
        <w:gridCol w:w="1559"/>
        <w:gridCol w:w="1701"/>
      </w:tblGrid>
      <w:tr w:rsidR="00D71A3F" w:rsidRPr="00F92E74" w14:paraId="53FBB2DA" w14:textId="77777777" w:rsidTr="00F92E74">
        <w:tc>
          <w:tcPr>
            <w:tcW w:w="1134" w:type="dxa"/>
            <w:tcBorders>
              <w:top w:val="single" w:sz="4" w:space="0" w:color="auto"/>
              <w:bottom w:val="single" w:sz="4" w:space="0" w:color="auto"/>
            </w:tcBorders>
          </w:tcPr>
          <w:p w14:paraId="0B824E63" w14:textId="77777777" w:rsidR="00D71A3F" w:rsidRPr="00F92E74" w:rsidRDefault="00D71A3F" w:rsidP="00F92E74">
            <w:pPr>
              <w:ind w:firstLine="34"/>
              <w:rPr>
                <w:b/>
              </w:rPr>
            </w:pPr>
            <w:proofErr w:type="spellStart"/>
            <w:r w:rsidRPr="00F92E74">
              <w:rPr>
                <w:b/>
              </w:rPr>
              <w:t>Cinsiyet</w:t>
            </w:r>
            <w:proofErr w:type="spellEnd"/>
          </w:p>
        </w:tc>
        <w:tc>
          <w:tcPr>
            <w:tcW w:w="1134" w:type="dxa"/>
            <w:tcBorders>
              <w:top w:val="single" w:sz="4" w:space="0" w:color="auto"/>
              <w:bottom w:val="single" w:sz="4" w:space="0" w:color="auto"/>
            </w:tcBorders>
          </w:tcPr>
          <w:p w14:paraId="2105D5B4" w14:textId="77777777" w:rsidR="00D71A3F" w:rsidRPr="00F92E74" w:rsidRDefault="00D71A3F" w:rsidP="00F92E74">
            <w:pPr>
              <w:ind w:firstLine="33"/>
              <w:jc w:val="center"/>
              <w:rPr>
                <w:b/>
              </w:rPr>
            </w:pPr>
            <w:r w:rsidRPr="00F92E74">
              <w:rPr>
                <w:b/>
              </w:rPr>
              <w:t>f</w:t>
            </w:r>
          </w:p>
        </w:tc>
        <w:tc>
          <w:tcPr>
            <w:tcW w:w="1276" w:type="dxa"/>
            <w:tcBorders>
              <w:top w:val="single" w:sz="4" w:space="0" w:color="auto"/>
              <w:bottom w:val="single" w:sz="4" w:space="0" w:color="auto"/>
            </w:tcBorders>
          </w:tcPr>
          <w:p w14:paraId="77E41488" w14:textId="77777777" w:rsidR="00D71A3F" w:rsidRPr="00F92E74" w:rsidRDefault="00D71A3F" w:rsidP="00F92E74">
            <w:pPr>
              <w:ind w:firstLine="33"/>
              <w:jc w:val="center"/>
              <w:rPr>
                <w:b/>
              </w:rPr>
            </w:pPr>
            <w:r w:rsidRPr="00F92E74">
              <w:rPr>
                <w:b/>
              </w:rPr>
              <w:t>%</w:t>
            </w:r>
          </w:p>
        </w:tc>
        <w:tc>
          <w:tcPr>
            <w:tcW w:w="1559" w:type="dxa"/>
            <w:tcBorders>
              <w:top w:val="single" w:sz="4" w:space="0" w:color="auto"/>
              <w:bottom w:val="single" w:sz="4" w:space="0" w:color="auto"/>
            </w:tcBorders>
          </w:tcPr>
          <w:p w14:paraId="03F4A3D0" w14:textId="212324F6" w:rsidR="00D71A3F" w:rsidRPr="00F92E74" w:rsidRDefault="004A20F6" w:rsidP="00F92E74">
            <w:pPr>
              <w:ind w:firstLine="33"/>
              <w:jc w:val="center"/>
              <w:rPr>
                <w:b/>
              </w:rPr>
            </w:pPr>
            <w:proofErr w:type="spellStart"/>
            <w:r w:rsidRPr="00F92E74">
              <w:rPr>
                <w:b/>
              </w:rPr>
              <w:t>Geçerli</w:t>
            </w:r>
            <w:proofErr w:type="spellEnd"/>
            <w:r w:rsidRPr="00F92E74">
              <w:rPr>
                <w:b/>
              </w:rPr>
              <w:t xml:space="preserve"> </w:t>
            </w:r>
            <w:proofErr w:type="spellStart"/>
            <w:r w:rsidRPr="00F92E74">
              <w:rPr>
                <w:b/>
              </w:rPr>
              <w:t>Y</w:t>
            </w:r>
            <w:r w:rsidR="00D71A3F" w:rsidRPr="00F92E74">
              <w:rPr>
                <w:b/>
              </w:rPr>
              <w:t>üzde</w:t>
            </w:r>
            <w:proofErr w:type="spellEnd"/>
          </w:p>
        </w:tc>
        <w:tc>
          <w:tcPr>
            <w:tcW w:w="1701" w:type="dxa"/>
            <w:tcBorders>
              <w:top w:val="single" w:sz="4" w:space="0" w:color="auto"/>
              <w:bottom w:val="single" w:sz="4" w:space="0" w:color="auto"/>
            </w:tcBorders>
          </w:tcPr>
          <w:p w14:paraId="5B3D2685" w14:textId="10780E4F" w:rsidR="00D71A3F" w:rsidRPr="00F92E74" w:rsidRDefault="004A20F6" w:rsidP="00F92E74">
            <w:pPr>
              <w:ind w:firstLine="33"/>
              <w:jc w:val="center"/>
              <w:rPr>
                <w:b/>
              </w:rPr>
            </w:pPr>
            <w:proofErr w:type="spellStart"/>
            <w:r w:rsidRPr="00F92E74">
              <w:rPr>
                <w:b/>
              </w:rPr>
              <w:t>Birikimli</w:t>
            </w:r>
            <w:r w:rsidR="00D71A3F" w:rsidRPr="00F92E74">
              <w:rPr>
                <w:b/>
              </w:rPr>
              <w:t>Yüzde</w:t>
            </w:r>
            <w:proofErr w:type="spellEnd"/>
          </w:p>
        </w:tc>
      </w:tr>
      <w:tr w:rsidR="00D71A3F" w:rsidRPr="00F92E74" w14:paraId="5038AD62" w14:textId="77777777" w:rsidTr="00F92E74">
        <w:tc>
          <w:tcPr>
            <w:tcW w:w="1134" w:type="dxa"/>
            <w:tcBorders>
              <w:top w:val="single" w:sz="4" w:space="0" w:color="auto"/>
              <w:bottom w:val="nil"/>
            </w:tcBorders>
          </w:tcPr>
          <w:p w14:paraId="7A093CAB" w14:textId="77777777" w:rsidR="00D71A3F" w:rsidRPr="00F92E74" w:rsidRDefault="00D71A3F" w:rsidP="00F92E74">
            <w:pPr>
              <w:ind w:firstLine="34"/>
            </w:pPr>
            <w:r w:rsidRPr="00F92E74">
              <w:t>Kadın</w:t>
            </w:r>
          </w:p>
        </w:tc>
        <w:tc>
          <w:tcPr>
            <w:tcW w:w="1134" w:type="dxa"/>
            <w:tcBorders>
              <w:top w:val="single" w:sz="4" w:space="0" w:color="auto"/>
              <w:bottom w:val="nil"/>
            </w:tcBorders>
          </w:tcPr>
          <w:p w14:paraId="4F696667" w14:textId="77777777" w:rsidR="00D71A3F" w:rsidRPr="00F92E74" w:rsidRDefault="00D71A3F" w:rsidP="00F92E74">
            <w:pPr>
              <w:ind w:firstLine="33"/>
              <w:jc w:val="center"/>
            </w:pPr>
            <w:r w:rsidRPr="00F92E74">
              <w:t>11</w:t>
            </w:r>
          </w:p>
        </w:tc>
        <w:tc>
          <w:tcPr>
            <w:tcW w:w="1276" w:type="dxa"/>
            <w:tcBorders>
              <w:top w:val="single" w:sz="4" w:space="0" w:color="auto"/>
              <w:bottom w:val="nil"/>
            </w:tcBorders>
          </w:tcPr>
          <w:p w14:paraId="198A680B" w14:textId="77777777" w:rsidR="00D71A3F" w:rsidRPr="00F92E74" w:rsidRDefault="00D71A3F" w:rsidP="00F92E74">
            <w:pPr>
              <w:ind w:firstLine="33"/>
              <w:jc w:val="center"/>
            </w:pPr>
            <w:r w:rsidRPr="00F92E74">
              <w:t>29,7</w:t>
            </w:r>
          </w:p>
        </w:tc>
        <w:tc>
          <w:tcPr>
            <w:tcW w:w="1559" w:type="dxa"/>
            <w:tcBorders>
              <w:top w:val="single" w:sz="4" w:space="0" w:color="auto"/>
              <w:bottom w:val="nil"/>
            </w:tcBorders>
          </w:tcPr>
          <w:p w14:paraId="6DC633AD" w14:textId="77777777" w:rsidR="00D71A3F" w:rsidRPr="00F92E74" w:rsidRDefault="00D71A3F" w:rsidP="00F92E74">
            <w:pPr>
              <w:ind w:firstLine="33"/>
              <w:jc w:val="center"/>
            </w:pPr>
            <w:r w:rsidRPr="00F92E74">
              <w:t>29,7</w:t>
            </w:r>
          </w:p>
        </w:tc>
        <w:tc>
          <w:tcPr>
            <w:tcW w:w="1701" w:type="dxa"/>
            <w:tcBorders>
              <w:top w:val="single" w:sz="4" w:space="0" w:color="auto"/>
              <w:bottom w:val="nil"/>
            </w:tcBorders>
          </w:tcPr>
          <w:p w14:paraId="67B97133" w14:textId="77777777" w:rsidR="00D71A3F" w:rsidRPr="00F92E74" w:rsidRDefault="00D71A3F" w:rsidP="00F92E74">
            <w:pPr>
              <w:ind w:firstLine="33"/>
              <w:jc w:val="center"/>
            </w:pPr>
            <w:r w:rsidRPr="00F92E74">
              <w:t>29,7</w:t>
            </w:r>
          </w:p>
        </w:tc>
      </w:tr>
      <w:tr w:rsidR="00D71A3F" w:rsidRPr="00F92E74" w14:paraId="65C49E54" w14:textId="77777777" w:rsidTr="00F92E74">
        <w:tc>
          <w:tcPr>
            <w:tcW w:w="1134" w:type="dxa"/>
            <w:tcBorders>
              <w:top w:val="nil"/>
              <w:bottom w:val="nil"/>
            </w:tcBorders>
          </w:tcPr>
          <w:p w14:paraId="29606C1C" w14:textId="77777777" w:rsidR="00D71A3F" w:rsidRPr="00F92E74" w:rsidRDefault="00D71A3F" w:rsidP="00F92E74">
            <w:pPr>
              <w:ind w:firstLine="34"/>
            </w:pPr>
            <w:proofErr w:type="spellStart"/>
            <w:r w:rsidRPr="00F92E74">
              <w:t>Erkek</w:t>
            </w:r>
            <w:proofErr w:type="spellEnd"/>
          </w:p>
        </w:tc>
        <w:tc>
          <w:tcPr>
            <w:tcW w:w="1134" w:type="dxa"/>
            <w:tcBorders>
              <w:top w:val="nil"/>
              <w:bottom w:val="nil"/>
            </w:tcBorders>
          </w:tcPr>
          <w:p w14:paraId="73202A09" w14:textId="77777777" w:rsidR="00D71A3F" w:rsidRPr="00F92E74" w:rsidRDefault="00D71A3F" w:rsidP="00F92E74">
            <w:pPr>
              <w:ind w:firstLine="33"/>
              <w:jc w:val="center"/>
            </w:pPr>
            <w:r w:rsidRPr="00F92E74">
              <w:t>26</w:t>
            </w:r>
          </w:p>
        </w:tc>
        <w:tc>
          <w:tcPr>
            <w:tcW w:w="1276" w:type="dxa"/>
            <w:tcBorders>
              <w:top w:val="nil"/>
              <w:bottom w:val="nil"/>
            </w:tcBorders>
          </w:tcPr>
          <w:p w14:paraId="33F9A07E" w14:textId="77777777" w:rsidR="00D71A3F" w:rsidRPr="00F92E74" w:rsidRDefault="00D71A3F" w:rsidP="00F92E74">
            <w:pPr>
              <w:ind w:firstLine="33"/>
              <w:jc w:val="center"/>
            </w:pPr>
            <w:r w:rsidRPr="00F92E74">
              <w:t>70,3</w:t>
            </w:r>
          </w:p>
        </w:tc>
        <w:tc>
          <w:tcPr>
            <w:tcW w:w="1559" w:type="dxa"/>
            <w:tcBorders>
              <w:top w:val="nil"/>
              <w:bottom w:val="nil"/>
            </w:tcBorders>
          </w:tcPr>
          <w:p w14:paraId="0A8EDA1E" w14:textId="77777777" w:rsidR="00D71A3F" w:rsidRPr="00F92E74" w:rsidRDefault="00D71A3F" w:rsidP="00F92E74">
            <w:pPr>
              <w:ind w:firstLine="33"/>
              <w:jc w:val="center"/>
            </w:pPr>
            <w:r w:rsidRPr="00F92E74">
              <w:t>70,3</w:t>
            </w:r>
          </w:p>
        </w:tc>
        <w:tc>
          <w:tcPr>
            <w:tcW w:w="1701" w:type="dxa"/>
            <w:tcBorders>
              <w:top w:val="nil"/>
              <w:bottom w:val="nil"/>
            </w:tcBorders>
          </w:tcPr>
          <w:p w14:paraId="25526A4C" w14:textId="77777777" w:rsidR="00D71A3F" w:rsidRPr="00F92E74" w:rsidRDefault="00D71A3F" w:rsidP="00F92E74">
            <w:pPr>
              <w:ind w:firstLine="33"/>
              <w:jc w:val="center"/>
            </w:pPr>
            <w:r w:rsidRPr="00F92E74">
              <w:t>100</w:t>
            </w:r>
          </w:p>
        </w:tc>
      </w:tr>
      <w:tr w:rsidR="00D71A3F" w:rsidRPr="00F92E74" w14:paraId="10826636" w14:textId="77777777" w:rsidTr="00F92E74">
        <w:tc>
          <w:tcPr>
            <w:tcW w:w="1134" w:type="dxa"/>
            <w:tcBorders>
              <w:top w:val="nil"/>
            </w:tcBorders>
          </w:tcPr>
          <w:p w14:paraId="42FAE99D" w14:textId="77777777" w:rsidR="00D71A3F" w:rsidRPr="00F92E74" w:rsidRDefault="00D71A3F" w:rsidP="00F92E74">
            <w:pPr>
              <w:ind w:firstLine="34"/>
              <w:rPr>
                <w:b/>
              </w:rPr>
            </w:pPr>
            <w:proofErr w:type="spellStart"/>
            <w:r w:rsidRPr="00F92E74">
              <w:rPr>
                <w:b/>
              </w:rPr>
              <w:t>Toplam</w:t>
            </w:r>
            <w:proofErr w:type="spellEnd"/>
          </w:p>
        </w:tc>
        <w:tc>
          <w:tcPr>
            <w:tcW w:w="1134" w:type="dxa"/>
            <w:tcBorders>
              <w:top w:val="nil"/>
            </w:tcBorders>
          </w:tcPr>
          <w:p w14:paraId="2EE0F17F" w14:textId="77777777" w:rsidR="00D71A3F" w:rsidRPr="00F92E74" w:rsidRDefault="00D71A3F" w:rsidP="00F92E74">
            <w:pPr>
              <w:ind w:firstLine="33"/>
              <w:jc w:val="center"/>
              <w:rPr>
                <w:b/>
              </w:rPr>
            </w:pPr>
            <w:r w:rsidRPr="00F92E74">
              <w:rPr>
                <w:b/>
              </w:rPr>
              <w:t>37</w:t>
            </w:r>
          </w:p>
        </w:tc>
        <w:tc>
          <w:tcPr>
            <w:tcW w:w="1276" w:type="dxa"/>
            <w:tcBorders>
              <w:top w:val="nil"/>
            </w:tcBorders>
          </w:tcPr>
          <w:p w14:paraId="069D573A" w14:textId="77777777" w:rsidR="00D71A3F" w:rsidRPr="00F92E74" w:rsidRDefault="00D71A3F" w:rsidP="00F92E74">
            <w:pPr>
              <w:ind w:firstLine="33"/>
              <w:jc w:val="center"/>
              <w:rPr>
                <w:b/>
              </w:rPr>
            </w:pPr>
            <w:r w:rsidRPr="00F92E74">
              <w:rPr>
                <w:b/>
              </w:rPr>
              <w:t>100</w:t>
            </w:r>
          </w:p>
        </w:tc>
        <w:tc>
          <w:tcPr>
            <w:tcW w:w="1559" w:type="dxa"/>
            <w:tcBorders>
              <w:top w:val="nil"/>
            </w:tcBorders>
          </w:tcPr>
          <w:p w14:paraId="5D28077D" w14:textId="77777777" w:rsidR="00D71A3F" w:rsidRPr="00F92E74" w:rsidRDefault="00D71A3F" w:rsidP="00F92E74">
            <w:pPr>
              <w:ind w:firstLine="33"/>
              <w:jc w:val="center"/>
              <w:rPr>
                <w:b/>
              </w:rPr>
            </w:pPr>
            <w:r w:rsidRPr="00F92E74">
              <w:rPr>
                <w:b/>
              </w:rPr>
              <w:t>100</w:t>
            </w:r>
          </w:p>
        </w:tc>
        <w:tc>
          <w:tcPr>
            <w:tcW w:w="1701" w:type="dxa"/>
            <w:tcBorders>
              <w:top w:val="nil"/>
            </w:tcBorders>
          </w:tcPr>
          <w:p w14:paraId="63B421D2" w14:textId="77777777" w:rsidR="00D71A3F" w:rsidRPr="00F92E74" w:rsidRDefault="00D71A3F" w:rsidP="00F92E74">
            <w:pPr>
              <w:ind w:firstLine="33"/>
              <w:jc w:val="center"/>
              <w:rPr>
                <w:b/>
              </w:rPr>
            </w:pPr>
          </w:p>
        </w:tc>
      </w:tr>
    </w:tbl>
    <w:p w14:paraId="630BEE58" w14:textId="77777777" w:rsidR="00B865A4" w:rsidRPr="008A0261" w:rsidRDefault="00B865A4" w:rsidP="008A0261">
      <w:pPr>
        <w:spacing w:before="120" w:after="120" w:line="240" w:lineRule="auto"/>
        <w:ind w:firstLine="709"/>
        <w:jc w:val="both"/>
        <w:rPr>
          <w:rFonts w:ascii="Times New Roman" w:eastAsia="TimesNewRoman" w:hAnsi="Times New Roman" w:cs="Times New Roman"/>
          <w:sz w:val="24"/>
          <w:szCs w:val="24"/>
        </w:rPr>
      </w:pPr>
      <w:r w:rsidRPr="008A0261">
        <w:rPr>
          <w:rFonts w:ascii="Times New Roman" w:eastAsia="TimesNewRoman" w:hAnsi="Times New Roman" w:cs="Times New Roman"/>
          <w:sz w:val="24"/>
          <w:szCs w:val="24"/>
        </w:rPr>
        <w:t xml:space="preserve">Tablo 1’de; araştırmaya katılan bağımsız denetçilerin % 29,7’si kadın, % 70,3’ü erkektir. İlk bakışta kadın oranının, TÜİK verilerine göre, ülkemizdeki cinsiyet dağılımı ile karşılaştırıldığında düşük olduğu görülmektedir. Araştırmanın yapıldığı illerdeki bağımsız denetçi sicilinde faal olan denetçilerle kıyaslandığında, oradaki kadın denetçi oranın da %27,2 </w:t>
      </w:r>
      <w:r w:rsidRPr="008A0261">
        <w:rPr>
          <w:rFonts w:ascii="Times New Roman" w:eastAsia="TimesNewRoman" w:hAnsi="Times New Roman" w:cs="Times New Roman"/>
          <w:sz w:val="24"/>
          <w:szCs w:val="24"/>
        </w:rPr>
        <w:lastRenderedPageBreak/>
        <w:t xml:space="preserve">olduğu görülmektedir. Ayrıca </w:t>
      </w:r>
      <w:proofErr w:type="spellStart"/>
      <w:r w:rsidRPr="008A0261">
        <w:rPr>
          <w:rFonts w:ascii="Times New Roman" w:eastAsia="TimesNewRoman" w:hAnsi="Times New Roman" w:cs="Times New Roman"/>
          <w:sz w:val="24"/>
          <w:szCs w:val="24"/>
        </w:rPr>
        <w:t>TURMOB’dan</w:t>
      </w:r>
      <w:proofErr w:type="spellEnd"/>
      <w:r w:rsidRPr="008A0261">
        <w:rPr>
          <w:rFonts w:ascii="Times New Roman" w:eastAsia="TimesNewRoman" w:hAnsi="Times New Roman" w:cs="Times New Roman"/>
          <w:sz w:val="24"/>
          <w:szCs w:val="24"/>
        </w:rPr>
        <w:t xml:space="preserve"> edinilen bilgilere dayanılarak kayıtlı meslek mensuplarının %29,10’unun </w:t>
      </w:r>
      <w:r w:rsidRPr="008A0261">
        <w:rPr>
          <w:rFonts w:ascii="Times New Roman" w:eastAsia="TimesNewRoman" w:hAnsi="Times New Roman" w:cs="Times New Roman"/>
          <w:color w:val="000000" w:themeColor="text1"/>
          <w:sz w:val="24"/>
          <w:szCs w:val="24"/>
        </w:rPr>
        <w:t>(</w:t>
      </w:r>
      <w:hyperlink w:history="1">
        <w:r w:rsidRPr="008A0261">
          <w:rPr>
            <w:rStyle w:val="Kpr"/>
            <w:rFonts w:ascii="Times New Roman" w:eastAsia="TimesNewRoman" w:hAnsi="Times New Roman" w:cs="Times New Roman"/>
            <w:color w:val="000000" w:themeColor="text1"/>
            <w:sz w:val="24"/>
            <w:szCs w:val="24"/>
            <w:u w:val="none"/>
          </w:rPr>
          <w:t>www.turmob.gov.tr) da</w:t>
        </w:r>
      </w:hyperlink>
      <w:r w:rsidRPr="008A0261">
        <w:rPr>
          <w:rFonts w:ascii="Times New Roman" w:eastAsia="TimesNewRoman" w:hAnsi="Times New Roman" w:cs="Times New Roman"/>
          <w:sz w:val="24"/>
          <w:szCs w:val="24"/>
        </w:rPr>
        <w:t xml:space="preserve"> kadın olduğu düşünüldüğünde araştırmada bulunan oranın fiili duruma çok yakın olduğu söylenebilir. </w:t>
      </w:r>
    </w:p>
    <w:p w14:paraId="25094774" w14:textId="64817A1A" w:rsidR="00B865A4" w:rsidRPr="00F92E74" w:rsidRDefault="00B865A4" w:rsidP="00F92E74">
      <w:pPr>
        <w:spacing w:after="0" w:line="240" w:lineRule="auto"/>
        <w:ind w:firstLine="708"/>
        <w:rPr>
          <w:rFonts w:ascii="Times New Roman" w:hAnsi="Times New Roman" w:cs="Times New Roman"/>
          <w:sz w:val="20"/>
          <w:szCs w:val="20"/>
        </w:rPr>
      </w:pPr>
      <w:r w:rsidRPr="00F92E74">
        <w:rPr>
          <w:rFonts w:ascii="Times New Roman" w:hAnsi="Times New Roman" w:cs="Times New Roman"/>
          <w:b/>
          <w:sz w:val="20"/>
          <w:szCs w:val="20"/>
        </w:rPr>
        <w:t>Tablo 2</w:t>
      </w:r>
      <w:r w:rsidR="00F92E74">
        <w:rPr>
          <w:rFonts w:ascii="Times New Roman" w:hAnsi="Times New Roman" w:cs="Times New Roman"/>
          <w:b/>
          <w:sz w:val="20"/>
          <w:szCs w:val="20"/>
        </w:rPr>
        <w:t>:</w:t>
      </w:r>
      <w:r w:rsidRPr="00F92E74">
        <w:rPr>
          <w:rFonts w:ascii="Times New Roman" w:hAnsi="Times New Roman" w:cs="Times New Roman"/>
          <w:b/>
          <w:sz w:val="20"/>
          <w:szCs w:val="20"/>
        </w:rPr>
        <w:t xml:space="preserve"> </w:t>
      </w:r>
      <w:r w:rsidRPr="00F92E74">
        <w:rPr>
          <w:rFonts w:ascii="Times New Roman" w:hAnsi="Times New Roman" w:cs="Times New Roman"/>
          <w:sz w:val="20"/>
          <w:szCs w:val="20"/>
        </w:rPr>
        <w:t>Araştırma</w:t>
      </w:r>
      <w:r w:rsidR="007D60BE" w:rsidRPr="00F92E74">
        <w:rPr>
          <w:rFonts w:ascii="Times New Roman" w:hAnsi="Times New Roman" w:cs="Times New Roman"/>
          <w:sz w:val="20"/>
          <w:szCs w:val="20"/>
        </w:rPr>
        <w:t xml:space="preserve">ya </w:t>
      </w:r>
      <w:r w:rsidR="00F92E74">
        <w:rPr>
          <w:rFonts w:ascii="Times New Roman" w:hAnsi="Times New Roman" w:cs="Times New Roman"/>
          <w:sz w:val="20"/>
          <w:szCs w:val="20"/>
        </w:rPr>
        <w:t>k</w:t>
      </w:r>
      <w:r w:rsidR="007D60BE" w:rsidRPr="00F92E74">
        <w:rPr>
          <w:rFonts w:ascii="Times New Roman" w:hAnsi="Times New Roman" w:cs="Times New Roman"/>
          <w:sz w:val="20"/>
          <w:szCs w:val="20"/>
        </w:rPr>
        <w:t xml:space="preserve">atılanların </w:t>
      </w:r>
      <w:r w:rsidR="00F92E74">
        <w:rPr>
          <w:rFonts w:ascii="Times New Roman" w:hAnsi="Times New Roman" w:cs="Times New Roman"/>
          <w:sz w:val="20"/>
          <w:szCs w:val="20"/>
        </w:rPr>
        <w:t>e</w:t>
      </w:r>
      <w:r w:rsidR="007D60BE" w:rsidRPr="00F92E74">
        <w:rPr>
          <w:rFonts w:ascii="Times New Roman" w:hAnsi="Times New Roman" w:cs="Times New Roman"/>
          <w:sz w:val="20"/>
          <w:szCs w:val="20"/>
        </w:rPr>
        <w:t xml:space="preserve">ğitim </w:t>
      </w:r>
      <w:r w:rsidR="00F92E74">
        <w:rPr>
          <w:rFonts w:ascii="Times New Roman" w:hAnsi="Times New Roman" w:cs="Times New Roman"/>
          <w:sz w:val="20"/>
          <w:szCs w:val="20"/>
        </w:rPr>
        <w:t>d</w:t>
      </w:r>
      <w:r w:rsidR="007D60BE" w:rsidRPr="00F92E74">
        <w:rPr>
          <w:rFonts w:ascii="Times New Roman" w:hAnsi="Times New Roman" w:cs="Times New Roman"/>
          <w:sz w:val="20"/>
          <w:szCs w:val="20"/>
        </w:rPr>
        <w:t>üzeyi</w:t>
      </w:r>
    </w:p>
    <w:tbl>
      <w:tblPr>
        <w:tblStyle w:val="TabloKlavuzu"/>
        <w:tblW w:w="680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7"/>
        <w:gridCol w:w="564"/>
        <w:gridCol w:w="708"/>
        <w:gridCol w:w="1554"/>
        <w:gridCol w:w="1701"/>
      </w:tblGrid>
      <w:tr w:rsidR="00B865A4" w:rsidRPr="00F92E74" w14:paraId="50642DFB" w14:textId="77777777" w:rsidTr="00F92E74">
        <w:tc>
          <w:tcPr>
            <w:tcW w:w="2277" w:type="dxa"/>
            <w:tcBorders>
              <w:top w:val="single" w:sz="4" w:space="0" w:color="auto"/>
              <w:bottom w:val="single" w:sz="4" w:space="0" w:color="auto"/>
            </w:tcBorders>
          </w:tcPr>
          <w:p w14:paraId="0D5F8C75" w14:textId="1E994310" w:rsidR="00B865A4" w:rsidRPr="00F92E74" w:rsidRDefault="00F92E74" w:rsidP="00F92E74">
            <w:pPr>
              <w:rPr>
                <w:rFonts w:eastAsia="TimesNewRoman"/>
                <w:b/>
              </w:rPr>
            </w:pPr>
            <w:proofErr w:type="spellStart"/>
            <w:r>
              <w:rPr>
                <w:rFonts w:eastAsia="TimesNewRoman"/>
                <w:b/>
              </w:rPr>
              <w:t>Eğitim</w:t>
            </w:r>
            <w:proofErr w:type="spellEnd"/>
            <w:r>
              <w:rPr>
                <w:rFonts w:eastAsia="TimesNewRoman"/>
                <w:b/>
              </w:rPr>
              <w:t xml:space="preserve"> </w:t>
            </w:r>
            <w:proofErr w:type="spellStart"/>
            <w:r>
              <w:rPr>
                <w:rFonts w:eastAsia="TimesNewRoman"/>
                <w:b/>
              </w:rPr>
              <w:t>düzeyleri</w:t>
            </w:r>
            <w:proofErr w:type="spellEnd"/>
          </w:p>
        </w:tc>
        <w:tc>
          <w:tcPr>
            <w:tcW w:w="564" w:type="dxa"/>
            <w:tcBorders>
              <w:top w:val="single" w:sz="4" w:space="0" w:color="auto"/>
              <w:bottom w:val="single" w:sz="4" w:space="0" w:color="auto"/>
            </w:tcBorders>
          </w:tcPr>
          <w:p w14:paraId="259C2578" w14:textId="77777777" w:rsidR="00B865A4" w:rsidRPr="00F92E74" w:rsidRDefault="00B865A4" w:rsidP="00F92E74">
            <w:pPr>
              <w:jc w:val="center"/>
              <w:rPr>
                <w:b/>
              </w:rPr>
            </w:pPr>
            <w:r w:rsidRPr="00F92E74">
              <w:rPr>
                <w:b/>
              </w:rPr>
              <w:t>f</w:t>
            </w:r>
          </w:p>
        </w:tc>
        <w:tc>
          <w:tcPr>
            <w:tcW w:w="708" w:type="dxa"/>
            <w:tcBorders>
              <w:top w:val="single" w:sz="4" w:space="0" w:color="auto"/>
              <w:bottom w:val="single" w:sz="4" w:space="0" w:color="auto"/>
            </w:tcBorders>
          </w:tcPr>
          <w:p w14:paraId="72563293" w14:textId="77777777" w:rsidR="00B865A4" w:rsidRPr="00F92E74" w:rsidRDefault="00B865A4" w:rsidP="00F92E74">
            <w:pPr>
              <w:jc w:val="center"/>
              <w:rPr>
                <w:b/>
              </w:rPr>
            </w:pPr>
            <w:r w:rsidRPr="00F92E74">
              <w:rPr>
                <w:b/>
              </w:rPr>
              <w:t>%</w:t>
            </w:r>
          </w:p>
        </w:tc>
        <w:tc>
          <w:tcPr>
            <w:tcW w:w="1554" w:type="dxa"/>
            <w:tcBorders>
              <w:top w:val="single" w:sz="4" w:space="0" w:color="auto"/>
              <w:bottom w:val="single" w:sz="4" w:space="0" w:color="auto"/>
            </w:tcBorders>
          </w:tcPr>
          <w:p w14:paraId="6FDF2444" w14:textId="77777777" w:rsidR="00B865A4" w:rsidRPr="00F92E74" w:rsidRDefault="00B865A4" w:rsidP="00F92E74">
            <w:pPr>
              <w:jc w:val="center"/>
              <w:rPr>
                <w:b/>
              </w:rPr>
            </w:pPr>
            <w:proofErr w:type="spellStart"/>
            <w:r w:rsidRPr="00F92E74">
              <w:rPr>
                <w:b/>
              </w:rPr>
              <w:t>Geçerli</w:t>
            </w:r>
            <w:proofErr w:type="spellEnd"/>
            <w:r w:rsidRPr="00F92E74">
              <w:rPr>
                <w:b/>
              </w:rPr>
              <w:t xml:space="preserve"> </w:t>
            </w:r>
            <w:proofErr w:type="spellStart"/>
            <w:r w:rsidRPr="00F92E74">
              <w:rPr>
                <w:b/>
              </w:rPr>
              <w:t>Yüzde</w:t>
            </w:r>
            <w:proofErr w:type="spellEnd"/>
          </w:p>
        </w:tc>
        <w:tc>
          <w:tcPr>
            <w:tcW w:w="1701" w:type="dxa"/>
            <w:tcBorders>
              <w:top w:val="single" w:sz="4" w:space="0" w:color="auto"/>
              <w:bottom w:val="single" w:sz="4" w:space="0" w:color="auto"/>
            </w:tcBorders>
          </w:tcPr>
          <w:p w14:paraId="5E7F3013" w14:textId="77777777" w:rsidR="00B865A4" w:rsidRPr="00F92E74" w:rsidRDefault="00B865A4" w:rsidP="00F92E74">
            <w:pPr>
              <w:jc w:val="center"/>
              <w:rPr>
                <w:b/>
              </w:rPr>
            </w:pPr>
            <w:proofErr w:type="spellStart"/>
            <w:r w:rsidRPr="00F92E74">
              <w:rPr>
                <w:b/>
              </w:rPr>
              <w:t>Birikimli</w:t>
            </w:r>
            <w:proofErr w:type="spellEnd"/>
            <w:r w:rsidRPr="00F92E74">
              <w:rPr>
                <w:b/>
              </w:rPr>
              <w:t xml:space="preserve"> </w:t>
            </w:r>
            <w:proofErr w:type="spellStart"/>
            <w:r w:rsidRPr="00F92E74">
              <w:rPr>
                <w:b/>
              </w:rPr>
              <w:t>Yüzde</w:t>
            </w:r>
            <w:proofErr w:type="spellEnd"/>
          </w:p>
        </w:tc>
      </w:tr>
      <w:tr w:rsidR="00B865A4" w:rsidRPr="00F92E74" w14:paraId="74B363F7" w14:textId="77777777" w:rsidTr="00F92E74">
        <w:tc>
          <w:tcPr>
            <w:tcW w:w="2277" w:type="dxa"/>
            <w:tcBorders>
              <w:top w:val="single" w:sz="4" w:space="0" w:color="auto"/>
            </w:tcBorders>
          </w:tcPr>
          <w:p w14:paraId="2E44D14C" w14:textId="77777777" w:rsidR="00B865A4" w:rsidRPr="00F92E74" w:rsidRDefault="00B865A4" w:rsidP="00F92E74">
            <w:pPr>
              <w:rPr>
                <w:rFonts w:eastAsia="TimesNewRoman"/>
              </w:rPr>
            </w:pPr>
            <w:proofErr w:type="spellStart"/>
            <w:r w:rsidRPr="00F92E74">
              <w:rPr>
                <w:rFonts w:eastAsia="TimesNewRoman"/>
              </w:rPr>
              <w:t>Lisans</w:t>
            </w:r>
            <w:proofErr w:type="spellEnd"/>
          </w:p>
        </w:tc>
        <w:tc>
          <w:tcPr>
            <w:tcW w:w="564" w:type="dxa"/>
            <w:tcBorders>
              <w:top w:val="single" w:sz="4" w:space="0" w:color="auto"/>
            </w:tcBorders>
          </w:tcPr>
          <w:p w14:paraId="211E25A8" w14:textId="77777777" w:rsidR="00B865A4" w:rsidRPr="00F92E74" w:rsidRDefault="00B865A4" w:rsidP="00F92E74">
            <w:pPr>
              <w:jc w:val="center"/>
              <w:rPr>
                <w:rFonts w:eastAsia="TimesNewRoman"/>
              </w:rPr>
            </w:pPr>
            <w:r w:rsidRPr="00F92E74">
              <w:rPr>
                <w:rFonts w:eastAsia="TimesNewRoman"/>
              </w:rPr>
              <w:t>21</w:t>
            </w:r>
          </w:p>
        </w:tc>
        <w:tc>
          <w:tcPr>
            <w:tcW w:w="708" w:type="dxa"/>
            <w:tcBorders>
              <w:top w:val="single" w:sz="4" w:space="0" w:color="auto"/>
            </w:tcBorders>
          </w:tcPr>
          <w:p w14:paraId="1C9757BB" w14:textId="77777777" w:rsidR="00B865A4" w:rsidRPr="00F92E74" w:rsidRDefault="00B865A4" w:rsidP="00F92E74">
            <w:pPr>
              <w:jc w:val="center"/>
              <w:rPr>
                <w:rFonts w:eastAsia="TimesNewRoman"/>
              </w:rPr>
            </w:pPr>
            <w:r w:rsidRPr="00F92E74">
              <w:rPr>
                <w:rFonts w:eastAsia="TimesNewRoman"/>
              </w:rPr>
              <w:t>56,8</w:t>
            </w:r>
          </w:p>
        </w:tc>
        <w:tc>
          <w:tcPr>
            <w:tcW w:w="1554" w:type="dxa"/>
            <w:tcBorders>
              <w:top w:val="single" w:sz="4" w:space="0" w:color="auto"/>
            </w:tcBorders>
          </w:tcPr>
          <w:p w14:paraId="750D4F29" w14:textId="77777777" w:rsidR="00B865A4" w:rsidRPr="00F92E74" w:rsidRDefault="00B865A4" w:rsidP="00F92E74">
            <w:pPr>
              <w:jc w:val="center"/>
              <w:rPr>
                <w:rFonts w:eastAsia="TimesNewRoman"/>
              </w:rPr>
            </w:pPr>
            <w:r w:rsidRPr="00F92E74">
              <w:rPr>
                <w:rFonts w:eastAsia="TimesNewRoman"/>
              </w:rPr>
              <w:t>56,8</w:t>
            </w:r>
          </w:p>
        </w:tc>
        <w:tc>
          <w:tcPr>
            <w:tcW w:w="1701" w:type="dxa"/>
            <w:tcBorders>
              <w:top w:val="single" w:sz="4" w:space="0" w:color="auto"/>
            </w:tcBorders>
          </w:tcPr>
          <w:p w14:paraId="1AA2DADF" w14:textId="77777777" w:rsidR="00B865A4" w:rsidRPr="00F92E74" w:rsidRDefault="00B865A4" w:rsidP="00F92E74">
            <w:pPr>
              <w:jc w:val="center"/>
              <w:rPr>
                <w:rFonts w:eastAsia="TimesNewRoman"/>
              </w:rPr>
            </w:pPr>
            <w:r w:rsidRPr="00F92E74">
              <w:rPr>
                <w:rFonts w:eastAsia="TimesNewRoman"/>
              </w:rPr>
              <w:t>56,8</w:t>
            </w:r>
          </w:p>
        </w:tc>
      </w:tr>
      <w:tr w:rsidR="00B865A4" w:rsidRPr="00F92E74" w14:paraId="3E014B5A" w14:textId="77777777" w:rsidTr="00F92E74">
        <w:tc>
          <w:tcPr>
            <w:tcW w:w="2277" w:type="dxa"/>
          </w:tcPr>
          <w:p w14:paraId="210EFB76" w14:textId="77777777" w:rsidR="00B865A4" w:rsidRPr="00F92E74" w:rsidRDefault="00B865A4" w:rsidP="00F92E74">
            <w:pPr>
              <w:rPr>
                <w:rFonts w:eastAsia="TimesNewRoman"/>
              </w:rPr>
            </w:pPr>
            <w:proofErr w:type="spellStart"/>
            <w:r w:rsidRPr="00F92E74">
              <w:rPr>
                <w:rFonts w:eastAsia="TimesNewRoman"/>
              </w:rPr>
              <w:t>Yüksek</w:t>
            </w:r>
            <w:proofErr w:type="spellEnd"/>
            <w:r w:rsidRPr="00F92E74">
              <w:rPr>
                <w:rFonts w:eastAsia="TimesNewRoman"/>
              </w:rPr>
              <w:t xml:space="preserve"> </w:t>
            </w:r>
            <w:proofErr w:type="spellStart"/>
            <w:r w:rsidRPr="00F92E74">
              <w:rPr>
                <w:rFonts w:eastAsia="TimesNewRoman"/>
              </w:rPr>
              <w:t>Lisans</w:t>
            </w:r>
            <w:proofErr w:type="spellEnd"/>
          </w:p>
        </w:tc>
        <w:tc>
          <w:tcPr>
            <w:tcW w:w="564" w:type="dxa"/>
          </w:tcPr>
          <w:p w14:paraId="56D193BD" w14:textId="77777777" w:rsidR="00B865A4" w:rsidRPr="00F92E74" w:rsidRDefault="00B865A4" w:rsidP="00F92E74">
            <w:pPr>
              <w:jc w:val="center"/>
              <w:rPr>
                <w:rFonts w:eastAsia="TimesNewRoman"/>
              </w:rPr>
            </w:pPr>
            <w:r w:rsidRPr="00F92E74">
              <w:rPr>
                <w:rFonts w:eastAsia="TimesNewRoman"/>
              </w:rPr>
              <w:t>11</w:t>
            </w:r>
          </w:p>
        </w:tc>
        <w:tc>
          <w:tcPr>
            <w:tcW w:w="708" w:type="dxa"/>
          </w:tcPr>
          <w:p w14:paraId="411DAA81" w14:textId="77777777" w:rsidR="00B865A4" w:rsidRPr="00F92E74" w:rsidRDefault="00B865A4" w:rsidP="00F92E74">
            <w:pPr>
              <w:jc w:val="center"/>
              <w:rPr>
                <w:rFonts w:eastAsia="TimesNewRoman"/>
              </w:rPr>
            </w:pPr>
            <w:r w:rsidRPr="00F92E74">
              <w:rPr>
                <w:rFonts w:eastAsia="TimesNewRoman"/>
              </w:rPr>
              <w:t>29,7</w:t>
            </w:r>
          </w:p>
        </w:tc>
        <w:tc>
          <w:tcPr>
            <w:tcW w:w="1554" w:type="dxa"/>
          </w:tcPr>
          <w:p w14:paraId="2A22DF78" w14:textId="77777777" w:rsidR="00B865A4" w:rsidRPr="00F92E74" w:rsidRDefault="00B865A4" w:rsidP="00F92E74">
            <w:pPr>
              <w:jc w:val="center"/>
              <w:rPr>
                <w:rFonts w:eastAsia="TimesNewRoman"/>
              </w:rPr>
            </w:pPr>
            <w:r w:rsidRPr="00F92E74">
              <w:rPr>
                <w:rFonts w:eastAsia="TimesNewRoman"/>
              </w:rPr>
              <w:t>29,7</w:t>
            </w:r>
          </w:p>
        </w:tc>
        <w:tc>
          <w:tcPr>
            <w:tcW w:w="1701" w:type="dxa"/>
          </w:tcPr>
          <w:p w14:paraId="16E3D8CF" w14:textId="77777777" w:rsidR="00B865A4" w:rsidRPr="00F92E74" w:rsidRDefault="00B865A4" w:rsidP="00F92E74">
            <w:pPr>
              <w:jc w:val="center"/>
              <w:rPr>
                <w:rFonts w:eastAsia="TimesNewRoman"/>
              </w:rPr>
            </w:pPr>
            <w:r w:rsidRPr="00F92E74">
              <w:rPr>
                <w:rFonts w:eastAsia="TimesNewRoman"/>
              </w:rPr>
              <w:t>86,5</w:t>
            </w:r>
          </w:p>
        </w:tc>
      </w:tr>
      <w:tr w:rsidR="00B865A4" w:rsidRPr="00F92E74" w14:paraId="00399022" w14:textId="77777777" w:rsidTr="00F92E74">
        <w:tc>
          <w:tcPr>
            <w:tcW w:w="2277" w:type="dxa"/>
          </w:tcPr>
          <w:p w14:paraId="52B4807B" w14:textId="77777777" w:rsidR="00B865A4" w:rsidRPr="00F92E74" w:rsidRDefault="00B865A4" w:rsidP="00F92E74">
            <w:pPr>
              <w:rPr>
                <w:rFonts w:eastAsia="TimesNewRoman"/>
              </w:rPr>
            </w:pPr>
            <w:proofErr w:type="spellStart"/>
            <w:r w:rsidRPr="00F92E74">
              <w:rPr>
                <w:rFonts w:eastAsia="TimesNewRoman"/>
              </w:rPr>
              <w:t>Doktora</w:t>
            </w:r>
            <w:proofErr w:type="spellEnd"/>
          </w:p>
        </w:tc>
        <w:tc>
          <w:tcPr>
            <w:tcW w:w="564" w:type="dxa"/>
          </w:tcPr>
          <w:p w14:paraId="71B1BEC7" w14:textId="77777777" w:rsidR="00B865A4" w:rsidRPr="00F92E74" w:rsidRDefault="00B865A4" w:rsidP="00F92E74">
            <w:pPr>
              <w:jc w:val="center"/>
              <w:rPr>
                <w:rFonts w:eastAsia="TimesNewRoman"/>
              </w:rPr>
            </w:pPr>
            <w:r w:rsidRPr="00F92E74">
              <w:rPr>
                <w:rFonts w:eastAsia="TimesNewRoman"/>
              </w:rPr>
              <w:t>5</w:t>
            </w:r>
          </w:p>
        </w:tc>
        <w:tc>
          <w:tcPr>
            <w:tcW w:w="708" w:type="dxa"/>
          </w:tcPr>
          <w:p w14:paraId="4AF0DF2A" w14:textId="77777777" w:rsidR="00B865A4" w:rsidRPr="00F92E74" w:rsidRDefault="00B865A4" w:rsidP="00F92E74">
            <w:pPr>
              <w:jc w:val="center"/>
              <w:rPr>
                <w:rFonts w:eastAsia="TimesNewRoman"/>
              </w:rPr>
            </w:pPr>
            <w:r w:rsidRPr="00F92E74">
              <w:rPr>
                <w:rFonts w:eastAsia="TimesNewRoman"/>
              </w:rPr>
              <w:t>13,5</w:t>
            </w:r>
          </w:p>
        </w:tc>
        <w:tc>
          <w:tcPr>
            <w:tcW w:w="1554" w:type="dxa"/>
          </w:tcPr>
          <w:p w14:paraId="15AE264D" w14:textId="77777777" w:rsidR="00B865A4" w:rsidRPr="00F92E74" w:rsidRDefault="00B865A4" w:rsidP="00F92E74">
            <w:pPr>
              <w:jc w:val="center"/>
              <w:rPr>
                <w:rFonts w:eastAsia="TimesNewRoman"/>
              </w:rPr>
            </w:pPr>
            <w:r w:rsidRPr="00F92E74">
              <w:rPr>
                <w:rFonts w:eastAsia="TimesNewRoman"/>
              </w:rPr>
              <w:t>13,5</w:t>
            </w:r>
          </w:p>
        </w:tc>
        <w:tc>
          <w:tcPr>
            <w:tcW w:w="1701" w:type="dxa"/>
          </w:tcPr>
          <w:p w14:paraId="55001BDB" w14:textId="77777777" w:rsidR="00B865A4" w:rsidRPr="00F92E74" w:rsidRDefault="00B865A4" w:rsidP="00F92E74">
            <w:pPr>
              <w:jc w:val="center"/>
              <w:rPr>
                <w:rFonts w:eastAsia="TimesNewRoman"/>
              </w:rPr>
            </w:pPr>
            <w:r w:rsidRPr="00F92E74">
              <w:rPr>
                <w:rFonts w:eastAsia="TimesNewRoman"/>
              </w:rPr>
              <w:t>100</w:t>
            </w:r>
          </w:p>
        </w:tc>
      </w:tr>
      <w:tr w:rsidR="00B865A4" w:rsidRPr="00F92E74" w14:paraId="2A9EAFEF" w14:textId="77777777" w:rsidTr="00F92E74">
        <w:tc>
          <w:tcPr>
            <w:tcW w:w="2277" w:type="dxa"/>
            <w:tcBorders>
              <w:bottom w:val="single" w:sz="4" w:space="0" w:color="auto"/>
            </w:tcBorders>
          </w:tcPr>
          <w:p w14:paraId="3B5B0739" w14:textId="77777777" w:rsidR="00B865A4" w:rsidRPr="00F92E74" w:rsidRDefault="00B865A4" w:rsidP="00F92E74">
            <w:pPr>
              <w:rPr>
                <w:rFonts w:eastAsia="TimesNewRoman"/>
                <w:b/>
              </w:rPr>
            </w:pPr>
            <w:proofErr w:type="spellStart"/>
            <w:r w:rsidRPr="00F92E74">
              <w:rPr>
                <w:rFonts w:eastAsia="TimesNewRoman"/>
                <w:b/>
              </w:rPr>
              <w:t>Toplam</w:t>
            </w:r>
            <w:proofErr w:type="spellEnd"/>
          </w:p>
        </w:tc>
        <w:tc>
          <w:tcPr>
            <w:tcW w:w="564" w:type="dxa"/>
            <w:tcBorders>
              <w:bottom w:val="single" w:sz="4" w:space="0" w:color="auto"/>
            </w:tcBorders>
          </w:tcPr>
          <w:p w14:paraId="2E30E941" w14:textId="77777777" w:rsidR="00B865A4" w:rsidRPr="00F92E74" w:rsidRDefault="00B865A4" w:rsidP="00F92E74">
            <w:pPr>
              <w:jc w:val="center"/>
              <w:rPr>
                <w:rFonts w:eastAsia="TimesNewRoman"/>
                <w:b/>
              </w:rPr>
            </w:pPr>
            <w:r w:rsidRPr="00F92E74">
              <w:rPr>
                <w:rFonts w:eastAsia="TimesNewRoman"/>
                <w:b/>
              </w:rPr>
              <w:t>37</w:t>
            </w:r>
          </w:p>
        </w:tc>
        <w:tc>
          <w:tcPr>
            <w:tcW w:w="708" w:type="dxa"/>
            <w:tcBorders>
              <w:bottom w:val="single" w:sz="4" w:space="0" w:color="auto"/>
            </w:tcBorders>
          </w:tcPr>
          <w:p w14:paraId="257138C8" w14:textId="77777777" w:rsidR="00B865A4" w:rsidRPr="00F92E74" w:rsidRDefault="00B865A4" w:rsidP="00F92E74">
            <w:pPr>
              <w:jc w:val="center"/>
              <w:rPr>
                <w:rFonts w:eastAsia="TimesNewRoman"/>
                <w:b/>
              </w:rPr>
            </w:pPr>
            <w:r w:rsidRPr="00F92E74">
              <w:rPr>
                <w:rFonts w:eastAsia="TimesNewRoman"/>
                <w:b/>
              </w:rPr>
              <w:t>100</w:t>
            </w:r>
          </w:p>
        </w:tc>
        <w:tc>
          <w:tcPr>
            <w:tcW w:w="1554" w:type="dxa"/>
            <w:tcBorders>
              <w:bottom w:val="single" w:sz="4" w:space="0" w:color="auto"/>
            </w:tcBorders>
          </w:tcPr>
          <w:p w14:paraId="039C2627" w14:textId="77777777" w:rsidR="00B865A4" w:rsidRPr="00F92E74" w:rsidRDefault="00B865A4" w:rsidP="00F92E74">
            <w:pPr>
              <w:jc w:val="center"/>
              <w:rPr>
                <w:rFonts w:eastAsia="TimesNewRoman"/>
                <w:b/>
              </w:rPr>
            </w:pPr>
            <w:r w:rsidRPr="00F92E74">
              <w:rPr>
                <w:rFonts w:eastAsia="TimesNewRoman"/>
                <w:b/>
              </w:rPr>
              <w:t>100</w:t>
            </w:r>
          </w:p>
        </w:tc>
        <w:tc>
          <w:tcPr>
            <w:tcW w:w="1701" w:type="dxa"/>
            <w:tcBorders>
              <w:bottom w:val="single" w:sz="4" w:space="0" w:color="auto"/>
            </w:tcBorders>
          </w:tcPr>
          <w:p w14:paraId="18706350" w14:textId="77777777" w:rsidR="00B865A4" w:rsidRPr="00F92E74" w:rsidRDefault="00B865A4" w:rsidP="00F92E74">
            <w:pPr>
              <w:jc w:val="center"/>
              <w:rPr>
                <w:rFonts w:eastAsia="TimesNewRoman"/>
                <w:b/>
              </w:rPr>
            </w:pPr>
          </w:p>
        </w:tc>
      </w:tr>
    </w:tbl>
    <w:p w14:paraId="5F41EF03" w14:textId="2F7F20D5" w:rsidR="00D71A3F" w:rsidRPr="008A0261" w:rsidRDefault="00B865A4" w:rsidP="008A0261">
      <w:pPr>
        <w:autoSpaceDE w:val="0"/>
        <w:autoSpaceDN w:val="0"/>
        <w:adjustRightInd w:val="0"/>
        <w:spacing w:before="120" w:after="120" w:line="240" w:lineRule="auto"/>
        <w:ind w:firstLine="709"/>
        <w:jc w:val="both"/>
        <w:rPr>
          <w:rFonts w:ascii="Times New Roman" w:eastAsia="TimesNewRoman" w:hAnsi="Times New Roman" w:cs="Times New Roman"/>
          <w:sz w:val="24"/>
          <w:szCs w:val="24"/>
        </w:rPr>
      </w:pPr>
      <w:r w:rsidRPr="008A0261">
        <w:rPr>
          <w:rFonts w:ascii="Times New Roman" w:eastAsia="TimesNewRoman" w:hAnsi="Times New Roman" w:cs="Times New Roman"/>
          <w:sz w:val="24"/>
          <w:szCs w:val="24"/>
        </w:rPr>
        <w:t>Araştırmaya katılan bağımsız denetçilerin eğitim düzeylerinin yer aldığı tablo 2’de, bağımsız denetçilerin %43,2’sinin lisansüstü</w:t>
      </w:r>
      <w:r w:rsidR="004232C2">
        <w:rPr>
          <w:rFonts w:ascii="Times New Roman" w:eastAsia="TimesNewRoman" w:hAnsi="Times New Roman" w:cs="Times New Roman"/>
          <w:sz w:val="24"/>
          <w:szCs w:val="24"/>
        </w:rPr>
        <w:t>(yüksek lisans ve doktora)</w:t>
      </w:r>
      <w:r w:rsidRPr="008A0261">
        <w:rPr>
          <w:rFonts w:ascii="Times New Roman" w:eastAsia="TimesNewRoman" w:hAnsi="Times New Roman" w:cs="Times New Roman"/>
          <w:sz w:val="24"/>
          <w:szCs w:val="24"/>
        </w:rPr>
        <w:t xml:space="preserve"> eğitim düzeyine sahip oldukları görülmektedir. Bu oran akademisyenlik mesleğini saymazsak Türkiye’deki diğer meslek mensuplarının eğitim düzeylerinden daha yüksek bir ortalamayı göstermektedir. Bununla beraber lisansüstü eğitimlerin SMMM stajından sayılması</w:t>
      </w:r>
      <w:r w:rsidRPr="008A0261">
        <w:rPr>
          <w:rStyle w:val="DipnotBavurusu"/>
          <w:rFonts w:ascii="Times New Roman" w:eastAsia="TimesNewRoman" w:hAnsi="Times New Roman" w:cs="Times New Roman"/>
          <w:sz w:val="24"/>
          <w:szCs w:val="24"/>
        </w:rPr>
        <w:footnoteReference w:id="1"/>
      </w:r>
      <w:r w:rsidRPr="008A0261">
        <w:rPr>
          <w:rFonts w:ascii="Times New Roman" w:eastAsia="TimesNewRoman" w:hAnsi="Times New Roman" w:cs="Times New Roman"/>
          <w:sz w:val="24"/>
          <w:szCs w:val="24"/>
        </w:rPr>
        <w:t xml:space="preserve"> ve </w:t>
      </w:r>
      <w:r w:rsidR="00577DA4" w:rsidRPr="008A0261">
        <w:rPr>
          <w:rFonts w:ascii="Times New Roman" w:eastAsia="TimesNewRoman" w:hAnsi="Times New Roman" w:cs="Times New Roman"/>
          <w:sz w:val="24"/>
          <w:szCs w:val="24"/>
        </w:rPr>
        <w:t>B</w:t>
      </w:r>
      <w:r w:rsidRPr="008A0261">
        <w:rPr>
          <w:rFonts w:ascii="Times New Roman" w:eastAsia="TimesNewRoman" w:hAnsi="Times New Roman" w:cs="Times New Roman"/>
          <w:sz w:val="24"/>
          <w:szCs w:val="24"/>
        </w:rPr>
        <w:t xml:space="preserve">ağımsız </w:t>
      </w:r>
      <w:r w:rsidR="00577DA4" w:rsidRPr="008A0261">
        <w:rPr>
          <w:rFonts w:ascii="Times New Roman" w:eastAsia="TimesNewRoman" w:hAnsi="Times New Roman" w:cs="Times New Roman"/>
          <w:sz w:val="24"/>
          <w:szCs w:val="24"/>
        </w:rPr>
        <w:t>D</w:t>
      </w:r>
      <w:r w:rsidRPr="008A0261">
        <w:rPr>
          <w:rFonts w:ascii="Times New Roman" w:eastAsia="TimesNewRoman" w:hAnsi="Times New Roman" w:cs="Times New Roman"/>
          <w:sz w:val="24"/>
          <w:szCs w:val="24"/>
        </w:rPr>
        <w:t xml:space="preserve">enetçi </w:t>
      </w:r>
      <w:r w:rsidR="00577DA4" w:rsidRPr="008A0261">
        <w:rPr>
          <w:rFonts w:ascii="Times New Roman" w:eastAsia="TimesNewRoman" w:hAnsi="Times New Roman" w:cs="Times New Roman"/>
          <w:sz w:val="24"/>
          <w:szCs w:val="24"/>
        </w:rPr>
        <w:t>Y</w:t>
      </w:r>
      <w:r w:rsidRPr="008A0261">
        <w:rPr>
          <w:rFonts w:ascii="Times New Roman" w:eastAsia="TimesNewRoman" w:hAnsi="Times New Roman" w:cs="Times New Roman"/>
          <w:sz w:val="24"/>
          <w:szCs w:val="24"/>
        </w:rPr>
        <w:t>önetmeliğinin getirdiği bazı ayrıcalıklar</w:t>
      </w:r>
      <w:r w:rsidRPr="008A0261">
        <w:rPr>
          <w:rStyle w:val="DipnotBavurusu"/>
          <w:rFonts w:ascii="Times New Roman" w:eastAsia="TimesNewRoman" w:hAnsi="Times New Roman" w:cs="Times New Roman"/>
          <w:sz w:val="24"/>
          <w:szCs w:val="24"/>
        </w:rPr>
        <w:footnoteReference w:id="2"/>
      </w:r>
      <w:r w:rsidRPr="008A0261">
        <w:rPr>
          <w:rFonts w:ascii="Times New Roman" w:eastAsia="TimesNewRoman" w:hAnsi="Times New Roman" w:cs="Times New Roman"/>
          <w:sz w:val="24"/>
          <w:szCs w:val="24"/>
        </w:rPr>
        <w:t xml:space="preserve"> da eğitim düzeyinin yüksek çıkmasını sağlamaktadır. Yine de bu oranın yüksek çıkması sürekli bir değişim ve gelişim içerisinde olan denetim mesleğinin sunmuş olduğu denetim hizmetlerinin kalite ve verimliliğini arttıracağı düşünülmektedir.</w:t>
      </w:r>
      <w:r w:rsidRPr="008A0261">
        <w:rPr>
          <w:rFonts w:ascii="Times New Roman" w:eastAsia="TimesNewRoman" w:hAnsi="Times New Roman" w:cs="Times New Roman"/>
          <w:sz w:val="24"/>
          <w:szCs w:val="24"/>
        </w:rPr>
        <w:tab/>
      </w:r>
    </w:p>
    <w:p w14:paraId="2F2826C3" w14:textId="77777777" w:rsidR="004232C2" w:rsidRDefault="004232C2" w:rsidP="004232C2">
      <w:pPr>
        <w:spacing w:after="0" w:line="240" w:lineRule="auto"/>
        <w:ind w:firstLine="142"/>
        <w:rPr>
          <w:rFonts w:ascii="Times New Roman" w:eastAsia="TimesNewRoman" w:hAnsi="Times New Roman" w:cs="Times New Roman"/>
          <w:sz w:val="24"/>
          <w:szCs w:val="24"/>
        </w:rPr>
      </w:pPr>
    </w:p>
    <w:p w14:paraId="3263E1E1" w14:textId="77777777" w:rsidR="004232C2" w:rsidRDefault="004232C2" w:rsidP="004232C2">
      <w:pPr>
        <w:spacing w:after="0" w:line="240" w:lineRule="auto"/>
        <w:ind w:firstLine="142"/>
        <w:rPr>
          <w:rFonts w:ascii="Times New Roman" w:eastAsia="TimesNewRoman" w:hAnsi="Times New Roman" w:cs="Times New Roman"/>
          <w:sz w:val="24"/>
          <w:szCs w:val="24"/>
        </w:rPr>
      </w:pPr>
    </w:p>
    <w:p w14:paraId="2E7FFA12" w14:textId="77777777" w:rsidR="004232C2" w:rsidRDefault="004232C2" w:rsidP="004232C2">
      <w:pPr>
        <w:spacing w:after="0" w:line="240" w:lineRule="auto"/>
        <w:ind w:firstLine="142"/>
        <w:rPr>
          <w:rFonts w:ascii="Times New Roman" w:eastAsia="TimesNewRoman" w:hAnsi="Times New Roman" w:cs="Times New Roman"/>
          <w:sz w:val="24"/>
          <w:szCs w:val="24"/>
        </w:rPr>
      </w:pPr>
    </w:p>
    <w:p w14:paraId="06B80FEE" w14:textId="4EB2449A" w:rsidR="00B865A4" w:rsidRPr="004232C2" w:rsidRDefault="00B865A4" w:rsidP="004232C2">
      <w:pPr>
        <w:spacing w:after="0" w:line="240" w:lineRule="auto"/>
        <w:ind w:firstLine="708"/>
        <w:rPr>
          <w:rFonts w:ascii="Times New Roman" w:hAnsi="Times New Roman" w:cs="Times New Roman"/>
          <w:sz w:val="20"/>
          <w:szCs w:val="20"/>
        </w:rPr>
      </w:pPr>
      <w:r w:rsidRPr="004232C2">
        <w:rPr>
          <w:rFonts w:ascii="Times New Roman" w:hAnsi="Times New Roman" w:cs="Times New Roman"/>
          <w:b/>
          <w:sz w:val="20"/>
          <w:szCs w:val="20"/>
        </w:rPr>
        <w:t>Tablo 3.</w:t>
      </w:r>
      <w:r w:rsidRPr="004232C2">
        <w:rPr>
          <w:rFonts w:ascii="Times New Roman" w:hAnsi="Times New Roman" w:cs="Times New Roman"/>
          <w:sz w:val="20"/>
          <w:szCs w:val="20"/>
        </w:rPr>
        <w:t xml:space="preserve"> Araştırmaya Katılanların Eğitim Alanları</w:t>
      </w:r>
    </w:p>
    <w:p w14:paraId="0DE7C099" w14:textId="77777777" w:rsidR="00B865A4" w:rsidRPr="004232C2" w:rsidRDefault="00B865A4" w:rsidP="004232C2">
      <w:pPr>
        <w:autoSpaceDE w:val="0"/>
        <w:autoSpaceDN w:val="0"/>
        <w:adjustRightInd w:val="0"/>
        <w:spacing w:after="0" w:line="240" w:lineRule="auto"/>
        <w:ind w:firstLine="142"/>
        <w:jc w:val="both"/>
        <w:rPr>
          <w:rFonts w:ascii="Times New Roman" w:hAnsi="Times New Roman" w:cs="Times New Roman"/>
          <w:b/>
          <w:bCs/>
          <w:iCs/>
          <w:color w:val="000000"/>
          <w:sz w:val="20"/>
          <w:szCs w:val="20"/>
        </w:rPr>
      </w:pPr>
    </w:p>
    <w:tbl>
      <w:tblPr>
        <w:tblStyle w:val="TabloKlavuzu"/>
        <w:tblW w:w="7050" w:type="dxa"/>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559"/>
        <w:gridCol w:w="709"/>
        <w:gridCol w:w="1682"/>
        <w:gridCol w:w="1843"/>
      </w:tblGrid>
      <w:tr w:rsidR="00B865A4" w:rsidRPr="004232C2" w14:paraId="4DA5878C" w14:textId="77777777" w:rsidTr="004232C2">
        <w:tc>
          <w:tcPr>
            <w:tcW w:w="2257" w:type="dxa"/>
            <w:tcBorders>
              <w:top w:val="single" w:sz="4" w:space="0" w:color="auto"/>
              <w:bottom w:val="single" w:sz="4" w:space="0" w:color="auto"/>
            </w:tcBorders>
          </w:tcPr>
          <w:p w14:paraId="74645F05" w14:textId="59094BDD" w:rsidR="00B865A4" w:rsidRPr="004232C2" w:rsidRDefault="00B865A4" w:rsidP="004232C2">
            <w:pPr>
              <w:ind w:firstLine="142"/>
              <w:jc w:val="both"/>
              <w:rPr>
                <w:rFonts w:eastAsia="TimesNewRoman"/>
                <w:b/>
              </w:rPr>
            </w:pPr>
            <w:proofErr w:type="spellStart"/>
            <w:r w:rsidRPr="004232C2">
              <w:rPr>
                <w:rFonts w:eastAsia="TimesNewRoman"/>
                <w:b/>
              </w:rPr>
              <w:t>Lisans</w:t>
            </w:r>
            <w:proofErr w:type="spellEnd"/>
            <w:r w:rsidRPr="004232C2">
              <w:rPr>
                <w:rFonts w:eastAsia="TimesNewRoman"/>
                <w:b/>
              </w:rPr>
              <w:t xml:space="preserve"> </w:t>
            </w:r>
            <w:proofErr w:type="spellStart"/>
            <w:r w:rsidRPr="004232C2">
              <w:rPr>
                <w:rFonts w:eastAsia="TimesNewRoman"/>
                <w:b/>
              </w:rPr>
              <w:t>E</w:t>
            </w:r>
            <w:r w:rsidR="00577DA4" w:rsidRPr="004232C2">
              <w:rPr>
                <w:rFonts w:eastAsia="TimesNewRoman"/>
                <w:b/>
              </w:rPr>
              <w:t>ğ</w:t>
            </w:r>
            <w:r w:rsidR="004232C2">
              <w:rPr>
                <w:rFonts w:eastAsia="TimesNewRoman"/>
                <w:b/>
              </w:rPr>
              <w:t>itim</w:t>
            </w:r>
            <w:proofErr w:type="spellEnd"/>
            <w:r w:rsidR="004232C2">
              <w:rPr>
                <w:rFonts w:eastAsia="TimesNewRoman"/>
                <w:b/>
              </w:rPr>
              <w:t xml:space="preserve"> </w:t>
            </w:r>
            <w:proofErr w:type="spellStart"/>
            <w:r w:rsidR="004232C2">
              <w:rPr>
                <w:rFonts w:eastAsia="TimesNewRoman"/>
                <w:b/>
              </w:rPr>
              <w:t>Alanı</w:t>
            </w:r>
            <w:proofErr w:type="spellEnd"/>
          </w:p>
        </w:tc>
        <w:tc>
          <w:tcPr>
            <w:tcW w:w="559" w:type="dxa"/>
            <w:tcBorders>
              <w:top w:val="single" w:sz="4" w:space="0" w:color="auto"/>
              <w:bottom w:val="single" w:sz="4" w:space="0" w:color="auto"/>
            </w:tcBorders>
          </w:tcPr>
          <w:p w14:paraId="499E2D5D" w14:textId="77777777" w:rsidR="00B865A4" w:rsidRPr="004232C2" w:rsidRDefault="00B865A4" w:rsidP="004232C2">
            <w:pPr>
              <w:ind w:firstLine="142"/>
              <w:jc w:val="center"/>
              <w:rPr>
                <w:b/>
              </w:rPr>
            </w:pPr>
            <w:r w:rsidRPr="004232C2">
              <w:rPr>
                <w:b/>
              </w:rPr>
              <w:t>f</w:t>
            </w:r>
          </w:p>
        </w:tc>
        <w:tc>
          <w:tcPr>
            <w:tcW w:w="709" w:type="dxa"/>
            <w:tcBorders>
              <w:top w:val="single" w:sz="4" w:space="0" w:color="auto"/>
              <w:bottom w:val="single" w:sz="4" w:space="0" w:color="auto"/>
            </w:tcBorders>
          </w:tcPr>
          <w:p w14:paraId="543F2E03" w14:textId="77777777" w:rsidR="00B865A4" w:rsidRPr="004232C2" w:rsidRDefault="00B865A4" w:rsidP="004232C2">
            <w:pPr>
              <w:ind w:firstLine="142"/>
              <w:jc w:val="center"/>
              <w:rPr>
                <w:b/>
              </w:rPr>
            </w:pPr>
            <w:r w:rsidRPr="004232C2">
              <w:rPr>
                <w:b/>
              </w:rPr>
              <w:t>%</w:t>
            </w:r>
          </w:p>
        </w:tc>
        <w:tc>
          <w:tcPr>
            <w:tcW w:w="1682" w:type="dxa"/>
            <w:tcBorders>
              <w:top w:val="single" w:sz="4" w:space="0" w:color="auto"/>
              <w:bottom w:val="single" w:sz="4" w:space="0" w:color="auto"/>
            </w:tcBorders>
          </w:tcPr>
          <w:p w14:paraId="16D51224" w14:textId="77777777" w:rsidR="00B865A4" w:rsidRPr="004232C2" w:rsidRDefault="00B865A4" w:rsidP="004232C2">
            <w:pPr>
              <w:ind w:firstLine="142"/>
              <w:jc w:val="center"/>
              <w:rPr>
                <w:b/>
              </w:rPr>
            </w:pPr>
            <w:proofErr w:type="spellStart"/>
            <w:r w:rsidRPr="004232C2">
              <w:rPr>
                <w:b/>
              </w:rPr>
              <w:t>Geçerli</w:t>
            </w:r>
            <w:proofErr w:type="spellEnd"/>
            <w:r w:rsidRPr="004232C2">
              <w:rPr>
                <w:b/>
              </w:rPr>
              <w:t xml:space="preserve"> </w:t>
            </w:r>
            <w:proofErr w:type="spellStart"/>
            <w:r w:rsidRPr="004232C2">
              <w:rPr>
                <w:b/>
              </w:rPr>
              <w:t>Yüzde</w:t>
            </w:r>
            <w:proofErr w:type="spellEnd"/>
          </w:p>
        </w:tc>
        <w:tc>
          <w:tcPr>
            <w:tcW w:w="1843" w:type="dxa"/>
            <w:tcBorders>
              <w:top w:val="single" w:sz="4" w:space="0" w:color="auto"/>
              <w:bottom w:val="single" w:sz="4" w:space="0" w:color="auto"/>
            </w:tcBorders>
          </w:tcPr>
          <w:p w14:paraId="0725BBE2" w14:textId="77777777" w:rsidR="00B865A4" w:rsidRPr="004232C2" w:rsidRDefault="00B865A4" w:rsidP="004232C2">
            <w:pPr>
              <w:ind w:firstLine="142"/>
              <w:jc w:val="center"/>
              <w:rPr>
                <w:b/>
              </w:rPr>
            </w:pPr>
            <w:proofErr w:type="spellStart"/>
            <w:r w:rsidRPr="004232C2">
              <w:rPr>
                <w:b/>
              </w:rPr>
              <w:t>Birikimli</w:t>
            </w:r>
            <w:proofErr w:type="spellEnd"/>
            <w:r w:rsidRPr="004232C2">
              <w:rPr>
                <w:b/>
              </w:rPr>
              <w:t xml:space="preserve"> </w:t>
            </w:r>
            <w:proofErr w:type="spellStart"/>
            <w:r w:rsidRPr="004232C2">
              <w:rPr>
                <w:b/>
              </w:rPr>
              <w:t>Yüzde</w:t>
            </w:r>
            <w:proofErr w:type="spellEnd"/>
          </w:p>
        </w:tc>
      </w:tr>
      <w:tr w:rsidR="00B865A4" w:rsidRPr="004232C2" w14:paraId="2CE2A511" w14:textId="77777777" w:rsidTr="004232C2">
        <w:tc>
          <w:tcPr>
            <w:tcW w:w="2257" w:type="dxa"/>
            <w:tcBorders>
              <w:top w:val="single" w:sz="4" w:space="0" w:color="auto"/>
            </w:tcBorders>
          </w:tcPr>
          <w:p w14:paraId="624DD369" w14:textId="77777777" w:rsidR="00B865A4" w:rsidRPr="004232C2" w:rsidRDefault="00B865A4" w:rsidP="004232C2">
            <w:pPr>
              <w:ind w:firstLine="142"/>
              <w:jc w:val="both"/>
              <w:rPr>
                <w:rFonts w:eastAsia="TimesNewRoman"/>
              </w:rPr>
            </w:pPr>
            <w:proofErr w:type="spellStart"/>
            <w:r w:rsidRPr="004232C2">
              <w:rPr>
                <w:rFonts w:eastAsia="TimesNewRoman"/>
              </w:rPr>
              <w:t>İşletme</w:t>
            </w:r>
            <w:proofErr w:type="spellEnd"/>
          </w:p>
        </w:tc>
        <w:tc>
          <w:tcPr>
            <w:tcW w:w="559" w:type="dxa"/>
            <w:tcBorders>
              <w:top w:val="single" w:sz="4" w:space="0" w:color="auto"/>
            </w:tcBorders>
          </w:tcPr>
          <w:p w14:paraId="5EB43CE8" w14:textId="77777777" w:rsidR="00B865A4" w:rsidRPr="004232C2" w:rsidRDefault="00B865A4" w:rsidP="004232C2">
            <w:pPr>
              <w:ind w:firstLine="142"/>
              <w:jc w:val="center"/>
              <w:rPr>
                <w:rFonts w:eastAsia="TimesNewRoman"/>
              </w:rPr>
            </w:pPr>
            <w:r w:rsidRPr="004232C2">
              <w:rPr>
                <w:rFonts w:eastAsia="TimesNewRoman"/>
              </w:rPr>
              <w:t>16</w:t>
            </w:r>
          </w:p>
        </w:tc>
        <w:tc>
          <w:tcPr>
            <w:tcW w:w="709" w:type="dxa"/>
            <w:tcBorders>
              <w:top w:val="single" w:sz="4" w:space="0" w:color="auto"/>
            </w:tcBorders>
          </w:tcPr>
          <w:p w14:paraId="43918159" w14:textId="77777777" w:rsidR="00B865A4" w:rsidRPr="004232C2" w:rsidRDefault="00B865A4" w:rsidP="004232C2">
            <w:pPr>
              <w:ind w:firstLine="142"/>
              <w:jc w:val="center"/>
              <w:rPr>
                <w:rFonts w:eastAsia="TimesNewRoman"/>
              </w:rPr>
            </w:pPr>
            <w:r w:rsidRPr="004232C2">
              <w:rPr>
                <w:rFonts w:eastAsia="TimesNewRoman"/>
              </w:rPr>
              <w:t>43,2</w:t>
            </w:r>
          </w:p>
        </w:tc>
        <w:tc>
          <w:tcPr>
            <w:tcW w:w="1682" w:type="dxa"/>
            <w:tcBorders>
              <w:top w:val="single" w:sz="4" w:space="0" w:color="auto"/>
            </w:tcBorders>
          </w:tcPr>
          <w:p w14:paraId="401C10D8" w14:textId="77777777" w:rsidR="00B865A4" w:rsidRPr="004232C2" w:rsidRDefault="00B865A4" w:rsidP="004232C2">
            <w:pPr>
              <w:ind w:firstLine="142"/>
              <w:jc w:val="center"/>
              <w:rPr>
                <w:rFonts w:eastAsia="TimesNewRoman"/>
              </w:rPr>
            </w:pPr>
            <w:r w:rsidRPr="004232C2">
              <w:rPr>
                <w:rFonts w:eastAsia="TimesNewRoman"/>
              </w:rPr>
              <w:t>43,2</w:t>
            </w:r>
          </w:p>
        </w:tc>
        <w:tc>
          <w:tcPr>
            <w:tcW w:w="1843" w:type="dxa"/>
            <w:tcBorders>
              <w:top w:val="single" w:sz="4" w:space="0" w:color="auto"/>
            </w:tcBorders>
          </w:tcPr>
          <w:p w14:paraId="0FBEFC53" w14:textId="77777777" w:rsidR="00B865A4" w:rsidRPr="004232C2" w:rsidRDefault="00B865A4" w:rsidP="004232C2">
            <w:pPr>
              <w:ind w:firstLine="142"/>
              <w:jc w:val="center"/>
              <w:rPr>
                <w:rFonts w:eastAsia="TimesNewRoman"/>
              </w:rPr>
            </w:pPr>
            <w:r w:rsidRPr="004232C2">
              <w:rPr>
                <w:rFonts w:eastAsia="TimesNewRoman"/>
              </w:rPr>
              <w:t>43,2</w:t>
            </w:r>
          </w:p>
        </w:tc>
      </w:tr>
      <w:tr w:rsidR="00B865A4" w:rsidRPr="004232C2" w14:paraId="7CE02930" w14:textId="77777777" w:rsidTr="004232C2">
        <w:tc>
          <w:tcPr>
            <w:tcW w:w="2257" w:type="dxa"/>
          </w:tcPr>
          <w:p w14:paraId="0DE33766" w14:textId="77777777" w:rsidR="00B865A4" w:rsidRPr="004232C2" w:rsidRDefault="00B865A4" w:rsidP="004232C2">
            <w:pPr>
              <w:ind w:firstLine="142"/>
              <w:jc w:val="both"/>
              <w:rPr>
                <w:rFonts w:eastAsia="TimesNewRoman"/>
              </w:rPr>
            </w:pPr>
            <w:proofErr w:type="spellStart"/>
            <w:r w:rsidRPr="004232C2">
              <w:rPr>
                <w:rFonts w:eastAsia="TimesNewRoman"/>
              </w:rPr>
              <w:t>İktisat</w:t>
            </w:r>
            <w:proofErr w:type="spellEnd"/>
          </w:p>
        </w:tc>
        <w:tc>
          <w:tcPr>
            <w:tcW w:w="559" w:type="dxa"/>
          </w:tcPr>
          <w:p w14:paraId="60D0FCB3" w14:textId="77777777" w:rsidR="00B865A4" w:rsidRPr="004232C2" w:rsidRDefault="00B865A4" w:rsidP="004232C2">
            <w:pPr>
              <w:ind w:firstLine="142"/>
              <w:jc w:val="center"/>
              <w:rPr>
                <w:rFonts w:eastAsia="TimesNewRoman"/>
              </w:rPr>
            </w:pPr>
            <w:r w:rsidRPr="004232C2">
              <w:rPr>
                <w:rFonts w:eastAsia="TimesNewRoman"/>
              </w:rPr>
              <w:t>9</w:t>
            </w:r>
          </w:p>
        </w:tc>
        <w:tc>
          <w:tcPr>
            <w:tcW w:w="709" w:type="dxa"/>
          </w:tcPr>
          <w:p w14:paraId="4C7B4527" w14:textId="77777777" w:rsidR="00B865A4" w:rsidRPr="004232C2" w:rsidRDefault="00B865A4" w:rsidP="004232C2">
            <w:pPr>
              <w:ind w:firstLine="142"/>
              <w:jc w:val="center"/>
              <w:rPr>
                <w:rFonts w:eastAsia="TimesNewRoman"/>
              </w:rPr>
            </w:pPr>
            <w:r w:rsidRPr="004232C2">
              <w:rPr>
                <w:rFonts w:eastAsia="TimesNewRoman"/>
              </w:rPr>
              <w:t>24,3</w:t>
            </w:r>
          </w:p>
        </w:tc>
        <w:tc>
          <w:tcPr>
            <w:tcW w:w="1682" w:type="dxa"/>
          </w:tcPr>
          <w:p w14:paraId="3018D91D" w14:textId="77777777" w:rsidR="00B865A4" w:rsidRPr="004232C2" w:rsidRDefault="00B865A4" w:rsidP="004232C2">
            <w:pPr>
              <w:ind w:firstLine="142"/>
              <w:jc w:val="center"/>
              <w:rPr>
                <w:rFonts w:eastAsia="TimesNewRoman"/>
              </w:rPr>
            </w:pPr>
            <w:r w:rsidRPr="004232C2">
              <w:rPr>
                <w:rFonts w:eastAsia="TimesNewRoman"/>
              </w:rPr>
              <w:t>24,3</w:t>
            </w:r>
          </w:p>
        </w:tc>
        <w:tc>
          <w:tcPr>
            <w:tcW w:w="1843" w:type="dxa"/>
          </w:tcPr>
          <w:p w14:paraId="444DEF3F" w14:textId="77777777" w:rsidR="00B865A4" w:rsidRPr="004232C2" w:rsidRDefault="00B865A4" w:rsidP="004232C2">
            <w:pPr>
              <w:ind w:firstLine="142"/>
              <w:jc w:val="center"/>
              <w:rPr>
                <w:rFonts w:eastAsia="TimesNewRoman"/>
              </w:rPr>
            </w:pPr>
            <w:r w:rsidRPr="004232C2">
              <w:rPr>
                <w:rFonts w:eastAsia="TimesNewRoman"/>
              </w:rPr>
              <w:t>67,5</w:t>
            </w:r>
          </w:p>
        </w:tc>
      </w:tr>
      <w:tr w:rsidR="00B865A4" w:rsidRPr="004232C2" w14:paraId="3586BE69" w14:textId="77777777" w:rsidTr="004232C2">
        <w:tc>
          <w:tcPr>
            <w:tcW w:w="2257" w:type="dxa"/>
          </w:tcPr>
          <w:p w14:paraId="3E990675" w14:textId="77777777" w:rsidR="00B865A4" w:rsidRPr="004232C2" w:rsidRDefault="00B865A4" w:rsidP="004232C2">
            <w:pPr>
              <w:ind w:firstLine="142"/>
              <w:jc w:val="both"/>
              <w:rPr>
                <w:rFonts w:eastAsia="TimesNewRoman"/>
              </w:rPr>
            </w:pPr>
            <w:proofErr w:type="spellStart"/>
            <w:r w:rsidRPr="004232C2">
              <w:rPr>
                <w:rFonts w:eastAsia="TimesNewRoman"/>
              </w:rPr>
              <w:t>Muhasebe</w:t>
            </w:r>
            <w:proofErr w:type="spellEnd"/>
            <w:r w:rsidRPr="004232C2">
              <w:rPr>
                <w:rFonts w:eastAsia="TimesNewRoman"/>
              </w:rPr>
              <w:t>/</w:t>
            </w:r>
            <w:proofErr w:type="spellStart"/>
            <w:r w:rsidRPr="004232C2">
              <w:rPr>
                <w:rFonts w:eastAsia="TimesNewRoman"/>
              </w:rPr>
              <w:t>Finans</w:t>
            </w:r>
            <w:proofErr w:type="spellEnd"/>
          </w:p>
        </w:tc>
        <w:tc>
          <w:tcPr>
            <w:tcW w:w="559" w:type="dxa"/>
          </w:tcPr>
          <w:p w14:paraId="0F997F43" w14:textId="77777777" w:rsidR="00B865A4" w:rsidRPr="004232C2" w:rsidRDefault="00B865A4" w:rsidP="004232C2">
            <w:pPr>
              <w:ind w:firstLine="142"/>
              <w:jc w:val="center"/>
              <w:rPr>
                <w:rFonts w:eastAsia="TimesNewRoman"/>
              </w:rPr>
            </w:pPr>
            <w:r w:rsidRPr="004232C2">
              <w:rPr>
                <w:rFonts w:eastAsia="TimesNewRoman"/>
              </w:rPr>
              <w:t>5</w:t>
            </w:r>
          </w:p>
        </w:tc>
        <w:tc>
          <w:tcPr>
            <w:tcW w:w="709" w:type="dxa"/>
          </w:tcPr>
          <w:p w14:paraId="0EB3EF21" w14:textId="77777777" w:rsidR="00B865A4" w:rsidRPr="004232C2" w:rsidRDefault="00B865A4" w:rsidP="004232C2">
            <w:pPr>
              <w:ind w:firstLine="142"/>
              <w:jc w:val="center"/>
              <w:rPr>
                <w:rFonts w:eastAsia="TimesNewRoman"/>
              </w:rPr>
            </w:pPr>
            <w:r w:rsidRPr="004232C2">
              <w:rPr>
                <w:rFonts w:eastAsia="TimesNewRoman"/>
              </w:rPr>
              <w:t>13,5</w:t>
            </w:r>
          </w:p>
        </w:tc>
        <w:tc>
          <w:tcPr>
            <w:tcW w:w="1682" w:type="dxa"/>
          </w:tcPr>
          <w:p w14:paraId="27E98AE6" w14:textId="77777777" w:rsidR="00B865A4" w:rsidRPr="004232C2" w:rsidRDefault="00B865A4" w:rsidP="004232C2">
            <w:pPr>
              <w:ind w:firstLine="142"/>
              <w:jc w:val="center"/>
              <w:rPr>
                <w:rFonts w:eastAsia="TimesNewRoman"/>
              </w:rPr>
            </w:pPr>
            <w:r w:rsidRPr="004232C2">
              <w:rPr>
                <w:rFonts w:eastAsia="TimesNewRoman"/>
              </w:rPr>
              <w:t>13,5</w:t>
            </w:r>
          </w:p>
        </w:tc>
        <w:tc>
          <w:tcPr>
            <w:tcW w:w="1843" w:type="dxa"/>
          </w:tcPr>
          <w:p w14:paraId="45825F17" w14:textId="77777777" w:rsidR="00B865A4" w:rsidRPr="004232C2" w:rsidRDefault="00B865A4" w:rsidP="004232C2">
            <w:pPr>
              <w:ind w:firstLine="142"/>
              <w:jc w:val="center"/>
              <w:rPr>
                <w:rFonts w:eastAsia="TimesNewRoman"/>
              </w:rPr>
            </w:pPr>
            <w:r w:rsidRPr="004232C2">
              <w:rPr>
                <w:rFonts w:eastAsia="TimesNewRoman"/>
              </w:rPr>
              <w:t>81,0</w:t>
            </w:r>
          </w:p>
        </w:tc>
      </w:tr>
      <w:tr w:rsidR="00B865A4" w:rsidRPr="004232C2" w14:paraId="392AA17A" w14:textId="77777777" w:rsidTr="004232C2">
        <w:tc>
          <w:tcPr>
            <w:tcW w:w="2257" w:type="dxa"/>
          </w:tcPr>
          <w:p w14:paraId="0D439FCF" w14:textId="77777777" w:rsidR="00B865A4" w:rsidRPr="004232C2" w:rsidRDefault="00B865A4" w:rsidP="004232C2">
            <w:pPr>
              <w:ind w:firstLine="142"/>
              <w:jc w:val="both"/>
              <w:rPr>
                <w:rFonts w:eastAsia="TimesNewRoman"/>
              </w:rPr>
            </w:pPr>
            <w:proofErr w:type="spellStart"/>
            <w:r w:rsidRPr="004232C2">
              <w:rPr>
                <w:rFonts w:eastAsia="TimesNewRoman"/>
              </w:rPr>
              <w:t>Siyasal</w:t>
            </w:r>
            <w:proofErr w:type="spellEnd"/>
            <w:r w:rsidRPr="004232C2">
              <w:rPr>
                <w:rFonts w:eastAsia="TimesNewRoman"/>
              </w:rPr>
              <w:t xml:space="preserve"> </w:t>
            </w:r>
            <w:proofErr w:type="spellStart"/>
            <w:r w:rsidRPr="004232C2">
              <w:rPr>
                <w:rFonts w:eastAsia="TimesNewRoman"/>
              </w:rPr>
              <w:t>Bilgiler</w:t>
            </w:r>
            <w:proofErr w:type="spellEnd"/>
          </w:p>
        </w:tc>
        <w:tc>
          <w:tcPr>
            <w:tcW w:w="559" w:type="dxa"/>
          </w:tcPr>
          <w:p w14:paraId="76567D9F" w14:textId="77777777" w:rsidR="00B865A4" w:rsidRPr="004232C2" w:rsidRDefault="00B865A4" w:rsidP="004232C2">
            <w:pPr>
              <w:ind w:firstLine="142"/>
              <w:jc w:val="center"/>
              <w:rPr>
                <w:rFonts w:eastAsia="TimesNewRoman"/>
              </w:rPr>
            </w:pPr>
            <w:r w:rsidRPr="004232C2">
              <w:rPr>
                <w:rFonts w:eastAsia="TimesNewRoman"/>
              </w:rPr>
              <w:t>3</w:t>
            </w:r>
          </w:p>
        </w:tc>
        <w:tc>
          <w:tcPr>
            <w:tcW w:w="709" w:type="dxa"/>
          </w:tcPr>
          <w:p w14:paraId="6F1E2A28" w14:textId="77777777" w:rsidR="00B865A4" w:rsidRPr="004232C2" w:rsidRDefault="00B865A4" w:rsidP="004232C2">
            <w:pPr>
              <w:ind w:firstLine="142"/>
              <w:jc w:val="center"/>
              <w:rPr>
                <w:rFonts w:eastAsia="TimesNewRoman"/>
              </w:rPr>
            </w:pPr>
            <w:r w:rsidRPr="004232C2">
              <w:rPr>
                <w:rFonts w:eastAsia="TimesNewRoman"/>
              </w:rPr>
              <w:t>8,2</w:t>
            </w:r>
          </w:p>
        </w:tc>
        <w:tc>
          <w:tcPr>
            <w:tcW w:w="1682" w:type="dxa"/>
          </w:tcPr>
          <w:p w14:paraId="734421DC" w14:textId="77777777" w:rsidR="00B865A4" w:rsidRPr="004232C2" w:rsidRDefault="00B865A4" w:rsidP="004232C2">
            <w:pPr>
              <w:ind w:firstLine="142"/>
              <w:jc w:val="center"/>
              <w:rPr>
                <w:rFonts w:eastAsia="TimesNewRoman"/>
              </w:rPr>
            </w:pPr>
            <w:r w:rsidRPr="004232C2">
              <w:rPr>
                <w:rFonts w:eastAsia="TimesNewRoman"/>
              </w:rPr>
              <w:t>8,2</w:t>
            </w:r>
          </w:p>
        </w:tc>
        <w:tc>
          <w:tcPr>
            <w:tcW w:w="1843" w:type="dxa"/>
          </w:tcPr>
          <w:p w14:paraId="17D3F354" w14:textId="77777777" w:rsidR="00B865A4" w:rsidRPr="004232C2" w:rsidRDefault="00B865A4" w:rsidP="004232C2">
            <w:pPr>
              <w:ind w:firstLine="142"/>
              <w:jc w:val="center"/>
              <w:rPr>
                <w:rFonts w:eastAsia="TimesNewRoman"/>
              </w:rPr>
            </w:pPr>
            <w:r w:rsidRPr="004232C2">
              <w:rPr>
                <w:rFonts w:eastAsia="TimesNewRoman"/>
              </w:rPr>
              <w:t>89,2</w:t>
            </w:r>
          </w:p>
        </w:tc>
      </w:tr>
      <w:tr w:rsidR="00B865A4" w:rsidRPr="004232C2" w14:paraId="589792E6" w14:textId="77777777" w:rsidTr="004232C2">
        <w:tc>
          <w:tcPr>
            <w:tcW w:w="2257" w:type="dxa"/>
          </w:tcPr>
          <w:p w14:paraId="3381957F" w14:textId="77777777" w:rsidR="00B865A4" w:rsidRPr="004232C2" w:rsidRDefault="00B865A4" w:rsidP="004232C2">
            <w:pPr>
              <w:ind w:firstLine="142"/>
              <w:jc w:val="both"/>
              <w:rPr>
                <w:rFonts w:eastAsia="TimesNewRoman"/>
              </w:rPr>
            </w:pPr>
            <w:proofErr w:type="spellStart"/>
            <w:r w:rsidRPr="004232C2">
              <w:rPr>
                <w:rFonts w:eastAsia="TimesNewRoman"/>
              </w:rPr>
              <w:t>Maliye</w:t>
            </w:r>
            <w:proofErr w:type="spellEnd"/>
          </w:p>
        </w:tc>
        <w:tc>
          <w:tcPr>
            <w:tcW w:w="559" w:type="dxa"/>
          </w:tcPr>
          <w:p w14:paraId="0D50EA41" w14:textId="77777777" w:rsidR="00B865A4" w:rsidRPr="004232C2" w:rsidRDefault="00B865A4" w:rsidP="004232C2">
            <w:pPr>
              <w:ind w:firstLine="142"/>
              <w:jc w:val="center"/>
              <w:rPr>
                <w:rFonts w:eastAsia="TimesNewRoman"/>
              </w:rPr>
            </w:pPr>
            <w:r w:rsidRPr="004232C2">
              <w:rPr>
                <w:rFonts w:eastAsia="TimesNewRoman"/>
              </w:rPr>
              <w:t>2</w:t>
            </w:r>
          </w:p>
        </w:tc>
        <w:tc>
          <w:tcPr>
            <w:tcW w:w="709" w:type="dxa"/>
          </w:tcPr>
          <w:p w14:paraId="74376D2B" w14:textId="77777777" w:rsidR="00B865A4" w:rsidRPr="004232C2" w:rsidRDefault="00B865A4" w:rsidP="004232C2">
            <w:pPr>
              <w:ind w:firstLine="142"/>
              <w:jc w:val="center"/>
              <w:rPr>
                <w:rFonts w:eastAsia="TimesNewRoman"/>
              </w:rPr>
            </w:pPr>
            <w:r w:rsidRPr="004232C2">
              <w:rPr>
                <w:rFonts w:eastAsia="TimesNewRoman"/>
              </w:rPr>
              <w:t>5,4</w:t>
            </w:r>
          </w:p>
        </w:tc>
        <w:tc>
          <w:tcPr>
            <w:tcW w:w="1682" w:type="dxa"/>
          </w:tcPr>
          <w:p w14:paraId="0D63F53F" w14:textId="77777777" w:rsidR="00B865A4" w:rsidRPr="004232C2" w:rsidRDefault="00B865A4" w:rsidP="004232C2">
            <w:pPr>
              <w:ind w:firstLine="142"/>
              <w:jc w:val="center"/>
              <w:rPr>
                <w:rFonts w:eastAsia="TimesNewRoman"/>
              </w:rPr>
            </w:pPr>
            <w:r w:rsidRPr="004232C2">
              <w:rPr>
                <w:rFonts w:eastAsia="TimesNewRoman"/>
              </w:rPr>
              <w:t>5,4</w:t>
            </w:r>
          </w:p>
        </w:tc>
        <w:tc>
          <w:tcPr>
            <w:tcW w:w="1843" w:type="dxa"/>
          </w:tcPr>
          <w:p w14:paraId="4EC437A5" w14:textId="77777777" w:rsidR="00B865A4" w:rsidRPr="004232C2" w:rsidRDefault="00B865A4" w:rsidP="004232C2">
            <w:pPr>
              <w:ind w:firstLine="142"/>
              <w:jc w:val="center"/>
              <w:rPr>
                <w:rFonts w:eastAsia="TimesNewRoman"/>
              </w:rPr>
            </w:pPr>
            <w:r w:rsidRPr="004232C2">
              <w:rPr>
                <w:rFonts w:eastAsia="TimesNewRoman"/>
              </w:rPr>
              <w:t>94,6</w:t>
            </w:r>
          </w:p>
        </w:tc>
      </w:tr>
      <w:tr w:rsidR="00B865A4" w:rsidRPr="004232C2" w14:paraId="75FFC245" w14:textId="77777777" w:rsidTr="004232C2">
        <w:tc>
          <w:tcPr>
            <w:tcW w:w="2257" w:type="dxa"/>
          </w:tcPr>
          <w:p w14:paraId="49EB7937" w14:textId="77777777" w:rsidR="00B865A4" w:rsidRPr="004232C2" w:rsidRDefault="00B865A4" w:rsidP="004232C2">
            <w:pPr>
              <w:ind w:firstLine="142"/>
              <w:jc w:val="both"/>
              <w:rPr>
                <w:rFonts w:eastAsia="TimesNewRoman"/>
              </w:rPr>
            </w:pPr>
            <w:proofErr w:type="spellStart"/>
            <w:r w:rsidRPr="004232C2">
              <w:rPr>
                <w:rFonts w:eastAsia="TimesNewRoman"/>
              </w:rPr>
              <w:t>Kamu</w:t>
            </w:r>
            <w:proofErr w:type="spellEnd"/>
            <w:r w:rsidRPr="004232C2">
              <w:rPr>
                <w:rFonts w:eastAsia="TimesNewRoman"/>
              </w:rPr>
              <w:t xml:space="preserve"> </w:t>
            </w:r>
            <w:proofErr w:type="spellStart"/>
            <w:r w:rsidRPr="004232C2">
              <w:rPr>
                <w:rFonts w:eastAsia="TimesNewRoman"/>
              </w:rPr>
              <w:t>Yönetimi</w:t>
            </w:r>
            <w:proofErr w:type="spellEnd"/>
          </w:p>
        </w:tc>
        <w:tc>
          <w:tcPr>
            <w:tcW w:w="559" w:type="dxa"/>
          </w:tcPr>
          <w:p w14:paraId="69960FE4" w14:textId="77777777" w:rsidR="00B865A4" w:rsidRPr="004232C2" w:rsidRDefault="00B865A4" w:rsidP="004232C2">
            <w:pPr>
              <w:ind w:firstLine="142"/>
              <w:jc w:val="center"/>
              <w:rPr>
                <w:rFonts w:eastAsia="TimesNewRoman"/>
              </w:rPr>
            </w:pPr>
            <w:r w:rsidRPr="004232C2">
              <w:rPr>
                <w:rFonts w:eastAsia="TimesNewRoman"/>
              </w:rPr>
              <w:t>1</w:t>
            </w:r>
          </w:p>
        </w:tc>
        <w:tc>
          <w:tcPr>
            <w:tcW w:w="709" w:type="dxa"/>
          </w:tcPr>
          <w:p w14:paraId="3CEC80A9" w14:textId="77777777" w:rsidR="00B865A4" w:rsidRPr="004232C2" w:rsidRDefault="00B865A4" w:rsidP="004232C2">
            <w:pPr>
              <w:ind w:firstLine="142"/>
              <w:jc w:val="center"/>
              <w:rPr>
                <w:rFonts w:eastAsia="TimesNewRoman"/>
              </w:rPr>
            </w:pPr>
            <w:r w:rsidRPr="004232C2">
              <w:rPr>
                <w:rFonts w:eastAsia="TimesNewRoman"/>
              </w:rPr>
              <w:t>2,7</w:t>
            </w:r>
          </w:p>
        </w:tc>
        <w:tc>
          <w:tcPr>
            <w:tcW w:w="1682" w:type="dxa"/>
          </w:tcPr>
          <w:p w14:paraId="58109D46" w14:textId="77777777" w:rsidR="00B865A4" w:rsidRPr="004232C2" w:rsidRDefault="00B865A4" w:rsidP="004232C2">
            <w:pPr>
              <w:ind w:firstLine="142"/>
              <w:jc w:val="center"/>
              <w:rPr>
                <w:rFonts w:eastAsia="TimesNewRoman"/>
              </w:rPr>
            </w:pPr>
            <w:r w:rsidRPr="004232C2">
              <w:rPr>
                <w:rFonts w:eastAsia="TimesNewRoman"/>
              </w:rPr>
              <w:t>2,7</w:t>
            </w:r>
          </w:p>
        </w:tc>
        <w:tc>
          <w:tcPr>
            <w:tcW w:w="1843" w:type="dxa"/>
          </w:tcPr>
          <w:p w14:paraId="106E6405" w14:textId="77777777" w:rsidR="00B865A4" w:rsidRPr="004232C2" w:rsidRDefault="00B865A4" w:rsidP="004232C2">
            <w:pPr>
              <w:ind w:firstLine="142"/>
              <w:jc w:val="center"/>
              <w:rPr>
                <w:rFonts w:eastAsia="TimesNewRoman"/>
              </w:rPr>
            </w:pPr>
            <w:r w:rsidRPr="004232C2">
              <w:rPr>
                <w:rFonts w:eastAsia="TimesNewRoman"/>
              </w:rPr>
              <w:t>97,3</w:t>
            </w:r>
          </w:p>
        </w:tc>
      </w:tr>
      <w:tr w:rsidR="00B865A4" w:rsidRPr="004232C2" w14:paraId="25304BCB" w14:textId="77777777" w:rsidTr="004232C2">
        <w:tc>
          <w:tcPr>
            <w:tcW w:w="2257" w:type="dxa"/>
          </w:tcPr>
          <w:p w14:paraId="6FCCC295" w14:textId="77777777" w:rsidR="00B865A4" w:rsidRPr="004232C2" w:rsidRDefault="00B865A4" w:rsidP="004232C2">
            <w:pPr>
              <w:ind w:firstLine="142"/>
              <w:jc w:val="both"/>
              <w:rPr>
                <w:rFonts w:eastAsia="TimesNewRoman"/>
              </w:rPr>
            </w:pPr>
            <w:proofErr w:type="spellStart"/>
            <w:r w:rsidRPr="004232C2">
              <w:rPr>
                <w:rFonts w:eastAsia="TimesNewRoman"/>
              </w:rPr>
              <w:t>Ekonometri</w:t>
            </w:r>
            <w:proofErr w:type="spellEnd"/>
          </w:p>
        </w:tc>
        <w:tc>
          <w:tcPr>
            <w:tcW w:w="559" w:type="dxa"/>
          </w:tcPr>
          <w:p w14:paraId="1D51AF2A" w14:textId="77777777" w:rsidR="00B865A4" w:rsidRPr="004232C2" w:rsidRDefault="00B865A4" w:rsidP="004232C2">
            <w:pPr>
              <w:ind w:firstLine="142"/>
              <w:jc w:val="center"/>
              <w:rPr>
                <w:rFonts w:eastAsia="TimesNewRoman"/>
              </w:rPr>
            </w:pPr>
            <w:r w:rsidRPr="004232C2">
              <w:rPr>
                <w:rFonts w:eastAsia="TimesNewRoman"/>
              </w:rPr>
              <w:t>1</w:t>
            </w:r>
          </w:p>
        </w:tc>
        <w:tc>
          <w:tcPr>
            <w:tcW w:w="709" w:type="dxa"/>
          </w:tcPr>
          <w:p w14:paraId="61B99A6C" w14:textId="77777777" w:rsidR="00B865A4" w:rsidRPr="004232C2" w:rsidRDefault="00B865A4" w:rsidP="004232C2">
            <w:pPr>
              <w:ind w:firstLine="142"/>
              <w:jc w:val="center"/>
              <w:rPr>
                <w:rFonts w:eastAsia="TimesNewRoman"/>
              </w:rPr>
            </w:pPr>
            <w:r w:rsidRPr="004232C2">
              <w:rPr>
                <w:rFonts w:eastAsia="TimesNewRoman"/>
              </w:rPr>
              <w:t>2,7</w:t>
            </w:r>
          </w:p>
        </w:tc>
        <w:tc>
          <w:tcPr>
            <w:tcW w:w="1682" w:type="dxa"/>
          </w:tcPr>
          <w:p w14:paraId="28661BF8" w14:textId="77777777" w:rsidR="00B865A4" w:rsidRPr="004232C2" w:rsidRDefault="00B865A4" w:rsidP="004232C2">
            <w:pPr>
              <w:ind w:firstLine="142"/>
              <w:jc w:val="center"/>
              <w:rPr>
                <w:rFonts w:eastAsia="TimesNewRoman"/>
              </w:rPr>
            </w:pPr>
            <w:r w:rsidRPr="004232C2">
              <w:rPr>
                <w:rFonts w:eastAsia="TimesNewRoman"/>
              </w:rPr>
              <w:t>2,7</w:t>
            </w:r>
          </w:p>
        </w:tc>
        <w:tc>
          <w:tcPr>
            <w:tcW w:w="1843" w:type="dxa"/>
          </w:tcPr>
          <w:p w14:paraId="704BC0CC" w14:textId="77777777" w:rsidR="00B865A4" w:rsidRPr="004232C2" w:rsidRDefault="00B865A4" w:rsidP="004232C2">
            <w:pPr>
              <w:ind w:firstLine="142"/>
              <w:jc w:val="center"/>
              <w:rPr>
                <w:rFonts w:eastAsia="TimesNewRoman"/>
              </w:rPr>
            </w:pPr>
            <w:r w:rsidRPr="004232C2">
              <w:rPr>
                <w:rFonts w:eastAsia="TimesNewRoman"/>
              </w:rPr>
              <w:t>100</w:t>
            </w:r>
          </w:p>
        </w:tc>
      </w:tr>
      <w:tr w:rsidR="00B865A4" w:rsidRPr="004232C2" w14:paraId="3FEEC49F" w14:textId="77777777" w:rsidTr="004232C2">
        <w:tc>
          <w:tcPr>
            <w:tcW w:w="2257" w:type="dxa"/>
            <w:tcBorders>
              <w:bottom w:val="single" w:sz="4" w:space="0" w:color="auto"/>
            </w:tcBorders>
          </w:tcPr>
          <w:p w14:paraId="48D883FC" w14:textId="77777777" w:rsidR="00B865A4" w:rsidRPr="004232C2" w:rsidRDefault="00B865A4" w:rsidP="004232C2">
            <w:pPr>
              <w:ind w:firstLine="142"/>
              <w:jc w:val="both"/>
              <w:rPr>
                <w:rFonts w:eastAsia="TimesNewRoman"/>
                <w:b/>
              </w:rPr>
            </w:pPr>
            <w:proofErr w:type="spellStart"/>
            <w:r w:rsidRPr="004232C2">
              <w:rPr>
                <w:rFonts w:eastAsia="TimesNewRoman"/>
                <w:b/>
              </w:rPr>
              <w:t>Toplam</w:t>
            </w:r>
            <w:proofErr w:type="spellEnd"/>
          </w:p>
        </w:tc>
        <w:tc>
          <w:tcPr>
            <w:tcW w:w="559" w:type="dxa"/>
            <w:tcBorders>
              <w:bottom w:val="single" w:sz="4" w:space="0" w:color="auto"/>
            </w:tcBorders>
          </w:tcPr>
          <w:p w14:paraId="354C4133" w14:textId="77777777" w:rsidR="00B865A4" w:rsidRPr="004232C2" w:rsidRDefault="00B865A4" w:rsidP="004232C2">
            <w:pPr>
              <w:ind w:firstLine="142"/>
              <w:jc w:val="center"/>
              <w:rPr>
                <w:rFonts w:eastAsia="TimesNewRoman"/>
                <w:b/>
              </w:rPr>
            </w:pPr>
            <w:r w:rsidRPr="004232C2">
              <w:rPr>
                <w:rFonts w:eastAsia="TimesNewRoman"/>
                <w:b/>
              </w:rPr>
              <w:t>37</w:t>
            </w:r>
          </w:p>
        </w:tc>
        <w:tc>
          <w:tcPr>
            <w:tcW w:w="709" w:type="dxa"/>
            <w:tcBorders>
              <w:bottom w:val="single" w:sz="4" w:space="0" w:color="auto"/>
            </w:tcBorders>
          </w:tcPr>
          <w:p w14:paraId="496E1586" w14:textId="77777777" w:rsidR="00B865A4" w:rsidRPr="004232C2" w:rsidRDefault="00B865A4" w:rsidP="004232C2">
            <w:pPr>
              <w:ind w:firstLine="142"/>
              <w:jc w:val="center"/>
              <w:rPr>
                <w:rFonts w:eastAsia="TimesNewRoman"/>
                <w:b/>
              </w:rPr>
            </w:pPr>
            <w:r w:rsidRPr="004232C2">
              <w:rPr>
                <w:rFonts w:eastAsia="TimesNewRoman"/>
                <w:b/>
              </w:rPr>
              <w:t>100</w:t>
            </w:r>
          </w:p>
        </w:tc>
        <w:tc>
          <w:tcPr>
            <w:tcW w:w="1682" w:type="dxa"/>
            <w:tcBorders>
              <w:bottom w:val="single" w:sz="4" w:space="0" w:color="auto"/>
            </w:tcBorders>
          </w:tcPr>
          <w:p w14:paraId="1F3C80E9" w14:textId="77777777" w:rsidR="00B865A4" w:rsidRPr="004232C2" w:rsidRDefault="00B865A4" w:rsidP="004232C2">
            <w:pPr>
              <w:ind w:firstLine="142"/>
              <w:jc w:val="center"/>
              <w:rPr>
                <w:rFonts w:eastAsia="TimesNewRoman"/>
                <w:b/>
              </w:rPr>
            </w:pPr>
            <w:r w:rsidRPr="004232C2">
              <w:rPr>
                <w:rFonts w:eastAsia="TimesNewRoman"/>
                <w:b/>
              </w:rPr>
              <w:t>100</w:t>
            </w:r>
          </w:p>
        </w:tc>
        <w:tc>
          <w:tcPr>
            <w:tcW w:w="1843" w:type="dxa"/>
            <w:tcBorders>
              <w:bottom w:val="single" w:sz="4" w:space="0" w:color="auto"/>
            </w:tcBorders>
          </w:tcPr>
          <w:p w14:paraId="6F2A2C34" w14:textId="77777777" w:rsidR="00B865A4" w:rsidRPr="004232C2" w:rsidRDefault="00B865A4" w:rsidP="004232C2">
            <w:pPr>
              <w:ind w:firstLine="142"/>
            </w:pPr>
          </w:p>
        </w:tc>
      </w:tr>
    </w:tbl>
    <w:p w14:paraId="78945AB7" w14:textId="7FD84BD2" w:rsidR="002E24D7" w:rsidRDefault="0060493E" w:rsidP="004232C2">
      <w:pPr>
        <w:spacing w:before="120" w:after="120" w:line="240" w:lineRule="auto"/>
        <w:ind w:firstLine="710"/>
        <w:jc w:val="both"/>
        <w:rPr>
          <w:rFonts w:ascii="Times New Roman" w:eastAsia="TimesNewRoman" w:hAnsi="Times New Roman" w:cs="Times New Roman"/>
          <w:sz w:val="24"/>
          <w:szCs w:val="24"/>
        </w:rPr>
      </w:pPr>
      <w:r w:rsidRPr="008A0261">
        <w:rPr>
          <w:rFonts w:ascii="Times New Roman" w:eastAsia="TimesNewRoman" w:hAnsi="Times New Roman" w:cs="Times New Roman"/>
          <w:sz w:val="24"/>
          <w:szCs w:val="24"/>
        </w:rPr>
        <w:t>Tablo 3’te, araştırmaya katılan bağımsız denetçilerin eğitim alanları yer almaktadır. Katılımcıların %67,5’inin İşletme ve İktisat eğitimi aldıkları görülmektedir. Bu iki eğitim alanının İİBF bölümleri içerisinde; özel sektöre yönelik en kapsamlı müfredatları içerdiği, denetim ile ilgili ders sayısının fazla olan ve en çok mezun verilen bölümler olduğu söylenebilir.</w:t>
      </w:r>
    </w:p>
    <w:p w14:paraId="7AF6D855" w14:textId="77777777" w:rsidR="004232C2" w:rsidRPr="008A0261" w:rsidRDefault="004232C2" w:rsidP="004232C2">
      <w:pPr>
        <w:spacing w:before="120" w:after="120" w:line="240" w:lineRule="auto"/>
        <w:ind w:firstLine="710"/>
        <w:jc w:val="both"/>
        <w:rPr>
          <w:rFonts w:ascii="Times New Roman" w:eastAsia="TimesNewRoman" w:hAnsi="Times New Roman" w:cs="Times New Roman"/>
          <w:sz w:val="24"/>
          <w:szCs w:val="24"/>
        </w:rPr>
      </w:pPr>
    </w:p>
    <w:p w14:paraId="7F3DA069" w14:textId="70A43D18" w:rsidR="00617971" w:rsidRPr="004232C2" w:rsidRDefault="004232C2" w:rsidP="004232C2">
      <w:pPr>
        <w:spacing w:after="0" w:line="240" w:lineRule="auto"/>
        <w:ind w:firstLine="708"/>
        <w:rPr>
          <w:rFonts w:ascii="Times New Roman" w:eastAsia="Times New Roman" w:hAnsi="Times New Roman" w:cs="Times New Roman"/>
          <w:sz w:val="20"/>
          <w:szCs w:val="20"/>
        </w:rPr>
      </w:pPr>
      <w:r>
        <w:rPr>
          <w:rFonts w:ascii="Times New Roman" w:eastAsia="TimesNewRoman" w:hAnsi="Times New Roman" w:cs="Times New Roman"/>
          <w:b/>
          <w:sz w:val="20"/>
          <w:szCs w:val="20"/>
        </w:rPr>
        <w:t>Tablo 4:</w:t>
      </w:r>
      <w:r w:rsidR="00617971" w:rsidRPr="004232C2">
        <w:rPr>
          <w:rFonts w:ascii="Times New Roman" w:eastAsia="Times New Roman" w:hAnsi="Times New Roman" w:cs="Times New Roman"/>
          <w:sz w:val="20"/>
          <w:szCs w:val="20"/>
        </w:rPr>
        <w:t xml:space="preserve"> </w:t>
      </w:r>
      <w:r w:rsidR="00617971" w:rsidRPr="004232C2">
        <w:rPr>
          <w:rFonts w:ascii="Times New Roman" w:hAnsi="Times New Roman" w:cs="Times New Roman"/>
          <w:sz w:val="20"/>
          <w:szCs w:val="20"/>
        </w:rPr>
        <w:t xml:space="preserve">Araştırmaya </w:t>
      </w:r>
      <w:r>
        <w:rPr>
          <w:rFonts w:ascii="Times New Roman" w:hAnsi="Times New Roman" w:cs="Times New Roman"/>
          <w:sz w:val="20"/>
          <w:szCs w:val="20"/>
        </w:rPr>
        <w:t>k</w:t>
      </w:r>
      <w:r w:rsidR="00617971" w:rsidRPr="004232C2">
        <w:rPr>
          <w:rFonts w:ascii="Times New Roman" w:hAnsi="Times New Roman" w:cs="Times New Roman"/>
          <w:sz w:val="20"/>
          <w:szCs w:val="20"/>
        </w:rPr>
        <w:t xml:space="preserve">atılan </w:t>
      </w:r>
      <w:r>
        <w:rPr>
          <w:rFonts w:ascii="Times New Roman" w:hAnsi="Times New Roman" w:cs="Times New Roman"/>
          <w:sz w:val="20"/>
          <w:szCs w:val="20"/>
        </w:rPr>
        <w:t>b</w:t>
      </w:r>
      <w:r w:rsidR="00617971" w:rsidRPr="004232C2">
        <w:rPr>
          <w:rFonts w:ascii="Times New Roman" w:hAnsi="Times New Roman" w:cs="Times New Roman"/>
          <w:sz w:val="20"/>
          <w:szCs w:val="20"/>
        </w:rPr>
        <w:t xml:space="preserve">ağımsız </w:t>
      </w:r>
      <w:r>
        <w:rPr>
          <w:rFonts w:ascii="Times New Roman" w:hAnsi="Times New Roman" w:cs="Times New Roman"/>
          <w:sz w:val="20"/>
          <w:szCs w:val="20"/>
        </w:rPr>
        <w:t>d</w:t>
      </w:r>
      <w:r w:rsidR="00617971" w:rsidRPr="004232C2">
        <w:rPr>
          <w:rFonts w:ascii="Times New Roman" w:hAnsi="Times New Roman" w:cs="Times New Roman"/>
          <w:sz w:val="20"/>
          <w:szCs w:val="20"/>
        </w:rPr>
        <w:t xml:space="preserve">enetçilerin </w:t>
      </w:r>
      <w:proofErr w:type="spellStart"/>
      <w:r>
        <w:rPr>
          <w:rFonts w:ascii="Times New Roman" w:hAnsi="Times New Roman" w:cs="Times New Roman"/>
          <w:sz w:val="20"/>
          <w:szCs w:val="20"/>
        </w:rPr>
        <w:t>ü</w:t>
      </w:r>
      <w:r w:rsidR="00617971" w:rsidRPr="004232C2">
        <w:rPr>
          <w:rFonts w:ascii="Times New Roman" w:hAnsi="Times New Roman" w:cs="Times New Roman"/>
          <w:sz w:val="20"/>
          <w:szCs w:val="20"/>
        </w:rPr>
        <w:t>nvanları</w:t>
      </w:r>
      <w:proofErr w:type="spellEnd"/>
    </w:p>
    <w:tbl>
      <w:tblPr>
        <w:tblStyle w:val="TabloKlavuzu"/>
        <w:tblW w:w="7088" w:type="dxa"/>
        <w:tblInd w:w="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450"/>
        <w:gridCol w:w="707"/>
        <w:gridCol w:w="1691"/>
        <w:gridCol w:w="1697"/>
      </w:tblGrid>
      <w:tr w:rsidR="00617971" w:rsidRPr="004232C2" w14:paraId="0FCB9E04" w14:textId="77777777" w:rsidTr="004232C2">
        <w:tc>
          <w:tcPr>
            <w:tcW w:w="2543" w:type="dxa"/>
            <w:tcBorders>
              <w:top w:val="single" w:sz="4" w:space="0" w:color="auto"/>
              <w:bottom w:val="single" w:sz="4" w:space="0" w:color="auto"/>
            </w:tcBorders>
          </w:tcPr>
          <w:p w14:paraId="7A3FD7EC" w14:textId="1C6DE4EE" w:rsidR="00617971" w:rsidRPr="004232C2" w:rsidRDefault="00617971" w:rsidP="004232C2">
            <w:pPr>
              <w:ind w:firstLine="34"/>
              <w:rPr>
                <w:rFonts w:eastAsia="TimesNewRoman"/>
                <w:b/>
              </w:rPr>
            </w:pPr>
            <w:proofErr w:type="spellStart"/>
            <w:r w:rsidRPr="004232C2">
              <w:rPr>
                <w:rFonts w:eastAsia="TimesNewRoman"/>
                <w:b/>
              </w:rPr>
              <w:t>B</w:t>
            </w:r>
            <w:r w:rsidR="004232C2">
              <w:rPr>
                <w:rFonts w:eastAsia="TimesNewRoman"/>
                <w:b/>
              </w:rPr>
              <w:t>ağımsız</w:t>
            </w:r>
            <w:proofErr w:type="spellEnd"/>
            <w:r w:rsidR="004232C2">
              <w:rPr>
                <w:rFonts w:eastAsia="TimesNewRoman"/>
                <w:b/>
              </w:rPr>
              <w:t xml:space="preserve"> </w:t>
            </w:r>
            <w:proofErr w:type="spellStart"/>
            <w:r w:rsidR="004232C2">
              <w:rPr>
                <w:rFonts w:eastAsia="TimesNewRoman"/>
                <w:b/>
              </w:rPr>
              <w:t>denetçi</w:t>
            </w:r>
            <w:proofErr w:type="spellEnd"/>
            <w:r w:rsidR="004232C2">
              <w:rPr>
                <w:rFonts w:eastAsia="TimesNewRoman"/>
                <w:b/>
              </w:rPr>
              <w:t xml:space="preserve"> </w:t>
            </w:r>
            <w:proofErr w:type="spellStart"/>
            <w:r w:rsidR="004232C2">
              <w:rPr>
                <w:rFonts w:eastAsia="TimesNewRoman"/>
                <w:b/>
              </w:rPr>
              <w:t>unvanı</w:t>
            </w:r>
            <w:proofErr w:type="spellEnd"/>
          </w:p>
        </w:tc>
        <w:tc>
          <w:tcPr>
            <w:tcW w:w="450" w:type="dxa"/>
            <w:tcBorders>
              <w:top w:val="single" w:sz="4" w:space="0" w:color="auto"/>
              <w:bottom w:val="single" w:sz="4" w:space="0" w:color="auto"/>
            </w:tcBorders>
          </w:tcPr>
          <w:p w14:paraId="7E4B7BA1" w14:textId="77777777" w:rsidR="00617971" w:rsidRPr="004232C2" w:rsidRDefault="00617971" w:rsidP="004232C2">
            <w:pPr>
              <w:ind w:firstLine="34"/>
              <w:jc w:val="center"/>
              <w:rPr>
                <w:b/>
              </w:rPr>
            </w:pPr>
            <w:r w:rsidRPr="004232C2">
              <w:rPr>
                <w:b/>
              </w:rPr>
              <w:t>f</w:t>
            </w:r>
          </w:p>
        </w:tc>
        <w:tc>
          <w:tcPr>
            <w:tcW w:w="707" w:type="dxa"/>
            <w:tcBorders>
              <w:top w:val="single" w:sz="4" w:space="0" w:color="auto"/>
              <w:bottom w:val="single" w:sz="4" w:space="0" w:color="auto"/>
            </w:tcBorders>
          </w:tcPr>
          <w:p w14:paraId="30D2DC48" w14:textId="77777777" w:rsidR="00617971" w:rsidRPr="004232C2" w:rsidRDefault="00617971" w:rsidP="004232C2">
            <w:pPr>
              <w:ind w:firstLine="34"/>
              <w:jc w:val="center"/>
              <w:rPr>
                <w:b/>
              </w:rPr>
            </w:pPr>
            <w:r w:rsidRPr="004232C2">
              <w:rPr>
                <w:b/>
              </w:rPr>
              <w:t>%</w:t>
            </w:r>
          </w:p>
        </w:tc>
        <w:tc>
          <w:tcPr>
            <w:tcW w:w="1691" w:type="dxa"/>
            <w:tcBorders>
              <w:top w:val="single" w:sz="4" w:space="0" w:color="auto"/>
              <w:bottom w:val="single" w:sz="4" w:space="0" w:color="auto"/>
            </w:tcBorders>
          </w:tcPr>
          <w:p w14:paraId="24597553" w14:textId="77777777" w:rsidR="00617971" w:rsidRPr="004232C2" w:rsidRDefault="00617971" w:rsidP="004232C2">
            <w:pPr>
              <w:ind w:firstLine="34"/>
              <w:jc w:val="center"/>
              <w:rPr>
                <w:b/>
              </w:rPr>
            </w:pPr>
            <w:proofErr w:type="spellStart"/>
            <w:r w:rsidRPr="004232C2">
              <w:rPr>
                <w:b/>
              </w:rPr>
              <w:t>Geçerli</w:t>
            </w:r>
            <w:proofErr w:type="spellEnd"/>
            <w:r w:rsidRPr="004232C2">
              <w:rPr>
                <w:b/>
              </w:rPr>
              <w:t xml:space="preserve"> </w:t>
            </w:r>
            <w:proofErr w:type="spellStart"/>
            <w:r w:rsidRPr="004232C2">
              <w:rPr>
                <w:b/>
              </w:rPr>
              <w:t>Yüzde</w:t>
            </w:r>
            <w:proofErr w:type="spellEnd"/>
          </w:p>
        </w:tc>
        <w:tc>
          <w:tcPr>
            <w:tcW w:w="1697" w:type="dxa"/>
            <w:tcBorders>
              <w:top w:val="single" w:sz="4" w:space="0" w:color="auto"/>
              <w:bottom w:val="single" w:sz="4" w:space="0" w:color="auto"/>
            </w:tcBorders>
          </w:tcPr>
          <w:p w14:paraId="16F6A95A" w14:textId="77777777" w:rsidR="00617971" w:rsidRPr="004232C2" w:rsidRDefault="00617971" w:rsidP="004232C2">
            <w:pPr>
              <w:ind w:firstLine="34"/>
              <w:jc w:val="center"/>
              <w:rPr>
                <w:b/>
              </w:rPr>
            </w:pPr>
            <w:proofErr w:type="spellStart"/>
            <w:r w:rsidRPr="004232C2">
              <w:rPr>
                <w:b/>
              </w:rPr>
              <w:t>Birikimli</w:t>
            </w:r>
            <w:proofErr w:type="spellEnd"/>
            <w:r w:rsidRPr="004232C2">
              <w:rPr>
                <w:b/>
              </w:rPr>
              <w:t xml:space="preserve"> </w:t>
            </w:r>
            <w:proofErr w:type="spellStart"/>
            <w:r w:rsidRPr="004232C2">
              <w:rPr>
                <w:b/>
              </w:rPr>
              <w:t>Yüzde</w:t>
            </w:r>
            <w:proofErr w:type="spellEnd"/>
          </w:p>
        </w:tc>
      </w:tr>
      <w:tr w:rsidR="00617971" w:rsidRPr="004232C2" w14:paraId="6B54EBC4" w14:textId="77777777" w:rsidTr="004232C2">
        <w:tc>
          <w:tcPr>
            <w:tcW w:w="2543" w:type="dxa"/>
            <w:tcBorders>
              <w:top w:val="single" w:sz="4" w:space="0" w:color="auto"/>
            </w:tcBorders>
          </w:tcPr>
          <w:p w14:paraId="1179BB66" w14:textId="77777777" w:rsidR="00617971" w:rsidRPr="004232C2" w:rsidRDefault="00617971" w:rsidP="004232C2">
            <w:pPr>
              <w:ind w:firstLine="34"/>
              <w:rPr>
                <w:rFonts w:eastAsia="TimesNewRoman"/>
              </w:rPr>
            </w:pPr>
            <w:proofErr w:type="spellStart"/>
            <w:r w:rsidRPr="004232C2">
              <w:rPr>
                <w:rFonts w:eastAsia="TimesNewRoman"/>
              </w:rPr>
              <w:t>Denetçi</w:t>
            </w:r>
            <w:proofErr w:type="spellEnd"/>
            <w:r w:rsidRPr="004232C2">
              <w:rPr>
                <w:rFonts w:eastAsia="TimesNewRoman"/>
              </w:rPr>
              <w:t xml:space="preserve"> </w:t>
            </w:r>
            <w:proofErr w:type="spellStart"/>
            <w:r w:rsidRPr="004232C2">
              <w:rPr>
                <w:rFonts w:eastAsia="TimesNewRoman"/>
              </w:rPr>
              <w:t>Yardımcısı</w:t>
            </w:r>
            <w:proofErr w:type="spellEnd"/>
          </w:p>
        </w:tc>
        <w:tc>
          <w:tcPr>
            <w:tcW w:w="450" w:type="dxa"/>
            <w:tcBorders>
              <w:top w:val="single" w:sz="4" w:space="0" w:color="auto"/>
            </w:tcBorders>
          </w:tcPr>
          <w:p w14:paraId="0616F786" w14:textId="77777777" w:rsidR="00617971" w:rsidRPr="004232C2" w:rsidRDefault="00617971" w:rsidP="004232C2">
            <w:pPr>
              <w:ind w:firstLine="34"/>
              <w:jc w:val="center"/>
              <w:rPr>
                <w:rFonts w:eastAsia="TimesNewRoman"/>
              </w:rPr>
            </w:pPr>
            <w:r w:rsidRPr="004232C2">
              <w:rPr>
                <w:rFonts w:eastAsia="TimesNewRoman"/>
              </w:rPr>
              <w:t>9</w:t>
            </w:r>
          </w:p>
        </w:tc>
        <w:tc>
          <w:tcPr>
            <w:tcW w:w="707" w:type="dxa"/>
            <w:tcBorders>
              <w:top w:val="single" w:sz="4" w:space="0" w:color="auto"/>
            </w:tcBorders>
          </w:tcPr>
          <w:p w14:paraId="3A227D63" w14:textId="77777777" w:rsidR="00617971" w:rsidRPr="004232C2" w:rsidRDefault="00617971" w:rsidP="004232C2">
            <w:pPr>
              <w:ind w:firstLine="34"/>
              <w:jc w:val="center"/>
              <w:rPr>
                <w:rFonts w:eastAsia="TimesNewRoman"/>
              </w:rPr>
            </w:pPr>
            <w:r w:rsidRPr="004232C2">
              <w:rPr>
                <w:rFonts w:eastAsia="TimesNewRoman"/>
              </w:rPr>
              <w:t>24,3</w:t>
            </w:r>
          </w:p>
        </w:tc>
        <w:tc>
          <w:tcPr>
            <w:tcW w:w="1691" w:type="dxa"/>
            <w:tcBorders>
              <w:top w:val="single" w:sz="4" w:space="0" w:color="auto"/>
            </w:tcBorders>
          </w:tcPr>
          <w:p w14:paraId="58311129" w14:textId="77777777" w:rsidR="00617971" w:rsidRPr="004232C2" w:rsidRDefault="00617971" w:rsidP="004232C2">
            <w:pPr>
              <w:ind w:firstLine="34"/>
              <w:jc w:val="center"/>
              <w:rPr>
                <w:rFonts w:eastAsia="TimesNewRoman"/>
              </w:rPr>
            </w:pPr>
            <w:r w:rsidRPr="004232C2">
              <w:rPr>
                <w:rFonts w:eastAsia="TimesNewRoman"/>
              </w:rPr>
              <w:t>24,3</w:t>
            </w:r>
          </w:p>
        </w:tc>
        <w:tc>
          <w:tcPr>
            <w:tcW w:w="1697" w:type="dxa"/>
            <w:tcBorders>
              <w:top w:val="single" w:sz="4" w:space="0" w:color="auto"/>
            </w:tcBorders>
          </w:tcPr>
          <w:p w14:paraId="6D6C35B2" w14:textId="77777777" w:rsidR="00617971" w:rsidRPr="004232C2" w:rsidRDefault="00617971" w:rsidP="004232C2">
            <w:pPr>
              <w:ind w:firstLine="34"/>
              <w:jc w:val="center"/>
              <w:rPr>
                <w:rFonts w:eastAsia="TimesNewRoman"/>
              </w:rPr>
            </w:pPr>
            <w:r w:rsidRPr="004232C2">
              <w:rPr>
                <w:rFonts w:eastAsia="TimesNewRoman"/>
              </w:rPr>
              <w:t>24,3</w:t>
            </w:r>
          </w:p>
        </w:tc>
      </w:tr>
      <w:tr w:rsidR="00617971" w:rsidRPr="004232C2" w14:paraId="7D7AB8DF" w14:textId="77777777" w:rsidTr="004232C2">
        <w:tc>
          <w:tcPr>
            <w:tcW w:w="2543" w:type="dxa"/>
          </w:tcPr>
          <w:p w14:paraId="33E5B304" w14:textId="77777777" w:rsidR="00617971" w:rsidRPr="004232C2" w:rsidRDefault="00617971" w:rsidP="004232C2">
            <w:pPr>
              <w:ind w:firstLine="34"/>
              <w:rPr>
                <w:rFonts w:eastAsia="TimesNewRoman"/>
              </w:rPr>
            </w:pPr>
            <w:proofErr w:type="spellStart"/>
            <w:r w:rsidRPr="004232C2">
              <w:rPr>
                <w:rFonts w:eastAsia="TimesNewRoman"/>
              </w:rPr>
              <w:t>Denetçi</w:t>
            </w:r>
            <w:proofErr w:type="spellEnd"/>
          </w:p>
        </w:tc>
        <w:tc>
          <w:tcPr>
            <w:tcW w:w="450" w:type="dxa"/>
          </w:tcPr>
          <w:p w14:paraId="0E118130" w14:textId="77777777" w:rsidR="00617971" w:rsidRPr="004232C2" w:rsidRDefault="00617971" w:rsidP="004232C2">
            <w:pPr>
              <w:ind w:firstLine="34"/>
              <w:jc w:val="center"/>
              <w:rPr>
                <w:rFonts w:eastAsia="TimesNewRoman"/>
              </w:rPr>
            </w:pPr>
            <w:r w:rsidRPr="004232C2">
              <w:rPr>
                <w:rFonts w:eastAsia="TimesNewRoman"/>
              </w:rPr>
              <w:t>17</w:t>
            </w:r>
          </w:p>
        </w:tc>
        <w:tc>
          <w:tcPr>
            <w:tcW w:w="707" w:type="dxa"/>
          </w:tcPr>
          <w:p w14:paraId="5095D505" w14:textId="77777777" w:rsidR="00617971" w:rsidRPr="004232C2" w:rsidRDefault="00617971" w:rsidP="004232C2">
            <w:pPr>
              <w:ind w:firstLine="34"/>
              <w:jc w:val="center"/>
              <w:rPr>
                <w:rFonts w:eastAsia="TimesNewRoman"/>
              </w:rPr>
            </w:pPr>
            <w:r w:rsidRPr="004232C2">
              <w:rPr>
                <w:rFonts w:eastAsia="TimesNewRoman"/>
              </w:rPr>
              <w:t>45,9</w:t>
            </w:r>
          </w:p>
        </w:tc>
        <w:tc>
          <w:tcPr>
            <w:tcW w:w="1691" w:type="dxa"/>
          </w:tcPr>
          <w:p w14:paraId="1F19FEB4" w14:textId="77777777" w:rsidR="00617971" w:rsidRPr="004232C2" w:rsidRDefault="00617971" w:rsidP="004232C2">
            <w:pPr>
              <w:ind w:firstLine="34"/>
              <w:jc w:val="center"/>
              <w:rPr>
                <w:rFonts w:eastAsia="TimesNewRoman"/>
              </w:rPr>
            </w:pPr>
            <w:r w:rsidRPr="004232C2">
              <w:rPr>
                <w:rFonts w:eastAsia="TimesNewRoman"/>
              </w:rPr>
              <w:t>45,9</w:t>
            </w:r>
          </w:p>
        </w:tc>
        <w:tc>
          <w:tcPr>
            <w:tcW w:w="1697" w:type="dxa"/>
          </w:tcPr>
          <w:p w14:paraId="434D09B8" w14:textId="77777777" w:rsidR="00617971" w:rsidRPr="004232C2" w:rsidRDefault="00617971" w:rsidP="004232C2">
            <w:pPr>
              <w:ind w:firstLine="34"/>
              <w:jc w:val="center"/>
              <w:rPr>
                <w:rFonts w:eastAsia="TimesNewRoman"/>
              </w:rPr>
            </w:pPr>
            <w:r w:rsidRPr="004232C2">
              <w:rPr>
                <w:rFonts w:eastAsia="TimesNewRoman"/>
              </w:rPr>
              <w:t>70,2</w:t>
            </w:r>
          </w:p>
        </w:tc>
      </w:tr>
      <w:tr w:rsidR="00617971" w:rsidRPr="004232C2" w14:paraId="16214FE7" w14:textId="77777777" w:rsidTr="004232C2">
        <w:tc>
          <w:tcPr>
            <w:tcW w:w="2543" w:type="dxa"/>
          </w:tcPr>
          <w:p w14:paraId="68134BD4" w14:textId="77777777" w:rsidR="00617971" w:rsidRPr="004232C2" w:rsidRDefault="00617971" w:rsidP="004232C2">
            <w:pPr>
              <w:ind w:firstLine="34"/>
              <w:rPr>
                <w:rFonts w:eastAsia="TimesNewRoman"/>
              </w:rPr>
            </w:pPr>
            <w:proofErr w:type="spellStart"/>
            <w:r w:rsidRPr="004232C2">
              <w:rPr>
                <w:rFonts w:eastAsia="TimesNewRoman"/>
              </w:rPr>
              <w:t>Kıdemli</w:t>
            </w:r>
            <w:proofErr w:type="spellEnd"/>
            <w:r w:rsidRPr="004232C2">
              <w:rPr>
                <w:rFonts w:eastAsia="TimesNewRoman"/>
              </w:rPr>
              <w:t xml:space="preserve"> </w:t>
            </w:r>
            <w:proofErr w:type="spellStart"/>
            <w:r w:rsidRPr="004232C2">
              <w:rPr>
                <w:rFonts w:eastAsia="TimesNewRoman"/>
              </w:rPr>
              <w:t>Denetçi</w:t>
            </w:r>
            <w:proofErr w:type="spellEnd"/>
          </w:p>
        </w:tc>
        <w:tc>
          <w:tcPr>
            <w:tcW w:w="450" w:type="dxa"/>
          </w:tcPr>
          <w:p w14:paraId="4750F7EE" w14:textId="77777777" w:rsidR="00617971" w:rsidRPr="004232C2" w:rsidRDefault="00617971" w:rsidP="004232C2">
            <w:pPr>
              <w:ind w:firstLine="34"/>
              <w:jc w:val="center"/>
              <w:rPr>
                <w:rFonts w:eastAsia="TimesNewRoman"/>
              </w:rPr>
            </w:pPr>
            <w:r w:rsidRPr="004232C2">
              <w:rPr>
                <w:rFonts w:eastAsia="TimesNewRoman"/>
              </w:rPr>
              <w:t>4</w:t>
            </w:r>
          </w:p>
        </w:tc>
        <w:tc>
          <w:tcPr>
            <w:tcW w:w="707" w:type="dxa"/>
          </w:tcPr>
          <w:p w14:paraId="08443F3B" w14:textId="77777777" w:rsidR="00617971" w:rsidRPr="004232C2" w:rsidRDefault="00617971" w:rsidP="004232C2">
            <w:pPr>
              <w:ind w:firstLine="34"/>
              <w:jc w:val="center"/>
              <w:rPr>
                <w:rFonts w:eastAsia="TimesNewRoman"/>
              </w:rPr>
            </w:pPr>
            <w:r w:rsidRPr="004232C2">
              <w:rPr>
                <w:rFonts w:eastAsia="TimesNewRoman"/>
              </w:rPr>
              <w:t>10,8</w:t>
            </w:r>
          </w:p>
        </w:tc>
        <w:tc>
          <w:tcPr>
            <w:tcW w:w="1691" w:type="dxa"/>
          </w:tcPr>
          <w:p w14:paraId="3D3A5EC6" w14:textId="77777777" w:rsidR="00617971" w:rsidRPr="004232C2" w:rsidRDefault="00617971" w:rsidP="004232C2">
            <w:pPr>
              <w:ind w:firstLine="34"/>
              <w:jc w:val="center"/>
              <w:rPr>
                <w:rFonts w:eastAsia="TimesNewRoman"/>
              </w:rPr>
            </w:pPr>
            <w:r w:rsidRPr="004232C2">
              <w:rPr>
                <w:rFonts w:eastAsia="TimesNewRoman"/>
              </w:rPr>
              <w:t>10,8</w:t>
            </w:r>
          </w:p>
        </w:tc>
        <w:tc>
          <w:tcPr>
            <w:tcW w:w="1697" w:type="dxa"/>
          </w:tcPr>
          <w:p w14:paraId="0352AF72" w14:textId="77777777" w:rsidR="00617971" w:rsidRPr="004232C2" w:rsidRDefault="00617971" w:rsidP="004232C2">
            <w:pPr>
              <w:ind w:firstLine="34"/>
              <w:jc w:val="center"/>
              <w:rPr>
                <w:rFonts w:eastAsia="TimesNewRoman"/>
              </w:rPr>
            </w:pPr>
            <w:r w:rsidRPr="004232C2">
              <w:rPr>
                <w:rFonts w:eastAsia="TimesNewRoman"/>
              </w:rPr>
              <w:t>81,0</w:t>
            </w:r>
          </w:p>
        </w:tc>
      </w:tr>
      <w:tr w:rsidR="00617971" w:rsidRPr="004232C2" w14:paraId="5162D8F8" w14:textId="77777777" w:rsidTr="004232C2">
        <w:tc>
          <w:tcPr>
            <w:tcW w:w="2543" w:type="dxa"/>
          </w:tcPr>
          <w:p w14:paraId="17032033" w14:textId="77777777" w:rsidR="00617971" w:rsidRPr="004232C2" w:rsidRDefault="00617971" w:rsidP="004232C2">
            <w:pPr>
              <w:ind w:firstLine="34"/>
              <w:rPr>
                <w:rFonts w:eastAsia="TimesNewRoman"/>
              </w:rPr>
            </w:pPr>
            <w:proofErr w:type="spellStart"/>
            <w:r w:rsidRPr="004232C2">
              <w:rPr>
                <w:rFonts w:eastAsia="TimesNewRoman"/>
              </w:rPr>
              <w:t>Baş</w:t>
            </w:r>
            <w:proofErr w:type="spellEnd"/>
            <w:r w:rsidRPr="004232C2">
              <w:rPr>
                <w:rFonts w:eastAsia="TimesNewRoman"/>
              </w:rPr>
              <w:t xml:space="preserve"> </w:t>
            </w:r>
            <w:proofErr w:type="spellStart"/>
            <w:r w:rsidRPr="004232C2">
              <w:rPr>
                <w:rFonts w:eastAsia="TimesNewRoman"/>
              </w:rPr>
              <w:t>Denetçi</w:t>
            </w:r>
            <w:proofErr w:type="spellEnd"/>
          </w:p>
        </w:tc>
        <w:tc>
          <w:tcPr>
            <w:tcW w:w="450" w:type="dxa"/>
          </w:tcPr>
          <w:p w14:paraId="6DF6EF62" w14:textId="77777777" w:rsidR="00617971" w:rsidRPr="004232C2" w:rsidRDefault="00617971" w:rsidP="004232C2">
            <w:pPr>
              <w:ind w:firstLine="34"/>
              <w:jc w:val="center"/>
              <w:rPr>
                <w:rFonts w:eastAsia="TimesNewRoman"/>
              </w:rPr>
            </w:pPr>
            <w:r w:rsidRPr="004232C2">
              <w:rPr>
                <w:rFonts w:eastAsia="TimesNewRoman"/>
              </w:rPr>
              <w:t>7</w:t>
            </w:r>
          </w:p>
        </w:tc>
        <w:tc>
          <w:tcPr>
            <w:tcW w:w="707" w:type="dxa"/>
          </w:tcPr>
          <w:p w14:paraId="354A7EE9" w14:textId="77777777" w:rsidR="00617971" w:rsidRPr="004232C2" w:rsidRDefault="00617971" w:rsidP="004232C2">
            <w:pPr>
              <w:ind w:firstLine="34"/>
              <w:jc w:val="center"/>
              <w:rPr>
                <w:rFonts w:eastAsia="TimesNewRoman"/>
              </w:rPr>
            </w:pPr>
            <w:r w:rsidRPr="004232C2">
              <w:rPr>
                <w:rFonts w:eastAsia="TimesNewRoman"/>
              </w:rPr>
              <w:t>18,9</w:t>
            </w:r>
          </w:p>
        </w:tc>
        <w:tc>
          <w:tcPr>
            <w:tcW w:w="1691" w:type="dxa"/>
          </w:tcPr>
          <w:p w14:paraId="05F37150" w14:textId="77777777" w:rsidR="00617971" w:rsidRPr="004232C2" w:rsidRDefault="00617971" w:rsidP="004232C2">
            <w:pPr>
              <w:ind w:firstLine="34"/>
              <w:jc w:val="center"/>
              <w:rPr>
                <w:rFonts w:eastAsia="TimesNewRoman"/>
              </w:rPr>
            </w:pPr>
            <w:r w:rsidRPr="004232C2">
              <w:rPr>
                <w:rFonts w:eastAsia="TimesNewRoman"/>
              </w:rPr>
              <w:t>18,9</w:t>
            </w:r>
          </w:p>
        </w:tc>
        <w:tc>
          <w:tcPr>
            <w:tcW w:w="1697" w:type="dxa"/>
          </w:tcPr>
          <w:p w14:paraId="674EB42C" w14:textId="77777777" w:rsidR="00617971" w:rsidRPr="004232C2" w:rsidRDefault="00617971" w:rsidP="004232C2">
            <w:pPr>
              <w:ind w:firstLine="34"/>
              <w:jc w:val="center"/>
              <w:rPr>
                <w:rFonts w:eastAsia="TimesNewRoman"/>
              </w:rPr>
            </w:pPr>
            <w:r w:rsidRPr="004232C2">
              <w:rPr>
                <w:rFonts w:eastAsia="TimesNewRoman"/>
              </w:rPr>
              <w:t>100</w:t>
            </w:r>
          </w:p>
        </w:tc>
      </w:tr>
      <w:tr w:rsidR="00617971" w:rsidRPr="004232C2" w14:paraId="34C8B41F" w14:textId="77777777" w:rsidTr="004232C2">
        <w:tc>
          <w:tcPr>
            <w:tcW w:w="2543" w:type="dxa"/>
            <w:tcBorders>
              <w:bottom w:val="single" w:sz="4" w:space="0" w:color="auto"/>
            </w:tcBorders>
          </w:tcPr>
          <w:p w14:paraId="582A8BE4" w14:textId="77777777" w:rsidR="00617971" w:rsidRPr="004232C2" w:rsidRDefault="00617971" w:rsidP="004232C2">
            <w:pPr>
              <w:ind w:firstLine="34"/>
              <w:rPr>
                <w:rFonts w:eastAsia="TimesNewRoman"/>
                <w:b/>
              </w:rPr>
            </w:pPr>
            <w:proofErr w:type="spellStart"/>
            <w:r w:rsidRPr="004232C2">
              <w:rPr>
                <w:rFonts w:eastAsia="TimesNewRoman"/>
                <w:b/>
              </w:rPr>
              <w:t>Toplam</w:t>
            </w:r>
            <w:proofErr w:type="spellEnd"/>
          </w:p>
        </w:tc>
        <w:tc>
          <w:tcPr>
            <w:tcW w:w="450" w:type="dxa"/>
            <w:tcBorders>
              <w:bottom w:val="single" w:sz="4" w:space="0" w:color="auto"/>
            </w:tcBorders>
          </w:tcPr>
          <w:p w14:paraId="734595F2" w14:textId="77777777" w:rsidR="00617971" w:rsidRPr="004232C2" w:rsidRDefault="00617971" w:rsidP="004232C2">
            <w:pPr>
              <w:ind w:firstLine="34"/>
              <w:jc w:val="center"/>
              <w:rPr>
                <w:rFonts w:eastAsia="TimesNewRoman"/>
                <w:b/>
              </w:rPr>
            </w:pPr>
            <w:r w:rsidRPr="004232C2">
              <w:rPr>
                <w:rFonts w:eastAsia="TimesNewRoman"/>
                <w:b/>
              </w:rPr>
              <w:t>37</w:t>
            </w:r>
          </w:p>
        </w:tc>
        <w:tc>
          <w:tcPr>
            <w:tcW w:w="707" w:type="dxa"/>
            <w:tcBorders>
              <w:bottom w:val="single" w:sz="4" w:space="0" w:color="auto"/>
            </w:tcBorders>
          </w:tcPr>
          <w:p w14:paraId="4F96693D" w14:textId="77777777" w:rsidR="00617971" w:rsidRPr="004232C2" w:rsidRDefault="00617971" w:rsidP="004232C2">
            <w:pPr>
              <w:ind w:firstLine="34"/>
              <w:jc w:val="center"/>
              <w:rPr>
                <w:rFonts w:eastAsia="TimesNewRoman"/>
                <w:b/>
              </w:rPr>
            </w:pPr>
            <w:r w:rsidRPr="004232C2">
              <w:rPr>
                <w:rFonts w:eastAsia="TimesNewRoman"/>
                <w:b/>
              </w:rPr>
              <w:t>100</w:t>
            </w:r>
          </w:p>
        </w:tc>
        <w:tc>
          <w:tcPr>
            <w:tcW w:w="1691" w:type="dxa"/>
            <w:tcBorders>
              <w:bottom w:val="single" w:sz="4" w:space="0" w:color="auto"/>
            </w:tcBorders>
          </w:tcPr>
          <w:p w14:paraId="58501A9B" w14:textId="77777777" w:rsidR="00617971" w:rsidRPr="004232C2" w:rsidRDefault="00617971" w:rsidP="004232C2">
            <w:pPr>
              <w:ind w:firstLine="34"/>
              <w:jc w:val="center"/>
              <w:rPr>
                <w:rFonts w:eastAsia="TimesNewRoman"/>
                <w:b/>
              </w:rPr>
            </w:pPr>
            <w:r w:rsidRPr="004232C2">
              <w:rPr>
                <w:rFonts w:eastAsia="TimesNewRoman"/>
                <w:b/>
              </w:rPr>
              <w:t>100</w:t>
            </w:r>
          </w:p>
        </w:tc>
        <w:tc>
          <w:tcPr>
            <w:tcW w:w="1697" w:type="dxa"/>
            <w:tcBorders>
              <w:bottom w:val="single" w:sz="4" w:space="0" w:color="auto"/>
            </w:tcBorders>
          </w:tcPr>
          <w:p w14:paraId="14199729" w14:textId="77777777" w:rsidR="00617971" w:rsidRPr="004232C2" w:rsidRDefault="00617971" w:rsidP="004232C2">
            <w:pPr>
              <w:ind w:firstLine="34"/>
              <w:jc w:val="center"/>
              <w:rPr>
                <w:rFonts w:eastAsia="TimesNewRoman"/>
                <w:b/>
              </w:rPr>
            </w:pPr>
          </w:p>
        </w:tc>
      </w:tr>
    </w:tbl>
    <w:p w14:paraId="622AF600" w14:textId="74207B28" w:rsidR="00617971" w:rsidRDefault="00617971" w:rsidP="004232C2">
      <w:pPr>
        <w:spacing w:before="120" w:after="120" w:line="240" w:lineRule="auto"/>
        <w:ind w:firstLine="709"/>
        <w:jc w:val="both"/>
        <w:rPr>
          <w:rFonts w:ascii="Times New Roman" w:eastAsia="TimesNewRoman" w:hAnsi="Times New Roman" w:cs="Times New Roman"/>
          <w:sz w:val="24"/>
          <w:szCs w:val="24"/>
        </w:rPr>
      </w:pPr>
      <w:r w:rsidRPr="008A0261">
        <w:rPr>
          <w:rFonts w:ascii="Times New Roman" w:eastAsia="TimesNewRoman" w:hAnsi="Times New Roman" w:cs="Times New Roman"/>
          <w:sz w:val="24"/>
          <w:szCs w:val="24"/>
        </w:rPr>
        <w:lastRenderedPageBreak/>
        <w:t>Tablo 4’te araştırmaya katılan bağımsız denetçilerin unvanları yer almaktadır. Katılımcıların yaklaşık % 75,7’sinin de bağımsız denetçi unvanını almış fiilen denetçi olarak faaliyet gösterdiği görülmektedir. Bu da çalışmaya katılanların büyük bir çoğunluğunun önemlilik seviyesi ile ilgili mesleki yargıda bulunabilecek düzeyde olduğunu göstermektedir.</w:t>
      </w:r>
    </w:p>
    <w:p w14:paraId="047F9B93" w14:textId="77777777" w:rsidR="004232C2" w:rsidRPr="008A0261" w:rsidRDefault="004232C2" w:rsidP="004232C2">
      <w:pPr>
        <w:spacing w:before="120" w:after="120" w:line="240" w:lineRule="auto"/>
        <w:ind w:firstLine="709"/>
        <w:jc w:val="both"/>
        <w:rPr>
          <w:rFonts w:ascii="Times New Roman" w:eastAsia="TimesNewRoman" w:hAnsi="Times New Roman" w:cs="Times New Roman"/>
          <w:sz w:val="24"/>
          <w:szCs w:val="24"/>
        </w:rPr>
      </w:pPr>
    </w:p>
    <w:p w14:paraId="4EABDE5C" w14:textId="074600C8" w:rsidR="00617971" w:rsidRPr="004232C2" w:rsidRDefault="00617971" w:rsidP="004232C2">
      <w:pPr>
        <w:spacing w:after="0" w:line="240" w:lineRule="auto"/>
        <w:ind w:firstLine="708"/>
        <w:rPr>
          <w:rFonts w:ascii="Times New Roman" w:eastAsia="Times New Roman" w:hAnsi="Times New Roman" w:cs="Times New Roman"/>
          <w:sz w:val="20"/>
          <w:szCs w:val="20"/>
        </w:rPr>
      </w:pPr>
      <w:r w:rsidRPr="004232C2">
        <w:rPr>
          <w:rFonts w:ascii="Times New Roman" w:eastAsia="TimesNewRoman" w:hAnsi="Times New Roman" w:cs="Times New Roman"/>
          <w:b/>
          <w:sz w:val="20"/>
          <w:szCs w:val="20"/>
        </w:rPr>
        <w:t>Tablo 5</w:t>
      </w:r>
      <w:r w:rsidR="00801DC9">
        <w:rPr>
          <w:rFonts w:ascii="Times New Roman" w:eastAsia="TimesNewRoman" w:hAnsi="Times New Roman" w:cs="Times New Roman"/>
          <w:b/>
          <w:sz w:val="20"/>
          <w:szCs w:val="20"/>
        </w:rPr>
        <w:t>:</w:t>
      </w:r>
      <w:r w:rsidRPr="004232C2">
        <w:rPr>
          <w:rFonts w:ascii="Times New Roman" w:eastAsia="TimesNewRoman" w:hAnsi="Times New Roman" w:cs="Times New Roman"/>
          <w:sz w:val="20"/>
          <w:szCs w:val="20"/>
        </w:rPr>
        <w:t xml:space="preserve"> </w:t>
      </w:r>
      <w:r w:rsidRPr="004232C2">
        <w:rPr>
          <w:rFonts w:ascii="Times New Roman" w:hAnsi="Times New Roman" w:cs="Times New Roman"/>
          <w:sz w:val="20"/>
          <w:szCs w:val="20"/>
        </w:rPr>
        <w:t xml:space="preserve">Araştırmaya </w:t>
      </w:r>
      <w:r w:rsidR="00801DC9">
        <w:rPr>
          <w:rFonts w:ascii="Times New Roman" w:hAnsi="Times New Roman" w:cs="Times New Roman"/>
          <w:sz w:val="20"/>
          <w:szCs w:val="20"/>
        </w:rPr>
        <w:t>k</w:t>
      </w:r>
      <w:r w:rsidRPr="004232C2">
        <w:rPr>
          <w:rFonts w:ascii="Times New Roman" w:hAnsi="Times New Roman" w:cs="Times New Roman"/>
          <w:sz w:val="20"/>
          <w:szCs w:val="20"/>
        </w:rPr>
        <w:t xml:space="preserve">atılan </w:t>
      </w:r>
      <w:r w:rsidR="00801DC9">
        <w:rPr>
          <w:rFonts w:ascii="Times New Roman" w:hAnsi="Times New Roman" w:cs="Times New Roman"/>
          <w:sz w:val="20"/>
          <w:szCs w:val="20"/>
        </w:rPr>
        <w:t>b</w:t>
      </w:r>
      <w:r w:rsidRPr="004232C2">
        <w:rPr>
          <w:rFonts w:ascii="Times New Roman" w:hAnsi="Times New Roman" w:cs="Times New Roman"/>
          <w:sz w:val="20"/>
          <w:szCs w:val="20"/>
        </w:rPr>
        <w:t xml:space="preserve">ağımsız </w:t>
      </w:r>
      <w:r w:rsidR="00801DC9">
        <w:rPr>
          <w:rFonts w:ascii="Times New Roman" w:hAnsi="Times New Roman" w:cs="Times New Roman"/>
          <w:sz w:val="20"/>
          <w:szCs w:val="20"/>
        </w:rPr>
        <w:t>d</w:t>
      </w:r>
      <w:r w:rsidRPr="004232C2">
        <w:rPr>
          <w:rFonts w:ascii="Times New Roman" w:hAnsi="Times New Roman" w:cs="Times New Roman"/>
          <w:sz w:val="20"/>
          <w:szCs w:val="20"/>
        </w:rPr>
        <w:t xml:space="preserve">enetçilerin </w:t>
      </w:r>
      <w:r w:rsidR="00801DC9">
        <w:rPr>
          <w:rFonts w:ascii="Times New Roman" w:hAnsi="Times New Roman" w:cs="Times New Roman"/>
          <w:sz w:val="20"/>
          <w:szCs w:val="20"/>
        </w:rPr>
        <w:t>ç</w:t>
      </w:r>
      <w:r w:rsidRPr="004232C2">
        <w:rPr>
          <w:rFonts w:ascii="Times New Roman" w:hAnsi="Times New Roman" w:cs="Times New Roman"/>
          <w:sz w:val="20"/>
          <w:szCs w:val="20"/>
        </w:rPr>
        <w:t xml:space="preserve">alışma </w:t>
      </w:r>
      <w:r w:rsidR="00801DC9">
        <w:rPr>
          <w:rFonts w:ascii="Times New Roman" w:hAnsi="Times New Roman" w:cs="Times New Roman"/>
          <w:sz w:val="20"/>
          <w:szCs w:val="20"/>
        </w:rPr>
        <w:t>Usulleri</w:t>
      </w:r>
    </w:p>
    <w:tbl>
      <w:tblPr>
        <w:tblStyle w:val="TabloKlavuzu"/>
        <w:tblW w:w="723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7"/>
        <w:gridCol w:w="430"/>
        <w:gridCol w:w="709"/>
        <w:gridCol w:w="1553"/>
        <w:gridCol w:w="1701"/>
      </w:tblGrid>
      <w:tr w:rsidR="00617971" w:rsidRPr="004232C2" w14:paraId="23B092C7" w14:textId="77777777" w:rsidTr="004232C2">
        <w:tc>
          <w:tcPr>
            <w:tcW w:w="2837" w:type="dxa"/>
            <w:tcBorders>
              <w:top w:val="single" w:sz="4" w:space="0" w:color="auto"/>
              <w:bottom w:val="single" w:sz="4" w:space="0" w:color="auto"/>
            </w:tcBorders>
          </w:tcPr>
          <w:p w14:paraId="327E5A58" w14:textId="492451C4" w:rsidR="00617971" w:rsidRPr="004232C2" w:rsidRDefault="004232C2" w:rsidP="004232C2">
            <w:pPr>
              <w:rPr>
                <w:b/>
                <w:lang w:val="tr-TR"/>
              </w:rPr>
            </w:pPr>
            <w:r>
              <w:rPr>
                <w:b/>
                <w:lang w:val="tr-TR"/>
              </w:rPr>
              <w:t>Çalışma Usulü</w:t>
            </w:r>
          </w:p>
        </w:tc>
        <w:tc>
          <w:tcPr>
            <w:tcW w:w="430" w:type="dxa"/>
            <w:tcBorders>
              <w:top w:val="single" w:sz="4" w:space="0" w:color="auto"/>
              <w:bottom w:val="single" w:sz="4" w:space="0" w:color="auto"/>
            </w:tcBorders>
          </w:tcPr>
          <w:p w14:paraId="345CC387" w14:textId="77777777" w:rsidR="00617971" w:rsidRPr="004232C2" w:rsidRDefault="00617971" w:rsidP="004232C2">
            <w:pPr>
              <w:rPr>
                <w:b/>
              </w:rPr>
            </w:pPr>
            <w:r w:rsidRPr="004232C2">
              <w:rPr>
                <w:b/>
              </w:rPr>
              <w:t>f</w:t>
            </w:r>
          </w:p>
        </w:tc>
        <w:tc>
          <w:tcPr>
            <w:tcW w:w="709" w:type="dxa"/>
            <w:tcBorders>
              <w:top w:val="single" w:sz="4" w:space="0" w:color="auto"/>
              <w:bottom w:val="single" w:sz="4" w:space="0" w:color="auto"/>
            </w:tcBorders>
          </w:tcPr>
          <w:p w14:paraId="65C5D88C" w14:textId="77777777" w:rsidR="00617971" w:rsidRPr="004232C2" w:rsidRDefault="00617971" w:rsidP="004232C2">
            <w:pPr>
              <w:jc w:val="center"/>
              <w:rPr>
                <w:b/>
              </w:rPr>
            </w:pPr>
            <w:r w:rsidRPr="004232C2">
              <w:rPr>
                <w:b/>
              </w:rPr>
              <w:t>%</w:t>
            </w:r>
          </w:p>
        </w:tc>
        <w:tc>
          <w:tcPr>
            <w:tcW w:w="1553" w:type="dxa"/>
            <w:tcBorders>
              <w:top w:val="single" w:sz="4" w:space="0" w:color="auto"/>
              <w:bottom w:val="single" w:sz="4" w:space="0" w:color="auto"/>
            </w:tcBorders>
          </w:tcPr>
          <w:p w14:paraId="72117023" w14:textId="77777777" w:rsidR="00617971" w:rsidRPr="004232C2" w:rsidRDefault="00617971" w:rsidP="004232C2">
            <w:pPr>
              <w:jc w:val="center"/>
              <w:rPr>
                <w:b/>
              </w:rPr>
            </w:pPr>
            <w:proofErr w:type="spellStart"/>
            <w:r w:rsidRPr="004232C2">
              <w:rPr>
                <w:b/>
              </w:rPr>
              <w:t>Geçerli</w:t>
            </w:r>
            <w:proofErr w:type="spellEnd"/>
            <w:r w:rsidRPr="004232C2">
              <w:rPr>
                <w:b/>
              </w:rPr>
              <w:t xml:space="preserve"> </w:t>
            </w:r>
            <w:proofErr w:type="spellStart"/>
            <w:r w:rsidRPr="004232C2">
              <w:rPr>
                <w:b/>
              </w:rPr>
              <w:t>Yüzde</w:t>
            </w:r>
            <w:proofErr w:type="spellEnd"/>
          </w:p>
        </w:tc>
        <w:tc>
          <w:tcPr>
            <w:tcW w:w="1701" w:type="dxa"/>
            <w:tcBorders>
              <w:top w:val="single" w:sz="4" w:space="0" w:color="auto"/>
              <w:bottom w:val="single" w:sz="4" w:space="0" w:color="auto"/>
            </w:tcBorders>
          </w:tcPr>
          <w:p w14:paraId="2207E388" w14:textId="77777777" w:rsidR="00617971" w:rsidRPr="004232C2" w:rsidRDefault="00617971" w:rsidP="004232C2">
            <w:pPr>
              <w:jc w:val="center"/>
              <w:rPr>
                <w:b/>
              </w:rPr>
            </w:pPr>
            <w:proofErr w:type="spellStart"/>
            <w:r w:rsidRPr="004232C2">
              <w:rPr>
                <w:b/>
              </w:rPr>
              <w:t>Birikimli</w:t>
            </w:r>
            <w:proofErr w:type="spellEnd"/>
            <w:r w:rsidRPr="004232C2">
              <w:rPr>
                <w:b/>
              </w:rPr>
              <w:t xml:space="preserve"> </w:t>
            </w:r>
            <w:proofErr w:type="spellStart"/>
            <w:r w:rsidRPr="004232C2">
              <w:rPr>
                <w:b/>
              </w:rPr>
              <w:t>Yüzde</w:t>
            </w:r>
            <w:proofErr w:type="spellEnd"/>
          </w:p>
        </w:tc>
      </w:tr>
      <w:tr w:rsidR="00617971" w:rsidRPr="004232C2" w14:paraId="19975F87" w14:textId="77777777" w:rsidTr="004232C2">
        <w:tc>
          <w:tcPr>
            <w:tcW w:w="2837" w:type="dxa"/>
            <w:tcBorders>
              <w:top w:val="single" w:sz="4" w:space="0" w:color="auto"/>
            </w:tcBorders>
          </w:tcPr>
          <w:p w14:paraId="47FBA2E0" w14:textId="77777777" w:rsidR="00617971" w:rsidRPr="004232C2" w:rsidRDefault="00617971" w:rsidP="004232C2">
            <w:proofErr w:type="spellStart"/>
            <w:r w:rsidRPr="004232C2">
              <w:t>Bağımsız</w:t>
            </w:r>
            <w:proofErr w:type="spellEnd"/>
          </w:p>
        </w:tc>
        <w:tc>
          <w:tcPr>
            <w:tcW w:w="430" w:type="dxa"/>
            <w:tcBorders>
              <w:top w:val="single" w:sz="4" w:space="0" w:color="auto"/>
            </w:tcBorders>
          </w:tcPr>
          <w:p w14:paraId="1BA44943" w14:textId="77777777" w:rsidR="00617971" w:rsidRPr="004232C2" w:rsidRDefault="00617971" w:rsidP="004232C2">
            <w:pPr>
              <w:jc w:val="center"/>
            </w:pPr>
            <w:r w:rsidRPr="004232C2">
              <w:t>18</w:t>
            </w:r>
          </w:p>
        </w:tc>
        <w:tc>
          <w:tcPr>
            <w:tcW w:w="709" w:type="dxa"/>
            <w:tcBorders>
              <w:top w:val="single" w:sz="4" w:space="0" w:color="auto"/>
            </w:tcBorders>
          </w:tcPr>
          <w:p w14:paraId="089B59AC" w14:textId="77777777" w:rsidR="00617971" w:rsidRPr="004232C2" w:rsidRDefault="00617971" w:rsidP="004232C2">
            <w:pPr>
              <w:jc w:val="center"/>
            </w:pPr>
            <w:r w:rsidRPr="004232C2">
              <w:t>48,6</w:t>
            </w:r>
          </w:p>
        </w:tc>
        <w:tc>
          <w:tcPr>
            <w:tcW w:w="1553" w:type="dxa"/>
            <w:tcBorders>
              <w:top w:val="single" w:sz="4" w:space="0" w:color="auto"/>
            </w:tcBorders>
          </w:tcPr>
          <w:p w14:paraId="4ACBD627" w14:textId="77777777" w:rsidR="00617971" w:rsidRPr="004232C2" w:rsidRDefault="00617971" w:rsidP="004232C2">
            <w:pPr>
              <w:jc w:val="center"/>
            </w:pPr>
            <w:r w:rsidRPr="004232C2">
              <w:t>48,6</w:t>
            </w:r>
          </w:p>
        </w:tc>
        <w:tc>
          <w:tcPr>
            <w:tcW w:w="1701" w:type="dxa"/>
            <w:tcBorders>
              <w:top w:val="single" w:sz="4" w:space="0" w:color="auto"/>
            </w:tcBorders>
          </w:tcPr>
          <w:p w14:paraId="08E378A1" w14:textId="77777777" w:rsidR="00617971" w:rsidRPr="004232C2" w:rsidRDefault="00617971" w:rsidP="004232C2">
            <w:pPr>
              <w:jc w:val="center"/>
            </w:pPr>
            <w:r w:rsidRPr="004232C2">
              <w:t>48,6</w:t>
            </w:r>
          </w:p>
        </w:tc>
      </w:tr>
      <w:tr w:rsidR="00617971" w:rsidRPr="004232C2" w14:paraId="4F33A9BA" w14:textId="77777777" w:rsidTr="004232C2">
        <w:tc>
          <w:tcPr>
            <w:tcW w:w="2837" w:type="dxa"/>
          </w:tcPr>
          <w:p w14:paraId="5F3889DE" w14:textId="77777777" w:rsidR="00617971" w:rsidRPr="004232C2" w:rsidRDefault="00617971" w:rsidP="004232C2">
            <w:proofErr w:type="spellStart"/>
            <w:r w:rsidRPr="004232C2">
              <w:t>Bağımlı</w:t>
            </w:r>
            <w:proofErr w:type="spellEnd"/>
          </w:p>
        </w:tc>
        <w:tc>
          <w:tcPr>
            <w:tcW w:w="430" w:type="dxa"/>
          </w:tcPr>
          <w:p w14:paraId="170E02F6" w14:textId="77777777" w:rsidR="00617971" w:rsidRPr="004232C2" w:rsidRDefault="00617971" w:rsidP="004232C2">
            <w:pPr>
              <w:jc w:val="center"/>
            </w:pPr>
            <w:r w:rsidRPr="004232C2">
              <w:t>19</w:t>
            </w:r>
          </w:p>
        </w:tc>
        <w:tc>
          <w:tcPr>
            <w:tcW w:w="709" w:type="dxa"/>
          </w:tcPr>
          <w:p w14:paraId="0F944DC5" w14:textId="77777777" w:rsidR="00617971" w:rsidRPr="004232C2" w:rsidRDefault="00617971" w:rsidP="004232C2">
            <w:pPr>
              <w:jc w:val="center"/>
            </w:pPr>
            <w:r w:rsidRPr="004232C2">
              <w:t>51,4</w:t>
            </w:r>
          </w:p>
        </w:tc>
        <w:tc>
          <w:tcPr>
            <w:tcW w:w="1553" w:type="dxa"/>
          </w:tcPr>
          <w:p w14:paraId="47782D19" w14:textId="77777777" w:rsidR="00617971" w:rsidRPr="004232C2" w:rsidRDefault="00617971" w:rsidP="004232C2">
            <w:pPr>
              <w:jc w:val="center"/>
            </w:pPr>
            <w:r w:rsidRPr="004232C2">
              <w:t>51,4</w:t>
            </w:r>
          </w:p>
        </w:tc>
        <w:tc>
          <w:tcPr>
            <w:tcW w:w="1701" w:type="dxa"/>
          </w:tcPr>
          <w:p w14:paraId="6866EA34" w14:textId="77777777" w:rsidR="00617971" w:rsidRPr="004232C2" w:rsidRDefault="00617971" w:rsidP="004232C2">
            <w:pPr>
              <w:jc w:val="center"/>
            </w:pPr>
            <w:r w:rsidRPr="004232C2">
              <w:t>100</w:t>
            </w:r>
          </w:p>
        </w:tc>
      </w:tr>
      <w:tr w:rsidR="00617971" w:rsidRPr="004232C2" w14:paraId="3DBE268F" w14:textId="77777777" w:rsidTr="004232C2">
        <w:tc>
          <w:tcPr>
            <w:tcW w:w="2837" w:type="dxa"/>
            <w:tcBorders>
              <w:bottom w:val="single" w:sz="4" w:space="0" w:color="auto"/>
            </w:tcBorders>
          </w:tcPr>
          <w:p w14:paraId="0C032070" w14:textId="77777777" w:rsidR="00617971" w:rsidRPr="004232C2" w:rsidRDefault="00617971" w:rsidP="004232C2">
            <w:pPr>
              <w:rPr>
                <w:b/>
              </w:rPr>
            </w:pPr>
            <w:proofErr w:type="spellStart"/>
            <w:r w:rsidRPr="004232C2">
              <w:rPr>
                <w:b/>
              </w:rPr>
              <w:t>Toplam</w:t>
            </w:r>
            <w:proofErr w:type="spellEnd"/>
          </w:p>
        </w:tc>
        <w:tc>
          <w:tcPr>
            <w:tcW w:w="430" w:type="dxa"/>
            <w:tcBorders>
              <w:bottom w:val="single" w:sz="4" w:space="0" w:color="auto"/>
            </w:tcBorders>
          </w:tcPr>
          <w:p w14:paraId="6F001052" w14:textId="77777777" w:rsidR="00617971" w:rsidRPr="004232C2" w:rsidRDefault="00617971" w:rsidP="004232C2">
            <w:pPr>
              <w:jc w:val="center"/>
              <w:rPr>
                <w:b/>
              </w:rPr>
            </w:pPr>
            <w:r w:rsidRPr="004232C2">
              <w:rPr>
                <w:b/>
              </w:rPr>
              <w:t>37</w:t>
            </w:r>
          </w:p>
        </w:tc>
        <w:tc>
          <w:tcPr>
            <w:tcW w:w="709" w:type="dxa"/>
            <w:tcBorders>
              <w:bottom w:val="single" w:sz="4" w:space="0" w:color="auto"/>
            </w:tcBorders>
          </w:tcPr>
          <w:p w14:paraId="707F1D5C" w14:textId="77777777" w:rsidR="00617971" w:rsidRPr="004232C2" w:rsidRDefault="00617971" w:rsidP="004232C2">
            <w:pPr>
              <w:jc w:val="center"/>
              <w:rPr>
                <w:b/>
              </w:rPr>
            </w:pPr>
            <w:r w:rsidRPr="004232C2">
              <w:rPr>
                <w:b/>
              </w:rPr>
              <w:t>100</w:t>
            </w:r>
          </w:p>
        </w:tc>
        <w:tc>
          <w:tcPr>
            <w:tcW w:w="1553" w:type="dxa"/>
            <w:tcBorders>
              <w:bottom w:val="single" w:sz="4" w:space="0" w:color="auto"/>
            </w:tcBorders>
          </w:tcPr>
          <w:p w14:paraId="57965120" w14:textId="77777777" w:rsidR="00617971" w:rsidRPr="004232C2" w:rsidRDefault="00617971" w:rsidP="004232C2">
            <w:pPr>
              <w:jc w:val="center"/>
              <w:rPr>
                <w:b/>
              </w:rPr>
            </w:pPr>
            <w:r w:rsidRPr="004232C2">
              <w:rPr>
                <w:b/>
              </w:rPr>
              <w:t>100</w:t>
            </w:r>
          </w:p>
        </w:tc>
        <w:tc>
          <w:tcPr>
            <w:tcW w:w="1701" w:type="dxa"/>
            <w:tcBorders>
              <w:bottom w:val="single" w:sz="4" w:space="0" w:color="auto"/>
            </w:tcBorders>
          </w:tcPr>
          <w:p w14:paraId="3CB31875" w14:textId="77777777" w:rsidR="00617971" w:rsidRPr="004232C2" w:rsidRDefault="00617971" w:rsidP="004232C2">
            <w:pPr>
              <w:jc w:val="center"/>
              <w:rPr>
                <w:b/>
              </w:rPr>
            </w:pPr>
          </w:p>
        </w:tc>
      </w:tr>
    </w:tbl>
    <w:p w14:paraId="4646F294" w14:textId="76B93988" w:rsidR="00617971" w:rsidRPr="008A0261" w:rsidRDefault="00617971" w:rsidP="008A0261">
      <w:pPr>
        <w:spacing w:before="120" w:after="120" w:line="240" w:lineRule="auto"/>
        <w:ind w:firstLine="709"/>
        <w:jc w:val="both"/>
        <w:rPr>
          <w:rFonts w:ascii="Times New Roman" w:eastAsia="TimesNewRoman" w:hAnsi="Times New Roman" w:cs="Times New Roman"/>
          <w:sz w:val="24"/>
          <w:szCs w:val="24"/>
        </w:rPr>
      </w:pPr>
      <w:r w:rsidRPr="008A0261">
        <w:rPr>
          <w:rFonts w:ascii="Times New Roman" w:eastAsia="TimesNewRoman" w:hAnsi="Times New Roman" w:cs="Times New Roman"/>
          <w:sz w:val="24"/>
          <w:szCs w:val="24"/>
        </w:rPr>
        <w:t>Tablo 5’te, araştırmaya katılan bağımsız denetçilerin herhangi bir denetim</w:t>
      </w:r>
      <w:r w:rsidR="00577DA4" w:rsidRPr="008A0261">
        <w:rPr>
          <w:rFonts w:ascii="Times New Roman" w:eastAsia="TimesNewRoman" w:hAnsi="Times New Roman" w:cs="Times New Roman"/>
          <w:sz w:val="24"/>
          <w:szCs w:val="24"/>
        </w:rPr>
        <w:t xml:space="preserve"> firmasına </w:t>
      </w:r>
      <w:r w:rsidRPr="008A0261">
        <w:rPr>
          <w:rFonts w:ascii="Times New Roman" w:eastAsia="TimesNewRoman" w:hAnsi="Times New Roman" w:cs="Times New Roman"/>
          <w:sz w:val="24"/>
          <w:szCs w:val="24"/>
        </w:rPr>
        <w:t xml:space="preserve">bağımlı olarak çalışıp çalışmadıkları sorulmuştur. Katılımcıların 51,4’ünün bağımlı bir şekilde çalıştığı görülmektedir. Bağımlı olarak çalışan bağımsız denetçiler önemlilik seviyesini belirlerken kendi şahsi mesleki yargılarından ziyade bağlı oldukları denetim firmasının yönlendirmelerini dikkate almaktadır. </w:t>
      </w:r>
    </w:p>
    <w:p w14:paraId="2398AE75" w14:textId="77777777" w:rsidR="00801DC9" w:rsidRDefault="00801DC9" w:rsidP="004232C2">
      <w:pPr>
        <w:spacing w:after="0" w:line="240" w:lineRule="auto"/>
        <w:jc w:val="center"/>
        <w:rPr>
          <w:rFonts w:ascii="Times New Roman" w:eastAsia="TimesNewRoman" w:hAnsi="Times New Roman" w:cs="Times New Roman"/>
          <w:b/>
          <w:sz w:val="20"/>
          <w:szCs w:val="20"/>
        </w:rPr>
      </w:pPr>
    </w:p>
    <w:p w14:paraId="53C73332" w14:textId="5B587FB9" w:rsidR="00617971" w:rsidRPr="004232C2" w:rsidRDefault="00617971" w:rsidP="004232C2">
      <w:pPr>
        <w:spacing w:after="0" w:line="240" w:lineRule="auto"/>
        <w:jc w:val="center"/>
        <w:rPr>
          <w:rFonts w:ascii="Times New Roman" w:eastAsia="Times New Roman" w:hAnsi="Times New Roman" w:cs="Times New Roman"/>
          <w:b/>
          <w:sz w:val="20"/>
          <w:szCs w:val="20"/>
          <w:highlight w:val="yellow"/>
        </w:rPr>
      </w:pPr>
      <w:r w:rsidRPr="004232C2">
        <w:rPr>
          <w:rFonts w:ascii="Times New Roman" w:eastAsia="TimesNewRoman" w:hAnsi="Times New Roman" w:cs="Times New Roman"/>
          <w:b/>
          <w:sz w:val="20"/>
          <w:szCs w:val="20"/>
        </w:rPr>
        <w:t>Tablo 6</w:t>
      </w:r>
      <w:r w:rsidR="00801DC9">
        <w:rPr>
          <w:rFonts w:ascii="Times New Roman" w:eastAsia="TimesNewRoman" w:hAnsi="Times New Roman" w:cs="Times New Roman"/>
          <w:b/>
          <w:sz w:val="20"/>
          <w:szCs w:val="20"/>
        </w:rPr>
        <w:t>:</w:t>
      </w:r>
      <w:r w:rsidRPr="004232C2">
        <w:rPr>
          <w:rFonts w:ascii="Times New Roman" w:eastAsia="TimesNewRoman" w:hAnsi="Times New Roman" w:cs="Times New Roman"/>
          <w:b/>
          <w:sz w:val="20"/>
          <w:szCs w:val="20"/>
        </w:rPr>
        <w:t xml:space="preserve"> </w:t>
      </w:r>
      <w:r w:rsidRPr="004232C2">
        <w:rPr>
          <w:rFonts w:ascii="Times New Roman" w:eastAsia="TimesNewRoman" w:hAnsi="Times New Roman" w:cs="Times New Roman"/>
          <w:sz w:val="20"/>
          <w:szCs w:val="20"/>
        </w:rPr>
        <w:t xml:space="preserve">Bağımsız </w:t>
      </w:r>
      <w:r w:rsidR="00801DC9">
        <w:rPr>
          <w:rFonts w:ascii="Times New Roman" w:eastAsia="TimesNewRoman" w:hAnsi="Times New Roman" w:cs="Times New Roman"/>
          <w:sz w:val="20"/>
          <w:szCs w:val="20"/>
        </w:rPr>
        <w:t>d</w:t>
      </w:r>
      <w:r w:rsidRPr="004232C2">
        <w:rPr>
          <w:rFonts w:ascii="Times New Roman" w:eastAsia="TimesNewRoman" w:hAnsi="Times New Roman" w:cs="Times New Roman"/>
          <w:sz w:val="20"/>
          <w:szCs w:val="20"/>
        </w:rPr>
        <w:t xml:space="preserve">enetim </w:t>
      </w:r>
      <w:r w:rsidR="00801DC9">
        <w:rPr>
          <w:rFonts w:ascii="Times New Roman" w:eastAsia="TimesNewRoman" w:hAnsi="Times New Roman" w:cs="Times New Roman"/>
          <w:sz w:val="20"/>
          <w:szCs w:val="20"/>
        </w:rPr>
        <w:t>f</w:t>
      </w:r>
      <w:r w:rsidRPr="004232C2">
        <w:rPr>
          <w:rFonts w:ascii="Times New Roman" w:eastAsia="TimesNewRoman" w:hAnsi="Times New Roman" w:cs="Times New Roman"/>
          <w:sz w:val="20"/>
          <w:szCs w:val="20"/>
        </w:rPr>
        <w:t xml:space="preserve">aaliyetinin </w:t>
      </w:r>
      <w:r w:rsidR="00801DC9">
        <w:rPr>
          <w:rFonts w:ascii="Times New Roman" w:eastAsia="TimesNewRoman" w:hAnsi="Times New Roman" w:cs="Times New Roman"/>
          <w:sz w:val="20"/>
          <w:szCs w:val="20"/>
        </w:rPr>
        <w:t>d</w:t>
      </w:r>
      <w:r w:rsidRPr="004232C2">
        <w:rPr>
          <w:rFonts w:ascii="Times New Roman" w:eastAsia="TimesNewRoman" w:hAnsi="Times New Roman" w:cs="Times New Roman"/>
          <w:sz w:val="20"/>
          <w:szCs w:val="20"/>
        </w:rPr>
        <w:t xml:space="preserve">ışında </w:t>
      </w:r>
      <w:r w:rsidR="00801DC9">
        <w:rPr>
          <w:rFonts w:ascii="Times New Roman" w:eastAsia="TimesNewRoman" w:hAnsi="Times New Roman" w:cs="Times New Roman"/>
          <w:sz w:val="20"/>
          <w:szCs w:val="20"/>
        </w:rPr>
        <w:t>h</w:t>
      </w:r>
      <w:r w:rsidRPr="004232C2">
        <w:rPr>
          <w:rFonts w:ascii="Times New Roman" w:eastAsia="TimesNewRoman" w:hAnsi="Times New Roman" w:cs="Times New Roman"/>
          <w:sz w:val="20"/>
          <w:szCs w:val="20"/>
        </w:rPr>
        <w:t xml:space="preserve">erhangi </w:t>
      </w:r>
      <w:r w:rsidR="00801DC9">
        <w:rPr>
          <w:rFonts w:ascii="Times New Roman" w:eastAsia="TimesNewRoman" w:hAnsi="Times New Roman" w:cs="Times New Roman"/>
          <w:sz w:val="20"/>
          <w:szCs w:val="20"/>
        </w:rPr>
        <w:t>b</w:t>
      </w:r>
      <w:r w:rsidRPr="004232C2">
        <w:rPr>
          <w:rFonts w:ascii="Times New Roman" w:eastAsia="TimesNewRoman" w:hAnsi="Times New Roman" w:cs="Times New Roman"/>
          <w:sz w:val="20"/>
          <w:szCs w:val="20"/>
        </w:rPr>
        <w:t xml:space="preserve">ir </w:t>
      </w:r>
      <w:r w:rsidR="00801DC9">
        <w:rPr>
          <w:rFonts w:ascii="Times New Roman" w:eastAsia="TimesNewRoman" w:hAnsi="Times New Roman" w:cs="Times New Roman"/>
          <w:sz w:val="20"/>
          <w:szCs w:val="20"/>
        </w:rPr>
        <w:t>h</w:t>
      </w:r>
      <w:r w:rsidRPr="004232C2">
        <w:rPr>
          <w:rFonts w:ascii="Times New Roman" w:eastAsia="TimesNewRoman" w:hAnsi="Times New Roman" w:cs="Times New Roman"/>
          <w:sz w:val="20"/>
          <w:szCs w:val="20"/>
        </w:rPr>
        <w:t xml:space="preserve">izmetin </w:t>
      </w:r>
      <w:r w:rsidR="00801DC9">
        <w:rPr>
          <w:rFonts w:ascii="Times New Roman" w:eastAsia="TimesNewRoman" w:hAnsi="Times New Roman" w:cs="Times New Roman"/>
          <w:sz w:val="20"/>
          <w:szCs w:val="20"/>
        </w:rPr>
        <w:t>v</w:t>
      </w:r>
      <w:r w:rsidRPr="004232C2">
        <w:rPr>
          <w:rFonts w:ascii="Times New Roman" w:eastAsia="TimesNewRoman" w:hAnsi="Times New Roman" w:cs="Times New Roman"/>
          <w:sz w:val="20"/>
          <w:szCs w:val="20"/>
        </w:rPr>
        <w:t xml:space="preserve">erilip </w:t>
      </w:r>
      <w:r w:rsidR="00801DC9">
        <w:rPr>
          <w:rFonts w:ascii="Times New Roman" w:eastAsia="TimesNewRoman" w:hAnsi="Times New Roman" w:cs="Times New Roman"/>
          <w:sz w:val="20"/>
          <w:szCs w:val="20"/>
        </w:rPr>
        <w:t>v</w:t>
      </w:r>
      <w:r w:rsidRPr="004232C2">
        <w:rPr>
          <w:rFonts w:ascii="Times New Roman" w:eastAsia="TimesNewRoman" w:hAnsi="Times New Roman" w:cs="Times New Roman"/>
          <w:sz w:val="20"/>
          <w:szCs w:val="20"/>
        </w:rPr>
        <w:t>erilmediği</w:t>
      </w:r>
    </w:p>
    <w:tbl>
      <w:tblPr>
        <w:tblStyle w:val="TabloKlavuzu"/>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8"/>
        <w:gridCol w:w="703"/>
        <w:gridCol w:w="709"/>
        <w:gridCol w:w="1559"/>
        <w:gridCol w:w="1842"/>
      </w:tblGrid>
      <w:tr w:rsidR="00617971" w:rsidRPr="004232C2" w14:paraId="224D447F" w14:textId="77777777" w:rsidTr="004232C2">
        <w:trPr>
          <w:jc w:val="center"/>
        </w:trPr>
        <w:tc>
          <w:tcPr>
            <w:tcW w:w="2558" w:type="dxa"/>
            <w:tcBorders>
              <w:top w:val="single" w:sz="4" w:space="0" w:color="auto"/>
              <w:bottom w:val="single" w:sz="4" w:space="0" w:color="auto"/>
            </w:tcBorders>
          </w:tcPr>
          <w:p w14:paraId="1C03EB5E" w14:textId="60670825" w:rsidR="00617971" w:rsidRPr="004232C2" w:rsidRDefault="004232C2" w:rsidP="004232C2">
            <w:pPr>
              <w:rPr>
                <w:b/>
                <w:lang w:val="tr-TR"/>
              </w:rPr>
            </w:pPr>
            <w:r>
              <w:rPr>
                <w:b/>
                <w:lang w:val="tr-TR"/>
              </w:rPr>
              <w:t>F</w:t>
            </w:r>
            <w:r w:rsidR="00617971" w:rsidRPr="004232C2">
              <w:rPr>
                <w:b/>
                <w:lang w:val="tr-TR"/>
              </w:rPr>
              <w:t>aaliyeti dışı</w:t>
            </w:r>
            <w:r>
              <w:rPr>
                <w:b/>
                <w:lang w:val="tr-TR"/>
              </w:rPr>
              <w:t xml:space="preserve"> </w:t>
            </w:r>
            <w:r w:rsidR="00617971" w:rsidRPr="004232C2">
              <w:rPr>
                <w:b/>
                <w:lang w:val="tr-TR"/>
              </w:rPr>
              <w:t xml:space="preserve">hizmet </w:t>
            </w:r>
          </w:p>
        </w:tc>
        <w:tc>
          <w:tcPr>
            <w:tcW w:w="703" w:type="dxa"/>
            <w:tcBorders>
              <w:top w:val="single" w:sz="4" w:space="0" w:color="auto"/>
              <w:bottom w:val="single" w:sz="4" w:space="0" w:color="auto"/>
            </w:tcBorders>
          </w:tcPr>
          <w:p w14:paraId="5D6945B2" w14:textId="77777777" w:rsidR="00617971" w:rsidRPr="004232C2" w:rsidRDefault="00617971" w:rsidP="004232C2">
            <w:pPr>
              <w:jc w:val="center"/>
              <w:rPr>
                <w:b/>
              </w:rPr>
            </w:pPr>
            <w:r w:rsidRPr="004232C2">
              <w:rPr>
                <w:b/>
              </w:rPr>
              <w:t>f</w:t>
            </w:r>
          </w:p>
        </w:tc>
        <w:tc>
          <w:tcPr>
            <w:tcW w:w="709" w:type="dxa"/>
            <w:tcBorders>
              <w:top w:val="single" w:sz="4" w:space="0" w:color="auto"/>
              <w:bottom w:val="single" w:sz="4" w:space="0" w:color="auto"/>
            </w:tcBorders>
          </w:tcPr>
          <w:p w14:paraId="2AA3A19F" w14:textId="77777777" w:rsidR="00617971" w:rsidRPr="004232C2" w:rsidRDefault="00617971" w:rsidP="004232C2">
            <w:pPr>
              <w:jc w:val="center"/>
              <w:rPr>
                <w:b/>
              </w:rPr>
            </w:pPr>
            <w:r w:rsidRPr="004232C2">
              <w:rPr>
                <w:b/>
              </w:rPr>
              <w:t>%</w:t>
            </w:r>
          </w:p>
        </w:tc>
        <w:tc>
          <w:tcPr>
            <w:tcW w:w="1559" w:type="dxa"/>
            <w:tcBorders>
              <w:top w:val="single" w:sz="4" w:space="0" w:color="auto"/>
              <w:bottom w:val="single" w:sz="4" w:space="0" w:color="auto"/>
            </w:tcBorders>
          </w:tcPr>
          <w:p w14:paraId="627C1013" w14:textId="77777777" w:rsidR="00617971" w:rsidRPr="004232C2" w:rsidRDefault="00617971" w:rsidP="004232C2">
            <w:pPr>
              <w:jc w:val="center"/>
              <w:rPr>
                <w:b/>
              </w:rPr>
            </w:pPr>
            <w:proofErr w:type="spellStart"/>
            <w:r w:rsidRPr="004232C2">
              <w:rPr>
                <w:b/>
              </w:rPr>
              <w:t>Geçerli</w:t>
            </w:r>
            <w:proofErr w:type="spellEnd"/>
            <w:r w:rsidRPr="004232C2">
              <w:rPr>
                <w:b/>
              </w:rPr>
              <w:t xml:space="preserve"> </w:t>
            </w:r>
            <w:proofErr w:type="spellStart"/>
            <w:r w:rsidRPr="004232C2">
              <w:rPr>
                <w:b/>
              </w:rPr>
              <w:t>Yüzde</w:t>
            </w:r>
            <w:proofErr w:type="spellEnd"/>
          </w:p>
        </w:tc>
        <w:tc>
          <w:tcPr>
            <w:tcW w:w="1842" w:type="dxa"/>
            <w:tcBorders>
              <w:top w:val="single" w:sz="4" w:space="0" w:color="auto"/>
              <w:bottom w:val="single" w:sz="4" w:space="0" w:color="auto"/>
            </w:tcBorders>
          </w:tcPr>
          <w:p w14:paraId="4C819566" w14:textId="77777777" w:rsidR="00617971" w:rsidRPr="004232C2" w:rsidRDefault="00617971" w:rsidP="004232C2">
            <w:pPr>
              <w:jc w:val="center"/>
              <w:rPr>
                <w:b/>
              </w:rPr>
            </w:pPr>
            <w:proofErr w:type="spellStart"/>
            <w:r w:rsidRPr="004232C2">
              <w:rPr>
                <w:b/>
              </w:rPr>
              <w:t>Birikimli</w:t>
            </w:r>
            <w:proofErr w:type="spellEnd"/>
            <w:r w:rsidRPr="004232C2">
              <w:rPr>
                <w:b/>
              </w:rPr>
              <w:t xml:space="preserve"> </w:t>
            </w:r>
            <w:proofErr w:type="spellStart"/>
            <w:r w:rsidRPr="004232C2">
              <w:rPr>
                <w:b/>
              </w:rPr>
              <w:t>Yüzde</w:t>
            </w:r>
            <w:proofErr w:type="spellEnd"/>
          </w:p>
        </w:tc>
      </w:tr>
      <w:tr w:rsidR="00617971" w:rsidRPr="004232C2" w14:paraId="6727BAD8" w14:textId="77777777" w:rsidTr="004232C2">
        <w:trPr>
          <w:jc w:val="center"/>
        </w:trPr>
        <w:tc>
          <w:tcPr>
            <w:tcW w:w="2558" w:type="dxa"/>
            <w:tcBorders>
              <w:top w:val="single" w:sz="4" w:space="0" w:color="auto"/>
            </w:tcBorders>
          </w:tcPr>
          <w:p w14:paraId="094978D5" w14:textId="77777777" w:rsidR="00617971" w:rsidRPr="004232C2" w:rsidRDefault="00617971" w:rsidP="004232C2">
            <w:r w:rsidRPr="004232C2">
              <w:t>Evet</w:t>
            </w:r>
          </w:p>
        </w:tc>
        <w:tc>
          <w:tcPr>
            <w:tcW w:w="703" w:type="dxa"/>
            <w:tcBorders>
              <w:top w:val="single" w:sz="4" w:space="0" w:color="auto"/>
            </w:tcBorders>
          </w:tcPr>
          <w:p w14:paraId="62AD3BCC" w14:textId="77777777" w:rsidR="00617971" w:rsidRPr="004232C2" w:rsidRDefault="00617971" w:rsidP="004232C2">
            <w:pPr>
              <w:jc w:val="center"/>
            </w:pPr>
            <w:r w:rsidRPr="004232C2">
              <w:t>16</w:t>
            </w:r>
          </w:p>
        </w:tc>
        <w:tc>
          <w:tcPr>
            <w:tcW w:w="709" w:type="dxa"/>
            <w:tcBorders>
              <w:top w:val="single" w:sz="4" w:space="0" w:color="auto"/>
            </w:tcBorders>
          </w:tcPr>
          <w:p w14:paraId="2ADBF8B2" w14:textId="77777777" w:rsidR="00617971" w:rsidRPr="004232C2" w:rsidRDefault="00617971" w:rsidP="004232C2">
            <w:pPr>
              <w:jc w:val="center"/>
            </w:pPr>
            <w:r w:rsidRPr="004232C2">
              <w:t>43,2</w:t>
            </w:r>
          </w:p>
        </w:tc>
        <w:tc>
          <w:tcPr>
            <w:tcW w:w="1559" w:type="dxa"/>
            <w:tcBorders>
              <w:top w:val="single" w:sz="4" w:space="0" w:color="auto"/>
            </w:tcBorders>
          </w:tcPr>
          <w:p w14:paraId="53E09A9B" w14:textId="77777777" w:rsidR="00617971" w:rsidRPr="004232C2" w:rsidRDefault="00617971" w:rsidP="004232C2">
            <w:pPr>
              <w:jc w:val="center"/>
            </w:pPr>
            <w:r w:rsidRPr="004232C2">
              <w:t>43,2</w:t>
            </w:r>
          </w:p>
        </w:tc>
        <w:tc>
          <w:tcPr>
            <w:tcW w:w="1842" w:type="dxa"/>
            <w:tcBorders>
              <w:top w:val="single" w:sz="4" w:space="0" w:color="auto"/>
            </w:tcBorders>
          </w:tcPr>
          <w:p w14:paraId="6A981342" w14:textId="77777777" w:rsidR="00617971" w:rsidRPr="004232C2" w:rsidRDefault="00617971" w:rsidP="004232C2">
            <w:pPr>
              <w:jc w:val="center"/>
            </w:pPr>
            <w:r w:rsidRPr="004232C2">
              <w:t>43,2</w:t>
            </w:r>
          </w:p>
        </w:tc>
      </w:tr>
      <w:tr w:rsidR="00617971" w:rsidRPr="004232C2" w14:paraId="7E51EE45" w14:textId="77777777" w:rsidTr="004232C2">
        <w:trPr>
          <w:jc w:val="center"/>
        </w:trPr>
        <w:tc>
          <w:tcPr>
            <w:tcW w:w="2558" w:type="dxa"/>
          </w:tcPr>
          <w:p w14:paraId="7A37D193" w14:textId="77777777" w:rsidR="00617971" w:rsidRPr="004232C2" w:rsidRDefault="00617971" w:rsidP="004232C2">
            <w:proofErr w:type="spellStart"/>
            <w:r w:rsidRPr="004232C2">
              <w:t>Hayır</w:t>
            </w:r>
            <w:proofErr w:type="spellEnd"/>
          </w:p>
        </w:tc>
        <w:tc>
          <w:tcPr>
            <w:tcW w:w="703" w:type="dxa"/>
          </w:tcPr>
          <w:p w14:paraId="4A6FDDD3" w14:textId="77777777" w:rsidR="00617971" w:rsidRPr="004232C2" w:rsidRDefault="00617971" w:rsidP="004232C2">
            <w:pPr>
              <w:jc w:val="center"/>
            </w:pPr>
            <w:r w:rsidRPr="004232C2">
              <w:t>21</w:t>
            </w:r>
          </w:p>
        </w:tc>
        <w:tc>
          <w:tcPr>
            <w:tcW w:w="709" w:type="dxa"/>
          </w:tcPr>
          <w:p w14:paraId="409DD75F" w14:textId="77777777" w:rsidR="00617971" w:rsidRPr="004232C2" w:rsidRDefault="00617971" w:rsidP="004232C2">
            <w:pPr>
              <w:jc w:val="center"/>
            </w:pPr>
            <w:r w:rsidRPr="004232C2">
              <w:t>56,8</w:t>
            </w:r>
          </w:p>
        </w:tc>
        <w:tc>
          <w:tcPr>
            <w:tcW w:w="1559" w:type="dxa"/>
          </w:tcPr>
          <w:p w14:paraId="025C2AB0" w14:textId="77777777" w:rsidR="00617971" w:rsidRPr="004232C2" w:rsidRDefault="00617971" w:rsidP="004232C2">
            <w:pPr>
              <w:jc w:val="center"/>
            </w:pPr>
            <w:r w:rsidRPr="004232C2">
              <w:t>56,8</w:t>
            </w:r>
          </w:p>
        </w:tc>
        <w:tc>
          <w:tcPr>
            <w:tcW w:w="1842" w:type="dxa"/>
          </w:tcPr>
          <w:p w14:paraId="24DE46E1" w14:textId="77777777" w:rsidR="00617971" w:rsidRPr="004232C2" w:rsidRDefault="00617971" w:rsidP="004232C2">
            <w:pPr>
              <w:jc w:val="center"/>
            </w:pPr>
            <w:r w:rsidRPr="004232C2">
              <w:t>100</w:t>
            </w:r>
          </w:p>
        </w:tc>
      </w:tr>
      <w:tr w:rsidR="00617971" w:rsidRPr="004232C2" w14:paraId="298BC509" w14:textId="77777777" w:rsidTr="004232C2">
        <w:trPr>
          <w:jc w:val="center"/>
        </w:trPr>
        <w:tc>
          <w:tcPr>
            <w:tcW w:w="2558" w:type="dxa"/>
            <w:tcBorders>
              <w:bottom w:val="single" w:sz="4" w:space="0" w:color="auto"/>
            </w:tcBorders>
          </w:tcPr>
          <w:p w14:paraId="282EB751" w14:textId="77777777" w:rsidR="00617971" w:rsidRPr="004232C2" w:rsidRDefault="00617971" w:rsidP="004232C2">
            <w:pPr>
              <w:rPr>
                <w:b/>
              </w:rPr>
            </w:pPr>
            <w:proofErr w:type="spellStart"/>
            <w:r w:rsidRPr="004232C2">
              <w:rPr>
                <w:b/>
              </w:rPr>
              <w:t>Toplam</w:t>
            </w:r>
            <w:proofErr w:type="spellEnd"/>
          </w:p>
        </w:tc>
        <w:tc>
          <w:tcPr>
            <w:tcW w:w="703" w:type="dxa"/>
            <w:tcBorders>
              <w:bottom w:val="single" w:sz="4" w:space="0" w:color="auto"/>
            </w:tcBorders>
          </w:tcPr>
          <w:p w14:paraId="233B67C8" w14:textId="77777777" w:rsidR="00617971" w:rsidRPr="004232C2" w:rsidRDefault="00617971" w:rsidP="004232C2">
            <w:pPr>
              <w:jc w:val="center"/>
              <w:rPr>
                <w:b/>
              </w:rPr>
            </w:pPr>
            <w:r w:rsidRPr="004232C2">
              <w:rPr>
                <w:b/>
              </w:rPr>
              <w:t>37</w:t>
            </w:r>
          </w:p>
        </w:tc>
        <w:tc>
          <w:tcPr>
            <w:tcW w:w="709" w:type="dxa"/>
            <w:tcBorders>
              <w:bottom w:val="single" w:sz="4" w:space="0" w:color="auto"/>
            </w:tcBorders>
          </w:tcPr>
          <w:p w14:paraId="390936D4" w14:textId="77777777" w:rsidR="00617971" w:rsidRPr="004232C2" w:rsidRDefault="00617971" w:rsidP="004232C2">
            <w:pPr>
              <w:jc w:val="center"/>
              <w:rPr>
                <w:b/>
              </w:rPr>
            </w:pPr>
            <w:r w:rsidRPr="004232C2">
              <w:rPr>
                <w:b/>
              </w:rPr>
              <w:t>100</w:t>
            </w:r>
          </w:p>
        </w:tc>
        <w:tc>
          <w:tcPr>
            <w:tcW w:w="1559" w:type="dxa"/>
            <w:tcBorders>
              <w:bottom w:val="single" w:sz="4" w:space="0" w:color="auto"/>
            </w:tcBorders>
          </w:tcPr>
          <w:p w14:paraId="31892E52" w14:textId="77777777" w:rsidR="00617971" w:rsidRPr="004232C2" w:rsidRDefault="00617971" w:rsidP="004232C2">
            <w:pPr>
              <w:jc w:val="center"/>
              <w:rPr>
                <w:b/>
              </w:rPr>
            </w:pPr>
            <w:r w:rsidRPr="004232C2">
              <w:rPr>
                <w:b/>
              </w:rPr>
              <w:t>100</w:t>
            </w:r>
          </w:p>
        </w:tc>
        <w:tc>
          <w:tcPr>
            <w:tcW w:w="1842" w:type="dxa"/>
            <w:tcBorders>
              <w:bottom w:val="single" w:sz="4" w:space="0" w:color="auto"/>
            </w:tcBorders>
          </w:tcPr>
          <w:p w14:paraId="76C2C851" w14:textId="77777777" w:rsidR="00617971" w:rsidRPr="004232C2" w:rsidRDefault="00617971" w:rsidP="004232C2">
            <w:pPr>
              <w:jc w:val="center"/>
              <w:rPr>
                <w:b/>
              </w:rPr>
            </w:pPr>
          </w:p>
        </w:tc>
      </w:tr>
    </w:tbl>
    <w:p w14:paraId="066DE5FE" w14:textId="207F0DAA" w:rsidR="00617971" w:rsidRPr="008A0261" w:rsidRDefault="00617971" w:rsidP="008A0261">
      <w:pPr>
        <w:spacing w:before="120" w:after="120" w:line="240" w:lineRule="auto"/>
        <w:ind w:firstLine="709"/>
        <w:jc w:val="both"/>
        <w:rPr>
          <w:rFonts w:ascii="Times New Roman" w:eastAsia="TimesNewRoman" w:hAnsi="Times New Roman" w:cs="Times New Roman"/>
          <w:sz w:val="24"/>
          <w:szCs w:val="24"/>
        </w:rPr>
      </w:pPr>
      <w:r w:rsidRPr="008A0261">
        <w:rPr>
          <w:rFonts w:ascii="Times New Roman" w:eastAsia="TimesNewRoman" w:hAnsi="Times New Roman" w:cs="Times New Roman"/>
          <w:sz w:val="24"/>
          <w:szCs w:val="24"/>
        </w:rPr>
        <w:t>Tablo 6’da, araştırmaya katılan bağımsız denetçilere bağımsız denetim faaliyeti dışında herhangi bir hizmet verip vermedikleri sorulmuştur. Bağımsız denetçilerin %56,8’inin bağımsız denetim dışında herhangi bir hizmet vermedikleri görülmüştür. Bunun temel sebebinin, uygulamada bağımsız denetçilerin güvence hizmetleri kapsamında diğer denetim hizmetlerini vermedikleri olduğu düşünülebilir.</w:t>
      </w:r>
      <w:r w:rsidRPr="008A0261">
        <w:rPr>
          <w:rFonts w:ascii="Times New Roman" w:eastAsia="TimesNewRoman" w:hAnsi="Times New Roman" w:cs="Times New Roman"/>
          <w:sz w:val="24"/>
          <w:szCs w:val="24"/>
        </w:rPr>
        <w:tab/>
      </w:r>
    </w:p>
    <w:p w14:paraId="2F8FA5E3" w14:textId="77777777" w:rsidR="004232C2" w:rsidRDefault="004232C2" w:rsidP="008A0261">
      <w:pPr>
        <w:spacing w:before="120" w:after="120" w:line="240" w:lineRule="auto"/>
        <w:ind w:firstLine="709"/>
        <w:jc w:val="center"/>
        <w:rPr>
          <w:rFonts w:ascii="Times New Roman" w:eastAsia="TimesNewRoman" w:hAnsi="Times New Roman" w:cs="Times New Roman"/>
          <w:b/>
          <w:sz w:val="24"/>
          <w:szCs w:val="24"/>
        </w:rPr>
      </w:pPr>
    </w:p>
    <w:p w14:paraId="34DBC604" w14:textId="77777777" w:rsidR="004232C2" w:rsidRDefault="004232C2" w:rsidP="008A0261">
      <w:pPr>
        <w:spacing w:before="120" w:after="120" w:line="240" w:lineRule="auto"/>
        <w:ind w:firstLine="709"/>
        <w:jc w:val="center"/>
        <w:rPr>
          <w:rFonts w:ascii="Times New Roman" w:eastAsia="TimesNewRoman" w:hAnsi="Times New Roman" w:cs="Times New Roman"/>
          <w:b/>
          <w:sz w:val="24"/>
          <w:szCs w:val="24"/>
        </w:rPr>
      </w:pPr>
    </w:p>
    <w:p w14:paraId="453BE7F5" w14:textId="746C87D7" w:rsidR="00617971" w:rsidRPr="004232C2" w:rsidRDefault="00617971" w:rsidP="004232C2">
      <w:pPr>
        <w:spacing w:after="0" w:line="240" w:lineRule="auto"/>
        <w:ind w:firstLine="708"/>
        <w:rPr>
          <w:rFonts w:ascii="Times New Roman" w:eastAsia="TimesNewRoman" w:hAnsi="Times New Roman" w:cs="Times New Roman"/>
          <w:sz w:val="20"/>
          <w:szCs w:val="20"/>
        </w:rPr>
      </w:pPr>
      <w:r w:rsidRPr="004232C2">
        <w:rPr>
          <w:rFonts w:ascii="Times New Roman" w:eastAsia="TimesNewRoman" w:hAnsi="Times New Roman" w:cs="Times New Roman"/>
          <w:b/>
          <w:sz w:val="20"/>
          <w:szCs w:val="20"/>
        </w:rPr>
        <w:t>Tablo 7</w:t>
      </w:r>
      <w:r w:rsidR="00801DC9">
        <w:rPr>
          <w:rFonts w:ascii="Times New Roman" w:eastAsia="TimesNewRoman" w:hAnsi="Times New Roman" w:cs="Times New Roman"/>
          <w:b/>
          <w:sz w:val="20"/>
          <w:szCs w:val="20"/>
        </w:rPr>
        <w:t>:</w:t>
      </w:r>
      <w:r w:rsidRPr="004232C2">
        <w:rPr>
          <w:rFonts w:ascii="Times New Roman" w:eastAsia="TimesNewRoman" w:hAnsi="Times New Roman" w:cs="Times New Roman"/>
          <w:sz w:val="20"/>
          <w:szCs w:val="20"/>
        </w:rPr>
        <w:t xml:space="preserve"> Bağımsız </w:t>
      </w:r>
      <w:r w:rsidR="00801DC9">
        <w:rPr>
          <w:rFonts w:ascii="Times New Roman" w:eastAsia="TimesNewRoman" w:hAnsi="Times New Roman" w:cs="Times New Roman"/>
          <w:sz w:val="20"/>
          <w:szCs w:val="20"/>
        </w:rPr>
        <w:t>d</w:t>
      </w:r>
      <w:r w:rsidRPr="004232C2">
        <w:rPr>
          <w:rFonts w:ascii="Times New Roman" w:eastAsia="TimesNewRoman" w:hAnsi="Times New Roman" w:cs="Times New Roman"/>
          <w:sz w:val="20"/>
          <w:szCs w:val="20"/>
        </w:rPr>
        <w:t xml:space="preserve">enetçi </w:t>
      </w:r>
      <w:proofErr w:type="spellStart"/>
      <w:r w:rsidR="00801DC9">
        <w:rPr>
          <w:rFonts w:ascii="Times New Roman" w:eastAsia="TimesNewRoman" w:hAnsi="Times New Roman" w:cs="Times New Roman"/>
          <w:sz w:val="20"/>
          <w:szCs w:val="20"/>
        </w:rPr>
        <w:t>ü</w:t>
      </w:r>
      <w:r w:rsidRPr="004232C2">
        <w:rPr>
          <w:rFonts w:ascii="Times New Roman" w:eastAsia="TimesNewRoman" w:hAnsi="Times New Roman" w:cs="Times New Roman"/>
          <w:sz w:val="20"/>
          <w:szCs w:val="20"/>
        </w:rPr>
        <w:t>nvanının</w:t>
      </w:r>
      <w:proofErr w:type="spellEnd"/>
      <w:r w:rsidRPr="004232C2">
        <w:rPr>
          <w:rFonts w:ascii="Times New Roman" w:eastAsia="TimesNewRoman" w:hAnsi="Times New Roman" w:cs="Times New Roman"/>
          <w:sz w:val="20"/>
          <w:szCs w:val="20"/>
        </w:rPr>
        <w:t xml:space="preserve"> </w:t>
      </w:r>
      <w:r w:rsidR="00801DC9">
        <w:rPr>
          <w:rFonts w:ascii="Times New Roman" w:eastAsia="TimesNewRoman" w:hAnsi="Times New Roman" w:cs="Times New Roman"/>
          <w:sz w:val="20"/>
          <w:szCs w:val="20"/>
        </w:rPr>
        <w:t>a</w:t>
      </w:r>
      <w:r w:rsidRPr="004232C2">
        <w:rPr>
          <w:rFonts w:ascii="Times New Roman" w:eastAsia="TimesNewRoman" w:hAnsi="Times New Roman" w:cs="Times New Roman"/>
          <w:sz w:val="20"/>
          <w:szCs w:val="20"/>
        </w:rPr>
        <w:t xml:space="preserve">lındığı </w:t>
      </w:r>
      <w:r w:rsidR="00801DC9">
        <w:rPr>
          <w:rFonts w:ascii="Times New Roman" w:eastAsia="TimesNewRoman" w:hAnsi="Times New Roman" w:cs="Times New Roman"/>
          <w:sz w:val="20"/>
          <w:szCs w:val="20"/>
        </w:rPr>
        <w:t>y</w:t>
      </w:r>
      <w:r w:rsidRPr="004232C2">
        <w:rPr>
          <w:rFonts w:ascii="Times New Roman" w:eastAsia="TimesNewRoman" w:hAnsi="Times New Roman" w:cs="Times New Roman"/>
          <w:sz w:val="20"/>
          <w:szCs w:val="20"/>
        </w:rPr>
        <w:t>ıl</w:t>
      </w:r>
    </w:p>
    <w:tbl>
      <w:tblPr>
        <w:tblStyle w:val="TabloKlavuzu"/>
        <w:tblW w:w="7932"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6"/>
        <w:gridCol w:w="426"/>
        <w:gridCol w:w="708"/>
        <w:gridCol w:w="1701"/>
        <w:gridCol w:w="1701"/>
      </w:tblGrid>
      <w:tr w:rsidR="00617971" w:rsidRPr="004232C2" w14:paraId="53A54F05" w14:textId="77777777" w:rsidTr="00801DC9">
        <w:tc>
          <w:tcPr>
            <w:tcW w:w="3396" w:type="dxa"/>
            <w:tcBorders>
              <w:top w:val="single" w:sz="4" w:space="0" w:color="auto"/>
              <w:bottom w:val="single" w:sz="4" w:space="0" w:color="auto"/>
            </w:tcBorders>
          </w:tcPr>
          <w:p w14:paraId="151FB707" w14:textId="71BA0AD3" w:rsidR="00617971" w:rsidRPr="004232C2" w:rsidRDefault="004232C2" w:rsidP="00801DC9">
            <w:pPr>
              <w:rPr>
                <w:b/>
                <w:lang w:val="tr-TR"/>
              </w:rPr>
            </w:pPr>
            <w:r>
              <w:rPr>
                <w:b/>
                <w:lang w:val="tr-TR"/>
              </w:rPr>
              <w:t xml:space="preserve">Bağımsız Denetçi Yetkisi </w:t>
            </w:r>
            <w:r w:rsidR="00801DC9">
              <w:rPr>
                <w:b/>
                <w:lang w:val="tr-TR"/>
              </w:rPr>
              <w:t>Alınan Yıl</w:t>
            </w:r>
          </w:p>
        </w:tc>
        <w:tc>
          <w:tcPr>
            <w:tcW w:w="426" w:type="dxa"/>
            <w:tcBorders>
              <w:top w:val="single" w:sz="4" w:space="0" w:color="auto"/>
              <w:bottom w:val="single" w:sz="4" w:space="0" w:color="auto"/>
            </w:tcBorders>
          </w:tcPr>
          <w:p w14:paraId="7CBD3C4A" w14:textId="77777777" w:rsidR="00617971" w:rsidRPr="004232C2" w:rsidRDefault="00617971" w:rsidP="00801DC9">
            <w:pPr>
              <w:jc w:val="center"/>
              <w:rPr>
                <w:b/>
              </w:rPr>
            </w:pPr>
            <w:r w:rsidRPr="004232C2">
              <w:rPr>
                <w:b/>
              </w:rPr>
              <w:t>f</w:t>
            </w:r>
          </w:p>
        </w:tc>
        <w:tc>
          <w:tcPr>
            <w:tcW w:w="708" w:type="dxa"/>
            <w:tcBorders>
              <w:top w:val="single" w:sz="4" w:space="0" w:color="auto"/>
              <w:bottom w:val="single" w:sz="4" w:space="0" w:color="auto"/>
            </w:tcBorders>
          </w:tcPr>
          <w:p w14:paraId="02BEDE4B" w14:textId="77777777" w:rsidR="00617971" w:rsidRPr="004232C2" w:rsidRDefault="00617971" w:rsidP="00801DC9">
            <w:pPr>
              <w:jc w:val="center"/>
              <w:rPr>
                <w:b/>
              </w:rPr>
            </w:pPr>
            <w:r w:rsidRPr="004232C2">
              <w:rPr>
                <w:b/>
              </w:rPr>
              <w:t>%</w:t>
            </w:r>
          </w:p>
        </w:tc>
        <w:tc>
          <w:tcPr>
            <w:tcW w:w="1701" w:type="dxa"/>
            <w:tcBorders>
              <w:top w:val="single" w:sz="4" w:space="0" w:color="auto"/>
              <w:bottom w:val="single" w:sz="4" w:space="0" w:color="auto"/>
            </w:tcBorders>
          </w:tcPr>
          <w:p w14:paraId="6F629D03" w14:textId="77777777" w:rsidR="00617971" w:rsidRPr="004232C2" w:rsidRDefault="00617971" w:rsidP="004232C2">
            <w:pPr>
              <w:jc w:val="center"/>
              <w:rPr>
                <w:b/>
              </w:rPr>
            </w:pPr>
            <w:proofErr w:type="spellStart"/>
            <w:r w:rsidRPr="004232C2">
              <w:rPr>
                <w:b/>
              </w:rPr>
              <w:t>Geçerli</w:t>
            </w:r>
            <w:proofErr w:type="spellEnd"/>
            <w:r w:rsidRPr="004232C2">
              <w:rPr>
                <w:b/>
              </w:rPr>
              <w:t xml:space="preserve"> </w:t>
            </w:r>
            <w:proofErr w:type="spellStart"/>
            <w:r w:rsidRPr="004232C2">
              <w:rPr>
                <w:b/>
              </w:rPr>
              <w:t>Yüzde</w:t>
            </w:r>
            <w:proofErr w:type="spellEnd"/>
          </w:p>
        </w:tc>
        <w:tc>
          <w:tcPr>
            <w:tcW w:w="1701" w:type="dxa"/>
            <w:tcBorders>
              <w:top w:val="single" w:sz="4" w:space="0" w:color="auto"/>
              <w:bottom w:val="single" w:sz="4" w:space="0" w:color="auto"/>
            </w:tcBorders>
          </w:tcPr>
          <w:p w14:paraId="352E7E05" w14:textId="77777777" w:rsidR="00617971" w:rsidRPr="004232C2" w:rsidRDefault="00617971" w:rsidP="004232C2">
            <w:pPr>
              <w:jc w:val="center"/>
              <w:rPr>
                <w:b/>
              </w:rPr>
            </w:pPr>
            <w:proofErr w:type="spellStart"/>
            <w:r w:rsidRPr="004232C2">
              <w:rPr>
                <w:b/>
              </w:rPr>
              <w:t>Birikimli</w:t>
            </w:r>
            <w:proofErr w:type="spellEnd"/>
            <w:r w:rsidRPr="004232C2">
              <w:rPr>
                <w:b/>
              </w:rPr>
              <w:t xml:space="preserve"> </w:t>
            </w:r>
            <w:proofErr w:type="spellStart"/>
            <w:r w:rsidRPr="004232C2">
              <w:rPr>
                <w:b/>
              </w:rPr>
              <w:t>Yüzde</w:t>
            </w:r>
            <w:proofErr w:type="spellEnd"/>
          </w:p>
        </w:tc>
      </w:tr>
      <w:tr w:rsidR="00617971" w:rsidRPr="004232C2" w14:paraId="0AFB3D5E" w14:textId="77777777" w:rsidTr="00801DC9">
        <w:tc>
          <w:tcPr>
            <w:tcW w:w="3396" w:type="dxa"/>
            <w:tcBorders>
              <w:top w:val="single" w:sz="4" w:space="0" w:color="auto"/>
            </w:tcBorders>
          </w:tcPr>
          <w:p w14:paraId="07D55E6B" w14:textId="77777777" w:rsidR="00617971" w:rsidRPr="004232C2" w:rsidRDefault="00617971" w:rsidP="004232C2">
            <w:r w:rsidRPr="004232C2">
              <w:t xml:space="preserve">2012 </w:t>
            </w:r>
            <w:proofErr w:type="spellStart"/>
            <w:r w:rsidRPr="004232C2">
              <w:t>Yılı</w:t>
            </w:r>
            <w:proofErr w:type="spellEnd"/>
            <w:r w:rsidRPr="004232C2">
              <w:t xml:space="preserve"> </w:t>
            </w:r>
            <w:proofErr w:type="spellStart"/>
            <w:r w:rsidRPr="004232C2">
              <w:t>Öncesi</w:t>
            </w:r>
            <w:proofErr w:type="spellEnd"/>
          </w:p>
        </w:tc>
        <w:tc>
          <w:tcPr>
            <w:tcW w:w="426" w:type="dxa"/>
            <w:tcBorders>
              <w:top w:val="single" w:sz="4" w:space="0" w:color="auto"/>
            </w:tcBorders>
          </w:tcPr>
          <w:p w14:paraId="1F93DC0E" w14:textId="77777777" w:rsidR="00617971" w:rsidRPr="004232C2" w:rsidRDefault="00617971" w:rsidP="004232C2">
            <w:pPr>
              <w:jc w:val="center"/>
            </w:pPr>
            <w:r w:rsidRPr="004232C2">
              <w:t>8</w:t>
            </w:r>
          </w:p>
        </w:tc>
        <w:tc>
          <w:tcPr>
            <w:tcW w:w="708" w:type="dxa"/>
            <w:tcBorders>
              <w:top w:val="single" w:sz="4" w:space="0" w:color="auto"/>
            </w:tcBorders>
          </w:tcPr>
          <w:p w14:paraId="066DCCDF" w14:textId="77777777" w:rsidR="00617971" w:rsidRPr="004232C2" w:rsidRDefault="00617971" w:rsidP="004232C2">
            <w:pPr>
              <w:jc w:val="center"/>
            </w:pPr>
            <w:r w:rsidRPr="004232C2">
              <w:t>21,6</w:t>
            </w:r>
          </w:p>
        </w:tc>
        <w:tc>
          <w:tcPr>
            <w:tcW w:w="1701" w:type="dxa"/>
            <w:tcBorders>
              <w:top w:val="single" w:sz="4" w:space="0" w:color="auto"/>
            </w:tcBorders>
          </w:tcPr>
          <w:p w14:paraId="3D593AF0" w14:textId="77777777" w:rsidR="00617971" w:rsidRPr="004232C2" w:rsidRDefault="00617971" w:rsidP="004232C2">
            <w:pPr>
              <w:jc w:val="center"/>
            </w:pPr>
            <w:r w:rsidRPr="004232C2">
              <w:t>21,6</w:t>
            </w:r>
          </w:p>
        </w:tc>
        <w:tc>
          <w:tcPr>
            <w:tcW w:w="1701" w:type="dxa"/>
            <w:tcBorders>
              <w:top w:val="single" w:sz="4" w:space="0" w:color="auto"/>
            </w:tcBorders>
          </w:tcPr>
          <w:p w14:paraId="2336DE4F" w14:textId="77777777" w:rsidR="00617971" w:rsidRPr="004232C2" w:rsidRDefault="00617971" w:rsidP="004232C2">
            <w:pPr>
              <w:jc w:val="center"/>
            </w:pPr>
            <w:r w:rsidRPr="004232C2">
              <w:t>21,6</w:t>
            </w:r>
          </w:p>
        </w:tc>
      </w:tr>
      <w:tr w:rsidR="00617971" w:rsidRPr="004232C2" w14:paraId="572467D3" w14:textId="77777777" w:rsidTr="00801DC9">
        <w:tc>
          <w:tcPr>
            <w:tcW w:w="3396" w:type="dxa"/>
          </w:tcPr>
          <w:p w14:paraId="636DE942" w14:textId="77777777" w:rsidR="00617971" w:rsidRPr="004232C2" w:rsidRDefault="00617971" w:rsidP="004232C2">
            <w:r w:rsidRPr="004232C2">
              <w:t xml:space="preserve">2012 </w:t>
            </w:r>
            <w:proofErr w:type="spellStart"/>
            <w:r w:rsidRPr="004232C2">
              <w:t>Yılı</w:t>
            </w:r>
            <w:proofErr w:type="spellEnd"/>
            <w:r w:rsidRPr="004232C2">
              <w:t xml:space="preserve"> </w:t>
            </w:r>
            <w:proofErr w:type="spellStart"/>
            <w:r w:rsidRPr="004232C2">
              <w:t>Sonrası</w:t>
            </w:r>
            <w:proofErr w:type="spellEnd"/>
          </w:p>
        </w:tc>
        <w:tc>
          <w:tcPr>
            <w:tcW w:w="426" w:type="dxa"/>
          </w:tcPr>
          <w:p w14:paraId="0A9A65F7" w14:textId="77777777" w:rsidR="00617971" w:rsidRPr="004232C2" w:rsidRDefault="00617971" w:rsidP="004232C2">
            <w:pPr>
              <w:jc w:val="center"/>
            </w:pPr>
            <w:r w:rsidRPr="004232C2">
              <w:t>29</w:t>
            </w:r>
          </w:p>
        </w:tc>
        <w:tc>
          <w:tcPr>
            <w:tcW w:w="708" w:type="dxa"/>
          </w:tcPr>
          <w:p w14:paraId="6046782A" w14:textId="77777777" w:rsidR="00617971" w:rsidRPr="004232C2" w:rsidRDefault="00617971" w:rsidP="004232C2">
            <w:pPr>
              <w:jc w:val="center"/>
            </w:pPr>
            <w:r w:rsidRPr="004232C2">
              <w:t>78,4</w:t>
            </w:r>
          </w:p>
        </w:tc>
        <w:tc>
          <w:tcPr>
            <w:tcW w:w="1701" w:type="dxa"/>
          </w:tcPr>
          <w:p w14:paraId="0A7CCF62" w14:textId="77777777" w:rsidR="00617971" w:rsidRPr="004232C2" w:rsidRDefault="00617971" w:rsidP="004232C2">
            <w:pPr>
              <w:jc w:val="center"/>
            </w:pPr>
            <w:r w:rsidRPr="004232C2">
              <w:t>78,4</w:t>
            </w:r>
          </w:p>
        </w:tc>
        <w:tc>
          <w:tcPr>
            <w:tcW w:w="1701" w:type="dxa"/>
          </w:tcPr>
          <w:p w14:paraId="712C9A32" w14:textId="77777777" w:rsidR="00617971" w:rsidRPr="004232C2" w:rsidRDefault="00617971" w:rsidP="004232C2">
            <w:pPr>
              <w:jc w:val="center"/>
            </w:pPr>
            <w:r w:rsidRPr="004232C2">
              <w:t>100</w:t>
            </w:r>
          </w:p>
        </w:tc>
      </w:tr>
      <w:tr w:rsidR="00617971" w:rsidRPr="004232C2" w14:paraId="0BB2D278" w14:textId="77777777" w:rsidTr="00801DC9">
        <w:tc>
          <w:tcPr>
            <w:tcW w:w="3396" w:type="dxa"/>
            <w:tcBorders>
              <w:bottom w:val="single" w:sz="4" w:space="0" w:color="auto"/>
            </w:tcBorders>
          </w:tcPr>
          <w:p w14:paraId="2AAFE6A4" w14:textId="77777777" w:rsidR="00617971" w:rsidRPr="004232C2" w:rsidRDefault="00617971" w:rsidP="004232C2">
            <w:pPr>
              <w:rPr>
                <w:b/>
              </w:rPr>
            </w:pPr>
            <w:proofErr w:type="spellStart"/>
            <w:r w:rsidRPr="004232C2">
              <w:rPr>
                <w:b/>
              </w:rPr>
              <w:t>Toplam</w:t>
            </w:r>
            <w:proofErr w:type="spellEnd"/>
          </w:p>
        </w:tc>
        <w:tc>
          <w:tcPr>
            <w:tcW w:w="426" w:type="dxa"/>
            <w:tcBorders>
              <w:bottom w:val="single" w:sz="4" w:space="0" w:color="auto"/>
            </w:tcBorders>
          </w:tcPr>
          <w:p w14:paraId="392FE504" w14:textId="77777777" w:rsidR="00617971" w:rsidRPr="004232C2" w:rsidRDefault="00617971" w:rsidP="004232C2">
            <w:pPr>
              <w:jc w:val="center"/>
              <w:rPr>
                <w:b/>
              </w:rPr>
            </w:pPr>
            <w:r w:rsidRPr="004232C2">
              <w:rPr>
                <w:b/>
              </w:rPr>
              <w:t>37</w:t>
            </w:r>
          </w:p>
        </w:tc>
        <w:tc>
          <w:tcPr>
            <w:tcW w:w="708" w:type="dxa"/>
            <w:tcBorders>
              <w:bottom w:val="single" w:sz="4" w:space="0" w:color="auto"/>
            </w:tcBorders>
          </w:tcPr>
          <w:p w14:paraId="7D719035" w14:textId="77777777" w:rsidR="00617971" w:rsidRPr="004232C2" w:rsidRDefault="00617971" w:rsidP="004232C2">
            <w:pPr>
              <w:jc w:val="center"/>
              <w:rPr>
                <w:b/>
              </w:rPr>
            </w:pPr>
            <w:r w:rsidRPr="004232C2">
              <w:rPr>
                <w:b/>
              </w:rPr>
              <w:t>100</w:t>
            </w:r>
          </w:p>
        </w:tc>
        <w:tc>
          <w:tcPr>
            <w:tcW w:w="1701" w:type="dxa"/>
            <w:tcBorders>
              <w:bottom w:val="single" w:sz="4" w:space="0" w:color="auto"/>
            </w:tcBorders>
          </w:tcPr>
          <w:p w14:paraId="08B64595" w14:textId="77777777" w:rsidR="00617971" w:rsidRPr="004232C2" w:rsidRDefault="00617971" w:rsidP="004232C2">
            <w:pPr>
              <w:jc w:val="center"/>
              <w:rPr>
                <w:b/>
              </w:rPr>
            </w:pPr>
            <w:r w:rsidRPr="004232C2">
              <w:rPr>
                <w:b/>
              </w:rPr>
              <w:t>100</w:t>
            </w:r>
          </w:p>
        </w:tc>
        <w:tc>
          <w:tcPr>
            <w:tcW w:w="1701" w:type="dxa"/>
            <w:tcBorders>
              <w:bottom w:val="single" w:sz="4" w:space="0" w:color="auto"/>
            </w:tcBorders>
          </w:tcPr>
          <w:p w14:paraId="53981036" w14:textId="77777777" w:rsidR="00617971" w:rsidRPr="004232C2" w:rsidRDefault="00617971" w:rsidP="004232C2">
            <w:pPr>
              <w:jc w:val="both"/>
              <w:rPr>
                <w:rFonts w:eastAsia="Times New Roman"/>
                <w:highlight w:val="yellow"/>
              </w:rPr>
            </w:pPr>
          </w:p>
        </w:tc>
      </w:tr>
    </w:tbl>
    <w:p w14:paraId="21D5400C" w14:textId="19E24709" w:rsidR="00C7558F" w:rsidRPr="008A0261" w:rsidRDefault="00C7558F" w:rsidP="008A0261">
      <w:pPr>
        <w:spacing w:before="120" w:after="120" w:line="240" w:lineRule="auto"/>
        <w:ind w:firstLine="709"/>
        <w:jc w:val="both"/>
        <w:rPr>
          <w:rFonts w:ascii="Times New Roman" w:eastAsia="Times New Roman" w:hAnsi="Times New Roman" w:cs="Times New Roman"/>
          <w:sz w:val="24"/>
          <w:szCs w:val="24"/>
          <w:highlight w:val="yellow"/>
        </w:rPr>
      </w:pPr>
      <w:r w:rsidRPr="008A0261">
        <w:rPr>
          <w:rFonts w:ascii="Times New Roman" w:eastAsia="TimesNewRoman" w:hAnsi="Times New Roman" w:cs="Times New Roman"/>
          <w:sz w:val="24"/>
          <w:szCs w:val="24"/>
        </w:rPr>
        <w:t xml:space="preserve">Bağımsız denetim ile ilgili yönetmelik </w:t>
      </w:r>
      <w:r w:rsidRPr="008A0261">
        <w:rPr>
          <w:rFonts w:ascii="Times New Roman" w:hAnsi="Times New Roman" w:cs="Times New Roman"/>
          <w:sz w:val="24"/>
          <w:szCs w:val="24"/>
          <w:shd w:val="clear" w:color="auto" w:fill="FFFFFF"/>
        </w:rPr>
        <w:t>26.12.2012 tarihinde resmî gazetede yayınlanmıştır. Söz konusu yönetmelik bağımsız denetime, bağımsız denetçilere, bağımsız denetim</w:t>
      </w:r>
      <w:r w:rsidR="00577DA4" w:rsidRPr="008A0261">
        <w:rPr>
          <w:rFonts w:ascii="Times New Roman" w:hAnsi="Times New Roman" w:cs="Times New Roman"/>
          <w:sz w:val="24"/>
          <w:szCs w:val="24"/>
          <w:shd w:val="clear" w:color="auto" w:fill="FFFFFF"/>
        </w:rPr>
        <w:t xml:space="preserve"> firmalarına </w:t>
      </w:r>
      <w:r w:rsidRPr="008A0261">
        <w:rPr>
          <w:rFonts w:ascii="Times New Roman" w:hAnsi="Times New Roman" w:cs="Times New Roman"/>
          <w:sz w:val="24"/>
          <w:szCs w:val="24"/>
          <w:shd w:val="clear" w:color="auto" w:fill="FFFFFF"/>
        </w:rPr>
        <w:t>ilişkin şekil, usul ve esasları düzenlemiştir. Bu yönetmelik yayınlandıktan sonra bağımsız denetim yetki belgesi sınavları KGK tarafından yürütülmeye başlanmıştır. Araştırmaya katılan denetçilerin</w:t>
      </w:r>
      <w:r w:rsidR="00577DA4" w:rsidRPr="008A0261">
        <w:rPr>
          <w:rFonts w:ascii="Times New Roman" w:hAnsi="Times New Roman" w:cs="Times New Roman"/>
          <w:sz w:val="24"/>
          <w:szCs w:val="24"/>
          <w:shd w:val="clear" w:color="auto" w:fill="FFFFFF"/>
        </w:rPr>
        <w:t xml:space="preserve"> </w:t>
      </w:r>
      <w:r w:rsidRPr="008A0261">
        <w:rPr>
          <w:rFonts w:ascii="Times New Roman" w:hAnsi="Times New Roman" w:cs="Times New Roman"/>
          <w:sz w:val="24"/>
          <w:szCs w:val="24"/>
          <w:shd w:val="clear" w:color="auto" w:fill="FFFFFF"/>
        </w:rPr>
        <w:t xml:space="preserve">%21,6’sının, Tablo 7’de görüldüğü gibi, </w:t>
      </w:r>
      <w:r w:rsidR="00577DA4" w:rsidRPr="008A0261">
        <w:rPr>
          <w:rFonts w:ascii="Times New Roman" w:hAnsi="Times New Roman" w:cs="Times New Roman"/>
          <w:sz w:val="24"/>
          <w:szCs w:val="24"/>
          <w:shd w:val="clear" w:color="auto" w:fill="FFFFFF"/>
        </w:rPr>
        <w:t>B</w:t>
      </w:r>
      <w:r w:rsidRPr="008A0261">
        <w:rPr>
          <w:rFonts w:ascii="Times New Roman" w:hAnsi="Times New Roman" w:cs="Times New Roman"/>
          <w:sz w:val="24"/>
          <w:szCs w:val="24"/>
          <w:shd w:val="clear" w:color="auto" w:fill="FFFFFF"/>
        </w:rPr>
        <w:t xml:space="preserve">ağımsız </w:t>
      </w:r>
      <w:r w:rsidR="00577DA4" w:rsidRPr="008A0261">
        <w:rPr>
          <w:rFonts w:ascii="Times New Roman" w:hAnsi="Times New Roman" w:cs="Times New Roman"/>
          <w:sz w:val="24"/>
          <w:szCs w:val="24"/>
          <w:shd w:val="clear" w:color="auto" w:fill="FFFFFF"/>
        </w:rPr>
        <w:t>D</w:t>
      </w:r>
      <w:r w:rsidRPr="008A0261">
        <w:rPr>
          <w:rFonts w:ascii="Times New Roman" w:hAnsi="Times New Roman" w:cs="Times New Roman"/>
          <w:sz w:val="24"/>
          <w:szCs w:val="24"/>
          <w:shd w:val="clear" w:color="auto" w:fill="FFFFFF"/>
        </w:rPr>
        <w:t xml:space="preserve">enetim </w:t>
      </w:r>
      <w:r w:rsidR="00577DA4" w:rsidRPr="008A0261">
        <w:rPr>
          <w:rFonts w:ascii="Times New Roman" w:hAnsi="Times New Roman" w:cs="Times New Roman"/>
          <w:sz w:val="24"/>
          <w:szCs w:val="24"/>
          <w:shd w:val="clear" w:color="auto" w:fill="FFFFFF"/>
        </w:rPr>
        <w:t>Y</w:t>
      </w:r>
      <w:r w:rsidRPr="008A0261">
        <w:rPr>
          <w:rFonts w:ascii="Times New Roman" w:hAnsi="Times New Roman" w:cs="Times New Roman"/>
          <w:sz w:val="24"/>
          <w:szCs w:val="24"/>
          <w:shd w:val="clear" w:color="auto" w:fill="FFFFFF"/>
        </w:rPr>
        <w:t>önetmeliği</w:t>
      </w:r>
      <w:r w:rsidR="00577DA4" w:rsidRPr="008A0261">
        <w:rPr>
          <w:rFonts w:ascii="Times New Roman" w:hAnsi="Times New Roman" w:cs="Times New Roman"/>
          <w:sz w:val="24"/>
          <w:szCs w:val="24"/>
          <w:shd w:val="clear" w:color="auto" w:fill="FFFFFF"/>
        </w:rPr>
        <w:t>’</w:t>
      </w:r>
      <w:r w:rsidRPr="008A0261">
        <w:rPr>
          <w:rFonts w:ascii="Times New Roman" w:hAnsi="Times New Roman" w:cs="Times New Roman"/>
          <w:sz w:val="24"/>
          <w:szCs w:val="24"/>
          <w:shd w:val="clear" w:color="auto" w:fill="FFFFFF"/>
        </w:rPr>
        <w:t>nden önce aldıkları görülmektedir. Söz konusu yönetmelik yayınlanmadan önce yetki belgesi almaya hak kazanmış ve hak kazanma sürecinde olanlar için anılan yönetmeliğe ek geçici 1 (www.mevzuat.gov.tr)</w:t>
      </w:r>
      <w:r w:rsidRPr="008A0261">
        <w:rPr>
          <w:rFonts w:ascii="Times New Roman" w:hAnsi="Times New Roman" w:cs="Times New Roman"/>
          <w:i/>
          <w:sz w:val="24"/>
          <w:szCs w:val="24"/>
          <w:shd w:val="clear" w:color="auto" w:fill="FFFFFF"/>
        </w:rPr>
        <w:t xml:space="preserve"> </w:t>
      </w:r>
      <w:r w:rsidRPr="008A0261">
        <w:rPr>
          <w:rFonts w:ascii="Times New Roman" w:hAnsi="Times New Roman" w:cs="Times New Roman"/>
          <w:sz w:val="24"/>
          <w:szCs w:val="24"/>
          <w:shd w:val="clear" w:color="auto" w:fill="FFFFFF"/>
        </w:rPr>
        <w:t xml:space="preserve">madde konulmuştur. </w:t>
      </w:r>
    </w:p>
    <w:p w14:paraId="50B4E5C9" w14:textId="77777777" w:rsidR="00801DC9" w:rsidRDefault="00801DC9" w:rsidP="00801DC9">
      <w:pPr>
        <w:spacing w:before="120" w:after="120" w:line="240" w:lineRule="auto"/>
        <w:ind w:firstLine="709"/>
        <w:rPr>
          <w:rFonts w:ascii="Times New Roman" w:eastAsia="TimesNewRoman" w:hAnsi="Times New Roman" w:cs="Times New Roman"/>
          <w:b/>
          <w:sz w:val="24"/>
          <w:szCs w:val="24"/>
        </w:rPr>
      </w:pPr>
    </w:p>
    <w:p w14:paraId="50FA2877" w14:textId="0376598D" w:rsidR="00C7558F" w:rsidRPr="00801DC9" w:rsidRDefault="00C7558F" w:rsidP="00801DC9">
      <w:pPr>
        <w:spacing w:after="0" w:line="240" w:lineRule="auto"/>
        <w:ind w:firstLine="708"/>
        <w:rPr>
          <w:rFonts w:ascii="Times New Roman" w:eastAsia="TimesNewRoman" w:hAnsi="Times New Roman" w:cs="Times New Roman"/>
          <w:sz w:val="20"/>
          <w:szCs w:val="20"/>
        </w:rPr>
      </w:pPr>
      <w:r w:rsidRPr="00801DC9">
        <w:rPr>
          <w:rFonts w:ascii="Times New Roman" w:eastAsia="TimesNewRoman" w:hAnsi="Times New Roman" w:cs="Times New Roman"/>
          <w:b/>
          <w:sz w:val="20"/>
          <w:szCs w:val="20"/>
        </w:rPr>
        <w:t>Tablo 8</w:t>
      </w:r>
      <w:r w:rsidR="00801DC9">
        <w:rPr>
          <w:rFonts w:ascii="Times New Roman" w:eastAsia="TimesNewRoman" w:hAnsi="Times New Roman" w:cs="Times New Roman"/>
          <w:sz w:val="20"/>
          <w:szCs w:val="20"/>
        </w:rPr>
        <w:t>:</w:t>
      </w:r>
      <w:r w:rsidRPr="00801DC9">
        <w:rPr>
          <w:rFonts w:ascii="Times New Roman" w:eastAsia="TimesNewRoman" w:hAnsi="Times New Roman" w:cs="Times New Roman"/>
          <w:sz w:val="20"/>
          <w:szCs w:val="20"/>
        </w:rPr>
        <w:t xml:space="preserve"> Araştırmaya </w:t>
      </w:r>
      <w:r w:rsidR="00801DC9">
        <w:rPr>
          <w:rFonts w:ascii="Times New Roman" w:eastAsia="TimesNewRoman" w:hAnsi="Times New Roman" w:cs="Times New Roman"/>
          <w:sz w:val="20"/>
          <w:szCs w:val="20"/>
        </w:rPr>
        <w:t>k</w:t>
      </w:r>
      <w:r w:rsidRPr="00801DC9">
        <w:rPr>
          <w:rFonts w:ascii="Times New Roman" w:eastAsia="TimesNewRoman" w:hAnsi="Times New Roman" w:cs="Times New Roman"/>
          <w:sz w:val="20"/>
          <w:szCs w:val="20"/>
        </w:rPr>
        <w:t xml:space="preserve">atılanların </w:t>
      </w:r>
      <w:r w:rsidR="00801DC9">
        <w:rPr>
          <w:rFonts w:ascii="Times New Roman" w:eastAsia="TimesNewRoman" w:hAnsi="Times New Roman" w:cs="Times New Roman"/>
          <w:sz w:val="20"/>
          <w:szCs w:val="20"/>
        </w:rPr>
        <w:t>m</w:t>
      </w:r>
      <w:r w:rsidRPr="00801DC9">
        <w:rPr>
          <w:rFonts w:ascii="Times New Roman" w:eastAsia="TimesNewRoman" w:hAnsi="Times New Roman" w:cs="Times New Roman"/>
          <w:sz w:val="20"/>
          <w:szCs w:val="20"/>
        </w:rPr>
        <w:t xml:space="preserve">esleki </w:t>
      </w:r>
      <w:r w:rsidR="00801DC9">
        <w:rPr>
          <w:rFonts w:ascii="Times New Roman" w:eastAsia="TimesNewRoman" w:hAnsi="Times New Roman" w:cs="Times New Roman"/>
          <w:sz w:val="20"/>
          <w:szCs w:val="20"/>
        </w:rPr>
        <w:t>d</w:t>
      </w:r>
      <w:r w:rsidRPr="00801DC9">
        <w:rPr>
          <w:rFonts w:ascii="Times New Roman" w:eastAsia="TimesNewRoman" w:hAnsi="Times New Roman" w:cs="Times New Roman"/>
          <w:sz w:val="20"/>
          <w:szCs w:val="20"/>
        </w:rPr>
        <w:t xml:space="preserve">eneyim </w:t>
      </w:r>
      <w:r w:rsidR="00801DC9">
        <w:rPr>
          <w:rFonts w:ascii="Times New Roman" w:eastAsia="TimesNewRoman" w:hAnsi="Times New Roman" w:cs="Times New Roman"/>
          <w:sz w:val="20"/>
          <w:szCs w:val="20"/>
        </w:rPr>
        <w:t>y</w:t>
      </w:r>
      <w:r w:rsidRPr="00801DC9">
        <w:rPr>
          <w:rFonts w:ascii="Times New Roman" w:eastAsia="TimesNewRoman" w:hAnsi="Times New Roman" w:cs="Times New Roman"/>
          <w:sz w:val="20"/>
          <w:szCs w:val="20"/>
        </w:rPr>
        <w:t>ılı</w:t>
      </w:r>
      <w:r w:rsidRPr="00801DC9">
        <w:rPr>
          <w:rFonts w:ascii="Times New Roman" w:eastAsia="TimesNewRoman" w:hAnsi="Times New Roman" w:cs="Times New Roman"/>
          <w:sz w:val="20"/>
          <w:szCs w:val="20"/>
        </w:rPr>
        <w:tab/>
      </w:r>
    </w:p>
    <w:tbl>
      <w:tblPr>
        <w:tblStyle w:val="TabloKlavuzu"/>
        <w:tblW w:w="6804"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428"/>
        <w:gridCol w:w="566"/>
        <w:gridCol w:w="1518"/>
        <w:gridCol w:w="1701"/>
      </w:tblGrid>
      <w:tr w:rsidR="00C7558F" w:rsidRPr="00801DC9" w14:paraId="3597D847" w14:textId="77777777" w:rsidTr="00801DC9">
        <w:tc>
          <w:tcPr>
            <w:tcW w:w="2591" w:type="dxa"/>
            <w:tcBorders>
              <w:top w:val="single" w:sz="4" w:space="0" w:color="auto"/>
              <w:bottom w:val="single" w:sz="4" w:space="0" w:color="auto"/>
            </w:tcBorders>
          </w:tcPr>
          <w:p w14:paraId="71B1E1FF" w14:textId="4BF9ED91" w:rsidR="00C7558F" w:rsidRPr="00801DC9" w:rsidRDefault="00801DC9" w:rsidP="00801DC9">
            <w:pPr>
              <w:rPr>
                <w:b/>
              </w:rPr>
            </w:pPr>
            <w:proofErr w:type="spellStart"/>
            <w:r>
              <w:rPr>
                <w:b/>
              </w:rPr>
              <w:t>Mesleki</w:t>
            </w:r>
            <w:proofErr w:type="spellEnd"/>
            <w:r>
              <w:rPr>
                <w:b/>
              </w:rPr>
              <w:t xml:space="preserve"> </w:t>
            </w:r>
            <w:proofErr w:type="spellStart"/>
            <w:r>
              <w:rPr>
                <w:b/>
              </w:rPr>
              <w:t>deneyimleri</w:t>
            </w:r>
            <w:proofErr w:type="spellEnd"/>
          </w:p>
        </w:tc>
        <w:tc>
          <w:tcPr>
            <w:tcW w:w="428" w:type="dxa"/>
            <w:tcBorders>
              <w:top w:val="single" w:sz="4" w:space="0" w:color="auto"/>
              <w:bottom w:val="single" w:sz="4" w:space="0" w:color="auto"/>
            </w:tcBorders>
          </w:tcPr>
          <w:p w14:paraId="5037E3F4" w14:textId="77777777" w:rsidR="00C7558F" w:rsidRPr="00801DC9" w:rsidRDefault="00C7558F" w:rsidP="00801DC9">
            <w:pPr>
              <w:jc w:val="center"/>
              <w:rPr>
                <w:b/>
              </w:rPr>
            </w:pPr>
            <w:r w:rsidRPr="00801DC9">
              <w:rPr>
                <w:b/>
              </w:rPr>
              <w:t>f</w:t>
            </w:r>
          </w:p>
        </w:tc>
        <w:tc>
          <w:tcPr>
            <w:tcW w:w="566" w:type="dxa"/>
            <w:tcBorders>
              <w:top w:val="single" w:sz="4" w:space="0" w:color="auto"/>
              <w:bottom w:val="single" w:sz="4" w:space="0" w:color="auto"/>
            </w:tcBorders>
          </w:tcPr>
          <w:p w14:paraId="0B30EC46" w14:textId="77777777" w:rsidR="00C7558F" w:rsidRPr="00801DC9" w:rsidRDefault="00C7558F" w:rsidP="00801DC9">
            <w:pPr>
              <w:jc w:val="center"/>
              <w:rPr>
                <w:b/>
              </w:rPr>
            </w:pPr>
            <w:r w:rsidRPr="00801DC9">
              <w:rPr>
                <w:b/>
              </w:rPr>
              <w:t>%</w:t>
            </w:r>
          </w:p>
        </w:tc>
        <w:tc>
          <w:tcPr>
            <w:tcW w:w="1518" w:type="dxa"/>
            <w:tcBorders>
              <w:top w:val="single" w:sz="4" w:space="0" w:color="auto"/>
              <w:bottom w:val="single" w:sz="4" w:space="0" w:color="auto"/>
            </w:tcBorders>
          </w:tcPr>
          <w:p w14:paraId="6EE4EABB" w14:textId="77777777" w:rsidR="00C7558F" w:rsidRPr="00801DC9" w:rsidRDefault="00C7558F" w:rsidP="00801DC9">
            <w:pPr>
              <w:jc w:val="center"/>
              <w:rPr>
                <w:b/>
              </w:rPr>
            </w:pPr>
            <w:proofErr w:type="spellStart"/>
            <w:r w:rsidRPr="00801DC9">
              <w:rPr>
                <w:b/>
              </w:rPr>
              <w:t>Geçerli</w:t>
            </w:r>
            <w:proofErr w:type="spellEnd"/>
            <w:r w:rsidRPr="00801DC9">
              <w:rPr>
                <w:b/>
              </w:rPr>
              <w:t xml:space="preserve"> </w:t>
            </w:r>
            <w:proofErr w:type="spellStart"/>
            <w:r w:rsidRPr="00801DC9">
              <w:rPr>
                <w:b/>
              </w:rPr>
              <w:t>Yüzde</w:t>
            </w:r>
            <w:proofErr w:type="spellEnd"/>
          </w:p>
        </w:tc>
        <w:tc>
          <w:tcPr>
            <w:tcW w:w="1701" w:type="dxa"/>
            <w:tcBorders>
              <w:top w:val="single" w:sz="4" w:space="0" w:color="auto"/>
              <w:bottom w:val="single" w:sz="4" w:space="0" w:color="auto"/>
            </w:tcBorders>
          </w:tcPr>
          <w:p w14:paraId="5F0DF5B4" w14:textId="77777777" w:rsidR="00C7558F" w:rsidRPr="00801DC9" w:rsidRDefault="00C7558F" w:rsidP="00801DC9">
            <w:pPr>
              <w:jc w:val="center"/>
              <w:rPr>
                <w:b/>
              </w:rPr>
            </w:pPr>
            <w:proofErr w:type="spellStart"/>
            <w:r w:rsidRPr="00801DC9">
              <w:rPr>
                <w:b/>
              </w:rPr>
              <w:t>Birikimli</w:t>
            </w:r>
            <w:proofErr w:type="spellEnd"/>
            <w:r w:rsidRPr="00801DC9">
              <w:rPr>
                <w:b/>
              </w:rPr>
              <w:t xml:space="preserve"> </w:t>
            </w:r>
            <w:proofErr w:type="spellStart"/>
            <w:r w:rsidRPr="00801DC9">
              <w:rPr>
                <w:b/>
              </w:rPr>
              <w:t>Yüzde</w:t>
            </w:r>
            <w:proofErr w:type="spellEnd"/>
          </w:p>
        </w:tc>
      </w:tr>
      <w:tr w:rsidR="00C7558F" w:rsidRPr="00801DC9" w14:paraId="011E3A5A" w14:textId="77777777" w:rsidTr="00801DC9">
        <w:tc>
          <w:tcPr>
            <w:tcW w:w="2591" w:type="dxa"/>
            <w:tcBorders>
              <w:top w:val="single" w:sz="4" w:space="0" w:color="auto"/>
            </w:tcBorders>
          </w:tcPr>
          <w:p w14:paraId="1D50E620" w14:textId="77777777" w:rsidR="00C7558F" w:rsidRPr="00801DC9" w:rsidRDefault="00C7558F" w:rsidP="00801DC9">
            <w:r w:rsidRPr="00801DC9">
              <w:t xml:space="preserve">1-10 </w:t>
            </w:r>
            <w:proofErr w:type="spellStart"/>
            <w:r w:rsidRPr="00801DC9">
              <w:t>Yıl</w:t>
            </w:r>
            <w:proofErr w:type="spellEnd"/>
            <w:r w:rsidRPr="00801DC9">
              <w:t xml:space="preserve"> </w:t>
            </w:r>
          </w:p>
        </w:tc>
        <w:tc>
          <w:tcPr>
            <w:tcW w:w="428" w:type="dxa"/>
            <w:tcBorders>
              <w:top w:val="single" w:sz="4" w:space="0" w:color="auto"/>
            </w:tcBorders>
          </w:tcPr>
          <w:p w14:paraId="4399144B" w14:textId="77777777" w:rsidR="00C7558F" w:rsidRPr="00801DC9" w:rsidRDefault="00C7558F" w:rsidP="00801DC9">
            <w:pPr>
              <w:jc w:val="center"/>
            </w:pPr>
            <w:r w:rsidRPr="00801DC9">
              <w:t>17</w:t>
            </w:r>
          </w:p>
        </w:tc>
        <w:tc>
          <w:tcPr>
            <w:tcW w:w="566" w:type="dxa"/>
            <w:tcBorders>
              <w:top w:val="single" w:sz="4" w:space="0" w:color="auto"/>
            </w:tcBorders>
          </w:tcPr>
          <w:p w14:paraId="62AC63B3" w14:textId="77777777" w:rsidR="00C7558F" w:rsidRPr="00801DC9" w:rsidRDefault="00C7558F" w:rsidP="00801DC9">
            <w:pPr>
              <w:jc w:val="center"/>
            </w:pPr>
            <w:r w:rsidRPr="00801DC9">
              <w:t>45,9</w:t>
            </w:r>
          </w:p>
        </w:tc>
        <w:tc>
          <w:tcPr>
            <w:tcW w:w="1518" w:type="dxa"/>
            <w:tcBorders>
              <w:top w:val="single" w:sz="4" w:space="0" w:color="auto"/>
            </w:tcBorders>
          </w:tcPr>
          <w:p w14:paraId="0A79BDCC" w14:textId="77777777" w:rsidR="00C7558F" w:rsidRPr="00801DC9" w:rsidRDefault="00C7558F" w:rsidP="00801DC9">
            <w:pPr>
              <w:jc w:val="center"/>
            </w:pPr>
            <w:r w:rsidRPr="00801DC9">
              <w:t>45,9</w:t>
            </w:r>
          </w:p>
        </w:tc>
        <w:tc>
          <w:tcPr>
            <w:tcW w:w="1701" w:type="dxa"/>
            <w:tcBorders>
              <w:top w:val="single" w:sz="4" w:space="0" w:color="auto"/>
            </w:tcBorders>
          </w:tcPr>
          <w:p w14:paraId="7B72E092" w14:textId="77777777" w:rsidR="00C7558F" w:rsidRPr="00801DC9" w:rsidRDefault="00C7558F" w:rsidP="00801DC9">
            <w:pPr>
              <w:jc w:val="center"/>
            </w:pPr>
            <w:r w:rsidRPr="00801DC9">
              <w:t>45,9</w:t>
            </w:r>
          </w:p>
        </w:tc>
      </w:tr>
      <w:tr w:rsidR="00C7558F" w:rsidRPr="00801DC9" w14:paraId="32DEFB0A" w14:textId="77777777" w:rsidTr="00801DC9">
        <w:tc>
          <w:tcPr>
            <w:tcW w:w="2591" w:type="dxa"/>
          </w:tcPr>
          <w:p w14:paraId="7FB1452A" w14:textId="77777777" w:rsidR="00C7558F" w:rsidRPr="00801DC9" w:rsidRDefault="00C7558F" w:rsidP="00801DC9">
            <w:r w:rsidRPr="00801DC9">
              <w:t xml:space="preserve">11+ </w:t>
            </w:r>
            <w:proofErr w:type="spellStart"/>
            <w:r w:rsidRPr="00801DC9">
              <w:t>Yıl</w:t>
            </w:r>
            <w:proofErr w:type="spellEnd"/>
            <w:r w:rsidRPr="00801DC9">
              <w:t xml:space="preserve"> </w:t>
            </w:r>
          </w:p>
        </w:tc>
        <w:tc>
          <w:tcPr>
            <w:tcW w:w="428" w:type="dxa"/>
          </w:tcPr>
          <w:p w14:paraId="4EB75E7C" w14:textId="77777777" w:rsidR="00C7558F" w:rsidRPr="00801DC9" w:rsidRDefault="00C7558F" w:rsidP="00801DC9">
            <w:pPr>
              <w:jc w:val="center"/>
            </w:pPr>
            <w:r w:rsidRPr="00801DC9">
              <w:t>20</w:t>
            </w:r>
          </w:p>
        </w:tc>
        <w:tc>
          <w:tcPr>
            <w:tcW w:w="566" w:type="dxa"/>
          </w:tcPr>
          <w:p w14:paraId="6BB09495" w14:textId="77777777" w:rsidR="00C7558F" w:rsidRPr="00801DC9" w:rsidRDefault="00C7558F" w:rsidP="00801DC9">
            <w:pPr>
              <w:jc w:val="center"/>
            </w:pPr>
            <w:r w:rsidRPr="00801DC9">
              <w:t>54,1</w:t>
            </w:r>
          </w:p>
        </w:tc>
        <w:tc>
          <w:tcPr>
            <w:tcW w:w="1518" w:type="dxa"/>
          </w:tcPr>
          <w:p w14:paraId="70411AA7" w14:textId="77777777" w:rsidR="00C7558F" w:rsidRPr="00801DC9" w:rsidRDefault="00C7558F" w:rsidP="00801DC9">
            <w:pPr>
              <w:jc w:val="center"/>
            </w:pPr>
            <w:r w:rsidRPr="00801DC9">
              <w:t>54,1</w:t>
            </w:r>
          </w:p>
        </w:tc>
        <w:tc>
          <w:tcPr>
            <w:tcW w:w="1701" w:type="dxa"/>
          </w:tcPr>
          <w:p w14:paraId="0CA862B2" w14:textId="77777777" w:rsidR="00C7558F" w:rsidRPr="00801DC9" w:rsidRDefault="00C7558F" w:rsidP="00801DC9">
            <w:pPr>
              <w:jc w:val="center"/>
            </w:pPr>
            <w:r w:rsidRPr="00801DC9">
              <w:t>100</w:t>
            </w:r>
          </w:p>
        </w:tc>
      </w:tr>
      <w:tr w:rsidR="00C7558F" w:rsidRPr="00801DC9" w14:paraId="3883B79E" w14:textId="77777777" w:rsidTr="00801DC9">
        <w:tc>
          <w:tcPr>
            <w:tcW w:w="2591" w:type="dxa"/>
            <w:tcBorders>
              <w:bottom w:val="single" w:sz="4" w:space="0" w:color="auto"/>
            </w:tcBorders>
          </w:tcPr>
          <w:p w14:paraId="2F518733" w14:textId="77777777" w:rsidR="00C7558F" w:rsidRPr="00801DC9" w:rsidRDefault="00C7558F" w:rsidP="00801DC9">
            <w:pPr>
              <w:rPr>
                <w:b/>
              </w:rPr>
            </w:pPr>
            <w:proofErr w:type="spellStart"/>
            <w:r w:rsidRPr="00801DC9">
              <w:rPr>
                <w:b/>
              </w:rPr>
              <w:t>Toplam</w:t>
            </w:r>
            <w:proofErr w:type="spellEnd"/>
          </w:p>
        </w:tc>
        <w:tc>
          <w:tcPr>
            <w:tcW w:w="428" w:type="dxa"/>
            <w:tcBorders>
              <w:bottom w:val="single" w:sz="4" w:space="0" w:color="auto"/>
            </w:tcBorders>
          </w:tcPr>
          <w:p w14:paraId="65BC7DD3" w14:textId="77777777" w:rsidR="00C7558F" w:rsidRPr="00801DC9" w:rsidRDefault="00C7558F" w:rsidP="00801DC9">
            <w:pPr>
              <w:jc w:val="center"/>
              <w:rPr>
                <w:b/>
              </w:rPr>
            </w:pPr>
            <w:r w:rsidRPr="00801DC9">
              <w:rPr>
                <w:b/>
              </w:rPr>
              <w:t>37</w:t>
            </w:r>
          </w:p>
        </w:tc>
        <w:tc>
          <w:tcPr>
            <w:tcW w:w="566" w:type="dxa"/>
            <w:tcBorders>
              <w:bottom w:val="single" w:sz="4" w:space="0" w:color="auto"/>
            </w:tcBorders>
          </w:tcPr>
          <w:p w14:paraId="0B3400BD" w14:textId="77777777" w:rsidR="00C7558F" w:rsidRPr="00801DC9" w:rsidRDefault="00C7558F" w:rsidP="00801DC9">
            <w:pPr>
              <w:jc w:val="center"/>
              <w:rPr>
                <w:b/>
              </w:rPr>
            </w:pPr>
            <w:r w:rsidRPr="00801DC9">
              <w:rPr>
                <w:b/>
              </w:rPr>
              <w:t>100</w:t>
            </w:r>
          </w:p>
        </w:tc>
        <w:tc>
          <w:tcPr>
            <w:tcW w:w="1518" w:type="dxa"/>
            <w:tcBorders>
              <w:bottom w:val="single" w:sz="4" w:space="0" w:color="auto"/>
            </w:tcBorders>
          </w:tcPr>
          <w:p w14:paraId="650D1A84" w14:textId="77777777" w:rsidR="00C7558F" w:rsidRPr="00801DC9" w:rsidRDefault="00C7558F" w:rsidP="00801DC9">
            <w:pPr>
              <w:jc w:val="center"/>
              <w:rPr>
                <w:b/>
              </w:rPr>
            </w:pPr>
            <w:r w:rsidRPr="00801DC9">
              <w:rPr>
                <w:b/>
              </w:rPr>
              <w:t>100</w:t>
            </w:r>
          </w:p>
        </w:tc>
        <w:tc>
          <w:tcPr>
            <w:tcW w:w="1701" w:type="dxa"/>
            <w:tcBorders>
              <w:bottom w:val="single" w:sz="4" w:space="0" w:color="auto"/>
            </w:tcBorders>
          </w:tcPr>
          <w:p w14:paraId="42BF1B36" w14:textId="77777777" w:rsidR="00C7558F" w:rsidRPr="00801DC9" w:rsidRDefault="00C7558F" w:rsidP="00801DC9">
            <w:pPr>
              <w:jc w:val="center"/>
              <w:rPr>
                <w:b/>
              </w:rPr>
            </w:pPr>
          </w:p>
        </w:tc>
      </w:tr>
    </w:tbl>
    <w:p w14:paraId="0E57F828" w14:textId="5080FF3D" w:rsidR="00C7558F" w:rsidRPr="008A0261" w:rsidRDefault="00C7558F" w:rsidP="008A0261">
      <w:pPr>
        <w:spacing w:before="120" w:after="120" w:line="240" w:lineRule="auto"/>
        <w:ind w:firstLine="709"/>
        <w:jc w:val="both"/>
        <w:rPr>
          <w:rFonts w:ascii="Times New Roman" w:hAnsi="Times New Roman" w:cs="Times New Roman"/>
          <w:spacing w:val="2"/>
          <w:sz w:val="24"/>
          <w:szCs w:val="24"/>
          <w:shd w:val="clear" w:color="auto" w:fill="FFFFFF"/>
        </w:rPr>
      </w:pPr>
      <w:r w:rsidRPr="008A0261">
        <w:rPr>
          <w:rFonts w:ascii="Times New Roman" w:eastAsia="TimesNewRoman" w:hAnsi="Times New Roman" w:cs="Times New Roman"/>
          <w:sz w:val="24"/>
          <w:szCs w:val="24"/>
        </w:rPr>
        <w:lastRenderedPageBreak/>
        <w:t>Tablo 8’de, araştırmaya katılan bağımsız denetçiler mesleki tecrübelerine göre yer almaktadır. Bağımsız denetçilerin yarısından fazla olan %54,1</w:t>
      </w:r>
      <w:r w:rsidR="00577DA4" w:rsidRPr="008A0261">
        <w:rPr>
          <w:rFonts w:ascii="Times New Roman" w:eastAsia="TimesNewRoman" w:hAnsi="Times New Roman" w:cs="Times New Roman"/>
          <w:sz w:val="24"/>
          <w:szCs w:val="24"/>
        </w:rPr>
        <w:t>’</w:t>
      </w:r>
      <w:r w:rsidRPr="008A0261">
        <w:rPr>
          <w:rFonts w:ascii="Times New Roman" w:eastAsia="TimesNewRoman" w:hAnsi="Times New Roman" w:cs="Times New Roman"/>
          <w:sz w:val="24"/>
          <w:szCs w:val="24"/>
        </w:rPr>
        <w:t xml:space="preserve">inin 10 yıldan daha fazla bir mesleki tecrübeye sahip olduğu, bu hususun da görece mesleki yargı ile belirlenmesinin öngörüldüğü önemlilik seviyesinin daha başarılı bir şekilde belirleneceği düşünülebilir.  </w:t>
      </w:r>
      <w:r w:rsidRPr="008A0261">
        <w:rPr>
          <w:rFonts w:ascii="Times New Roman" w:hAnsi="Times New Roman" w:cs="Times New Roman"/>
          <w:sz w:val="24"/>
          <w:szCs w:val="24"/>
        </w:rPr>
        <w:t>Bilindiği gibi</w:t>
      </w:r>
      <w:r w:rsidR="00B43C32" w:rsidRPr="008A0261">
        <w:rPr>
          <w:rFonts w:ascii="Times New Roman" w:hAnsi="Times New Roman" w:cs="Times New Roman"/>
          <w:sz w:val="24"/>
          <w:szCs w:val="24"/>
        </w:rPr>
        <w:t xml:space="preserve"> mesleki tecrübe önemlilik seviyes</w:t>
      </w:r>
      <w:r w:rsidRPr="008A0261">
        <w:rPr>
          <w:rFonts w:ascii="Times New Roman" w:hAnsi="Times New Roman" w:cs="Times New Roman"/>
          <w:sz w:val="24"/>
          <w:szCs w:val="24"/>
        </w:rPr>
        <w:t>inin belirlenmesinde çok önemli bir yer tutmaktadır. Bu sebeple bundan sonra takip eden beş soruda; bağımsız denetçilerin bağımsız denetim yetki belgesini alma yöntemi (Tablo</w:t>
      </w:r>
      <w:r w:rsidR="00577DA4" w:rsidRPr="008A0261">
        <w:rPr>
          <w:rFonts w:ascii="Times New Roman" w:hAnsi="Times New Roman" w:cs="Times New Roman"/>
          <w:sz w:val="24"/>
          <w:szCs w:val="24"/>
        </w:rPr>
        <w:t xml:space="preserve"> </w:t>
      </w:r>
      <w:r w:rsidRPr="008A0261">
        <w:rPr>
          <w:rFonts w:ascii="Times New Roman" w:hAnsi="Times New Roman" w:cs="Times New Roman"/>
          <w:sz w:val="24"/>
          <w:szCs w:val="24"/>
        </w:rPr>
        <w:t>9), önemlilik seviyesi ile ilgili bilgi düzeyi (Tablo 10), ba</w:t>
      </w:r>
      <w:r w:rsidR="00B43C32" w:rsidRPr="008A0261">
        <w:rPr>
          <w:rFonts w:ascii="Times New Roman" w:hAnsi="Times New Roman" w:cs="Times New Roman"/>
          <w:sz w:val="24"/>
          <w:szCs w:val="24"/>
        </w:rPr>
        <w:t xml:space="preserve">şlangıç aşaması önemlilik </w:t>
      </w:r>
      <w:proofErr w:type="spellStart"/>
      <w:r w:rsidR="00B43C32" w:rsidRPr="008A0261">
        <w:rPr>
          <w:rFonts w:ascii="Times New Roman" w:hAnsi="Times New Roman" w:cs="Times New Roman"/>
          <w:sz w:val="24"/>
          <w:szCs w:val="24"/>
        </w:rPr>
        <w:t>seviyes</w:t>
      </w:r>
      <w:r w:rsidRPr="008A0261">
        <w:rPr>
          <w:rFonts w:ascii="Times New Roman" w:hAnsi="Times New Roman" w:cs="Times New Roman"/>
          <w:sz w:val="24"/>
          <w:szCs w:val="24"/>
        </w:rPr>
        <w:t>nin</w:t>
      </w:r>
      <w:proofErr w:type="spellEnd"/>
      <w:r w:rsidRPr="008A0261">
        <w:rPr>
          <w:rFonts w:ascii="Times New Roman" w:hAnsi="Times New Roman" w:cs="Times New Roman"/>
          <w:sz w:val="24"/>
          <w:szCs w:val="24"/>
        </w:rPr>
        <w:t xml:space="preserve"> belirlenmesinde kullanılan yöntem/yöntemler (Tablo</w:t>
      </w:r>
      <w:r w:rsidR="00577DA4" w:rsidRPr="008A0261">
        <w:rPr>
          <w:rFonts w:ascii="Times New Roman" w:hAnsi="Times New Roman" w:cs="Times New Roman"/>
          <w:sz w:val="24"/>
          <w:szCs w:val="24"/>
        </w:rPr>
        <w:t xml:space="preserve"> </w:t>
      </w:r>
      <w:r w:rsidRPr="008A0261">
        <w:rPr>
          <w:rFonts w:ascii="Times New Roman" w:hAnsi="Times New Roman" w:cs="Times New Roman"/>
          <w:sz w:val="24"/>
          <w:szCs w:val="24"/>
        </w:rPr>
        <w:t>12),</w:t>
      </w:r>
      <w:r w:rsidRPr="008A0261">
        <w:rPr>
          <w:rFonts w:ascii="Times New Roman" w:eastAsia="TimesNewRoman" w:hAnsi="Times New Roman" w:cs="Times New Roman"/>
          <w:sz w:val="24"/>
          <w:szCs w:val="24"/>
        </w:rPr>
        <w:t xml:space="preserve"> nih</w:t>
      </w:r>
      <w:r w:rsidR="00B43C32" w:rsidRPr="008A0261">
        <w:rPr>
          <w:rFonts w:ascii="Times New Roman" w:eastAsia="TimesNewRoman" w:hAnsi="Times New Roman" w:cs="Times New Roman"/>
          <w:sz w:val="24"/>
          <w:szCs w:val="24"/>
        </w:rPr>
        <w:t>ai (performans) önemlilik seviyesi</w:t>
      </w:r>
      <w:r w:rsidRPr="008A0261">
        <w:rPr>
          <w:rFonts w:ascii="Times New Roman" w:eastAsia="TimesNewRoman" w:hAnsi="Times New Roman" w:cs="Times New Roman"/>
          <w:sz w:val="24"/>
          <w:szCs w:val="24"/>
        </w:rPr>
        <w:t xml:space="preserve"> belirlenirken en sık kullanılan yöntem/yöntemler (Tablo13) ve </w:t>
      </w:r>
      <w:r w:rsidRPr="008A0261">
        <w:rPr>
          <w:rFonts w:ascii="Times New Roman" w:hAnsi="Times New Roman" w:cs="Times New Roman"/>
          <w:spacing w:val="2"/>
          <w:sz w:val="24"/>
          <w:szCs w:val="24"/>
          <w:shd w:val="clear" w:color="auto" w:fill="FFFFFF"/>
        </w:rPr>
        <w:t>ni</w:t>
      </w:r>
      <w:r w:rsidR="00B43C32" w:rsidRPr="008A0261">
        <w:rPr>
          <w:rFonts w:ascii="Times New Roman" w:hAnsi="Times New Roman" w:cs="Times New Roman"/>
          <w:spacing w:val="2"/>
          <w:sz w:val="24"/>
          <w:szCs w:val="24"/>
          <w:shd w:val="clear" w:color="auto" w:fill="FFFFFF"/>
        </w:rPr>
        <w:t>hai (performans) önemlilik seviyes</w:t>
      </w:r>
      <w:r w:rsidRPr="008A0261">
        <w:rPr>
          <w:rFonts w:ascii="Times New Roman" w:hAnsi="Times New Roman" w:cs="Times New Roman"/>
          <w:spacing w:val="2"/>
          <w:sz w:val="24"/>
          <w:szCs w:val="24"/>
          <w:shd w:val="clear" w:color="auto" w:fill="FFFFFF"/>
        </w:rPr>
        <w:t>inin oluşma zamanı (Tablo</w:t>
      </w:r>
      <w:r w:rsidR="00577DA4" w:rsidRPr="008A0261">
        <w:rPr>
          <w:rFonts w:ascii="Times New Roman" w:hAnsi="Times New Roman" w:cs="Times New Roman"/>
          <w:spacing w:val="2"/>
          <w:sz w:val="24"/>
          <w:szCs w:val="24"/>
          <w:shd w:val="clear" w:color="auto" w:fill="FFFFFF"/>
        </w:rPr>
        <w:t xml:space="preserve"> </w:t>
      </w:r>
      <w:r w:rsidRPr="008A0261">
        <w:rPr>
          <w:rFonts w:ascii="Times New Roman" w:hAnsi="Times New Roman" w:cs="Times New Roman"/>
          <w:spacing w:val="2"/>
          <w:sz w:val="24"/>
          <w:szCs w:val="24"/>
          <w:shd w:val="clear" w:color="auto" w:fill="FFFFFF"/>
        </w:rPr>
        <w:t>14) sorularına verilen yanıtlar araştırmaya katılan bağımsız denetçilerin mesleki tecrübeleri ile dikkate alınarak çapraz şekliyle değerlendirilmiştir.</w:t>
      </w:r>
    </w:p>
    <w:p w14:paraId="4E1BC438" w14:textId="77777777" w:rsidR="00801DC9" w:rsidRDefault="00801DC9" w:rsidP="00801DC9">
      <w:pPr>
        <w:spacing w:before="120" w:after="120" w:line="240" w:lineRule="auto"/>
        <w:rPr>
          <w:rFonts w:ascii="Times New Roman" w:hAnsi="Times New Roman" w:cs="Times New Roman"/>
          <w:b/>
          <w:sz w:val="24"/>
          <w:szCs w:val="24"/>
          <w:shd w:val="clear" w:color="auto" w:fill="FFFFFF"/>
        </w:rPr>
      </w:pPr>
    </w:p>
    <w:p w14:paraId="70AA3112" w14:textId="1C573FEC" w:rsidR="00C7558F" w:rsidRPr="00801DC9" w:rsidRDefault="00801DC9" w:rsidP="00801DC9">
      <w:pPr>
        <w:spacing w:after="0" w:line="240" w:lineRule="auto"/>
        <w:ind w:firstLine="708"/>
        <w:rPr>
          <w:rFonts w:ascii="Times New Roman" w:hAnsi="Times New Roman" w:cs="Times New Roman"/>
          <w:sz w:val="20"/>
          <w:szCs w:val="20"/>
          <w:shd w:val="clear" w:color="auto" w:fill="FFFFFF"/>
        </w:rPr>
      </w:pPr>
      <w:r>
        <w:rPr>
          <w:rFonts w:ascii="Times New Roman" w:hAnsi="Times New Roman" w:cs="Times New Roman"/>
          <w:b/>
          <w:sz w:val="20"/>
          <w:szCs w:val="20"/>
          <w:shd w:val="clear" w:color="auto" w:fill="FFFFFF"/>
        </w:rPr>
        <w:t>Tablo 9:</w:t>
      </w:r>
      <w:r w:rsidR="00C7558F" w:rsidRPr="00801DC9">
        <w:rPr>
          <w:rFonts w:ascii="Times New Roman" w:hAnsi="Times New Roman" w:cs="Times New Roman"/>
          <w:sz w:val="20"/>
          <w:szCs w:val="20"/>
          <w:shd w:val="clear" w:color="auto" w:fill="FFFFFF"/>
        </w:rPr>
        <w:t xml:space="preserve"> Denetim </w:t>
      </w:r>
      <w:r>
        <w:rPr>
          <w:rFonts w:ascii="Times New Roman" w:hAnsi="Times New Roman" w:cs="Times New Roman"/>
          <w:sz w:val="20"/>
          <w:szCs w:val="20"/>
          <w:shd w:val="clear" w:color="auto" w:fill="FFFFFF"/>
        </w:rPr>
        <w:t>y</w:t>
      </w:r>
      <w:r w:rsidR="00C7558F" w:rsidRPr="00801DC9">
        <w:rPr>
          <w:rFonts w:ascii="Times New Roman" w:hAnsi="Times New Roman" w:cs="Times New Roman"/>
          <w:sz w:val="20"/>
          <w:szCs w:val="20"/>
          <w:shd w:val="clear" w:color="auto" w:fill="FFFFFF"/>
        </w:rPr>
        <w:t xml:space="preserve">etki </w:t>
      </w:r>
      <w:r>
        <w:rPr>
          <w:rFonts w:ascii="Times New Roman" w:hAnsi="Times New Roman" w:cs="Times New Roman"/>
          <w:sz w:val="20"/>
          <w:szCs w:val="20"/>
          <w:shd w:val="clear" w:color="auto" w:fill="FFFFFF"/>
        </w:rPr>
        <w:t>b</w:t>
      </w:r>
      <w:r w:rsidR="00C7558F" w:rsidRPr="00801DC9">
        <w:rPr>
          <w:rFonts w:ascii="Times New Roman" w:hAnsi="Times New Roman" w:cs="Times New Roman"/>
          <w:sz w:val="20"/>
          <w:szCs w:val="20"/>
          <w:shd w:val="clear" w:color="auto" w:fill="FFFFFF"/>
        </w:rPr>
        <w:t xml:space="preserve">elgesinin </w:t>
      </w:r>
      <w:r>
        <w:rPr>
          <w:rFonts w:ascii="Times New Roman" w:hAnsi="Times New Roman" w:cs="Times New Roman"/>
          <w:sz w:val="20"/>
          <w:szCs w:val="20"/>
          <w:shd w:val="clear" w:color="auto" w:fill="FFFFFF"/>
        </w:rPr>
        <w:t>a</w:t>
      </w:r>
      <w:r w:rsidR="00C7558F" w:rsidRPr="00801DC9">
        <w:rPr>
          <w:rFonts w:ascii="Times New Roman" w:hAnsi="Times New Roman" w:cs="Times New Roman"/>
          <w:sz w:val="20"/>
          <w:szCs w:val="20"/>
          <w:shd w:val="clear" w:color="auto" w:fill="FFFFFF"/>
        </w:rPr>
        <w:t xml:space="preserve">lınmış </w:t>
      </w:r>
      <w:r>
        <w:rPr>
          <w:rFonts w:ascii="Times New Roman" w:hAnsi="Times New Roman" w:cs="Times New Roman"/>
          <w:sz w:val="20"/>
          <w:szCs w:val="20"/>
          <w:shd w:val="clear" w:color="auto" w:fill="FFFFFF"/>
        </w:rPr>
        <w:t>o</w:t>
      </w:r>
      <w:r w:rsidR="00C7558F" w:rsidRPr="00801DC9">
        <w:rPr>
          <w:rFonts w:ascii="Times New Roman" w:hAnsi="Times New Roman" w:cs="Times New Roman"/>
          <w:sz w:val="20"/>
          <w:szCs w:val="20"/>
          <w:shd w:val="clear" w:color="auto" w:fill="FFFFFF"/>
        </w:rPr>
        <w:t>lduğu</w:t>
      </w:r>
      <w:r w:rsidR="00577DA4" w:rsidRPr="00801DC9">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y</w:t>
      </w:r>
      <w:r w:rsidR="00577DA4" w:rsidRPr="00801DC9">
        <w:rPr>
          <w:rFonts w:ascii="Times New Roman" w:hAnsi="Times New Roman" w:cs="Times New Roman"/>
          <w:sz w:val="20"/>
          <w:szCs w:val="20"/>
          <w:shd w:val="clear" w:color="auto" w:fill="FFFFFF"/>
        </w:rPr>
        <w:t>öntem</w:t>
      </w:r>
    </w:p>
    <w:tbl>
      <w:tblPr>
        <w:tblStyle w:val="TabloKlavuzu"/>
        <w:tblW w:w="76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709"/>
        <w:gridCol w:w="845"/>
        <w:gridCol w:w="1701"/>
        <w:gridCol w:w="1701"/>
      </w:tblGrid>
      <w:tr w:rsidR="00C7558F" w:rsidRPr="00801DC9" w14:paraId="4B7658B7" w14:textId="77777777" w:rsidTr="00C7558F">
        <w:trPr>
          <w:jc w:val="center"/>
        </w:trPr>
        <w:tc>
          <w:tcPr>
            <w:tcW w:w="2699" w:type="dxa"/>
            <w:tcBorders>
              <w:top w:val="single" w:sz="4" w:space="0" w:color="auto"/>
              <w:bottom w:val="single" w:sz="4" w:space="0" w:color="auto"/>
            </w:tcBorders>
          </w:tcPr>
          <w:p w14:paraId="6E11BCB0" w14:textId="235E5867" w:rsidR="00C7558F" w:rsidRPr="00801DC9" w:rsidRDefault="00C7558F" w:rsidP="00801DC9">
            <w:pPr>
              <w:rPr>
                <w:b/>
              </w:rPr>
            </w:pPr>
            <w:proofErr w:type="spellStart"/>
            <w:r w:rsidRPr="00801DC9">
              <w:rPr>
                <w:b/>
              </w:rPr>
              <w:t>Denetim</w:t>
            </w:r>
            <w:proofErr w:type="spellEnd"/>
            <w:r w:rsidRPr="00801DC9">
              <w:rPr>
                <w:b/>
              </w:rPr>
              <w:t xml:space="preserve"> </w:t>
            </w:r>
            <w:proofErr w:type="spellStart"/>
            <w:r w:rsidRPr="00801DC9">
              <w:rPr>
                <w:b/>
              </w:rPr>
              <w:t>yetki</w:t>
            </w:r>
            <w:proofErr w:type="spellEnd"/>
            <w:r w:rsidRPr="00801DC9">
              <w:rPr>
                <w:b/>
              </w:rPr>
              <w:t xml:space="preserve"> </w:t>
            </w:r>
            <w:proofErr w:type="spellStart"/>
            <w:r w:rsidRPr="00801DC9">
              <w:rPr>
                <w:b/>
              </w:rPr>
              <w:t>belge</w:t>
            </w:r>
            <w:r w:rsidR="00801DC9">
              <w:rPr>
                <w:b/>
              </w:rPr>
              <w:t>si</w:t>
            </w:r>
            <w:proofErr w:type="spellEnd"/>
            <w:r w:rsidR="00801DC9">
              <w:rPr>
                <w:b/>
              </w:rPr>
              <w:t xml:space="preserve"> </w:t>
            </w:r>
            <w:proofErr w:type="spellStart"/>
            <w:r w:rsidR="00801DC9">
              <w:rPr>
                <w:b/>
              </w:rPr>
              <w:t>Alış</w:t>
            </w:r>
            <w:proofErr w:type="spellEnd"/>
            <w:r w:rsidRPr="00801DC9">
              <w:rPr>
                <w:b/>
              </w:rPr>
              <w:t xml:space="preserve"> </w:t>
            </w:r>
          </w:p>
        </w:tc>
        <w:tc>
          <w:tcPr>
            <w:tcW w:w="709" w:type="dxa"/>
            <w:tcBorders>
              <w:top w:val="single" w:sz="4" w:space="0" w:color="auto"/>
              <w:bottom w:val="single" w:sz="4" w:space="0" w:color="auto"/>
            </w:tcBorders>
          </w:tcPr>
          <w:p w14:paraId="398091FE" w14:textId="77777777" w:rsidR="00C7558F" w:rsidRPr="00801DC9" w:rsidRDefault="00C7558F" w:rsidP="00801DC9">
            <w:pPr>
              <w:jc w:val="center"/>
              <w:rPr>
                <w:b/>
              </w:rPr>
            </w:pPr>
            <w:r w:rsidRPr="00801DC9">
              <w:rPr>
                <w:b/>
              </w:rPr>
              <w:t>f</w:t>
            </w:r>
          </w:p>
        </w:tc>
        <w:tc>
          <w:tcPr>
            <w:tcW w:w="845" w:type="dxa"/>
            <w:tcBorders>
              <w:top w:val="single" w:sz="4" w:space="0" w:color="auto"/>
              <w:bottom w:val="single" w:sz="4" w:space="0" w:color="auto"/>
            </w:tcBorders>
          </w:tcPr>
          <w:p w14:paraId="146D800A" w14:textId="77777777" w:rsidR="00C7558F" w:rsidRPr="00801DC9" w:rsidRDefault="00C7558F" w:rsidP="00801DC9">
            <w:pPr>
              <w:jc w:val="center"/>
              <w:rPr>
                <w:b/>
              </w:rPr>
            </w:pPr>
            <w:r w:rsidRPr="00801DC9">
              <w:rPr>
                <w:b/>
              </w:rPr>
              <w:t>%</w:t>
            </w:r>
          </w:p>
        </w:tc>
        <w:tc>
          <w:tcPr>
            <w:tcW w:w="1701" w:type="dxa"/>
            <w:tcBorders>
              <w:top w:val="single" w:sz="4" w:space="0" w:color="auto"/>
              <w:bottom w:val="single" w:sz="4" w:space="0" w:color="auto"/>
            </w:tcBorders>
          </w:tcPr>
          <w:p w14:paraId="47D5AD0A" w14:textId="2EC1307F" w:rsidR="00C7558F" w:rsidRPr="00801DC9" w:rsidRDefault="00C7558F" w:rsidP="00801DC9">
            <w:pPr>
              <w:rPr>
                <w:b/>
              </w:rPr>
            </w:pPr>
            <w:r w:rsidRPr="00801DC9">
              <w:rPr>
                <w:b/>
              </w:rPr>
              <w:t xml:space="preserve">   </w:t>
            </w:r>
            <w:proofErr w:type="spellStart"/>
            <w:r w:rsidRPr="00801DC9">
              <w:rPr>
                <w:b/>
              </w:rPr>
              <w:t>Geçerli</w:t>
            </w:r>
            <w:proofErr w:type="spellEnd"/>
            <w:r w:rsidRPr="00801DC9">
              <w:rPr>
                <w:b/>
              </w:rPr>
              <w:t xml:space="preserve"> </w:t>
            </w:r>
            <w:proofErr w:type="spellStart"/>
            <w:r w:rsidRPr="00801DC9">
              <w:rPr>
                <w:b/>
              </w:rPr>
              <w:t>Yüzde</w:t>
            </w:r>
            <w:proofErr w:type="spellEnd"/>
          </w:p>
        </w:tc>
        <w:tc>
          <w:tcPr>
            <w:tcW w:w="1701" w:type="dxa"/>
            <w:tcBorders>
              <w:top w:val="single" w:sz="4" w:space="0" w:color="auto"/>
              <w:bottom w:val="single" w:sz="4" w:space="0" w:color="auto"/>
            </w:tcBorders>
          </w:tcPr>
          <w:p w14:paraId="6B5C3551" w14:textId="77777777" w:rsidR="00C7558F" w:rsidRPr="00801DC9" w:rsidRDefault="00C7558F" w:rsidP="00801DC9">
            <w:pPr>
              <w:jc w:val="center"/>
              <w:rPr>
                <w:b/>
              </w:rPr>
            </w:pPr>
            <w:proofErr w:type="spellStart"/>
            <w:r w:rsidRPr="00801DC9">
              <w:rPr>
                <w:b/>
              </w:rPr>
              <w:t>Birikimli</w:t>
            </w:r>
            <w:proofErr w:type="spellEnd"/>
            <w:r w:rsidRPr="00801DC9">
              <w:rPr>
                <w:b/>
              </w:rPr>
              <w:t xml:space="preserve"> </w:t>
            </w:r>
            <w:proofErr w:type="spellStart"/>
            <w:r w:rsidRPr="00801DC9">
              <w:rPr>
                <w:b/>
              </w:rPr>
              <w:t>Yüzde</w:t>
            </w:r>
            <w:proofErr w:type="spellEnd"/>
          </w:p>
        </w:tc>
      </w:tr>
      <w:tr w:rsidR="00C7558F" w:rsidRPr="00801DC9" w14:paraId="5DE75368" w14:textId="77777777" w:rsidTr="00C7558F">
        <w:trPr>
          <w:jc w:val="center"/>
        </w:trPr>
        <w:tc>
          <w:tcPr>
            <w:tcW w:w="2699" w:type="dxa"/>
            <w:tcBorders>
              <w:top w:val="single" w:sz="4" w:space="0" w:color="auto"/>
            </w:tcBorders>
          </w:tcPr>
          <w:p w14:paraId="16363ABA" w14:textId="7572289A" w:rsidR="00C7558F" w:rsidRPr="00801DC9" w:rsidRDefault="00C7558F" w:rsidP="00801DC9">
            <w:proofErr w:type="spellStart"/>
            <w:r w:rsidRPr="00801DC9">
              <w:t>KGK’nın</w:t>
            </w:r>
            <w:proofErr w:type="spellEnd"/>
            <w:r w:rsidRPr="00801DC9">
              <w:t xml:space="preserve"> </w:t>
            </w:r>
            <w:proofErr w:type="spellStart"/>
            <w:r w:rsidRPr="00801DC9">
              <w:t>Yapmış</w:t>
            </w:r>
            <w:proofErr w:type="spellEnd"/>
            <w:r w:rsidRPr="00801DC9">
              <w:t xml:space="preserve"> </w:t>
            </w:r>
            <w:proofErr w:type="spellStart"/>
            <w:r w:rsidRPr="00801DC9">
              <w:t>Olduğu</w:t>
            </w:r>
            <w:proofErr w:type="spellEnd"/>
            <w:r w:rsidRPr="00801DC9">
              <w:t xml:space="preserve"> </w:t>
            </w:r>
            <w:proofErr w:type="spellStart"/>
            <w:r w:rsidRPr="00801DC9">
              <w:t>Sınav</w:t>
            </w:r>
            <w:proofErr w:type="spellEnd"/>
            <w:r w:rsidRPr="00801DC9">
              <w:t xml:space="preserve"> </w:t>
            </w:r>
            <w:proofErr w:type="spellStart"/>
            <w:r w:rsidR="00801DC9">
              <w:t>ile</w:t>
            </w:r>
            <w:proofErr w:type="spellEnd"/>
          </w:p>
        </w:tc>
        <w:tc>
          <w:tcPr>
            <w:tcW w:w="709" w:type="dxa"/>
            <w:tcBorders>
              <w:top w:val="single" w:sz="4" w:space="0" w:color="auto"/>
            </w:tcBorders>
          </w:tcPr>
          <w:p w14:paraId="3977A7AB" w14:textId="77777777" w:rsidR="00C7558F" w:rsidRPr="00801DC9" w:rsidRDefault="00C7558F" w:rsidP="00801DC9">
            <w:pPr>
              <w:jc w:val="center"/>
            </w:pPr>
            <w:r w:rsidRPr="00801DC9">
              <w:t>18</w:t>
            </w:r>
          </w:p>
        </w:tc>
        <w:tc>
          <w:tcPr>
            <w:tcW w:w="845" w:type="dxa"/>
            <w:tcBorders>
              <w:top w:val="single" w:sz="4" w:space="0" w:color="auto"/>
            </w:tcBorders>
          </w:tcPr>
          <w:p w14:paraId="3E682A81" w14:textId="77777777" w:rsidR="00C7558F" w:rsidRPr="00801DC9" w:rsidRDefault="00C7558F" w:rsidP="00801DC9">
            <w:pPr>
              <w:jc w:val="center"/>
            </w:pPr>
            <w:r w:rsidRPr="00801DC9">
              <w:t>48,6</w:t>
            </w:r>
          </w:p>
        </w:tc>
        <w:tc>
          <w:tcPr>
            <w:tcW w:w="1701" w:type="dxa"/>
            <w:tcBorders>
              <w:top w:val="single" w:sz="4" w:space="0" w:color="auto"/>
            </w:tcBorders>
          </w:tcPr>
          <w:p w14:paraId="3D337978" w14:textId="77777777" w:rsidR="00C7558F" w:rsidRPr="00801DC9" w:rsidRDefault="00C7558F" w:rsidP="00801DC9">
            <w:pPr>
              <w:jc w:val="center"/>
            </w:pPr>
            <w:r w:rsidRPr="00801DC9">
              <w:t>48,6</w:t>
            </w:r>
          </w:p>
        </w:tc>
        <w:tc>
          <w:tcPr>
            <w:tcW w:w="1701" w:type="dxa"/>
            <w:tcBorders>
              <w:top w:val="single" w:sz="4" w:space="0" w:color="auto"/>
            </w:tcBorders>
          </w:tcPr>
          <w:p w14:paraId="7AC7CBEE" w14:textId="77777777" w:rsidR="00C7558F" w:rsidRPr="00801DC9" w:rsidRDefault="00C7558F" w:rsidP="00801DC9">
            <w:pPr>
              <w:jc w:val="center"/>
            </w:pPr>
            <w:r w:rsidRPr="00801DC9">
              <w:t>48,6</w:t>
            </w:r>
          </w:p>
        </w:tc>
      </w:tr>
      <w:tr w:rsidR="00C7558F" w:rsidRPr="00801DC9" w14:paraId="005211CA" w14:textId="77777777" w:rsidTr="00C7558F">
        <w:trPr>
          <w:jc w:val="center"/>
        </w:trPr>
        <w:tc>
          <w:tcPr>
            <w:tcW w:w="2699" w:type="dxa"/>
          </w:tcPr>
          <w:p w14:paraId="0E77B6FE" w14:textId="77777777" w:rsidR="00C7558F" w:rsidRPr="00801DC9" w:rsidRDefault="00C7558F" w:rsidP="00801DC9">
            <w:r w:rsidRPr="00801DC9">
              <w:t xml:space="preserve">Ek </w:t>
            </w:r>
            <w:proofErr w:type="spellStart"/>
            <w:r w:rsidRPr="00801DC9">
              <w:t>Geçici</w:t>
            </w:r>
            <w:proofErr w:type="spellEnd"/>
            <w:r w:rsidRPr="00801DC9">
              <w:t xml:space="preserve"> </w:t>
            </w:r>
            <w:proofErr w:type="spellStart"/>
            <w:r w:rsidRPr="00801DC9">
              <w:t>Madde</w:t>
            </w:r>
            <w:proofErr w:type="spellEnd"/>
            <w:r w:rsidRPr="00801DC9">
              <w:t xml:space="preserve"> 1’e </w:t>
            </w:r>
            <w:proofErr w:type="spellStart"/>
            <w:r w:rsidRPr="00801DC9">
              <w:t>Göre</w:t>
            </w:r>
            <w:proofErr w:type="spellEnd"/>
          </w:p>
        </w:tc>
        <w:tc>
          <w:tcPr>
            <w:tcW w:w="709" w:type="dxa"/>
          </w:tcPr>
          <w:p w14:paraId="21B3EB91" w14:textId="77777777" w:rsidR="00C7558F" w:rsidRPr="00801DC9" w:rsidRDefault="00C7558F" w:rsidP="00801DC9">
            <w:pPr>
              <w:jc w:val="center"/>
            </w:pPr>
            <w:r w:rsidRPr="00801DC9">
              <w:t>19</w:t>
            </w:r>
          </w:p>
        </w:tc>
        <w:tc>
          <w:tcPr>
            <w:tcW w:w="845" w:type="dxa"/>
          </w:tcPr>
          <w:p w14:paraId="0E60E37C" w14:textId="77777777" w:rsidR="00C7558F" w:rsidRPr="00801DC9" w:rsidRDefault="00C7558F" w:rsidP="00801DC9">
            <w:pPr>
              <w:jc w:val="center"/>
            </w:pPr>
            <w:r w:rsidRPr="00801DC9">
              <w:t>51,4</w:t>
            </w:r>
          </w:p>
        </w:tc>
        <w:tc>
          <w:tcPr>
            <w:tcW w:w="1701" w:type="dxa"/>
          </w:tcPr>
          <w:p w14:paraId="3603BC4D" w14:textId="77777777" w:rsidR="00C7558F" w:rsidRPr="00801DC9" w:rsidRDefault="00C7558F" w:rsidP="00801DC9">
            <w:pPr>
              <w:jc w:val="center"/>
            </w:pPr>
            <w:r w:rsidRPr="00801DC9">
              <w:t>51,4</w:t>
            </w:r>
          </w:p>
        </w:tc>
        <w:tc>
          <w:tcPr>
            <w:tcW w:w="1701" w:type="dxa"/>
          </w:tcPr>
          <w:p w14:paraId="485BAEEA" w14:textId="77777777" w:rsidR="00C7558F" w:rsidRPr="00801DC9" w:rsidRDefault="00C7558F" w:rsidP="00801DC9">
            <w:pPr>
              <w:jc w:val="center"/>
            </w:pPr>
            <w:r w:rsidRPr="00801DC9">
              <w:t>100</w:t>
            </w:r>
          </w:p>
        </w:tc>
      </w:tr>
      <w:tr w:rsidR="00C7558F" w:rsidRPr="00801DC9" w14:paraId="4136D553" w14:textId="77777777" w:rsidTr="00C7558F">
        <w:trPr>
          <w:jc w:val="center"/>
        </w:trPr>
        <w:tc>
          <w:tcPr>
            <w:tcW w:w="2699" w:type="dxa"/>
            <w:tcBorders>
              <w:bottom w:val="single" w:sz="4" w:space="0" w:color="auto"/>
            </w:tcBorders>
          </w:tcPr>
          <w:p w14:paraId="6781307F" w14:textId="77777777" w:rsidR="00C7558F" w:rsidRPr="00801DC9" w:rsidRDefault="00C7558F" w:rsidP="00801DC9">
            <w:pPr>
              <w:jc w:val="both"/>
              <w:rPr>
                <w:b/>
              </w:rPr>
            </w:pPr>
            <w:proofErr w:type="spellStart"/>
            <w:r w:rsidRPr="00801DC9">
              <w:rPr>
                <w:b/>
              </w:rPr>
              <w:t>Toplam</w:t>
            </w:r>
            <w:proofErr w:type="spellEnd"/>
          </w:p>
        </w:tc>
        <w:tc>
          <w:tcPr>
            <w:tcW w:w="709" w:type="dxa"/>
            <w:tcBorders>
              <w:bottom w:val="single" w:sz="4" w:space="0" w:color="auto"/>
            </w:tcBorders>
          </w:tcPr>
          <w:p w14:paraId="622E683B" w14:textId="77777777" w:rsidR="00C7558F" w:rsidRPr="00801DC9" w:rsidRDefault="00C7558F" w:rsidP="00801DC9">
            <w:pPr>
              <w:jc w:val="center"/>
              <w:rPr>
                <w:b/>
              </w:rPr>
            </w:pPr>
            <w:r w:rsidRPr="00801DC9">
              <w:rPr>
                <w:b/>
              </w:rPr>
              <w:t>37</w:t>
            </w:r>
          </w:p>
        </w:tc>
        <w:tc>
          <w:tcPr>
            <w:tcW w:w="845" w:type="dxa"/>
            <w:tcBorders>
              <w:bottom w:val="single" w:sz="4" w:space="0" w:color="auto"/>
            </w:tcBorders>
          </w:tcPr>
          <w:p w14:paraId="29617D78" w14:textId="77777777" w:rsidR="00C7558F" w:rsidRPr="00801DC9" w:rsidRDefault="00C7558F" w:rsidP="00801DC9">
            <w:pPr>
              <w:jc w:val="center"/>
              <w:rPr>
                <w:b/>
              </w:rPr>
            </w:pPr>
            <w:r w:rsidRPr="00801DC9">
              <w:rPr>
                <w:b/>
              </w:rPr>
              <w:t>100</w:t>
            </w:r>
          </w:p>
        </w:tc>
        <w:tc>
          <w:tcPr>
            <w:tcW w:w="1701" w:type="dxa"/>
            <w:tcBorders>
              <w:bottom w:val="single" w:sz="4" w:space="0" w:color="auto"/>
            </w:tcBorders>
          </w:tcPr>
          <w:p w14:paraId="1C173CDD" w14:textId="77777777" w:rsidR="00C7558F" w:rsidRPr="00801DC9" w:rsidRDefault="00C7558F" w:rsidP="00801DC9">
            <w:pPr>
              <w:jc w:val="center"/>
              <w:rPr>
                <w:b/>
              </w:rPr>
            </w:pPr>
            <w:r w:rsidRPr="00801DC9">
              <w:rPr>
                <w:b/>
              </w:rPr>
              <w:t>100</w:t>
            </w:r>
          </w:p>
        </w:tc>
        <w:tc>
          <w:tcPr>
            <w:tcW w:w="1701" w:type="dxa"/>
            <w:tcBorders>
              <w:bottom w:val="single" w:sz="4" w:space="0" w:color="auto"/>
            </w:tcBorders>
          </w:tcPr>
          <w:p w14:paraId="42869CB6" w14:textId="77777777" w:rsidR="00C7558F" w:rsidRPr="00801DC9" w:rsidRDefault="00C7558F" w:rsidP="00801DC9">
            <w:pPr>
              <w:jc w:val="center"/>
              <w:rPr>
                <w:b/>
              </w:rPr>
            </w:pPr>
          </w:p>
        </w:tc>
      </w:tr>
    </w:tbl>
    <w:p w14:paraId="37A80FCC" w14:textId="18A39C12" w:rsidR="00E80FF6" w:rsidRPr="008A0261" w:rsidRDefault="00E80FF6" w:rsidP="008A0261">
      <w:pPr>
        <w:spacing w:before="120" w:after="120" w:line="240" w:lineRule="auto"/>
        <w:ind w:firstLine="709"/>
        <w:jc w:val="both"/>
        <w:rPr>
          <w:rFonts w:ascii="Times New Roman" w:eastAsia="Times New Roman" w:hAnsi="Times New Roman" w:cs="Times New Roman"/>
          <w:b/>
          <w:bCs/>
          <w:i/>
          <w:color w:val="1C283D"/>
          <w:sz w:val="24"/>
          <w:szCs w:val="24"/>
        </w:rPr>
      </w:pPr>
      <w:r w:rsidRPr="008A0261">
        <w:rPr>
          <w:rFonts w:ascii="Times New Roman" w:eastAsia="TimesNewRoman" w:hAnsi="Times New Roman" w:cs="Times New Roman"/>
          <w:sz w:val="24"/>
          <w:szCs w:val="24"/>
        </w:rPr>
        <w:t>Tablo 9’da</w:t>
      </w:r>
      <w:r w:rsidR="00577DA4" w:rsidRPr="008A0261">
        <w:rPr>
          <w:rFonts w:ascii="Times New Roman" w:eastAsia="TimesNewRoman" w:hAnsi="Times New Roman" w:cs="Times New Roman"/>
          <w:sz w:val="24"/>
          <w:szCs w:val="24"/>
        </w:rPr>
        <w:t xml:space="preserve"> </w:t>
      </w:r>
      <w:r w:rsidRPr="008A0261">
        <w:rPr>
          <w:rFonts w:ascii="Times New Roman" w:eastAsia="TimesNewRoman" w:hAnsi="Times New Roman" w:cs="Times New Roman"/>
          <w:sz w:val="24"/>
          <w:szCs w:val="24"/>
        </w:rPr>
        <w:t xml:space="preserve">araştırmaya katılan bağımsız denetçilerin </w:t>
      </w:r>
      <w:r w:rsidRPr="008A0261">
        <w:rPr>
          <w:rFonts w:ascii="Times New Roman" w:hAnsi="Times New Roman" w:cs="Times New Roman"/>
          <w:i/>
          <w:sz w:val="24"/>
          <w:szCs w:val="24"/>
        </w:rPr>
        <w:t>Ek Geçici Madde 1</w:t>
      </w:r>
      <w:r w:rsidRPr="008A0261">
        <w:rPr>
          <w:rStyle w:val="DipnotBavurusu"/>
          <w:rFonts w:ascii="Times New Roman" w:hAnsi="Times New Roman" w:cs="Times New Roman"/>
          <w:sz w:val="24"/>
          <w:szCs w:val="24"/>
        </w:rPr>
        <w:footnoteReference w:id="3"/>
      </w:r>
      <w:r w:rsidRPr="008A0261">
        <w:rPr>
          <w:rFonts w:ascii="Times New Roman" w:hAnsi="Times New Roman" w:cs="Times New Roman"/>
          <w:sz w:val="24"/>
          <w:szCs w:val="24"/>
        </w:rPr>
        <w:t xml:space="preserve">’e göre </w:t>
      </w:r>
      <w:r w:rsidRPr="008A0261">
        <w:rPr>
          <w:rFonts w:ascii="Times New Roman" w:eastAsia="TimesNewRoman" w:hAnsi="Times New Roman" w:cs="Times New Roman"/>
          <w:sz w:val="24"/>
          <w:szCs w:val="24"/>
        </w:rPr>
        <w:t xml:space="preserve">yetki belgesine sahip oldukları görülmektedir. Bunların arasındaki fark ise </w:t>
      </w:r>
      <w:r w:rsidRPr="008A0261">
        <w:rPr>
          <w:rFonts w:ascii="Times New Roman" w:eastAsia="TimesNewRoman" w:hAnsi="Times New Roman" w:cs="Times New Roman"/>
          <w:i/>
          <w:sz w:val="24"/>
          <w:szCs w:val="24"/>
        </w:rPr>
        <w:t>ek geçici madde 1’e</w:t>
      </w:r>
      <w:r w:rsidRPr="008A0261">
        <w:rPr>
          <w:rFonts w:ascii="Times New Roman" w:eastAsia="TimesNewRoman" w:hAnsi="Times New Roman" w:cs="Times New Roman"/>
          <w:sz w:val="24"/>
          <w:szCs w:val="24"/>
        </w:rPr>
        <w:t xml:space="preserve"> göre denetim yetki belgesini almış olan bağımsız denetçiler, bağımsız denetim eğitiminden geçmiş olmalarına rağmen KGK tarafından yapılmış olan bağımsız denetim sınavına girmemişlerdir.</w:t>
      </w:r>
      <w:r w:rsidRPr="008A0261">
        <w:rPr>
          <w:rFonts w:ascii="Times New Roman" w:hAnsi="Times New Roman" w:cs="Times New Roman"/>
          <w:sz w:val="24"/>
          <w:szCs w:val="24"/>
        </w:rPr>
        <w:t xml:space="preserve"> Bağımsız denetçilerin denetim yetki belgesini alma şekillerinin sorulduğu bu soruda </w:t>
      </w:r>
      <w:proofErr w:type="spellStart"/>
      <w:r w:rsidRPr="008A0261">
        <w:rPr>
          <w:rFonts w:ascii="Times New Roman" w:hAnsi="Times New Roman" w:cs="Times New Roman"/>
          <w:sz w:val="24"/>
          <w:szCs w:val="24"/>
        </w:rPr>
        <w:t>KGK’nın</w:t>
      </w:r>
      <w:proofErr w:type="spellEnd"/>
      <w:r w:rsidRPr="008A0261">
        <w:rPr>
          <w:rFonts w:ascii="Times New Roman" w:hAnsi="Times New Roman" w:cs="Times New Roman"/>
          <w:sz w:val="24"/>
          <w:szCs w:val="24"/>
        </w:rPr>
        <w:t xml:space="preserve"> yapmış olduğu sınav ile denetim yetki belgesini almış olanların mesleki tecrübelerinin en çok 10 </w:t>
      </w:r>
      <w:proofErr w:type="spellStart"/>
      <w:r w:rsidRPr="008A0261">
        <w:rPr>
          <w:rFonts w:ascii="Times New Roman" w:hAnsi="Times New Roman" w:cs="Times New Roman"/>
          <w:sz w:val="24"/>
          <w:szCs w:val="24"/>
        </w:rPr>
        <w:t>yıl’a</w:t>
      </w:r>
      <w:proofErr w:type="spellEnd"/>
      <w:r w:rsidRPr="008A0261">
        <w:rPr>
          <w:rFonts w:ascii="Times New Roman" w:hAnsi="Times New Roman" w:cs="Times New Roman"/>
          <w:sz w:val="24"/>
          <w:szCs w:val="24"/>
        </w:rPr>
        <w:t xml:space="preserve"> kadar olduğu görülmektedir. </w:t>
      </w:r>
      <w:r w:rsidRPr="008A0261">
        <w:rPr>
          <w:rFonts w:ascii="Times New Roman" w:eastAsia="Times New Roman" w:hAnsi="Times New Roman" w:cs="Times New Roman"/>
          <w:b/>
          <w:bCs/>
          <w:i/>
          <w:color w:val="1C283D"/>
          <w:sz w:val="24"/>
          <w:szCs w:val="24"/>
        </w:rPr>
        <w:t xml:space="preserve"> </w:t>
      </w:r>
    </w:p>
    <w:p w14:paraId="09654033" w14:textId="28776DBE" w:rsidR="00E80FF6" w:rsidRDefault="00801DC9" w:rsidP="008A0261">
      <w:pPr>
        <w:spacing w:before="120" w:after="120" w:line="240" w:lineRule="auto"/>
        <w:ind w:firstLine="709"/>
        <w:jc w:val="both"/>
        <w:rPr>
          <w:rFonts w:ascii="Times New Roman" w:eastAsia="TimesNewRoman" w:hAnsi="Times New Roman" w:cs="Times New Roman"/>
          <w:sz w:val="24"/>
          <w:szCs w:val="24"/>
        </w:rPr>
      </w:pPr>
      <w:r>
        <w:rPr>
          <w:rFonts w:ascii="Times New Roman" w:eastAsia="Times New Roman" w:hAnsi="Times New Roman" w:cs="Times New Roman"/>
          <w:b/>
          <w:bCs/>
          <w:i/>
          <w:color w:val="1C283D"/>
          <w:sz w:val="24"/>
          <w:szCs w:val="24"/>
        </w:rPr>
        <w:t xml:space="preserve"> </w:t>
      </w:r>
      <w:r w:rsidR="00E80FF6" w:rsidRPr="008A0261">
        <w:rPr>
          <w:rFonts w:ascii="Times New Roman" w:eastAsia="TimesNewRoman" w:hAnsi="Times New Roman" w:cs="Times New Roman"/>
          <w:sz w:val="24"/>
          <w:szCs w:val="24"/>
        </w:rPr>
        <w:t>Araştırmada, bağımsız denetçilerin demografik özellikleri ile bağımsız denetim/denetçi yetki ve unvan durumları belirlendikten sonra denetim yapmakla yetkilendiril</w:t>
      </w:r>
      <w:r w:rsidR="00B43C32" w:rsidRPr="008A0261">
        <w:rPr>
          <w:rFonts w:ascii="Times New Roman" w:eastAsia="TimesNewRoman" w:hAnsi="Times New Roman" w:cs="Times New Roman"/>
          <w:sz w:val="24"/>
          <w:szCs w:val="24"/>
        </w:rPr>
        <w:t>miş bu kişilerin önemlilik seviyes</w:t>
      </w:r>
      <w:r w:rsidR="00E80FF6" w:rsidRPr="008A0261">
        <w:rPr>
          <w:rFonts w:ascii="Times New Roman" w:eastAsia="TimesNewRoman" w:hAnsi="Times New Roman" w:cs="Times New Roman"/>
          <w:sz w:val="24"/>
          <w:szCs w:val="24"/>
        </w:rPr>
        <w:t>inin belirlenmesi hususundaki yaklaşımları belirlenmeye çalışılmıştır. Araştırmada uygulanan anketin i</w:t>
      </w:r>
      <w:r w:rsidR="00B43C32" w:rsidRPr="008A0261">
        <w:rPr>
          <w:rFonts w:ascii="Times New Roman" w:eastAsia="TimesNewRoman" w:hAnsi="Times New Roman" w:cs="Times New Roman"/>
          <w:sz w:val="24"/>
          <w:szCs w:val="24"/>
        </w:rPr>
        <w:t>kinci bölümünde önemlilik seviyesi</w:t>
      </w:r>
      <w:r w:rsidR="00E80FF6" w:rsidRPr="008A0261">
        <w:rPr>
          <w:rFonts w:ascii="Times New Roman" w:eastAsia="TimesNewRoman" w:hAnsi="Times New Roman" w:cs="Times New Roman"/>
          <w:sz w:val="24"/>
          <w:szCs w:val="24"/>
        </w:rPr>
        <w:t xml:space="preserve"> ile ilgili </w:t>
      </w:r>
      <w:r w:rsidR="00E80FF6" w:rsidRPr="008A0261">
        <w:rPr>
          <w:rFonts w:ascii="Times New Roman" w:eastAsia="TimesNewRoman" w:hAnsi="Times New Roman" w:cs="Times New Roman"/>
          <w:i/>
          <w:sz w:val="24"/>
          <w:szCs w:val="24"/>
        </w:rPr>
        <w:t>Evet – Hayır</w:t>
      </w:r>
      <w:r w:rsidR="00E80FF6" w:rsidRPr="008A0261">
        <w:rPr>
          <w:rFonts w:ascii="Times New Roman" w:eastAsia="TimesNewRoman" w:hAnsi="Times New Roman" w:cs="Times New Roman"/>
          <w:sz w:val="24"/>
          <w:szCs w:val="24"/>
        </w:rPr>
        <w:t xml:space="preserve"> şeklinde cevaplanabilecek kapalı tip sorular, </w:t>
      </w:r>
      <w:r w:rsidR="00E80FF6" w:rsidRPr="008A0261">
        <w:rPr>
          <w:rFonts w:ascii="Times New Roman" w:eastAsia="TimesNewRoman" w:hAnsi="Times New Roman" w:cs="Times New Roman"/>
          <w:i/>
          <w:sz w:val="24"/>
          <w:szCs w:val="24"/>
        </w:rPr>
        <w:t xml:space="preserve">birden fazla seçim yapılabilen </w:t>
      </w:r>
      <w:r w:rsidR="00E80FF6" w:rsidRPr="008A0261">
        <w:rPr>
          <w:rFonts w:ascii="Times New Roman" w:eastAsia="TimesNewRoman" w:hAnsi="Times New Roman" w:cs="Times New Roman"/>
          <w:sz w:val="24"/>
          <w:szCs w:val="24"/>
        </w:rPr>
        <w:t xml:space="preserve">seçimli sorular ve </w:t>
      </w:r>
      <w:proofErr w:type="spellStart"/>
      <w:r w:rsidR="00E80FF6" w:rsidRPr="008A0261">
        <w:rPr>
          <w:rFonts w:ascii="Times New Roman" w:eastAsia="TimesNewRoman" w:hAnsi="Times New Roman" w:cs="Times New Roman"/>
          <w:i/>
          <w:sz w:val="24"/>
          <w:szCs w:val="24"/>
        </w:rPr>
        <w:t>likert</w:t>
      </w:r>
      <w:proofErr w:type="spellEnd"/>
      <w:r w:rsidR="00E80FF6" w:rsidRPr="008A0261">
        <w:rPr>
          <w:rFonts w:ascii="Times New Roman" w:eastAsia="TimesNewRoman" w:hAnsi="Times New Roman" w:cs="Times New Roman"/>
          <w:i/>
          <w:sz w:val="24"/>
          <w:szCs w:val="24"/>
        </w:rPr>
        <w:t xml:space="preserve"> tipi </w:t>
      </w:r>
      <w:r w:rsidR="00E80FF6" w:rsidRPr="008A0261">
        <w:rPr>
          <w:rFonts w:ascii="Times New Roman" w:eastAsia="TimesNewRoman" w:hAnsi="Times New Roman" w:cs="Times New Roman"/>
          <w:sz w:val="24"/>
          <w:szCs w:val="24"/>
        </w:rPr>
        <w:t xml:space="preserve">sorular yer almaktadır. Sorular 5’li </w:t>
      </w:r>
      <w:proofErr w:type="spellStart"/>
      <w:r w:rsidR="00E80FF6" w:rsidRPr="008A0261">
        <w:rPr>
          <w:rFonts w:ascii="Times New Roman" w:eastAsia="TimesNewRoman" w:hAnsi="Times New Roman" w:cs="Times New Roman"/>
          <w:sz w:val="24"/>
          <w:szCs w:val="24"/>
        </w:rPr>
        <w:t>likert</w:t>
      </w:r>
      <w:proofErr w:type="spellEnd"/>
      <w:r w:rsidR="00E80FF6" w:rsidRPr="008A0261">
        <w:rPr>
          <w:rFonts w:ascii="Times New Roman" w:eastAsia="TimesNewRoman" w:hAnsi="Times New Roman" w:cs="Times New Roman"/>
          <w:sz w:val="24"/>
          <w:szCs w:val="24"/>
        </w:rPr>
        <w:t xml:space="preserve"> ölçeğine göre sorulmuş ancak ankete cevap verenlerin sayısının azlığı sebebi ile 3’lü </w:t>
      </w:r>
      <w:proofErr w:type="spellStart"/>
      <w:r w:rsidR="00E80FF6" w:rsidRPr="008A0261">
        <w:rPr>
          <w:rFonts w:ascii="Times New Roman" w:eastAsia="TimesNewRoman" w:hAnsi="Times New Roman" w:cs="Times New Roman"/>
          <w:sz w:val="24"/>
          <w:szCs w:val="24"/>
        </w:rPr>
        <w:t>likert</w:t>
      </w:r>
      <w:proofErr w:type="spellEnd"/>
      <w:r w:rsidR="00E80FF6" w:rsidRPr="008A0261">
        <w:rPr>
          <w:rFonts w:ascii="Times New Roman" w:eastAsia="TimesNewRoman" w:hAnsi="Times New Roman" w:cs="Times New Roman"/>
          <w:sz w:val="24"/>
          <w:szCs w:val="24"/>
        </w:rPr>
        <w:t xml:space="preserve"> ölçeğine</w:t>
      </w:r>
      <w:r w:rsidR="00E80FF6" w:rsidRPr="008A0261">
        <w:rPr>
          <w:rStyle w:val="DipnotBavurusu"/>
          <w:rFonts w:ascii="Times New Roman" w:eastAsia="TimesNewRoman" w:hAnsi="Times New Roman" w:cs="Times New Roman"/>
          <w:sz w:val="24"/>
          <w:szCs w:val="24"/>
        </w:rPr>
        <w:footnoteReference w:id="4"/>
      </w:r>
      <w:r w:rsidR="00E80FF6" w:rsidRPr="008A0261">
        <w:rPr>
          <w:rFonts w:ascii="Times New Roman" w:eastAsia="TimesNewRoman" w:hAnsi="Times New Roman" w:cs="Times New Roman"/>
          <w:sz w:val="24"/>
          <w:szCs w:val="24"/>
        </w:rPr>
        <w:t xml:space="preserve"> dönüştürülmüştür.</w:t>
      </w:r>
    </w:p>
    <w:p w14:paraId="4CC4EA99" w14:textId="77777777" w:rsidR="00801DC9" w:rsidRPr="008A0261" w:rsidRDefault="00801DC9" w:rsidP="008A0261">
      <w:pPr>
        <w:spacing w:before="120" w:after="120" w:line="240" w:lineRule="auto"/>
        <w:ind w:firstLine="709"/>
        <w:jc w:val="both"/>
        <w:rPr>
          <w:rFonts w:ascii="Times New Roman" w:eastAsia="TimesNewRoman" w:hAnsi="Times New Roman" w:cs="Times New Roman"/>
          <w:sz w:val="24"/>
          <w:szCs w:val="24"/>
        </w:rPr>
      </w:pPr>
    </w:p>
    <w:p w14:paraId="30394B7E" w14:textId="0A8E09C9" w:rsidR="00E80FF6" w:rsidRPr="00801DC9" w:rsidRDefault="00E80FF6" w:rsidP="00801DC9">
      <w:pPr>
        <w:spacing w:after="0" w:line="240" w:lineRule="auto"/>
        <w:ind w:firstLine="708"/>
        <w:rPr>
          <w:rFonts w:ascii="Times New Roman" w:eastAsia="TimesNewRoman" w:hAnsi="Times New Roman" w:cs="Times New Roman"/>
          <w:sz w:val="20"/>
          <w:szCs w:val="20"/>
        </w:rPr>
      </w:pPr>
      <w:r w:rsidRPr="00801DC9">
        <w:rPr>
          <w:rFonts w:ascii="Times New Roman" w:eastAsia="TimesNewRoman" w:hAnsi="Times New Roman" w:cs="Times New Roman"/>
          <w:b/>
          <w:sz w:val="20"/>
          <w:szCs w:val="20"/>
        </w:rPr>
        <w:t>Tablo 10</w:t>
      </w:r>
      <w:r w:rsidR="00801DC9">
        <w:rPr>
          <w:rFonts w:ascii="Times New Roman" w:eastAsia="TimesNewRoman" w:hAnsi="Times New Roman" w:cs="Times New Roman"/>
          <w:sz w:val="20"/>
          <w:szCs w:val="20"/>
        </w:rPr>
        <w:t>:</w:t>
      </w:r>
      <w:r w:rsidRPr="00801DC9">
        <w:rPr>
          <w:rFonts w:ascii="Times New Roman" w:eastAsia="TimesNewRoman" w:hAnsi="Times New Roman" w:cs="Times New Roman"/>
          <w:sz w:val="20"/>
          <w:szCs w:val="20"/>
        </w:rPr>
        <w:t xml:space="preserve"> Önemlilik </w:t>
      </w:r>
      <w:r w:rsidR="00801DC9">
        <w:rPr>
          <w:rFonts w:ascii="Times New Roman" w:eastAsia="TimesNewRoman" w:hAnsi="Times New Roman" w:cs="Times New Roman"/>
          <w:sz w:val="20"/>
          <w:szCs w:val="20"/>
        </w:rPr>
        <w:t>s</w:t>
      </w:r>
      <w:r w:rsidRPr="00801DC9">
        <w:rPr>
          <w:rFonts w:ascii="Times New Roman" w:eastAsia="TimesNewRoman" w:hAnsi="Times New Roman" w:cs="Times New Roman"/>
          <w:sz w:val="20"/>
          <w:szCs w:val="20"/>
        </w:rPr>
        <w:t xml:space="preserve">eviyesi ile </w:t>
      </w:r>
      <w:r w:rsidR="00801DC9">
        <w:rPr>
          <w:rFonts w:ascii="Times New Roman" w:eastAsia="TimesNewRoman" w:hAnsi="Times New Roman" w:cs="Times New Roman"/>
          <w:sz w:val="20"/>
          <w:szCs w:val="20"/>
        </w:rPr>
        <w:t>i</w:t>
      </w:r>
      <w:r w:rsidRPr="00801DC9">
        <w:rPr>
          <w:rFonts w:ascii="Times New Roman" w:eastAsia="TimesNewRoman" w:hAnsi="Times New Roman" w:cs="Times New Roman"/>
          <w:sz w:val="20"/>
          <w:szCs w:val="20"/>
        </w:rPr>
        <w:t xml:space="preserve">lgili </w:t>
      </w:r>
      <w:r w:rsidR="00801DC9">
        <w:rPr>
          <w:rFonts w:ascii="Times New Roman" w:eastAsia="TimesNewRoman" w:hAnsi="Times New Roman" w:cs="Times New Roman"/>
          <w:sz w:val="20"/>
          <w:szCs w:val="20"/>
        </w:rPr>
        <w:t>b</w:t>
      </w:r>
      <w:r w:rsidRPr="00801DC9">
        <w:rPr>
          <w:rFonts w:ascii="Times New Roman" w:eastAsia="TimesNewRoman" w:hAnsi="Times New Roman" w:cs="Times New Roman"/>
          <w:sz w:val="20"/>
          <w:szCs w:val="20"/>
        </w:rPr>
        <w:t xml:space="preserve">ilgi </w:t>
      </w:r>
      <w:r w:rsidR="00801DC9">
        <w:rPr>
          <w:rFonts w:ascii="Times New Roman" w:eastAsia="TimesNewRoman" w:hAnsi="Times New Roman" w:cs="Times New Roman"/>
          <w:sz w:val="20"/>
          <w:szCs w:val="20"/>
        </w:rPr>
        <w:t>d</w:t>
      </w:r>
      <w:r w:rsidRPr="00801DC9">
        <w:rPr>
          <w:rFonts w:ascii="Times New Roman" w:eastAsia="TimesNewRoman" w:hAnsi="Times New Roman" w:cs="Times New Roman"/>
          <w:sz w:val="20"/>
          <w:szCs w:val="20"/>
        </w:rPr>
        <w:t>üzeyi</w:t>
      </w:r>
      <w:r w:rsidRPr="00801DC9">
        <w:rPr>
          <w:rFonts w:ascii="Times New Roman" w:eastAsia="TimesNewRoman" w:hAnsi="Times New Roman" w:cs="Times New Roman"/>
          <w:sz w:val="20"/>
          <w:szCs w:val="20"/>
        </w:rPr>
        <w:tab/>
      </w:r>
    </w:p>
    <w:tbl>
      <w:tblPr>
        <w:tblStyle w:val="TabloKlavuzu"/>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2"/>
        <w:gridCol w:w="851"/>
        <w:gridCol w:w="567"/>
        <w:gridCol w:w="567"/>
        <w:gridCol w:w="1559"/>
        <w:gridCol w:w="1701"/>
      </w:tblGrid>
      <w:tr w:rsidR="00E80FF6" w:rsidRPr="00801DC9" w14:paraId="456E0733" w14:textId="77777777" w:rsidTr="00801DC9">
        <w:trPr>
          <w:jc w:val="center"/>
        </w:trPr>
        <w:tc>
          <w:tcPr>
            <w:tcW w:w="1843" w:type="dxa"/>
            <w:tcBorders>
              <w:top w:val="single" w:sz="4" w:space="0" w:color="auto"/>
              <w:bottom w:val="single" w:sz="4" w:space="0" w:color="auto"/>
            </w:tcBorders>
          </w:tcPr>
          <w:p w14:paraId="5010E910" w14:textId="405E5343" w:rsidR="00E80FF6" w:rsidRPr="00801DC9" w:rsidRDefault="00E80FF6" w:rsidP="00801DC9">
            <w:pPr>
              <w:rPr>
                <w:b/>
              </w:rPr>
            </w:pPr>
            <w:r w:rsidRPr="00801DC9">
              <w:rPr>
                <w:b/>
              </w:rPr>
              <w:t xml:space="preserve">Bilgi </w:t>
            </w:r>
            <w:proofErr w:type="spellStart"/>
            <w:r w:rsidR="00B43C32" w:rsidRPr="00801DC9">
              <w:rPr>
                <w:b/>
              </w:rPr>
              <w:t>Düzeyi</w:t>
            </w:r>
            <w:proofErr w:type="spellEnd"/>
          </w:p>
        </w:tc>
        <w:tc>
          <w:tcPr>
            <w:tcW w:w="992" w:type="dxa"/>
            <w:tcBorders>
              <w:top w:val="single" w:sz="4" w:space="0" w:color="auto"/>
              <w:bottom w:val="single" w:sz="4" w:space="0" w:color="auto"/>
            </w:tcBorders>
          </w:tcPr>
          <w:p w14:paraId="33C9E22E" w14:textId="77777777" w:rsidR="00E80FF6" w:rsidRPr="00801DC9" w:rsidRDefault="00E80FF6" w:rsidP="00801DC9">
            <w:pPr>
              <w:jc w:val="center"/>
              <w:rPr>
                <w:b/>
              </w:rPr>
            </w:pPr>
            <w:r w:rsidRPr="00801DC9">
              <w:rPr>
                <w:b/>
              </w:rPr>
              <w:t xml:space="preserve">1-10 </w:t>
            </w:r>
            <w:proofErr w:type="spellStart"/>
            <w:r w:rsidRPr="00801DC9">
              <w:rPr>
                <w:b/>
              </w:rPr>
              <w:t>Yıl</w:t>
            </w:r>
            <w:proofErr w:type="spellEnd"/>
          </w:p>
        </w:tc>
        <w:tc>
          <w:tcPr>
            <w:tcW w:w="851" w:type="dxa"/>
            <w:tcBorders>
              <w:top w:val="single" w:sz="4" w:space="0" w:color="auto"/>
              <w:bottom w:val="single" w:sz="4" w:space="0" w:color="auto"/>
            </w:tcBorders>
          </w:tcPr>
          <w:p w14:paraId="62F6D09B" w14:textId="77777777" w:rsidR="00E80FF6" w:rsidRPr="00801DC9" w:rsidRDefault="00E80FF6" w:rsidP="00801DC9">
            <w:pPr>
              <w:jc w:val="center"/>
              <w:rPr>
                <w:b/>
              </w:rPr>
            </w:pPr>
            <w:r w:rsidRPr="00801DC9">
              <w:rPr>
                <w:b/>
              </w:rPr>
              <w:t xml:space="preserve">11+ </w:t>
            </w:r>
            <w:proofErr w:type="spellStart"/>
            <w:r w:rsidRPr="00801DC9">
              <w:rPr>
                <w:b/>
              </w:rPr>
              <w:t>Yıl</w:t>
            </w:r>
            <w:proofErr w:type="spellEnd"/>
          </w:p>
        </w:tc>
        <w:tc>
          <w:tcPr>
            <w:tcW w:w="567" w:type="dxa"/>
            <w:tcBorders>
              <w:top w:val="single" w:sz="4" w:space="0" w:color="auto"/>
              <w:bottom w:val="single" w:sz="4" w:space="0" w:color="auto"/>
            </w:tcBorders>
          </w:tcPr>
          <w:p w14:paraId="31ADB89B" w14:textId="77777777" w:rsidR="00E80FF6" w:rsidRPr="00801DC9" w:rsidRDefault="00E80FF6" w:rsidP="00801DC9">
            <w:pPr>
              <w:jc w:val="center"/>
              <w:rPr>
                <w:b/>
              </w:rPr>
            </w:pPr>
            <w:r w:rsidRPr="00801DC9">
              <w:rPr>
                <w:b/>
              </w:rPr>
              <w:t>f</w:t>
            </w:r>
          </w:p>
        </w:tc>
        <w:tc>
          <w:tcPr>
            <w:tcW w:w="567" w:type="dxa"/>
            <w:tcBorders>
              <w:top w:val="single" w:sz="4" w:space="0" w:color="auto"/>
              <w:bottom w:val="single" w:sz="4" w:space="0" w:color="auto"/>
            </w:tcBorders>
          </w:tcPr>
          <w:p w14:paraId="708FD42B" w14:textId="77777777" w:rsidR="00E80FF6" w:rsidRPr="00801DC9" w:rsidRDefault="00E80FF6" w:rsidP="00801DC9">
            <w:pPr>
              <w:jc w:val="center"/>
              <w:rPr>
                <w:b/>
              </w:rPr>
            </w:pPr>
            <w:r w:rsidRPr="00801DC9">
              <w:rPr>
                <w:b/>
              </w:rPr>
              <w:t>%</w:t>
            </w:r>
          </w:p>
        </w:tc>
        <w:tc>
          <w:tcPr>
            <w:tcW w:w="1559" w:type="dxa"/>
            <w:tcBorders>
              <w:top w:val="single" w:sz="4" w:space="0" w:color="auto"/>
              <w:bottom w:val="single" w:sz="4" w:space="0" w:color="auto"/>
            </w:tcBorders>
          </w:tcPr>
          <w:p w14:paraId="58CB68DC" w14:textId="77777777" w:rsidR="00E80FF6" w:rsidRPr="00801DC9" w:rsidRDefault="00E80FF6" w:rsidP="00801DC9">
            <w:pPr>
              <w:jc w:val="center"/>
              <w:rPr>
                <w:b/>
              </w:rPr>
            </w:pPr>
            <w:proofErr w:type="spellStart"/>
            <w:r w:rsidRPr="00801DC9">
              <w:rPr>
                <w:b/>
              </w:rPr>
              <w:t>Geçerli</w:t>
            </w:r>
            <w:proofErr w:type="spellEnd"/>
            <w:r w:rsidRPr="00801DC9">
              <w:rPr>
                <w:b/>
              </w:rPr>
              <w:t xml:space="preserve"> </w:t>
            </w:r>
            <w:proofErr w:type="spellStart"/>
            <w:r w:rsidRPr="00801DC9">
              <w:rPr>
                <w:b/>
              </w:rPr>
              <w:t>Yüzde</w:t>
            </w:r>
            <w:proofErr w:type="spellEnd"/>
          </w:p>
        </w:tc>
        <w:tc>
          <w:tcPr>
            <w:tcW w:w="1701" w:type="dxa"/>
            <w:tcBorders>
              <w:top w:val="single" w:sz="4" w:space="0" w:color="auto"/>
              <w:bottom w:val="single" w:sz="4" w:space="0" w:color="auto"/>
            </w:tcBorders>
          </w:tcPr>
          <w:p w14:paraId="0E82A7DA" w14:textId="77777777" w:rsidR="00E80FF6" w:rsidRPr="00801DC9" w:rsidRDefault="00E80FF6" w:rsidP="00801DC9">
            <w:pPr>
              <w:jc w:val="center"/>
              <w:rPr>
                <w:b/>
              </w:rPr>
            </w:pPr>
            <w:proofErr w:type="spellStart"/>
            <w:r w:rsidRPr="00801DC9">
              <w:rPr>
                <w:b/>
              </w:rPr>
              <w:t>Birikimli</w:t>
            </w:r>
            <w:proofErr w:type="spellEnd"/>
            <w:r w:rsidRPr="00801DC9">
              <w:rPr>
                <w:b/>
              </w:rPr>
              <w:t xml:space="preserve"> </w:t>
            </w:r>
            <w:proofErr w:type="spellStart"/>
            <w:r w:rsidRPr="00801DC9">
              <w:rPr>
                <w:b/>
              </w:rPr>
              <w:t>Yüzde</w:t>
            </w:r>
            <w:proofErr w:type="spellEnd"/>
          </w:p>
        </w:tc>
      </w:tr>
      <w:tr w:rsidR="00E80FF6" w:rsidRPr="00801DC9" w14:paraId="03DB31A5" w14:textId="77777777" w:rsidTr="00801DC9">
        <w:trPr>
          <w:jc w:val="center"/>
        </w:trPr>
        <w:tc>
          <w:tcPr>
            <w:tcW w:w="1843" w:type="dxa"/>
            <w:tcBorders>
              <w:top w:val="single" w:sz="4" w:space="0" w:color="auto"/>
            </w:tcBorders>
          </w:tcPr>
          <w:p w14:paraId="2917016D" w14:textId="77777777" w:rsidR="00E80FF6" w:rsidRPr="00801DC9" w:rsidRDefault="00E80FF6" w:rsidP="00801DC9">
            <w:proofErr w:type="spellStart"/>
            <w:r w:rsidRPr="00801DC9">
              <w:t>Hiçbir</w:t>
            </w:r>
            <w:proofErr w:type="spellEnd"/>
            <w:r w:rsidRPr="00801DC9">
              <w:t xml:space="preserve"> </w:t>
            </w:r>
            <w:proofErr w:type="spellStart"/>
            <w:r w:rsidRPr="00801DC9">
              <w:t>Fikrim</w:t>
            </w:r>
            <w:proofErr w:type="spellEnd"/>
            <w:r w:rsidRPr="00801DC9">
              <w:t xml:space="preserve"> Yok</w:t>
            </w:r>
          </w:p>
        </w:tc>
        <w:tc>
          <w:tcPr>
            <w:tcW w:w="992" w:type="dxa"/>
            <w:tcBorders>
              <w:top w:val="single" w:sz="4" w:space="0" w:color="auto"/>
            </w:tcBorders>
          </w:tcPr>
          <w:p w14:paraId="729E7A87" w14:textId="77777777" w:rsidR="00E80FF6" w:rsidRPr="00801DC9" w:rsidRDefault="00E80FF6" w:rsidP="00801DC9">
            <w:pPr>
              <w:jc w:val="center"/>
            </w:pPr>
            <w:r w:rsidRPr="00801DC9">
              <w:t>0</w:t>
            </w:r>
          </w:p>
        </w:tc>
        <w:tc>
          <w:tcPr>
            <w:tcW w:w="851" w:type="dxa"/>
            <w:tcBorders>
              <w:top w:val="single" w:sz="4" w:space="0" w:color="auto"/>
            </w:tcBorders>
          </w:tcPr>
          <w:p w14:paraId="44CF7545" w14:textId="77777777" w:rsidR="00E80FF6" w:rsidRPr="00801DC9" w:rsidRDefault="00E80FF6" w:rsidP="00801DC9">
            <w:pPr>
              <w:jc w:val="center"/>
            </w:pPr>
            <w:r w:rsidRPr="00801DC9">
              <w:t>0</w:t>
            </w:r>
          </w:p>
        </w:tc>
        <w:tc>
          <w:tcPr>
            <w:tcW w:w="567" w:type="dxa"/>
            <w:tcBorders>
              <w:top w:val="single" w:sz="4" w:space="0" w:color="auto"/>
            </w:tcBorders>
          </w:tcPr>
          <w:p w14:paraId="65D2A504" w14:textId="77777777" w:rsidR="00E80FF6" w:rsidRPr="00801DC9" w:rsidRDefault="00E80FF6" w:rsidP="00801DC9">
            <w:pPr>
              <w:jc w:val="center"/>
            </w:pPr>
            <w:r w:rsidRPr="00801DC9">
              <w:t>0</w:t>
            </w:r>
          </w:p>
        </w:tc>
        <w:tc>
          <w:tcPr>
            <w:tcW w:w="567" w:type="dxa"/>
            <w:tcBorders>
              <w:top w:val="single" w:sz="4" w:space="0" w:color="auto"/>
            </w:tcBorders>
          </w:tcPr>
          <w:p w14:paraId="5D117932" w14:textId="77777777" w:rsidR="00E80FF6" w:rsidRPr="00801DC9" w:rsidRDefault="00E80FF6" w:rsidP="00801DC9">
            <w:pPr>
              <w:jc w:val="center"/>
            </w:pPr>
            <w:r w:rsidRPr="00801DC9">
              <w:t>0</w:t>
            </w:r>
          </w:p>
        </w:tc>
        <w:tc>
          <w:tcPr>
            <w:tcW w:w="1559" w:type="dxa"/>
            <w:tcBorders>
              <w:top w:val="single" w:sz="4" w:space="0" w:color="auto"/>
            </w:tcBorders>
          </w:tcPr>
          <w:p w14:paraId="02635ED7" w14:textId="77777777" w:rsidR="00E80FF6" w:rsidRPr="00801DC9" w:rsidRDefault="00E80FF6" w:rsidP="00801DC9">
            <w:pPr>
              <w:jc w:val="center"/>
            </w:pPr>
            <w:r w:rsidRPr="00801DC9">
              <w:t>0</w:t>
            </w:r>
          </w:p>
        </w:tc>
        <w:tc>
          <w:tcPr>
            <w:tcW w:w="1701" w:type="dxa"/>
            <w:tcBorders>
              <w:top w:val="single" w:sz="4" w:space="0" w:color="auto"/>
            </w:tcBorders>
          </w:tcPr>
          <w:p w14:paraId="393A1242" w14:textId="77777777" w:rsidR="00E80FF6" w:rsidRPr="00801DC9" w:rsidRDefault="00E80FF6" w:rsidP="00801DC9">
            <w:pPr>
              <w:jc w:val="center"/>
            </w:pPr>
            <w:r w:rsidRPr="00801DC9">
              <w:t>0</w:t>
            </w:r>
          </w:p>
        </w:tc>
      </w:tr>
      <w:tr w:rsidR="00E80FF6" w:rsidRPr="00801DC9" w14:paraId="0537C97A" w14:textId="77777777" w:rsidTr="00801DC9">
        <w:trPr>
          <w:jc w:val="center"/>
        </w:trPr>
        <w:tc>
          <w:tcPr>
            <w:tcW w:w="1843" w:type="dxa"/>
          </w:tcPr>
          <w:p w14:paraId="0B0C2BE2" w14:textId="77777777" w:rsidR="00E80FF6" w:rsidRPr="00801DC9" w:rsidRDefault="00E80FF6" w:rsidP="00801DC9">
            <w:proofErr w:type="spellStart"/>
            <w:r w:rsidRPr="00801DC9">
              <w:t>Düşük</w:t>
            </w:r>
            <w:proofErr w:type="spellEnd"/>
            <w:r w:rsidRPr="00801DC9">
              <w:t xml:space="preserve"> </w:t>
            </w:r>
          </w:p>
        </w:tc>
        <w:tc>
          <w:tcPr>
            <w:tcW w:w="992" w:type="dxa"/>
          </w:tcPr>
          <w:p w14:paraId="6CFC45A1" w14:textId="77777777" w:rsidR="00E80FF6" w:rsidRPr="00801DC9" w:rsidRDefault="00E80FF6" w:rsidP="00801DC9">
            <w:pPr>
              <w:jc w:val="center"/>
            </w:pPr>
            <w:r w:rsidRPr="00801DC9">
              <w:t>11</w:t>
            </w:r>
          </w:p>
        </w:tc>
        <w:tc>
          <w:tcPr>
            <w:tcW w:w="851" w:type="dxa"/>
          </w:tcPr>
          <w:p w14:paraId="25082B19" w14:textId="77777777" w:rsidR="00E80FF6" w:rsidRPr="00801DC9" w:rsidRDefault="00E80FF6" w:rsidP="00801DC9">
            <w:pPr>
              <w:jc w:val="center"/>
            </w:pPr>
            <w:r w:rsidRPr="00801DC9">
              <w:t>6</w:t>
            </w:r>
          </w:p>
        </w:tc>
        <w:tc>
          <w:tcPr>
            <w:tcW w:w="567" w:type="dxa"/>
          </w:tcPr>
          <w:p w14:paraId="456A306E" w14:textId="77777777" w:rsidR="00E80FF6" w:rsidRPr="00801DC9" w:rsidRDefault="00E80FF6" w:rsidP="00801DC9">
            <w:pPr>
              <w:jc w:val="center"/>
            </w:pPr>
            <w:r w:rsidRPr="00801DC9">
              <w:t>17</w:t>
            </w:r>
          </w:p>
        </w:tc>
        <w:tc>
          <w:tcPr>
            <w:tcW w:w="567" w:type="dxa"/>
          </w:tcPr>
          <w:p w14:paraId="15D0B757" w14:textId="77777777" w:rsidR="00E80FF6" w:rsidRPr="00801DC9" w:rsidRDefault="00E80FF6" w:rsidP="00801DC9">
            <w:pPr>
              <w:jc w:val="center"/>
            </w:pPr>
            <w:r w:rsidRPr="00801DC9">
              <w:t>45,9</w:t>
            </w:r>
          </w:p>
        </w:tc>
        <w:tc>
          <w:tcPr>
            <w:tcW w:w="1559" w:type="dxa"/>
          </w:tcPr>
          <w:p w14:paraId="0316541C" w14:textId="77777777" w:rsidR="00E80FF6" w:rsidRPr="00801DC9" w:rsidRDefault="00E80FF6" w:rsidP="00801DC9">
            <w:pPr>
              <w:jc w:val="center"/>
            </w:pPr>
            <w:r w:rsidRPr="00801DC9">
              <w:t>45,9</w:t>
            </w:r>
          </w:p>
        </w:tc>
        <w:tc>
          <w:tcPr>
            <w:tcW w:w="1701" w:type="dxa"/>
          </w:tcPr>
          <w:p w14:paraId="0AA55EF0" w14:textId="77777777" w:rsidR="00E80FF6" w:rsidRPr="00801DC9" w:rsidRDefault="00E80FF6" w:rsidP="00801DC9">
            <w:pPr>
              <w:jc w:val="center"/>
            </w:pPr>
            <w:r w:rsidRPr="00801DC9">
              <w:t>45,9</w:t>
            </w:r>
          </w:p>
        </w:tc>
      </w:tr>
      <w:tr w:rsidR="00E80FF6" w:rsidRPr="00801DC9" w14:paraId="033BC518" w14:textId="77777777" w:rsidTr="00801DC9">
        <w:trPr>
          <w:jc w:val="center"/>
        </w:trPr>
        <w:tc>
          <w:tcPr>
            <w:tcW w:w="1843" w:type="dxa"/>
          </w:tcPr>
          <w:p w14:paraId="4838FED7" w14:textId="77777777" w:rsidR="00E80FF6" w:rsidRPr="00801DC9" w:rsidRDefault="00E80FF6" w:rsidP="00801DC9">
            <w:proofErr w:type="spellStart"/>
            <w:r w:rsidRPr="00801DC9">
              <w:t>Orta</w:t>
            </w:r>
            <w:proofErr w:type="spellEnd"/>
          </w:p>
        </w:tc>
        <w:tc>
          <w:tcPr>
            <w:tcW w:w="992" w:type="dxa"/>
          </w:tcPr>
          <w:p w14:paraId="4D954B29" w14:textId="77777777" w:rsidR="00E80FF6" w:rsidRPr="00801DC9" w:rsidRDefault="00E80FF6" w:rsidP="00801DC9">
            <w:pPr>
              <w:jc w:val="center"/>
            </w:pPr>
            <w:r w:rsidRPr="00801DC9">
              <w:t>7</w:t>
            </w:r>
          </w:p>
        </w:tc>
        <w:tc>
          <w:tcPr>
            <w:tcW w:w="851" w:type="dxa"/>
          </w:tcPr>
          <w:p w14:paraId="73713AA9" w14:textId="77777777" w:rsidR="00E80FF6" w:rsidRPr="00801DC9" w:rsidRDefault="00E80FF6" w:rsidP="00801DC9">
            <w:pPr>
              <w:jc w:val="center"/>
            </w:pPr>
            <w:r w:rsidRPr="00801DC9">
              <w:t>9</w:t>
            </w:r>
          </w:p>
        </w:tc>
        <w:tc>
          <w:tcPr>
            <w:tcW w:w="567" w:type="dxa"/>
          </w:tcPr>
          <w:p w14:paraId="59E44C45" w14:textId="77777777" w:rsidR="00E80FF6" w:rsidRPr="00801DC9" w:rsidRDefault="00E80FF6" w:rsidP="00801DC9">
            <w:pPr>
              <w:jc w:val="center"/>
            </w:pPr>
            <w:r w:rsidRPr="00801DC9">
              <w:t>16</w:t>
            </w:r>
          </w:p>
        </w:tc>
        <w:tc>
          <w:tcPr>
            <w:tcW w:w="567" w:type="dxa"/>
          </w:tcPr>
          <w:p w14:paraId="264EDC0B" w14:textId="77777777" w:rsidR="00E80FF6" w:rsidRPr="00801DC9" w:rsidRDefault="00E80FF6" w:rsidP="00801DC9">
            <w:pPr>
              <w:jc w:val="center"/>
            </w:pPr>
            <w:r w:rsidRPr="00801DC9">
              <w:t>43,3</w:t>
            </w:r>
          </w:p>
        </w:tc>
        <w:tc>
          <w:tcPr>
            <w:tcW w:w="1559" w:type="dxa"/>
          </w:tcPr>
          <w:p w14:paraId="3A5C57D4" w14:textId="77777777" w:rsidR="00E80FF6" w:rsidRPr="00801DC9" w:rsidRDefault="00E80FF6" w:rsidP="00801DC9">
            <w:pPr>
              <w:jc w:val="center"/>
            </w:pPr>
            <w:r w:rsidRPr="00801DC9">
              <w:t>43,3</w:t>
            </w:r>
          </w:p>
        </w:tc>
        <w:tc>
          <w:tcPr>
            <w:tcW w:w="1701" w:type="dxa"/>
          </w:tcPr>
          <w:p w14:paraId="03A244F3" w14:textId="77777777" w:rsidR="00E80FF6" w:rsidRPr="00801DC9" w:rsidRDefault="00E80FF6" w:rsidP="00801DC9">
            <w:pPr>
              <w:jc w:val="center"/>
            </w:pPr>
            <w:r w:rsidRPr="00801DC9">
              <w:t>89,2</w:t>
            </w:r>
          </w:p>
        </w:tc>
      </w:tr>
      <w:tr w:rsidR="00E80FF6" w:rsidRPr="00801DC9" w14:paraId="70A7FE45" w14:textId="77777777" w:rsidTr="00801DC9">
        <w:trPr>
          <w:jc w:val="center"/>
        </w:trPr>
        <w:tc>
          <w:tcPr>
            <w:tcW w:w="1843" w:type="dxa"/>
          </w:tcPr>
          <w:p w14:paraId="2704E0A5" w14:textId="77777777" w:rsidR="00E80FF6" w:rsidRPr="00801DC9" w:rsidRDefault="00E80FF6" w:rsidP="00801DC9">
            <w:proofErr w:type="spellStart"/>
            <w:r w:rsidRPr="00801DC9">
              <w:t>Yüksek</w:t>
            </w:r>
            <w:proofErr w:type="spellEnd"/>
          </w:p>
        </w:tc>
        <w:tc>
          <w:tcPr>
            <w:tcW w:w="992" w:type="dxa"/>
          </w:tcPr>
          <w:p w14:paraId="012AD2E5" w14:textId="77777777" w:rsidR="00E80FF6" w:rsidRPr="00801DC9" w:rsidRDefault="00E80FF6" w:rsidP="00801DC9">
            <w:pPr>
              <w:jc w:val="center"/>
            </w:pPr>
            <w:r w:rsidRPr="00801DC9">
              <w:t>-</w:t>
            </w:r>
          </w:p>
        </w:tc>
        <w:tc>
          <w:tcPr>
            <w:tcW w:w="851" w:type="dxa"/>
          </w:tcPr>
          <w:p w14:paraId="62E9411A" w14:textId="77777777" w:rsidR="00E80FF6" w:rsidRPr="00801DC9" w:rsidRDefault="00E80FF6" w:rsidP="00801DC9">
            <w:pPr>
              <w:jc w:val="center"/>
            </w:pPr>
            <w:r w:rsidRPr="00801DC9">
              <w:t>4</w:t>
            </w:r>
          </w:p>
        </w:tc>
        <w:tc>
          <w:tcPr>
            <w:tcW w:w="567" w:type="dxa"/>
          </w:tcPr>
          <w:p w14:paraId="29737F34" w14:textId="77777777" w:rsidR="00E80FF6" w:rsidRPr="00801DC9" w:rsidRDefault="00E80FF6" w:rsidP="00801DC9">
            <w:pPr>
              <w:jc w:val="center"/>
            </w:pPr>
            <w:r w:rsidRPr="00801DC9">
              <w:t>4</w:t>
            </w:r>
          </w:p>
        </w:tc>
        <w:tc>
          <w:tcPr>
            <w:tcW w:w="567" w:type="dxa"/>
          </w:tcPr>
          <w:p w14:paraId="4EE3BD64" w14:textId="77777777" w:rsidR="00E80FF6" w:rsidRPr="00801DC9" w:rsidRDefault="00E80FF6" w:rsidP="00801DC9">
            <w:pPr>
              <w:jc w:val="center"/>
            </w:pPr>
            <w:r w:rsidRPr="00801DC9">
              <w:t>10,8</w:t>
            </w:r>
          </w:p>
        </w:tc>
        <w:tc>
          <w:tcPr>
            <w:tcW w:w="1559" w:type="dxa"/>
          </w:tcPr>
          <w:p w14:paraId="11E57475" w14:textId="77777777" w:rsidR="00E80FF6" w:rsidRPr="00801DC9" w:rsidRDefault="00E80FF6" w:rsidP="00801DC9">
            <w:pPr>
              <w:jc w:val="center"/>
            </w:pPr>
            <w:r w:rsidRPr="00801DC9">
              <w:t>10,8</w:t>
            </w:r>
          </w:p>
        </w:tc>
        <w:tc>
          <w:tcPr>
            <w:tcW w:w="1701" w:type="dxa"/>
          </w:tcPr>
          <w:p w14:paraId="2AB158CA" w14:textId="77777777" w:rsidR="00E80FF6" w:rsidRPr="00801DC9" w:rsidRDefault="00E80FF6" w:rsidP="00801DC9">
            <w:pPr>
              <w:jc w:val="center"/>
            </w:pPr>
            <w:r w:rsidRPr="00801DC9">
              <w:t>100</w:t>
            </w:r>
          </w:p>
        </w:tc>
      </w:tr>
      <w:tr w:rsidR="00E80FF6" w:rsidRPr="00801DC9" w14:paraId="27CE8FA8" w14:textId="77777777" w:rsidTr="00801DC9">
        <w:trPr>
          <w:jc w:val="center"/>
        </w:trPr>
        <w:tc>
          <w:tcPr>
            <w:tcW w:w="1843" w:type="dxa"/>
            <w:tcBorders>
              <w:bottom w:val="single" w:sz="4" w:space="0" w:color="auto"/>
            </w:tcBorders>
          </w:tcPr>
          <w:p w14:paraId="77D28271" w14:textId="77777777" w:rsidR="00E80FF6" w:rsidRPr="00801DC9" w:rsidRDefault="00E80FF6" w:rsidP="00801DC9">
            <w:pPr>
              <w:rPr>
                <w:b/>
              </w:rPr>
            </w:pPr>
            <w:proofErr w:type="spellStart"/>
            <w:r w:rsidRPr="00801DC9">
              <w:rPr>
                <w:b/>
              </w:rPr>
              <w:lastRenderedPageBreak/>
              <w:t>Toplam</w:t>
            </w:r>
            <w:proofErr w:type="spellEnd"/>
          </w:p>
        </w:tc>
        <w:tc>
          <w:tcPr>
            <w:tcW w:w="992" w:type="dxa"/>
            <w:tcBorders>
              <w:bottom w:val="single" w:sz="4" w:space="0" w:color="auto"/>
            </w:tcBorders>
          </w:tcPr>
          <w:p w14:paraId="61E3201C" w14:textId="77777777" w:rsidR="00E80FF6" w:rsidRPr="00801DC9" w:rsidRDefault="00E80FF6" w:rsidP="00801DC9">
            <w:pPr>
              <w:jc w:val="center"/>
              <w:rPr>
                <w:b/>
              </w:rPr>
            </w:pPr>
          </w:p>
        </w:tc>
        <w:tc>
          <w:tcPr>
            <w:tcW w:w="851" w:type="dxa"/>
            <w:tcBorders>
              <w:bottom w:val="single" w:sz="4" w:space="0" w:color="auto"/>
            </w:tcBorders>
          </w:tcPr>
          <w:p w14:paraId="6153C423" w14:textId="77777777" w:rsidR="00E80FF6" w:rsidRPr="00801DC9" w:rsidRDefault="00E80FF6" w:rsidP="00801DC9">
            <w:pPr>
              <w:jc w:val="center"/>
              <w:rPr>
                <w:b/>
              </w:rPr>
            </w:pPr>
          </w:p>
        </w:tc>
        <w:tc>
          <w:tcPr>
            <w:tcW w:w="567" w:type="dxa"/>
            <w:tcBorders>
              <w:bottom w:val="single" w:sz="4" w:space="0" w:color="auto"/>
            </w:tcBorders>
          </w:tcPr>
          <w:p w14:paraId="6598571E" w14:textId="77777777" w:rsidR="00E80FF6" w:rsidRPr="00801DC9" w:rsidRDefault="00E80FF6" w:rsidP="00801DC9">
            <w:pPr>
              <w:jc w:val="center"/>
              <w:rPr>
                <w:b/>
              </w:rPr>
            </w:pPr>
            <w:r w:rsidRPr="00801DC9">
              <w:rPr>
                <w:b/>
              </w:rPr>
              <w:t>37</w:t>
            </w:r>
          </w:p>
        </w:tc>
        <w:tc>
          <w:tcPr>
            <w:tcW w:w="567" w:type="dxa"/>
            <w:tcBorders>
              <w:bottom w:val="single" w:sz="4" w:space="0" w:color="auto"/>
            </w:tcBorders>
          </w:tcPr>
          <w:p w14:paraId="20530306" w14:textId="77777777" w:rsidR="00E80FF6" w:rsidRPr="00801DC9" w:rsidRDefault="00E80FF6" w:rsidP="00801DC9">
            <w:pPr>
              <w:jc w:val="center"/>
              <w:rPr>
                <w:b/>
              </w:rPr>
            </w:pPr>
            <w:r w:rsidRPr="00801DC9">
              <w:rPr>
                <w:b/>
              </w:rPr>
              <w:t>100</w:t>
            </w:r>
          </w:p>
        </w:tc>
        <w:tc>
          <w:tcPr>
            <w:tcW w:w="1559" w:type="dxa"/>
            <w:tcBorders>
              <w:bottom w:val="single" w:sz="4" w:space="0" w:color="auto"/>
            </w:tcBorders>
          </w:tcPr>
          <w:p w14:paraId="2BA7D0F3" w14:textId="77777777" w:rsidR="00E80FF6" w:rsidRPr="00801DC9" w:rsidRDefault="00E80FF6" w:rsidP="00801DC9">
            <w:pPr>
              <w:jc w:val="center"/>
              <w:rPr>
                <w:b/>
              </w:rPr>
            </w:pPr>
            <w:r w:rsidRPr="00801DC9">
              <w:rPr>
                <w:b/>
              </w:rPr>
              <w:t>100</w:t>
            </w:r>
          </w:p>
        </w:tc>
        <w:tc>
          <w:tcPr>
            <w:tcW w:w="1701" w:type="dxa"/>
            <w:tcBorders>
              <w:bottom w:val="single" w:sz="4" w:space="0" w:color="auto"/>
            </w:tcBorders>
          </w:tcPr>
          <w:p w14:paraId="6007D6F6" w14:textId="77777777" w:rsidR="00E80FF6" w:rsidRPr="00801DC9" w:rsidRDefault="00E80FF6" w:rsidP="00801DC9">
            <w:pPr>
              <w:jc w:val="center"/>
              <w:rPr>
                <w:b/>
              </w:rPr>
            </w:pPr>
          </w:p>
        </w:tc>
      </w:tr>
    </w:tbl>
    <w:p w14:paraId="5ADD1574" w14:textId="0932837D" w:rsidR="00E80FF6" w:rsidRDefault="00E80FF6" w:rsidP="008A0261">
      <w:pPr>
        <w:spacing w:before="120" w:after="120" w:line="240" w:lineRule="auto"/>
        <w:ind w:firstLine="709"/>
        <w:jc w:val="both"/>
        <w:rPr>
          <w:rFonts w:ascii="Times New Roman" w:eastAsia="TimesNewRoman" w:hAnsi="Times New Roman" w:cs="Times New Roman"/>
          <w:sz w:val="24"/>
          <w:szCs w:val="24"/>
        </w:rPr>
      </w:pPr>
      <w:r w:rsidRPr="008A0261">
        <w:rPr>
          <w:rFonts w:ascii="Times New Roman" w:eastAsia="TimesNewRoman" w:hAnsi="Times New Roman" w:cs="Times New Roman"/>
          <w:sz w:val="24"/>
          <w:szCs w:val="24"/>
        </w:rPr>
        <w:t>Tablo 10’da</w:t>
      </w:r>
      <w:r w:rsidR="00386EC5" w:rsidRPr="008A0261">
        <w:rPr>
          <w:rFonts w:ascii="Times New Roman" w:eastAsia="TimesNewRoman" w:hAnsi="Times New Roman" w:cs="Times New Roman"/>
          <w:sz w:val="24"/>
          <w:szCs w:val="24"/>
        </w:rPr>
        <w:t xml:space="preserve"> </w:t>
      </w:r>
      <w:r w:rsidRPr="008A0261">
        <w:rPr>
          <w:rFonts w:ascii="Times New Roman" w:eastAsia="TimesNewRoman" w:hAnsi="Times New Roman" w:cs="Times New Roman"/>
          <w:sz w:val="24"/>
          <w:szCs w:val="24"/>
        </w:rPr>
        <w:t>görüldüğü gibi araştırmaya katılan bağımsız denetçi</w:t>
      </w:r>
      <w:r w:rsidR="00B43C32" w:rsidRPr="008A0261">
        <w:rPr>
          <w:rFonts w:ascii="Times New Roman" w:eastAsia="TimesNewRoman" w:hAnsi="Times New Roman" w:cs="Times New Roman"/>
          <w:sz w:val="24"/>
          <w:szCs w:val="24"/>
        </w:rPr>
        <w:t>lerin tamamının önemlilik seviyesi ile ilgili bir bilgi düzey</w:t>
      </w:r>
      <w:r w:rsidRPr="008A0261">
        <w:rPr>
          <w:rFonts w:ascii="Times New Roman" w:eastAsia="TimesNewRoman" w:hAnsi="Times New Roman" w:cs="Times New Roman"/>
          <w:sz w:val="24"/>
          <w:szCs w:val="24"/>
        </w:rPr>
        <w:t>inin olduğu görülmektedir. Ancak katılımcılar</w:t>
      </w:r>
      <w:r w:rsidR="00386EC5" w:rsidRPr="008A0261">
        <w:rPr>
          <w:rFonts w:ascii="Times New Roman" w:eastAsia="TimesNewRoman" w:hAnsi="Times New Roman" w:cs="Times New Roman"/>
          <w:sz w:val="24"/>
          <w:szCs w:val="24"/>
        </w:rPr>
        <w:t>ı</w:t>
      </w:r>
      <w:r w:rsidRPr="008A0261">
        <w:rPr>
          <w:rFonts w:ascii="Times New Roman" w:eastAsia="TimesNewRoman" w:hAnsi="Times New Roman" w:cs="Times New Roman"/>
          <w:sz w:val="24"/>
          <w:szCs w:val="24"/>
        </w:rPr>
        <w:t>n %45,9’u önemlilik seviyesi ile ilgili bilgi düzeylerinin düşük olduğunu ifade etmişlerdir. Bağımsız denetim faaliyetlerinde, standartların denetçinin mesleki yargısını kullanarak belirlen</w:t>
      </w:r>
      <w:r w:rsidR="00B43C32" w:rsidRPr="008A0261">
        <w:rPr>
          <w:rFonts w:ascii="Times New Roman" w:eastAsia="TimesNewRoman" w:hAnsi="Times New Roman" w:cs="Times New Roman"/>
          <w:sz w:val="24"/>
          <w:szCs w:val="24"/>
        </w:rPr>
        <w:t>mesini istediği önemlilik seviyesi bilgi düzeyi</w:t>
      </w:r>
      <w:r w:rsidRPr="008A0261">
        <w:rPr>
          <w:rFonts w:ascii="Times New Roman" w:eastAsia="TimesNewRoman" w:hAnsi="Times New Roman" w:cs="Times New Roman"/>
          <w:sz w:val="24"/>
          <w:szCs w:val="24"/>
        </w:rPr>
        <w:t>nin düşük çıkmaması beklenirdi. Bu durum bağımsız denetçilerin büyük bir çoğunluğunun denetim programlarında belirli bir katsayı ile önemlilik seviyesini belirlediklerini göstermektedir. Mesleki yargının kullanılmasının temel sebebi, önemlilik seviyesinin işletmeye ve koşullara göre şekillenmesi gereken bir olgu olmasındandır ancak bağımsız denetçilerin büyük çoğunluğunun mesleki yargı yerine matbu katsayılar kullandığı düşünülmektedir.</w:t>
      </w:r>
      <w:r w:rsidRPr="008A0261">
        <w:rPr>
          <w:rFonts w:ascii="Times New Roman" w:eastAsia="TimesNewRoman" w:hAnsi="Times New Roman" w:cs="Times New Roman"/>
          <w:sz w:val="24"/>
          <w:szCs w:val="24"/>
        </w:rPr>
        <w:tab/>
      </w:r>
    </w:p>
    <w:p w14:paraId="12471A34" w14:textId="77777777" w:rsidR="00801DC9" w:rsidRPr="008A0261" w:rsidRDefault="00801DC9" w:rsidP="008A0261">
      <w:pPr>
        <w:spacing w:before="120" w:after="120" w:line="240" w:lineRule="auto"/>
        <w:ind w:firstLine="709"/>
        <w:jc w:val="both"/>
        <w:rPr>
          <w:rFonts w:ascii="Times New Roman" w:eastAsia="TimesNewRoman" w:hAnsi="Times New Roman" w:cs="Times New Roman"/>
          <w:sz w:val="24"/>
          <w:szCs w:val="24"/>
        </w:rPr>
      </w:pPr>
    </w:p>
    <w:p w14:paraId="5C15AB21" w14:textId="196F8FDA" w:rsidR="00E80FF6" w:rsidRPr="00801DC9" w:rsidRDefault="00801DC9" w:rsidP="00801DC9">
      <w:pPr>
        <w:spacing w:after="0" w:line="240" w:lineRule="auto"/>
        <w:ind w:firstLine="708"/>
        <w:rPr>
          <w:rFonts w:ascii="Times New Roman" w:eastAsia="Times New Roman" w:hAnsi="Times New Roman" w:cs="Times New Roman"/>
          <w:sz w:val="20"/>
          <w:szCs w:val="20"/>
          <w:highlight w:val="yellow"/>
        </w:rPr>
      </w:pPr>
      <w:r>
        <w:rPr>
          <w:rFonts w:ascii="Times New Roman" w:eastAsia="TimesNewRoman" w:hAnsi="Times New Roman" w:cs="Times New Roman"/>
          <w:b/>
          <w:sz w:val="20"/>
          <w:szCs w:val="20"/>
        </w:rPr>
        <w:t>Tablo 11:</w:t>
      </w:r>
      <w:r w:rsidR="00E80FF6" w:rsidRPr="00801DC9">
        <w:rPr>
          <w:rFonts w:ascii="Times New Roman" w:eastAsia="TimesNewRoman" w:hAnsi="Times New Roman" w:cs="Times New Roman"/>
          <w:sz w:val="20"/>
          <w:szCs w:val="20"/>
        </w:rPr>
        <w:t xml:space="preserve"> Önemlilik </w:t>
      </w:r>
      <w:r>
        <w:rPr>
          <w:rFonts w:ascii="Times New Roman" w:eastAsia="TimesNewRoman" w:hAnsi="Times New Roman" w:cs="Times New Roman"/>
          <w:sz w:val="20"/>
          <w:szCs w:val="20"/>
        </w:rPr>
        <w:t>s</w:t>
      </w:r>
      <w:r w:rsidR="00E80FF6" w:rsidRPr="00801DC9">
        <w:rPr>
          <w:rFonts w:ascii="Times New Roman" w:eastAsia="TimesNewRoman" w:hAnsi="Times New Roman" w:cs="Times New Roman"/>
          <w:sz w:val="20"/>
          <w:szCs w:val="20"/>
        </w:rPr>
        <w:t>eviy</w:t>
      </w:r>
      <w:r w:rsidR="00B43C32" w:rsidRPr="00801DC9">
        <w:rPr>
          <w:rFonts w:ascii="Times New Roman" w:eastAsia="TimesNewRoman" w:hAnsi="Times New Roman" w:cs="Times New Roman"/>
          <w:sz w:val="20"/>
          <w:szCs w:val="20"/>
        </w:rPr>
        <w:t xml:space="preserve">esi ile </w:t>
      </w:r>
      <w:r>
        <w:rPr>
          <w:rFonts w:ascii="Times New Roman" w:eastAsia="TimesNewRoman" w:hAnsi="Times New Roman" w:cs="Times New Roman"/>
          <w:sz w:val="20"/>
          <w:szCs w:val="20"/>
        </w:rPr>
        <w:t>i</w:t>
      </w:r>
      <w:r w:rsidR="00B43C32" w:rsidRPr="00801DC9">
        <w:rPr>
          <w:rFonts w:ascii="Times New Roman" w:eastAsia="TimesNewRoman" w:hAnsi="Times New Roman" w:cs="Times New Roman"/>
          <w:sz w:val="20"/>
          <w:szCs w:val="20"/>
        </w:rPr>
        <w:t xml:space="preserve">lgili </w:t>
      </w:r>
      <w:r>
        <w:rPr>
          <w:rFonts w:ascii="Times New Roman" w:eastAsia="TimesNewRoman" w:hAnsi="Times New Roman" w:cs="Times New Roman"/>
          <w:sz w:val="20"/>
          <w:szCs w:val="20"/>
        </w:rPr>
        <w:t>b</w:t>
      </w:r>
      <w:r w:rsidR="00B43C32" w:rsidRPr="00801DC9">
        <w:rPr>
          <w:rFonts w:ascii="Times New Roman" w:eastAsia="TimesNewRoman" w:hAnsi="Times New Roman" w:cs="Times New Roman"/>
          <w:sz w:val="20"/>
          <w:szCs w:val="20"/>
        </w:rPr>
        <w:t xml:space="preserve">ilgi </w:t>
      </w:r>
      <w:r>
        <w:rPr>
          <w:rFonts w:ascii="Times New Roman" w:eastAsia="TimesNewRoman" w:hAnsi="Times New Roman" w:cs="Times New Roman"/>
          <w:sz w:val="20"/>
          <w:szCs w:val="20"/>
        </w:rPr>
        <w:t>d</w:t>
      </w:r>
      <w:r w:rsidR="00B43C32" w:rsidRPr="00801DC9">
        <w:rPr>
          <w:rFonts w:ascii="Times New Roman" w:eastAsia="TimesNewRoman" w:hAnsi="Times New Roman" w:cs="Times New Roman"/>
          <w:sz w:val="20"/>
          <w:szCs w:val="20"/>
        </w:rPr>
        <w:t>üzeyinin</w:t>
      </w:r>
      <w:r w:rsidR="00E80FF6" w:rsidRPr="00801DC9">
        <w:rPr>
          <w:rFonts w:ascii="Times New Roman" w:eastAsia="TimesNewRoman" w:hAnsi="Times New Roman" w:cs="Times New Roman"/>
          <w:sz w:val="20"/>
          <w:szCs w:val="20"/>
        </w:rPr>
        <w:t xml:space="preserve"> </w:t>
      </w:r>
      <w:r>
        <w:rPr>
          <w:rFonts w:ascii="Times New Roman" w:eastAsia="TimesNewRoman" w:hAnsi="Times New Roman" w:cs="Times New Roman"/>
          <w:sz w:val="20"/>
          <w:szCs w:val="20"/>
        </w:rPr>
        <w:t>o</w:t>
      </w:r>
      <w:r w:rsidR="00E80FF6" w:rsidRPr="00801DC9">
        <w:rPr>
          <w:rFonts w:ascii="Times New Roman" w:eastAsia="TimesNewRoman" w:hAnsi="Times New Roman" w:cs="Times New Roman"/>
          <w:sz w:val="20"/>
          <w:szCs w:val="20"/>
        </w:rPr>
        <w:t xml:space="preserve">luştuğu </w:t>
      </w:r>
      <w:r>
        <w:rPr>
          <w:rFonts w:ascii="Times New Roman" w:eastAsia="TimesNewRoman" w:hAnsi="Times New Roman" w:cs="Times New Roman"/>
          <w:sz w:val="20"/>
          <w:szCs w:val="20"/>
        </w:rPr>
        <w:t>yer</w:t>
      </w:r>
    </w:p>
    <w:tbl>
      <w:tblPr>
        <w:tblStyle w:val="TabloKlavuzu"/>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567"/>
        <w:gridCol w:w="567"/>
        <w:gridCol w:w="1559"/>
        <w:gridCol w:w="1842"/>
      </w:tblGrid>
      <w:tr w:rsidR="00E80FF6" w:rsidRPr="00801DC9" w14:paraId="320687F9" w14:textId="77777777" w:rsidTr="00801DC9">
        <w:trPr>
          <w:jc w:val="center"/>
        </w:trPr>
        <w:tc>
          <w:tcPr>
            <w:tcW w:w="3403" w:type="dxa"/>
            <w:tcBorders>
              <w:top w:val="single" w:sz="4" w:space="0" w:color="auto"/>
              <w:bottom w:val="single" w:sz="4" w:space="0" w:color="auto"/>
            </w:tcBorders>
          </w:tcPr>
          <w:p w14:paraId="112CE9C3" w14:textId="62CFC0D8" w:rsidR="00E80FF6" w:rsidRPr="00801DC9" w:rsidRDefault="00E80FF6" w:rsidP="00801DC9">
            <w:pPr>
              <w:autoSpaceDE w:val="0"/>
              <w:autoSpaceDN w:val="0"/>
              <w:adjustRightInd w:val="0"/>
              <w:rPr>
                <w:rFonts w:eastAsia="TimesNewRoman"/>
                <w:b/>
              </w:rPr>
            </w:pPr>
            <w:r w:rsidRPr="00801DC9">
              <w:rPr>
                <w:b/>
              </w:rPr>
              <w:t xml:space="preserve">Bilgi </w:t>
            </w:r>
            <w:proofErr w:type="spellStart"/>
            <w:r w:rsidRPr="00801DC9">
              <w:rPr>
                <w:b/>
              </w:rPr>
              <w:t>Seviyesinin</w:t>
            </w:r>
            <w:proofErr w:type="spellEnd"/>
            <w:r w:rsidRPr="00801DC9">
              <w:rPr>
                <w:b/>
              </w:rPr>
              <w:t xml:space="preserve"> </w:t>
            </w:r>
            <w:proofErr w:type="spellStart"/>
            <w:r w:rsidRPr="00801DC9">
              <w:rPr>
                <w:b/>
              </w:rPr>
              <w:t>Oluştuğu</w:t>
            </w:r>
            <w:proofErr w:type="spellEnd"/>
            <w:r w:rsidRPr="00801DC9">
              <w:rPr>
                <w:b/>
              </w:rPr>
              <w:t xml:space="preserve"> </w:t>
            </w:r>
            <w:proofErr w:type="spellStart"/>
            <w:r w:rsidR="00801DC9">
              <w:rPr>
                <w:rFonts w:eastAsia="TimesNewRoman"/>
                <w:b/>
              </w:rPr>
              <w:t>Yer</w:t>
            </w:r>
            <w:proofErr w:type="spellEnd"/>
            <w:r w:rsidRPr="00801DC9">
              <w:rPr>
                <w:rFonts w:eastAsia="TimesNewRoman"/>
                <w:b/>
              </w:rPr>
              <w:t xml:space="preserve"> </w:t>
            </w:r>
          </w:p>
        </w:tc>
        <w:tc>
          <w:tcPr>
            <w:tcW w:w="567" w:type="dxa"/>
            <w:tcBorders>
              <w:top w:val="single" w:sz="4" w:space="0" w:color="auto"/>
              <w:bottom w:val="single" w:sz="4" w:space="0" w:color="auto"/>
            </w:tcBorders>
          </w:tcPr>
          <w:p w14:paraId="03109FB5" w14:textId="77777777" w:rsidR="00E80FF6" w:rsidRPr="00801DC9" w:rsidRDefault="00E80FF6" w:rsidP="00801DC9">
            <w:pPr>
              <w:jc w:val="center"/>
              <w:rPr>
                <w:b/>
              </w:rPr>
            </w:pPr>
            <w:r w:rsidRPr="00801DC9">
              <w:rPr>
                <w:b/>
              </w:rPr>
              <w:t>f</w:t>
            </w:r>
          </w:p>
        </w:tc>
        <w:tc>
          <w:tcPr>
            <w:tcW w:w="567" w:type="dxa"/>
            <w:tcBorders>
              <w:top w:val="single" w:sz="4" w:space="0" w:color="auto"/>
              <w:bottom w:val="single" w:sz="4" w:space="0" w:color="auto"/>
            </w:tcBorders>
          </w:tcPr>
          <w:p w14:paraId="2FCB8945" w14:textId="77777777" w:rsidR="00E80FF6" w:rsidRPr="00801DC9" w:rsidRDefault="00E80FF6" w:rsidP="00801DC9">
            <w:pPr>
              <w:jc w:val="center"/>
              <w:rPr>
                <w:b/>
              </w:rPr>
            </w:pPr>
            <w:r w:rsidRPr="00801DC9">
              <w:rPr>
                <w:b/>
              </w:rPr>
              <w:t>%</w:t>
            </w:r>
          </w:p>
        </w:tc>
        <w:tc>
          <w:tcPr>
            <w:tcW w:w="1559" w:type="dxa"/>
            <w:tcBorders>
              <w:top w:val="single" w:sz="4" w:space="0" w:color="auto"/>
              <w:bottom w:val="single" w:sz="4" w:space="0" w:color="auto"/>
            </w:tcBorders>
          </w:tcPr>
          <w:p w14:paraId="2E5DDD7C" w14:textId="77777777" w:rsidR="00E80FF6" w:rsidRPr="00801DC9" w:rsidRDefault="00E80FF6" w:rsidP="00801DC9">
            <w:pPr>
              <w:jc w:val="center"/>
              <w:rPr>
                <w:b/>
              </w:rPr>
            </w:pPr>
            <w:proofErr w:type="spellStart"/>
            <w:r w:rsidRPr="00801DC9">
              <w:rPr>
                <w:b/>
              </w:rPr>
              <w:t>Geçerli</w:t>
            </w:r>
            <w:proofErr w:type="spellEnd"/>
            <w:r w:rsidRPr="00801DC9">
              <w:rPr>
                <w:b/>
              </w:rPr>
              <w:t xml:space="preserve"> </w:t>
            </w:r>
            <w:proofErr w:type="spellStart"/>
            <w:r w:rsidRPr="00801DC9">
              <w:rPr>
                <w:b/>
              </w:rPr>
              <w:t>Yüzde</w:t>
            </w:r>
            <w:proofErr w:type="spellEnd"/>
          </w:p>
        </w:tc>
        <w:tc>
          <w:tcPr>
            <w:tcW w:w="1842" w:type="dxa"/>
            <w:tcBorders>
              <w:top w:val="single" w:sz="4" w:space="0" w:color="auto"/>
              <w:bottom w:val="single" w:sz="4" w:space="0" w:color="auto"/>
            </w:tcBorders>
          </w:tcPr>
          <w:p w14:paraId="6206981D" w14:textId="77777777" w:rsidR="00E80FF6" w:rsidRPr="00801DC9" w:rsidRDefault="00E80FF6" w:rsidP="00801DC9">
            <w:pPr>
              <w:ind w:right="-109"/>
              <w:jc w:val="center"/>
              <w:rPr>
                <w:b/>
              </w:rPr>
            </w:pPr>
            <w:proofErr w:type="spellStart"/>
            <w:r w:rsidRPr="00801DC9">
              <w:rPr>
                <w:b/>
              </w:rPr>
              <w:t>Birikimli</w:t>
            </w:r>
            <w:proofErr w:type="spellEnd"/>
            <w:r w:rsidRPr="00801DC9">
              <w:rPr>
                <w:b/>
              </w:rPr>
              <w:t xml:space="preserve"> </w:t>
            </w:r>
            <w:proofErr w:type="spellStart"/>
            <w:r w:rsidRPr="00801DC9">
              <w:rPr>
                <w:b/>
              </w:rPr>
              <w:t>Yüzde</w:t>
            </w:r>
            <w:proofErr w:type="spellEnd"/>
          </w:p>
        </w:tc>
      </w:tr>
      <w:tr w:rsidR="00E80FF6" w:rsidRPr="00801DC9" w14:paraId="71C5E8A1" w14:textId="77777777" w:rsidTr="00801DC9">
        <w:trPr>
          <w:jc w:val="center"/>
        </w:trPr>
        <w:tc>
          <w:tcPr>
            <w:tcW w:w="3403" w:type="dxa"/>
            <w:tcBorders>
              <w:top w:val="single" w:sz="4" w:space="0" w:color="auto"/>
            </w:tcBorders>
          </w:tcPr>
          <w:p w14:paraId="3F9B2377" w14:textId="77777777" w:rsidR="00E80FF6" w:rsidRPr="00801DC9" w:rsidRDefault="00E80FF6" w:rsidP="00801DC9">
            <w:proofErr w:type="spellStart"/>
            <w:r w:rsidRPr="00801DC9">
              <w:t>Lisans</w:t>
            </w:r>
            <w:proofErr w:type="spellEnd"/>
            <w:r w:rsidRPr="00801DC9">
              <w:t xml:space="preserve"> </w:t>
            </w:r>
            <w:proofErr w:type="spellStart"/>
            <w:r w:rsidRPr="00801DC9">
              <w:t>Eğitimi</w:t>
            </w:r>
            <w:proofErr w:type="spellEnd"/>
            <w:r w:rsidRPr="00801DC9">
              <w:t xml:space="preserve"> </w:t>
            </w:r>
            <w:proofErr w:type="spellStart"/>
            <w:r w:rsidRPr="00801DC9">
              <w:t>ile</w:t>
            </w:r>
            <w:proofErr w:type="spellEnd"/>
          </w:p>
        </w:tc>
        <w:tc>
          <w:tcPr>
            <w:tcW w:w="567" w:type="dxa"/>
            <w:tcBorders>
              <w:top w:val="single" w:sz="4" w:space="0" w:color="auto"/>
            </w:tcBorders>
          </w:tcPr>
          <w:p w14:paraId="3DAC5510" w14:textId="77777777" w:rsidR="00E80FF6" w:rsidRPr="00801DC9" w:rsidRDefault="00E80FF6" w:rsidP="00801DC9">
            <w:pPr>
              <w:jc w:val="center"/>
            </w:pPr>
            <w:r w:rsidRPr="00801DC9">
              <w:t>2</w:t>
            </w:r>
          </w:p>
        </w:tc>
        <w:tc>
          <w:tcPr>
            <w:tcW w:w="567" w:type="dxa"/>
            <w:tcBorders>
              <w:top w:val="single" w:sz="4" w:space="0" w:color="auto"/>
            </w:tcBorders>
          </w:tcPr>
          <w:p w14:paraId="17480F92" w14:textId="77777777" w:rsidR="00E80FF6" w:rsidRPr="00801DC9" w:rsidRDefault="00E80FF6" w:rsidP="00801DC9">
            <w:pPr>
              <w:jc w:val="center"/>
            </w:pPr>
            <w:r w:rsidRPr="00801DC9">
              <w:t>5,4</w:t>
            </w:r>
          </w:p>
        </w:tc>
        <w:tc>
          <w:tcPr>
            <w:tcW w:w="1559" w:type="dxa"/>
            <w:tcBorders>
              <w:top w:val="single" w:sz="4" w:space="0" w:color="auto"/>
            </w:tcBorders>
          </w:tcPr>
          <w:p w14:paraId="428A15D4" w14:textId="77777777" w:rsidR="00E80FF6" w:rsidRPr="00801DC9" w:rsidRDefault="00E80FF6" w:rsidP="00801DC9">
            <w:pPr>
              <w:jc w:val="center"/>
            </w:pPr>
            <w:r w:rsidRPr="00801DC9">
              <w:t>5,4</w:t>
            </w:r>
          </w:p>
        </w:tc>
        <w:tc>
          <w:tcPr>
            <w:tcW w:w="1842" w:type="dxa"/>
            <w:tcBorders>
              <w:top w:val="single" w:sz="4" w:space="0" w:color="auto"/>
            </w:tcBorders>
          </w:tcPr>
          <w:p w14:paraId="46742BEC" w14:textId="77777777" w:rsidR="00E80FF6" w:rsidRPr="00801DC9" w:rsidRDefault="00E80FF6" w:rsidP="00801DC9">
            <w:pPr>
              <w:jc w:val="center"/>
            </w:pPr>
            <w:r w:rsidRPr="00801DC9">
              <w:t>5,4</w:t>
            </w:r>
          </w:p>
        </w:tc>
      </w:tr>
      <w:tr w:rsidR="00E80FF6" w:rsidRPr="00801DC9" w14:paraId="0BC2B527" w14:textId="77777777" w:rsidTr="00801DC9">
        <w:trPr>
          <w:jc w:val="center"/>
        </w:trPr>
        <w:tc>
          <w:tcPr>
            <w:tcW w:w="3403" w:type="dxa"/>
          </w:tcPr>
          <w:p w14:paraId="507A57E8" w14:textId="77777777" w:rsidR="00E80FF6" w:rsidRPr="00801DC9" w:rsidRDefault="00E80FF6" w:rsidP="00801DC9">
            <w:proofErr w:type="spellStart"/>
            <w:r w:rsidRPr="00801DC9">
              <w:t>Yüksek</w:t>
            </w:r>
            <w:proofErr w:type="spellEnd"/>
            <w:r w:rsidRPr="00801DC9">
              <w:t xml:space="preserve"> </w:t>
            </w:r>
            <w:proofErr w:type="spellStart"/>
            <w:r w:rsidRPr="00801DC9">
              <w:t>Lisans</w:t>
            </w:r>
            <w:proofErr w:type="spellEnd"/>
            <w:r w:rsidRPr="00801DC9">
              <w:t xml:space="preserve"> </w:t>
            </w:r>
            <w:proofErr w:type="spellStart"/>
            <w:r w:rsidRPr="00801DC9">
              <w:t>Eğitimi</w:t>
            </w:r>
            <w:proofErr w:type="spellEnd"/>
            <w:r w:rsidRPr="00801DC9">
              <w:t xml:space="preserve"> </w:t>
            </w:r>
            <w:proofErr w:type="spellStart"/>
            <w:r w:rsidRPr="00801DC9">
              <w:t>ile</w:t>
            </w:r>
            <w:proofErr w:type="spellEnd"/>
          </w:p>
        </w:tc>
        <w:tc>
          <w:tcPr>
            <w:tcW w:w="567" w:type="dxa"/>
          </w:tcPr>
          <w:p w14:paraId="008B3D05" w14:textId="77777777" w:rsidR="00E80FF6" w:rsidRPr="00801DC9" w:rsidRDefault="00E80FF6" w:rsidP="00801DC9">
            <w:pPr>
              <w:jc w:val="center"/>
            </w:pPr>
            <w:r w:rsidRPr="00801DC9">
              <w:t>1</w:t>
            </w:r>
          </w:p>
        </w:tc>
        <w:tc>
          <w:tcPr>
            <w:tcW w:w="567" w:type="dxa"/>
          </w:tcPr>
          <w:p w14:paraId="78B0A535" w14:textId="77777777" w:rsidR="00E80FF6" w:rsidRPr="00801DC9" w:rsidRDefault="00E80FF6" w:rsidP="00801DC9">
            <w:pPr>
              <w:jc w:val="center"/>
            </w:pPr>
            <w:r w:rsidRPr="00801DC9">
              <w:t>2,7</w:t>
            </w:r>
          </w:p>
        </w:tc>
        <w:tc>
          <w:tcPr>
            <w:tcW w:w="1559" w:type="dxa"/>
          </w:tcPr>
          <w:p w14:paraId="2BBECB88" w14:textId="77777777" w:rsidR="00E80FF6" w:rsidRPr="00801DC9" w:rsidRDefault="00E80FF6" w:rsidP="00801DC9">
            <w:pPr>
              <w:jc w:val="center"/>
            </w:pPr>
            <w:r w:rsidRPr="00801DC9">
              <w:t>2,7</w:t>
            </w:r>
          </w:p>
        </w:tc>
        <w:tc>
          <w:tcPr>
            <w:tcW w:w="1842" w:type="dxa"/>
          </w:tcPr>
          <w:p w14:paraId="5192E75D" w14:textId="77777777" w:rsidR="00E80FF6" w:rsidRPr="00801DC9" w:rsidRDefault="00E80FF6" w:rsidP="00801DC9">
            <w:pPr>
              <w:jc w:val="center"/>
            </w:pPr>
            <w:r w:rsidRPr="00801DC9">
              <w:t>8,1</w:t>
            </w:r>
          </w:p>
        </w:tc>
      </w:tr>
      <w:tr w:rsidR="00E80FF6" w:rsidRPr="00801DC9" w14:paraId="3949ECF4" w14:textId="77777777" w:rsidTr="00801DC9">
        <w:trPr>
          <w:jc w:val="center"/>
        </w:trPr>
        <w:tc>
          <w:tcPr>
            <w:tcW w:w="3403" w:type="dxa"/>
          </w:tcPr>
          <w:p w14:paraId="47AC4EE4" w14:textId="77777777" w:rsidR="00E80FF6" w:rsidRPr="00801DC9" w:rsidRDefault="00E80FF6" w:rsidP="00801DC9">
            <w:proofErr w:type="spellStart"/>
            <w:r w:rsidRPr="00801DC9">
              <w:t>Doktora</w:t>
            </w:r>
            <w:proofErr w:type="spellEnd"/>
            <w:r w:rsidRPr="00801DC9">
              <w:t xml:space="preserve"> </w:t>
            </w:r>
            <w:proofErr w:type="spellStart"/>
            <w:r w:rsidRPr="00801DC9">
              <w:t>Eğitimi</w:t>
            </w:r>
            <w:proofErr w:type="spellEnd"/>
            <w:r w:rsidRPr="00801DC9">
              <w:t xml:space="preserve"> </w:t>
            </w:r>
            <w:proofErr w:type="spellStart"/>
            <w:r w:rsidRPr="00801DC9">
              <w:t>ile</w:t>
            </w:r>
            <w:proofErr w:type="spellEnd"/>
          </w:p>
        </w:tc>
        <w:tc>
          <w:tcPr>
            <w:tcW w:w="567" w:type="dxa"/>
          </w:tcPr>
          <w:p w14:paraId="385B63BC" w14:textId="77777777" w:rsidR="00E80FF6" w:rsidRPr="00801DC9" w:rsidRDefault="00E80FF6" w:rsidP="00801DC9">
            <w:pPr>
              <w:jc w:val="center"/>
            </w:pPr>
            <w:r w:rsidRPr="00801DC9">
              <w:t>2</w:t>
            </w:r>
          </w:p>
        </w:tc>
        <w:tc>
          <w:tcPr>
            <w:tcW w:w="567" w:type="dxa"/>
          </w:tcPr>
          <w:p w14:paraId="250DF425" w14:textId="77777777" w:rsidR="00E80FF6" w:rsidRPr="00801DC9" w:rsidRDefault="00E80FF6" w:rsidP="00801DC9">
            <w:pPr>
              <w:jc w:val="center"/>
            </w:pPr>
            <w:r w:rsidRPr="00801DC9">
              <w:t>5,4</w:t>
            </w:r>
          </w:p>
        </w:tc>
        <w:tc>
          <w:tcPr>
            <w:tcW w:w="1559" w:type="dxa"/>
          </w:tcPr>
          <w:p w14:paraId="235C08E8" w14:textId="77777777" w:rsidR="00E80FF6" w:rsidRPr="00801DC9" w:rsidRDefault="00E80FF6" w:rsidP="00801DC9">
            <w:pPr>
              <w:jc w:val="center"/>
            </w:pPr>
            <w:r w:rsidRPr="00801DC9">
              <w:t>5,4</w:t>
            </w:r>
          </w:p>
        </w:tc>
        <w:tc>
          <w:tcPr>
            <w:tcW w:w="1842" w:type="dxa"/>
          </w:tcPr>
          <w:p w14:paraId="1CCE817A" w14:textId="77777777" w:rsidR="00E80FF6" w:rsidRPr="00801DC9" w:rsidRDefault="00E80FF6" w:rsidP="00801DC9">
            <w:pPr>
              <w:jc w:val="center"/>
            </w:pPr>
            <w:r w:rsidRPr="00801DC9">
              <w:t>13,5</w:t>
            </w:r>
          </w:p>
        </w:tc>
      </w:tr>
      <w:tr w:rsidR="00E80FF6" w:rsidRPr="00801DC9" w14:paraId="393F479C" w14:textId="77777777" w:rsidTr="00801DC9">
        <w:trPr>
          <w:jc w:val="center"/>
        </w:trPr>
        <w:tc>
          <w:tcPr>
            <w:tcW w:w="3403" w:type="dxa"/>
          </w:tcPr>
          <w:p w14:paraId="641418FE" w14:textId="77777777" w:rsidR="00E80FF6" w:rsidRPr="00801DC9" w:rsidRDefault="00E80FF6" w:rsidP="00801DC9">
            <w:r w:rsidRPr="00801DC9">
              <w:t xml:space="preserve">TÜRMOB </w:t>
            </w:r>
            <w:proofErr w:type="spellStart"/>
            <w:r w:rsidRPr="00801DC9">
              <w:t>Eğitim</w:t>
            </w:r>
            <w:proofErr w:type="spellEnd"/>
            <w:r w:rsidRPr="00801DC9">
              <w:t>/</w:t>
            </w:r>
            <w:proofErr w:type="spellStart"/>
            <w:r w:rsidRPr="00801DC9">
              <w:t>Seminer</w:t>
            </w:r>
            <w:proofErr w:type="spellEnd"/>
            <w:r w:rsidRPr="00801DC9">
              <w:t xml:space="preserve"> </w:t>
            </w:r>
            <w:proofErr w:type="spellStart"/>
            <w:r w:rsidRPr="00801DC9">
              <w:t>ile</w:t>
            </w:r>
            <w:proofErr w:type="spellEnd"/>
          </w:p>
        </w:tc>
        <w:tc>
          <w:tcPr>
            <w:tcW w:w="567" w:type="dxa"/>
          </w:tcPr>
          <w:p w14:paraId="720FA5A2" w14:textId="77777777" w:rsidR="00E80FF6" w:rsidRPr="00801DC9" w:rsidRDefault="00E80FF6" w:rsidP="00801DC9">
            <w:pPr>
              <w:jc w:val="center"/>
            </w:pPr>
            <w:r w:rsidRPr="00801DC9">
              <w:t>2</w:t>
            </w:r>
          </w:p>
        </w:tc>
        <w:tc>
          <w:tcPr>
            <w:tcW w:w="567" w:type="dxa"/>
          </w:tcPr>
          <w:p w14:paraId="5D521E21" w14:textId="77777777" w:rsidR="00E80FF6" w:rsidRPr="00801DC9" w:rsidRDefault="00E80FF6" w:rsidP="00801DC9">
            <w:pPr>
              <w:jc w:val="center"/>
            </w:pPr>
            <w:r w:rsidRPr="00801DC9">
              <w:t>5,4</w:t>
            </w:r>
          </w:p>
        </w:tc>
        <w:tc>
          <w:tcPr>
            <w:tcW w:w="1559" w:type="dxa"/>
          </w:tcPr>
          <w:p w14:paraId="325AAF95" w14:textId="77777777" w:rsidR="00E80FF6" w:rsidRPr="00801DC9" w:rsidRDefault="00E80FF6" w:rsidP="00801DC9">
            <w:pPr>
              <w:jc w:val="center"/>
            </w:pPr>
            <w:r w:rsidRPr="00801DC9">
              <w:t>5,4</w:t>
            </w:r>
          </w:p>
        </w:tc>
        <w:tc>
          <w:tcPr>
            <w:tcW w:w="1842" w:type="dxa"/>
          </w:tcPr>
          <w:p w14:paraId="5C0EA791" w14:textId="77777777" w:rsidR="00E80FF6" w:rsidRPr="00801DC9" w:rsidRDefault="00E80FF6" w:rsidP="00801DC9">
            <w:pPr>
              <w:jc w:val="center"/>
            </w:pPr>
            <w:r w:rsidRPr="00801DC9">
              <w:t>18,9</w:t>
            </w:r>
          </w:p>
        </w:tc>
      </w:tr>
      <w:tr w:rsidR="00E80FF6" w:rsidRPr="00801DC9" w14:paraId="42F08CD1" w14:textId="77777777" w:rsidTr="00801DC9">
        <w:trPr>
          <w:jc w:val="center"/>
        </w:trPr>
        <w:tc>
          <w:tcPr>
            <w:tcW w:w="3403" w:type="dxa"/>
          </w:tcPr>
          <w:p w14:paraId="4BAAEEA8" w14:textId="77777777" w:rsidR="00E80FF6" w:rsidRPr="00801DC9" w:rsidRDefault="00E80FF6" w:rsidP="00801DC9">
            <w:r w:rsidRPr="00801DC9">
              <w:t xml:space="preserve">SPK </w:t>
            </w:r>
            <w:proofErr w:type="spellStart"/>
            <w:r w:rsidRPr="00801DC9">
              <w:t>Eğitim</w:t>
            </w:r>
            <w:proofErr w:type="spellEnd"/>
            <w:r w:rsidRPr="00801DC9">
              <w:t>/</w:t>
            </w:r>
            <w:proofErr w:type="spellStart"/>
            <w:r w:rsidRPr="00801DC9">
              <w:t>Seminer</w:t>
            </w:r>
            <w:proofErr w:type="spellEnd"/>
            <w:r w:rsidRPr="00801DC9">
              <w:t xml:space="preserve"> </w:t>
            </w:r>
            <w:proofErr w:type="spellStart"/>
            <w:r w:rsidRPr="00801DC9">
              <w:t>ile</w:t>
            </w:r>
            <w:proofErr w:type="spellEnd"/>
          </w:p>
        </w:tc>
        <w:tc>
          <w:tcPr>
            <w:tcW w:w="567" w:type="dxa"/>
          </w:tcPr>
          <w:p w14:paraId="77928BB4" w14:textId="77777777" w:rsidR="00E80FF6" w:rsidRPr="00801DC9" w:rsidRDefault="00E80FF6" w:rsidP="00801DC9">
            <w:pPr>
              <w:jc w:val="center"/>
            </w:pPr>
            <w:r w:rsidRPr="00801DC9">
              <w:t>2</w:t>
            </w:r>
          </w:p>
        </w:tc>
        <w:tc>
          <w:tcPr>
            <w:tcW w:w="567" w:type="dxa"/>
          </w:tcPr>
          <w:p w14:paraId="4C066F14" w14:textId="77777777" w:rsidR="00E80FF6" w:rsidRPr="00801DC9" w:rsidRDefault="00E80FF6" w:rsidP="00801DC9">
            <w:pPr>
              <w:jc w:val="center"/>
            </w:pPr>
            <w:r w:rsidRPr="00801DC9">
              <w:t>5,4</w:t>
            </w:r>
          </w:p>
        </w:tc>
        <w:tc>
          <w:tcPr>
            <w:tcW w:w="1559" w:type="dxa"/>
          </w:tcPr>
          <w:p w14:paraId="2DE02151" w14:textId="77777777" w:rsidR="00E80FF6" w:rsidRPr="00801DC9" w:rsidRDefault="00E80FF6" w:rsidP="00801DC9">
            <w:pPr>
              <w:jc w:val="center"/>
            </w:pPr>
            <w:r w:rsidRPr="00801DC9">
              <w:t>5,4</w:t>
            </w:r>
          </w:p>
        </w:tc>
        <w:tc>
          <w:tcPr>
            <w:tcW w:w="1842" w:type="dxa"/>
          </w:tcPr>
          <w:p w14:paraId="0A6AEC1B" w14:textId="77777777" w:rsidR="00E80FF6" w:rsidRPr="00801DC9" w:rsidRDefault="00E80FF6" w:rsidP="00801DC9">
            <w:pPr>
              <w:jc w:val="center"/>
            </w:pPr>
            <w:r w:rsidRPr="00801DC9">
              <w:t>24,3</w:t>
            </w:r>
          </w:p>
        </w:tc>
      </w:tr>
      <w:tr w:rsidR="00E80FF6" w:rsidRPr="00801DC9" w14:paraId="535F0684" w14:textId="77777777" w:rsidTr="00801DC9">
        <w:trPr>
          <w:jc w:val="center"/>
        </w:trPr>
        <w:tc>
          <w:tcPr>
            <w:tcW w:w="3403" w:type="dxa"/>
          </w:tcPr>
          <w:p w14:paraId="215712EE" w14:textId="77777777" w:rsidR="00E80FF6" w:rsidRPr="00801DC9" w:rsidRDefault="00E80FF6" w:rsidP="00801DC9">
            <w:r w:rsidRPr="00801DC9">
              <w:t xml:space="preserve">KGK </w:t>
            </w:r>
            <w:proofErr w:type="spellStart"/>
            <w:r w:rsidRPr="00801DC9">
              <w:t>Eğitim</w:t>
            </w:r>
            <w:proofErr w:type="spellEnd"/>
            <w:r w:rsidRPr="00801DC9">
              <w:t>/</w:t>
            </w:r>
            <w:proofErr w:type="spellStart"/>
            <w:r w:rsidRPr="00801DC9">
              <w:t>Seminer</w:t>
            </w:r>
            <w:proofErr w:type="spellEnd"/>
            <w:r w:rsidRPr="00801DC9">
              <w:t xml:space="preserve"> </w:t>
            </w:r>
            <w:proofErr w:type="spellStart"/>
            <w:r w:rsidRPr="00801DC9">
              <w:t>ile</w:t>
            </w:r>
            <w:proofErr w:type="spellEnd"/>
          </w:p>
        </w:tc>
        <w:tc>
          <w:tcPr>
            <w:tcW w:w="567" w:type="dxa"/>
          </w:tcPr>
          <w:p w14:paraId="247E089B" w14:textId="77777777" w:rsidR="00E80FF6" w:rsidRPr="00801DC9" w:rsidRDefault="00E80FF6" w:rsidP="00801DC9">
            <w:pPr>
              <w:jc w:val="center"/>
            </w:pPr>
            <w:r w:rsidRPr="00801DC9">
              <w:t>9</w:t>
            </w:r>
          </w:p>
        </w:tc>
        <w:tc>
          <w:tcPr>
            <w:tcW w:w="567" w:type="dxa"/>
          </w:tcPr>
          <w:p w14:paraId="121CFB7A" w14:textId="77777777" w:rsidR="00E80FF6" w:rsidRPr="00801DC9" w:rsidRDefault="00E80FF6" w:rsidP="00801DC9">
            <w:pPr>
              <w:jc w:val="center"/>
            </w:pPr>
            <w:r w:rsidRPr="00801DC9">
              <w:t>24,3</w:t>
            </w:r>
          </w:p>
        </w:tc>
        <w:tc>
          <w:tcPr>
            <w:tcW w:w="1559" w:type="dxa"/>
          </w:tcPr>
          <w:p w14:paraId="7CE830A3" w14:textId="77777777" w:rsidR="00E80FF6" w:rsidRPr="00801DC9" w:rsidRDefault="00E80FF6" w:rsidP="00801DC9">
            <w:pPr>
              <w:jc w:val="center"/>
            </w:pPr>
            <w:r w:rsidRPr="00801DC9">
              <w:t>24,3</w:t>
            </w:r>
          </w:p>
        </w:tc>
        <w:tc>
          <w:tcPr>
            <w:tcW w:w="1842" w:type="dxa"/>
          </w:tcPr>
          <w:p w14:paraId="729EDBB1" w14:textId="77777777" w:rsidR="00E80FF6" w:rsidRPr="00801DC9" w:rsidRDefault="00E80FF6" w:rsidP="00801DC9">
            <w:pPr>
              <w:jc w:val="center"/>
            </w:pPr>
            <w:r w:rsidRPr="00801DC9">
              <w:t>48,6</w:t>
            </w:r>
          </w:p>
        </w:tc>
      </w:tr>
      <w:tr w:rsidR="00E80FF6" w:rsidRPr="00801DC9" w14:paraId="3062B644" w14:textId="77777777" w:rsidTr="00801DC9">
        <w:trPr>
          <w:jc w:val="center"/>
        </w:trPr>
        <w:tc>
          <w:tcPr>
            <w:tcW w:w="3403" w:type="dxa"/>
          </w:tcPr>
          <w:p w14:paraId="7F89E179" w14:textId="77777777" w:rsidR="00E80FF6" w:rsidRPr="00801DC9" w:rsidRDefault="00E80FF6" w:rsidP="00801DC9">
            <w:proofErr w:type="spellStart"/>
            <w:r w:rsidRPr="00801DC9">
              <w:t>Mesleki</w:t>
            </w:r>
            <w:proofErr w:type="spellEnd"/>
            <w:r w:rsidRPr="00801DC9">
              <w:t xml:space="preserve"> </w:t>
            </w:r>
            <w:proofErr w:type="spellStart"/>
            <w:r w:rsidRPr="00801DC9">
              <w:t>Tecrübe</w:t>
            </w:r>
            <w:proofErr w:type="spellEnd"/>
            <w:r w:rsidRPr="00801DC9">
              <w:t xml:space="preserve"> </w:t>
            </w:r>
            <w:proofErr w:type="spellStart"/>
            <w:r w:rsidRPr="00801DC9">
              <w:t>ile</w:t>
            </w:r>
            <w:proofErr w:type="spellEnd"/>
          </w:p>
        </w:tc>
        <w:tc>
          <w:tcPr>
            <w:tcW w:w="567" w:type="dxa"/>
          </w:tcPr>
          <w:p w14:paraId="679BD1E5" w14:textId="77777777" w:rsidR="00E80FF6" w:rsidRPr="00801DC9" w:rsidRDefault="00E80FF6" w:rsidP="00801DC9">
            <w:pPr>
              <w:jc w:val="center"/>
            </w:pPr>
            <w:r w:rsidRPr="00801DC9">
              <w:t>19</w:t>
            </w:r>
          </w:p>
        </w:tc>
        <w:tc>
          <w:tcPr>
            <w:tcW w:w="567" w:type="dxa"/>
          </w:tcPr>
          <w:p w14:paraId="5FD0309B" w14:textId="77777777" w:rsidR="00E80FF6" w:rsidRPr="00801DC9" w:rsidRDefault="00E80FF6" w:rsidP="00801DC9">
            <w:pPr>
              <w:jc w:val="center"/>
            </w:pPr>
            <w:r w:rsidRPr="00801DC9">
              <w:t>51,4</w:t>
            </w:r>
          </w:p>
        </w:tc>
        <w:tc>
          <w:tcPr>
            <w:tcW w:w="1559" w:type="dxa"/>
          </w:tcPr>
          <w:p w14:paraId="50E59229" w14:textId="77777777" w:rsidR="00E80FF6" w:rsidRPr="00801DC9" w:rsidRDefault="00E80FF6" w:rsidP="00801DC9">
            <w:pPr>
              <w:jc w:val="center"/>
            </w:pPr>
            <w:r w:rsidRPr="00801DC9">
              <w:t>51,4</w:t>
            </w:r>
          </w:p>
        </w:tc>
        <w:tc>
          <w:tcPr>
            <w:tcW w:w="1842" w:type="dxa"/>
          </w:tcPr>
          <w:p w14:paraId="1224FF4C" w14:textId="77777777" w:rsidR="00E80FF6" w:rsidRPr="00801DC9" w:rsidRDefault="00E80FF6" w:rsidP="00801DC9">
            <w:pPr>
              <w:jc w:val="center"/>
            </w:pPr>
            <w:r w:rsidRPr="00801DC9">
              <w:t>100</w:t>
            </w:r>
          </w:p>
        </w:tc>
      </w:tr>
      <w:tr w:rsidR="00E80FF6" w:rsidRPr="00801DC9" w14:paraId="506744D0" w14:textId="77777777" w:rsidTr="00801DC9">
        <w:trPr>
          <w:jc w:val="center"/>
        </w:trPr>
        <w:tc>
          <w:tcPr>
            <w:tcW w:w="3403" w:type="dxa"/>
            <w:tcBorders>
              <w:bottom w:val="single" w:sz="4" w:space="0" w:color="auto"/>
            </w:tcBorders>
          </w:tcPr>
          <w:p w14:paraId="55F71642" w14:textId="77777777" w:rsidR="00E80FF6" w:rsidRPr="00801DC9" w:rsidRDefault="00E80FF6" w:rsidP="00801DC9">
            <w:pPr>
              <w:rPr>
                <w:b/>
              </w:rPr>
            </w:pPr>
            <w:proofErr w:type="spellStart"/>
            <w:r w:rsidRPr="00801DC9">
              <w:rPr>
                <w:b/>
              </w:rPr>
              <w:t>Toplam</w:t>
            </w:r>
            <w:proofErr w:type="spellEnd"/>
          </w:p>
        </w:tc>
        <w:tc>
          <w:tcPr>
            <w:tcW w:w="567" w:type="dxa"/>
            <w:tcBorders>
              <w:bottom w:val="single" w:sz="4" w:space="0" w:color="auto"/>
            </w:tcBorders>
          </w:tcPr>
          <w:p w14:paraId="031DCDBA" w14:textId="77777777" w:rsidR="00E80FF6" w:rsidRPr="00801DC9" w:rsidRDefault="00E80FF6" w:rsidP="00801DC9">
            <w:pPr>
              <w:jc w:val="center"/>
              <w:rPr>
                <w:b/>
              </w:rPr>
            </w:pPr>
            <w:r w:rsidRPr="00801DC9">
              <w:rPr>
                <w:b/>
              </w:rPr>
              <w:t>37</w:t>
            </w:r>
          </w:p>
        </w:tc>
        <w:tc>
          <w:tcPr>
            <w:tcW w:w="567" w:type="dxa"/>
            <w:tcBorders>
              <w:bottom w:val="single" w:sz="4" w:space="0" w:color="auto"/>
            </w:tcBorders>
          </w:tcPr>
          <w:p w14:paraId="296A13B1" w14:textId="77777777" w:rsidR="00E80FF6" w:rsidRPr="00801DC9" w:rsidRDefault="00E80FF6" w:rsidP="00801DC9">
            <w:pPr>
              <w:jc w:val="center"/>
              <w:rPr>
                <w:b/>
              </w:rPr>
            </w:pPr>
            <w:r w:rsidRPr="00801DC9">
              <w:rPr>
                <w:b/>
              </w:rPr>
              <w:t>100</w:t>
            </w:r>
          </w:p>
        </w:tc>
        <w:tc>
          <w:tcPr>
            <w:tcW w:w="1559" w:type="dxa"/>
            <w:tcBorders>
              <w:bottom w:val="single" w:sz="4" w:space="0" w:color="auto"/>
            </w:tcBorders>
          </w:tcPr>
          <w:p w14:paraId="65822CD7" w14:textId="77777777" w:rsidR="00E80FF6" w:rsidRPr="00801DC9" w:rsidRDefault="00E80FF6" w:rsidP="00801DC9">
            <w:pPr>
              <w:jc w:val="center"/>
              <w:rPr>
                <w:b/>
              </w:rPr>
            </w:pPr>
            <w:r w:rsidRPr="00801DC9">
              <w:rPr>
                <w:b/>
              </w:rPr>
              <w:t>100</w:t>
            </w:r>
          </w:p>
        </w:tc>
        <w:tc>
          <w:tcPr>
            <w:tcW w:w="1842" w:type="dxa"/>
            <w:tcBorders>
              <w:bottom w:val="single" w:sz="4" w:space="0" w:color="auto"/>
            </w:tcBorders>
          </w:tcPr>
          <w:p w14:paraId="4DFF2625" w14:textId="77777777" w:rsidR="00E80FF6" w:rsidRPr="00801DC9" w:rsidRDefault="00E80FF6" w:rsidP="00801DC9">
            <w:pPr>
              <w:jc w:val="center"/>
              <w:rPr>
                <w:b/>
              </w:rPr>
            </w:pPr>
          </w:p>
        </w:tc>
      </w:tr>
    </w:tbl>
    <w:p w14:paraId="575FD319" w14:textId="7ACCC313" w:rsidR="003A1994" w:rsidRPr="008A0261" w:rsidRDefault="003A1994" w:rsidP="008A0261">
      <w:pPr>
        <w:spacing w:before="120" w:after="120" w:line="240" w:lineRule="auto"/>
        <w:ind w:firstLine="709"/>
        <w:jc w:val="both"/>
        <w:rPr>
          <w:rFonts w:ascii="Times New Roman" w:eastAsia="Times New Roman" w:hAnsi="Times New Roman" w:cs="Times New Roman"/>
          <w:sz w:val="24"/>
          <w:szCs w:val="24"/>
          <w:highlight w:val="yellow"/>
        </w:rPr>
      </w:pPr>
      <w:r w:rsidRPr="008A0261">
        <w:rPr>
          <w:rFonts w:ascii="Times New Roman" w:hAnsi="Times New Roman" w:cs="Times New Roman"/>
          <w:sz w:val="24"/>
          <w:szCs w:val="24"/>
        </w:rPr>
        <w:t>Düşük de olsa bağıms</w:t>
      </w:r>
      <w:r w:rsidR="00B43C32" w:rsidRPr="008A0261">
        <w:rPr>
          <w:rFonts w:ascii="Times New Roman" w:hAnsi="Times New Roman" w:cs="Times New Roman"/>
          <w:sz w:val="24"/>
          <w:szCs w:val="24"/>
        </w:rPr>
        <w:t>ız denetçilerin önemlilik seviyesi</w:t>
      </w:r>
      <w:r w:rsidRPr="008A0261">
        <w:rPr>
          <w:rFonts w:ascii="Times New Roman" w:hAnsi="Times New Roman" w:cs="Times New Roman"/>
          <w:sz w:val="24"/>
          <w:szCs w:val="24"/>
        </w:rPr>
        <w:t xml:space="preserve"> hususunda bilgi seviyelerinin olduğu daha önce ifade edilmişti. Bağımsız denetçiler Tablo 11’de görüldüğü gibi </w:t>
      </w:r>
      <w:r w:rsidR="00386EC5" w:rsidRPr="008A0261">
        <w:rPr>
          <w:rFonts w:ascii="Times New Roman" w:hAnsi="Times New Roman" w:cs="Times New Roman"/>
          <w:sz w:val="24"/>
          <w:szCs w:val="24"/>
        </w:rPr>
        <w:t xml:space="preserve">önemlilik seviyesi ile ilgili </w:t>
      </w:r>
      <w:r w:rsidRPr="008A0261">
        <w:rPr>
          <w:rFonts w:ascii="Times New Roman" w:hAnsi="Times New Roman" w:cs="Times New Roman"/>
          <w:sz w:val="24"/>
          <w:szCs w:val="24"/>
        </w:rPr>
        <w:t>bilgi seviyelerinin yarıdan fazlasını mesleki tecrübe ile elde ettiklerini ifade etmişlerdir. Yine bu katılımcıların yaklaşık ¼’ünün KGK eğitim/seminer ile bu bilgi seviyesine sahip oldukları görülmüştür. Sonuçlar araştırmaya katılan bağımsız denetçilerin eğitim düzeyi de dikkate alınarak değerlendirildiğinde; güncellenen mevzuat, yayı</w:t>
      </w:r>
      <w:r w:rsidR="00386EC5" w:rsidRPr="008A0261">
        <w:rPr>
          <w:rFonts w:ascii="Times New Roman" w:hAnsi="Times New Roman" w:cs="Times New Roman"/>
          <w:sz w:val="24"/>
          <w:szCs w:val="24"/>
        </w:rPr>
        <w:t>m</w:t>
      </w:r>
      <w:r w:rsidRPr="008A0261">
        <w:rPr>
          <w:rFonts w:ascii="Times New Roman" w:hAnsi="Times New Roman" w:cs="Times New Roman"/>
          <w:sz w:val="24"/>
          <w:szCs w:val="24"/>
        </w:rPr>
        <w:t>lanan standartlar, yapılan yasal/idari düzenlemeler</w:t>
      </w:r>
      <w:r w:rsidR="00386EC5" w:rsidRPr="008A0261">
        <w:rPr>
          <w:rFonts w:ascii="Times New Roman" w:hAnsi="Times New Roman" w:cs="Times New Roman"/>
          <w:sz w:val="24"/>
          <w:szCs w:val="24"/>
        </w:rPr>
        <w:t xml:space="preserve"> çerçevesinde</w:t>
      </w:r>
      <w:r w:rsidRPr="008A0261">
        <w:rPr>
          <w:rFonts w:ascii="Times New Roman" w:hAnsi="Times New Roman" w:cs="Times New Roman"/>
          <w:sz w:val="24"/>
          <w:szCs w:val="24"/>
        </w:rPr>
        <w:t>, teorik hizmet içi eğitim ve seminerlerin uygulama ve mesleki tecrübelerle giderek daha da güçleneceği ve bu hususun da yapılacak olan bağımsız denetim hizmetlerinin kalitesini arttıracağı düşünülebilir. Ancak kişisel olarak sürekli değişim ve gelişimi zorunlu kılan bağımsız denetçi mesleğinin</w:t>
      </w:r>
      <w:r w:rsidR="00386EC5" w:rsidRPr="008A0261">
        <w:rPr>
          <w:rFonts w:ascii="Times New Roman" w:hAnsi="Times New Roman" w:cs="Times New Roman"/>
          <w:sz w:val="24"/>
          <w:szCs w:val="24"/>
        </w:rPr>
        <w:t>;</w:t>
      </w:r>
      <w:r w:rsidRPr="008A0261">
        <w:rPr>
          <w:rFonts w:ascii="Times New Roman" w:hAnsi="Times New Roman" w:cs="Times New Roman"/>
          <w:sz w:val="24"/>
          <w:szCs w:val="24"/>
        </w:rPr>
        <w:t xml:space="preserve"> mesleki tecrübeye nazaran gerekli hizmet içi eğitim, sürekli eğitim, mesleki </w:t>
      </w:r>
      <w:proofErr w:type="spellStart"/>
      <w:r w:rsidRPr="008A0261">
        <w:rPr>
          <w:rFonts w:ascii="Times New Roman" w:hAnsi="Times New Roman" w:cs="Times New Roman"/>
          <w:sz w:val="24"/>
          <w:szCs w:val="24"/>
        </w:rPr>
        <w:t>çalıştay</w:t>
      </w:r>
      <w:proofErr w:type="spellEnd"/>
      <w:r w:rsidRPr="008A0261">
        <w:rPr>
          <w:rFonts w:ascii="Times New Roman" w:hAnsi="Times New Roman" w:cs="Times New Roman"/>
          <w:sz w:val="24"/>
          <w:szCs w:val="24"/>
        </w:rPr>
        <w:t xml:space="preserve"> ve kongreler gibi zorunlu/gönüllü faaliyetlerle </w:t>
      </w:r>
      <w:r w:rsidR="00386EC5" w:rsidRPr="008A0261">
        <w:rPr>
          <w:rFonts w:ascii="Times New Roman" w:hAnsi="Times New Roman" w:cs="Times New Roman"/>
          <w:sz w:val="24"/>
          <w:szCs w:val="24"/>
        </w:rPr>
        <w:t xml:space="preserve">güçlendirilmesi </w:t>
      </w:r>
      <w:r w:rsidRPr="008A0261">
        <w:rPr>
          <w:rFonts w:ascii="Times New Roman" w:hAnsi="Times New Roman" w:cs="Times New Roman"/>
          <w:sz w:val="24"/>
          <w:szCs w:val="24"/>
        </w:rPr>
        <w:t xml:space="preserve">gerekmektedir. </w:t>
      </w:r>
    </w:p>
    <w:p w14:paraId="045839F8" w14:textId="15FA8C58" w:rsidR="00E80FF6" w:rsidRPr="008A0261" w:rsidRDefault="003A1994" w:rsidP="008A0261">
      <w:pPr>
        <w:spacing w:before="120" w:after="120" w:line="240" w:lineRule="auto"/>
        <w:ind w:firstLine="709"/>
        <w:jc w:val="both"/>
        <w:rPr>
          <w:rFonts w:ascii="Times New Roman" w:eastAsia="TimesNewRoman" w:hAnsi="Times New Roman" w:cs="Times New Roman"/>
          <w:sz w:val="24"/>
          <w:szCs w:val="24"/>
        </w:rPr>
      </w:pPr>
      <w:r w:rsidRPr="008A0261">
        <w:rPr>
          <w:rFonts w:ascii="Times New Roman" w:eastAsia="TimesNewRoman" w:hAnsi="Times New Roman" w:cs="Times New Roman"/>
          <w:sz w:val="24"/>
          <w:szCs w:val="24"/>
        </w:rPr>
        <w:t>Denetim süreci içerisinde bağımsız denetçiler başlangıç ve nihai performans önemlilik düzeyleri olmak üzere iki</w:t>
      </w:r>
      <w:r w:rsidR="00B43C32" w:rsidRPr="008A0261">
        <w:rPr>
          <w:rFonts w:ascii="Times New Roman" w:eastAsia="TimesNewRoman" w:hAnsi="Times New Roman" w:cs="Times New Roman"/>
          <w:sz w:val="24"/>
          <w:szCs w:val="24"/>
        </w:rPr>
        <w:t xml:space="preserve"> farklı aşamada önemlilik seviyesi</w:t>
      </w:r>
      <w:r w:rsidRPr="008A0261">
        <w:rPr>
          <w:rFonts w:ascii="Times New Roman" w:eastAsia="TimesNewRoman" w:hAnsi="Times New Roman" w:cs="Times New Roman"/>
          <w:sz w:val="24"/>
          <w:szCs w:val="24"/>
        </w:rPr>
        <w:t xml:space="preserve"> belirlemektedir. Bu iki düzey aynı kalabilir veya denetim görüşü oluşturulmadan önce değiştirilebilir. Bu önemlilik düzeyleri belirlenirken denetçiler bazen bir yöntemi bazen de birden çok yöntemi bir arada kullanabilmektedir. Birden çok yöntemin bir arada kullanılmasıyla araştırmaya katılan bağımsız denetçilere “</w:t>
      </w:r>
      <w:r w:rsidRPr="008A0261">
        <w:rPr>
          <w:rFonts w:ascii="Times New Roman" w:eastAsia="TimesNewRoman" w:hAnsi="Times New Roman" w:cs="Times New Roman"/>
          <w:i/>
          <w:sz w:val="24"/>
          <w:szCs w:val="24"/>
        </w:rPr>
        <w:t>Başlangıç Aşaması</w:t>
      </w:r>
      <w:r w:rsidRPr="008A0261">
        <w:rPr>
          <w:rFonts w:ascii="Times New Roman" w:eastAsia="TimesNewRoman" w:hAnsi="Times New Roman" w:cs="Times New Roman"/>
          <w:sz w:val="24"/>
          <w:szCs w:val="24"/>
        </w:rPr>
        <w:t>” ve “</w:t>
      </w:r>
      <w:r w:rsidRPr="008A0261">
        <w:rPr>
          <w:rFonts w:ascii="Times New Roman" w:eastAsia="TimesNewRoman" w:hAnsi="Times New Roman" w:cs="Times New Roman"/>
          <w:i/>
          <w:sz w:val="24"/>
          <w:szCs w:val="24"/>
        </w:rPr>
        <w:t>Nihai (Performans)”</w:t>
      </w:r>
      <w:r w:rsidRPr="008A0261">
        <w:rPr>
          <w:rFonts w:ascii="Times New Roman" w:eastAsia="TimesNewRoman" w:hAnsi="Times New Roman" w:cs="Times New Roman"/>
          <w:sz w:val="24"/>
          <w:szCs w:val="24"/>
        </w:rPr>
        <w:t xml:space="preserve"> önemlilik düzeyleri ile ilgili sorularda anket üzerinde birden fazla seçim yapabilmesine imkân verilecek şekilde sorular hazırlanmıştır. Birden fazla seçim yapılmasına imkân tanınan sorulara verilen yanıtlar araştırmamızda </w:t>
      </w:r>
      <w:r w:rsidRPr="008A0261">
        <w:rPr>
          <w:rFonts w:ascii="Times New Roman" w:eastAsia="TimesNewRoman" w:hAnsi="Times New Roman" w:cs="Times New Roman"/>
          <w:i/>
          <w:sz w:val="24"/>
          <w:szCs w:val="24"/>
        </w:rPr>
        <w:t>en çoktan en aza doğru</w:t>
      </w:r>
      <w:r w:rsidRPr="008A0261">
        <w:rPr>
          <w:rFonts w:ascii="Times New Roman" w:eastAsia="TimesNewRoman" w:hAnsi="Times New Roman" w:cs="Times New Roman"/>
          <w:sz w:val="24"/>
          <w:szCs w:val="24"/>
        </w:rPr>
        <w:t xml:space="preserve"> sıralanmıştır.</w:t>
      </w:r>
      <w:r w:rsidRPr="008A0261">
        <w:rPr>
          <w:rFonts w:ascii="Times New Roman" w:eastAsia="TimesNewRoman" w:hAnsi="Times New Roman" w:cs="Times New Roman"/>
          <w:sz w:val="24"/>
          <w:szCs w:val="24"/>
        </w:rPr>
        <w:tab/>
      </w:r>
    </w:p>
    <w:p w14:paraId="26CB5079" w14:textId="17C6FBF3" w:rsidR="003A1994" w:rsidRPr="00FD48BB" w:rsidRDefault="00801DC9" w:rsidP="00FD48BB">
      <w:pPr>
        <w:spacing w:after="0" w:line="240" w:lineRule="auto"/>
        <w:ind w:firstLine="708"/>
        <w:rPr>
          <w:rFonts w:ascii="Times New Roman" w:eastAsia="TimesNewRoman" w:hAnsi="Times New Roman" w:cs="Times New Roman"/>
          <w:sz w:val="20"/>
          <w:szCs w:val="20"/>
        </w:rPr>
      </w:pPr>
      <w:r w:rsidRPr="00FD48BB">
        <w:rPr>
          <w:rFonts w:ascii="Times New Roman" w:eastAsia="Times New Roman" w:hAnsi="Times New Roman" w:cs="Times New Roman"/>
          <w:b/>
          <w:sz w:val="20"/>
          <w:szCs w:val="20"/>
        </w:rPr>
        <w:t>Tablo 12:</w:t>
      </w:r>
      <w:r w:rsidR="003A1994" w:rsidRPr="00FD48BB">
        <w:rPr>
          <w:rFonts w:ascii="Times New Roman" w:eastAsia="Times New Roman" w:hAnsi="Times New Roman" w:cs="Times New Roman"/>
          <w:b/>
          <w:sz w:val="20"/>
          <w:szCs w:val="20"/>
        </w:rPr>
        <w:t xml:space="preserve"> </w:t>
      </w:r>
      <w:r w:rsidR="003A1994" w:rsidRPr="00FD48BB">
        <w:rPr>
          <w:rFonts w:ascii="Times New Roman" w:eastAsia="TimesNewRoman" w:hAnsi="Times New Roman" w:cs="Times New Roman"/>
          <w:sz w:val="20"/>
          <w:szCs w:val="20"/>
        </w:rPr>
        <w:t xml:space="preserve">Başlangıç </w:t>
      </w:r>
      <w:r w:rsidRPr="00FD48BB">
        <w:rPr>
          <w:rFonts w:ascii="Times New Roman" w:eastAsia="TimesNewRoman" w:hAnsi="Times New Roman" w:cs="Times New Roman"/>
          <w:sz w:val="20"/>
          <w:szCs w:val="20"/>
        </w:rPr>
        <w:t>a</w:t>
      </w:r>
      <w:r w:rsidR="003A1994" w:rsidRPr="00FD48BB">
        <w:rPr>
          <w:rFonts w:ascii="Times New Roman" w:eastAsia="TimesNewRoman" w:hAnsi="Times New Roman" w:cs="Times New Roman"/>
          <w:sz w:val="20"/>
          <w:szCs w:val="20"/>
        </w:rPr>
        <w:t xml:space="preserve">şaması </w:t>
      </w:r>
      <w:r w:rsidRPr="00FD48BB">
        <w:rPr>
          <w:rFonts w:ascii="Times New Roman" w:eastAsia="TimesNewRoman" w:hAnsi="Times New Roman" w:cs="Times New Roman"/>
          <w:sz w:val="20"/>
          <w:szCs w:val="20"/>
        </w:rPr>
        <w:t>ö</w:t>
      </w:r>
      <w:r w:rsidR="003A1994" w:rsidRPr="00FD48BB">
        <w:rPr>
          <w:rFonts w:ascii="Times New Roman" w:eastAsia="TimesNewRoman" w:hAnsi="Times New Roman" w:cs="Times New Roman"/>
          <w:sz w:val="20"/>
          <w:szCs w:val="20"/>
        </w:rPr>
        <w:t xml:space="preserve">nemlilik </w:t>
      </w:r>
      <w:r w:rsidRPr="00FD48BB">
        <w:rPr>
          <w:rFonts w:ascii="Times New Roman" w:eastAsia="TimesNewRoman" w:hAnsi="Times New Roman" w:cs="Times New Roman"/>
          <w:sz w:val="20"/>
          <w:szCs w:val="20"/>
        </w:rPr>
        <w:t>s</w:t>
      </w:r>
      <w:r w:rsidR="003A1994" w:rsidRPr="00FD48BB">
        <w:rPr>
          <w:rFonts w:ascii="Times New Roman" w:eastAsia="TimesNewRoman" w:hAnsi="Times New Roman" w:cs="Times New Roman"/>
          <w:sz w:val="20"/>
          <w:szCs w:val="20"/>
        </w:rPr>
        <w:t xml:space="preserve">eviyesi </w:t>
      </w:r>
      <w:r w:rsidRPr="00FD48BB">
        <w:rPr>
          <w:rFonts w:ascii="Times New Roman" w:eastAsia="TimesNewRoman" w:hAnsi="Times New Roman" w:cs="Times New Roman"/>
          <w:sz w:val="20"/>
          <w:szCs w:val="20"/>
        </w:rPr>
        <w:t>b</w:t>
      </w:r>
      <w:r w:rsidR="003A1994" w:rsidRPr="00FD48BB">
        <w:rPr>
          <w:rFonts w:ascii="Times New Roman" w:eastAsia="TimesNewRoman" w:hAnsi="Times New Roman" w:cs="Times New Roman"/>
          <w:sz w:val="20"/>
          <w:szCs w:val="20"/>
        </w:rPr>
        <w:t xml:space="preserve">elirlenirken </w:t>
      </w:r>
      <w:r w:rsidR="00FD48BB" w:rsidRPr="00FD48BB">
        <w:rPr>
          <w:rFonts w:ascii="Times New Roman" w:eastAsia="TimesNewRoman" w:hAnsi="Times New Roman" w:cs="Times New Roman"/>
          <w:sz w:val="20"/>
          <w:szCs w:val="20"/>
        </w:rPr>
        <w:t>e</w:t>
      </w:r>
      <w:r w:rsidR="003A1994" w:rsidRPr="00FD48BB">
        <w:rPr>
          <w:rFonts w:ascii="Times New Roman" w:eastAsia="TimesNewRoman" w:hAnsi="Times New Roman" w:cs="Times New Roman"/>
          <w:sz w:val="20"/>
          <w:szCs w:val="20"/>
        </w:rPr>
        <w:t xml:space="preserve">n </w:t>
      </w:r>
      <w:r w:rsidR="00FD48BB" w:rsidRPr="00FD48BB">
        <w:rPr>
          <w:rFonts w:ascii="Times New Roman" w:eastAsia="TimesNewRoman" w:hAnsi="Times New Roman" w:cs="Times New Roman"/>
          <w:sz w:val="20"/>
          <w:szCs w:val="20"/>
        </w:rPr>
        <w:t>s</w:t>
      </w:r>
      <w:r w:rsidR="003A1994" w:rsidRPr="00FD48BB">
        <w:rPr>
          <w:rFonts w:ascii="Times New Roman" w:eastAsia="TimesNewRoman" w:hAnsi="Times New Roman" w:cs="Times New Roman"/>
          <w:sz w:val="20"/>
          <w:szCs w:val="20"/>
        </w:rPr>
        <w:t xml:space="preserve">ık </w:t>
      </w:r>
      <w:r w:rsidR="00FD48BB" w:rsidRPr="00FD48BB">
        <w:rPr>
          <w:rFonts w:ascii="Times New Roman" w:eastAsia="TimesNewRoman" w:hAnsi="Times New Roman" w:cs="Times New Roman"/>
          <w:sz w:val="20"/>
          <w:szCs w:val="20"/>
        </w:rPr>
        <w:t>k</w:t>
      </w:r>
      <w:r w:rsidR="003A1994" w:rsidRPr="00FD48BB">
        <w:rPr>
          <w:rFonts w:ascii="Times New Roman" w:eastAsia="TimesNewRoman" w:hAnsi="Times New Roman" w:cs="Times New Roman"/>
          <w:sz w:val="20"/>
          <w:szCs w:val="20"/>
        </w:rPr>
        <w:t>ullan</w:t>
      </w:r>
      <w:r w:rsidR="00FD48BB" w:rsidRPr="00FD48BB">
        <w:rPr>
          <w:rFonts w:ascii="Times New Roman" w:eastAsia="TimesNewRoman" w:hAnsi="Times New Roman" w:cs="Times New Roman"/>
          <w:sz w:val="20"/>
          <w:szCs w:val="20"/>
        </w:rPr>
        <w:t>ılan yöntem</w:t>
      </w:r>
    </w:p>
    <w:tbl>
      <w:tblPr>
        <w:tblStyle w:val="TabloKlavuzu"/>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005"/>
        <w:gridCol w:w="838"/>
        <w:gridCol w:w="425"/>
        <w:gridCol w:w="1843"/>
      </w:tblGrid>
      <w:tr w:rsidR="003A1994" w:rsidRPr="00FD48BB" w14:paraId="5C2D41EC" w14:textId="77777777" w:rsidTr="00FD48BB">
        <w:trPr>
          <w:jc w:val="center"/>
        </w:trPr>
        <w:tc>
          <w:tcPr>
            <w:tcW w:w="4253" w:type="dxa"/>
            <w:tcBorders>
              <w:top w:val="single" w:sz="4" w:space="0" w:color="auto"/>
              <w:bottom w:val="single" w:sz="4" w:space="0" w:color="auto"/>
            </w:tcBorders>
          </w:tcPr>
          <w:p w14:paraId="3C57B80A" w14:textId="6BECCBE6" w:rsidR="003A1994" w:rsidRPr="00FD48BB" w:rsidRDefault="003A1994" w:rsidP="00FD48BB">
            <w:pPr>
              <w:autoSpaceDE w:val="0"/>
              <w:autoSpaceDN w:val="0"/>
              <w:adjustRightInd w:val="0"/>
              <w:rPr>
                <w:rFonts w:eastAsia="TimesNewRoman"/>
                <w:b/>
                <w:lang w:val="tr-TR"/>
              </w:rPr>
            </w:pPr>
            <w:r w:rsidRPr="00FD48BB">
              <w:rPr>
                <w:rFonts w:eastAsia="TimesNewRoman"/>
                <w:b/>
                <w:lang w:val="tr-TR"/>
              </w:rPr>
              <w:t>Başlangıç Aşaması Önemlilik Seviyesin</w:t>
            </w:r>
            <w:r w:rsidR="00FD48BB">
              <w:rPr>
                <w:rFonts w:eastAsia="TimesNewRoman"/>
                <w:b/>
                <w:lang w:val="tr-TR"/>
              </w:rPr>
              <w:t>de</w:t>
            </w:r>
          </w:p>
        </w:tc>
        <w:tc>
          <w:tcPr>
            <w:tcW w:w="1005" w:type="dxa"/>
            <w:tcBorders>
              <w:top w:val="single" w:sz="4" w:space="0" w:color="auto"/>
              <w:bottom w:val="single" w:sz="4" w:space="0" w:color="auto"/>
            </w:tcBorders>
          </w:tcPr>
          <w:p w14:paraId="0C3C3AEB" w14:textId="77777777" w:rsidR="003A1994" w:rsidRPr="00FD48BB" w:rsidRDefault="003A1994" w:rsidP="00FD48BB">
            <w:pPr>
              <w:jc w:val="center"/>
              <w:rPr>
                <w:b/>
              </w:rPr>
            </w:pPr>
            <w:r w:rsidRPr="00FD48BB">
              <w:rPr>
                <w:b/>
              </w:rPr>
              <w:t xml:space="preserve">1-10 </w:t>
            </w:r>
            <w:proofErr w:type="spellStart"/>
            <w:r w:rsidRPr="00FD48BB">
              <w:rPr>
                <w:b/>
              </w:rPr>
              <w:t>Yıl</w:t>
            </w:r>
            <w:proofErr w:type="spellEnd"/>
          </w:p>
        </w:tc>
        <w:tc>
          <w:tcPr>
            <w:tcW w:w="838" w:type="dxa"/>
            <w:tcBorders>
              <w:top w:val="single" w:sz="4" w:space="0" w:color="auto"/>
              <w:bottom w:val="single" w:sz="4" w:space="0" w:color="auto"/>
            </w:tcBorders>
          </w:tcPr>
          <w:p w14:paraId="7DACF055" w14:textId="77777777" w:rsidR="003A1994" w:rsidRPr="00FD48BB" w:rsidRDefault="003A1994" w:rsidP="00FD48BB">
            <w:pPr>
              <w:jc w:val="center"/>
              <w:rPr>
                <w:b/>
              </w:rPr>
            </w:pPr>
            <w:r w:rsidRPr="00FD48BB">
              <w:rPr>
                <w:b/>
              </w:rPr>
              <w:t xml:space="preserve">11+ </w:t>
            </w:r>
            <w:proofErr w:type="spellStart"/>
            <w:r w:rsidRPr="00FD48BB">
              <w:rPr>
                <w:b/>
              </w:rPr>
              <w:t>Yıl</w:t>
            </w:r>
            <w:proofErr w:type="spellEnd"/>
          </w:p>
        </w:tc>
        <w:tc>
          <w:tcPr>
            <w:tcW w:w="425" w:type="dxa"/>
            <w:tcBorders>
              <w:top w:val="single" w:sz="4" w:space="0" w:color="auto"/>
              <w:bottom w:val="single" w:sz="4" w:space="0" w:color="auto"/>
            </w:tcBorders>
          </w:tcPr>
          <w:p w14:paraId="6E8CD819" w14:textId="77777777" w:rsidR="003A1994" w:rsidRPr="00FD48BB" w:rsidRDefault="003A1994" w:rsidP="00FD48BB">
            <w:pPr>
              <w:jc w:val="center"/>
              <w:rPr>
                <w:b/>
              </w:rPr>
            </w:pPr>
            <w:r w:rsidRPr="00FD48BB">
              <w:rPr>
                <w:b/>
              </w:rPr>
              <w:t>f</w:t>
            </w:r>
          </w:p>
        </w:tc>
        <w:tc>
          <w:tcPr>
            <w:tcW w:w="1843" w:type="dxa"/>
            <w:tcBorders>
              <w:top w:val="single" w:sz="4" w:space="0" w:color="auto"/>
              <w:bottom w:val="single" w:sz="4" w:space="0" w:color="auto"/>
            </w:tcBorders>
          </w:tcPr>
          <w:p w14:paraId="2C4B3497" w14:textId="0B48E597" w:rsidR="003A1994" w:rsidRPr="00FD48BB" w:rsidRDefault="003A1994" w:rsidP="00FD48BB">
            <w:pPr>
              <w:jc w:val="center"/>
              <w:rPr>
                <w:b/>
              </w:rPr>
            </w:pPr>
            <w:proofErr w:type="spellStart"/>
            <w:r w:rsidRPr="00FD48BB">
              <w:rPr>
                <w:b/>
              </w:rPr>
              <w:t>Seçilme</w:t>
            </w:r>
            <w:proofErr w:type="spellEnd"/>
            <w:r w:rsidRPr="00FD48BB">
              <w:rPr>
                <w:b/>
              </w:rPr>
              <w:t xml:space="preserve"> </w:t>
            </w:r>
            <w:proofErr w:type="spellStart"/>
            <w:r w:rsidRPr="00FD48BB">
              <w:rPr>
                <w:b/>
              </w:rPr>
              <w:t>Sırası</w:t>
            </w:r>
            <w:proofErr w:type="spellEnd"/>
            <w:r w:rsidRPr="00FD48BB">
              <w:rPr>
                <w:b/>
              </w:rPr>
              <w:t xml:space="preserve"> (%)</w:t>
            </w:r>
          </w:p>
        </w:tc>
      </w:tr>
      <w:tr w:rsidR="003A1994" w:rsidRPr="00FD48BB" w14:paraId="748BAC50" w14:textId="77777777" w:rsidTr="00FD48BB">
        <w:trPr>
          <w:jc w:val="center"/>
        </w:trPr>
        <w:tc>
          <w:tcPr>
            <w:tcW w:w="4253" w:type="dxa"/>
            <w:tcBorders>
              <w:top w:val="single" w:sz="4" w:space="0" w:color="auto"/>
            </w:tcBorders>
          </w:tcPr>
          <w:p w14:paraId="4F46D5FF" w14:textId="77777777" w:rsidR="003A1994" w:rsidRPr="00FD48BB" w:rsidRDefault="003A1994" w:rsidP="00FD48BB">
            <w:pPr>
              <w:rPr>
                <w:lang w:val="tr-TR"/>
              </w:rPr>
            </w:pPr>
            <w:r w:rsidRPr="00FD48BB">
              <w:rPr>
                <w:lang w:val="tr-TR"/>
              </w:rPr>
              <w:t>Aralık Yöntemi (Birden Çok veya İşletmenin Büyüklüğünü Ölçüt Alan Yöntem)</w:t>
            </w:r>
          </w:p>
        </w:tc>
        <w:tc>
          <w:tcPr>
            <w:tcW w:w="1005" w:type="dxa"/>
            <w:tcBorders>
              <w:top w:val="single" w:sz="4" w:space="0" w:color="auto"/>
            </w:tcBorders>
          </w:tcPr>
          <w:p w14:paraId="6B8C7A9D" w14:textId="77777777" w:rsidR="003A1994" w:rsidRPr="00FD48BB" w:rsidRDefault="003A1994" w:rsidP="00FD48BB">
            <w:pPr>
              <w:jc w:val="center"/>
            </w:pPr>
            <w:r w:rsidRPr="00FD48BB">
              <w:t>11</w:t>
            </w:r>
          </w:p>
        </w:tc>
        <w:tc>
          <w:tcPr>
            <w:tcW w:w="838" w:type="dxa"/>
            <w:tcBorders>
              <w:top w:val="single" w:sz="4" w:space="0" w:color="auto"/>
            </w:tcBorders>
          </w:tcPr>
          <w:p w14:paraId="0748D738" w14:textId="77777777" w:rsidR="003A1994" w:rsidRPr="00FD48BB" w:rsidRDefault="003A1994" w:rsidP="00FD48BB">
            <w:pPr>
              <w:jc w:val="center"/>
            </w:pPr>
            <w:r w:rsidRPr="00FD48BB">
              <w:t>6</w:t>
            </w:r>
          </w:p>
        </w:tc>
        <w:tc>
          <w:tcPr>
            <w:tcW w:w="425" w:type="dxa"/>
            <w:tcBorders>
              <w:top w:val="single" w:sz="4" w:space="0" w:color="auto"/>
            </w:tcBorders>
          </w:tcPr>
          <w:p w14:paraId="10752E54" w14:textId="77777777" w:rsidR="003A1994" w:rsidRPr="00FD48BB" w:rsidRDefault="003A1994" w:rsidP="00FD48BB">
            <w:pPr>
              <w:jc w:val="center"/>
            </w:pPr>
            <w:r w:rsidRPr="00FD48BB">
              <w:t>17</w:t>
            </w:r>
          </w:p>
        </w:tc>
        <w:tc>
          <w:tcPr>
            <w:tcW w:w="1843" w:type="dxa"/>
            <w:tcBorders>
              <w:top w:val="single" w:sz="4" w:space="0" w:color="auto"/>
            </w:tcBorders>
          </w:tcPr>
          <w:p w14:paraId="7A7EFBB8" w14:textId="77777777" w:rsidR="003A1994" w:rsidRPr="00FD48BB" w:rsidRDefault="003A1994" w:rsidP="00FD48BB">
            <w:pPr>
              <w:jc w:val="center"/>
            </w:pPr>
            <w:r w:rsidRPr="00FD48BB">
              <w:t>45,9</w:t>
            </w:r>
          </w:p>
        </w:tc>
      </w:tr>
      <w:tr w:rsidR="003A1994" w:rsidRPr="00FD48BB" w14:paraId="5CE708C5" w14:textId="77777777" w:rsidTr="00FD48BB">
        <w:trPr>
          <w:jc w:val="center"/>
        </w:trPr>
        <w:tc>
          <w:tcPr>
            <w:tcW w:w="4253" w:type="dxa"/>
          </w:tcPr>
          <w:p w14:paraId="2D5E7D9D" w14:textId="77777777" w:rsidR="003A1994" w:rsidRPr="00FD48BB" w:rsidRDefault="003A1994" w:rsidP="00FD48BB">
            <w:r w:rsidRPr="00FD48BB">
              <w:t xml:space="preserve">Basit </w:t>
            </w:r>
            <w:proofErr w:type="spellStart"/>
            <w:r w:rsidRPr="00FD48BB">
              <w:t>Yöntem</w:t>
            </w:r>
            <w:proofErr w:type="spellEnd"/>
            <w:r w:rsidRPr="00FD48BB">
              <w:t xml:space="preserve"> (Tek </w:t>
            </w:r>
            <w:proofErr w:type="spellStart"/>
            <w:r w:rsidRPr="00FD48BB">
              <w:t>Finansal</w:t>
            </w:r>
            <w:proofErr w:type="spellEnd"/>
            <w:r w:rsidRPr="00FD48BB">
              <w:t xml:space="preserve"> </w:t>
            </w:r>
            <w:proofErr w:type="spellStart"/>
            <w:r w:rsidRPr="00FD48BB">
              <w:t>Değişken</w:t>
            </w:r>
            <w:proofErr w:type="spellEnd"/>
            <w:r w:rsidRPr="00FD48BB">
              <w:t xml:space="preserve"> </w:t>
            </w:r>
            <w:proofErr w:type="spellStart"/>
            <w:r w:rsidRPr="00FD48BB">
              <w:t>Yöntemi</w:t>
            </w:r>
            <w:proofErr w:type="spellEnd"/>
            <w:r w:rsidRPr="00FD48BB">
              <w:t>)</w:t>
            </w:r>
          </w:p>
        </w:tc>
        <w:tc>
          <w:tcPr>
            <w:tcW w:w="1005" w:type="dxa"/>
          </w:tcPr>
          <w:p w14:paraId="1D05AFF4" w14:textId="77777777" w:rsidR="003A1994" w:rsidRPr="00FD48BB" w:rsidRDefault="003A1994" w:rsidP="00FD48BB">
            <w:pPr>
              <w:jc w:val="center"/>
            </w:pPr>
            <w:r w:rsidRPr="00FD48BB">
              <w:t>5</w:t>
            </w:r>
          </w:p>
        </w:tc>
        <w:tc>
          <w:tcPr>
            <w:tcW w:w="838" w:type="dxa"/>
          </w:tcPr>
          <w:p w14:paraId="7E3BD4CA" w14:textId="77777777" w:rsidR="003A1994" w:rsidRPr="00FD48BB" w:rsidRDefault="003A1994" w:rsidP="00FD48BB">
            <w:pPr>
              <w:jc w:val="center"/>
            </w:pPr>
            <w:r w:rsidRPr="00FD48BB">
              <w:t>10</w:t>
            </w:r>
          </w:p>
        </w:tc>
        <w:tc>
          <w:tcPr>
            <w:tcW w:w="425" w:type="dxa"/>
          </w:tcPr>
          <w:p w14:paraId="585F4F94" w14:textId="77777777" w:rsidR="003A1994" w:rsidRPr="00FD48BB" w:rsidRDefault="003A1994" w:rsidP="00FD48BB">
            <w:pPr>
              <w:jc w:val="center"/>
            </w:pPr>
            <w:r w:rsidRPr="00FD48BB">
              <w:t>15</w:t>
            </w:r>
          </w:p>
        </w:tc>
        <w:tc>
          <w:tcPr>
            <w:tcW w:w="1843" w:type="dxa"/>
          </w:tcPr>
          <w:p w14:paraId="5B7CC6E4" w14:textId="77777777" w:rsidR="003A1994" w:rsidRPr="00FD48BB" w:rsidRDefault="003A1994" w:rsidP="00FD48BB">
            <w:pPr>
              <w:jc w:val="center"/>
            </w:pPr>
            <w:r w:rsidRPr="00FD48BB">
              <w:t>40,5</w:t>
            </w:r>
          </w:p>
        </w:tc>
      </w:tr>
      <w:tr w:rsidR="003A1994" w:rsidRPr="00FD48BB" w14:paraId="0F4C1883" w14:textId="77777777" w:rsidTr="00FD48BB">
        <w:trPr>
          <w:jc w:val="center"/>
        </w:trPr>
        <w:tc>
          <w:tcPr>
            <w:tcW w:w="4253" w:type="dxa"/>
          </w:tcPr>
          <w:p w14:paraId="264855A5" w14:textId="77777777" w:rsidR="003A1994" w:rsidRPr="00FD48BB" w:rsidRDefault="003A1994" w:rsidP="00FD48BB">
            <w:proofErr w:type="spellStart"/>
            <w:r w:rsidRPr="00FD48BB">
              <w:t>Formül</w:t>
            </w:r>
            <w:proofErr w:type="spellEnd"/>
            <w:r w:rsidRPr="00FD48BB">
              <w:t xml:space="preserve"> </w:t>
            </w:r>
            <w:proofErr w:type="spellStart"/>
            <w:r w:rsidRPr="00FD48BB">
              <w:t>Yöntemi</w:t>
            </w:r>
            <w:proofErr w:type="spellEnd"/>
          </w:p>
        </w:tc>
        <w:tc>
          <w:tcPr>
            <w:tcW w:w="1005" w:type="dxa"/>
          </w:tcPr>
          <w:p w14:paraId="400A59E2" w14:textId="77777777" w:rsidR="003A1994" w:rsidRPr="00FD48BB" w:rsidRDefault="003A1994" w:rsidP="00FD48BB">
            <w:pPr>
              <w:jc w:val="center"/>
            </w:pPr>
            <w:r w:rsidRPr="00FD48BB">
              <w:t>11</w:t>
            </w:r>
          </w:p>
        </w:tc>
        <w:tc>
          <w:tcPr>
            <w:tcW w:w="838" w:type="dxa"/>
          </w:tcPr>
          <w:p w14:paraId="6826FCC1" w14:textId="77777777" w:rsidR="003A1994" w:rsidRPr="00FD48BB" w:rsidRDefault="003A1994" w:rsidP="00FD48BB">
            <w:pPr>
              <w:jc w:val="center"/>
            </w:pPr>
            <w:r w:rsidRPr="00FD48BB">
              <w:t>3</w:t>
            </w:r>
          </w:p>
        </w:tc>
        <w:tc>
          <w:tcPr>
            <w:tcW w:w="425" w:type="dxa"/>
          </w:tcPr>
          <w:p w14:paraId="3ABB6728" w14:textId="77777777" w:rsidR="003A1994" w:rsidRPr="00FD48BB" w:rsidRDefault="003A1994" w:rsidP="00FD48BB">
            <w:pPr>
              <w:jc w:val="center"/>
            </w:pPr>
            <w:r w:rsidRPr="00FD48BB">
              <w:t>14</w:t>
            </w:r>
          </w:p>
        </w:tc>
        <w:tc>
          <w:tcPr>
            <w:tcW w:w="1843" w:type="dxa"/>
          </w:tcPr>
          <w:p w14:paraId="42714AB7" w14:textId="77777777" w:rsidR="003A1994" w:rsidRPr="00FD48BB" w:rsidRDefault="003A1994" w:rsidP="00FD48BB">
            <w:pPr>
              <w:jc w:val="center"/>
            </w:pPr>
            <w:r w:rsidRPr="00FD48BB">
              <w:t>37,8</w:t>
            </w:r>
          </w:p>
        </w:tc>
      </w:tr>
      <w:tr w:rsidR="003A1994" w:rsidRPr="00FD48BB" w14:paraId="6A2397CF" w14:textId="77777777" w:rsidTr="00FD48BB">
        <w:trPr>
          <w:jc w:val="center"/>
        </w:trPr>
        <w:tc>
          <w:tcPr>
            <w:tcW w:w="4253" w:type="dxa"/>
          </w:tcPr>
          <w:p w14:paraId="75551EBF" w14:textId="77777777" w:rsidR="003A1994" w:rsidRPr="00FD48BB" w:rsidRDefault="003A1994" w:rsidP="00FD48BB">
            <w:proofErr w:type="spellStart"/>
            <w:r w:rsidRPr="00FD48BB">
              <w:t>Karışık</w:t>
            </w:r>
            <w:proofErr w:type="spellEnd"/>
            <w:r w:rsidRPr="00FD48BB">
              <w:t xml:space="preserve"> </w:t>
            </w:r>
            <w:proofErr w:type="spellStart"/>
            <w:r w:rsidRPr="00FD48BB">
              <w:t>Yöntem</w:t>
            </w:r>
            <w:proofErr w:type="spellEnd"/>
          </w:p>
        </w:tc>
        <w:tc>
          <w:tcPr>
            <w:tcW w:w="1005" w:type="dxa"/>
          </w:tcPr>
          <w:p w14:paraId="5D897853" w14:textId="77777777" w:rsidR="003A1994" w:rsidRPr="00FD48BB" w:rsidRDefault="003A1994" w:rsidP="00FD48BB">
            <w:pPr>
              <w:jc w:val="center"/>
            </w:pPr>
            <w:r w:rsidRPr="00FD48BB">
              <w:t>-</w:t>
            </w:r>
          </w:p>
        </w:tc>
        <w:tc>
          <w:tcPr>
            <w:tcW w:w="838" w:type="dxa"/>
          </w:tcPr>
          <w:p w14:paraId="7DD9FA90" w14:textId="77777777" w:rsidR="003A1994" w:rsidRPr="00FD48BB" w:rsidRDefault="003A1994" w:rsidP="00FD48BB">
            <w:pPr>
              <w:jc w:val="center"/>
            </w:pPr>
            <w:r w:rsidRPr="00FD48BB">
              <w:t>8</w:t>
            </w:r>
          </w:p>
        </w:tc>
        <w:tc>
          <w:tcPr>
            <w:tcW w:w="425" w:type="dxa"/>
          </w:tcPr>
          <w:p w14:paraId="2E6E7487" w14:textId="77777777" w:rsidR="003A1994" w:rsidRPr="00FD48BB" w:rsidRDefault="003A1994" w:rsidP="00FD48BB">
            <w:pPr>
              <w:jc w:val="center"/>
            </w:pPr>
            <w:r w:rsidRPr="00FD48BB">
              <w:t>8</w:t>
            </w:r>
          </w:p>
        </w:tc>
        <w:tc>
          <w:tcPr>
            <w:tcW w:w="1843" w:type="dxa"/>
          </w:tcPr>
          <w:p w14:paraId="5E792F97" w14:textId="77777777" w:rsidR="003A1994" w:rsidRPr="00FD48BB" w:rsidRDefault="003A1994" w:rsidP="00FD48BB">
            <w:pPr>
              <w:jc w:val="center"/>
            </w:pPr>
            <w:r w:rsidRPr="00FD48BB">
              <w:t>21,6</w:t>
            </w:r>
          </w:p>
        </w:tc>
      </w:tr>
      <w:tr w:rsidR="003A1994" w:rsidRPr="00FD48BB" w14:paraId="49D7D37B" w14:textId="77777777" w:rsidTr="00FD48BB">
        <w:trPr>
          <w:jc w:val="center"/>
        </w:trPr>
        <w:tc>
          <w:tcPr>
            <w:tcW w:w="4253" w:type="dxa"/>
            <w:tcBorders>
              <w:bottom w:val="single" w:sz="4" w:space="0" w:color="auto"/>
            </w:tcBorders>
          </w:tcPr>
          <w:p w14:paraId="7283C5E0" w14:textId="77777777" w:rsidR="003A1994" w:rsidRPr="00FD48BB" w:rsidRDefault="003A1994" w:rsidP="00FD48BB">
            <w:proofErr w:type="spellStart"/>
            <w:r w:rsidRPr="00FD48BB">
              <w:t>Mesleki</w:t>
            </w:r>
            <w:proofErr w:type="spellEnd"/>
            <w:r w:rsidRPr="00FD48BB">
              <w:t xml:space="preserve"> </w:t>
            </w:r>
            <w:proofErr w:type="spellStart"/>
            <w:r w:rsidRPr="00FD48BB">
              <w:t>Tecrübe</w:t>
            </w:r>
            <w:proofErr w:type="spellEnd"/>
          </w:p>
        </w:tc>
        <w:tc>
          <w:tcPr>
            <w:tcW w:w="1005" w:type="dxa"/>
            <w:tcBorders>
              <w:bottom w:val="single" w:sz="4" w:space="0" w:color="auto"/>
            </w:tcBorders>
          </w:tcPr>
          <w:p w14:paraId="444B0EDF" w14:textId="77777777" w:rsidR="003A1994" w:rsidRPr="00FD48BB" w:rsidRDefault="003A1994" w:rsidP="00FD48BB">
            <w:pPr>
              <w:jc w:val="center"/>
            </w:pPr>
            <w:r w:rsidRPr="00FD48BB">
              <w:t>1</w:t>
            </w:r>
          </w:p>
        </w:tc>
        <w:tc>
          <w:tcPr>
            <w:tcW w:w="838" w:type="dxa"/>
            <w:tcBorders>
              <w:bottom w:val="single" w:sz="4" w:space="0" w:color="auto"/>
            </w:tcBorders>
          </w:tcPr>
          <w:p w14:paraId="0E865B74" w14:textId="77777777" w:rsidR="003A1994" w:rsidRPr="00FD48BB" w:rsidRDefault="003A1994" w:rsidP="00FD48BB">
            <w:pPr>
              <w:jc w:val="center"/>
            </w:pPr>
            <w:r w:rsidRPr="00FD48BB">
              <w:t>6</w:t>
            </w:r>
          </w:p>
        </w:tc>
        <w:tc>
          <w:tcPr>
            <w:tcW w:w="425" w:type="dxa"/>
            <w:tcBorders>
              <w:bottom w:val="single" w:sz="4" w:space="0" w:color="auto"/>
            </w:tcBorders>
          </w:tcPr>
          <w:p w14:paraId="536F2DD5" w14:textId="77777777" w:rsidR="003A1994" w:rsidRPr="00FD48BB" w:rsidRDefault="003A1994" w:rsidP="00FD48BB">
            <w:pPr>
              <w:jc w:val="center"/>
            </w:pPr>
            <w:r w:rsidRPr="00FD48BB">
              <w:t>7</w:t>
            </w:r>
          </w:p>
        </w:tc>
        <w:tc>
          <w:tcPr>
            <w:tcW w:w="1843" w:type="dxa"/>
            <w:tcBorders>
              <w:bottom w:val="single" w:sz="4" w:space="0" w:color="auto"/>
            </w:tcBorders>
          </w:tcPr>
          <w:p w14:paraId="6B3E2329" w14:textId="77777777" w:rsidR="003A1994" w:rsidRPr="00FD48BB" w:rsidRDefault="003A1994" w:rsidP="00FD48BB">
            <w:pPr>
              <w:jc w:val="center"/>
            </w:pPr>
            <w:r w:rsidRPr="00FD48BB">
              <w:t>18,9</w:t>
            </w:r>
          </w:p>
        </w:tc>
      </w:tr>
    </w:tbl>
    <w:p w14:paraId="1CC33747" w14:textId="57DD718F" w:rsidR="003A1994" w:rsidRPr="008A0261" w:rsidRDefault="003A1994" w:rsidP="008A0261">
      <w:pPr>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sz w:val="24"/>
          <w:szCs w:val="24"/>
        </w:rPr>
        <w:lastRenderedPageBreak/>
        <w:t>Tablo 12’e göre başlangıç aşamasında belirlenen önemlilik seviyelerinde ankete katılan bağımsız denetçilerin en çok aralık yönteminden faydalandığı (45,9) birçok denetçinin birden çok yöntemi aynı anda kullandığı görülmektedir. Verilen cevaplardan anlaşıldığı üzere daha tecrübeli olarak kabul edilen ve 11 yıldan daha fazla mesleki tecrübeye sahip olan bağımsız denetçilerin mesleki tecrübe, karışık yöntem, basit yöntem ile karar aldıkları; nispeten daha tecrübesiz olan bağımsız denetçilerin ise aralıklı yöntem, formül yöntemi gibi daha teknik yöntemleri tercih ettikleri görülmektedir.</w:t>
      </w:r>
    </w:p>
    <w:p w14:paraId="069C8A0E" w14:textId="77777777" w:rsidR="00FD48BB" w:rsidRDefault="00FD48BB" w:rsidP="008A0261">
      <w:pPr>
        <w:spacing w:before="120" w:after="120" w:line="240" w:lineRule="auto"/>
        <w:ind w:firstLine="709"/>
        <w:jc w:val="center"/>
        <w:rPr>
          <w:rFonts w:ascii="Times New Roman" w:eastAsia="Times New Roman" w:hAnsi="Times New Roman" w:cs="Times New Roman"/>
          <w:b/>
          <w:sz w:val="24"/>
          <w:szCs w:val="24"/>
        </w:rPr>
      </w:pPr>
    </w:p>
    <w:p w14:paraId="655A516A" w14:textId="353FBFB7" w:rsidR="003A1994" w:rsidRPr="00FD48BB" w:rsidRDefault="003A1994" w:rsidP="00FD48BB">
      <w:pPr>
        <w:spacing w:after="0" w:line="240" w:lineRule="auto"/>
        <w:jc w:val="center"/>
        <w:rPr>
          <w:rFonts w:ascii="Times New Roman" w:eastAsia="Times New Roman" w:hAnsi="Times New Roman" w:cs="Times New Roman"/>
          <w:b/>
          <w:sz w:val="20"/>
          <w:szCs w:val="20"/>
        </w:rPr>
      </w:pPr>
      <w:r w:rsidRPr="00FD48BB">
        <w:rPr>
          <w:rFonts w:ascii="Times New Roman" w:eastAsia="Times New Roman" w:hAnsi="Times New Roman" w:cs="Times New Roman"/>
          <w:b/>
          <w:sz w:val="20"/>
          <w:szCs w:val="20"/>
        </w:rPr>
        <w:t>Tablo 13</w:t>
      </w:r>
      <w:r w:rsidR="00FD48BB">
        <w:rPr>
          <w:rFonts w:ascii="Times New Roman" w:eastAsia="Times New Roman" w:hAnsi="Times New Roman" w:cs="Times New Roman"/>
          <w:b/>
          <w:sz w:val="20"/>
          <w:szCs w:val="20"/>
        </w:rPr>
        <w:t>:</w:t>
      </w:r>
      <w:r w:rsidRPr="00FD48BB">
        <w:rPr>
          <w:rFonts w:ascii="Times New Roman" w:eastAsia="Times New Roman" w:hAnsi="Times New Roman" w:cs="Times New Roman"/>
          <w:sz w:val="20"/>
          <w:szCs w:val="20"/>
        </w:rPr>
        <w:t xml:space="preserve"> </w:t>
      </w:r>
      <w:r w:rsidRPr="00FD48BB">
        <w:rPr>
          <w:rFonts w:ascii="Times New Roman" w:eastAsia="TimesNewRoman" w:hAnsi="Times New Roman" w:cs="Times New Roman"/>
          <w:sz w:val="20"/>
          <w:szCs w:val="20"/>
        </w:rPr>
        <w:t xml:space="preserve">Nihai (Performans) </w:t>
      </w:r>
      <w:r w:rsidR="00FD48BB">
        <w:rPr>
          <w:rFonts w:ascii="Times New Roman" w:eastAsia="TimesNewRoman" w:hAnsi="Times New Roman" w:cs="Times New Roman"/>
          <w:sz w:val="20"/>
          <w:szCs w:val="20"/>
        </w:rPr>
        <w:t>ö</w:t>
      </w:r>
      <w:r w:rsidRPr="00FD48BB">
        <w:rPr>
          <w:rFonts w:ascii="Times New Roman" w:eastAsia="TimesNewRoman" w:hAnsi="Times New Roman" w:cs="Times New Roman"/>
          <w:sz w:val="20"/>
          <w:szCs w:val="20"/>
        </w:rPr>
        <w:t xml:space="preserve">nemlilik </w:t>
      </w:r>
      <w:r w:rsidR="00FD48BB">
        <w:rPr>
          <w:rFonts w:ascii="Times New Roman" w:eastAsia="TimesNewRoman" w:hAnsi="Times New Roman" w:cs="Times New Roman"/>
          <w:sz w:val="20"/>
          <w:szCs w:val="20"/>
        </w:rPr>
        <w:t>s</w:t>
      </w:r>
      <w:r w:rsidRPr="00FD48BB">
        <w:rPr>
          <w:rFonts w:ascii="Times New Roman" w:eastAsia="TimesNewRoman" w:hAnsi="Times New Roman" w:cs="Times New Roman"/>
          <w:sz w:val="20"/>
          <w:szCs w:val="20"/>
        </w:rPr>
        <w:t xml:space="preserve">eviyesi </w:t>
      </w:r>
      <w:r w:rsidR="00FD48BB">
        <w:rPr>
          <w:rFonts w:ascii="Times New Roman" w:eastAsia="TimesNewRoman" w:hAnsi="Times New Roman" w:cs="Times New Roman"/>
          <w:sz w:val="20"/>
          <w:szCs w:val="20"/>
        </w:rPr>
        <w:t>b</w:t>
      </w:r>
      <w:r w:rsidRPr="00FD48BB">
        <w:rPr>
          <w:rFonts w:ascii="Times New Roman" w:eastAsia="TimesNewRoman" w:hAnsi="Times New Roman" w:cs="Times New Roman"/>
          <w:sz w:val="20"/>
          <w:szCs w:val="20"/>
        </w:rPr>
        <w:t xml:space="preserve">elirlenirken </w:t>
      </w:r>
      <w:r w:rsidR="00FD48BB">
        <w:rPr>
          <w:rFonts w:ascii="Times New Roman" w:eastAsia="TimesNewRoman" w:hAnsi="Times New Roman" w:cs="Times New Roman"/>
          <w:sz w:val="20"/>
          <w:szCs w:val="20"/>
        </w:rPr>
        <w:t>e</w:t>
      </w:r>
      <w:r w:rsidRPr="00FD48BB">
        <w:rPr>
          <w:rFonts w:ascii="Times New Roman" w:eastAsia="TimesNewRoman" w:hAnsi="Times New Roman" w:cs="Times New Roman"/>
          <w:sz w:val="20"/>
          <w:szCs w:val="20"/>
        </w:rPr>
        <w:t xml:space="preserve">n </w:t>
      </w:r>
      <w:r w:rsidR="00FD48BB">
        <w:rPr>
          <w:rFonts w:ascii="Times New Roman" w:eastAsia="TimesNewRoman" w:hAnsi="Times New Roman" w:cs="Times New Roman"/>
          <w:sz w:val="20"/>
          <w:szCs w:val="20"/>
        </w:rPr>
        <w:t>s</w:t>
      </w:r>
      <w:r w:rsidRPr="00FD48BB">
        <w:rPr>
          <w:rFonts w:ascii="Times New Roman" w:eastAsia="TimesNewRoman" w:hAnsi="Times New Roman" w:cs="Times New Roman"/>
          <w:sz w:val="20"/>
          <w:szCs w:val="20"/>
        </w:rPr>
        <w:t xml:space="preserve">ık </w:t>
      </w:r>
      <w:r w:rsidR="00FD48BB">
        <w:rPr>
          <w:rFonts w:ascii="Times New Roman" w:eastAsia="TimesNewRoman" w:hAnsi="Times New Roman" w:cs="Times New Roman"/>
          <w:sz w:val="20"/>
          <w:szCs w:val="20"/>
        </w:rPr>
        <w:t>k</w:t>
      </w:r>
      <w:r w:rsidRPr="00FD48BB">
        <w:rPr>
          <w:rFonts w:ascii="Times New Roman" w:eastAsia="TimesNewRoman" w:hAnsi="Times New Roman" w:cs="Times New Roman"/>
          <w:sz w:val="20"/>
          <w:szCs w:val="20"/>
        </w:rPr>
        <w:t xml:space="preserve">ullandığınız </w:t>
      </w:r>
      <w:r w:rsidR="00FD48BB">
        <w:rPr>
          <w:rFonts w:ascii="Times New Roman" w:eastAsia="TimesNewRoman" w:hAnsi="Times New Roman" w:cs="Times New Roman"/>
          <w:sz w:val="20"/>
          <w:szCs w:val="20"/>
        </w:rPr>
        <w:t>y</w:t>
      </w:r>
      <w:r w:rsidRPr="00FD48BB">
        <w:rPr>
          <w:rFonts w:ascii="Times New Roman" w:eastAsia="TimesNewRoman" w:hAnsi="Times New Roman" w:cs="Times New Roman"/>
          <w:sz w:val="20"/>
          <w:szCs w:val="20"/>
        </w:rPr>
        <w:t>öntem</w:t>
      </w:r>
    </w:p>
    <w:tbl>
      <w:tblPr>
        <w:tblStyle w:val="TabloKlavuzu"/>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134"/>
        <w:gridCol w:w="851"/>
        <w:gridCol w:w="425"/>
        <w:gridCol w:w="1842"/>
      </w:tblGrid>
      <w:tr w:rsidR="003A1994" w:rsidRPr="00FD48BB" w14:paraId="311329F1" w14:textId="77777777" w:rsidTr="00FD48BB">
        <w:trPr>
          <w:jc w:val="center"/>
        </w:trPr>
        <w:tc>
          <w:tcPr>
            <w:tcW w:w="3828" w:type="dxa"/>
            <w:tcBorders>
              <w:top w:val="single" w:sz="4" w:space="0" w:color="auto"/>
              <w:bottom w:val="single" w:sz="4" w:space="0" w:color="auto"/>
            </w:tcBorders>
          </w:tcPr>
          <w:p w14:paraId="16994AE8" w14:textId="7AC38100" w:rsidR="003A1994" w:rsidRPr="00FD48BB" w:rsidRDefault="003A1994" w:rsidP="00FD48BB">
            <w:pPr>
              <w:autoSpaceDE w:val="0"/>
              <w:autoSpaceDN w:val="0"/>
              <w:adjustRightInd w:val="0"/>
              <w:rPr>
                <w:rFonts w:eastAsia="TimesNewRoman"/>
                <w:b/>
              </w:rPr>
            </w:pPr>
            <w:proofErr w:type="spellStart"/>
            <w:r w:rsidRPr="00FD48BB">
              <w:rPr>
                <w:rFonts w:eastAsia="TimesNewRoman"/>
                <w:b/>
              </w:rPr>
              <w:t>Nihai</w:t>
            </w:r>
            <w:proofErr w:type="spellEnd"/>
            <w:r w:rsidRPr="00FD48BB">
              <w:rPr>
                <w:rFonts w:eastAsia="TimesNewRoman"/>
                <w:b/>
              </w:rPr>
              <w:t xml:space="preserve"> (</w:t>
            </w:r>
            <w:proofErr w:type="spellStart"/>
            <w:r w:rsidRPr="00FD48BB">
              <w:rPr>
                <w:rFonts w:eastAsia="TimesNewRoman"/>
                <w:b/>
              </w:rPr>
              <w:t>Performans</w:t>
            </w:r>
            <w:proofErr w:type="spellEnd"/>
            <w:r w:rsidRPr="00FD48BB">
              <w:rPr>
                <w:rFonts w:eastAsia="TimesNewRoman"/>
                <w:b/>
              </w:rPr>
              <w:t>)</w:t>
            </w:r>
            <w:r w:rsidRPr="00FD48BB">
              <w:rPr>
                <w:rFonts w:eastAsia="TimesNewRoman"/>
              </w:rPr>
              <w:t xml:space="preserve"> </w:t>
            </w:r>
            <w:proofErr w:type="spellStart"/>
            <w:r w:rsidR="00B43C32" w:rsidRPr="00FD48BB">
              <w:rPr>
                <w:rFonts w:eastAsia="TimesNewRoman"/>
                <w:b/>
              </w:rPr>
              <w:t>Önemlilik</w:t>
            </w:r>
            <w:proofErr w:type="spellEnd"/>
            <w:r w:rsidR="00B43C32" w:rsidRPr="00FD48BB">
              <w:rPr>
                <w:rFonts w:eastAsia="TimesNewRoman"/>
                <w:b/>
              </w:rPr>
              <w:t xml:space="preserve"> </w:t>
            </w:r>
            <w:proofErr w:type="spellStart"/>
            <w:r w:rsidR="00B43C32" w:rsidRPr="00FD48BB">
              <w:rPr>
                <w:rFonts w:eastAsia="TimesNewRoman"/>
                <w:b/>
              </w:rPr>
              <w:t>Seviyesinin</w:t>
            </w:r>
            <w:proofErr w:type="spellEnd"/>
            <w:r w:rsidR="00FD48BB">
              <w:rPr>
                <w:rFonts w:eastAsia="TimesNewRoman"/>
                <w:b/>
              </w:rPr>
              <w:t xml:space="preserve"> </w:t>
            </w:r>
            <w:proofErr w:type="spellStart"/>
            <w:r w:rsidR="00FD48BB">
              <w:rPr>
                <w:rFonts w:eastAsia="TimesNewRoman"/>
                <w:b/>
              </w:rPr>
              <w:t>Belirlenmesinde</w:t>
            </w:r>
            <w:proofErr w:type="spellEnd"/>
          </w:p>
        </w:tc>
        <w:tc>
          <w:tcPr>
            <w:tcW w:w="1134" w:type="dxa"/>
            <w:tcBorders>
              <w:top w:val="single" w:sz="4" w:space="0" w:color="auto"/>
              <w:bottom w:val="single" w:sz="4" w:space="0" w:color="auto"/>
            </w:tcBorders>
          </w:tcPr>
          <w:p w14:paraId="11DB5544" w14:textId="77777777" w:rsidR="003A1994" w:rsidRPr="00FD48BB" w:rsidRDefault="003A1994" w:rsidP="00FD48BB">
            <w:pPr>
              <w:jc w:val="center"/>
              <w:rPr>
                <w:b/>
              </w:rPr>
            </w:pPr>
            <w:r w:rsidRPr="00FD48BB">
              <w:rPr>
                <w:b/>
              </w:rPr>
              <w:t xml:space="preserve">1-10 </w:t>
            </w:r>
            <w:proofErr w:type="spellStart"/>
            <w:r w:rsidRPr="00FD48BB">
              <w:rPr>
                <w:b/>
              </w:rPr>
              <w:t>Yıl</w:t>
            </w:r>
            <w:proofErr w:type="spellEnd"/>
          </w:p>
        </w:tc>
        <w:tc>
          <w:tcPr>
            <w:tcW w:w="851" w:type="dxa"/>
            <w:tcBorders>
              <w:top w:val="single" w:sz="4" w:space="0" w:color="auto"/>
              <w:bottom w:val="single" w:sz="4" w:space="0" w:color="auto"/>
            </w:tcBorders>
          </w:tcPr>
          <w:p w14:paraId="2662C0E9" w14:textId="77777777" w:rsidR="003A1994" w:rsidRPr="00FD48BB" w:rsidRDefault="003A1994" w:rsidP="00FD48BB">
            <w:pPr>
              <w:jc w:val="center"/>
              <w:rPr>
                <w:b/>
              </w:rPr>
            </w:pPr>
            <w:r w:rsidRPr="00FD48BB">
              <w:rPr>
                <w:b/>
              </w:rPr>
              <w:t xml:space="preserve">11+ </w:t>
            </w:r>
            <w:proofErr w:type="spellStart"/>
            <w:r w:rsidRPr="00FD48BB">
              <w:rPr>
                <w:b/>
              </w:rPr>
              <w:t>Yıl</w:t>
            </w:r>
            <w:proofErr w:type="spellEnd"/>
          </w:p>
        </w:tc>
        <w:tc>
          <w:tcPr>
            <w:tcW w:w="425" w:type="dxa"/>
            <w:tcBorders>
              <w:top w:val="single" w:sz="4" w:space="0" w:color="auto"/>
              <w:bottom w:val="single" w:sz="4" w:space="0" w:color="auto"/>
            </w:tcBorders>
          </w:tcPr>
          <w:p w14:paraId="358F6EC1" w14:textId="77777777" w:rsidR="003A1994" w:rsidRPr="00FD48BB" w:rsidRDefault="003A1994" w:rsidP="00FD48BB">
            <w:pPr>
              <w:jc w:val="center"/>
              <w:rPr>
                <w:b/>
              </w:rPr>
            </w:pPr>
            <w:r w:rsidRPr="00FD48BB">
              <w:rPr>
                <w:b/>
              </w:rPr>
              <w:t>f</w:t>
            </w:r>
          </w:p>
        </w:tc>
        <w:tc>
          <w:tcPr>
            <w:tcW w:w="1842" w:type="dxa"/>
            <w:tcBorders>
              <w:top w:val="single" w:sz="4" w:space="0" w:color="auto"/>
              <w:bottom w:val="single" w:sz="4" w:space="0" w:color="auto"/>
            </w:tcBorders>
          </w:tcPr>
          <w:p w14:paraId="5A98C039" w14:textId="77777777" w:rsidR="003A1994" w:rsidRPr="00FD48BB" w:rsidRDefault="003A1994" w:rsidP="00FD48BB">
            <w:pPr>
              <w:jc w:val="center"/>
              <w:rPr>
                <w:b/>
              </w:rPr>
            </w:pPr>
            <w:proofErr w:type="spellStart"/>
            <w:r w:rsidRPr="00FD48BB">
              <w:rPr>
                <w:b/>
              </w:rPr>
              <w:t>Seçilme</w:t>
            </w:r>
            <w:proofErr w:type="spellEnd"/>
            <w:r w:rsidRPr="00FD48BB">
              <w:rPr>
                <w:b/>
              </w:rPr>
              <w:t xml:space="preserve"> </w:t>
            </w:r>
            <w:proofErr w:type="spellStart"/>
            <w:r w:rsidRPr="00FD48BB">
              <w:rPr>
                <w:b/>
              </w:rPr>
              <w:t>Sırası</w:t>
            </w:r>
            <w:proofErr w:type="spellEnd"/>
            <w:r w:rsidRPr="00FD48BB">
              <w:rPr>
                <w:b/>
              </w:rPr>
              <w:t xml:space="preserve"> (%)</w:t>
            </w:r>
          </w:p>
        </w:tc>
      </w:tr>
      <w:tr w:rsidR="003A1994" w:rsidRPr="00FD48BB" w14:paraId="2EF5650A" w14:textId="77777777" w:rsidTr="00FD48BB">
        <w:trPr>
          <w:jc w:val="center"/>
        </w:trPr>
        <w:tc>
          <w:tcPr>
            <w:tcW w:w="3828" w:type="dxa"/>
            <w:tcBorders>
              <w:top w:val="single" w:sz="4" w:space="0" w:color="auto"/>
            </w:tcBorders>
          </w:tcPr>
          <w:p w14:paraId="473CD738" w14:textId="77777777" w:rsidR="003A1994" w:rsidRPr="00FD48BB" w:rsidRDefault="003A1994" w:rsidP="00FD48BB">
            <w:r w:rsidRPr="00FD48BB">
              <w:t xml:space="preserve">Oran </w:t>
            </w:r>
            <w:proofErr w:type="spellStart"/>
            <w:r w:rsidRPr="00FD48BB">
              <w:t>Yöntemi</w:t>
            </w:r>
            <w:proofErr w:type="spellEnd"/>
          </w:p>
        </w:tc>
        <w:tc>
          <w:tcPr>
            <w:tcW w:w="1134" w:type="dxa"/>
            <w:tcBorders>
              <w:top w:val="single" w:sz="4" w:space="0" w:color="auto"/>
            </w:tcBorders>
          </w:tcPr>
          <w:p w14:paraId="041962ED" w14:textId="77777777" w:rsidR="003A1994" w:rsidRPr="00FD48BB" w:rsidRDefault="003A1994" w:rsidP="00FD48BB">
            <w:pPr>
              <w:jc w:val="center"/>
            </w:pPr>
            <w:r w:rsidRPr="00FD48BB">
              <w:t>13</w:t>
            </w:r>
          </w:p>
        </w:tc>
        <w:tc>
          <w:tcPr>
            <w:tcW w:w="851" w:type="dxa"/>
            <w:tcBorders>
              <w:top w:val="single" w:sz="4" w:space="0" w:color="auto"/>
            </w:tcBorders>
          </w:tcPr>
          <w:p w14:paraId="5CF4E0EF" w14:textId="77777777" w:rsidR="003A1994" w:rsidRPr="00FD48BB" w:rsidRDefault="003A1994" w:rsidP="00FD48BB">
            <w:pPr>
              <w:jc w:val="center"/>
            </w:pPr>
            <w:r w:rsidRPr="00FD48BB">
              <w:t>9</w:t>
            </w:r>
          </w:p>
        </w:tc>
        <w:tc>
          <w:tcPr>
            <w:tcW w:w="425" w:type="dxa"/>
            <w:tcBorders>
              <w:top w:val="single" w:sz="4" w:space="0" w:color="auto"/>
            </w:tcBorders>
          </w:tcPr>
          <w:p w14:paraId="39660B90" w14:textId="77777777" w:rsidR="003A1994" w:rsidRPr="00FD48BB" w:rsidRDefault="003A1994" w:rsidP="00FD48BB">
            <w:pPr>
              <w:jc w:val="center"/>
            </w:pPr>
            <w:r w:rsidRPr="00FD48BB">
              <w:t>22</w:t>
            </w:r>
          </w:p>
        </w:tc>
        <w:tc>
          <w:tcPr>
            <w:tcW w:w="1842" w:type="dxa"/>
            <w:tcBorders>
              <w:top w:val="single" w:sz="4" w:space="0" w:color="auto"/>
            </w:tcBorders>
          </w:tcPr>
          <w:p w14:paraId="1AD66BE1" w14:textId="77777777" w:rsidR="003A1994" w:rsidRPr="00FD48BB" w:rsidRDefault="003A1994" w:rsidP="00FD48BB">
            <w:pPr>
              <w:jc w:val="center"/>
            </w:pPr>
            <w:r w:rsidRPr="00FD48BB">
              <w:t>59,5</w:t>
            </w:r>
          </w:p>
        </w:tc>
      </w:tr>
      <w:tr w:rsidR="003A1994" w:rsidRPr="00FD48BB" w14:paraId="6C3882D7" w14:textId="77777777" w:rsidTr="00FD48BB">
        <w:trPr>
          <w:jc w:val="center"/>
        </w:trPr>
        <w:tc>
          <w:tcPr>
            <w:tcW w:w="3828" w:type="dxa"/>
          </w:tcPr>
          <w:p w14:paraId="1732035B" w14:textId="77777777" w:rsidR="003A1994" w:rsidRPr="00FD48BB" w:rsidRDefault="003A1994" w:rsidP="00FD48BB">
            <w:proofErr w:type="spellStart"/>
            <w:r w:rsidRPr="00FD48BB">
              <w:t>Yargısal</w:t>
            </w:r>
            <w:proofErr w:type="spellEnd"/>
            <w:r w:rsidRPr="00FD48BB">
              <w:t xml:space="preserve"> </w:t>
            </w:r>
            <w:proofErr w:type="spellStart"/>
            <w:r w:rsidRPr="00FD48BB">
              <w:t>Yöntem</w:t>
            </w:r>
            <w:proofErr w:type="spellEnd"/>
            <w:r w:rsidRPr="00FD48BB">
              <w:t xml:space="preserve"> </w:t>
            </w:r>
          </w:p>
        </w:tc>
        <w:tc>
          <w:tcPr>
            <w:tcW w:w="1134" w:type="dxa"/>
          </w:tcPr>
          <w:p w14:paraId="74B781E9" w14:textId="77777777" w:rsidR="003A1994" w:rsidRPr="00FD48BB" w:rsidRDefault="003A1994" w:rsidP="00FD48BB">
            <w:pPr>
              <w:jc w:val="center"/>
            </w:pPr>
            <w:r w:rsidRPr="00FD48BB">
              <w:t>14</w:t>
            </w:r>
          </w:p>
        </w:tc>
        <w:tc>
          <w:tcPr>
            <w:tcW w:w="851" w:type="dxa"/>
          </w:tcPr>
          <w:p w14:paraId="3EFFCF44" w14:textId="77777777" w:rsidR="003A1994" w:rsidRPr="00FD48BB" w:rsidRDefault="003A1994" w:rsidP="00FD48BB">
            <w:pPr>
              <w:jc w:val="center"/>
            </w:pPr>
            <w:r w:rsidRPr="00FD48BB">
              <w:t>6</w:t>
            </w:r>
          </w:p>
        </w:tc>
        <w:tc>
          <w:tcPr>
            <w:tcW w:w="425" w:type="dxa"/>
          </w:tcPr>
          <w:p w14:paraId="76BF34D9" w14:textId="77777777" w:rsidR="003A1994" w:rsidRPr="00FD48BB" w:rsidRDefault="003A1994" w:rsidP="00FD48BB">
            <w:pPr>
              <w:jc w:val="center"/>
            </w:pPr>
            <w:r w:rsidRPr="00FD48BB">
              <w:t>20</w:t>
            </w:r>
          </w:p>
        </w:tc>
        <w:tc>
          <w:tcPr>
            <w:tcW w:w="1842" w:type="dxa"/>
          </w:tcPr>
          <w:p w14:paraId="205B5E2C" w14:textId="77777777" w:rsidR="003A1994" w:rsidRPr="00FD48BB" w:rsidRDefault="003A1994" w:rsidP="00FD48BB">
            <w:pPr>
              <w:jc w:val="center"/>
            </w:pPr>
            <w:r w:rsidRPr="00FD48BB">
              <w:t>54,1</w:t>
            </w:r>
          </w:p>
        </w:tc>
      </w:tr>
      <w:tr w:rsidR="003A1994" w:rsidRPr="00FD48BB" w14:paraId="2BE3CF58" w14:textId="77777777" w:rsidTr="00FD48BB">
        <w:trPr>
          <w:jc w:val="center"/>
        </w:trPr>
        <w:tc>
          <w:tcPr>
            <w:tcW w:w="3828" w:type="dxa"/>
          </w:tcPr>
          <w:p w14:paraId="4F006F89" w14:textId="77777777" w:rsidR="003A1994" w:rsidRPr="00FD48BB" w:rsidRDefault="003A1994" w:rsidP="00FD48BB">
            <w:r w:rsidRPr="00FD48BB">
              <w:t>“</w:t>
            </w:r>
            <w:proofErr w:type="spellStart"/>
            <w:r w:rsidRPr="00FD48BB">
              <w:t>Düzeltme</w:t>
            </w:r>
            <w:proofErr w:type="spellEnd"/>
            <w:r w:rsidRPr="00FD48BB">
              <w:t xml:space="preserve"> </w:t>
            </w:r>
            <w:proofErr w:type="spellStart"/>
            <w:r w:rsidRPr="00FD48BB">
              <w:t>Katsayılarının</w:t>
            </w:r>
            <w:proofErr w:type="spellEnd"/>
            <w:r w:rsidRPr="00FD48BB">
              <w:t xml:space="preserve"> </w:t>
            </w:r>
            <w:proofErr w:type="spellStart"/>
            <w:r w:rsidRPr="00FD48BB">
              <w:t>Sayısı</w:t>
            </w:r>
            <w:proofErr w:type="spellEnd"/>
            <w:r w:rsidRPr="00FD48BB">
              <w:t xml:space="preserve">” </w:t>
            </w:r>
            <w:proofErr w:type="spellStart"/>
            <w:r w:rsidRPr="00FD48BB">
              <w:t>Yöntemi</w:t>
            </w:r>
            <w:proofErr w:type="spellEnd"/>
          </w:p>
        </w:tc>
        <w:tc>
          <w:tcPr>
            <w:tcW w:w="1134" w:type="dxa"/>
          </w:tcPr>
          <w:p w14:paraId="5EC3B74E" w14:textId="77777777" w:rsidR="003A1994" w:rsidRPr="00FD48BB" w:rsidRDefault="003A1994" w:rsidP="00FD48BB">
            <w:pPr>
              <w:jc w:val="center"/>
            </w:pPr>
            <w:r w:rsidRPr="00FD48BB">
              <w:t>4</w:t>
            </w:r>
          </w:p>
        </w:tc>
        <w:tc>
          <w:tcPr>
            <w:tcW w:w="851" w:type="dxa"/>
          </w:tcPr>
          <w:p w14:paraId="155C11B1" w14:textId="77777777" w:rsidR="003A1994" w:rsidRPr="00FD48BB" w:rsidRDefault="003A1994" w:rsidP="00FD48BB">
            <w:pPr>
              <w:jc w:val="center"/>
            </w:pPr>
            <w:r w:rsidRPr="00FD48BB">
              <w:t>8</w:t>
            </w:r>
          </w:p>
        </w:tc>
        <w:tc>
          <w:tcPr>
            <w:tcW w:w="425" w:type="dxa"/>
          </w:tcPr>
          <w:p w14:paraId="081F6B6D" w14:textId="77777777" w:rsidR="003A1994" w:rsidRPr="00FD48BB" w:rsidRDefault="003A1994" w:rsidP="00FD48BB">
            <w:pPr>
              <w:jc w:val="center"/>
            </w:pPr>
            <w:r w:rsidRPr="00FD48BB">
              <w:t>12</w:t>
            </w:r>
          </w:p>
        </w:tc>
        <w:tc>
          <w:tcPr>
            <w:tcW w:w="1842" w:type="dxa"/>
          </w:tcPr>
          <w:p w14:paraId="3868E9F3" w14:textId="77777777" w:rsidR="003A1994" w:rsidRPr="00FD48BB" w:rsidRDefault="003A1994" w:rsidP="00FD48BB">
            <w:pPr>
              <w:jc w:val="center"/>
            </w:pPr>
            <w:r w:rsidRPr="00FD48BB">
              <w:t>32,4</w:t>
            </w:r>
          </w:p>
        </w:tc>
      </w:tr>
      <w:tr w:rsidR="003A1994" w:rsidRPr="00FD48BB" w14:paraId="4330F70B" w14:textId="77777777" w:rsidTr="00FD48BB">
        <w:trPr>
          <w:jc w:val="center"/>
        </w:trPr>
        <w:tc>
          <w:tcPr>
            <w:tcW w:w="3828" w:type="dxa"/>
          </w:tcPr>
          <w:p w14:paraId="5D96220F" w14:textId="77777777" w:rsidR="003A1994" w:rsidRPr="00FD48BB" w:rsidRDefault="003A1994" w:rsidP="00FD48BB">
            <w:proofErr w:type="spellStart"/>
            <w:r w:rsidRPr="00FD48BB">
              <w:t>Formül</w:t>
            </w:r>
            <w:proofErr w:type="spellEnd"/>
            <w:r w:rsidRPr="00FD48BB">
              <w:t xml:space="preserve"> </w:t>
            </w:r>
            <w:proofErr w:type="spellStart"/>
            <w:r w:rsidRPr="00FD48BB">
              <w:t>Yöntemi</w:t>
            </w:r>
            <w:proofErr w:type="spellEnd"/>
          </w:p>
        </w:tc>
        <w:tc>
          <w:tcPr>
            <w:tcW w:w="1134" w:type="dxa"/>
          </w:tcPr>
          <w:p w14:paraId="63A5710A" w14:textId="77777777" w:rsidR="003A1994" w:rsidRPr="00FD48BB" w:rsidRDefault="003A1994" w:rsidP="00FD48BB">
            <w:pPr>
              <w:jc w:val="center"/>
            </w:pPr>
            <w:r w:rsidRPr="00FD48BB">
              <w:t>4</w:t>
            </w:r>
          </w:p>
        </w:tc>
        <w:tc>
          <w:tcPr>
            <w:tcW w:w="851" w:type="dxa"/>
          </w:tcPr>
          <w:p w14:paraId="5CEE736F" w14:textId="77777777" w:rsidR="003A1994" w:rsidRPr="00FD48BB" w:rsidRDefault="003A1994" w:rsidP="00FD48BB">
            <w:pPr>
              <w:jc w:val="center"/>
            </w:pPr>
            <w:r w:rsidRPr="00FD48BB">
              <w:t>2</w:t>
            </w:r>
          </w:p>
        </w:tc>
        <w:tc>
          <w:tcPr>
            <w:tcW w:w="425" w:type="dxa"/>
          </w:tcPr>
          <w:p w14:paraId="42CF4B41" w14:textId="77777777" w:rsidR="003A1994" w:rsidRPr="00FD48BB" w:rsidRDefault="003A1994" w:rsidP="00FD48BB">
            <w:pPr>
              <w:jc w:val="center"/>
            </w:pPr>
            <w:r w:rsidRPr="00FD48BB">
              <w:t>6</w:t>
            </w:r>
          </w:p>
        </w:tc>
        <w:tc>
          <w:tcPr>
            <w:tcW w:w="1842" w:type="dxa"/>
          </w:tcPr>
          <w:p w14:paraId="2586E5F7" w14:textId="77777777" w:rsidR="003A1994" w:rsidRPr="00FD48BB" w:rsidRDefault="003A1994" w:rsidP="00FD48BB">
            <w:pPr>
              <w:jc w:val="center"/>
            </w:pPr>
            <w:r w:rsidRPr="00FD48BB">
              <w:t>16,2</w:t>
            </w:r>
          </w:p>
        </w:tc>
      </w:tr>
      <w:tr w:rsidR="003A1994" w:rsidRPr="00FD48BB" w14:paraId="09DA6402" w14:textId="77777777" w:rsidTr="00FD48BB">
        <w:trPr>
          <w:jc w:val="center"/>
        </w:trPr>
        <w:tc>
          <w:tcPr>
            <w:tcW w:w="3828" w:type="dxa"/>
            <w:tcBorders>
              <w:bottom w:val="single" w:sz="4" w:space="0" w:color="auto"/>
            </w:tcBorders>
          </w:tcPr>
          <w:p w14:paraId="48823152" w14:textId="77777777" w:rsidR="003A1994" w:rsidRPr="00FD48BB" w:rsidRDefault="003A1994" w:rsidP="00FD48BB">
            <w:proofErr w:type="spellStart"/>
            <w:r w:rsidRPr="00FD48BB">
              <w:t>Mesleki</w:t>
            </w:r>
            <w:proofErr w:type="spellEnd"/>
            <w:r w:rsidRPr="00FD48BB">
              <w:t xml:space="preserve"> </w:t>
            </w:r>
            <w:proofErr w:type="spellStart"/>
            <w:r w:rsidRPr="00FD48BB">
              <w:t>Tecrübe</w:t>
            </w:r>
            <w:proofErr w:type="spellEnd"/>
          </w:p>
        </w:tc>
        <w:tc>
          <w:tcPr>
            <w:tcW w:w="1134" w:type="dxa"/>
            <w:tcBorders>
              <w:bottom w:val="single" w:sz="4" w:space="0" w:color="auto"/>
            </w:tcBorders>
          </w:tcPr>
          <w:p w14:paraId="45AAE5D7" w14:textId="77777777" w:rsidR="003A1994" w:rsidRPr="00FD48BB" w:rsidRDefault="003A1994" w:rsidP="00FD48BB">
            <w:pPr>
              <w:jc w:val="center"/>
            </w:pPr>
            <w:r w:rsidRPr="00FD48BB">
              <w:t>-</w:t>
            </w:r>
          </w:p>
        </w:tc>
        <w:tc>
          <w:tcPr>
            <w:tcW w:w="851" w:type="dxa"/>
            <w:tcBorders>
              <w:bottom w:val="single" w:sz="4" w:space="0" w:color="auto"/>
            </w:tcBorders>
          </w:tcPr>
          <w:p w14:paraId="484034C8" w14:textId="77777777" w:rsidR="003A1994" w:rsidRPr="00FD48BB" w:rsidRDefault="003A1994" w:rsidP="00FD48BB">
            <w:pPr>
              <w:jc w:val="center"/>
            </w:pPr>
            <w:r w:rsidRPr="00FD48BB">
              <w:t>1</w:t>
            </w:r>
          </w:p>
        </w:tc>
        <w:tc>
          <w:tcPr>
            <w:tcW w:w="425" w:type="dxa"/>
            <w:tcBorders>
              <w:bottom w:val="single" w:sz="4" w:space="0" w:color="auto"/>
            </w:tcBorders>
          </w:tcPr>
          <w:p w14:paraId="6235C807" w14:textId="77777777" w:rsidR="003A1994" w:rsidRPr="00FD48BB" w:rsidRDefault="003A1994" w:rsidP="00FD48BB">
            <w:pPr>
              <w:jc w:val="center"/>
            </w:pPr>
            <w:r w:rsidRPr="00FD48BB">
              <w:t>1</w:t>
            </w:r>
          </w:p>
        </w:tc>
        <w:tc>
          <w:tcPr>
            <w:tcW w:w="1842" w:type="dxa"/>
            <w:tcBorders>
              <w:bottom w:val="single" w:sz="4" w:space="0" w:color="auto"/>
            </w:tcBorders>
          </w:tcPr>
          <w:p w14:paraId="4447998C" w14:textId="77777777" w:rsidR="003A1994" w:rsidRPr="00FD48BB" w:rsidRDefault="003A1994" w:rsidP="00FD48BB">
            <w:pPr>
              <w:jc w:val="center"/>
            </w:pPr>
            <w:r w:rsidRPr="00FD48BB">
              <w:t>2,7</w:t>
            </w:r>
          </w:p>
        </w:tc>
      </w:tr>
    </w:tbl>
    <w:p w14:paraId="1AEC7B58" w14:textId="1E6848F3" w:rsidR="003A1994" w:rsidRPr="008A0261" w:rsidRDefault="003A1994" w:rsidP="008A0261">
      <w:pPr>
        <w:spacing w:before="120" w:after="120" w:line="240" w:lineRule="auto"/>
        <w:ind w:firstLine="709"/>
        <w:jc w:val="both"/>
        <w:rPr>
          <w:rFonts w:ascii="Times New Roman" w:eastAsia="TimesNewRoman" w:hAnsi="Times New Roman" w:cs="Times New Roman"/>
          <w:sz w:val="24"/>
          <w:szCs w:val="24"/>
        </w:rPr>
      </w:pPr>
      <w:r w:rsidRPr="008A0261">
        <w:rPr>
          <w:rFonts w:ascii="Times New Roman" w:hAnsi="Times New Roman" w:cs="Times New Roman"/>
          <w:sz w:val="24"/>
          <w:szCs w:val="24"/>
        </w:rPr>
        <w:t xml:space="preserve">Tablo 13’e göre nihai (performans) önemlilik seviyesinde bağımsız denetçilerin en </w:t>
      </w:r>
      <w:r w:rsidRPr="008A0261">
        <w:rPr>
          <w:rFonts w:ascii="Times New Roman" w:hAnsi="Times New Roman" w:cs="Times New Roman"/>
          <w:i/>
          <w:sz w:val="24"/>
          <w:szCs w:val="24"/>
        </w:rPr>
        <w:t>çok oran yönteminden faydalandıkları</w:t>
      </w:r>
      <w:r w:rsidRPr="008A0261">
        <w:rPr>
          <w:rFonts w:ascii="Times New Roman" w:hAnsi="Times New Roman" w:cs="Times New Roman"/>
          <w:sz w:val="24"/>
          <w:szCs w:val="24"/>
        </w:rPr>
        <w:t xml:space="preserve"> (59,5), birçok bağımsız denetçinin de nihai önemlilik seviyesini belirlerken birden çok yöntemi aynı anda kullandıkları görülmüştür. Başlangıç önemlilik seviyesinin aksine nihai önemlilik seviyesinin belirlenmesinde, nispeten tecrübesi daha düşük olan bağımsız denetçilerin tecrübeli bağımsız denetçilere göre daha yoğun bir şekilde yargısal yöntem ile oran yöntemini kullandıkları görülmüştür.</w:t>
      </w:r>
    </w:p>
    <w:p w14:paraId="787A18E4" w14:textId="4A695ADF" w:rsidR="003A1994" w:rsidRPr="008A0261" w:rsidRDefault="003A1994" w:rsidP="008A0261">
      <w:pPr>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sz w:val="24"/>
          <w:szCs w:val="24"/>
        </w:rPr>
        <w:t>Daha önceden de ifade edildiği gibi bağımsız denetim standartları, önemlilik seviyesinin hesaplanmasında kullanılabilecek kriterlerin/yöntemlerin neler olacağı hususunda denetçiye mesleki muhakeme yeteneğini</w:t>
      </w:r>
      <w:r w:rsidR="00961052" w:rsidRPr="008A0261">
        <w:rPr>
          <w:rFonts w:ascii="Times New Roman" w:hAnsi="Times New Roman" w:cs="Times New Roman"/>
          <w:sz w:val="24"/>
          <w:szCs w:val="24"/>
        </w:rPr>
        <w:t xml:space="preserve"> kullanması gerektiğini ifade etmektedir.</w:t>
      </w:r>
      <w:r w:rsidRPr="008A0261">
        <w:rPr>
          <w:rFonts w:ascii="Times New Roman" w:hAnsi="Times New Roman" w:cs="Times New Roman"/>
          <w:sz w:val="24"/>
          <w:szCs w:val="24"/>
        </w:rPr>
        <w:t xml:space="preserve"> Bununla beraber, bağımsız denetim standartları mesleki yargının yanı sıra belirli bir oran veya katsayı üzerinden de önemlilik seviyesinin belirlenebileceğini belirtmiştir. Tablo 13’e</w:t>
      </w:r>
      <w:r w:rsidR="007546E3" w:rsidRPr="008A0261">
        <w:rPr>
          <w:rFonts w:ascii="Times New Roman" w:hAnsi="Times New Roman" w:cs="Times New Roman"/>
          <w:sz w:val="24"/>
          <w:szCs w:val="24"/>
        </w:rPr>
        <w:t xml:space="preserve"> </w:t>
      </w:r>
      <w:r w:rsidRPr="008A0261">
        <w:rPr>
          <w:rFonts w:ascii="Times New Roman" w:hAnsi="Times New Roman" w:cs="Times New Roman"/>
          <w:sz w:val="24"/>
          <w:szCs w:val="24"/>
        </w:rPr>
        <w:t>gör</w:t>
      </w:r>
      <w:r w:rsidR="007546E3" w:rsidRPr="008A0261">
        <w:rPr>
          <w:rFonts w:ascii="Times New Roman" w:hAnsi="Times New Roman" w:cs="Times New Roman"/>
          <w:sz w:val="24"/>
          <w:szCs w:val="24"/>
        </w:rPr>
        <w:t xml:space="preserve">e </w:t>
      </w:r>
      <w:r w:rsidRPr="008A0261">
        <w:rPr>
          <w:rFonts w:ascii="Times New Roman" w:hAnsi="Times New Roman" w:cs="Times New Roman"/>
          <w:sz w:val="24"/>
          <w:szCs w:val="24"/>
        </w:rPr>
        <w:t>(%2,7) nihai(performans) öneml</w:t>
      </w:r>
      <w:r w:rsidR="00B43C32" w:rsidRPr="008A0261">
        <w:rPr>
          <w:rFonts w:ascii="Times New Roman" w:hAnsi="Times New Roman" w:cs="Times New Roman"/>
          <w:sz w:val="24"/>
          <w:szCs w:val="24"/>
        </w:rPr>
        <w:t>ilik seviyes</w:t>
      </w:r>
      <w:r w:rsidRPr="008A0261">
        <w:rPr>
          <w:rFonts w:ascii="Times New Roman" w:hAnsi="Times New Roman" w:cs="Times New Roman"/>
          <w:sz w:val="24"/>
          <w:szCs w:val="24"/>
        </w:rPr>
        <w:t xml:space="preserve">ini belirlerken çok düşük bir oranda bağımsız denetçinin sadece mesleki tecrübelerinden faydalandığı görülmektedir. Bu iki durumda da denetçilerin belirli kriterler veya yöntemler olduğu zaman genel kabul görmüş </w:t>
      </w:r>
      <w:r w:rsidRPr="008A0261">
        <w:rPr>
          <w:rFonts w:ascii="Times New Roman" w:hAnsi="Times New Roman" w:cs="Times New Roman"/>
          <w:i/>
          <w:sz w:val="24"/>
          <w:szCs w:val="24"/>
        </w:rPr>
        <w:t>oran/ölçüt/</w:t>
      </w:r>
      <w:proofErr w:type="spellStart"/>
      <w:r w:rsidRPr="008A0261">
        <w:rPr>
          <w:rFonts w:ascii="Times New Roman" w:hAnsi="Times New Roman" w:cs="Times New Roman"/>
          <w:i/>
          <w:sz w:val="24"/>
          <w:szCs w:val="24"/>
        </w:rPr>
        <w:t>standart</w:t>
      </w:r>
      <w:r w:rsidR="009615FA" w:rsidRPr="008A0261">
        <w:rPr>
          <w:rFonts w:ascii="Times New Roman" w:hAnsi="Times New Roman" w:cs="Times New Roman"/>
          <w:i/>
          <w:sz w:val="24"/>
          <w:szCs w:val="24"/>
        </w:rPr>
        <w:t>’ları</w:t>
      </w:r>
      <w:proofErr w:type="spellEnd"/>
      <w:r w:rsidRPr="008A0261">
        <w:rPr>
          <w:rFonts w:ascii="Times New Roman" w:hAnsi="Times New Roman" w:cs="Times New Roman"/>
          <w:i/>
          <w:sz w:val="24"/>
          <w:szCs w:val="24"/>
        </w:rPr>
        <w:t xml:space="preserve"> </w:t>
      </w:r>
      <w:r w:rsidRPr="008A0261">
        <w:rPr>
          <w:rFonts w:ascii="Times New Roman" w:hAnsi="Times New Roman" w:cs="Times New Roman"/>
          <w:sz w:val="24"/>
          <w:szCs w:val="24"/>
        </w:rPr>
        <w:t>kullandı</w:t>
      </w:r>
      <w:r w:rsidR="009615FA" w:rsidRPr="008A0261">
        <w:rPr>
          <w:rFonts w:ascii="Times New Roman" w:hAnsi="Times New Roman" w:cs="Times New Roman"/>
          <w:sz w:val="24"/>
          <w:szCs w:val="24"/>
        </w:rPr>
        <w:t>klar</w:t>
      </w:r>
      <w:r w:rsidRPr="008A0261">
        <w:rPr>
          <w:rFonts w:ascii="Times New Roman" w:hAnsi="Times New Roman" w:cs="Times New Roman"/>
          <w:sz w:val="24"/>
          <w:szCs w:val="24"/>
        </w:rPr>
        <w:t>ı görülmektedir.</w:t>
      </w:r>
      <w:r w:rsidRPr="008A0261">
        <w:rPr>
          <w:rFonts w:ascii="Times New Roman" w:hAnsi="Times New Roman" w:cs="Times New Roman"/>
          <w:sz w:val="24"/>
          <w:szCs w:val="24"/>
        </w:rPr>
        <w:tab/>
      </w:r>
    </w:p>
    <w:p w14:paraId="5FB03CBC" w14:textId="77777777" w:rsidR="00FD48BB" w:rsidRDefault="00FD48BB" w:rsidP="00FD48BB">
      <w:pPr>
        <w:spacing w:before="120" w:after="120" w:line="240" w:lineRule="auto"/>
        <w:rPr>
          <w:rFonts w:ascii="Times New Roman" w:hAnsi="Times New Roman" w:cs="Times New Roman"/>
          <w:b/>
          <w:sz w:val="24"/>
          <w:szCs w:val="24"/>
        </w:rPr>
      </w:pPr>
    </w:p>
    <w:p w14:paraId="01D0CD35" w14:textId="1D7F681A" w:rsidR="003A1994" w:rsidRPr="00FD48BB" w:rsidRDefault="003A1994" w:rsidP="00FD48BB">
      <w:pPr>
        <w:spacing w:after="0" w:line="240" w:lineRule="auto"/>
        <w:ind w:firstLine="708"/>
        <w:rPr>
          <w:rFonts w:ascii="Times New Roman" w:hAnsi="Times New Roman" w:cs="Times New Roman"/>
          <w:spacing w:val="2"/>
          <w:sz w:val="20"/>
          <w:szCs w:val="20"/>
          <w:shd w:val="clear" w:color="auto" w:fill="FFFFFF"/>
        </w:rPr>
      </w:pPr>
      <w:r w:rsidRPr="00FD48BB">
        <w:rPr>
          <w:rFonts w:ascii="Times New Roman" w:hAnsi="Times New Roman" w:cs="Times New Roman"/>
          <w:b/>
          <w:sz w:val="20"/>
          <w:szCs w:val="20"/>
        </w:rPr>
        <w:t>Tablo 14</w:t>
      </w:r>
      <w:r w:rsidR="00FD48BB">
        <w:rPr>
          <w:rFonts w:ascii="Times New Roman" w:hAnsi="Times New Roman" w:cs="Times New Roman"/>
          <w:b/>
          <w:sz w:val="20"/>
          <w:szCs w:val="20"/>
        </w:rPr>
        <w:t>:</w:t>
      </w:r>
      <w:r w:rsidRPr="00FD48BB">
        <w:rPr>
          <w:rFonts w:ascii="Times New Roman" w:hAnsi="Times New Roman" w:cs="Times New Roman"/>
          <w:sz w:val="20"/>
          <w:szCs w:val="20"/>
        </w:rPr>
        <w:t xml:space="preserve">  </w:t>
      </w:r>
      <w:r w:rsidRPr="00FD48BB">
        <w:rPr>
          <w:rFonts w:ascii="Times New Roman" w:hAnsi="Times New Roman" w:cs="Times New Roman"/>
          <w:spacing w:val="2"/>
          <w:sz w:val="20"/>
          <w:szCs w:val="20"/>
          <w:shd w:val="clear" w:color="auto" w:fill="FFFFFF"/>
        </w:rPr>
        <w:t>Ni</w:t>
      </w:r>
      <w:r w:rsidR="00B43C32" w:rsidRPr="00FD48BB">
        <w:rPr>
          <w:rFonts w:ascii="Times New Roman" w:hAnsi="Times New Roman" w:cs="Times New Roman"/>
          <w:spacing w:val="2"/>
          <w:sz w:val="20"/>
          <w:szCs w:val="20"/>
          <w:shd w:val="clear" w:color="auto" w:fill="FFFFFF"/>
        </w:rPr>
        <w:t>hai (performans) önemlilik seviyes</w:t>
      </w:r>
      <w:r w:rsidRPr="00FD48BB">
        <w:rPr>
          <w:rFonts w:ascii="Times New Roman" w:hAnsi="Times New Roman" w:cs="Times New Roman"/>
          <w:spacing w:val="2"/>
          <w:sz w:val="20"/>
          <w:szCs w:val="20"/>
          <w:shd w:val="clear" w:color="auto" w:fill="FFFFFF"/>
        </w:rPr>
        <w:t>inin oluşma zamanı</w:t>
      </w:r>
    </w:p>
    <w:tbl>
      <w:tblPr>
        <w:tblStyle w:val="TabloKlavuzu"/>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992"/>
        <w:gridCol w:w="850"/>
        <w:gridCol w:w="426"/>
        <w:gridCol w:w="708"/>
        <w:gridCol w:w="1418"/>
        <w:gridCol w:w="1559"/>
      </w:tblGrid>
      <w:tr w:rsidR="003A1994" w:rsidRPr="00FD48BB" w14:paraId="041D58DB" w14:textId="77777777" w:rsidTr="00FD48BB">
        <w:trPr>
          <w:jc w:val="center"/>
        </w:trPr>
        <w:tc>
          <w:tcPr>
            <w:tcW w:w="2694" w:type="dxa"/>
            <w:tcBorders>
              <w:top w:val="single" w:sz="4" w:space="0" w:color="auto"/>
              <w:bottom w:val="single" w:sz="4" w:space="0" w:color="auto"/>
            </w:tcBorders>
          </w:tcPr>
          <w:p w14:paraId="612BC271" w14:textId="5DA58B34" w:rsidR="003A1994" w:rsidRPr="00FD48BB" w:rsidRDefault="003A1994" w:rsidP="00FD48BB">
            <w:pPr>
              <w:autoSpaceDE w:val="0"/>
              <w:autoSpaceDN w:val="0"/>
              <w:adjustRightInd w:val="0"/>
              <w:rPr>
                <w:rFonts w:eastAsia="TimesNewRoman"/>
                <w:b/>
                <w:lang w:val="tr-TR"/>
              </w:rPr>
            </w:pPr>
            <w:proofErr w:type="gramStart"/>
            <w:r w:rsidRPr="00FD48BB">
              <w:rPr>
                <w:b/>
                <w:spacing w:val="2"/>
                <w:shd w:val="clear" w:color="auto" w:fill="FFFFFF"/>
                <w:lang w:val="tr-TR"/>
              </w:rPr>
              <w:t>denetim</w:t>
            </w:r>
            <w:proofErr w:type="gramEnd"/>
            <w:r w:rsidRPr="00FD48BB">
              <w:rPr>
                <w:b/>
                <w:spacing w:val="2"/>
                <w:shd w:val="clear" w:color="auto" w:fill="FFFFFF"/>
                <w:lang w:val="tr-TR"/>
              </w:rPr>
              <w:t xml:space="preserve"> görüşün</w:t>
            </w:r>
            <w:r w:rsidR="00FD48BB">
              <w:rPr>
                <w:b/>
                <w:spacing w:val="2"/>
                <w:shd w:val="clear" w:color="auto" w:fill="FFFFFF"/>
                <w:lang w:val="tr-TR"/>
              </w:rPr>
              <w:t>den ne kadar</w:t>
            </w:r>
            <w:r w:rsidRPr="00FD48BB">
              <w:rPr>
                <w:b/>
                <w:spacing w:val="2"/>
                <w:shd w:val="clear" w:color="auto" w:fill="FFFFFF"/>
                <w:lang w:val="tr-TR"/>
              </w:rPr>
              <w:t xml:space="preserve"> önce oluşmaktadır?</w:t>
            </w:r>
          </w:p>
        </w:tc>
        <w:tc>
          <w:tcPr>
            <w:tcW w:w="992" w:type="dxa"/>
            <w:tcBorders>
              <w:top w:val="single" w:sz="4" w:space="0" w:color="auto"/>
              <w:bottom w:val="single" w:sz="4" w:space="0" w:color="auto"/>
            </w:tcBorders>
          </w:tcPr>
          <w:p w14:paraId="66CF5685" w14:textId="29AE672B" w:rsidR="003A1994" w:rsidRPr="00FD48BB" w:rsidRDefault="003A1994" w:rsidP="00FD48BB">
            <w:pPr>
              <w:jc w:val="center"/>
              <w:rPr>
                <w:b/>
              </w:rPr>
            </w:pPr>
            <w:r w:rsidRPr="00FD48BB">
              <w:rPr>
                <w:b/>
              </w:rPr>
              <w:t xml:space="preserve">1-10 </w:t>
            </w:r>
            <w:proofErr w:type="spellStart"/>
            <w:r w:rsidRPr="00FD48BB">
              <w:rPr>
                <w:b/>
              </w:rPr>
              <w:t>Yıl</w:t>
            </w:r>
            <w:proofErr w:type="spellEnd"/>
          </w:p>
        </w:tc>
        <w:tc>
          <w:tcPr>
            <w:tcW w:w="850" w:type="dxa"/>
            <w:tcBorders>
              <w:top w:val="single" w:sz="4" w:space="0" w:color="auto"/>
              <w:bottom w:val="single" w:sz="4" w:space="0" w:color="auto"/>
            </w:tcBorders>
          </w:tcPr>
          <w:p w14:paraId="3B37149E" w14:textId="22B8B351" w:rsidR="003A1994" w:rsidRPr="00FD48BB" w:rsidRDefault="003A1994" w:rsidP="00FD48BB">
            <w:pPr>
              <w:jc w:val="center"/>
              <w:rPr>
                <w:b/>
              </w:rPr>
            </w:pPr>
            <w:r w:rsidRPr="00FD48BB">
              <w:rPr>
                <w:b/>
              </w:rPr>
              <w:t>11+Yıl</w:t>
            </w:r>
          </w:p>
        </w:tc>
        <w:tc>
          <w:tcPr>
            <w:tcW w:w="426" w:type="dxa"/>
            <w:tcBorders>
              <w:top w:val="single" w:sz="4" w:space="0" w:color="auto"/>
              <w:bottom w:val="single" w:sz="4" w:space="0" w:color="auto"/>
            </w:tcBorders>
          </w:tcPr>
          <w:p w14:paraId="4B1EC53E" w14:textId="77777777" w:rsidR="003A1994" w:rsidRPr="00FD48BB" w:rsidRDefault="003A1994" w:rsidP="00FD48BB">
            <w:pPr>
              <w:ind w:right="-395"/>
              <w:rPr>
                <w:b/>
              </w:rPr>
            </w:pPr>
            <w:r w:rsidRPr="00FD48BB">
              <w:rPr>
                <w:b/>
              </w:rPr>
              <w:t xml:space="preserve">   f</w:t>
            </w:r>
          </w:p>
        </w:tc>
        <w:tc>
          <w:tcPr>
            <w:tcW w:w="708" w:type="dxa"/>
            <w:tcBorders>
              <w:top w:val="single" w:sz="4" w:space="0" w:color="auto"/>
              <w:bottom w:val="single" w:sz="4" w:space="0" w:color="auto"/>
            </w:tcBorders>
          </w:tcPr>
          <w:p w14:paraId="7681BF2D" w14:textId="77777777" w:rsidR="003A1994" w:rsidRPr="00FD48BB" w:rsidRDefault="003A1994" w:rsidP="00FD48BB">
            <w:pPr>
              <w:ind w:right="-395"/>
              <w:rPr>
                <w:b/>
              </w:rPr>
            </w:pPr>
            <w:r w:rsidRPr="00FD48BB">
              <w:rPr>
                <w:b/>
              </w:rPr>
              <w:t xml:space="preserve">    %</w:t>
            </w:r>
          </w:p>
        </w:tc>
        <w:tc>
          <w:tcPr>
            <w:tcW w:w="1418" w:type="dxa"/>
            <w:tcBorders>
              <w:top w:val="single" w:sz="4" w:space="0" w:color="auto"/>
              <w:bottom w:val="single" w:sz="4" w:space="0" w:color="auto"/>
            </w:tcBorders>
          </w:tcPr>
          <w:p w14:paraId="6A901183" w14:textId="22C3E3F9" w:rsidR="003A1994" w:rsidRPr="00FD48BB" w:rsidRDefault="003A1994" w:rsidP="00FD48BB">
            <w:pPr>
              <w:ind w:right="-391"/>
              <w:rPr>
                <w:b/>
              </w:rPr>
            </w:pPr>
            <w:proofErr w:type="spellStart"/>
            <w:r w:rsidRPr="00FD48BB">
              <w:rPr>
                <w:b/>
              </w:rPr>
              <w:t>Geçerli</w:t>
            </w:r>
            <w:proofErr w:type="spellEnd"/>
            <w:r w:rsidRPr="00FD48BB">
              <w:rPr>
                <w:b/>
              </w:rPr>
              <w:t xml:space="preserve"> </w:t>
            </w:r>
            <w:proofErr w:type="spellStart"/>
            <w:r w:rsidRPr="00FD48BB">
              <w:rPr>
                <w:b/>
              </w:rPr>
              <w:t>Yüzde</w:t>
            </w:r>
            <w:proofErr w:type="spellEnd"/>
          </w:p>
        </w:tc>
        <w:tc>
          <w:tcPr>
            <w:tcW w:w="1559" w:type="dxa"/>
            <w:tcBorders>
              <w:top w:val="single" w:sz="4" w:space="0" w:color="auto"/>
              <w:bottom w:val="single" w:sz="4" w:space="0" w:color="auto"/>
            </w:tcBorders>
          </w:tcPr>
          <w:p w14:paraId="33FCCBA5" w14:textId="4DE76989" w:rsidR="003A1994" w:rsidRPr="00FD48BB" w:rsidRDefault="00FD48BB" w:rsidP="00FD48BB">
            <w:pPr>
              <w:ind w:right="-391"/>
              <w:rPr>
                <w:b/>
              </w:rPr>
            </w:pPr>
            <w:proofErr w:type="spellStart"/>
            <w:r>
              <w:rPr>
                <w:b/>
              </w:rPr>
              <w:t>Birikimli</w:t>
            </w:r>
            <w:proofErr w:type="spellEnd"/>
            <w:r w:rsidR="003A1994" w:rsidRPr="00FD48BB">
              <w:rPr>
                <w:b/>
              </w:rPr>
              <w:t xml:space="preserve"> </w:t>
            </w:r>
            <w:proofErr w:type="spellStart"/>
            <w:r w:rsidR="003A1994" w:rsidRPr="00FD48BB">
              <w:rPr>
                <w:b/>
              </w:rPr>
              <w:t>Yüzde</w:t>
            </w:r>
            <w:proofErr w:type="spellEnd"/>
          </w:p>
        </w:tc>
      </w:tr>
      <w:tr w:rsidR="003A1994" w:rsidRPr="00FD48BB" w14:paraId="0EA6700D" w14:textId="77777777" w:rsidTr="00FD48BB">
        <w:trPr>
          <w:jc w:val="center"/>
        </w:trPr>
        <w:tc>
          <w:tcPr>
            <w:tcW w:w="2694" w:type="dxa"/>
            <w:tcBorders>
              <w:top w:val="single" w:sz="4" w:space="0" w:color="auto"/>
            </w:tcBorders>
          </w:tcPr>
          <w:p w14:paraId="74E669DA" w14:textId="77777777" w:rsidR="003A1994" w:rsidRPr="00FD48BB" w:rsidRDefault="003A1994" w:rsidP="00FD48BB">
            <w:r w:rsidRPr="00FD48BB">
              <w:t xml:space="preserve">1 </w:t>
            </w:r>
            <w:proofErr w:type="spellStart"/>
            <w:r w:rsidRPr="00FD48BB">
              <w:t>Haftaya</w:t>
            </w:r>
            <w:proofErr w:type="spellEnd"/>
            <w:r w:rsidRPr="00FD48BB">
              <w:t xml:space="preserve"> Kadar</w:t>
            </w:r>
          </w:p>
        </w:tc>
        <w:tc>
          <w:tcPr>
            <w:tcW w:w="992" w:type="dxa"/>
            <w:tcBorders>
              <w:top w:val="single" w:sz="4" w:space="0" w:color="auto"/>
            </w:tcBorders>
          </w:tcPr>
          <w:p w14:paraId="4677B50C" w14:textId="77777777" w:rsidR="003A1994" w:rsidRPr="00FD48BB" w:rsidRDefault="003A1994" w:rsidP="00FD48BB">
            <w:pPr>
              <w:jc w:val="center"/>
            </w:pPr>
            <w:r w:rsidRPr="00FD48BB">
              <w:t>1</w:t>
            </w:r>
          </w:p>
        </w:tc>
        <w:tc>
          <w:tcPr>
            <w:tcW w:w="850" w:type="dxa"/>
            <w:tcBorders>
              <w:top w:val="single" w:sz="4" w:space="0" w:color="auto"/>
            </w:tcBorders>
          </w:tcPr>
          <w:p w14:paraId="79697A14" w14:textId="77777777" w:rsidR="003A1994" w:rsidRPr="00FD48BB" w:rsidRDefault="003A1994" w:rsidP="00FD48BB">
            <w:pPr>
              <w:jc w:val="center"/>
            </w:pPr>
            <w:r w:rsidRPr="00FD48BB">
              <w:t>9</w:t>
            </w:r>
          </w:p>
        </w:tc>
        <w:tc>
          <w:tcPr>
            <w:tcW w:w="426" w:type="dxa"/>
            <w:tcBorders>
              <w:top w:val="single" w:sz="4" w:space="0" w:color="auto"/>
            </w:tcBorders>
          </w:tcPr>
          <w:p w14:paraId="5E7D409C" w14:textId="77777777" w:rsidR="003A1994" w:rsidRPr="00FD48BB" w:rsidRDefault="003A1994" w:rsidP="00FD48BB">
            <w:pPr>
              <w:jc w:val="center"/>
            </w:pPr>
            <w:r w:rsidRPr="00FD48BB">
              <w:t>10</w:t>
            </w:r>
          </w:p>
        </w:tc>
        <w:tc>
          <w:tcPr>
            <w:tcW w:w="708" w:type="dxa"/>
            <w:tcBorders>
              <w:top w:val="single" w:sz="4" w:space="0" w:color="auto"/>
            </w:tcBorders>
          </w:tcPr>
          <w:p w14:paraId="06247785" w14:textId="77777777" w:rsidR="003A1994" w:rsidRPr="00FD48BB" w:rsidRDefault="003A1994" w:rsidP="00FD48BB">
            <w:pPr>
              <w:jc w:val="center"/>
            </w:pPr>
            <w:r w:rsidRPr="00FD48BB">
              <w:t>27,0</w:t>
            </w:r>
          </w:p>
        </w:tc>
        <w:tc>
          <w:tcPr>
            <w:tcW w:w="1418" w:type="dxa"/>
            <w:tcBorders>
              <w:top w:val="single" w:sz="4" w:space="0" w:color="auto"/>
            </w:tcBorders>
          </w:tcPr>
          <w:p w14:paraId="4009CA6F" w14:textId="77777777" w:rsidR="003A1994" w:rsidRPr="00FD48BB" w:rsidRDefault="003A1994" w:rsidP="00FD48BB">
            <w:pPr>
              <w:jc w:val="center"/>
            </w:pPr>
            <w:r w:rsidRPr="00FD48BB">
              <w:t>27,0</w:t>
            </w:r>
          </w:p>
        </w:tc>
        <w:tc>
          <w:tcPr>
            <w:tcW w:w="1559" w:type="dxa"/>
            <w:tcBorders>
              <w:top w:val="single" w:sz="4" w:space="0" w:color="auto"/>
            </w:tcBorders>
          </w:tcPr>
          <w:p w14:paraId="52A7E91A" w14:textId="77777777" w:rsidR="003A1994" w:rsidRPr="00FD48BB" w:rsidRDefault="003A1994" w:rsidP="00FD48BB">
            <w:pPr>
              <w:jc w:val="center"/>
            </w:pPr>
            <w:r w:rsidRPr="00FD48BB">
              <w:t>27,0</w:t>
            </w:r>
          </w:p>
        </w:tc>
      </w:tr>
      <w:tr w:rsidR="003A1994" w:rsidRPr="00FD48BB" w14:paraId="2EA75C98" w14:textId="77777777" w:rsidTr="00FD48BB">
        <w:trPr>
          <w:jc w:val="center"/>
        </w:trPr>
        <w:tc>
          <w:tcPr>
            <w:tcW w:w="2694" w:type="dxa"/>
          </w:tcPr>
          <w:p w14:paraId="222561E4" w14:textId="77777777" w:rsidR="003A1994" w:rsidRPr="00FD48BB" w:rsidRDefault="003A1994" w:rsidP="00FD48BB">
            <w:r w:rsidRPr="00FD48BB">
              <w:t xml:space="preserve">2 </w:t>
            </w:r>
            <w:proofErr w:type="spellStart"/>
            <w:r w:rsidRPr="00FD48BB">
              <w:t>Haftaya</w:t>
            </w:r>
            <w:proofErr w:type="spellEnd"/>
            <w:r w:rsidRPr="00FD48BB">
              <w:t xml:space="preserve"> Kadar</w:t>
            </w:r>
          </w:p>
        </w:tc>
        <w:tc>
          <w:tcPr>
            <w:tcW w:w="992" w:type="dxa"/>
          </w:tcPr>
          <w:p w14:paraId="0F292007" w14:textId="77777777" w:rsidR="003A1994" w:rsidRPr="00FD48BB" w:rsidRDefault="003A1994" w:rsidP="00FD48BB">
            <w:pPr>
              <w:jc w:val="center"/>
            </w:pPr>
            <w:r w:rsidRPr="00FD48BB">
              <w:t>2</w:t>
            </w:r>
          </w:p>
        </w:tc>
        <w:tc>
          <w:tcPr>
            <w:tcW w:w="850" w:type="dxa"/>
          </w:tcPr>
          <w:p w14:paraId="37BE68DC" w14:textId="77777777" w:rsidR="003A1994" w:rsidRPr="00FD48BB" w:rsidRDefault="003A1994" w:rsidP="00FD48BB">
            <w:pPr>
              <w:jc w:val="center"/>
            </w:pPr>
            <w:r w:rsidRPr="00FD48BB">
              <w:t>4</w:t>
            </w:r>
          </w:p>
        </w:tc>
        <w:tc>
          <w:tcPr>
            <w:tcW w:w="426" w:type="dxa"/>
          </w:tcPr>
          <w:p w14:paraId="1EC9A23B" w14:textId="77777777" w:rsidR="003A1994" w:rsidRPr="00FD48BB" w:rsidRDefault="003A1994" w:rsidP="00FD48BB">
            <w:pPr>
              <w:jc w:val="center"/>
            </w:pPr>
            <w:r w:rsidRPr="00FD48BB">
              <w:t>6</w:t>
            </w:r>
          </w:p>
        </w:tc>
        <w:tc>
          <w:tcPr>
            <w:tcW w:w="708" w:type="dxa"/>
          </w:tcPr>
          <w:p w14:paraId="386170E6" w14:textId="77777777" w:rsidR="003A1994" w:rsidRPr="00FD48BB" w:rsidRDefault="003A1994" w:rsidP="00FD48BB">
            <w:pPr>
              <w:jc w:val="center"/>
            </w:pPr>
            <w:r w:rsidRPr="00FD48BB">
              <w:t>16,2</w:t>
            </w:r>
          </w:p>
        </w:tc>
        <w:tc>
          <w:tcPr>
            <w:tcW w:w="1418" w:type="dxa"/>
          </w:tcPr>
          <w:p w14:paraId="0D34FBA1" w14:textId="77777777" w:rsidR="003A1994" w:rsidRPr="00FD48BB" w:rsidRDefault="003A1994" w:rsidP="00FD48BB">
            <w:pPr>
              <w:jc w:val="center"/>
            </w:pPr>
            <w:r w:rsidRPr="00FD48BB">
              <w:t>16,2</w:t>
            </w:r>
          </w:p>
        </w:tc>
        <w:tc>
          <w:tcPr>
            <w:tcW w:w="1559" w:type="dxa"/>
          </w:tcPr>
          <w:p w14:paraId="44A5FB52" w14:textId="77777777" w:rsidR="003A1994" w:rsidRPr="00FD48BB" w:rsidRDefault="003A1994" w:rsidP="00FD48BB">
            <w:pPr>
              <w:jc w:val="center"/>
            </w:pPr>
            <w:r w:rsidRPr="00FD48BB">
              <w:t>43,2</w:t>
            </w:r>
          </w:p>
        </w:tc>
      </w:tr>
      <w:tr w:rsidR="003A1994" w:rsidRPr="00FD48BB" w14:paraId="5439F6CA" w14:textId="77777777" w:rsidTr="00FD48BB">
        <w:trPr>
          <w:jc w:val="center"/>
        </w:trPr>
        <w:tc>
          <w:tcPr>
            <w:tcW w:w="2694" w:type="dxa"/>
          </w:tcPr>
          <w:p w14:paraId="65980AF5" w14:textId="77777777" w:rsidR="003A1994" w:rsidRPr="00FD48BB" w:rsidRDefault="003A1994" w:rsidP="00FD48BB">
            <w:r w:rsidRPr="00FD48BB">
              <w:t xml:space="preserve">3 </w:t>
            </w:r>
            <w:proofErr w:type="spellStart"/>
            <w:r w:rsidRPr="00FD48BB">
              <w:t>Haftaya</w:t>
            </w:r>
            <w:proofErr w:type="spellEnd"/>
            <w:r w:rsidRPr="00FD48BB">
              <w:t xml:space="preserve"> Kadar</w:t>
            </w:r>
          </w:p>
        </w:tc>
        <w:tc>
          <w:tcPr>
            <w:tcW w:w="992" w:type="dxa"/>
          </w:tcPr>
          <w:p w14:paraId="14E94DBF" w14:textId="77777777" w:rsidR="003A1994" w:rsidRPr="00FD48BB" w:rsidRDefault="003A1994" w:rsidP="00FD48BB">
            <w:pPr>
              <w:jc w:val="center"/>
            </w:pPr>
            <w:r w:rsidRPr="00FD48BB">
              <w:t>6</w:t>
            </w:r>
          </w:p>
        </w:tc>
        <w:tc>
          <w:tcPr>
            <w:tcW w:w="850" w:type="dxa"/>
          </w:tcPr>
          <w:p w14:paraId="55584BB6" w14:textId="77777777" w:rsidR="003A1994" w:rsidRPr="00FD48BB" w:rsidRDefault="003A1994" w:rsidP="00FD48BB">
            <w:pPr>
              <w:jc w:val="center"/>
            </w:pPr>
            <w:r w:rsidRPr="00FD48BB">
              <w:t>3</w:t>
            </w:r>
          </w:p>
        </w:tc>
        <w:tc>
          <w:tcPr>
            <w:tcW w:w="426" w:type="dxa"/>
          </w:tcPr>
          <w:p w14:paraId="375D6F37" w14:textId="77777777" w:rsidR="003A1994" w:rsidRPr="00FD48BB" w:rsidRDefault="003A1994" w:rsidP="00FD48BB">
            <w:pPr>
              <w:jc w:val="center"/>
            </w:pPr>
            <w:r w:rsidRPr="00FD48BB">
              <w:t>9</w:t>
            </w:r>
          </w:p>
        </w:tc>
        <w:tc>
          <w:tcPr>
            <w:tcW w:w="708" w:type="dxa"/>
          </w:tcPr>
          <w:p w14:paraId="1680729D" w14:textId="77777777" w:rsidR="003A1994" w:rsidRPr="00FD48BB" w:rsidRDefault="003A1994" w:rsidP="00FD48BB">
            <w:pPr>
              <w:jc w:val="center"/>
            </w:pPr>
            <w:r w:rsidRPr="00FD48BB">
              <w:t>24,3</w:t>
            </w:r>
          </w:p>
        </w:tc>
        <w:tc>
          <w:tcPr>
            <w:tcW w:w="1418" w:type="dxa"/>
          </w:tcPr>
          <w:p w14:paraId="58B9BE83" w14:textId="77777777" w:rsidR="003A1994" w:rsidRPr="00FD48BB" w:rsidRDefault="003A1994" w:rsidP="00FD48BB">
            <w:pPr>
              <w:jc w:val="center"/>
            </w:pPr>
            <w:r w:rsidRPr="00FD48BB">
              <w:t>24,3</w:t>
            </w:r>
          </w:p>
        </w:tc>
        <w:tc>
          <w:tcPr>
            <w:tcW w:w="1559" w:type="dxa"/>
          </w:tcPr>
          <w:p w14:paraId="68CE7A62" w14:textId="77777777" w:rsidR="003A1994" w:rsidRPr="00FD48BB" w:rsidRDefault="003A1994" w:rsidP="00FD48BB">
            <w:pPr>
              <w:jc w:val="center"/>
            </w:pPr>
            <w:r w:rsidRPr="00FD48BB">
              <w:t>67,5</w:t>
            </w:r>
          </w:p>
        </w:tc>
      </w:tr>
      <w:tr w:rsidR="003A1994" w:rsidRPr="00FD48BB" w14:paraId="6D51C2C5" w14:textId="77777777" w:rsidTr="00FD48BB">
        <w:trPr>
          <w:jc w:val="center"/>
        </w:trPr>
        <w:tc>
          <w:tcPr>
            <w:tcW w:w="2694" w:type="dxa"/>
          </w:tcPr>
          <w:p w14:paraId="4EBD8085" w14:textId="77777777" w:rsidR="003A1994" w:rsidRPr="00FD48BB" w:rsidRDefault="003A1994" w:rsidP="00FD48BB">
            <w:r w:rsidRPr="00FD48BB">
              <w:t xml:space="preserve">4 </w:t>
            </w:r>
            <w:proofErr w:type="spellStart"/>
            <w:r w:rsidRPr="00FD48BB">
              <w:t>Haftaya</w:t>
            </w:r>
            <w:proofErr w:type="spellEnd"/>
            <w:r w:rsidRPr="00FD48BB">
              <w:t xml:space="preserve"> Kadar</w:t>
            </w:r>
          </w:p>
        </w:tc>
        <w:tc>
          <w:tcPr>
            <w:tcW w:w="992" w:type="dxa"/>
          </w:tcPr>
          <w:p w14:paraId="56F83FB0" w14:textId="77777777" w:rsidR="003A1994" w:rsidRPr="00FD48BB" w:rsidRDefault="003A1994" w:rsidP="00FD48BB">
            <w:pPr>
              <w:jc w:val="center"/>
            </w:pPr>
            <w:r w:rsidRPr="00FD48BB">
              <w:t>7</w:t>
            </w:r>
          </w:p>
        </w:tc>
        <w:tc>
          <w:tcPr>
            <w:tcW w:w="850" w:type="dxa"/>
          </w:tcPr>
          <w:p w14:paraId="0CB026D2" w14:textId="77777777" w:rsidR="003A1994" w:rsidRPr="00FD48BB" w:rsidRDefault="003A1994" w:rsidP="00FD48BB">
            <w:pPr>
              <w:jc w:val="center"/>
            </w:pPr>
            <w:r w:rsidRPr="00FD48BB">
              <w:t>2</w:t>
            </w:r>
          </w:p>
        </w:tc>
        <w:tc>
          <w:tcPr>
            <w:tcW w:w="426" w:type="dxa"/>
          </w:tcPr>
          <w:p w14:paraId="5CCDFEA2" w14:textId="77777777" w:rsidR="003A1994" w:rsidRPr="00FD48BB" w:rsidRDefault="003A1994" w:rsidP="00FD48BB">
            <w:pPr>
              <w:jc w:val="center"/>
            </w:pPr>
            <w:r w:rsidRPr="00FD48BB">
              <w:t>9</w:t>
            </w:r>
          </w:p>
        </w:tc>
        <w:tc>
          <w:tcPr>
            <w:tcW w:w="708" w:type="dxa"/>
          </w:tcPr>
          <w:p w14:paraId="65AE7D78" w14:textId="77777777" w:rsidR="003A1994" w:rsidRPr="00FD48BB" w:rsidRDefault="003A1994" w:rsidP="00FD48BB">
            <w:pPr>
              <w:jc w:val="center"/>
            </w:pPr>
            <w:r w:rsidRPr="00FD48BB">
              <w:t>24,3</w:t>
            </w:r>
          </w:p>
        </w:tc>
        <w:tc>
          <w:tcPr>
            <w:tcW w:w="1418" w:type="dxa"/>
          </w:tcPr>
          <w:p w14:paraId="72103EA8" w14:textId="77777777" w:rsidR="003A1994" w:rsidRPr="00FD48BB" w:rsidRDefault="003A1994" w:rsidP="00FD48BB">
            <w:pPr>
              <w:jc w:val="center"/>
            </w:pPr>
            <w:r w:rsidRPr="00FD48BB">
              <w:t>24,3</w:t>
            </w:r>
          </w:p>
        </w:tc>
        <w:tc>
          <w:tcPr>
            <w:tcW w:w="1559" w:type="dxa"/>
          </w:tcPr>
          <w:p w14:paraId="7440999B" w14:textId="77777777" w:rsidR="003A1994" w:rsidRPr="00FD48BB" w:rsidRDefault="003A1994" w:rsidP="00FD48BB">
            <w:pPr>
              <w:jc w:val="center"/>
            </w:pPr>
            <w:r w:rsidRPr="00FD48BB">
              <w:t>91,8</w:t>
            </w:r>
          </w:p>
        </w:tc>
      </w:tr>
      <w:tr w:rsidR="003A1994" w:rsidRPr="00FD48BB" w14:paraId="17F9E42B" w14:textId="77777777" w:rsidTr="00FD48BB">
        <w:trPr>
          <w:jc w:val="center"/>
        </w:trPr>
        <w:tc>
          <w:tcPr>
            <w:tcW w:w="2694" w:type="dxa"/>
          </w:tcPr>
          <w:p w14:paraId="74A9FC52" w14:textId="77777777" w:rsidR="003A1994" w:rsidRPr="00FD48BB" w:rsidRDefault="003A1994" w:rsidP="00FD48BB">
            <w:r w:rsidRPr="00FD48BB">
              <w:t>Son Ana Kadar</w:t>
            </w:r>
          </w:p>
        </w:tc>
        <w:tc>
          <w:tcPr>
            <w:tcW w:w="992" w:type="dxa"/>
          </w:tcPr>
          <w:p w14:paraId="3841C043" w14:textId="77777777" w:rsidR="003A1994" w:rsidRPr="00FD48BB" w:rsidRDefault="003A1994" w:rsidP="00FD48BB">
            <w:pPr>
              <w:jc w:val="center"/>
            </w:pPr>
            <w:r w:rsidRPr="00FD48BB">
              <w:t>-</w:t>
            </w:r>
          </w:p>
        </w:tc>
        <w:tc>
          <w:tcPr>
            <w:tcW w:w="850" w:type="dxa"/>
          </w:tcPr>
          <w:p w14:paraId="4D79A886" w14:textId="77777777" w:rsidR="003A1994" w:rsidRPr="00FD48BB" w:rsidRDefault="003A1994" w:rsidP="00FD48BB">
            <w:pPr>
              <w:jc w:val="center"/>
            </w:pPr>
            <w:r w:rsidRPr="00FD48BB">
              <w:t>1</w:t>
            </w:r>
          </w:p>
        </w:tc>
        <w:tc>
          <w:tcPr>
            <w:tcW w:w="426" w:type="dxa"/>
          </w:tcPr>
          <w:p w14:paraId="4F4302E2" w14:textId="77777777" w:rsidR="003A1994" w:rsidRPr="00FD48BB" w:rsidRDefault="003A1994" w:rsidP="00FD48BB">
            <w:pPr>
              <w:jc w:val="center"/>
            </w:pPr>
            <w:r w:rsidRPr="00FD48BB">
              <w:t>1</w:t>
            </w:r>
          </w:p>
        </w:tc>
        <w:tc>
          <w:tcPr>
            <w:tcW w:w="708" w:type="dxa"/>
          </w:tcPr>
          <w:p w14:paraId="58D268A6" w14:textId="77777777" w:rsidR="003A1994" w:rsidRPr="00FD48BB" w:rsidRDefault="003A1994" w:rsidP="00FD48BB">
            <w:pPr>
              <w:jc w:val="center"/>
            </w:pPr>
            <w:r w:rsidRPr="00FD48BB">
              <w:t>2,7</w:t>
            </w:r>
          </w:p>
        </w:tc>
        <w:tc>
          <w:tcPr>
            <w:tcW w:w="1418" w:type="dxa"/>
          </w:tcPr>
          <w:p w14:paraId="1B058C43" w14:textId="77777777" w:rsidR="003A1994" w:rsidRPr="00FD48BB" w:rsidRDefault="003A1994" w:rsidP="00FD48BB">
            <w:pPr>
              <w:jc w:val="center"/>
            </w:pPr>
            <w:r w:rsidRPr="00FD48BB">
              <w:t>2,7</w:t>
            </w:r>
          </w:p>
        </w:tc>
        <w:tc>
          <w:tcPr>
            <w:tcW w:w="1559" w:type="dxa"/>
          </w:tcPr>
          <w:p w14:paraId="3EE2A5A8" w14:textId="77777777" w:rsidR="003A1994" w:rsidRPr="00FD48BB" w:rsidRDefault="003A1994" w:rsidP="00FD48BB">
            <w:pPr>
              <w:jc w:val="center"/>
            </w:pPr>
            <w:r w:rsidRPr="00FD48BB">
              <w:t>94,5</w:t>
            </w:r>
          </w:p>
        </w:tc>
      </w:tr>
      <w:tr w:rsidR="003A1994" w:rsidRPr="00FD48BB" w14:paraId="117ABAD8" w14:textId="77777777" w:rsidTr="00FD48BB">
        <w:trPr>
          <w:jc w:val="center"/>
        </w:trPr>
        <w:tc>
          <w:tcPr>
            <w:tcW w:w="2694" w:type="dxa"/>
          </w:tcPr>
          <w:p w14:paraId="68B2F9B2" w14:textId="79D58B1E" w:rsidR="003A1994" w:rsidRPr="00FD48BB" w:rsidRDefault="003A1994" w:rsidP="00FD48BB">
            <w:proofErr w:type="spellStart"/>
            <w:r w:rsidRPr="00FD48BB">
              <w:t>Firma</w:t>
            </w:r>
            <w:proofErr w:type="spellEnd"/>
            <w:r w:rsidRPr="00FD48BB">
              <w:t xml:space="preserve"> </w:t>
            </w:r>
            <w:proofErr w:type="spellStart"/>
            <w:r w:rsidRPr="00FD48BB">
              <w:t>Kanaatine</w:t>
            </w:r>
            <w:proofErr w:type="spellEnd"/>
            <w:r w:rsidRPr="00FD48BB">
              <w:t xml:space="preserve">  </w:t>
            </w:r>
            <w:proofErr w:type="spellStart"/>
            <w:r w:rsidRPr="00FD48BB">
              <w:t>Göre</w:t>
            </w:r>
            <w:proofErr w:type="spellEnd"/>
            <w:r w:rsidRPr="00FD48BB">
              <w:t xml:space="preserve"> </w:t>
            </w:r>
            <w:proofErr w:type="spellStart"/>
            <w:r w:rsidRPr="00FD48BB">
              <w:t>Değişir</w:t>
            </w:r>
            <w:proofErr w:type="spellEnd"/>
          </w:p>
        </w:tc>
        <w:tc>
          <w:tcPr>
            <w:tcW w:w="992" w:type="dxa"/>
          </w:tcPr>
          <w:p w14:paraId="352204B8" w14:textId="77777777" w:rsidR="003A1994" w:rsidRPr="00FD48BB" w:rsidRDefault="003A1994" w:rsidP="00FD48BB">
            <w:pPr>
              <w:jc w:val="center"/>
            </w:pPr>
            <w:r w:rsidRPr="00FD48BB">
              <w:t>-</w:t>
            </w:r>
          </w:p>
        </w:tc>
        <w:tc>
          <w:tcPr>
            <w:tcW w:w="850" w:type="dxa"/>
          </w:tcPr>
          <w:p w14:paraId="751BE5A0" w14:textId="77777777" w:rsidR="003A1994" w:rsidRPr="00FD48BB" w:rsidRDefault="003A1994" w:rsidP="00FD48BB">
            <w:pPr>
              <w:jc w:val="center"/>
            </w:pPr>
            <w:r w:rsidRPr="00FD48BB">
              <w:t>2</w:t>
            </w:r>
          </w:p>
        </w:tc>
        <w:tc>
          <w:tcPr>
            <w:tcW w:w="426" w:type="dxa"/>
          </w:tcPr>
          <w:p w14:paraId="4A4522B6" w14:textId="77777777" w:rsidR="003A1994" w:rsidRPr="00FD48BB" w:rsidRDefault="003A1994" w:rsidP="00FD48BB">
            <w:pPr>
              <w:jc w:val="center"/>
            </w:pPr>
            <w:r w:rsidRPr="00FD48BB">
              <w:t>2</w:t>
            </w:r>
          </w:p>
        </w:tc>
        <w:tc>
          <w:tcPr>
            <w:tcW w:w="708" w:type="dxa"/>
          </w:tcPr>
          <w:p w14:paraId="5951760F" w14:textId="77777777" w:rsidR="003A1994" w:rsidRPr="00FD48BB" w:rsidRDefault="003A1994" w:rsidP="00FD48BB">
            <w:pPr>
              <w:jc w:val="center"/>
            </w:pPr>
            <w:r w:rsidRPr="00FD48BB">
              <w:t>5,4</w:t>
            </w:r>
          </w:p>
        </w:tc>
        <w:tc>
          <w:tcPr>
            <w:tcW w:w="1418" w:type="dxa"/>
          </w:tcPr>
          <w:p w14:paraId="252B0467" w14:textId="77777777" w:rsidR="003A1994" w:rsidRPr="00FD48BB" w:rsidRDefault="003A1994" w:rsidP="00FD48BB">
            <w:pPr>
              <w:jc w:val="center"/>
            </w:pPr>
            <w:r w:rsidRPr="00FD48BB">
              <w:t>5,5</w:t>
            </w:r>
          </w:p>
        </w:tc>
        <w:tc>
          <w:tcPr>
            <w:tcW w:w="1559" w:type="dxa"/>
          </w:tcPr>
          <w:p w14:paraId="7E54ACEB" w14:textId="77777777" w:rsidR="003A1994" w:rsidRPr="00FD48BB" w:rsidRDefault="003A1994" w:rsidP="00FD48BB">
            <w:pPr>
              <w:jc w:val="center"/>
            </w:pPr>
            <w:r w:rsidRPr="00FD48BB">
              <w:t>100</w:t>
            </w:r>
          </w:p>
        </w:tc>
      </w:tr>
      <w:tr w:rsidR="003A1994" w:rsidRPr="00FD48BB" w14:paraId="6A0D8E01" w14:textId="77777777" w:rsidTr="00FD48BB">
        <w:trPr>
          <w:jc w:val="center"/>
        </w:trPr>
        <w:tc>
          <w:tcPr>
            <w:tcW w:w="2694" w:type="dxa"/>
            <w:tcBorders>
              <w:bottom w:val="single" w:sz="4" w:space="0" w:color="auto"/>
            </w:tcBorders>
          </w:tcPr>
          <w:p w14:paraId="2C5EB388" w14:textId="77777777" w:rsidR="003A1994" w:rsidRPr="00FD48BB" w:rsidRDefault="003A1994" w:rsidP="00FD48BB">
            <w:pPr>
              <w:rPr>
                <w:b/>
              </w:rPr>
            </w:pPr>
            <w:proofErr w:type="spellStart"/>
            <w:r w:rsidRPr="00FD48BB">
              <w:rPr>
                <w:b/>
              </w:rPr>
              <w:t>Toplam</w:t>
            </w:r>
            <w:proofErr w:type="spellEnd"/>
          </w:p>
        </w:tc>
        <w:tc>
          <w:tcPr>
            <w:tcW w:w="992" w:type="dxa"/>
            <w:tcBorders>
              <w:bottom w:val="single" w:sz="4" w:space="0" w:color="auto"/>
            </w:tcBorders>
          </w:tcPr>
          <w:p w14:paraId="481A31B0" w14:textId="77777777" w:rsidR="003A1994" w:rsidRPr="00FD48BB" w:rsidRDefault="003A1994" w:rsidP="00FD48BB">
            <w:pPr>
              <w:jc w:val="center"/>
              <w:rPr>
                <w:b/>
              </w:rPr>
            </w:pPr>
            <w:r w:rsidRPr="00FD48BB">
              <w:rPr>
                <w:b/>
              </w:rPr>
              <w:t>17</w:t>
            </w:r>
          </w:p>
        </w:tc>
        <w:tc>
          <w:tcPr>
            <w:tcW w:w="850" w:type="dxa"/>
            <w:tcBorders>
              <w:bottom w:val="single" w:sz="4" w:space="0" w:color="auto"/>
            </w:tcBorders>
          </w:tcPr>
          <w:p w14:paraId="2FF0F924" w14:textId="77777777" w:rsidR="003A1994" w:rsidRPr="00FD48BB" w:rsidRDefault="003A1994" w:rsidP="00FD48BB">
            <w:pPr>
              <w:jc w:val="center"/>
              <w:rPr>
                <w:b/>
              </w:rPr>
            </w:pPr>
            <w:r w:rsidRPr="00FD48BB">
              <w:rPr>
                <w:b/>
              </w:rPr>
              <w:t>20</w:t>
            </w:r>
          </w:p>
        </w:tc>
        <w:tc>
          <w:tcPr>
            <w:tcW w:w="426" w:type="dxa"/>
            <w:tcBorders>
              <w:bottom w:val="single" w:sz="4" w:space="0" w:color="auto"/>
            </w:tcBorders>
          </w:tcPr>
          <w:p w14:paraId="4A92A980" w14:textId="77777777" w:rsidR="003A1994" w:rsidRPr="00FD48BB" w:rsidRDefault="003A1994" w:rsidP="00FD48BB">
            <w:pPr>
              <w:jc w:val="center"/>
              <w:rPr>
                <w:b/>
              </w:rPr>
            </w:pPr>
            <w:r w:rsidRPr="00FD48BB">
              <w:rPr>
                <w:b/>
              </w:rPr>
              <w:t>37</w:t>
            </w:r>
          </w:p>
        </w:tc>
        <w:tc>
          <w:tcPr>
            <w:tcW w:w="708" w:type="dxa"/>
            <w:tcBorders>
              <w:bottom w:val="single" w:sz="4" w:space="0" w:color="auto"/>
            </w:tcBorders>
          </w:tcPr>
          <w:p w14:paraId="777D8204" w14:textId="77777777" w:rsidR="003A1994" w:rsidRPr="00FD48BB" w:rsidRDefault="003A1994" w:rsidP="00FD48BB">
            <w:pPr>
              <w:jc w:val="center"/>
              <w:rPr>
                <w:b/>
              </w:rPr>
            </w:pPr>
            <w:r w:rsidRPr="00FD48BB">
              <w:rPr>
                <w:b/>
              </w:rPr>
              <w:t>100</w:t>
            </w:r>
          </w:p>
        </w:tc>
        <w:tc>
          <w:tcPr>
            <w:tcW w:w="1418" w:type="dxa"/>
            <w:tcBorders>
              <w:bottom w:val="single" w:sz="4" w:space="0" w:color="auto"/>
            </w:tcBorders>
          </w:tcPr>
          <w:p w14:paraId="24F1D096" w14:textId="77777777" w:rsidR="003A1994" w:rsidRPr="00FD48BB" w:rsidRDefault="003A1994" w:rsidP="00FD48BB">
            <w:pPr>
              <w:jc w:val="center"/>
              <w:rPr>
                <w:b/>
              </w:rPr>
            </w:pPr>
            <w:r w:rsidRPr="00FD48BB">
              <w:rPr>
                <w:b/>
              </w:rPr>
              <w:t>100</w:t>
            </w:r>
          </w:p>
        </w:tc>
        <w:tc>
          <w:tcPr>
            <w:tcW w:w="1559" w:type="dxa"/>
            <w:tcBorders>
              <w:bottom w:val="single" w:sz="4" w:space="0" w:color="auto"/>
            </w:tcBorders>
          </w:tcPr>
          <w:p w14:paraId="6BDBCB27" w14:textId="77777777" w:rsidR="003A1994" w:rsidRPr="00FD48BB" w:rsidRDefault="003A1994" w:rsidP="00FD48BB">
            <w:pPr>
              <w:jc w:val="center"/>
              <w:rPr>
                <w:b/>
              </w:rPr>
            </w:pPr>
          </w:p>
        </w:tc>
      </w:tr>
    </w:tbl>
    <w:p w14:paraId="0B097613" w14:textId="309DC90A" w:rsidR="00AC172B" w:rsidRPr="008A0261" w:rsidRDefault="00AC172B" w:rsidP="008A0261">
      <w:pPr>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sz w:val="24"/>
          <w:szCs w:val="24"/>
        </w:rPr>
        <w:t>Bağımsız denetçiler; nihai (performans) önemlilik seviyelerini, denetim görüşünü oluşturmadan önce be</w:t>
      </w:r>
      <w:r w:rsidR="00B43C32" w:rsidRPr="008A0261">
        <w:rPr>
          <w:rFonts w:ascii="Times New Roman" w:hAnsi="Times New Roman" w:cs="Times New Roman"/>
          <w:sz w:val="24"/>
          <w:szCs w:val="24"/>
        </w:rPr>
        <w:t>lirleyerek görüşlerini bu seviyesi</w:t>
      </w:r>
      <w:r w:rsidRPr="008A0261">
        <w:rPr>
          <w:rFonts w:ascii="Times New Roman" w:hAnsi="Times New Roman" w:cs="Times New Roman"/>
          <w:sz w:val="24"/>
          <w:szCs w:val="24"/>
        </w:rPr>
        <w:t xml:space="preserve"> kriter kabul ederek vermektedir. Tablo 14’e bakıldığında tecrübesi nispeten daha düşük olan bağımsız denetçilerin görüş oluşturulmadan 3-4 hafta öncesinde önemlilik seviyelerini belirledikleri, nispeten daha yüksek mesleki tecrübeye sahip bağımsız denetçilerin ise son haftaya kadar bekledikleri anlaşılmaktadır.</w:t>
      </w:r>
      <w:r w:rsidRPr="008A0261">
        <w:rPr>
          <w:rFonts w:ascii="Times New Roman" w:hAnsi="Times New Roman" w:cs="Times New Roman"/>
          <w:sz w:val="24"/>
          <w:szCs w:val="24"/>
        </w:rPr>
        <w:tab/>
      </w:r>
    </w:p>
    <w:p w14:paraId="0503619E" w14:textId="77777777" w:rsidR="00AC172B" w:rsidRPr="008A0261" w:rsidRDefault="00AC172B" w:rsidP="008A0261">
      <w:pPr>
        <w:autoSpaceDE w:val="0"/>
        <w:autoSpaceDN w:val="0"/>
        <w:adjustRightInd w:val="0"/>
        <w:spacing w:before="120" w:after="120" w:line="240" w:lineRule="auto"/>
        <w:ind w:firstLine="709"/>
        <w:jc w:val="both"/>
        <w:rPr>
          <w:rFonts w:ascii="Times New Roman" w:hAnsi="Times New Roman" w:cs="Times New Roman"/>
          <w:color w:val="000000"/>
          <w:sz w:val="24"/>
          <w:szCs w:val="24"/>
        </w:rPr>
      </w:pPr>
      <w:r w:rsidRPr="008A0261">
        <w:rPr>
          <w:rFonts w:ascii="Times New Roman" w:hAnsi="Times New Roman" w:cs="Times New Roman"/>
          <w:color w:val="000000"/>
          <w:sz w:val="24"/>
          <w:szCs w:val="24"/>
        </w:rPr>
        <w:t xml:space="preserve">Araştırmaya katılan bağımsız denetçilere sunulan ankette, önemlilik seviyesi ile ilgili </w:t>
      </w:r>
      <w:r w:rsidRPr="008A0261">
        <w:rPr>
          <w:rFonts w:ascii="Times New Roman" w:hAnsi="Times New Roman" w:cs="Times New Roman"/>
          <w:i/>
          <w:sz w:val="24"/>
          <w:szCs w:val="24"/>
        </w:rPr>
        <w:t>BDS 320-A5</w:t>
      </w:r>
      <w:r w:rsidRPr="008A0261">
        <w:rPr>
          <w:rFonts w:ascii="Times New Roman" w:hAnsi="Times New Roman" w:cs="Times New Roman"/>
          <w:sz w:val="24"/>
          <w:szCs w:val="24"/>
        </w:rPr>
        <w:t>’de</w:t>
      </w:r>
      <w:r w:rsidRPr="008A0261">
        <w:rPr>
          <w:rFonts w:ascii="Times New Roman" w:hAnsi="Times New Roman" w:cs="Times New Roman"/>
          <w:color w:val="000000"/>
          <w:sz w:val="24"/>
          <w:szCs w:val="24"/>
        </w:rPr>
        <w:t xml:space="preserve"> öneri mahiyetinde belirtilen bazı referans ölçütlerinden ve literatürde yer alan </w:t>
      </w:r>
      <w:r w:rsidRPr="008A0261">
        <w:rPr>
          <w:rFonts w:ascii="Times New Roman" w:hAnsi="Times New Roman" w:cs="Times New Roman"/>
          <w:color w:val="000000"/>
          <w:sz w:val="24"/>
          <w:szCs w:val="24"/>
        </w:rPr>
        <w:lastRenderedPageBreak/>
        <w:t xml:space="preserve">verilerden faydalanarak </w:t>
      </w:r>
      <w:proofErr w:type="spellStart"/>
      <w:r w:rsidRPr="008A0261">
        <w:rPr>
          <w:rFonts w:ascii="Times New Roman" w:hAnsi="Times New Roman" w:cs="Times New Roman"/>
          <w:color w:val="000000"/>
          <w:sz w:val="24"/>
          <w:szCs w:val="24"/>
        </w:rPr>
        <w:t>likert</w:t>
      </w:r>
      <w:proofErr w:type="spellEnd"/>
      <w:r w:rsidRPr="008A0261">
        <w:rPr>
          <w:rFonts w:ascii="Times New Roman" w:hAnsi="Times New Roman" w:cs="Times New Roman"/>
          <w:color w:val="000000"/>
          <w:sz w:val="24"/>
          <w:szCs w:val="24"/>
        </w:rPr>
        <w:t xml:space="preserve"> tipi cevapların yer aldığı yargılara yer verilmiştir. Sorulara verilen cevaplarla ilgili bulgular ve değerlendirmeler aşağıda yer almaktadır. </w:t>
      </w:r>
    </w:p>
    <w:p w14:paraId="71925241" w14:textId="38696A6B" w:rsidR="003A1994" w:rsidRPr="008A0261" w:rsidRDefault="003A1994" w:rsidP="008A0261">
      <w:pPr>
        <w:spacing w:before="120" w:after="120" w:line="240" w:lineRule="auto"/>
        <w:ind w:firstLine="709"/>
        <w:jc w:val="center"/>
        <w:rPr>
          <w:rFonts w:ascii="Times New Roman" w:hAnsi="Times New Roman" w:cs="Times New Roman"/>
          <w:iCs/>
          <w:sz w:val="24"/>
          <w:szCs w:val="24"/>
        </w:rPr>
      </w:pPr>
    </w:p>
    <w:p w14:paraId="6F66EC3F" w14:textId="583F2E0B" w:rsidR="00AC172B" w:rsidRPr="00FD48BB" w:rsidRDefault="00FD48BB" w:rsidP="00FD48BB">
      <w:pPr>
        <w:spacing w:after="0" w:line="240" w:lineRule="auto"/>
        <w:ind w:firstLine="708"/>
        <w:rPr>
          <w:rFonts w:ascii="Times New Roman" w:eastAsia="TimesNewRoman" w:hAnsi="Times New Roman" w:cs="Times New Roman"/>
          <w:sz w:val="20"/>
          <w:szCs w:val="20"/>
        </w:rPr>
      </w:pPr>
      <w:r>
        <w:rPr>
          <w:rFonts w:ascii="Times New Roman" w:eastAsia="TimesNewRoman" w:hAnsi="Times New Roman" w:cs="Times New Roman"/>
          <w:b/>
          <w:sz w:val="20"/>
          <w:szCs w:val="20"/>
        </w:rPr>
        <w:t>Tablo 15:</w:t>
      </w:r>
      <w:r w:rsidR="00AC172B" w:rsidRPr="00FD48BB">
        <w:rPr>
          <w:rFonts w:ascii="Times New Roman" w:eastAsia="TimesNewRoman" w:hAnsi="Times New Roman" w:cs="Times New Roman"/>
          <w:sz w:val="20"/>
          <w:szCs w:val="20"/>
        </w:rPr>
        <w:t xml:space="preserve"> </w:t>
      </w:r>
      <w:r w:rsidR="00AC172B" w:rsidRPr="00FD48BB">
        <w:rPr>
          <w:rFonts w:ascii="Times New Roman" w:hAnsi="Times New Roman" w:cs="Times New Roman"/>
          <w:color w:val="000000"/>
          <w:sz w:val="20"/>
          <w:szCs w:val="20"/>
        </w:rPr>
        <w:t xml:space="preserve">Önemlilik </w:t>
      </w:r>
      <w:r>
        <w:rPr>
          <w:rFonts w:ascii="Times New Roman" w:hAnsi="Times New Roman" w:cs="Times New Roman"/>
          <w:color w:val="000000"/>
          <w:sz w:val="20"/>
          <w:szCs w:val="20"/>
        </w:rPr>
        <w:t>s</w:t>
      </w:r>
      <w:r w:rsidR="00AC172B" w:rsidRPr="00FD48BB">
        <w:rPr>
          <w:rFonts w:ascii="Times New Roman" w:hAnsi="Times New Roman" w:cs="Times New Roman"/>
          <w:color w:val="000000"/>
          <w:sz w:val="20"/>
          <w:szCs w:val="20"/>
        </w:rPr>
        <w:t xml:space="preserve">eviyesine </w:t>
      </w:r>
      <w:r>
        <w:rPr>
          <w:rFonts w:ascii="Times New Roman" w:hAnsi="Times New Roman" w:cs="Times New Roman"/>
          <w:color w:val="000000"/>
          <w:sz w:val="20"/>
          <w:szCs w:val="20"/>
        </w:rPr>
        <w:t>i</w:t>
      </w:r>
      <w:r w:rsidR="00AC172B" w:rsidRPr="00FD48BB">
        <w:rPr>
          <w:rFonts w:ascii="Times New Roman" w:hAnsi="Times New Roman" w:cs="Times New Roman"/>
          <w:color w:val="000000"/>
          <w:sz w:val="20"/>
          <w:szCs w:val="20"/>
        </w:rPr>
        <w:t xml:space="preserve">lişkin </w:t>
      </w:r>
      <w:r>
        <w:rPr>
          <w:rFonts w:ascii="Times New Roman" w:hAnsi="Times New Roman" w:cs="Times New Roman"/>
          <w:color w:val="000000"/>
          <w:sz w:val="20"/>
          <w:szCs w:val="20"/>
        </w:rPr>
        <w:t>y</w:t>
      </w:r>
      <w:r w:rsidR="00AC172B" w:rsidRPr="00FD48BB">
        <w:rPr>
          <w:rFonts w:ascii="Times New Roman" w:hAnsi="Times New Roman" w:cs="Times New Roman"/>
          <w:color w:val="000000"/>
          <w:sz w:val="20"/>
          <w:szCs w:val="20"/>
        </w:rPr>
        <w:t xml:space="preserve">argı ve </w:t>
      </w:r>
      <w:r>
        <w:rPr>
          <w:rFonts w:ascii="Times New Roman" w:hAnsi="Times New Roman" w:cs="Times New Roman"/>
          <w:color w:val="000000"/>
          <w:sz w:val="20"/>
          <w:szCs w:val="20"/>
        </w:rPr>
        <w:t>t</w:t>
      </w:r>
      <w:r w:rsidR="00AC172B" w:rsidRPr="00FD48BB">
        <w:rPr>
          <w:rFonts w:ascii="Times New Roman" w:hAnsi="Times New Roman" w:cs="Times New Roman"/>
          <w:color w:val="000000"/>
          <w:sz w:val="20"/>
          <w:szCs w:val="20"/>
        </w:rPr>
        <w:t>espitler</w:t>
      </w:r>
    </w:p>
    <w:tbl>
      <w:tblPr>
        <w:tblStyle w:val="TabloKlavuzu"/>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843"/>
        <w:gridCol w:w="1559"/>
        <w:gridCol w:w="1701"/>
      </w:tblGrid>
      <w:tr w:rsidR="00AC172B" w:rsidRPr="00FD48BB" w14:paraId="152A5ABF" w14:textId="77777777" w:rsidTr="005D3C88">
        <w:trPr>
          <w:cantSplit/>
          <w:trHeight w:val="360"/>
          <w:jc w:val="center"/>
        </w:trPr>
        <w:tc>
          <w:tcPr>
            <w:tcW w:w="3544" w:type="dxa"/>
            <w:tcBorders>
              <w:top w:val="single" w:sz="4" w:space="0" w:color="auto"/>
              <w:bottom w:val="single" w:sz="4" w:space="0" w:color="auto"/>
            </w:tcBorders>
          </w:tcPr>
          <w:p w14:paraId="79EE7413" w14:textId="36CCCDA1" w:rsidR="00AC172B" w:rsidRPr="00FD48BB" w:rsidRDefault="005D3C88" w:rsidP="00692CBC">
            <w:pPr>
              <w:autoSpaceDE w:val="0"/>
              <w:autoSpaceDN w:val="0"/>
              <w:adjustRightInd w:val="0"/>
              <w:rPr>
                <w:color w:val="000000"/>
                <w:lang w:val="tr-TR"/>
              </w:rPr>
            </w:pPr>
            <w:r>
              <w:rPr>
                <w:b/>
                <w:lang w:val="tr-TR"/>
              </w:rPr>
              <w:t>Ö</w:t>
            </w:r>
            <w:r w:rsidR="00692CBC">
              <w:rPr>
                <w:b/>
                <w:lang w:val="tr-TR"/>
              </w:rPr>
              <w:t>nemlilik seviyesinin belirlenmesinde</w:t>
            </w:r>
            <w:r w:rsidR="00AC172B" w:rsidRPr="00FD48BB">
              <w:rPr>
                <w:b/>
                <w:lang w:val="tr-TR"/>
              </w:rPr>
              <w:t xml:space="preserve"> </w:t>
            </w:r>
          </w:p>
        </w:tc>
        <w:tc>
          <w:tcPr>
            <w:tcW w:w="1843" w:type="dxa"/>
            <w:tcBorders>
              <w:top w:val="single" w:sz="4" w:space="0" w:color="auto"/>
              <w:bottom w:val="single" w:sz="4" w:space="0" w:color="auto"/>
            </w:tcBorders>
          </w:tcPr>
          <w:p w14:paraId="4BE7F59D" w14:textId="514195D0" w:rsidR="00AC172B" w:rsidRPr="00FD48BB" w:rsidRDefault="00AC172B" w:rsidP="00692CBC">
            <w:pPr>
              <w:autoSpaceDE w:val="0"/>
              <w:autoSpaceDN w:val="0"/>
              <w:adjustRightInd w:val="0"/>
              <w:jc w:val="center"/>
              <w:rPr>
                <w:b/>
                <w:color w:val="000000"/>
              </w:rPr>
            </w:pPr>
            <w:proofErr w:type="spellStart"/>
            <w:proofErr w:type="gramStart"/>
            <w:r w:rsidRPr="00FD48BB">
              <w:rPr>
                <w:b/>
                <w:color w:val="000000"/>
              </w:rPr>
              <w:t>Katılmıyorum</w:t>
            </w:r>
            <w:proofErr w:type="spellEnd"/>
            <w:r w:rsidRPr="00FD48BB">
              <w:rPr>
                <w:b/>
                <w:color w:val="000000"/>
              </w:rPr>
              <w:t>(</w:t>
            </w:r>
            <w:proofErr w:type="gramEnd"/>
            <w:r w:rsidRPr="00FD48BB">
              <w:rPr>
                <w:b/>
                <w:color w:val="000000"/>
              </w:rPr>
              <w:t>%)</w:t>
            </w:r>
          </w:p>
        </w:tc>
        <w:tc>
          <w:tcPr>
            <w:tcW w:w="1559" w:type="dxa"/>
            <w:tcBorders>
              <w:top w:val="single" w:sz="4" w:space="0" w:color="auto"/>
              <w:bottom w:val="single" w:sz="4" w:space="0" w:color="auto"/>
            </w:tcBorders>
          </w:tcPr>
          <w:p w14:paraId="1CC6537E" w14:textId="5C1D2DD1" w:rsidR="00AC172B" w:rsidRPr="00FD48BB" w:rsidRDefault="00AC172B" w:rsidP="00692CBC">
            <w:pPr>
              <w:autoSpaceDE w:val="0"/>
              <w:autoSpaceDN w:val="0"/>
              <w:adjustRightInd w:val="0"/>
              <w:jc w:val="center"/>
              <w:rPr>
                <w:b/>
                <w:color w:val="000000"/>
              </w:rPr>
            </w:pPr>
            <w:proofErr w:type="spellStart"/>
            <w:r w:rsidRPr="00FD48BB">
              <w:rPr>
                <w:b/>
                <w:color w:val="000000"/>
              </w:rPr>
              <w:t>Karasızım</w:t>
            </w:r>
            <w:proofErr w:type="spellEnd"/>
            <w:r w:rsidRPr="00FD48BB">
              <w:rPr>
                <w:b/>
                <w:color w:val="000000"/>
              </w:rPr>
              <w:t xml:space="preserve"> (%)</w:t>
            </w:r>
          </w:p>
        </w:tc>
        <w:tc>
          <w:tcPr>
            <w:tcW w:w="1701" w:type="dxa"/>
            <w:tcBorders>
              <w:top w:val="single" w:sz="4" w:space="0" w:color="auto"/>
              <w:bottom w:val="single" w:sz="4" w:space="0" w:color="auto"/>
            </w:tcBorders>
          </w:tcPr>
          <w:p w14:paraId="7F7DB8E0" w14:textId="6673A249" w:rsidR="00AC172B" w:rsidRPr="00FD48BB" w:rsidRDefault="00AC172B" w:rsidP="00692CBC">
            <w:pPr>
              <w:autoSpaceDE w:val="0"/>
              <w:autoSpaceDN w:val="0"/>
              <w:adjustRightInd w:val="0"/>
              <w:jc w:val="center"/>
              <w:rPr>
                <w:b/>
                <w:color w:val="000000"/>
              </w:rPr>
            </w:pPr>
            <w:proofErr w:type="spellStart"/>
            <w:proofErr w:type="gramStart"/>
            <w:r w:rsidRPr="00FD48BB">
              <w:rPr>
                <w:b/>
                <w:color w:val="000000"/>
              </w:rPr>
              <w:t>Katılıyorum</w:t>
            </w:r>
            <w:proofErr w:type="spellEnd"/>
            <w:r w:rsidRPr="00FD48BB">
              <w:rPr>
                <w:b/>
                <w:color w:val="000000"/>
              </w:rPr>
              <w:t>(</w:t>
            </w:r>
            <w:proofErr w:type="gramEnd"/>
            <w:r w:rsidRPr="00FD48BB">
              <w:rPr>
                <w:b/>
                <w:color w:val="000000"/>
              </w:rPr>
              <w:t>%)</w:t>
            </w:r>
          </w:p>
        </w:tc>
      </w:tr>
      <w:tr w:rsidR="00AC172B" w:rsidRPr="00FD48BB" w14:paraId="79497AE9" w14:textId="77777777" w:rsidTr="005D3C88">
        <w:trPr>
          <w:jc w:val="center"/>
        </w:trPr>
        <w:tc>
          <w:tcPr>
            <w:tcW w:w="3544" w:type="dxa"/>
            <w:tcBorders>
              <w:top w:val="single" w:sz="4" w:space="0" w:color="auto"/>
            </w:tcBorders>
          </w:tcPr>
          <w:p w14:paraId="14E7FE1F" w14:textId="646AE46A" w:rsidR="00AC172B" w:rsidRPr="00FD48BB" w:rsidRDefault="00AC172B" w:rsidP="00FD48BB">
            <w:proofErr w:type="spellStart"/>
            <w:r w:rsidRPr="00FD48BB">
              <w:t>istatistiki</w:t>
            </w:r>
            <w:proofErr w:type="spellEnd"/>
            <w:r w:rsidRPr="00FD48BB">
              <w:t xml:space="preserve"> </w:t>
            </w:r>
            <w:proofErr w:type="spellStart"/>
            <w:r w:rsidRPr="00FD48BB">
              <w:t>bir</w:t>
            </w:r>
            <w:proofErr w:type="spellEnd"/>
            <w:r w:rsidRPr="00FD48BB">
              <w:t xml:space="preserve"> program </w:t>
            </w:r>
            <w:proofErr w:type="spellStart"/>
            <w:r w:rsidRPr="00FD48BB">
              <w:t>kullanırım</w:t>
            </w:r>
            <w:proofErr w:type="spellEnd"/>
            <w:r w:rsidRPr="00FD48BB">
              <w:t>.</w:t>
            </w:r>
          </w:p>
        </w:tc>
        <w:tc>
          <w:tcPr>
            <w:tcW w:w="1843" w:type="dxa"/>
            <w:tcBorders>
              <w:top w:val="single" w:sz="4" w:space="0" w:color="auto"/>
            </w:tcBorders>
            <w:vAlign w:val="center"/>
          </w:tcPr>
          <w:p w14:paraId="230CAF99" w14:textId="77777777" w:rsidR="00AC172B" w:rsidRPr="00FD48BB" w:rsidRDefault="00AC172B" w:rsidP="00FD48BB">
            <w:pPr>
              <w:jc w:val="center"/>
            </w:pPr>
            <w:r w:rsidRPr="00FD48BB">
              <w:t>(24,3)</w:t>
            </w:r>
          </w:p>
        </w:tc>
        <w:tc>
          <w:tcPr>
            <w:tcW w:w="1559" w:type="dxa"/>
            <w:tcBorders>
              <w:top w:val="single" w:sz="4" w:space="0" w:color="auto"/>
            </w:tcBorders>
            <w:vAlign w:val="center"/>
          </w:tcPr>
          <w:p w14:paraId="38B94D3C" w14:textId="77777777" w:rsidR="00AC172B" w:rsidRPr="00FD48BB" w:rsidRDefault="00AC172B" w:rsidP="00FD48BB">
            <w:pPr>
              <w:jc w:val="center"/>
            </w:pPr>
            <w:r w:rsidRPr="00FD48BB">
              <w:t>(5,4)</w:t>
            </w:r>
          </w:p>
        </w:tc>
        <w:tc>
          <w:tcPr>
            <w:tcW w:w="1701" w:type="dxa"/>
            <w:tcBorders>
              <w:top w:val="single" w:sz="4" w:space="0" w:color="auto"/>
            </w:tcBorders>
            <w:vAlign w:val="center"/>
          </w:tcPr>
          <w:p w14:paraId="37D4C9AB" w14:textId="77777777" w:rsidR="00AC172B" w:rsidRPr="00FD48BB" w:rsidRDefault="00AC172B" w:rsidP="00FD48BB">
            <w:pPr>
              <w:jc w:val="center"/>
            </w:pPr>
            <w:r w:rsidRPr="00FD48BB">
              <w:t>(70,3)</w:t>
            </w:r>
          </w:p>
        </w:tc>
      </w:tr>
      <w:tr w:rsidR="00AC172B" w:rsidRPr="00FD48BB" w14:paraId="1B4509CD" w14:textId="77777777" w:rsidTr="005D3C88">
        <w:trPr>
          <w:jc w:val="center"/>
        </w:trPr>
        <w:tc>
          <w:tcPr>
            <w:tcW w:w="3544" w:type="dxa"/>
          </w:tcPr>
          <w:p w14:paraId="12FD3C07" w14:textId="1AD41CE5" w:rsidR="00AC172B" w:rsidRPr="00FD48BB" w:rsidRDefault="00AC172B" w:rsidP="00FD48BB">
            <w:pPr>
              <w:rPr>
                <w:lang w:val="tr-TR"/>
              </w:rPr>
            </w:pPr>
            <w:proofErr w:type="gramStart"/>
            <w:r w:rsidRPr="00FD48BB">
              <w:rPr>
                <w:lang w:val="tr-TR"/>
              </w:rPr>
              <w:t>mesleki</w:t>
            </w:r>
            <w:proofErr w:type="gramEnd"/>
            <w:r w:rsidRPr="00FD48BB">
              <w:rPr>
                <w:lang w:val="tr-TR"/>
              </w:rPr>
              <w:t xml:space="preserve"> tecrübemden yararlanırım.</w:t>
            </w:r>
          </w:p>
        </w:tc>
        <w:tc>
          <w:tcPr>
            <w:tcW w:w="1843" w:type="dxa"/>
            <w:vAlign w:val="center"/>
          </w:tcPr>
          <w:p w14:paraId="17F483EE" w14:textId="77777777" w:rsidR="00AC172B" w:rsidRPr="00FD48BB" w:rsidRDefault="00AC172B" w:rsidP="00FD48BB">
            <w:pPr>
              <w:jc w:val="center"/>
            </w:pPr>
            <w:r w:rsidRPr="00FD48BB">
              <w:t>(18,9)</w:t>
            </w:r>
          </w:p>
        </w:tc>
        <w:tc>
          <w:tcPr>
            <w:tcW w:w="1559" w:type="dxa"/>
            <w:vAlign w:val="center"/>
          </w:tcPr>
          <w:p w14:paraId="1A75FB75" w14:textId="77777777" w:rsidR="00AC172B" w:rsidRPr="00FD48BB" w:rsidRDefault="00AC172B" w:rsidP="00FD48BB">
            <w:pPr>
              <w:jc w:val="center"/>
            </w:pPr>
            <w:r w:rsidRPr="00FD48BB">
              <w:t>(5,4)</w:t>
            </w:r>
          </w:p>
        </w:tc>
        <w:tc>
          <w:tcPr>
            <w:tcW w:w="1701" w:type="dxa"/>
            <w:vAlign w:val="center"/>
          </w:tcPr>
          <w:p w14:paraId="3B3C819C" w14:textId="77777777" w:rsidR="00AC172B" w:rsidRPr="00FD48BB" w:rsidRDefault="00AC172B" w:rsidP="00FD48BB">
            <w:pPr>
              <w:jc w:val="center"/>
            </w:pPr>
            <w:r w:rsidRPr="00FD48BB">
              <w:t>(75,7)</w:t>
            </w:r>
          </w:p>
        </w:tc>
      </w:tr>
      <w:tr w:rsidR="00AC172B" w:rsidRPr="00FD48BB" w14:paraId="56871968" w14:textId="77777777" w:rsidTr="005D3C88">
        <w:trPr>
          <w:jc w:val="center"/>
        </w:trPr>
        <w:tc>
          <w:tcPr>
            <w:tcW w:w="3544" w:type="dxa"/>
            <w:tcBorders>
              <w:bottom w:val="single" w:sz="4" w:space="0" w:color="auto"/>
            </w:tcBorders>
          </w:tcPr>
          <w:p w14:paraId="4295C5EE" w14:textId="56655023" w:rsidR="00AC172B" w:rsidRPr="00FD48BB" w:rsidRDefault="00AC172B" w:rsidP="00FD48BB">
            <w:pPr>
              <w:rPr>
                <w:lang w:val="tr-TR"/>
              </w:rPr>
            </w:pPr>
            <w:proofErr w:type="gramStart"/>
            <w:r w:rsidRPr="00FD48BB">
              <w:rPr>
                <w:lang w:val="tr-TR"/>
              </w:rPr>
              <w:t>işletmenin</w:t>
            </w:r>
            <w:proofErr w:type="gramEnd"/>
            <w:r w:rsidRPr="00FD48BB">
              <w:rPr>
                <w:lang w:val="tr-TR"/>
              </w:rPr>
              <w:t xml:space="preserve"> sektördeki durumunu dikkate alırım.</w:t>
            </w:r>
          </w:p>
        </w:tc>
        <w:tc>
          <w:tcPr>
            <w:tcW w:w="1843" w:type="dxa"/>
            <w:tcBorders>
              <w:bottom w:val="single" w:sz="4" w:space="0" w:color="auto"/>
            </w:tcBorders>
            <w:vAlign w:val="center"/>
          </w:tcPr>
          <w:p w14:paraId="06D707BE" w14:textId="77777777" w:rsidR="00AC172B" w:rsidRPr="00FD48BB" w:rsidRDefault="00AC172B" w:rsidP="00FD48BB">
            <w:pPr>
              <w:jc w:val="center"/>
            </w:pPr>
            <w:r w:rsidRPr="00FD48BB">
              <w:t>(29,7)</w:t>
            </w:r>
          </w:p>
        </w:tc>
        <w:tc>
          <w:tcPr>
            <w:tcW w:w="1559" w:type="dxa"/>
            <w:tcBorders>
              <w:bottom w:val="single" w:sz="4" w:space="0" w:color="auto"/>
            </w:tcBorders>
            <w:vAlign w:val="center"/>
          </w:tcPr>
          <w:p w14:paraId="0250B40E" w14:textId="77777777" w:rsidR="00AC172B" w:rsidRPr="00FD48BB" w:rsidRDefault="00AC172B" w:rsidP="00FD48BB">
            <w:pPr>
              <w:jc w:val="center"/>
            </w:pPr>
            <w:r w:rsidRPr="00FD48BB">
              <w:t>(5,4)</w:t>
            </w:r>
          </w:p>
        </w:tc>
        <w:tc>
          <w:tcPr>
            <w:tcW w:w="1701" w:type="dxa"/>
            <w:tcBorders>
              <w:bottom w:val="single" w:sz="4" w:space="0" w:color="auto"/>
            </w:tcBorders>
            <w:vAlign w:val="center"/>
          </w:tcPr>
          <w:p w14:paraId="6D18411E" w14:textId="77777777" w:rsidR="00AC172B" w:rsidRPr="00FD48BB" w:rsidRDefault="00AC172B" w:rsidP="00FD48BB">
            <w:pPr>
              <w:jc w:val="center"/>
            </w:pPr>
            <w:r w:rsidRPr="00FD48BB">
              <w:t>(64,8)</w:t>
            </w:r>
          </w:p>
        </w:tc>
      </w:tr>
    </w:tbl>
    <w:p w14:paraId="3C58E0C5" w14:textId="01C35401" w:rsidR="00AC172B" w:rsidRDefault="00AC172B" w:rsidP="008A0261">
      <w:pPr>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color w:val="000000"/>
          <w:sz w:val="24"/>
          <w:szCs w:val="24"/>
        </w:rPr>
        <w:t>Tablo 15’</w:t>
      </w:r>
      <w:r w:rsidR="00961052" w:rsidRPr="008A0261">
        <w:rPr>
          <w:rFonts w:ascii="Times New Roman" w:hAnsi="Times New Roman" w:cs="Times New Roman"/>
          <w:color w:val="000000"/>
          <w:sz w:val="24"/>
          <w:szCs w:val="24"/>
        </w:rPr>
        <w:t>t</w:t>
      </w:r>
      <w:r w:rsidRPr="008A0261">
        <w:rPr>
          <w:rFonts w:ascii="Times New Roman" w:hAnsi="Times New Roman" w:cs="Times New Roman"/>
          <w:color w:val="000000"/>
          <w:sz w:val="24"/>
          <w:szCs w:val="24"/>
        </w:rPr>
        <w:t>en anlaşıldığı üzere araştırmaya katılan bağımsız denetçilerin finansal durum tablosu ile kar ve</w:t>
      </w:r>
      <w:r w:rsidR="00961052" w:rsidRPr="008A0261">
        <w:rPr>
          <w:rFonts w:ascii="Times New Roman" w:hAnsi="Times New Roman" w:cs="Times New Roman"/>
          <w:color w:val="000000"/>
          <w:sz w:val="24"/>
          <w:szCs w:val="24"/>
        </w:rPr>
        <w:t>ya</w:t>
      </w:r>
      <w:r w:rsidRPr="008A0261">
        <w:rPr>
          <w:rFonts w:ascii="Times New Roman" w:hAnsi="Times New Roman" w:cs="Times New Roman"/>
          <w:color w:val="000000"/>
          <w:sz w:val="24"/>
          <w:szCs w:val="24"/>
        </w:rPr>
        <w:t xml:space="preserve"> zarar tablosu için önemlilik seviyelerinin belirlenmesinde istatistiki program, mesleki tecrübe, işletmenin sektördeki durumu büyük oranda dikkate alınmaktadır. Ancak</w:t>
      </w:r>
      <w:r w:rsidRPr="008A0261">
        <w:rPr>
          <w:rFonts w:ascii="Times New Roman" w:hAnsi="Times New Roman" w:cs="Times New Roman"/>
          <w:sz w:val="24"/>
          <w:szCs w:val="24"/>
        </w:rPr>
        <w:t xml:space="preserve"> mesleki yargıyı kullananların oranı içlerinde en yüksek olanıdır.</w:t>
      </w:r>
    </w:p>
    <w:p w14:paraId="07C02B7B" w14:textId="77777777" w:rsidR="005D3C88" w:rsidRPr="008A0261" w:rsidRDefault="005D3C88" w:rsidP="008A0261">
      <w:pPr>
        <w:spacing w:before="120" w:after="120" w:line="240" w:lineRule="auto"/>
        <w:ind w:firstLine="709"/>
        <w:jc w:val="both"/>
        <w:rPr>
          <w:rFonts w:ascii="Times New Roman" w:eastAsia="Times New Roman" w:hAnsi="Times New Roman" w:cs="Times New Roman"/>
          <w:sz w:val="24"/>
          <w:szCs w:val="24"/>
          <w:highlight w:val="yellow"/>
        </w:rPr>
      </w:pPr>
    </w:p>
    <w:p w14:paraId="3F2451E7" w14:textId="32A355DC" w:rsidR="00AC172B" w:rsidRPr="005D3C88" w:rsidRDefault="00AC172B" w:rsidP="00ED289F">
      <w:pPr>
        <w:spacing w:after="0" w:line="240" w:lineRule="auto"/>
        <w:ind w:firstLine="708"/>
        <w:rPr>
          <w:rFonts w:ascii="Times New Roman" w:hAnsi="Times New Roman" w:cs="Times New Roman"/>
          <w:sz w:val="20"/>
          <w:szCs w:val="20"/>
        </w:rPr>
      </w:pPr>
      <w:r w:rsidRPr="005D3C88">
        <w:rPr>
          <w:rFonts w:ascii="Times New Roman" w:hAnsi="Times New Roman" w:cs="Times New Roman"/>
          <w:b/>
          <w:sz w:val="20"/>
          <w:szCs w:val="20"/>
        </w:rPr>
        <w:t>Tablo 16</w:t>
      </w:r>
      <w:r w:rsidR="00ED289F">
        <w:rPr>
          <w:rFonts w:ascii="Times New Roman" w:hAnsi="Times New Roman" w:cs="Times New Roman"/>
          <w:sz w:val="20"/>
          <w:szCs w:val="20"/>
        </w:rPr>
        <w:t>:</w:t>
      </w:r>
      <w:r w:rsidRPr="005D3C88">
        <w:rPr>
          <w:rFonts w:ascii="Times New Roman" w:hAnsi="Times New Roman" w:cs="Times New Roman"/>
          <w:sz w:val="20"/>
          <w:szCs w:val="20"/>
        </w:rPr>
        <w:t xml:space="preserve"> Önemlilik </w:t>
      </w:r>
      <w:r w:rsidR="00ED289F">
        <w:rPr>
          <w:rFonts w:ascii="Times New Roman" w:hAnsi="Times New Roman" w:cs="Times New Roman"/>
          <w:sz w:val="20"/>
          <w:szCs w:val="20"/>
        </w:rPr>
        <w:t>s</w:t>
      </w:r>
      <w:r w:rsidRPr="005D3C88">
        <w:rPr>
          <w:rFonts w:ascii="Times New Roman" w:hAnsi="Times New Roman" w:cs="Times New Roman"/>
          <w:sz w:val="20"/>
          <w:szCs w:val="20"/>
        </w:rPr>
        <w:t xml:space="preserve">eviyesine </w:t>
      </w:r>
      <w:r w:rsidR="00ED289F">
        <w:rPr>
          <w:rFonts w:ascii="Times New Roman" w:hAnsi="Times New Roman" w:cs="Times New Roman"/>
          <w:sz w:val="20"/>
          <w:szCs w:val="20"/>
        </w:rPr>
        <w:t>i</w:t>
      </w:r>
      <w:r w:rsidRPr="005D3C88">
        <w:rPr>
          <w:rFonts w:ascii="Times New Roman" w:hAnsi="Times New Roman" w:cs="Times New Roman"/>
          <w:sz w:val="20"/>
          <w:szCs w:val="20"/>
        </w:rPr>
        <w:t xml:space="preserve">lişkin </w:t>
      </w:r>
      <w:r w:rsidR="00ED289F">
        <w:rPr>
          <w:rFonts w:ascii="Times New Roman" w:hAnsi="Times New Roman" w:cs="Times New Roman"/>
          <w:sz w:val="20"/>
          <w:szCs w:val="20"/>
        </w:rPr>
        <w:t>y</w:t>
      </w:r>
      <w:r w:rsidRPr="005D3C88">
        <w:rPr>
          <w:rFonts w:ascii="Times New Roman" w:hAnsi="Times New Roman" w:cs="Times New Roman"/>
          <w:sz w:val="20"/>
          <w:szCs w:val="20"/>
        </w:rPr>
        <w:t xml:space="preserve">argı ve </w:t>
      </w:r>
      <w:r w:rsidR="00ED289F">
        <w:rPr>
          <w:rFonts w:ascii="Times New Roman" w:hAnsi="Times New Roman" w:cs="Times New Roman"/>
          <w:sz w:val="20"/>
          <w:szCs w:val="20"/>
        </w:rPr>
        <w:t>t</w:t>
      </w:r>
      <w:r w:rsidRPr="005D3C88">
        <w:rPr>
          <w:rFonts w:ascii="Times New Roman" w:hAnsi="Times New Roman" w:cs="Times New Roman"/>
          <w:sz w:val="20"/>
          <w:szCs w:val="20"/>
        </w:rPr>
        <w:t>espitler</w:t>
      </w:r>
      <w:r w:rsidRPr="005D3C88">
        <w:rPr>
          <w:rFonts w:ascii="Times New Roman" w:hAnsi="Times New Roman" w:cs="Times New Roman"/>
          <w:sz w:val="20"/>
          <w:szCs w:val="20"/>
        </w:rPr>
        <w:tab/>
      </w:r>
    </w:p>
    <w:tbl>
      <w:tblPr>
        <w:tblStyle w:val="TabloKlavuzu"/>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0"/>
        <w:gridCol w:w="1842"/>
        <w:gridCol w:w="1560"/>
        <w:gridCol w:w="1701"/>
      </w:tblGrid>
      <w:tr w:rsidR="00AC172B" w:rsidRPr="005D3C88" w14:paraId="0B06D094" w14:textId="77777777" w:rsidTr="00ED289F">
        <w:trPr>
          <w:cantSplit/>
          <w:trHeight w:val="350"/>
          <w:jc w:val="center"/>
        </w:trPr>
        <w:tc>
          <w:tcPr>
            <w:tcW w:w="3970" w:type="dxa"/>
            <w:tcBorders>
              <w:top w:val="single" w:sz="4" w:space="0" w:color="auto"/>
              <w:bottom w:val="single" w:sz="4" w:space="0" w:color="auto"/>
            </w:tcBorders>
          </w:tcPr>
          <w:p w14:paraId="67C27558" w14:textId="3D9D8AED" w:rsidR="00AC172B" w:rsidRPr="005D3C88" w:rsidRDefault="00AC172B" w:rsidP="005D3C88">
            <w:pPr>
              <w:autoSpaceDE w:val="0"/>
              <w:autoSpaceDN w:val="0"/>
              <w:adjustRightInd w:val="0"/>
              <w:rPr>
                <w:color w:val="000000"/>
                <w:lang w:val="tr-TR"/>
              </w:rPr>
            </w:pPr>
            <w:r w:rsidRPr="005D3C88">
              <w:rPr>
                <w:b/>
                <w:lang w:val="tr-TR"/>
              </w:rPr>
              <w:t>Önemlilik Seviyesine İlişkin Yargılar</w:t>
            </w:r>
          </w:p>
        </w:tc>
        <w:tc>
          <w:tcPr>
            <w:tcW w:w="1842" w:type="dxa"/>
            <w:tcBorders>
              <w:top w:val="single" w:sz="4" w:space="0" w:color="auto"/>
              <w:bottom w:val="single" w:sz="4" w:space="0" w:color="auto"/>
            </w:tcBorders>
          </w:tcPr>
          <w:p w14:paraId="2A1C9932" w14:textId="77777777" w:rsidR="00AC172B" w:rsidRPr="005D3C88" w:rsidRDefault="00AC172B" w:rsidP="005D3C88">
            <w:pPr>
              <w:autoSpaceDE w:val="0"/>
              <w:autoSpaceDN w:val="0"/>
              <w:adjustRightInd w:val="0"/>
              <w:rPr>
                <w:b/>
                <w:color w:val="000000"/>
              </w:rPr>
            </w:pPr>
            <w:proofErr w:type="spellStart"/>
            <w:proofErr w:type="gramStart"/>
            <w:r w:rsidRPr="005D3C88">
              <w:rPr>
                <w:b/>
                <w:color w:val="000000"/>
              </w:rPr>
              <w:t>Katılmıyorum</w:t>
            </w:r>
            <w:proofErr w:type="spellEnd"/>
            <w:r w:rsidRPr="005D3C88">
              <w:rPr>
                <w:b/>
                <w:color w:val="000000"/>
              </w:rPr>
              <w:t>(</w:t>
            </w:r>
            <w:proofErr w:type="gramEnd"/>
            <w:r w:rsidRPr="005D3C88">
              <w:rPr>
                <w:b/>
                <w:color w:val="000000"/>
              </w:rPr>
              <w:t>%)</w:t>
            </w:r>
          </w:p>
        </w:tc>
        <w:tc>
          <w:tcPr>
            <w:tcW w:w="1560" w:type="dxa"/>
            <w:tcBorders>
              <w:top w:val="single" w:sz="4" w:space="0" w:color="auto"/>
              <w:bottom w:val="single" w:sz="4" w:space="0" w:color="auto"/>
            </w:tcBorders>
          </w:tcPr>
          <w:p w14:paraId="262DE00B" w14:textId="77777777" w:rsidR="00AC172B" w:rsidRPr="005D3C88" w:rsidRDefault="00AC172B" w:rsidP="005D3C88">
            <w:pPr>
              <w:autoSpaceDE w:val="0"/>
              <w:autoSpaceDN w:val="0"/>
              <w:adjustRightInd w:val="0"/>
              <w:rPr>
                <w:b/>
                <w:color w:val="000000"/>
              </w:rPr>
            </w:pPr>
            <w:proofErr w:type="spellStart"/>
            <w:r w:rsidRPr="005D3C88">
              <w:rPr>
                <w:b/>
                <w:color w:val="000000"/>
              </w:rPr>
              <w:t>Karasızım</w:t>
            </w:r>
            <w:proofErr w:type="spellEnd"/>
            <w:r w:rsidRPr="005D3C88">
              <w:rPr>
                <w:b/>
                <w:color w:val="000000"/>
              </w:rPr>
              <w:t xml:space="preserve"> (%)</w:t>
            </w:r>
          </w:p>
        </w:tc>
        <w:tc>
          <w:tcPr>
            <w:tcW w:w="1701" w:type="dxa"/>
            <w:tcBorders>
              <w:top w:val="single" w:sz="4" w:space="0" w:color="auto"/>
              <w:bottom w:val="single" w:sz="4" w:space="0" w:color="auto"/>
            </w:tcBorders>
          </w:tcPr>
          <w:p w14:paraId="48F8C769" w14:textId="77777777" w:rsidR="00AC172B" w:rsidRPr="005D3C88" w:rsidRDefault="00AC172B" w:rsidP="005D3C88">
            <w:pPr>
              <w:autoSpaceDE w:val="0"/>
              <w:autoSpaceDN w:val="0"/>
              <w:adjustRightInd w:val="0"/>
              <w:rPr>
                <w:b/>
                <w:color w:val="000000"/>
              </w:rPr>
            </w:pPr>
            <w:proofErr w:type="spellStart"/>
            <w:proofErr w:type="gramStart"/>
            <w:r w:rsidRPr="005D3C88">
              <w:rPr>
                <w:b/>
                <w:color w:val="000000"/>
              </w:rPr>
              <w:t>Katılıyorum</w:t>
            </w:r>
            <w:proofErr w:type="spellEnd"/>
            <w:r w:rsidRPr="005D3C88">
              <w:rPr>
                <w:b/>
                <w:color w:val="000000"/>
              </w:rPr>
              <w:t>(</w:t>
            </w:r>
            <w:proofErr w:type="gramEnd"/>
            <w:r w:rsidRPr="005D3C88">
              <w:rPr>
                <w:b/>
                <w:color w:val="000000"/>
              </w:rPr>
              <w:t>%)</w:t>
            </w:r>
          </w:p>
        </w:tc>
      </w:tr>
      <w:tr w:rsidR="00AC172B" w:rsidRPr="005D3C88" w14:paraId="17C011CB" w14:textId="77777777" w:rsidTr="00ED289F">
        <w:trPr>
          <w:trHeight w:val="838"/>
          <w:jc w:val="center"/>
        </w:trPr>
        <w:tc>
          <w:tcPr>
            <w:tcW w:w="3970" w:type="dxa"/>
            <w:tcBorders>
              <w:top w:val="single" w:sz="4" w:space="0" w:color="auto"/>
            </w:tcBorders>
          </w:tcPr>
          <w:p w14:paraId="1F7C718B" w14:textId="34424C6A" w:rsidR="005D3C88" w:rsidRPr="00ED289F" w:rsidRDefault="00AC172B" w:rsidP="005D3C88">
            <w:pPr>
              <w:rPr>
                <w:lang w:val="tr-TR"/>
              </w:rPr>
            </w:pPr>
            <w:r w:rsidRPr="005D3C88">
              <w:rPr>
                <w:lang w:val="tr-TR"/>
              </w:rPr>
              <w:t>Başlangıç aşamasında önemlilik seviyesini belirlerken finansal tablo kalemlerini daha sık kullanırım.</w:t>
            </w:r>
          </w:p>
        </w:tc>
        <w:tc>
          <w:tcPr>
            <w:tcW w:w="1842" w:type="dxa"/>
            <w:tcBorders>
              <w:top w:val="single" w:sz="4" w:space="0" w:color="auto"/>
            </w:tcBorders>
            <w:vAlign w:val="center"/>
          </w:tcPr>
          <w:p w14:paraId="041CA8AF" w14:textId="77777777" w:rsidR="00AC172B" w:rsidRPr="005D3C88" w:rsidRDefault="00AC172B" w:rsidP="005D3C88">
            <w:pPr>
              <w:jc w:val="center"/>
            </w:pPr>
            <w:r w:rsidRPr="005D3C88">
              <w:t>(21,6)</w:t>
            </w:r>
          </w:p>
        </w:tc>
        <w:tc>
          <w:tcPr>
            <w:tcW w:w="1560" w:type="dxa"/>
            <w:tcBorders>
              <w:top w:val="single" w:sz="4" w:space="0" w:color="auto"/>
            </w:tcBorders>
            <w:vAlign w:val="center"/>
          </w:tcPr>
          <w:p w14:paraId="5A7FE41D" w14:textId="77777777" w:rsidR="00AC172B" w:rsidRPr="005D3C88" w:rsidRDefault="00AC172B" w:rsidP="005D3C88">
            <w:pPr>
              <w:jc w:val="center"/>
            </w:pPr>
            <w:r w:rsidRPr="005D3C88">
              <w:t>(10,8)</w:t>
            </w:r>
          </w:p>
        </w:tc>
        <w:tc>
          <w:tcPr>
            <w:tcW w:w="1701" w:type="dxa"/>
            <w:tcBorders>
              <w:top w:val="single" w:sz="4" w:space="0" w:color="auto"/>
            </w:tcBorders>
            <w:vAlign w:val="center"/>
          </w:tcPr>
          <w:p w14:paraId="775F229E" w14:textId="77777777" w:rsidR="00AC172B" w:rsidRPr="005D3C88" w:rsidRDefault="00AC172B" w:rsidP="005D3C88">
            <w:pPr>
              <w:jc w:val="center"/>
            </w:pPr>
            <w:r w:rsidRPr="005D3C88">
              <w:t>(67,6)</w:t>
            </w:r>
          </w:p>
        </w:tc>
      </w:tr>
      <w:tr w:rsidR="00AC172B" w:rsidRPr="005D3C88" w14:paraId="21587939" w14:textId="77777777" w:rsidTr="00ED289F">
        <w:trPr>
          <w:trHeight w:val="569"/>
          <w:jc w:val="center"/>
        </w:trPr>
        <w:tc>
          <w:tcPr>
            <w:tcW w:w="3970" w:type="dxa"/>
          </w:tcPr>
          <w:p w14:paraId="3E775F1B" w14:textId="6E7A58DE" w:rsidR="005D3C88" w:rsidRPr="00ED289F" w:rsidRDefault="00AC172B" w:rsidP="005D3C88">
            <w:pPr>
              <w:rPr>
                <w:lang w:val="tr-TR"/>
              </w:rPr>
            </w:pPr>
            <w:r w:rsidRPr="005D3C88">
              <w:rPr>
                <w:lang w:val="tr-TR"/>
              </w:rPr>
              <w:t>Müşteri işletmenin büyüklüğü, karmaşıklığı</w:t>
            </w:r>
            <w:r w:rsidR="00B43C32" w:rsidRPr="005D3C88">
              <w:rPr>
                <w:lang w:val="tr-TR"/>
              </w:rPr>
              <w:t xml:space="preserve"> vb. durumlar önemlilik seviyesini</w:t>
            </w:r>
            <w:r w:rsidRPr="005D3C88">
              <w:rPr>
                <w:lang w:val="tr-TR"/>
              </w:rPr>
              <w:t xml:space="preserve"> etkiler.</w:t>
            </w:r>
          </w:p>
        </w:tc>
        <w:tc>
          <w:tcPr>
            <w:tcW w:w="1842" w:type="dxa"/>
            <w:vAlign w:val="center"/>
          </w:tcPr>
          <w:p w14:paraId="048857CB" w14:textId="77777777" w:rsidR="00AC172B" w:rsidRPr="005D3C88" w:rsidRDefault="00AC172B" w:rsidP="005D3C88">
            <w:pPr>
              <w:jc w:val="center"/>
            </w:pPr>
            <w:r w:rsidRPr="005D3C88">
              <w:t>(13,5)</w:t>
            </w:r>
          </w:p>
        </w:tc>
        <w:tc>
          <w:tcPr>
            <w:tcW w:w="1560" w:type="dxa"/>
            <w:vAlign w:val="center"/>
          </w:tcPr>
          <w:p w14:paraId="7D9CB712" w14:textId="77777777" w:rsidR="00AC172B" w:rsidRPr="005D3C88" w:rsidRDefault="00AC172B" w:rsidP="005D3C88">
            <w:pPr>
              <w:jc w:val="center"/>
            </w:pPr>
            <w:r w:rsidRPr="005D3C88">
              <w:t>(2,8)</w:t>
            </w:r>
          </w:p>
        </w:tc>
        <w:tc>
          <w:tcPr>
            <w:tcW w:w="1701" w:type="dxa"/>
            <w:vAlign w:val="center"/>
          </w:tcPr>
          <w:p w14:paraId="002833D1" w14:textId="77777777" w:rsidR="00AC172B" w:rsidRPr="005D3C88" w:rsidRDefault="00AC172B" w:rsidP="005D3C88">
            <w:pPr>
              <w:jc w:val="center"/>
            </w:pPr>
            <w:r w:rsidRPr="005D3C88">
              <w:t>(83,7)</w:t>
            </w:r>
          </w:p>
        </w:tc>
      </w:tr>
      <w:tr w:rsidR="00AC172B" w:rsidRPr="005D3C88" w14:paraId="6B6CD351" w14:textId="77777777" w:rsidTr="00ED289F">
        <w:trPr>
          <w:trHeight w:val="569"/>
          <w:jc w:val="center"/>
        </w:trPr>
        <w:tc>
          <w:tcPr>
            <w:tcW w:w="3970" w:type="dxa"/>
          </w:tcPr>
          <w:p w14:paraId="5A2F3E33" w14:textId="66B03F19" w:rsidR="005D3C88" w:rsidRPr="00ED289F" w:rsidRDefault="00AC172B" w:rsidP="005D3C88">
            <w:pPr>
              <w:rPr>
                <w:lang w:val="tr-TR"/>
              </w:rPr>
            </w:pPr>
            <w:r w:rsidRPr="005D3C88">
              <w:rPr>
                <w:lang w:val="tr-TR"/>
              </w:rPr>
              <w:t xml:space="preserve">İşletmenin risk faktörleri </w:t>
            </w:r>
            <w:r w:rsidR="00B43C32" w:rsidRPr="005D3C88">
              <w:rPr>
                <w:lang w:val="tr-TR"/>
              </w:rPr>
              <w:t>belirlediğim önemlilik seviyesini</w:t>
            </w:r>
            <w:r w:rsidRPr="005D3C88">
              <w:rPr>
                <w:lang w:val="tr-TR"/>
              </w:rPr>
              <w:t xml:space="preserve"> doğrudan etkilemektedir.</w:t>
            </w:r>
          </w:p>
        </w:tc>
        <w:tc>
          <w:tcPr>
            <w:tcW w:w="1842" w:type="dxa"/>
            <w:vAlign w:val="center"/>
          </w:tcPr>
          <w:p w14:paraId="6171FF1F" w14:textId="77777777" w:rsidR="00AC172B" w:rsidRPr="005D3C88" w:rsidRDefault="00AC172B" w:rsidP="005D3C88">
            <w:pPr>
              <w:jc w:val="center"/>
            </w:pPr>
            <w:r w:rsidRPr="005D3C88">
              <w:t>(16,2)</w:t>
            </w:r>
          </w:p>
        </w:tc>
        <w:tc>
          <w:tcPr>
            <w:tcW w:w="1560" w:type="dxa"/>
            <w:vAlign w:val="center"/>
          </w:tcPr>
          <w:p w14:paraId="6D5524DF" w14:textId="77777777" w:rsidR="00AC172B" w:rsidRPr="005D3C88" w:rsidRDefault="00AC172B" w:rsidP="005D3C88">
            <w:pPr>
              <w:jc w:val="center"/>
            </w:pPr>
            <w:r w:rsidRPr="005D3C88">
              <w:t>(5,4)</w:t>
            </w:r>
          </w:p>
        </w:tc>
        <w:tc>
          <w:tcPr>
            <w:tcW w:w="1701" w:type="dxa"/>
            <w:vAlign w:val="center"/>
          </w:tcPr>
          <w:p w14:paraId="76746C54" w14:textId="77777777" w:rsidR="00AC172B" w:rsidRPr="005D3C88" w:rsidRDefault="00AC172B" w:rsidP="005D3C88">
            <w:pPr>
              <w:jc w:val="center"/>
            </w:pPr>
            <w:r w:rsidRPr="005D3C88">
              <w:t>(78,4)</w:t>
            </w:r>
          </w:p>
        </w:tc>
      </w:tr>
      <w:tr w:rsidR="00AC172B" w:rsidRPr="005D3C88" w14:paraId="7A09682B" w14:textId="77777777" w:rsidTr="00ED289F">
        <w:trPr>
          <w:jc w:val="center"/>
        </w:trPr>
        <w:tc>
          <w:tcPr>
            <w:tcW w:w="3970" w:type="dxa"/>
            <w:tcBorders>
              <w:bottom w:val="single" w:sz="4" w:space="0" w:color="auto"/>
            </w:tcBorders>
          </w:tcPr>
          <w:p w14:paraId="48F3AD8E" w14:textId="3BE820D3" w:rsidR="00AC172B" w:rsidRPr="005D3C88" w:rsidRDefault="00AC172B" w:rsidP="005D3C88">
            <w:pPr>
              <w:rPr>
                <w:lang w:val="tr-TR"/>
              </w:rPr>
            </w:pPr>
            <w:r w:rsidRPr="005D3C88">
              <w:rPr>
                <w:lang w:val="tr-TR"/>
              </w:rPr>
              <w:t>Finansal tablo kullanıcılarının finansal bilgiye olan ihtiyaçları ve tabloları nasıl algıladıkl</w:t>
            </w:r>
            <w:r w:rsidR="00B43C32" w:rsidRPr="005D3C88">
              <w:rPr>
                <w:lang w:val="tr-TR"/>
              </w:rPr>
              <w:t>arı belirlediğim önemlilik seviyes</w:t>
            </w:r>
            <w:r w:rsidRPr="005D3C88">
              <w:rPr>
                <w:lang w:val="tr-TR"/>
              </w:rPr>
              <w:t>ini etkilemektedir.</w:t>
            </w:r>
          </w:p>
        </w:tc>
        <w:tc>
          <w:tcPr>
            <w:tcW w:w="1842" w:type="dxa"/>
            <w:tcBorders>
              <w:bottom w:val="single" w:sz="4" w:space="0" w:color="auto"/>
            </w:tcBorders>
            <w:vAlign w:val="center"/>
          </w:tcPr>
          <w:p w14:paraId="4756066A" w14:textId="77777777" w:rsidR="00AC172B" w:rsidRPr="005D3C88" w:rsidRDefault="00AC172B" w:rsidP="005D3C88">
            <w:pPr>
              <w:jc w:val="center"/>
            </w:pPr>
            <w:r w:rsidRPr="005D3C88">
              <w:t>(40,5)</w:t>
            </w:r>
          </w:p>
        </w:tc>
        <w:tc>
          <w:tcPr>
            <w:tcW w:w="1560" w:type="dxa"/>
            <w:tcBorders>
              <w:bottom w:val="single" w:sz="4" w:space="0" w:color="auto"/>
            </w:tcBorders>
            <w:vAlign w:val="center"/>
          </w:tcPr>
          <w:p w14:paraId="4A40E494" w14:textId="77777777" w:rsidR="00AC172B" w:rsidRPr="005D3C88" w:rsidRDefault="00AC172B" w:rsidP="005D3C88">
            <w:pPr>
              <w:jc w:val="center"/>
            </w:pPr>
            <w:r w:rsidRPr="005D3C88">
              <w:t>(10,8)</w:t>
            </w:r>
          </w:p>
        </w:tc>
        <w:tc>
          <w:tcPr>
            <w:tcW w:w="1701" w:type="dxa"/>
            <w:tcBorders>
              <w:bottom w:val="single" w:sz="4" w:space="0" w:color="auto"/>
            </w:tcBorders>
            <w:vAlign w:val="center"/>
          </w:tcPr>
          <w:p w14:paraId="368DD3F6" w14:textId="77777777" w:rsidR="00AC172B" w:rsidRPr="005D3C88" w:rsidRDefault="00AC172B" w:rsidP="005D3C88">
            <w:pPr>
              <w:jc w:val="center"/>
            </w:pPr>
            <w:r w:rsidRPr="005D3C88">
              <w:t>(48,7)</w:t>
            </w:r>
          </w:p>
        </w:tc>
      </w:tr>
    </w:tbl>
    <w:p w14:paraId="0B49F128" w14:textId="0052454D" w:rsidR="00AC172B" w:rsidRPr="005D3C88" w:rsidRDefault="00AC172B" w:rsidP="005D3C88">
      <w:pPr>
        <w:spacing w:after="0" w:line="240" w:lineRule="auto"/>
        <w:jc w:val="center"/>
        <w:rPr>
          <w:rFonts w:ascii="Times New Roman" w:hAnsi="Times New Roman" w:cs="Times New Roman"/>
          <w:iCs/>
          <w:sz w:val="20"/>
          <w:szCs w:val="20"/>
        </w:rPr>
      </w:pPr>
    </w:p>
    <w:p w14:paraId="7A4D6BF6" w14:textId="7A810056" w:rsidR="00AC172B" w:rsidRPr="008A0261" w:rsidRDefault="00AC172B" w:rsidP="008A0261">
      <w:pPr>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color w:val="000000"/>
          <w:sz w:val="24"/>
          <w:szCs w:val="24"/>
        </w:rPr>
        <w:t xml:space="preserve">Tablo 16’da araştırmaya katılan bağımsız denetçilerin büyük bir kısmı </w:t>
      </w:r>
      <w:r w:rsidRPr="008A0261">
        <w:rPr>
          <w:rFonts w:ascii="Times New Roman" w:hAnsi="Times New Roman" w:cs="Times New Roman"/>
          <w:sz w:val="24"/>
          <w:szCs w:val="24"/>
        </w:rPr>
        <w:t>başlangı</w:t>
      </w:r>
      <w:r w:rsidR="00B43C32" w:rsidRPr="008A0261">
        <w:rPr>
          <w:rFonts w:ascii="Times New Roman" w:hAnsi="Times New Roman" w:cs="Times New Roman"/>
          <w:sz w:val="24"/>
          <w:szCs w:val="24"/>
        </w:rPr>
        <w:t>ç aşamasında önemlilik seviyesinin</w:t>
      </w:r>
      <w:r w:rsidRPr="008A0261">
        <w:rPr>
          <w:rFonts w:ascii="Times New Roman" w:hAnsi="Times New Roman" w:cs="Times New Roman"/>
          <w:sz w:val="24"/>
          <w:szCs w:val="24"/>
        </w:rPr>
        <w:t xml:space="preserve"> belirlenmesinde müşteri işletmenin büyüklüğü, karmaşıklığı gibi durumları daha ön planda tutmaktadır.</w:t>
      </w:r>
      <w:r w:rsidR="00373F53" w:rsidRPr="008A0261">
        <w:rPr>
          <w:rFonts w:ascii="Times New Roman" w:hAnsi="Times New Roman" w:cs="Times New Roman"/>
          <w:sz w:val="24"/>
          <w:szCs w:val="24"/>
        </w:rPr>
        <w:t xml:space="preserve"> Önemlilik seviyesinin başlangıç aşamasının belirlenmesinde bilgi kullanıcılarının finansal tabloları nasıl algıladıklarının etkisi düşüktür. </w:t>
      </w:r>
      <w:r w:rsidRPr="008A0261">
        <w:rPr>
          <w:rFonts w:ascii="Times New Roman" w:hAnsi="Times New Roman" w:cs="Times New Roman"/>
          <w:color w:val="000000"/>
          <w:sz w:val="24"/>
          <w:szCs w:val="24"/>
        </w:rPr>
        <w:t>Önemlilik seviyesi finansal tablolardaki hata veya yanlışlığın bilgi kullanıcılarının kararını etkileme seviyesidir. Ancak</w:t>
      </w:r>
      <w:r w:rsidRPr="008A0261">
        <w:rPr>
          <w:rFonts w:ascii="Times New Roman" w:hAnsi="Times New Roman" w:cs="Times New Roman"/>
          <w:sz w:val="24"/>
          <w:szCs w:val="24"/>
        </w:rPr>
        <w:t xml:space="preserve"> verilen cevaplardan bu durumun dikkate alınmadığı görülmektedir. Birebir görüşmelerde SPK gibi düzenleyici kurumların yönlendirmelerinin önemlilik seviyesini etkilediği bilinmektedir.</w:t>
      </w:r>
    </w:p>
    <w:p w14:paraId="080D4EDB" w14:textId="66F1897F" w:rsidR="00AC172B" w:rsidRPr="00ED289F" w:rsidRDefault="00ED289F" w:rsidP="00ED289F">
      <w:pPr>
        <w:pStyle w:val="Default"/>
        <w:ind w:firstLine="708"/>
        <w:rPr>
          <w:sz w:val="20"/>
          <w:szCs w:val="20"/>
        </w:rPr>
      </w:pPr>
      <w:r>
        <w:rPr>
          <w:b/>
          <w:sz w:val="20"/>
          <w:szCs w:val="20"/>
        </w:rPr>
        <w:t>Tablo 17:</w:t>
      </w:r>
      <w:r w:rsidR="00AC172B" w:rsidRPr="00ED289F">
        <w:rPr>
          <w:sz w:val="20"/>
          <w:szCs w:val="20"/>
        </w:rPr>
        <w:t xml:space="preserve"> Önemlilik </w:t>
      </w:r>
      <w:r>
        <w:rPr>
          <w:sz w:val="20"/>
          <w:szCs w:val="20"/>
        </w:rPr>
        <w:t>s</w:t>
      </w:r>
      <w:r w:rsidR="00AC172B" w:rsidRPr="00ED289F">
        <w:rPr>
          <w:sz w:val="20"/>
          <w:szCs w:val="20"/>
        </w:rPr>
        <w:t xml:space="preserve">eviyesine </w:t>
      </w:r>
      <w:r>
        <w:rPr>
          <w:sz w:val="20"/>
          <w:szCs w:val="20"/>
        </w:rPr>
        <w:t>i</w:t>
      </w:r>
      <w:r w:rsidR="00AC172B" w:rsidRPr="00ED289F">
        <w:rPr>
          <w:sz w:val="20"/>
          <w:szCs w:val="20"/>
        </w:rPr>
        <w:t xml:space="preserve">lişkin </w:t>
      </w:r>
      <w:r>
        <w:rPr>
          <w:sz w:val="20"/>
          <w:szCs w:val="20"/>
        </w:rPr>
        <w:t>y</w:t>
      </w:r>
      <w:r w:rsidR="00AC172B" w:rsidRPr="00ED289F">
        <w:rPr>
          <w:sz w:val="20"/>
          <w:szCs w:val="20"/>
        </w:rPr>
        <w:t xml:space="preserve">argı ve </w:t>
      </w:r>
      <w:r>
        <w:rPr>
          <w:sz w:val="20"/>
          <w:szCs w:val="20"/>
        </w:rPr>
        <w:t>t</w:t>
      </w:r>
      <w:r w:rsidR="00AC172B" w:rsidRPr="00ED289F">
        <w:rPr>
          <w:sz w:val="20"/>
          <w:szCs w:val="20"/>
        </w:rPr>
        <w:t>espitler</w:t>
      </w:r>
      <w:r w:rsidR="00AC172B" w:rsidRPr="00ED289F">
        <w:rPr>
          <w:sz w:val="20"/>
          <w:szCs w:val="20"/>
        </w:rPr>
        <w:br/>
      </w:r>
    </w:p>
    <w:tbl>
      <w:tblPr>
        <w:tblStyle w:val="TabloKlavuzu"/>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560"/>
        <w:gridCol w:w="1275"/>
        <w:gridCol w:w="1559"/>
      </w:tblGrid>
      <w:tr w:rsidR="00AC172B" w:rsidRPr="00ED289F" w14:paraId="6A43FB23" w14:textId="77777777" w:rsidTr="00ED289F">
        <w:trPr>
          <w:cantSplit/>
          <w:trHeight w:val="417"/>
          <w:jc w:val="center"/>
        </w:trPr>
        <w:tc>
          <w:tcPr>
            <w:tcW w:w="4111" w:type="dxa"/>
            <w:tcBorders>
              <w:top w:val="single" w:sz="4" w:space="0" w:color="auto"/>
              <w:bottom w:val="single" w:sz="4" w:space="0" w:color="auto"/>
            </w:tcBorders>
          </w:tcPr>
          <w:p w14:paraId="0196DEDC" w14:textId="3F2194A4" w:rsidR="00AC172B" w:rsidRPr="00ED289F" w:rsidRDefault="00AC172B" w:rsidP="00ED289F">
            <w:pPr>
              <w:autoSpaceDE w:val="0"/>
              <w:autoSpaceDN w:val="0"/>
              <w:adjustRightInd w:val="0"/>
              <w:rPr>
                <w:color w:val="000000"/>
                <w:lang w:val="tr-TR"/>
              </w:rPr>
            </w:pPr>
            <w:r w:rsidRPr="00ED289F">
              <w:rPr>
                <w:b/>
                <w:lang w:val="tr-TR"/>
              </w:rPr>
              <w:t>Önemlilik Seviyesine İlişkin Yargılar</w:t>
            </w:r>
          </w:p>
        </w:tc>
        <w:tc>
          <w:tcPr>
            <w:tcW w:w="1560" w:type="dxa"/>
            <w:tcBorders>
              <w:top w:val="single" w:sz="4" w:space="0" w:color="auto"/>
              <w:bottom w:val="single" w:sz="4" w:space="0" w:color="auto"/>
            </w:tcBorders>
          </w:tcPr>
          <w:p w14:paraId="13F05EDA" w14:textId="77777777" w:rsidR="00AC172B" w:rsidRPr="00ED289F" w:rsidRDefault="00AC172B" w:rsidP="00ED289F">
            <w:pPr>
              <w:autoSpaceDE w:val="0"/>
              <w:autoSpaceDN w:val="0"/>
              <w:adjustRightInd w:val="0"/>
              <w:jc w:val="center"/>
              <w:rPr>
                <w:b/>
                <w:color w:val="000000"/>
              </w:rPr>
            </w:pPr>
            <w:proofErr w:type="spellStart"/>
            <w:r w:rsidRPr="00ED289F">
              <w:rPr>
                <w:b/>
                <w:color w:val="000000"/>
              </w:rPr>
              <w:t>Katılmıyorum</w:t>
            </w:r>
            <w:proofErr w:type="spellEnd"/>
            <w:r w:rsidRPr="00ED289F">
              <w:rPr>
                <w:b/>
                <w:color w:val="000000"/>
              </w:rPr>
              <w:t xml:space="preserve"> (%)</w:t>
            </w:r>
          </w:p>
        </w:tc>
        <w:tc>
          <w:tcPr>
            <w:tcW w:w="1275" w:type="dxa"/>
            <w:tcBorders>
              <w:top w:val="single" w:sz="4" w:space="0" w:color="auto"/>
              <w:bottom w:val="single" w:sz="4" w:space="0" w:color="auto"/>
            </w:tcBorders>
          </w:tcPr>
          <w:p w14:paraId="07738084" w14:textId="24D4A098" w:rsidR="00AC172B" w:rsidRPr="00ED289F" w:rsidRDefault="00AC172B" w:rsidP="00ED289F">
            <w:pPr>
              <w:autoSpaceDE w:val="0"/>
              <w:autoSpaceDN w:val="0"/>
              <w:adjustRightInd w:val="0"/>
              <w:rPr>
                <w:b/>
                <w:color w:val="000000"/>
              </w:rPr>
            </w:pPr>
            <w:r w:rsidRPr="00ED289F">
              <w:rPr>
                <w:b/>
                <w:color w:val="000000"/>
              </w:rPr>
              <w:t xml:space="preserve"> </w:t>
            </w:r>
            <w:proofErr w:type="spellStart"/>
            <w:r w:rsidRPr="00ED289F">
              <w:rPr>
                <w:b/>
                <w:color w:val="000000"/>
              </w:rPr>
              <w:t>Kararsızım</w:t>
            </w:r>
            <w:proofErr w:type="spellEnd"/>
            <w:r w:rsidR="00ED289F">
              <w:rPr>
                <w:b/>
                <w:color w:val="000000"/>
              </w:rPr>
              <w:t xml:space="preserve"> </w:t>
            </w:r>
            <w:r w:rsidRPr="00ED289F">
              <w:rPr>
                <w:b/>
                <w:color w:val="000000"/>
              </w:rPr>
              <w:t>(%)</w:t>
            </w:r>
          </w:p>
        </w:tc>
        <w:tc>
          <w:tcPr>
            <w:tcW w:w="1559" w:type="dxa"/>
            <w:tcBorders>
              <w:top w:val="single" w:sz="4" w:space="0" w:color="auto"/>
              <w:bottom w:val="single" w:sz="4" w:space="0" w:color="auto"/>
            </w:tcBorders>
          </w:tcPr>
          <w:p w14:paraId="75160ED5" w14:textId="0C21B2E6" w:rsidR="00AC172B" w:rsidRPr="00ED289F" w:rsidRDefault="00AC172B" w:rsidP="00ED289F">
            <w:pPr>
              <w:autoSpaceDE w:val="0"/>
              <w:autoSpaceDN w:val="0"/>
              <w:adjustRightInd w:val="0"/>
              <w:jc w:val="center"/>
              <w:rPr>
                <w:b/>
                <w:color w:val="000000"/>
              </w:rPr>
            </w:pPr>
            <w:r w:rsidRPr="00ED289F">
              <w:rPr>
                <w:b/>
                <w:color w:val="000000"/>
              </w:rPr>
              <w:t xml:space="preserve"> </w:t>
            </w:r>
            <w:proofErr w:type="spellStart"/>
            <w:r w:rsidRPr="00ED289F">
              <w:rPr>
                <w:b/>
                <w:color w:val="000000"/>
              </w:rPr>
              <w:t>Katılıyorum</w:t>
            </w:r>
            <w:proofErr w:type="spellEnd"/>
            <w:r w:rsidR="00ED289F">
              <w:rPr>
                <w:b/>
                <w:color w:val="000000"/>
              </w:rPr>
              <w:t xml:space="preserve"> </w:t>
            </w:r>
            <w:r w:rsidRPr="00ED289F">
              <w:rPr>
                <w:b/>
                <w:color w:val="000000"/>
              </w:rPr>
              <w:t>(%)</w:t>
            </w:r>
          </w:p>
        </w:tc>
      </w:tr>
      <w:tr w:rsidR="00AC172B" w:rsidRPr="00ED289F" w14:paraId="4C07355C" w14:textId="77777777" w:rsidTr="00ED289F">
        <w:trPr>
          <w:trHeight w:val="807"/>
          <w:jc w:val="center"/>
        </w:trPr>
        <w:tc>
          <w:tcPr>
            <w:tcW w:w="4111" w:type="dxa"/>
            <w:tcBorders>
              <w:top w:val="single" w:sz="4" w:space="0" w:color="auto"/>
            </w:tcBorders>
          </w:tcPr>
          <w:p w14:paraId="4D064DFF" w14:textId="77777777" w:rsidR="00AC172B" w:rsidRPr="00ED289F" w:rsidRDefault="00AC172B" w:rsidP="00ED289F">
            <w:proofErr w:type="spellStart"/>
            <w:r w:rsidRPr="00ED289F">
              <w:t>Önemlilik</w:t>
            </w:r>
            <w:proofErr w:type="spellEnd"/>
            <w:r w:rsidRPr="00ED289F">
              <w:t xml:space="preserve"> </w:t>
            </w:r>
            <w:proofErr w:type="spellStart"/>
            <w:r w:rsidRPr="00ED289F">
              <w:t>seviyesini</w:t>
            </w:r>
            <w:proofErr w:type="spellEnd"/>
            <w:r w:rsidRPr="00ED289F">
              <w:t xml:space="preserve"> </w:t>
            </w:r>
            <w:proofErr w:type="spellStart"/>
            <w:r w:rsidRPr="00ED289F">
              <w:t>belirlerken</w:t>
            </w:r>
            <w:proofErr w:type="spellEnd"/>
            <w:r w:rsidRPr="00ED289F">
              <w:t xml:space="preserve"> </w:t>
            </w:r>
            <w:proofErr w:type="spellStart"/>
            <w:r w:rsidRPr="00ED289F">
              <w:t>finansal</w:t>
            </w:r>
            <w:proofErr w:type="spellEnd"/>
            <w:r w:rsidRPr="00ED289F">
              <w:t xml:space="preserve"> </w:t>
            </w:r>
            <w:proofErr w:type="spellStart"/>
            <w:r w:rsidRPr="00ED289F">
              <w:t>tablolarda</w:t>
            </w:r>
            <w:proofErr w:type="spellEnd"/>
            <w:r w:rsidRPr="00ED289F">
              <w:t xml:space="preserve"> </w:t>
            </w:r>
            <w:proofErr w:type="spellStart"/>
            <w:r w:rsidRPr="00ED289F">
              <w:t>yer</w:t>
            </w:r>
            <w:proofErr w:type="spellEnd"/>
            <w:r w:rsidRPr="00ED289F">
              <w:t xml:space="preserve"> </w:t>
            </w:r>
            <w:proofErr w:type="spellStart"/>
            <w:r w:rsidRPr="00ED289F">
              <w:t>alan</w:t>
            </w:r>
            <w:proofErr w:type="spellEnd"/>
            <w:r w:rsidRPr="00ED289F">
              <w:t xml:space="preserve"> </w:t>
            </w:r>
            <w:proofErr w:type="spellStart"/>
            <w:r w:rsidRPr="00ED289F">
              <w:t>nitelik</w:t>
            </w:r>
            <w:proofErr w:type="spellEnd"/>
            <w:r w:rsidRPr="00ED289F">
              <w:t xml:space="preserve"> </w:t>
            </w:r>
            <w:proofErr w:type="spellStart"/>
            <w:r w:rsidRPr="00ED289F">
              <w:t>benim</w:t>
            </w:r>
            <w:proofErr w:type="spellEnd"/>
            <w:r w:rsidRPr="00ED289F">
              <w:t xml:space="preserve"> </w:t>
            </w:r>
            <w:proofErr w:type="spellStart"/>
            <w:r w:rsidRPr="00ED289F">
              <w:t>için</w:t>
            </w:r>
            <w:proofErr w:type="spellEnd"/>
            <w:r w:rsidRPr="00ED289F">
              <w:t xml:space="preserve"> </w:t>
            </w:r>
            <w:proofErr w:type="spellStart"/>
            <w:r w:rsidRPr="00ED289F">
              <w:t>daha</w:t>
            </w:r>
            <w:proofErr w:type="spellEnd"/>
            <w:r w:rsidRPr="00ED289F">
              <w:t xml:space="preserve"> </w:t>
            </w:r>
            <w:proofErr w:type="spellStart"/>
            <w:r w:rsidRPr="00ED289F">
              <w:t>önemlidir</w:t>
            </w:r>
            <w:proofErr w:type="spellEnd"/>
            <w:r w:rsidRPr="00ED289F">
              <w:t>.</w:t>
            </w:r>
          </w:p>
        </w:tc>
        <w:tc>
          <w:tcPr>
            <w:tcW w:w="1560" w:type="dxa"/>
            <w:tcBorders>
              <w:top w:val="single" w:sz="4" w:space="0" w:color="auto"/>
            </w:tcBorders>
            <w:vAlign w:val="center"/>
          </w:tcPr>
          <w:p w14:paraId="05EB1924" w14:textId="77777777" w:rsidR="00AC172B" w:rsidRPr="00ED289F" w:rsidRDefault="00AC172B" w:rsidP="00ED289F">
            <w:pPr>
              <w:jc w:val="center"/>
            </w:pPr>
            <w:r w:rsidRPr="00ED289F">
              <w:t>(32,4)</w:t>
            </w:r>
          </w:p>
        </w:tc>
        <w:tc>
          <w:tcPr>
            <w:tcW w:w="1275" w:type="dxa"/>
            <w:tcBorders>
              <w:top w:val="single" w:sz="4" w:space="0" w:color="auto"/>
            </w:tcBorders>
            <w:vAlign w:val="center"/>
          </w:tcPr>
          <w:p w14:paraId="273023F7" w14:textId="77777777" w:rsidR="00AC172B" w:rsidRPr="00ED289F" w:rsidRDefault="00AC172B" w:rsidP="00ED289F">
            <w:pPr>
              <w:jc w:val="center"/>
            </w:pPr>
            <w:r w:rsidRPr="00ED289F">
              <w:t>(29,7)</w:t>
            </w:r>
          </w:p>
        </w:tc>
        <w:tc>
          <w:tcPr>
            <w:tcW w:w="1559" w:type="dxa"/>
            <w:tcBorders>
              <w:top w:val="single" w:sz="4" w:space="0" w:color="auto"/>
            </w:tcBorders>
            <w:vAlign w:val="center"/>
          </w:tcPr>
          <w:p w14:paraId="7CE082CF" w14:textId="77777777" w:rsidR="00AC172B" w:rsidRPr="00ED289F" w:rsidRDefault="00AC172B" w:rsidP="00ED289F">
            <w:pPr>
              <w:jc w:val="center"/>
            </w:pPr>
            <w:r w:rsidRPr="00ED289F">
              <w:t>(37,8)</w:t>
            </w:r>
          </w:p>
        </w:tc>
      </w:tr>
      <w:tr w:rsidR="00AC172B" w:rsidRPr="00ED289F" w14:paraId="72BFFD22" w14:textId="77777777" w:rsidTr="00ED289F">
        <w:trPr>
          <w:trHeight w:val="560"/>
          <w:jc w:val="center"/>
        </w:trPr>
        <w:tc>
          <w:tcPr>
            <w:tcW w:w="4111" w:type="dxa"/>
          </w:tcPr>
          <w:p w14:paraId="4B96F57E" w14:textId="77777777" w:rsidR="00AC172B" w:rsidRPr="00ED289F" w:rsidRDefault="00AC172B" w:rsidP="00ED289F">
            <w:proofErr w:type="spellStart"/>
            <w:r w:rsidRPr="00ED289F">
              <w:t>Önemlilik</w:t>
            </w:r>
            <w:proofErr w:type="spellEnd"/>
            <w:r w:rsidRPr="00ED289F">
              <w:t xml:space="preserve"> </w:t>
            </w:r>
            <w:proofErr w:type="spellStart"/>
            <w:r w:rsidRPr="00ED289F">
              <w:t>seviyesini</w:t>
            </w:r>
            <w:proofErr w:type="spellEnd"/>
            <w:r w:rsidRPr="00ED289F">
              <w:t xml:space="preserve"> </w:t>
            </w:r>
            <w:proofErr w:type="spellStart"/>
            <w:r w:rsidRPr="00ED289F">
              <w:t>belirlerken</w:t>
            </w:r>
            <w:proofErr w:type="spellEnd"/>
            <w:r w:rsidRPr="00ED289F">
              <w:t xml:space="preserve"> </w:t>
            </w:r>
            <w:proofErr w:type="spellStart"/>
            <w:r w:rsidRPr="00ED289F">
              <w:t>nicelik</w:t>
            </w:r>
            <w:proofErr w:type="spellEnd"/>
            <w:r w:rsidRPr="00ED289F">
              <w:t xml:space="preserve"> </w:t>
            </w:r>
            <w:proofErr w:type="spellStart"/>
            <w:r w:rsidRPr="00ED289F">
              <w:t>benim</w:t>
            </w:r>
            <w:proofErr w:type="spellEnd"/>
            <w:r w:rsidRPr="00ED289F">
              <w:t xml:space="preserve"> </w:t>
            </w:r>
            <w:proofErr w:type="spellStart"/>
            <w:r w:rsidRPr="00ED289F">
              <w:t>için</w:t>
            </w:r>
            <w:proofErr w:type="spellEnd"/>
            <w:r w:rsidRPr="00ED289F">
              <w:t xml:space="preserve"> </w:t>
            </w:r>
            <w:proofErr w:type="spellStart"/>
            <w:r w:rsidRPr="00ED289F">
              <w:t>daha</w:t>
            </w:r>
            <w:proofErr w:type="spellEnd"/>
            <w:r w:rsidRPr="00ED289F">
              <w:t xml:space="preserve"> </w:t>
            </w:r>
            <w:proofErr w:type="spellStart"/>
            <w:r w:rsidRPr="00ED289F">
              <w:t>önemlidir</w:t>
            </w:r>
            <w:proofErr w:type="spellEnd"/>
            <w:r w:rsidRPr="00ED289F">
              <w:t>.</w:t>
            </w:r>
          </w:p>
        </w:tc>
        <w:tc>
          <w:tcPr>
            <w:tcW w:w="1560" w:type="dxa"/>
            <w:vAlign w:val="center"/>
          </w:tcPr>
          <w:p w14:paraId="7954D243" w14:textId="77777777" w:rsidR="00AC172B" w:rsidRPr="00ED289F" w:rsidRDefault="00AC172B" w:rsidP="00ED289F">
            <w:pPr>
              <w:jc w:val="center"/>
            </w:pPr>
            <w:r w:rsidRPr="00ED289F">
              <w:t>(35,1)</w:t>
            </w:r>
          </w:p>
        </w:tc>
        <w:tc>
          <w:tcPr>
            <w:tcW w:w="1275" w:type="dxa"/>
            <w:vAlign w:val="center"/>
          </w:tcPr>
          <w:p w14:paraId="46135F55" w14:textId="77777777" w:rsidR="00AC172B" w:rsidRPr="00ED289F" w:rsidRDefault="00AC172B" w:rsidP="00ED289F">
            <w:pPr>
              <w:jc w:val="center"/>
            </w:pPr>
            <w:r w:rsidRPr="00ED289F">
              <w:t>(13,5)</w:t>
            </w:r>
          </w:p>
        </w:tc>
        <w:tc>
          <w:tcPr>
            <w:tcW w:w="1559" w:type="dxa"/>
            <w:vAlign w:val="center"/>
          </w:tcPr>
          <w:p w14:paraId="703D179E" w14:textId="77777777" w:rsidR="00AC172B" w:rsidRPr="00ED289F" w:rsidRDefault="00AC172B" w:rsidP="00ED289F">
            <w:pPr>
              <w:jc w:val="center"/>
            </w:pPr>
            <w:r w:rsidRPr="00ED289F">
              <w:t>(51,3)</w:t>
            </w:r>
          </w:p>
        </w:tc>
      </w:tr>
      <w:tr w:rsidR="00AC172B" w:rsidRPr="00ED289F" w14:paraId="5D9105D4" w14:textId="77777777" w:rsidTr="00ED289F">
        <w:trPr>
          <w:trHeight w:val="567"/>
          <w:jc w:val="center"/>
        </w:trPr>
        <w:tc>
          <w:tcPr>
            <w:tcW w:w="4111" w:type="dxa"/>
          </w:tcPr>
          <w:p w14:paraId="4A5F018E" w14:textId="77777777" w:rsidR="00AC172B" w:rsidRPr="00ED289F" w:rsidRDefault="00AC172B" w:rsidP="00ED289F">
            <w:proofErr w:type="spellStart"/>
            <w:r w:rsidRPr="00ED289F">
              <w:t>Önemlilik</w:t>
            </w:r>
            <w:proofErr w:type="spellEnd"/>
            <w:r w:rsidRPr="00ED289F">
              <w:t xml:space="preserve"> </w:t>
            </w:r>
            <w:proofErr w:type="spellStart"/>
            <w:r w:rsidRPr="00ED289F">
              <w:t>seviyesini</w:t>
            </w:r>
            <w:proofErr w:type="spellEnd"/>
            <w:r w:rsidRPr="00ED289F">
              <w:t xml:space="preserve"> 0(</w:t>
            </w:r>
            <w:proofErr w:type="spellStart"/>
            <w:r w:rsidRPr="00ED289F">
              <w:t>Sıfır</w:t>
            </w:r>
            <w:proofErr w:type="spellEnd"/>
            <w:r w:rsidRPr="00ED289F">
              <w:t xml:space="preserve">) </w:t>
            </w:r>
            <w:proofErr w:type="spellStart"/>
            <w:r w:rsidRPr="00ED289F">
              <w:t>kabul</w:t>
            </w:r>
            <w:proofErr w:type="spellEnd"/>
            <w:r w:rsidRPr="00ED289F">
              <w:t xml:space="preserve"> </w:t>
            </w:r>
            <w:proofErr w:type="spellStart"/>
            <w:r w:rsidRPr="00ED289F">
              <w:t>ettiğim</w:t>
            </w:r>
            <w:proofErr w:type="spellEnd"/>
            <w:r w:rsidRPr="00ED289F">
              <w:t xml:space="preserve"> </w:t>
            </w:r>
            <w:proofErr w:type="spellStart"/>
            <w:r w:rsidRPr="00ED289F">
              <w:t>hesap</w:t>
            </w:r>
            <w:proofErr w:type="spellEnd"/>
            <w:r w:rsidRPr="00ED289F">
              <w:t xml:space="preserve"> </w:t>
            </w:r>
            <w:proofErr w:type="spellStart"/>
            <w:r w:rsidRPr="00ED289F">
              <w:t>kalemi</w:t>
            </w:r>
            <w:proofErr w:type="spellEnd"/>
            <w:r w:rsidRPr="00ED289F">
              <w:t xml:space="preserve"> 10(On) </w:t>
            </w:r>
            <w:proofErr w:type="spellStart"/>
            <w:r w:rsidRPr="00ED289F">
              <w:t>ve</w:t>
            </w:r>
            <w:proofErr w:type="spellEnd"/>
            <w:r w:rsidRPr="00ED289F">
              <w:t xml:space="preserve"> </w:t>
            </w:r>
            <w:proofErr w:type="spellStart"/>
            <w:r w:rsidRPr="00ED289F">
              <w:t>altıdır</w:t>
            </w:r>
            <w:proofErr w:type="spellEnd"/>
            <w:r w:rsidRPr="00ED289F">
              <w:t>.</w:t>
            </w:r>
          </w:p>
        </w:tc>
        <w:tc>
          <w:tcPr>
            <w:tcW w:w="1560" w:type="dxa"/>
            <w:vAlign w:val="center"/>
          </w:tcPr>
          <w:p w14:paraId="39CB7655" w14:textId="77777777" w:rsidR="00AC172B" w:rsidRPr="00ED289F" w:rsidRDefault="00AC172B" w:rsidP="00ED289F">
            <w:pPr>
              <w:jc w:val="center"/>
            </w:pPr>
            <w:r w:rsidRPr="00ED289F">
              <w:t>(32,4)</w:t>
            </w:r>
          </w:p>
        </w:tc>
        <w:tc>
          <w:tcPr>
            <w:tcW w:w="1275" w:type="dxa"/>
            <w:vAlign w:val="center"/>
          </w:tcPr>
          <w:p w14:paraId="4D877B3C" w14:textId="77777777" w:rsidR="00AC172B" w:rsidRPr="00ED289F" w:rsidRDefault="00AC172B" w:rsidP="00ED289F">
            <w:pPr>
              <w:jc w:val="center"/>
            </w:pPr>
            <w:r w:rsidRPr="00ED289F">
              <w:t>(35,2)</w:t>
            </w:r>
          </w:p>
        </w:tc>
        <w:tc>
          <w:tcPr>
            <w:tcW w:w="1559" w:type="dxa"/>
            <w:vAlign w:val="center"/>
          </w:tcPr>
          <w:p w14:paraId="618F9D43" w14:textId="77777777" w:rsidR="00AC172B" w:rsidRPr="00ED289F" w:rsidRDefault="00AC172B" w:rsidP="00ED289F">
            <w:pPr>
              <w:jc w:val="center"/>
            </w:pPr>
            <w:r w:rsidRPr="00ED289F">
              <w:t>(32,4)</w:t>
            </w:r>
          </w:p>
        </w:tc>
      </w:tr>
      <w:tr w:rsidR="00AC172B" w:rsidRPr="00ED289F" w14:paraId="59654CCF" w14:textId="77777777" w:rsidTr="00ED289F">
        <w:trPr>
          <w:trHeight w:val="575"/>
          <w:jc w:val="center"/>
        </w:trPr>
        <w:tc>
          <w:tcPr>
            <w:tcW w:w="4111" w:type="dxa"/>
          </w:tcPr>
          <w:p w14:paraId="1F9984D6" w14:textId="77777777" w:rsidR="00AC172B" w:rsidRPr="00ED289F" w:rsidRDefault="00AC172B" w:rsidP="00ED289F">
            <w:proofErr w:type="spellStart"/>
            <w:r w:rsidRPr="00ED289F">
              <w:t>Önemlilik</w:t>
            </w:r>
            <w:proofErr w:type="spellEnd"/>
            <w:r w:rsidRPr="00ED289F">
              <w:t xml:space="preserve"> </w:t>
            </w:r>
            <w:proofErr w:type="spellStart"/>
            <w:r w:rsidRPr="00ED289F">
              <w:t>seviyesini</w:t>
            </w:r>
            <w:proofErr w:type="spellEnd"/>
            <w:r w:rsidRPr="00ED289F">
              <w:t xml:space="preserve"> </w:t>
            </w:r>
            <w:proofErr w:type="spellStart"/>
            <w:r w:rsidRPr="00ED289F">
              <w:t>belirlerken</w:t>
            </w:r>
            <w:proofErr w:type="spellEnd"/>
            <w:r w:rsidRPr="00ED289F">
              <w:t xml:space="preserve"> </w:t>
            </w:r>
            <w:proofErr w:type="spellStart"/>
            <w:r w:rsidRPr="00ED289F">
              <w:t>yüzdesel</w:t>
            </w:r>
            <w:proofErr w:type="spellEnd"/>
            <w:r w:rsidRPr="00ED289F">
              <w:t xml:space="preserve"> </w:t>
            </w:r>
            <w:proofErr w:type="spellStart"/>
            <w:r w:rsidRPr="00ED289F">
              <w:t>bir</w:t>
            </w:r>
            <w:proofErr w:type="spellEnd"/>
            <w:r w:rsidRPr="00ED289F">
              <w:t xml:space="preserve"> </w:t>
            </w:r>
            <w:proofErr w:type="spellStart"/>
            <w:r w:rsidRPr="00ED289F">
              <w:t>oran</w:t>
            </w:r>
            <w:proofErr w:type="spellEnd"/>
            <w:r w:rsidRPr="00ED289F">
              <w:t xml:space="preserve"> </w:t>
            </w:r>
            <w:proofErr w:type="spellStart"/>
            <w:r w:rsidRPr="00ED289F">
              <w:t>kullanırım</w:t>
            </w:r>
            <w:proofErr w:type="spellEnd"/>
            <w:r w:rsidRPr="00ED289F">
              <w:t>.</w:t>
            </w:r>
          </w:p>
        </w:tc>
        <w:tc>
          <w:tcPr>
            <w:tcW w:w="1560" w:type="dxa"/>
            <w:vAlign w:val="center"/>
          </w:tcPr>
          <w:p w14:paraId="5F89D205" w14:textId="77777777" w:rsidR="00AC172B" w:rsidRPr="00ED289F" w:rsidRDefault="00AC172B" w:rsidP="00ED289F">
            <w:pPr>
              <w:jc w:val="center"/>
            </w:pPr>
            <w:r w:rsidRPr="00ED289F">
              <w:t>(24,3)</w:t>
            </w:r>
          </w:p>
        </w:tc>
        <w:tc>
          <w:tcPr>
            <w:tcW w:w="1275" w:type="dxa"/>
            <w:vAlign w:val="center"/>
          </w:tcPr>
          <w:p w14:paraId="454AE035" w14:textId="77777777" w:rsidR="00AC172B" w:rsidRPr="00ED289F" w:rsidRDefault="00AC172B" w:rsidP="00ED289F">
            <w:pPr>
              <w:jc w:val="center"/>
            </w:pPr>
            <w:r w:rsidRPr="00ED289F">
              <w:t>(5,4)</w:t>
            </w:r>
          </w:p>
        </w:tc>
        <w:tc>
          <w:tcPr>
            <w:tcW w:w="1559" w:type="dxa"/>
            <w:vAlign w:val="center"/>
          </w:tcPr>
          <w:p w14:paraId="64883BA6" w14:textId="77777777" w:rsidR="00AC172B" w:rsidRPr="00ED289F" w:rsidRDefault="00AC172B" w:rsidP="00ED289F">
            <w:pPr>
              <w:jc w:val="center"/>
            </w:pPr>
            <w:r w:rsidRPr="00ED289F">
              <w:t>(70,2)</w:t>
            </w:r>
          </w:p>
        </w:tc>
      </w:tr>
      <w:tr w:rsidR="00AC172B" w:rsidRPr="00ED289F" w14:paraId="64849FB9" w14:textId="77777777" w:rsidTr="00ED289F">
        <w:trPr>
          <w:trHeight w:val="570"/>
          <w:jc w:val="center"/>
        </w:trPr>
        <w:tc>
          <w:tcPr>
            <w:tcW w:w="4111" w:type="dxa"/>
          </w:tcPr>
          <w:p w14:paraId="1E40848E" w14:textId="77777777" w:rsidR="00AC172B" w:rsidRPr="00ED289F" w:rsidRDefault="00AC172B" w:rsidP="00ED289F">
            <w:proofErr w:type="spellStart"/>
            <w:r w:rsidRPr="00ED289F">
              <w:lastRenderedPageBreak/>
              <w:t>Önemlilik</w:t>
            </w:r>
            <w:proofErr w:type="spellEnd"/>
            <w:r w:rsidRPr="00ED289F">
              <w:t xml:space="preserve"> </w:t>
            </w:r>
            <w:proofErr w:type="spellStart"/>
            <w:r w:rsidRPr="00ED289F">
              <w:t>seviyesini</w:t>
            </w:r>
            <w:proofErr w:type="spellEnd"/>
            <w:r w:rsidRPr="00ED289F">
              <w:t xml:space="preserve"> </w:t>
            </w:r>
            <w:proofErr w:type="spellStart"/>
            <w:r w:rsidRPr="00ED289F">
              <w:t>belirlerken</w:t>
            </w:r>
            <w:proofErr w:type="spellEnd"/>
            <w:r w:rsidRPr="00ED289F">
              <w:t xml:space="preserve"> </w:t>
            </w:r>
            <w:proofErr w:type="spellStart"/>
            <w:r w:rsidRPr="00ED289F">
              <w:t>parasal</w:t>
            </w:r>
            <w:proofErr w:type="spellEnd"/>
            <w:r w:rsidRPr="00ED289F">
              <w:t xml:space="preserve"> </w:t>
            </w:r>
            <w:proofErr w:type="spellStart"/>
            <w:r w:rsidRPr="00ED289F">
              <w:t>bir</w:t>
            </w:r>
            <w:proofErr w:type="spellEnd"/>
            <w:r w:rsidRPr="00ED289F">
              <w:t xml:space="preserve"> </w:t>
            </w:r>
            <w:proofErr w:type="spellStart"/>
            <w:r w:rsidRPr="00ED289F">
              <w:t>tutar</w:t>
            </w:r>
            <w:proofErr w:type="spellEnd"/>
            <w:r w:rsidRPr="00ED289F">
              <w:t xml:space="preserve"> </w:t>
            </w:r>
            <w:proofErr w:type="spellStart"/>
            <w:r w:rsidRPr="00ED289F">
              <w:t>belirlerim</w:t>
            </w:r>
            <w:proofErr w:type="spellEnd"/>
            <w:r w:rsidRPr="00ED289F">
              <w:t>.</w:t>
            </w:r>
          </w:p>
        </w:tc>
        <w:tc>
          <w:tcPr>
            <w:tcW w:w="1560" w:type="dxa"/>
            <w:vAlign w:val="center"/>
          </w:tcPr>
          <w:p w14:paraId="2C2A0FE2" w14:textId="77777777" w:rsidR="00AC172B" w:rsidRPr="00ED289F" w:rsidRDefault="00AC172B" w:rsidP="00ED289F">
            <w:pPr>
              <w:jc w:val="center"/>
            </w:pPr>
            <w:r w:rsidRPr="00ED289F">
              <w:t>(37,8)</w:t>
            </w:r>
          </w:p>
        </w:tc>
        <w:tc>
          <w:tcPr>
            <w:tcW w:w="1275" w:type="dxa"/>
            <w:vAlign w:val="center"/>
          </w:tcPr>
          <w:p w14:paraId="64B011D6" w14:textId="77777777" w:rsidR="00AC172B" w:rsidRPr="00ED289F" w:rsidRDefault="00AC172B" w:rsidP="00ED289F">
            <w:pPr>
              <w:jc w:val="center"/>
            </w:pPr>
            <w:r w:rsidRPr="00ED289F">
              <w:t>(10,8)</w:t>
            </w:r>
          </w:p>
        </w:tc>
        <w:tc>
          <w:tcPr>
            <w:tcW w:w="1559" w:type="dxa"/>
            <w:vAlign w:val="center"/>
          </w:tcPr>
          <w:p w14:paraId="51A93C8C" w14:textId="77777777" w:rsidR="00AC172B" w:rsidRPr="00ED289F" w:rsidRDefault="00AC172B" w:rsidP="00ED289F">
            <w:pPr>
              <w:jc w:val="center"/>
            </w:pPr>
            <w:r w:rsidRPr="00ED289F">
              <w:t>(51,4)</w:t>
            </w:r>
          </w:p>
        </w:tc>
      </w:tr>
      <w:tr w:rsidR="00AC172B" w:rsidRPr="00ED289F" w14:paraId="51A3A8CE" w14:textId="77777777" w:rsidTr="00ED289F">
        <w:trPr>
          <w:jc w:val="center"/>
        </w:trPr>
        <w:tc>
          <w:tcPr>
            <w:tcW w:w="4111" w:type="dxa"/>
            <w:tcBorders>
              <w:bottom w:val="single" w:sz="4" w:space="0" w:color="auto"/>
            </w:tcBorders>
          </w:tcPr>
          <w:p w14:paraId="4EF06661" w14:textId="77777777" w:rsidR="00AC172B" w:rsidRPr="00ED289F" w:rsidRDefault="00AC172B" w:rsidP="00ED289F">
            <w:pPr>
              <w:rPr>
                <w:lang w:val="tr-TR"/>
              </w:rPr>
            </w:pPr>
            <w:r w:rsidRPr="00ED289F">
              <w:rPr>
                <w:lang w:val="tr-TR"/>
              </w:rPr>
              <w:t>İşletmenin içinde bulunduğu özel durum (birleşme, devir, halka arz, sermaye artış/azalış vb.) önemlilik seviyemi etkiler.</w:t>
            </w:r>
          </w:p>
        </w:tc>
        <w:tc>
          <w:tcPr>
            <w:tcW w:w="1560" w:type="dxa"/>
            <w:tcBorders>
              <w:bottom w:val="single" w:sz="4" w:space="0" w:color="auto"/>
            </w:tcBorders>
            <w:vAlign w:val="center"/>
          </w:tcPr>
          <w:p w14:paraId="77947FD6" w14:textId="77777777" w:rsidR="00AC172B" w:rsidRPr="00ED289F" w:rsidRDefault="00AC172B" w:rsidP="00ED289F">
            <w:pPr>
              <w:jc w:val="center"/>
            </w:pPr>
            <w:r w:rsidRPr="00ED289F">
              <w:t>(18,9)</w:t>
            </w:r>
          </w:p>
        </w:tc>
        <w:tc>
          <w:tcPr>
            <w:tcW w:w="1275" w:type="dxa"/>
            <w:tcBorders>
              <w:bottom w:val="single" w:sz="4" w:space="0" w:color="auto"/>
            </w:tcBorders>
            <w:vAlign w:val="center"/>
          </w:tcPr>
          <w:p w14:paraId="16F92477" w14:textId="77777777" w:rsidR="00AC172B" w:rsidRPr="00ED289F" w:rsidRDefault="00AC172B" w:rsidP="00ED289F">
            <w:pPr>
              <w:jc w:val="center"/>
            </w:pPr>
            <w:r w:rsidRPr="00ED289F">
              <w:t>(8,1)</w:t>
            </w:r>
          </w:p>
        </w:tc>
        <w:tc>
          <w:tcPr>
            <w:tcW w:w="1559" w:type="dxa"/>
            <w:tcBorders>
              <w:bottom w:val="single" w:sz="4" w:space="0" w:color="auto"/>
            </w:tcBorders>
            <w:vAlign w:val="center"/>
          </w:tcPr>
          <w:p w14:paraId="6EF8961C" w14:textId="77777777" w:rsidR="00AC172B" w:rsidRPr="00ED289F" w:rsidRDefault="00AC172B" w:rsidP="00ED289F">
            <w:pPr>
              <w:jc w:val="center"/>
            </w:pPr>
            <w:r w:rsidRPr="00ED289F">
              <w:t>(72,9)</w:t>
            </w:r>
          </w:p>
        </w:tc>
      </w:tr>
    </w:tbl>
    <w:p w14:paraId="4376915A" w14:textId="3B931009" w:rsidR="00AC172B" w:rsidRDefault="00AC172B" w:rsidP="008A0261">
      <w:pPr>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color w:val="000000"/>
          <w:sz w:val="24"/>
          <w:szCs w:val="24"/>
        </w:rPr>
        <w:t>Tablo 17’de araştırmaya katılan bağımsız denetçiler önemlilik seviyesinin belirlenmesinde finansal tablolarda yer alan hem nitel hem nicel verileri kullanmaktadır ancak nicel verilerin nitel verilerden daha önemli olduğunu vurgulayanların yoğunluğu daha fazladır.</w:t>
      </w:r>
      <w:r w:rsidR="00422FD1" w:rsidRPr="008A0261">
        <w:rPr>
          <w:rFonts w:ascii="Times New Roman" w:hAnsi="Times New Roman" w:cs="Times New Roman"/>
          <w:color w:val="000000"/>
          <w:sz w:val="24"/>
          <w:szCs w:val="24"/>
        </w:rPr>
        <w:t xml:space="preserve"> </w:t>
      </w:r>
      <w:r w:rsidRPr="008A0261">
        <w:rPr>
          <w:rFonts w:ascii="Times New Roman" w:hAnsi="Times New Roman" w:cs="Times New Roman"/>
          <w:sz w:val="24"/>
          <w:szCs w:val="24"/>
        </w:rPr>
        <w:t>Yine verilen cevaplardan</w:t>
      </w:r>
      <w:r w:rsidR="00E97E48" w:rsidRPr="008A0261">
        <w:rPr>
          <w:rFonts w:ascii="Times New Roman" w:hAnsi="Times New Roman" w:cs="Times New Roman"/>
          <w:sz w:val="24"/>
          <w:szCs w:val="24"/>
        </w:rPr>
        <w:t xml:space="preserve"> görüldüğü üzere </w:t>
      </w:r>
      <w:r w:rsidRPr="008A0261">
        <w:rPr>
          <w:rFonts w:ascii="Times New Roman" w:hAnsi="Times New Roman" w:cs="Times New Roman"/>
          <w:sz w:val="24"/>
          <w:szCs w:val="24"/>
        </w:rPr>
        <w:t xml:space="preserve">önemlilik seviyesinin </w:t>
      </w:r>
      <w:r w:rsidRPr="008A0261">
        <w:rPr>
          <w:rFonts w:ascii="Times New Roman" w:hAnsi="Times New Roman" w:cs="Times New Roman"/>
          <w:i/>
          <w:sz w:val="24"/>
          <w:szCs w:val="24"/>
        </w:rPr>
        <w:t>0 (sıfır</w:t>
      </w:r>
      <w:r w:rsidRPr="008A0261">
        <w:rPr>
          <w:rFonts w:ascii="Times New Roman" w:hAnsi="Times New Roman" w:cs="Times New Roman"/>
          <w:sz w:val="24"/>
          <w:szCs w:val="24"/>
        </w:rPr>
        <w:t xml:space="preserve">) </w:t>
      </w:r>
      <w:r w:rsidR="00E97E48" w:rsidRPr="008A0261">
        <w:rPr>
          <w:rFonts w:ascii="Times New Roman" w:hAnsi="Times New Roman" w:cs="Times New Roman"/>
          <w:sz w:val="24"/>
          <w:szCs w:val="24"/>
        </w:rPr>
        <w:t xml:space="preserve">olarak </w:t>
      </w:r>
      <w:r w:rsidRPr="008A0261">
        <w:rPr>
          <w:rFonts w:ascii="Times New Roman" w:hAnsi="Times New Roman" w:cs="Times New Roman"/>
          <w:sz w:val="24"/>
          <w:szCs w:val="24"/>
        </w:rPr>
        <w:t>kabul edildiği hesap kalemi sayısı</w:t>
      </w:r>
      <w:r w:rsidR="00E97E48" w:rsidRPr="008A0261">
        <w:rPr>
          <w:rFonts w:ascii="Times New Roman" w:hAnsi="Times New Roman" w:cs="Times New Roman"/>
          <w:sz w:val="24"/>
          <w:szCs w:val="24"/>
        </w:rPr>
        <w:t>,</w:t>
      </w:r>
      <w:r w:rsidRPr="008A0261">
        <w:rPr>
          <w:rFonts w:ascii="Times New Roman" w:hAnsi="Times New Roman" w:cs="Times New Roman"/>
          <w:sz w:val="24"/>
          <w:szCs w:val="24"/>
        </w:rPr>
        <w:t xml:space="preserve"> </w:t>
      </w:r>
      <w:r w:rsidR="00E97E48" w:rsidRPr="008A0261">
        <w:rPr>
          <w:rFonts w:ascii="Times New Roman" w:hAnsi="Times New Roman" w:cs="Times New Roman"/>
          <w:sz w:val="24"/>
          <w:szCs w:val="24"/>
        </w:rPr>
        <w:t xml:space="preserve">hesap kalemi </w:t>
      </w:r>
      <w:r w:rsidRPr="008A0261">
        <w:rPr>
          <w:rFonts w:ascii="Times New Roman" w:hAnsi="Times New Roman" w:cs="Times New Roman"/>
          <w:sz w:val="24"/>
          <w:szCs w:val="24"/>
        </w:rPr>
        <w:t>10 (on) ve altında olanların %32,4 olduğu bu</w:t>
      </w:r>
      <w:r w:rsidR="00E97E48" w:rsidRPr="008A0261">
        <w:rPr>
          <w:rFonts w:ascii="Times New Roman" w:hAnsi="Times New Roman" w:cs="Times New Roman"/>
          <w:sz w:val="24"/>
          <w:szCs w:val="24"/>
        </w:rPr>
        <w:t xml:space="preserve"> durum da</w:t>
      </w:r>
      <w:r w:rsidRPr="008A0261">
        <w:rPr>
          <w:rFonts w:ascii="Times New Roman" w:hAnsi="Times New Roman" w:cs="Times New Roman"/>
          <w:sz w:val="24"/>
          <w:szCs w:val="24"/>
        </w:rPr>
        <w:t xml:space="preserve"> bağımsız denetçilerin önemlilik seviyesini belirlerken hata veya yanlışlığa tolerans payı bırakmadıklarını göstermektedir.</w:t>
      </w:r>
    </w:p>
    <w:p w14:paraId="6F395B2F" w14:textId="49416B58" w:rsidR="00AC172B" w:rsidRPr="00ED289F" w:rsidRDefault="00AC172B" w:rsidP="00ED289F">
      <w:pPr>
        <w:spacing w:after="0" w:line="240" w:lineRule="auto"/>
        <w:ind w:firstLine="708"/>
        <w:rPr>
          <w:rFonts w:ascii="Times New Roman" w:hAnsi="Times New Roman" w:cs="Times New Roman"/>
          <w:sz w:val="20"/>
          <w:szCs w:val="20"/>
        </w:rPr>
      </w:pPr>
      <w:r w:rsidRPr="00ED289F">
        <w:rPr>
          <w:rFonts w:ascii="Times New Roman" w:hAnsi="Times New Roman" w:cs="Times New Roman"/>
          <w:b/>
          <w:sz w:val="20"/>
          <w:szCs w:val="20"/>
        </w:rPr>
        <w:t>Tablo 18</w:t>
      </w:r>
      <w:r w:rsidR="00ED289F">
        <w:rPr>
          <w:rFonts w:ascii="Times New Roman" w:hAnsi="Times New Roman" w:cs="Times New Roman"/>
          <w:sz w:val="20"/>
          <w:szCs w:val="20"/>
        </w:rPr>
        <w:t>:</w:t>
      </w:r>
      <w:r w:rsidRPr="00ED289F">
        <w:rPr>
          <w:rFonts w:ascii="Times New Roman" w:hAnsi="Times New Roman" w:cs="Times New Roman"/>
          <w:sz w:val="20"/>
          <w:szCs w:val="20"/>
        </w:rPr>
        <w:t xml:space="preserve"> Önemlilik </w:t>
      </w:r>
      <w:r w:rsidR="00ED289F">
        <w:rPr>
          <w:rFonts w:ascii="Times New Roman" w:hAnsi="Times New Roman" w:cs="Times New Roman"/>
          <w:sz w:val="20"/>
          <w:szCs w:val="20"/>
        </w:rPr>
        <w:t>s</w:t>
      </w:r>
      <w:r w:rsidRPr="00ED289F">
        <w:rPr>
          <w:rFonts w:ascii="Times New Roman" w:hAnsi="Times New Roman" w:cs="Times New Roman"/>
          <w:sz w:val="20"/>
          <w:szCs w:val="20"/>
        </w:rPr>
        <w:t xml:space="preserve">eviyesine </w:t>
      </w:r>
      <w:r w:rsidR="00ED289F">
        <w:rPr>
          <w:rFonts w:ascii="Times New Roman" w:hAnsi="Times New Roman" w:cs="Times New Roman"/>
          <w:sz w:val="20"/>
          <w:szCs w:val="20"/>
        </w:rPr>
        <w:t>i</w:t>
      </w:r>
      <w:r w:rsidRPr="00ED289F">
        <w:rPr>
          <w:rFonts w:ascii="Times New Roman" w:hAnsi="Times New Roman" w:cs="Times New Roman"/>
          <w:sz w:val="20"/>
          <w:szCs w:val="20"/>
        </w:rPr>
        <w:t xml:space="preserve">lişkin </w:t>
      </w:r>
      <w:r w:rsidR="00ED289F">
        <w:rPr>
          <w:rFonts w:ascii="Times New Roman" w:hAnsi="Times New Roman" w:cs="Times New Roman"/>
          <w:sz w:val="20"/>
          <w:szCs w:val="20"/>
        </w:rPr>
        <w:t>y</w:t>
      </w:r>
      <w:r w:rsidRPr="00ED289F">
        <w:rPr>
          <w:rFonts w:ascii="Times New Roman" w:hAnsi="Times New Roman" w:cs="Times New Roman"/>
          <w:sz w:val="20"/>
          <w:szCs w:val="20"/>
        </w:rPr>
        <w:t xml:space="preserve">argı ve </w:t>
      </w:r>
      <w:r w:rsidR="00ED289F">
        <w:rPr>
          <w:rFonts w:ascii="Times New Roman" w:hAnsi="Times New Roman" w:cs="Times New Roman"/>
          <w:sz w:val="20"/>
          <w:szCs w:val="20"/>
        </w:rPr>
        <w:t>t</w:t>
      </w:r>
      <w:r w:rsidRPr="00ED289F">
        <w:rPr>
          <w:rFonts w:ascii="Times New Roman" w:hAnsi="Times New Roman" w:cs="Times New Roman"/>
          <w:sz w:val="20"/>
          <w:szCs w:val="20"/>
        </w:rPr>
        <w:t>espitler</w:t>
      </w:r>
    </w:p>
    <w:tbl>
      <w:tblPr>
        <w:tblStyle w:val="TabloKlavuzu"/>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1701"/>
        <w:gridCol w:w="1276"/>
        <w:gridCol w:w="1275"/>
      </w:tblGrid>
      <w:tr w:rsidR="00AC172B" w:rsidRPr="00ED289F" w14:paraId="774506D4" w14:textId="77777777" w:rsidTr="00ED289F">
        <w:trPr>
          <w:cantSplit/>
          <w:trHeight w:val="428"/>
          <w:jc w:val="center"/>
        </w:trPr>
        <w:tc>
          <w:tcPr>
            <w:tcW w:w="4253" w:type="dxa"/>
            <w:tcBorders>
              <w:top w:val="single" w:sz="4" w:space="0" w:color="auto"/>
              <w:bottom w:val="single" w:sz="4" w:space="0" w:color="auto"/>
            </w:tcBorders>
          </w:tcPr>
          <w:p w14:paraId="2474389C" w14:textId="67055258" w:rsidR="00AC172B" w:rsidRPr="00ED289F" w:rsidRDefault="00AC172B" w:rsidP="00ED289F">
            <w:pPr>
              <w:autoSpaceDE w:val="0"/>
              <w:autoSpaceDN w:val="0"/>
              <w:adjustRightInd w:val="0"/>
              <w:rPr>
                <w:color w:val="000000"/>
                <w:lang w:val="tr-TR"/>
              </w:rPr>
            </w:pPr>
            <w:r w:rsidRPr="00ED289F">
              <w:rPr>
                <w:b/>
                <w:lang w:val="tr-TR"/>
              </w:rPr>
              <w:t>Önemlilik Seviyesine İlişkin Yargılar</w:t>
            </w:r>
          </w:p>
        </w:tc>
        <w:tc>
          <w:tcPr>
            <w:tcW w:w="1701" w:type="dxa"/>
            <w:tcBorders>
              <w:top w:val="single" w:sz="4" w:space="0" w:color="auto"/>
              <w:bottom w:val="single" w:sz="4" w:space="0" w:color="auto"/>
            </w:tcBorders>
          </w:tcPr>
          <w:p w14:paraId="19AC8F11" w14:textId="63985BC4" w:rsidR="00AC172B" w:rsidRPr="00ED289F" w:rsidRDefault="00AC172B" w:rsidP="00ED289F">
            <w:pPr>
              <w:autoSpaceDE w:val="0"/>
              <w:autoSpaceDN w:val="0"/>
              <w:adjustRightInd w:val="0"/>
              <w:jc w:val="center"/>
              <w:rPr>
                <w:b/>
                <w:color w:val="000000"/>
              </w:rPr>
            </w:pPr>
            <w:proofErr w:type="spellStart"/>
            <w:r w:rsidRPr="00ED289F">
              <w:rPr>
                <w:b/>
                <w:color w:val="000000"/>
              </w:rPr>
              <w:t>Katılmıyorum</w:t>
            </w:r>
            <w:proofErr w:type="spellEnd"/>
            <w:r w:rsidR="00ED289F">
              <w:rPr>
                <w:b/>
                <w:color w:val="000000"/>
              </w:rPr>
              <w:t xml:space="preserve"> </w:t>
            </w:r>
            <w:r w:rsidRPr="00ED289F">
              <w:rPr>
                <w:b/>
                <w:color w:val="000000"/>
              </w:rPr>
              <w:t>(%)</w:t>
            </w:r>
          </w:p>
        </w:tc>
        <w:tc>
          <w:tcPr>
            <w:tcW w:w="1276" w:type="dxa"/>
            <w:tcBorders>
              <w:top w:val="single" w:sz="4" w:space="0" w:color="auto"/>
              <w:bottom w:val="single" w:sz="4" w:space="0" w:color="auto"/>
            </w:tcBorders>
          </w:tcPr>
          <w:p w14:paraId="0BF94337" w14:textId="163B579C" w:rsidR="00AC172B" w:rsidRPr="00ED289F" w:rsidRDefault="00AC172B" w:rsidP="00ED289F">
            <w:pPr>
              <w:autoSpaceDE w:val="0"/>
              <w:autoSpaceDN w:val="0"/>
              <w:adjustRightInd w:val="0"/>
              <w:jc w:val="center"/>
              <w:rPr>
                <w:b/>
                <w:color w:val="000000"/>
              </w:rPr>
            </w:pPr>
            <w:proofErr w:type="spellStart"/>
            <w:r w:rsidRPr="00ED289F">
              <w:rPr>
                <w:b/>
                <w:color w:val="000000"/>
              </w:rPr>
              <w:t>Kararsızım</w:t>
            </w:r>
            <w:proofErr w:type="spellEnd"/>
            <w:r w:rsidR="00ED289F">
              <w:rPr>
                <w:b/>
                <w:color w:val="000000"/>
              </w:rPr>
              <w:t xml:space="preserve"> </w:t>
            </w:r>
            <w:r w:rsidRPr="00ED289F">
              <w:rPr>
                <w:b/>
                <w:color w:val="000000"/>
              </w:rPr>
              <w:t>(%)</w:t>
            </w:r>
          </w:p>
        </w:tc>
        <w:tc>
          <w:tcPr>
            <w:tcW w:w="1275" w:type="dxa"/>
            <w:tcBorders>
              <w:top w:val="single" w:sz="4" w:space="0" w:color="auto"/>
              <w:bottom w:val="single" w:sz="4" w:space="0" w:color="auto"/>
            </w:tcBorders>
          </w:tcPr>
          <w:p w14:paraId="749445C2" w14:textId="07343B79" w:rsidR="00AC172B" w:rsidRPr="00ED289F" w:rsidRDefault="00AC172B" w:rsidP="00ED289F">
            <w:pPr>
              <w:autoSpaceDE w:val="0"/>
              <w:autoSpaceDN w:val="0"/>
              <w:adjustRightInd w:val="0"/>
              <w:jc w:val="center"/>
              <w:rPr>
                <w:b/>
                <w:color w:val="000000"/>
              </w:rPr>
            </w:pPr>
            <w:proofErr w:type="spellStart"/>
            <w:r w:rsidRPr="00ED289F">
              <w:rPr>
                <w:b/>
                <w:color w:val="000000"/>
              </w:rPr>
              <w:t>Katılıyorum</w:t>
            </w:r>
            <w:proofErr w:type="spellEnd"/>
            <w:r w:rsidR="00ED289F">
              <w:rPr>
                <w:b/>
                <w:color w:val="000000"/>
              </w:rPr>
              <w:t xml:space="preserve"> </w:t>
            </w:r>
            <w:r w:rsidRPr="00ED289F">
              <w:rPr>
                <w:b/>
                <w:color w:val="000000"/>
              </w:rPr>
              <w:t>(%)</w:t>
            </w:r>
          </w:p>
        </w:tc>
      </w:tr>
      <w:tr w:rsidR="00AC172B" w:rsidRPr="00ED289F" w14:paraId="2B99250E" w14:textId="77777777" w:rsidTr="00ED289F">
        <w:trPr>
          <w:trHeight w:val="817"/>
          <w:jc w:val="center"/>
        </w:trPr>
        <w:tc>
          <w:tcPr>
            <w:tcW w:w="4253" w:type="dxa"/>
            <w:tcBorders>
              <w:top w:val="single" w:sz="4" w:space="0" w:color="auto"/>
            </w:tcBorders>
          </w:tcPr>
          <w:p w14:paraId="2E23EDD3" w14:textId="1963BA58" w:rsidR="00AC172B" w:rsidRPr="00ED289F" w:rsidRDefault="00AC172B" w:rsidP="00ED289F">
            <w:pPr>
              <w:rPr>
                <w:lang w:val="tr-TR"/>
              </w:rPr>
            </w:pPr>
            <w:r w:rsidRPr="00ED289F">
              <w:rPr>
                <w:lang w:val="tr-TR"/>
              </w:rPr>
              <w:t>Önemlilik seviyesi</w:t>
            </w:r>
            <w:r w:rsidR="00393E89" w:rsidRPr="00ED289F">
              <w:rPr>
                <w:lang w:val="tr-TR"/>
              </w:rPr>
              <w:t>ni</w:t>
            </w:r>
            <w:r w:rsidRPr="00ED289F">
              <w:rPr>
                <w:lang w:val="tr-TR"/>
              </w:rPr>
              <w:t xml:space="preserve"> belirlerken vergi öncesi net karın %5 ile %10 aralığı en çok kullandığım ölçüttür.</w:t>
            </w:r>
          </w:p>
        </w:tc>
        <w:tc>
          <w:tcPr>
            <w:tcW w:w="1701" w:type="dxa"/>
            <w:tcBorders>
              <w:top w:val="single" w:sz="4" w:space="0" w:color="auto"/>
            </w:tcBorders>
            <w:vAlign w:val="center"/>
          </w:tcPr>
          <w:p w14:paraId="33678667" w14:textId="77777777" w:rsidR="00AC172B" w:rsidRPr="00ED289F" w:rsidRDefault="00AC172B" w:rsidP="00ED289F">
            <w:pPr>
              <w:jc w:val="center"/>
            </w:pPr>
            <w:r w:rsidRPr="00ED289F">
              <w:t>(35,1)</w:t>
            </w:r>
          </w:p>
        </w:tc>
        <w:tc>
          <w:tcPr>
            <w:tcW w:w="1276" w:type="dxa"/>
            <w:tcBorders>
              <w:top w:val="single" w:sz="4" w:space="0" w:color="auto"/>
            </w:tcBorders>
            <w:vAlign w:val="center"/>
          </w:tcPr>
          <w:p w14:paraId="259BF396" w14:textId="77777777" w:rsidR="00AC172B" w:rsidRPr="00ED289F" w:rsidRDefault="00AC172B" w:rsidP="00ED289F">
            <w:pPr>
              <w:jc w:val="center"/>
            </w:pPr>
            <w:r w:rsidRPr="00ED289F">
              <w:t>(21,6)</w:t>
            </w:r>
          </w:p>
        </w:tc>
        <w:tc>
          <w:tcPr>
            <w:tcW w:w="1275" w:type="dxa"/>
            <w:tcBorders>
              <w:top w:val="single" w:sz="4" w:space="0" w:color="auto"/>
            </w:tcBorders>
            <w:vAlign w:val="center"/>
          </w:tcPr>
          <w:p w14:paraId="6ADC96FC" w14:textId="77777777" w:rsidR="00AC172B" w:rsidRPr="00ED289F" w:rsidRDefault="00AC172B" w:rsidP="00ED289F">
            <w:pPr>
              <w:jc w:val="center"/>
            </w:pPr>
            <w:r w:rsidRPr="00ED289F">
              <w:t>(43,2)</w:t>
            </w:r>
          </w:p>
        </w:tc>
      </w:tr>
      <w:tr w:rsidR="00AC172B" w:rsidRPr="00ED289F" w14:paraId="6608BA96" w14:textId="77777777" w:rsidTr="00ED289F">
        <w:trPr>
          <w:trHeight w:val="839"/>
          <w:jc w:val="center"/>
        </w:trPr>
        <w:tc>
          <w:tcPr>
            <w:tcW w:w="4253" w:type="dxa"/>
          </w:tcPr>
          <w:p w14:paraId="2D2F45F5" w14:textId="2995BBD3" w:rsidR="00AC172B" w:rsidRPr="00ED289F" w:rsidRDefault="00AC172B" w:rsidP="00ED289F">
            <w:pPr>
              <w:rPr>
                <w:lang w:val="tr-TR"/>
              </w:rPr>
            </w:pPr>
            <w:r w:rsidRPr="00ED289F">
              <w:rPr>
                <w:lang w:val="tr-TR"/>
              </w:rPr>
              <w:t>Önemlilik seviyesini belirlerken toplam varlıkların %0,5 ile %1</w:t>
            </w:r>
            <w:r w:rsidR="007546E3" w:rsidRPr="00ED289F">
              <w:rPr>
                <w:lang w:val="tr-TR"/>
              </w:rPr>
              <w:t>’i</w:t>
            </w:r>
            <w:r w:rsidRPr="00ED289F">
              <w:rPr>
                <w:lang w:val="tr-TR"/>
              </w:rPr>
              <w:t xml:space="preserve"> en çok kullandığım ölçüttür.</w:t>
            </w:r>
          </w:p>
        </w:tc>
        <w:tc>
          <w:tcPr>
            <w:tcW w:w="1701" w:type="dxa"/>
            <w:vAlign w:val="center"/>
          </w:tcPr>
          <w:p w14:paraId="099B8081" w14:textId="77777777" w:rsidR="00AC172B" w:rsidRPr="00ED289F" w:rsidRDefault="00AC172B" w:rsidP="00ED289F">
            <w:pPr>
              <w:jc w:val="center"/>
            </w:pPr>
            <w:r w:rsidRPr="00ED289F">
              <w:t>(46,0)</w:t>
            </w:r>
          </w:p>
        </w:tc>
        <w:tc>
          <w:tcPr>
            <w:tcW w:w="1276" w:type="dxa"/>
            <w:vAlign w:val="center"/>
          </w:tcPr>
          <w:p w14:paraId="2D9D86B1" w14:textId="77777777" w:rsidR="00AC172B" w:rsidRPr="00ED289F" w:rsidRDefault="00AC172B" w:rsidP="00ED289F">
            <w:pPr>
              <w:jc w:val="center"/>
            </w:pPr>
            <w:r w:rsidRPr="00ED289F">
              <w:t>(24,3)</w:t>
            </w:r>
          </w:p>
        </w:tc>
        <w:tc>
          <w:tcPr>
            <w:tcW w:w="1275" w:type="dxa"/>
            <w:vAlign w:val="center"/>
          </w:tcPr>
          <w:p w14:paraId="0F450620" w14:textId="77777777" w:rsidR="00AC172B" w:rsidRPr="00ED289F" w:rsidRDefault="00AC172B" w:rsidP="00ED289F">
            <w:pPr>
              <w:jc w:val="center"/>
            </w:pPr>
            <w:r w:rsidRPr="00ED289F">
              <w:t>(29,7)</w:t>
            </w:r>
          </w:p>
        </w:tc>
      </w:tr>
      <w:tr w:rsidR="00AC172B" w:rsidRPr="00ED289F" w14:paraId="4A5CC320" w14:textId="77777777" w:rsidTr="00ED289F">
        <w:trPr>
          <w:trHeight w:val="568"/>
          <w:jc w:val="center"/>
        </w:trPr>
        <w:tc>
          <w:tcPr>
            <w:tcW w:w="4253" w:type="dxa"/>
          </w:tcPr>
          <w:p w14:paraId="77EAF8D6" w14:textId="77777777" w:rsidR="00AC172B" w:rsidRPr="00ED289F" w:rsidRDefault="00AC172B" w:rsidP="00ED289F">
            <w:pPr>
              <w:rPr>
                <w:lang w:val="tr-TR"/>
              </w:rPr>
            </w:pPr>
            <w:r w:rsidRPr="00ED289F">
              <w:rPr>
                <w:lang w:val="tr-TR"/>
              </w:rPr>
              <w:t>Önemlilik seviyesini belirlenirken öz kaynakların %1’i en çok kullandığım ölçüttür.</w:t>
            </w:r>
          </w:p>
        </w:tc>
        <w:tc>
          <w:tcPr>
            <w:tcW w:w="1701" w:type="dxa"/>
            <w:vAlign w:val="center"/>
          </w:tcPr>
          <w:p w14:paraId="0C591C9C" w14:textId="77777777" w:rsidR="00AC172B" w:rsidRPr="00ED289F" w:rsidRDefault="00AC172B" w:rsidP="00ED289F">
            <w:pPr>
              <w:jc w:val="center"/>
            </w:pPr>
            <w:r w:rsidRPr="00ED289F">
              <w:t>(40,5)</w:t>
            </w:r>
          </w:p>
        </w:tc>
        <w:tc>
          <w:tcPr>
            <w:tcW w:w="1276" w:type="dxa"/>
            <w:vAlign w:val="center"/>
          </w:tcPr>
          <w:p w14:paraId="51AB51AE" w14:textId="77777777" w:rsidR="00AC172B" w:rsidRPr="00ED289F" w:rsidRDefault="00AC172B" w:rsidP="00ED289F">
            <w:pPr>
              <w:jc w:val="center"/>
            </w:pPr>
            <w:r w:rsidRPr="00ED289F">
              <w:t>(29,7)</w:t>
            </w:r>
          </w:p>
        </w:tc>
        <w:tc>
          <w:tcPr>
            <w:tcW w:w="1275" w:type="dxa"/>
            <w:vAlign w:val="center"/>
          </w:tcPr>
          <w:p w14:paraId="34696537" w14:textId="77777777" w:rsidR="00AC172B" w:rsidRPr="00ED289F" w:rsidRDefault="00AC172B" w:rsidP="00ED289F">
            <w:pPr>
              <w:jc w:val="center"/>
            </w:pPr>
            <w:r w:rsidRPr="00ED289F">
              <w:t>(29,7)</w:t>
            </w:r>
          </w:p>
        </w:tc>
      </w:tr>
      <w:tr w:rsidR="00AC172B" w:rsidRPr="00ED289F" w14:paraId="2B1C3A88" w14:textId="77777777" w:rsidTr="00ED289F">
        <w:trPr>
          <w:trHeight w:val="603"/>
          <w:jc w:val="center"/>
        </w:trPr>
        <w:tc>
          <w:tcPr>
            <w:tcW w:w="4253" w:type="dxa"/>
          </w:tcPr>
          <w:p w14:paraId="63B67BCA" w14:textId="41E1367B" w:rsidR="00AC172B" w:rsidRPr="00ED289F" w:rsidRDefault="00AC172B" w:rsidP="00ED289F">
            <w:pPr>
              <w:rPr>
                <w:lang w:val="tr-TR"/>
              </w:rPr>
            </w:pPr>
            <w:r w:rsidRPr="00ED289F">
              <w:rPr>
                <w:lang w:val="tr-TR"/>
              </w:rPr>
              <w:t>Önemlilik seviyesini belirlerken brüt karın %0,5 ile %1</w:t>
            </w:r>
            <w:r w:rsidR="007546E3" w:rsidRPr="00ED289F">
              <w:rPr>
                <w:lang w:val="tr-TR"/>
              </w:rPr>
              <w:t>’i</w:t>
            </w:r>
            <w:r w:rsidRPr="00ED289F">
              <w:rPr>
                <w:lang w:val="tr-TR"/>
              </w:rPr>
              <w:t xml:space="preserve"> en çok kullandığım ölçüttür.</w:t>
            </w:r>
          </w:p>
        </w:tc>
        <w:tc>
          <w:tcPr>
            <w:tcW w:w="1701" w:type="dxa"/>
            <w:vAlign w:val="center"/>
          </w:tcPr>
          <w:p w14:paraId="6AB7D410" w14:textId="77777777" w:rsidR="00AC172B" w:rsidRPr="00ED289F" w:rsidRDefault="00AC172B" w:rsidP="00ED289F">
            <w:pPr>
              <w:jc w:val="center"/>
            </w:pPr>
            <w:r w:rsidRPr="00ED289F">
              <w:t>(51,3)</w:t>
            </w:r>
          </w:p>
        </w:tc>
        <w:tc>
          <w:tcPr>
            <w:tcW w:w="1276" w:type="dxa"/>
            <w:vAlign w:val="center"/>
          </w:tcPr>
          <w:p w14:paraId="294F684B" w14:textId="77777777" w:rsidR="00AC172B" w:rsidRPr="00ED289F" w:rsidRDefault="00AC172B" w:rsidP="00ED289F">
            <w:pPr>
              <w:jc w:val="center"/>
            </w:pPr>
            <w:r w:rsidRPr="00ED289F">
              <w:t>(24,3)</w:t>
            </w:r>
          </w:p>
        </w:tc>
        <w:tc>
          <w:tcPr>
            <w:tcW w:w="1275" w:type="dxa"/>
            <w:vAlign w:val="center"/>
          </w:tcPr>
          <w:p w14:paraId="6660D019" w14:textId="77777777" w:rsidR="00AC172B" w:rsidRPr="00ED289F" w:rsidRDefault="00AC172B" w:rsidP="00ED289F">
            <w:pPr>
              <w:jc w:val="center"/>
            </w:pPr>
            <w:r w:rsidRPr="00ED289F">
              <w:t>(24,3)</w:t>
            </w:r>
          </w:p>
        </w:tc>
      </w:tr>
      <w:tr w:rsidR="00AC172B" w:rsidRPr="00ED289F" w14:paraId="26C292A8" w14:textId="77777777" w:rsidTr="00ED289F">
        <w:trPr>
          <w:jc w:val="center"/>
        </w:trPr>
        <w:tc>
          <w:tcPr>
            <w:tcW w:w="4253" w:type="dxa"/>
            <w:tcBorders>
              <w:bottom w:val="single" w:sz="4" w:space="0" w:color="auto"/>
            </w:tcBorders>
          </w:tcPr>
          <w:p w14:paraId="74FE3903" w14:textId="3A749EC3" w:rsidR="00AC172B" w:rsidRPr="00ED289F" w:rsidRDefault="00AC172B" w:rsidP="00ED289F">
            <w:pPr>
              <w:rPr>
                <w:lang w:val="tr-TR"/>
              </w:rPr>
            </w:pPr>
            <w:r w:rsidRPr="00ED289F">
              <w:rPr>
                <w:lang w:val="tr-TR"/>
              </w:rPr>
              <w:t>Başlangıçta belirlediğim önemlilik seviyesi ile nih</w:t>
            </w:r>
            <w:r w:rsidR="00B43C32" w:rsidRPr="00ED289F">
              <w:rPr>
                <w:lang w:val="tr-TR"/>
              </w:rPr>
              <w:t>ai (performans) önemlilik seviyesi</w:t>
            </w:r>
            <w:r w:rsidRPr="00ED289F">
              <w:rPr>
                <w:lang w:val="tr-TR"/>
              </w:rPr>
              <w:t xml:space="preserve"> arasında her zaman bir fark olmaktadır.</w:t>
            </w:r>
          </w:p>
        </w:tc>
        <w:tc>
          <w:tcPr>
            <w:tcW w:w="1701" w:type="dxa"/>
            <w:tcBorders>
              <w:bottom w:val="single" w:sz="4" w:space="0" w:color="auto"/>
            </w:tcBorders>
            <w:vAlign w:val="center"/>
          </w:tcPr>
          <w:p w14:paraId="57DE1E7A" w14:textId="77777777" w:rsidR="00AC172B" w:rsidRPr="00ED289F" w:rsidRDefault="00AC172B" w:rsidP="00ED289F">
            <w:pPr>
              <w:jc w:val="center"/>
            </w:pPr>
            <w:r w:rsidRPr="00ED289F">
              <w:t>(32,4)</w:t>
            </w:r>
          </w:p>
        </w:tc>
        <w:tc>
          <w:tcPr>
            <w:tcW w:w="1276" w:type="dxa"/>
            <w:tcBorders>
              <w:bottom w:val="single" w:sz="4" w:space="0" w:color="auto"/>
            </w:tcBorders>
            <w:vAlign w:val="center"/>
          </w:tcPr>
          <w:p w14:paraId="7F4407DB" w14:textId="77777777" w:rsidR="00AC172B" w:rsidRPr="00ED289F" w:rsidRDefault="00AC172B" w:rsidP="00ED289F">
            <w:pPr>
              <w:jc w:val="center"/>
            </w:pPr>
            <w:r w:rsidRPr="00ED289F">
              <w:t>(18,9)</w:t>
            </w:r>
          </w:p>
        </w:tc>
        <w:tc>
          <w:tcPr>
            <w:tcW w:w="1275" w:type="dxa"/>
            <w:tcBorders>
              <w:bottom w:val="single" w:sz="4" w:space="0" w:color="auto"/>
            </w:tcBorders>
            <w:vAlign w:val="center"/>
          </w:tcPr>
          <w:p w14:paraId="6FEE5F15" w14:textId="77777777" w:rsidR="00AC172B" w:rsidRPr="00ED289F" w:rsidRDefault="00AC172B" w:rsidP="00ED289F">
            <w:pPr>
              <w:jc w:val="center"/>
            </w:pPr>
            <w:r w:rsidRPr="00ED289F">
              <w:t>(48,6)</w:t>
            </w:r>
          </w:p>
        </w:tc>
      </w:tr>
    </w:tbl>
    <w:p w14:paraId="7000CD47" w14:textId="5AAA93D5" w:rsidR="00AC172B" w:rsidRDefault="00AC172B" w:rsidP="00ED289F">
      <w:pPr>
        <w:spacing w:after="0" w:line="240" w:lineRule="auto"/>
        <w:ind w:firstLine="708"/>
        <w:jc w:val="both"/>
        <w:rPr>
          <w:rFonts w:ascii="Times New Roman" w:hAnsi="Times New Roman" w:cs="Times New Roman"/>
          <w:sz w:val="24"/>
          <w:szCs w:val="24"/>
        </w:rPr>
      </w:pPr>
      <w:r w:rsidRPr="008A0261">
        <w:rPr>
          <w:rFonts w:ascii="Times New Roman" w:hAnsi="Times New Roman" w:cs="Times New Roman"/>
          <w:sz w:val="24"/>
          <w:szCs w:val="24"/>
        </w:rPr>
        <w:t xml:space="preserve">Tablo 18’de araştırmaya katılan bağımsız denetçilere önemlilik seviyesini belirlerken </w:t>
      </w:r>
      <w:r w:rsidRPr="008A0261">
        <w:rPr>
          <w:rFonts w:ascii="Times New Roman" w:hAnsi="Times New Roman" w:cs="Times New Roman"/>
          <w:i/>
          <w:sz w:val="24"/>
          <w:szCs w:val="24"/>
        </w:rPr>
        <w:t>BDS 320-A5</w:t>
      </w:r>
      <w:r w:rsidRPr="008A0261">
        <w:rPr>
          <w:rFonts w:ascii="Times New Roman" w:hAnsi="Times New Roman" w:cs="Times New Roman"/>
          <w:sz w:val="24"/>
          <w:szCs w:val="24"/>
        </w:rPr>
        <w:t>’de öneri mahiyetinde belirtilen referans ölçütlerini kullanım düzeyleri sorulmuştur. Verilen cevaplara göre en yoğun vergi öncesi net kârın %5’i ile %10’unun önemlilik seviyesi için ölçüt olarak kullanıldığı anlaşılmaktadır. Brüt kârın %0,5 ile %1’inin en az tercih edilen ölçüt olduğu belirlenmiştir. Ayrıca araştırmaya katılan bağımsız denetçilerin başlangıç aşamasında belirlediği önemlilik seviyesi ile nihai (</w:t>
      </w:r>
      <w:r w:rsidR="00B43C32" w:rsidRPr="008A0261">
        <w:rPr>
          <w:rFonts w:ascii="Times New Roman" w:hAnsi="Times New Roman" w:cs="Times New Roman"/>
          <w:sz w:val="24"/>
          <w:szCs w:val="24"/>
        </w:rPr>
        <w:t>performans) önemlilik seviyesi</w:t>
      </w:r>
      <w:r w:rsidRPr="008A0261">
        <w:rPr>
          <w:rFonts w:ascii="Times New Roman" w:hAnsi="Times New Roman" w:cs="Times New Roman"/>
          <w:sz w:val="24"/>
          <w:szCs w:val="24"/>
        </w:rPr>
        <w:t xml:space="preserve"> arasında her zaman bir fark olduğunu ifade edenlerin oranı da %48,6 olduğu tespit edilmiştir. Kanıt toplamaya başladıktan sonra görüş oluşturma aşamasına gelindiğinde ön tahmin olarak belirlenen önemlilik seviyesinin değişmesi beklenen bir durumdur. Ancak araştırmaya katılanların %32,4’ü önemlilik ön tahmini ile nihai önemlilik seviyesi arasında bir fark olmadığını belirtmiştir. Bu durum; bu şekilde cevap verenlerin, ya ilk yargılarını değiştirmeme gibi bir alışkanlıklarının olduğunu ya da verilen kriter aralıklarını değiştirmemeyi tercih ettiklerini göstermektedir.</w:t>
      </w:r>
    </w:p>
    <w:p w14:paraId="61E4FD35" w14:textId="77777777" w:rsidR="00ED289F" w:rsidRDefault="00ED289F" w:rsidP="00ED289F">
      <w:pPr>
        <w:spacing w:before="120" w:after="120" w:line="240" w:lineRule="auto"/>
        <w:jc w:val="both"/>
        <w:rPr>
          <w:rFonts w:ascii="Times New Roman" w:hAnsi="Times New Roman" w:cs="Times New Roman"/>
          <w:sz w:val="24"/>
          <w:szCs w:val="24"/>
        </w:rPr>
      </w:pPr>
    </w:p>
    <w:p w14:paraId="364B3015" w14:textId="3B41B59E" w:rsidR="00AC172B" w:rsidRPr="008A0261" w:rsidRDefault="00ED289F" w:rsidP="00ED289F">
      <w:pPr>
        <w:spacing w:before="120" w:after="120" w:line="240" w:lineRule="auto"/>
        <w:jc w:val="both"/>
        <w:rPr>
          <w:rFonts w:ascii="Times New Roman" w:hAnsi="Times New Roman" w:cs="Times New Roman"/>
          <w:b/>
          <w:bCs/>
          <w:iCs/>
          <w:sz w:val="24"/>
          <w:szCs w:val="24"/>
        </w:rPr>
      </w:pPr>
      <w:r w:rsidRPr="008A0261">
        <w:rPr>
          <w:rFonts w:ascii="Times New Roman" w:hAnsi="Times New Roman" w:cs="Times New Roman"/>
          <w:b/>
          <w:bCs/>
          <w:iCs/>
          <w:sz w:val="24"/>
          <w:szCs w:val="24"/>
        </w:rPr>
        <w:t>SONUÇ</w:t>
      </w:r>
      <w:r w:rsidR="00AC172B" w:rsidRPr="008A0261">
        <w:rPr>
          <w:rFonts w:ascii="Times New Roman" w:hAnsi="Times New Roman" w:cs="Times New Roman"/>
          <w:b/>
          <w:bCs/>
          <w:iCs/>
          <w:sz w:val="24"/>
          <w:szCs w:val="24"/>
        </w:rPr>
        <w:tab/>
      </w:r>
    </w:p>
    <w:p w14:paraId="061C9C6B" w14:textId="5651E9DE" w:rsidR="00AC172B" w:rsidRPr="008A0261" w:rsidRDefault="00AC172B" w:rsidP="008A0261">
      <w:pPr>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sz w:val="24"/>
          <w:szCs w:val="24"/>
        </w:rPr>
        <w:t>Bağımsız denetçiler; bağımsız denetim standartlarına uygun olarak denetim</w:t>
      </w:r>
      <w:r w:rsidR="00163FF0" w:rsidRPr="008A0261">
        <w:rPr>
          <w:rFonts w:ascii="Times New Roman" w:hAnsi="Times New Roman" w:cs="Times New Roman"/>
          <w:sz w:val="24"/>
          <w:szCs w:val="24"/>
        </w:rPr>
        <w:t xml:space="preserve"> </w:t>
      </w:r>
      <w:r w:rsidRPr="008A0261">
        <w:rPr>
          <w:rFonts w:ascii="Times New Roman" w:hAnsi="Times New Roman" w:cs="Times New Roman"/>
          <w:sz w:val="24"/>
          <w:szCs w:val="24"/>
        </w:rPr>
        <w:t xml:space="preserve">süreci </w:t>
      </w:r>
      <w:r w:rsidR="00393E89" w:rsidRPr="008A0261">
        <w:rPr>
          <w:rFonts w:ascii="Times New Roman" w:hAnsi="Times New Roman" w:cs="Times New Roman"/>
          <w:sz w:val="24"/>
          <w:szCs w:val="24"/>
        </w:rPr>
        <w:t>içerisinde</w:t>
      </w:r>
      <w:r w:rsidRPr="008A0261">
        <w:rPr>
          <w:rFonts w:ascii="Times New Roman" w:hAnsi="Times New Roman" w:cs="Times New Roman"/>
          <w:sz w:val="24"/>
          <w:szCs w:val="24"/>
        </w:rPr>
        <w:t xml:space="preserve"> hem denetimin planlama aşamasında hem de denetim görüşünü beyan etmeden önce bir önemlilik seviyesi belirlemektedirler. Söz konusu önemlilik seviyelerinin tespiti ise bağımsız denetçilerin mesleki muhakeme yeteneğine bırakılmıştır. Tespit edilen bu önemlilik seviyesi, denetim faaliyetlerinin sonucunda ulaşılan ve yönetim tarafından düzeltilmemiş olan hata ve yanlışlık toplamı ile karşılaştırılmakta ve çıkan sonuca göre denetim görüşü </w:t>
      </w:r>
      <w:r w:rsidRPr="008A0261">
        <w:rPr>
          <w:rFonts w:ascii="Times New Roman" w:hAnsi="Times New Roman" w:cs="Times New Roman"/>
          <w:sz w:val="24"/>
          <w:szCs w:val="24"/>
        </w:rPr>
        <w:lastRenderedPageBreak/>
        <w:t>oluşturulmaktadır. Bu nedenle önemlilik seviyesinin doğru belirlenmesi, denetim görüşünün de doğru belirlenmesini sağlayacaktır. Bağımsız denetim standartları her ne kadar önemlilik seviyesinin belirlenmesini, bağımsız denetçinin mesleki yargısına bırakmış olsa da öneri niteliğinde ölçütlere de bağımsız denetim standartlarında yer verilmiştir. Bağımsız denetçilerin önemlilik seviyesinin belirlenmesinde mesleki yargılarını nasıl kullandıklarını ölçmek amacıyla yapılan bu araştırmadan elde edilen sonuçlara bakıldığında önemlilik seviyesini</w:t>
      </w:r>
      <w:r w:rsidR="00393E89" w:rsidRPr="008A0261">
        <w:rPr>
          <w:rFonts w:ascii="Times New Roman" w:hAnsi="Times New Roman" w:cs="Times New Roman"/>
          <w:sz w:val="24"/>
          <w:szCs w:val="24"/>
        </w:rPr>
        <w:t>n</w:t>
      </w:r>
      <w:r w:rsidRPr="008A0261">
        <w:rPr>
          <w:rFonts w:ascii="Times New Roman" w:hAnsi="Times New Roman" w:cs="Times New Roman"/>
          <w:sz w:val="24"/>
          <w:szCs w:val="24"/>
        </w:rPr>
        <w:t xml:space="preserve"> belirlenmesinde; denetlenen işletmenin </w:t>
      </w:r>
      <w:proofErr w:type="spellStart"/>
      <w:r w:rsidRPr="008A0261">
        <w:rPr>
          <w:rFonts w:ascii="Times New Roman" w:hAnsi="Times New Roman" w:cs="Times New Roman"/>
          <w:sz w:val="24"/>
          <w:szCs w:val="24"/>
        </w:rPr>
        <w:t>sektörel</w:t>
      </w:r>
      <w:proofErr w:type="spellEnd"/>
      <w:r w:rsidRPr="008A0261">
        <w:rPr>
          <w:rFonts w:ascii="Times New Roman" w:hAnsi="Times New Roman" w:cs="Times New Roman"/>
          <w:sz w:val="24"/>
          <w:szCs w:val="24"/>
        </w:rPr>
        <w:t xml:space="preserve"> durumu ile mesleki tecrübenin ortak kullanıldığı, başlangıç aşaması önemlilik seviyesini belirlerken daha çok kar ve</w:t>
      </w:r>
      <w:r w:rsidR="00393E89" w:rsidRPr="008A0261">
        <w:rPr>
          <w:rFonts w:ascii="Times New Roman" w:hAnsi="Times New Roman" w:cs="Times New Roman"/>
          <w:sz w:val="24"/>
          <w:szCs w:val="24"/>
        </w:rPr>
        <w:t>ya</w:t>
      </w:r>
      <w:r w:rsidRPr="008A0261">
        <w:rPr>
          <w:rFonts w:ascii="Times New Roman" w:hAnsi="Times New Roman" w:cs="Times New Roman"/>
          <w:sz w:val="24"/>
          <w:szCs w:val="24"/>
        </w:rPr>
        <w:t xml:space="preserve"> zarar tablosu kalemlerinden faydalanıldığı, parasal bir tutar yerine daha çok bir oran kullanıldığı, vergi öncesi net karın %5 ile %10 aralığının en çok kullanılan ölçüt olduğu görülmüştür. Araştırmanın Çukurova bölgesinde faaliyet gösteren bağımsız denetçilere uygulanmış olması sebebi ile bölgesel bir </w:t>
      </w:r>
      <w:proofErr w:type="spellStart"/>
      <w:r w:rsidRPr="008A0261">
        <w:rPr>
          <w:rFonts w:ascii="Times New Roman" w:hAnsi="Times New Roman" w:cs="Times New Roman"/>
          <w:sz w:val="24"/>
          <w:szCs w:val="24"/>
        </w:rPr>
        <w:t>temsiliyeti</w:t>
      </w:r>
      <w:proofErr w:type="spellEnd"/>
      <w:r w:rsidRPr="008A0261">
        <w:rPr>
          <w:rFonts w:ascii="Times New Roman" w:hAnsi="Times New Roman" w:cs="Times New Roman"/>
          <w:sz w:val="24"/>
          <w:szCs w:val="24"/>
        </w:rPr>
        <w:t xml:space="preserve"> bulunmaktadır. Yapılacak olan diğer araştırmalarda, katılımcı sayısı ve araştırma yapılan illerin sayısı artırılarak Türkiye ortalamasını temsil eden sonuçlar elde edilip bu sonuçlar ile karşılaştırılmasının da uygun olacağı düşünülmektedir.   </w:t>
      </w:r>
    </w:p>
    <w:p w14:paraId="2C71A56C" w14:textId="1EE3E9F7" w:rsidR="00AC172B" w:rsidRPr="008A0261" w:rsidRDefault="00AC172B" w:rsidP="008A0261">
      <w:pPr>
        <w:spacing w:before="120" w:after="120" w:line="240" w:lineRule="auto"/>
        <w:ind w:firstLine="709"/>
        <w:jc w:val="both"/>
        <w:rPr>
          <w:rFonts w:ascii="Times New Roman" w:hAnsi="Times New Roman" w:cs="Times New Roman"/>
          <w:sz w:val="24"/>
          <w:szCs w:val="24"/>
        </w:rPr>
      </w:pPr>
    </w:p>
    <w:p w14:paraId="28937862" w14:textId="3C7DFE4D" w:rsidR="00AC172B" w:rsidRPr="008A0261" w:rsidRDefault="00AC172B" w:rsidP="008A0261">
      <w:pPr>
        <w:spacing w:before="120" w:after="120" w:line="240" w:lineRule="auto"/>
        <w:ind w:firstLine="709"/>
        <w:jc w:val="both"/>
        <w:rPr>
          <w:rFonts w:ascii="Times New Roman" w:hAnsi="Times New Roman" w:cs="Times New Roman"/>
          <w:sz w:val="24"/>
          <w:szCs w:val="24"/>
        </w:rPr>
      </w:pPr>
    </w:p>
    <w:p w14:paraId="48919A60" w14:textId="14DC3CE1" w:rsidR="00AC172B" w:rsidRPr="008A0261" w:rsidRDefault="00AC172B" w:rsidP="008A0261">
      <w:pPr>
        <w:spacing w:before="120" w:after="120" w:line="240" w:lineRule="auto"/>
        <w:ind w:firstLine="709"/>
        <w:jc w:val="both"/>
        <w:rPr>
          <w:rFonts w:ascii="Times New Roman" w:hAnsi="Times New Roman" w:cs="Times New Roman"/>
          <w:sz w:val="24"/>
          <w:szCs w:val="24"/>
        </w:rPr>
      </w:pPr>
    </w:p>
    <w:p w14:paraId="60183BB5" w14:textId="1CB782E5" w:rsidR="00AC172B" w:rsidRPr="008A0261" w:rsidRDefault="00AC172B" w:rsidP="008A0261">
      <w:pPr>
        <w:spacing w:before="120" w:after="120" w:line="240" w:lineRule="auto"/>
        <w:ind w:firstLine="709"/>
        <w:jc w:val="both"/>
        <w:rPr>
          <w:rFonts w:ascii="Times New Roman" w:hAnsi="Times New Roman" w:cs="Times New Roman"/>
          <w:sz w:val="24"/>
          <w:szCs w:val="24"/>
        </w:rPr>
      </w:pPr>
    </w:p>
    <w:p w14:paraId="4725537F" w14:textId="7E0113D6" w:rsidR="00AC172B" w:rsidRPr="008A0261" w:rsidRDefault="00AC172B" w:rsidP="008A0261">
      <w:pPr>
        <w:spacing w:before="120" w:after="120" w:line="240" w:lineRule="auto"/>
        <w:ind w:firstLine="709"/>
        <w:jc w:val="both"/>
        <w:rPr>
          <w:rFonts w:ascii="Times New Roman" w:hAnsi="Times New Roman" w:cs="Times New Roman"/>
          <w:sz w:val="24"/>
          <w:szCs w:val="24"/>
        </w:rPr>
      </w:pPr>
    </w:p>
    <w:p w14:paraId="0A62FDBE" w14:textId="12AD2563" w:rsidR="00AC172B" w:rsidRPr="008A0261" w:rsidRDefault="00AC172B" w:rsidP="008A0261">
      <w:pPr>
        <w:spacing w:before="120" w:after="120" w:line="240" w:lineRule="auto"/>
        <w:ind w:firstLine="709"/>
        <w:jc w:val="both"/>
        <w:rPr>
          <w:rFonts w:ascii="Times New Roman" w:hAnsi="Times New Roman" w:cs="Times New Roman"/>
          <w:sz w:val="24"/>
          <w:szCs w:val="24"/>
        </w:rPr>
      </w:pPr>
    </w:p>
    <w:p w14:paraId="178005C2" w14:textId="25699F32" w:rsidR="00AC172B" w:rsidRPr="008A0261" w:rsidRDefault="00AC172B" w:rsidP="008A0261">
      <w:pPr>
        <w:spacing w:before="120" w:after="120" w:line="240" w:lineRule="auto"/>
        <w:ind w:firstLine="709"/>
        <w:jc w:val="both"/>
        <w:rPr>
          <w:rFonts w:ascii="Times New Roman" w:hAnsi="Times New Roman" w:cs="Times New Roman"/>
          <w:sz w:val="24"/>
          <w:szCs w:val="24"/>
        </w:rPr>
      </w:pPr>
    </w:p>
    <w:p w14:paraId="600D1216" w14:textId="707BB66C" w:rsidR="00AC172B" w:rsidRPr="008A0261" w:rsidRDefault="00AC172B" w:rsidP="008A0261">
      <w:pPr>
        <w:spacing w:before="120" w:after="120" w:line="240" w:lineRule="auto"/>
        <w:ind w:firstLine="709"/>
        <w:jc w:val="both"/>
        <w:rPr>
          <w:rFonts w:ascii="Times New Roman" w:hAnsi="Times New Roman" w:cs="Times New Roman"/>
          <w:sz w:val="24"/>
          <w:szCs w:val="24"/>
        </w:rPr>
      </w:pPr>
    </w:p>
    <w:p w14:paraId="551244AB" w14:textId="38E142A4" w:rsidR="00AC172B" w:rsidRPr="008A0261" w:rsidRDefault="00AC172B" w:rsidP="008A0261">
      <w:pPr>
        <w:spacing w:before="120" w:after="120" w:line="240" w:lineRule="auto"/>
        <w:ind w:firstLine="709"/>
        <w:jc w:val="both"/>
        <w:rPr>
          <w:rFonts w:ascii="Times New Roman" w:hAnsi="Times New Roman" w:cs="Times New Roman"/>
          <w:sz w:val="24"/>
          <w:szCs w:val="24"/>
        </w:rPr>
      </w:pPr>
    </w:p>
    <w:p w14:paraId="34C66459" w14:textId="3A046AD9" w:rsidR="00AC172B" w:rsidRPr="008A0261" w:rsidRDefault="00AC172B" w:rsidP="008A0261">
      <w:pPr>
        <w:spacing w:before="120" w:after="120" w:line="240" w:lineRule="auto"/>
        <w:ind w:firstLine="709"/>
        <w:jc w:val="both"/>
        <w:rPr>
          <w:rFonts w:ascii="Times New Roman" w:hAnsi="Times New Roman" w:cs="Times New Roman"/>
          <w:sz w:val="24"/>
          <w:szCs w:val="24"/>
        </w:rPr>
      </w:pPr>
    </w:p>
    <w:p w14:paraId="61EDD0EC" w14:textId="5A236E0B" w:rsidR="00AC172B" w:rsidRPr="008A0261" w:rsidRDefault="00AC172B" w:rsidP="008A0261">
      <w:pPr>
        <w:spacing w:before="120" w:after="120" w:line="240" w:lineRule="auto"/>
        <w:ind w:firstLine="709"/>
        <w:jc w:val="both"/>
        <w:rPr>
          <w:rFonts w:ascii="Times New Roman" w:hAnsi="Times New Roman" w:cs="Times New Roman"/>
          <w:b/>
          <w:bCs/>
          <w:sz w:val="24"/>
          <w:szCs w:val="24"/>
        </w:rPr>
      </w:pPr>
      <w:r w:rsidRPr="008A0261">
        <w:rPr>
          <w:rFonts w:ascii="Times New Roman" w:hAnsi="Times New Roman" w:cs="Times New Roman"/>
          <w:b/>
          <w:bCs/>
          <w:sz w:val="24"/>
          <w:szCs w:val="24"/>
        </w:rPr>
        <w:t>Kaynakça</w:t>
      </w:r>
    </w:p>
    <w:p w14:paraId="67A05147" w14:textId="77777777" w:rsidR="00ED289F" w:rsidRDefault="00E17744" w:rsidP="00ED289F">
      <w:pPr>
        <w:autoSpaceDE w:val="0"/>
        <w:autoSpaceDN w:val="0"/>
        <w:adjustRightInd w:val="0"/>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sz w:val="24"/>
          <w:szCs w:val="24"/>
        </w:rPr>
        <w:t xml:space="preserve">Akdoğan, N. </w:t>
      </w:r>
      <w:r w:rsidRPr="008A0261">
        <w:rPr>
          <w:rFonts w:ascii="Times New Roman" w:eastAsia="Times New Roman" w:hAnsi="Times New Roman" w:cs="Times New Roman"/>
          <w:color w:val="000000"/>
          <w:sz w:val="24"/>
          <w:szCs w:val="24"/>
        </w:rPr>
        <w:t xml:space="preserve">&amp; </w:t>
      </w:r>
      <w:proofErr w:type="spellStart"/>
      <w:r w:rsidRPr="008A0261">
        <w:rPr>
          <w:rFonts w:ascii="Times New Roman" w:hAnsi="Times New Roman" w:cs="Times New Roman"/>
          <w:sz w:val="24"/>
          <w:szCs w:val="24"/>
        </w:rPr>
        <w:t>Muluk</w:t>
      </w:r>
      <w:proofErr w:type="spellEnd"/>
      <w:r w:rsidRPr="008A0261">
        <w:rPr>
          <w:rFonts w:ascii="Times New Roman" w:hAnsi="Times New Roman" w:cs="Times New Roman"/>
          <w:sz w:val="24"/>
          <w:szCs w:val="24"/>
        </w:rPr>
        <w:t xml:space="preserve">, F. Z. (2019). Bağımsız Denetim Standartları Kapsamında Grup Şirketlerinin Önemlilik Düzeylerinin Belirlenmesi, Kullanılan Yöntemlerin İncelenmesi ve </w:t>
      </w:r>
      <w:proofErr w:type="spellStart"/>
      <w:r w:rsidRPr="008A0261">
        <w:rPr>
          <w:rFonts w:ascii="Times New Roman" w:hAnsi="Times New Roman" w:cs="Times New Roman"/>
          <w:sz w:val="24"/>
          <w:szCs w:val="24"/>
        </w:rPr>
        <w:t>Bayesian</w:t>
      </w:r>
      <w:proofErr w:type="spellEnd"/>
      <w:r w:rsidRPr="008A0261">
        <w:rPr>
          <w:rFonts w:ascii="Times New Roman" w:hAnsi="Times New Roman" w:cs="Times New Roman"/>
          <w:sz w:val="24"/>
          <w:szCs w:val="24"/>
        </w:rPr>
        <w:t xml:space="preserve"> Modeli Uygulamasının Değerlendirilmesi,  </w:t>
      </w:r>
      <w:r w:rsidRPr="008A0261">
        <w:rPr>
          <w:rFonts w:ascii="Times New Roman" w:hAnsi="Times New Roman" w:cs="Times New Roman"/>
          <w:i/>
          <w:iCs/>
          <w:sz w:val="24"/>
          <w:szCs w:val="24"/>
        </w:rPr>
        <w:t xml:space="preserve">Muhasebe Bilim Dünyası Dergisi, </w:t>
      </w:r>
      <w:r w:rsidR="00ED289F">
        <w:rPr>
          <w:rFonts w:ascii="Times New Roman" w:hAnsi="Times New Roman" w:cs="Times New Roman"/>
          <w:sz w:val="24"/>
          <w:szCs w:val="24"/>
        </w:rPr>
        <w:t xml:space="preserve">21 (3), 704-732. </w:t>
      </w:r>
      <w:r w:rsidR="00ED289F">
        <w:rPr>
          <w:rFonts w:ascii="Times New Roman" w:hAnsi="Times New Roman" w:cs="Times New Roman"/>
          <w:sz w:val="24"/>
          <w:szCs w:val="24"/>
        </w:rPr>
        <w:tab/>
      </w:r>
    </w:p>
    <w:p w14:paraId="6A23D7D6" w14:textId="77777777" w:rsidR="00ED289F" w:rsidRDefault="00E17744" w:rsidP="00ED289F">
      <w:pPr>
        <w:autoSpaceDE w:val="0"/>
        <w:autoSpaceDN w:val="0"/>
        <w:adjustRightInd w:val="0"/>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sz w:val="24"/>
          <w:szCs w:val="24"/>
        </w:rPr>
        <w:t xml:space="preserve">Baş, T. (2013). </w:t>
      </w:r>
      <w:r w:rsidRPr="008A0261">
        <w:rPr>
          <w:rFonts w:ascii="Times New Roman" w:hAnsi="Times New Roman" w:cs="Times New Roman"/>
          <w:i/>
          <w:sz w:val="24"/>
          <w:szCs w:val="24"/>
        </w:rPr>
        <w:t xml:space="preserve">Anket Nasıl </w:t>
      </w:r>
      <w:proofErr w:type="gramStart"/>
      <w:r w:rsidRPr="008A0261">
        <w:rPr>
          <w:rFonts w:ascii="Times New Roman" w:hAnsi="Times New Roman" w:cs="Times New Roman"/>
          <w:i/>
          <w:sz w:val="24"/>
          <w:szCs w:val="24"/>
        </w:rPr>
        <w:t>Hazırlanır?.</w:t>
      </w:r>
      <w:proofErr w:type="gramEnd"/>
      <w:r w:rsidR="00ED289F">
        <w:rPr>
          <w:rFonts w:ascii="Times New Roman" w:hAnsi="Times New Roman" w:cs="Times New Roman"/>
          <w:sz w:val="24"/>
          <w:szCs w:val="24"/>
        </w:rPr>
        <w:t xml:space="preserve"> Ankara: Seçkin Yayıncılık.</w:t>
      </w:r>
      <w:r w:rsidR="00ED289F">
        <w:rPr>
          <w:rFonts w:ascii="Times New Roman" w:hAnsi="Times New Roman" w:cs="Times New Roman"/>
          <w:sz w:val="24"/>
          <w:szCs w:val="24"/>
        </w:rPr>
        <w:tab/>
      </w:r>
    </w:p>
    <w:p w14:paraId="2CE9C61D" w14:textId="7C1C1830" w:rsidR="00E17744" w:rsidRPr="008A0261" w:rsidRDefault="00E17744" w:rsidP="00ED289F">
      <w:pPr>
        <w:autoSpaceDE w:val="0"/>
        <w:autoSpaceDN w:val="0"/>
        <w:adjustRightInd w:val="0"/>
        <w:spacing w:before="120" w:after="120" w:line="240" w:lineRule="auto"/>
        <w:ind w:firstLine="709"/>
        <w:jc w:val="both"/>
        <w:rPr>
          <w:rFonts w:ascii="Times New Roman" w:hAnsi="Times New Roman" w:cs="Times New Roman"/>
          <w:sz w:val="24"/>
          <w:szCs w:val="24"/>
        </w:rPr>
      </w:pPr>
      <w:proofErr w:type="spellStart"/>
      <w:r w:rsidRPr="008A0261">
        <w:rPr>
          <w:rFonts w:ascii="Times New Roman" w:hAnsi="Times New Roman" w:cs="Times New Roman"/>
          <w:sz w:val="24"/>
          <w:szCs w:val="24"/>
        </w:rPr>
        <w:t>Bennett</w:t>
      </w:r>
      <w:proofErr w:type="spellEnd"/>
      <w:r w:rsidRPr="008A0261">
        <w:rPr>
          <w:rFonts w:ascii="Times New Roman" w:hAnsi="Times New Roman" w:cs="Times New Roman"/>
          <w:sz w:val="24"/>
          <w:szCs w:val="24"/>
        </w:rPr>
        <w:t xml:space="preserve">, G. B. </w:t>
      </w:r>
      <w:r w:rsidRPr="008A0261">
        <w:rPr>
          <w:rFonts w:ascii="Times New Roman" w:eastAsia="Times New Roman" w:hAnsi="Times New Roman" w:cs="Times New Roman"/>
          <w:color w:val="000000"/>
          <w:sz w:val="24"/>
          <w:szCs w:val="24"/>
        </w:rPr>
        <w:t xml:space="preserve">&amp; </w:t>
      </w:r>
      <w:proofErr w:type="spellStart"/>
      <w:r w:rsidRPr="008A0261">
        <w:rPr>
          <w:rFonts w:ascii="Times New Roman" w:hAnsi="Times New Roman" w:cs="Times New Roman"/>
          <w:sz w:val="24"/>
          <w:szCs w:val="24"/>
        </w:rPr>
        <w:t>Hatfield</w:t>
      </w:r>
      <w:proofErr w:type="spellEnd"/>
      <w:r w:rsidRPr="008A0261">
        <w:rPr>
          <w:rFonts w:ascii="Times New Roman" w:hAnsi="Times New Roman" w:cs="Times New Roman"/>
          <w:sz w:val="24"/>
          <w:szCs w:val="24"/>
        </w:rPr>
        <w:t xml:space="preserve">, R. C. (2017). Do </w:t>
      </w:r>
      <w:proofErr w:type="spellStart"/>
      <w:r w:rsidRPr="008A0261">
        <w:rPr>
          <w:rFonts w:ascii="Times New Roman" w:hAnsi="Times New Roman" w:cs="Times New Roman"/>
          <w:sz w:val="24"/>
          <w:szCs w:val="24"/>
        </w:rPr>
        <w:t>Approaching</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Deadlines</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Influence</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Auditors</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Materiality</w:t>
      </w:r>
      <w:proofErr w:type="spellEnd"/>
      <w:r w:rsidRPr="008A0261">
        <w:rPr>
          <w:rFonts w:ascii="Times New Roman" w:hAnsi="Times New Roman" w:cs="Times New Roman"/>
          <w:sz w:val="24"/>
          <w:szCs w:val="24"/>
        </w:rPr>
        <w:t xml:space="preserve"> </w:t>
      </w:r>
      <w:proofErr w:type="spellStart"/>
      <w:proofErr w:type="gramStart"/>
      <w:r w:rsidRPr="008A0261">
        <w:rPr>
          <w:rFonts w:ascii="Times New Roman" w:hAnsi="Times New Roman" w:cs="Times New Roman"/>
          <w:sz w:val="24"/>
          <w:szCs w:val="24"/>
        </w:rPr>
        <w:t>Assessments</w:t>
      </w:r>
      <w:proofErr w:type="spellEnd"/>
      <w:r w:rsidRPr="008A0261">
        <w:rPr>
          <w:rFonts w:ascii="Times New Roman" w:hAnsi="Times New Roman" w:cs="Times New Roman"/>
          <w:sz w:val="24"/>
          <w:szCs w:val="24"/>
        </w:rPr>
        <w:t>?.</w:t>
      </w:r>
      <w:proofErr w:type="gramEnd"/>
      <w:r w:rsidRPr="008A0261">
        <w:rPr>
          <w:rFonts w:ascii="Times New Roman" w:hAnsi="Times New Roman" w:cs="Times New Roman"/>
          <w:sz w:val="24"/>
          <w:szCs w:val="24"/>
        </w:rPr>
        <w:t xml:space="preserve"> </w:t>
      </w:r>
      <w:r w:rsidRPr="008A0261">
        <w:rPr>
          <w:rFonts w:ascii="Times New Roman" w:hAnsi="Times New Roman" w:cs="Times New Roman"/>
          <w:i/>
          <w:sz w:val="24"/>
          <w:szCs w:val="24"/>
        </w:rPr>
        <w:t xml:space="preserve">Auditing: A </w:t>
      </w:r>
      <w:proofErr w:type="spellStart"/>
      <w:r w:rsidRPr="008A0261">
        <w:rPr>
          <w:rFonts w:ascii="Times New Roman" w:hAnsi="Times New Roman" w:cs="Times New Roman"/>
          <w:i/>
          <w:sz w:val="24"/>
          <w:szCs w:val="24"/>
        </w:rPr>
        <w:t>Journal</w:t>
      </w:r>
      <w:proofErr w:type="spellEnd"/>
      <w:r w:rsidRPr="008A0261">
        <w:rPr>
          <w:rFonts w:ascii="Times New Roman" w:hAnsi="Times New Roman" w:cs="Times New Roman"/>
          <w:i/>
          <w:sz w:val="24"/>
          <w:szCs w:val="24"/>
        </w:rPr>
        <w:t xml:space="preserve"> of </w:t>
      </w:r>
      <w:proofErr w:type="spellStart"/>
      <w:r w:rsidRPr="008A0261">
        <w:rPr>
          <w:rFonts w:ascii="Times New Roman" w:hAnsi="Times New Roman" w:cs="Times New Roman"/>
          <w:i/>
          <w:sz w:val="24"/>
          <w:szCs w:val="24"/>
        </w:rPr>
        <w:t>Practice&amp;Theory</w:t>
      </w:r>
      <w:proofErr w:type="spellEnd"/>
      <w:r w:rsidRPr="008A0261">
        <w:rPr>
          <w:rFonts w:ascii="Times New Roman" w:hAnsi="Times New Roman" w:cs="Times New Roman"/>
          <w:i/>
          <w:sz w:val="24"/>
          <w:szCs w:val="24"/>
        </w:rPr>
        <w:t>,</w:t>
      </w:r>
      <w:r w:rsidRPr="008A0261">
        <w:rPr>
          <w:rFonts w:ascii="Times New Roman" w:hAnsi="Times New Roman" w:cs="Times New Roman"/>
          <w:sz w:val="24"/>
          <w:szCs w:val="24"/>
        </w:rPr>
        <w:t xml:space="preserve"> 36(4), 29–48.</w:t>
      </w:r>
      <w:r w:rsidRPr="008A0261">
        <w:rPr>
          <w:rFonts w:ascii="Times New Roman" w:hAnsi="Times New Roman" w:cs="Times New Roman"/>
          <w:sz w:val="24"/>
          <w:szCs w:val="24"/>
        </w:rPr>
        <w:tab/>
      </w:r>
    </w:p>
    <w:p w14:paraId="057FED3F" w14:textId="77777777" w:rsidR="00ED289F" w:rsidRDefault="00E17744" w:rsidP="008A0261">
      <w:pPr>
        <w:autoSpaceDE w:val="0"/>
        <w:autoSpaceDN w:val="0"/>
        <w:adjustRightInd w:val="0"/>
        <w:spacing w:before="120" w:after="120" w:line="240" w:lineRule="auto"/>
        <w:ind w:firstLine="709"/>
        <w:jc w:val="both"/>
        <w:rPr>
          <w:rFonts w:ascii="Times New Roman" w:hAnsi="Times New Roman" w:cs="Times New Roman"/>
          <w:sz w:val="24"/>
          <w:szCs w:val="24"/>
        </w:rPr>
      </w:pPr>
      <w:r w:rsidRPr="008A0261">
        <w:rPr>
          <w:rFonts w:ascii="Times New Roman" w:hAnsi="Times New Roman" w:cs="Times New Roman"/>
          <w:sz w:val="24"/>
          <w:szCs w:val="24"/>
        </w:rPr>
        <w:t xml:space="preserve">Bozkurt, N., (2000). </w:t>
      </w:r>
      <w:r w:rsidRPr="008A0261">
        <w:rPr>
          <w:rFonts w:ascii="Times New Roman" w:hAnsi="Times New Roman" w:cs="Times New Roman"/>
          <w:i/>
          <w:sz w:val="24"/>
          <w:szCs w:val="24"/>
        </w:rPr>
        <w:t xml:space="preserve">Muhasebe Denetimi. </w:t>
      </w:r>
      <w:r w:rsidR="00ED289F">
        <w:rPr>
          <w:rFonts w:ascii="Times New Roman" w:hAnsi="Times New Roman" w:cs="Times New Roman"/>
          <w:sz w:val="24"/>
          <w:szCs w:val="24"/>
        </w:rPr>
        <w:t xml:space="preserve">İstanbul: Alfa Yayınları. </w:t>
      </w:r>
      <w:r w:rsidR="00ED289F">
        <w:rPr>
          <w:rFonts w:ascii="Times New Roman" w:hAnsi="Times New Roman" w:cs="Times New Roman"/>
          <w:sz w:val="24"/>
          <w:szCs w:val="24"/>
        </w:rPr>
        <w:tab/>
      </w:r>
    </w:p>
    <w:p w14:paraId="4E6152C6" w14:textId="77777777" w:rsidR="00ED289F" w:rsidRDefault="00E17744" w:rsidP="00ED289F">
      <w:pPr>
        <w:autoSpaceDE w:val="0"/>
        <w:autoSpaceDN w:val="0"/>
        <w:adjustRightInd w:val="0"/>
        <w:spacing w:before="120" w:after="120" w:line="240" w:lineRule="auto"/>
        <w:ind w:firstLine="709"/>
        <w:jc w:val="both"/>
        <w:rPr>
          <w:rFonts w:ascii="Times New Roman" w:hAnsi="Times New Roman" w:cs="Times New Roman"/>
          <w:sz w:val="24"/>
          <w:szCs w:val="24"/>
        </w:rPr>
      </w:pPr>
      <w:proofErr w:type="spellStart"/>
      <w:r w:rsidRPr="008A0261">
        <w:rPr>
          <w:rFonts w:ascii="Times New Roman" w:hAnsi="Times New Roman" w:cs="Times New Roman"/>
          <w:sz w:val="24"/>
          <w:szCs w:val="24"/>
        </w:rPr>
        <w:t>Budescu</w:t>
      </w:r>
      <w:proofErr w:type="spellEnd"/>
      <w:r w:rsidRPr="008A0261">
        <w:rPr>
          <w:rFonts w:ascii="Times New Roman" w:hAnsi="Times New Roman" w:cs="Times New Roman"/>
          <w:sz w:val="24"/>
          <w:szCs w:val="24"/>
        </w:rPr>
        <w:t xml:space="preserve">, D., </w:t>
      </w:r>
      <w:proofErr w:type="spellStart"/>
      <w:r w:rsidRPr="008A0261">
        <w:rPr>
          <w:rFonts w:ascii="Times New Roman" w:hAnsi="Times New Roman" w:cs="Times New Roman"/>
          <w:sz w:val="24"/>
          <w:szCs w:val="24"/>
        </w:rPr>
        <w:t>Peecher</w:t>
      </w:r>
      <w:proofErr w:type="spellEnd"/>
      <w:r w:rsidRPr="008A0261">
        <w:rPr>
          <w:rFonts w:ascii="Times New Roman" w:hAnsi="Times New Roman" w:cs="Times New Roman"/>
          <w:sz w:val="24"/>
          <w:szCs w:val="24"/>
        </w:rPr>
        <w:t>, M.,</w:t>
      </w:r>
      <w:r w:rsidRPr="008A0261">
        <w:rPr>
          <w:rFonts w:ascii="Times New Roman" w:eastAsia="Times New Roman" w:hAnsi="Times New Roman" w:cs="Times New Roman"/>
          <w:color w:val="000000"/>
          <w:sz w:val="24"/>
          <w:szCs w:val="24"/>
        </w:rPr>
        <w:t xml:space="preserve"> &amp; </w:t>
      </w:r>
      <w:r w:rsidRPr="008A0261">
        <w:rPr>
          <w:rFonts w:ascii="Times New Roman" w:hAnsi="Times New Roman" w:cs="Times New Roman"/>
          <w:sz w:val="24"/>
          <w:szCs w:val="24"/>
        </w:rPr>
        <w:t xml:space="preserve">Solomon, I. (2012). </w:t>
      </w:r>
      <w:proofErr w:type="spellStart"/>
      <w:r w:rsidRPr="008A0261">
        <w:rPr>
          <w:rFonts w:ascii="Times New Roman" w:hAnsi="Times New Roman" w:cs="Times New Roman"/>
          <w:sz w:val="24"/>
          <w:szCs w:val="24"/>
        </w:rPr>
        <w:t>The</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Joint</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Influence</w:t>
      </w:r>
      <w:proofErr w:type="spellEnd"/>
      <w:r w:rsidRPr="008A0261">
        <w:rPr>
          <w:rFonts w:ascii="Times New Roman" w:hAnsi="Times New Roman" w:cs="Times New Roman"/>
          <w:sz w:val="24"/>
          <w:szCs w:val="24"/>
        </w:rPr>
        <w:t xml:space="preserve"> of </w:t>
      </w:r>
      <w:proofErr w:type="spellStart"/>
      <w:r w:rsidRPr="008A0261">
        <w:rPr>
          <w:rFonts w:ascii="Times New Roman" w:hAnsi="Times New Roman" w:cs="Times New Roman"/>
          <w:sz w:val="24"/>
          <w:szCs w:val="24"/>
        </w:rPr>
        <w:t>The</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Extent</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and</w:t>
      </w:r>
      <w:proofErr w:type="spellEnd"/>
      <w:r w:rsidRPr="008A0261">
        <w:rPr>
          <w:rFonts w:ascii="Times New Roman" w:hAnsi="Times New Roman" w:cs="Times New Roman"/>
          <w:sz w:val="24"/>
          <w:szCs w:val="24"/>
        </w:rPr>
        <w:t xml:space="preserve"> Nature of </w:t>
      </w:r>
      <w:proofErr w:type="spellStart"/>
      <w:r w:rsidRPr="008A0261">
        <w:rPr>
          <w:rFonts w:ascii="Times New Roman" w:hAnsi="Times New Roman" w:cs="Times New Roman"/>
          <w:sz w:val="24"/>
          <w:szCs w:val="24"/>
        </w:rPr>
        <w:t>Audit</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Evidence</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Materiality</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Thresholds</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and</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Misstatement</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Type</w:t>
      </w:r>
      <w:proofErr w:type="spellEnd"/>
      <w:r w:rsidRPr="008A0261">
        <w:rPr>
          <w:rFonts w:ascii="Times New Roman" w:hAnsi="Times New Roman" w:cs="Times New Roman"/>
          <w:sz w:val="24"/>
          <w:szCs w:val="24"/>
        </w:rPr>
        <w:t xml:space="preserve"> on </w:t>
      </w:r>
      <w:proofErr w:type="spellStart"/>
      <w:r w:rsidRPr="008A0261">
        <w:rPr>
          <w:rFonts w:ascii="Times New Roman" w:hAnsi="Times New Roman" w:cs="Times New Roman"/>
          <w:sz w:val="24"/>
          <w:szCs w:val="24"/>
        </w:rPr>
        <w:t>Achieved</w:t>
      </w:r>
      <w:proofErr w:type="spellEnd"/>
      <w:r w:rsidRPr="008A0261">
        <w:rPr>
          <w:rFonts w:ascii="Times New Roman" w:hAnsi="Times New Roman" w:cs="Times New Roman"/>
          <w:sz w:val="24"/>
          <w:szCs w:val="24"/>
        </w:rPr>
        <w:t xml:space="preserve"> </w:t>
      </w:r>
      <w:proofErr w:type="spellStart"/>
      <w:r w:rsidRPr="008A0261">
        <w:rPr>
          <w:rFonts w:ascii="Times New Roman" w:hAnsi="Times New Roman" w:cs="Times New Roman"/>
          <w:sz w:val="24"/>
          <w:szCs w:val="24"/>
        </w:rPr>
        <w:t>Audit</w:t>
      </w:r>
      <w:proofErr w:type="spellEnd"/>
      <w:r w:rsidRPr="008A0261">
        <w:rPr>
          <w:rFonts w:ascii="Times New Roman" w:hAnsi="Times New Roman" w:cs="Times New Roman"/>
          <w:sz w:val="24"/>
          <w:szCs w:val="24"/>
        </w:rPr>
        <w:t xml:space="preserve"> Risk. </w:t>
      </w:r>
      <w:r w:rsidRPr="008A0261">
        <w:rPr>
          <w:rFonts w:ascii="Times New Roman" w:hAnsi="Times New Roman" w:cs="Times New Roman"/>
          <w:i/>
          <w:sz w:val="24"/>
          <w:szCs w:val="24"/>
        </w:rPr>
        <w:t xml:space="preserve">Auditing: A </w:t>
      </w:r>
      <w:proofErr w:type="spellStart"/>
      <w:r w:rsidRPr="008A0261">
        <w:rPr>
          <w:rFonts w:ascii="Times New Roman" w:hAnsi="Times New Roman" w:cs="Times New Roman"/>
          <w:i/>
          <w:sz w:val="24"/>
          <w:szCs w:val="24"/>
        </w:rPr>
        <w:t>Journal</w:t>
      </w:r>
      <w:proofErr w:type="spellEnd"/>
      <w:r w:rsidRPr="008A0261">
        <w:rPr>
          <w:rFonts w:ascii="Times New Roman" w:hAnsi="Times New Roman" w:cs="Times New Roman"/>
          <w:i/>
          <w:sz w:val="24"/>
          <w:szCs w:val="24"/>
        </w:rPr>
        <w:t xml:space="preserve"> Of </w:t>
      </w:r>
      <w:proofErr w:type="spellStart"/>
      <w:r w:rsidRPr="008A0261">
        <w:rPr>
          <w:rFonts w:ascii="Times New Roman" w:hAnsi="Times New Roman" w:cs="Times New Roman"/>
          <w:i/>
          <w:sz w:val="24"/>
          <w:szCs w:val="24"/>
        </w:rPr>
        <w:t>Practice</w:t>
      </w:r>
      <w:proofErr w:type="spellEnd"/>
      <w:r w:rsidRPr="008A0261">
        <w:rPr>
          <w:rFonts w:ascii="Times New Roman" w:hAnsi="Times New Roman" w:cs="Times New Roman"/>
          <w:i/>
          <w:sz w:val="24"/>
          <w:szCs w:val="24"/>
        </w:rPr>
        <w:t xml:space="preserve"> &amp;</w:t>
      </w:r>
      <w:proofErr w:type="spellStart"/>
      <w:r w:rsidRPr="008A0261">
        <w:rPr>
          <w:rFonts w:ascii="Times New Roman" w:hAnsi="Times New Roman" w:cs="Times New Roman"/>
          <w:i/>
          <w:sz w:val="24"/>
          <w:szCs w:val="24"/>
        </w:rPr>
        <w:t>Theory</w:t>
      </w:r>
      <w:proofErr w:type="spellEnd"/>
      <w:r w:rsidRPr="008A0261">
        <w:rPr>
          <w:rFonts w:ascii="Times New Roman" w:hAnsi="Times New Roman" w:cs="Times New Roman"/>
          <w:i/>
          <w:sz w:val="24"/>
          <w:szCs w:val="24"/>
        </w:rPr>
        <w:t xml:space="preserve">. </w:t>
      </w:r>
      <w:r w:rsidR="00ED289F">
        <w:rPr>
          <w:rFonts w:ascii="Times New Roman" w:hAnsi="Times New Roman" w:cs="Times New Roman"/>
          <w:sz w:val="24"/>
          <w:szCs w:val="24"/>
        </w:rPr>
        <w:t>31(2), 19-41.</w:t>
      </w:r>
    </w:p>
    <w:p w14:paraId="771D9965" w14:textId="77777777" w:rsidR="00ED289F" w:rsidRPr="00017262" w:rsidRDefault="00E17744" w:rsidP="00ED289F">
      <w:pPr>
        <w:autoSpaceDE w:val="0"/>
        <w:autoSpaceDN w:val="0"/>
        <w:adjustRightInd w:val="0"/>
        <w:spacing w:before="120" w:after="120" w:line="240" w:lineRule="auto"/>
        <w:ind w:firstLine="709"/>
        <w:jc w:val="both"/>
        <w:rPr>
          <w:rFonts w:ascii="Times New Roman" w:hAnsi="Times New Roman" w:cs="Times New Roman"/>
          <w:sz w:val="24"/>
          <w:szCs w:val="24"/>
        </w:rPr>
      </w:pPr>
      <w:r w:rsidRPr="00017262">
        <w:rPr>
          <w:rFonts w:ascii="Times New Roman" w:hAnsi="Times New Roman" w:cs="Times New Roman"/>
          <w:sz w:val="24"/>
          <w:szCs w:val="24"/>
        </w:rPr>
        <w:t xml:space="preserve">Cömert, N., Selimoğlu, S., Uzay, Ş. </w:t>
      </w:r>
      <w:r w:rsidRPr="00017262">
        <w:rPr>
          <w:rFonts w:ascii="Times New Roman" w:eastAsia="Times New Roman" w:hAnsi="Times New Roman" w:cs="Times New Roman"/>
          <w:sz w:val="24"/>
          <w:szCs w:val="24"/>
        </w:rPr>
        <w:t>&amp;</w:t>
      </w:r>
      <w:r w:rsidRPr="00017262">
        <w:rPr>
          <w:rFonts w:ascii="Times New Roman" w:hAnsi="Times New Roman" w:cs="Times New Roman"/>
          <w:sz w:val="24"/>
          <w:szCs w:val="24"/>
        </w:rPr>
        <w:t xml:space="preserve"> Uyar, S. (2013). </w:t>
      </w:r>
      <w:r w:rsidRPr="00017262">
        <w:rPr>
          <w:rFonts w:ascii="Times New Roman" w:hAnsi="Times New Roman" w:cs="Times New Roman"/>
          <w:bCs/>
          <w:i/>
          <w:iCs/>
          <w:sz w:val="24"/>
          <w:szCs w:val="24"/>
        </w:rPr>
        <w:t>Uluslararası Denetim Standartları Kapsamında Bağımsız Denetim</w:t>
      </w:r>
      <w:r w:rsidRPr="00017262">
        <w:rPr>
          <w:rFonts w:ascii="Times New Roman" w:hAnsi="Times New Roman" w:cs="Times New Roman"/>
          <w:sz w:val="24"/>
          <w:szCs w:val="24"/>
        </w:rPr>
        <w:t>, Sakarya: Sakarya Üniversitesi. Sürekli Eğitim Uygulama ve Araştırma Merkezi, Sakarya.</w:t>
      </w:r>
    </w:p>
    <w:p w14:paraId="1C4A0C16" w14:textId="77777777" w:rsidR="00ED289F" w:rsidRPr="00017262" w:rsidRDefault="00E17744" w:rsidP="00ED289F">
      <w:pPr>
        <w:autoSpaceDE w:val="0"/>
        <w:autoSpaceDN w:val="0"/>
        <w:adjustRightInd w:val="0"/>
        <w:spacing w:before="120" w:after="120" w:line="240" w:lineRule="auto"/>
        <w:ind w:firstLine="709"/>
        <w:jc w:val="both"/>
        <w:rPr>
          <w:rFonts w:ascii="Times New Roman" w:hAnsi="Times New Roman" w:cs="Times New Roman"/>
          <w:sz w:val="24"/>
          <w:szCs w:val="24"/>
        </w:rPr>
      </w:pPr>
      <w:r w:rsidRPr="00017262">
        <w:rPr>
          <w:rFonts w:ascii="Times New Roman" w:hAnsi="Times New Roman" w:cs="Times New Roman"/>
          <w:bCs/>
          <w:sz w:val="24"/>
          <w:szCs w:val="24"/>
        </w:rPr>
        <w:t xml:space="preserve">Cömert, N. (2012). Uluslararası Denetim Standartları Kapsamında Önemlilik Düzeyinin Belirlenmesinde Kullanılabilecek Yöntemler. </w:t>
      </w:r>
      <w:r w:rsidRPr="00017262">
        <w:rPr>
          <w:rFonts w:ascii="Times New Roman" w:hAnsi="Times New Roman" w:cs="Times New Roman"/>
          <w:bCs/>
          <w:i/>
          <w:sz w:val="24"/>
          <w:szCs w:val="24"/>
        </w:rPr>
        <w:t>İSMMMO Mali Çözüm Dergisi</w:t>
      </w:r>
      <w:r w:rsidRPr="00017262">
        <w:rPr>
          <w:rFonts w:ascii="Times New Roman" w:hAnsi="Times New Roman" w:cs="Times New Roman"/>
          <w:bCs/>
          <w:sz w:val="24"/>
          <w:szCs w:val="24"/>
        </w:rPr>
        <w:t>, (109), 29-49.</w:t>
      </w:r>
    </w:p>
    <w:p w14:paraId="2F090819" w14:textId="44BAFF1D" w:rsidR="00E17744" w:rsidRDefault="00E17744" w:rsidP="00ED289F">
      <w:pPr>
        <w:autoSpaceDE w:val="0"/>
        <w:autoSpaceDN w:val="0"/>
        <w:adjustRightInd w:val="0"/>
        <w:spacing w:before="120" w:after="120" w:line="240" w:lineRule="auto"/>
        <w:ind w:firstLine="709"/>
        <w:jc w:val="both"/>
        <w:rPr>
          <w:rFonts w:ascii="Times New Roman" w:hAnsi="Times New Roman" w:cs="Times New Roman"/>
          <w:sz w:val="24"/>
          <w:szCs w:val="24"/>
        </w:rPr>
      </w:pPr>
      <w:proofErr w:type="spellStart"/>
      <w:r w:rsidRPr="008A0261">
        <w:rPr>
          <w:rFonts w:ascii="Times New Roman" w:hAnsi="Times New Roman" w:cs="Times New Roman"/>
          <w:sz w:val="24"/>
          <w:szCs w:val="24"/>
        </w:rPr>
        <w:lastRenderedPageBreak/>
        <w:t>Güredin</w:t>
      </w:r>
      <w:proofErr w:type="spellEnd"/>
      <w:r w:rsidRPr="008A0261">
        <w:rPr>
          <w:rFonts w:ascii="Times New Roman" w:hAnsi="Times New Roman" w:cs="Times New Roman"/>
          <w:sz w:val="24"/>
          <w:szCs w:val="24"/>
        </w:rPr>
        <w:t xml:space="preserve"> E. (2014). </w:t>
      </w:r>
      <w:r w:rsidRPr="008A0261">
        <w:rPr>
          <w:rFonts w:ascii="Times New Roman" w:hAnsi="Times New Roman" w:cs="Times New Roman"/>
          <w:i/>
          <w:sz w:val="24"/>
          <w:szCs w:val="24"/>
        </w:rPr>
        <w:t xml:space="preserve">Denetim ve Güvence Hizmetleri, </w:t>
      </w:r>
      <w:r w:rsidRPr="008A0261">
        <w:rPr>
          <w:rFonts w:ascii="Times New Roman" w:hAnsi="Times New Roman" w:cs="Times New Roman"/>
          <w:sz w:val="24"/>
          <w:szCs w:val="24"/>
        </w:rPr>
        <w:t>(14. Bask</w:t>
      </w:r>
      <w:r w:rsidR="00ED289F">
        <w:rPr>
          <w:rFonts w:ascii="Times New Roman" w:hAnsi="Times New Roman" w:cs="Times New Roman"/>
          <w:sz w:val="24"/>
          <w:szCs w:val="24"/>
        </w:rPr>
        <w:t>ı ), İstanbul: Türkmen Kitapevi</w:t>
      </w:r>
    </w:p>
    <w:p w14:paraId="41F00BA9" w14:textId="30FC39F2" w:rsidR="00ED289F" w:rsidRPr="00ED289F" w:rsidRDefault="00E17744" w:rsidP="001474B1">
      <w:pPr>
        <w:pStyle w:val="Default"/>
        <w:spacing w:before="120" w:after="120"/>
        <w:ind w:firstLine="709"/>
        <w:jc w:val="both"/>
        <w:rPr>
          <w:bCs/>
        </w:rPr>
      </w:pPr>
      <w:r w:rsidRPr="008A0261">
        <w:t xml:space="preserve">Haberal, Z., (2016).   </w:t>
      </w:r>
      <w:r w:rsidRPr="008A0261">
        <w:rPr>
          <w:bCs/>
        </w:rPr>
        <w:t xml:space="preserve">Bağımsız Denetim Standartları İçinde Yer Alan “Bağımsız Denetimin Planlanması ve Yürütülmesinde Önemlilik, </w:t>
      </w:r>
      <w:r w:rsidRPr="008A0261">
        <w:rPr>
          <w:i/>
        </w:rPr>
        <w:t>Yayınlanmamış Yüksek Lisans Tezi</w:t>
      </w:r>
      <w:r w:rsidRPr="008A0261">
        <w:rPr>
          <w:i/>
          <w:iCs/>
        </w:rPr>
        <w:t xml:space="preserve">, </w:t>
      </w:r>
      <w:r w:rsidRPr="008A0261">
        <w:rPr>
          <w:bCs/>
        </w:rPr>
        <w:t>Başkent Üniversitesi Sosyal Bilimler Enstitüsü, Ankara.</w:t>
      </w:r>
    </w:p>
    <w:p w14:paraId="746DE870" w14:textId="57D420FA" w:rsidR="00EB2A95" w:rsidRPr="00EB2A95" w:rsidRDefault="00EB2A95" w:rsidP="00EB2A95">
      <w:pPr>
        <w:autoSpaceDE w:val="0"/>
        <w:autoSpaceDN w:val="0"/>
        <w:adjustRightInd w:val="0"/>
        <w:spacing w:before="120" w:after="120" w:line="240" w:lineRule="auto"/>
        <w:ind w:firstLine="709"/>
        <w:jc w:val="both"/>
        <w:rPr>
          <w:rFonts w:ascii="Times New Roman" w:hAnsi="Times New Roman" w:cs="Times New Roman"/>
          <w:bCs/>
          <w:sz w:val="24"/>
          <w:szCs w:val="24"/>
        </w:rPr>
      </w:pPr>
      <w:r w:rsidRPr="00EB2A95">
        <w:rPr>
          <w:rFonts w:ascii="Times New Roman" w:hAnsi="Times New Roman" w:cs="Times New Roman"/>
          <w:bCs/>
          <w:sz w:val="24"/>
          <w:szCs w:val="24"/>
        </w:rPr>
        <w:t>Haberal, Z.</w:t>
      </w:r>
      <w:r>
        <w:rPr>
          <w:rFonts w:ascii="Times New Roman" w:hAnsi="Times New Roman" w:cs="Times New Roman"/>
          <w:bCs/>
          <w:sz w:val="24"/>
          <w:szCs w:val="24"/>
        </w:rPr>
        <w:t xml:space="preserve"> v</w:t>
      </w:r>
      <w:r w:rsidRPr="00EB2A95">
        <w:rPr>
          <w:rFonts w:ascii="Times New Roman" w:hAnsi="Times New Roman" w:cs="Times New Roman"/>
          <w:bCs/>
          <w:sz w:val="24"/>
          <w:szCs w:val="24"/>
        </w:rPr>
        <w:t>e Akdoğan, N., (20</w:t>
      </w:r>
      <w:r w:rsidR="00D05853">
        <w:rPr>
          <w:rFonts w:ascii="Times New Roman" w:hAnsi="Times New Roman" w:cs="Times New Roman"/>
          <w:bCs/>
          <w:sz w:val="24"/>
          <w:szCs w:val="24"/>
        </w:rPr>
        <w:t>22</w:t>
      </w:r>
      <w:r w:rsidRPr="00EB2A95">
        <w:rPr>
          <w:rFonts w:ascii="Times New Roman" w:hAnsi="Times New Roman" w:cs="Times New Roman"/>
          <w:bCs/>
          <w:sz w:val="24"/>
          <w:szCs w:val="24"/>
        </w:rPr>
        <w:t xml:space="preserve">). </w:t>
      </w:r>
      <w:r w:rsidRPr="00EB2A95">
        <w:rPr>
          <w:rFonts w:ascii="Times New Roman" w:hAnsi="Times New Roman" w:cs="Times New Roman"/>
          <w:sz w:val="24"/>
          <w:szCs w:val="24"/>
        </w:rPr>
        <w:t xml:space="preserve">Bağımsız Denetimin Planlanması ve Yürütülmesinde Önemlilik. </w:t>
      </w:r>
      <w:r w:rsidRPr="00EB2A95">
        <w:rPr>
          <w:rFonts w:ascii="Times New Roman" w:hAnsi="Times New Roman" w:cs="Times New Roman"/>
          <w:i/>
          <w:iCs/>
          <w:sz w:val="24"/>
          <w:szCs w:val="24"/>
        </w:rPr>
        <w:t>Muhasebe ve Denetime Bakış Dergisi,</w:t>
      </w:r>
      <w:r w:rsidRPr="00EB2A95">
        <w:rPr>
          <w:rFonts w:ascii="Times New Roman" w:hAnsi="Times New Roman" w:cs="Times New Roman"/>
          <w:sz w:val="24"/>
          <w:szCs w:val="24"/>
        </w:rPr>
        <w:t xml:space="preserve"> </w:t>
      </w:r>
      <w:r w:rsidRPr="00EB2A95">
        <w:rPr>
          <w:rFonts w:ascii="Times New Roman" w:hAnsi="Times New Roman" w:cs="Times New Roman"/>
          <w:sz w:val="24"/>
          <w:szCs w:val="24"/>
        </w:rPr>
        <w:t>(65): 89-112</w:t>
      </w:r>
      <w:r w:rsidRPr="00EB2A95">
        <w:rPr>
          <w:rFonts w:ascii="Times New Roman" w:hAnsi="Times New Roman" w:cs="Times New Roman"/>
          <w:sz w:val="24"/>
          <w:szCs w:val="24"/>
        </w:rPr>
        <w:t>.</w:t>
      </w:r>
    </w:p>
    <w:p w14:paraId="799545F9" w14:textId="4298A139" w:rsidR="00ED289F" w:rsidRDefault="00E17744" w:rsidP="008A0261">
      <w:pPr>
        <w:autoSpaceDE w:val="0"/>
        <w:autoSpaceDN w:val="0"/>
        <w:adjustRightInd w:val="0"/>
        <w:spacing w:before="120" w:after="120" w:line="240" w:lineRule="auto"/>
        <w:ind w:firstLine="709"/>
        <w:rPr>
          <w:rFonts w:ascii="Times New Roman" w:hAnsi="Times New Roman" w:cs="Times New Roman"/>
          <w:bCs/>
          <w:sz w:val="24"/>
          <w:szCs w:val="24"/>
        </w:rPr>
      </w:pPr>
      <w:proofErr w:type="spellStart"/>
      <w:r w:rsidRPr="008A0261">
        <w:rPr>
          <w:rFonts w:ascii="Times New Roman" w:hAnsi="Times New Roman" w:cs="Times New Roman"/>
          <w:bCs/>
          <w:sz w:val="24"/>
          <w:szCs w:val="24"/>
        </w:rPr>
        <w:t>İnaltong</w:t>
      </w:r>
      <w:proofErr w:type="spellEnd"/>
      <w:r w:rsidRPr="008A0261">
        <w:rPr>
          <w:rFonts w:ascii="Times New Roman" w:hAnsi="Times New Roman" w:cs="Times New Roman"/>
          <w:bCs/>
          <w:sz w:val="24"/>
          <w:szCs w:val="24"/>
        </w:rPr>
        <w:t xml:space="preserve">, C., </w:t>
      </w:r>
      <w:r w:rsidRPr="008A0261">
        <w:rPr>
          <w:rFonts w:ascii="Times New Roman" w:eastAsia="Times New Roman" w:hAnsi="Times New Roman" w:cs="Times New Roman"/>
          <w:color w:val="000000"/>
          <w:sz w:val="24"/>
          <w:szCs w:val="24"/>
        </w:rPr>
        <w:t xml:space="preserve">&amp; </w:t>
      </w:r>
      <w:r w:rsidRPr="008A0261">
        <w:rPr>
          <w:rFonts w:ascii="Times New Roman" w:hAnsi="Times New Roman" w:cs="Times New Roman"/>
          <w:bCs/>
          <w:sz w:val="24"/>
          <w:szCs w:val="24"/>
        </w:rPr>
        <w:t xml:space="preserve">Taş, O., (2015). Bağımsız Denetim Sürecinde Önemlilik Düzeyinin Belirlenmesi ve Bir Uygulama. </w:t>
      </w:r>
      <w:r w:rsidRPr="008A0261">
        <w:rPr>
          <w:rFonts w:ascii="Times New Roman" w:hAnsi="Times New Roman" w:cs="Times New Roman"/>
          <w:bCs/>
          <w:i/>
          <w:sz w:val="24"/>
          <w:szCs w:val="24"/>
        </w:rPr>
        <w:t>Vergi Dünyası Dergisi,</w:t>
      </w:r>
      <w:r w:rsidR="00ED289F">
        <w:rPr>
          <w:rFonts w:ascii="Times New Roman" w:hAnsi="Times New Roman" w:cs="Times New Roman"/>
          <w:bCs/>
          <w:sz w:val="24"/>
          <w:szCs w:val="24"/>
        </w:rPr>
        <w:t>401,73-89.</w:t>
      </w:r>
      <w:r w:rsidR="00ED289F">
        <w:rPr>
          <w:rFonts w:ascii="Times New Roman" w:hAnsi="Times New Roman" w:cs="Times New Roman"/>
          <w:bCs/>
          <w:sz w:val="24"/>
          <w:szCs w:val="24"/>
        </w:rPr>
        <w:tab/>
      </w:r>
    </w:p>
    <w:p w14:paraId="0DAEC023" w14:textId="77777777" w:rsidR="00ED289F" w:rsidRDefault="00E17744" w:rsidP="00ED289F">
      <w:pPr>
        <w:autoSpaceDE w:val="0"/>
        <w:autoSpaceDN w:val="0"/>
        <w:adjustRightInd w:val="0"/>
        <w:spacing w:before="120" w:after="120" w:line="240" w:lineRule="auto"/>
        <w:ind w:firstLine="709"/>
        <w:rPr>
          <w:rFonts w:ascii="Times New Roman" w:hAnsi="Times New Roman" w:cs="Times New Roman"/>
          <w:sz w:val="24"/>
          <w:szCs w:val="24"/>
        </w:rPr>
      </w:pPr>
      <w:r w:rsidRPr="008A0261">
        <w:rPr>
          <w:rFonts w:ascii="Times New Roman" w:hAnsi="Times New Roman" w:cs="Times New Roman"/>
          <w:sz w:val="24"/>
          <w:szCs w:val="24"/>
        </w:rPr>
        <w:t>Karacan S,</w:t>
      </w:r>
      <w:r w:rsidRPr="008A0261">
        <w:rPr>
          <w:rFonts w:ascii="Times New Roman" w:eastAsia="Times New Roman" w:hAnsi="Times New Roman" w:cs="Times New Roman"/>
          <w:color w:val="000000"/>
          <w:sz w:val="24"/>
          <w:szCs w:val="24"/>
        </w:rPr>
        <w:t xml:space="preserve"> &amp; </w:t>
      </w:r>
      <w:r w:rsidRPr="008A0261">
        <w:rPr>
          <w:rFonts w:ascii="Times New Roman" w:hAnsi="Times New Roman" w:cs="Times New Roman"/>
          <w:sz w:val="24"/>
          <w:szCs w:val="24"/>
        </w:rPr>
        <w:t xml:space="preserve">Uygun R. (2016). </w:t>
      </w:r>
      <w:r w:rsidRPr="008A0261">
        <w:rPr>
          <w:rFonts w:ascii="Times New Roman" w:hAnsi="Times New Roman" w:cs="Times New Roman"/>
          <w:i/>
          <w:sz w:val="24"/>
          <w:szCs w:val="24"/>
        </w:rPr>
        <w:t>Denetim ve Raporlama</w:t>
      </w:r>
      <w:r w:rsidRPr="008A0261">
        <w:rPr>
          <w:rFonts w:ascii="Times New Roman" w:hAnsi="Times New Roman" w:cs="Times New Roman"/>
          <w:i/>
          <w:iCs/>
          <w:sz w:val="24"/>
          <w:szCs w:val="24"/>
        </w:rPr>
        <w:t xml:space="preserve"> </w:t>
      </w:r>
      <w:r w:rsidRPr="008A0261">
        <w:rPr>
          <w:rFonts w:ascii="Times New Roman" w:hAnsi="Times New Roman" w:cs="Times New Roman"/>
          <w:iCs/>
          <w:sz w:val="24"/>
          <w:szCs w:val="24"/>
        </w:rPr>
        <w:t xml:space="preserve">(2.Baskı), </w:t>
      </w:r>
      <w:r w:rsidRPr="008A0261">
        <w:rPr>
          <w:rFonts w:ascii="Times New Roman" w:hAnsi="Times New Roman" w:cs="Times New Roman"/>
          <w:i/>
          <w:sz w:val="24"/>
          <w:szCs w:val="24"/>
        </w:rPr>
        <w:t xml:space="preserve"> </w:t>
      </w:r>
      <w:r w:rsidR="00ED289F">
        <w:rPr>
          <w:rFonts w:ascii="Times New Roman" w:hAnsi="Times New Roman" w:cs="Times New Roman"/>
          <w:sz w:val="24"/>
          <w:szCs w:val="24"/>
        </w:rPr>
        <w:t xml:space="preserve">Kocaeli: </w:t>
      </w:r>
      <w:proofErr w:type="spellStart"/>
      <w:r w:rsidR="00ED289F">
        <w:rPr>
          <w:rFonts w:ascii="Times New Roman" w:hAnsi="Times New Roman" w:cs="Times New Roman"/>
          <w:sz w:val="24"/>
          <w:szCs w:val="24"/>
        </w:rPr>
        <w:t>Umuttepe</w:t>
      </w:r>
      <w:proofErr w:type="spellEnd"/>
      <w:r w:rsidR="00ED289F">
        <w:rPr>
          <w:rFonts w:ascii="Times New Roman" w:hAnsi="Times New Roman" w:cs="Times New Roman"/>
          <w:sz w:val="24"/>
          <w:szCs w:val="24"/>
        </w:rPr>
        <w:t xml:space="preserve"> Yayınları.</w:t>
      </w:r>
    </w:p>
    <w:p w14:paraId="3AC612F2" w14:textId="639CFE77" w:rsidR="00EB2A95" w:rsidRPr="00EB2A95" w:rsidRDefault="00EB2A95" w:rsidP="00ED289F">
      <w:pPr>
        <w:autoSpaceDE w:val="0"/>
        <w:autoSpaceDN w:val="0"/>
        <w:adjustRightInd w:val="0"/>
        <w:spacing w:before="120" w:after="120" w:line="240" w:lineRule="auto"/>
        <w:ind w:firstLine="709"/>
        <w:rPr>
          <w:rFonts w:ascii="Times New Roman" w:hAnsi="Times New Roman" w:cs="Times New Roman"/>
          <w:sz w:val="24"/>
          <w:szCs w:val="24"/>
        </w:rPr>
      </w:pPr>
      <w:proofErr w:type="spellStart"/>
      <w:r w:rsidRPr="00EB2A95">
        <w:rPr>
          <w:rFonts w:ascii="Times New Roman" w:hAnsi="Times New Roman" w:cs="Times New Roman"/>
          <w:sz w:val="24"/>
          <w:szCs w:val="24"/>
        </w:rPr>
        <w:t>Mckee</w:t>
      </w:r>
      <w:proofErr w:type="spellEnd"/>
      <w:r w:rsidRPr="00EB2A95">
        <w:rPr>
          <w:rFonts w:ascii="Times New Roman" w:hAnsi="Times New Roman" w:cs="Times New Roman"/>
          <w:sz w:val="24"/>
          <w:szCs w:val="24"/>
        </w:rPr>
        <w:t xml:space="preserve">, T. E.ve </w:t>
      </w:r>
      <w:proofErr w:type="spellStart"/>
      <w:r w:rsidRPr="00EB2A95">
        <w:rPr>
          <w:rFonts w:ascii="Times New Roman" w:hAnsi="Times New Roman" w:cs="Times New Roman"/>
          <w:sz w:val="24"/>
          <w:szCs w:val="24"/>
        </w:rPr>
        <w:t>Eilifsen</w:t>
      </w:r>
      <w:proofErr w:type="spellEnd"/>
      <w:r w:rsidRPr="00EB2A95">
        <w:rPr>
          <w:rFonts w:ascii="Times New Roman" w:hAnsi="Times New Roman" w:cs="Times New Roman"/>
          <w:sz w:val="24"/>
          <w:szCs w:val="24"/>
        </w:rPr>
        <w:t>, A (2000). “</w:t>
      </w:r>
      <w:proofErr w:type="spellStart"/>
      <w:r w:rsidRPr="00EB2A95">
        <w:rPr>
          <w:rFonts w:ascii="Times New Roman" w:hAnsi="Times New Roman" w:cs="Times New Roman"/>
          <w:sz w:val="24"/>
          <w:szCs w:val="24"/>
        </w:rPr>
        <w:t>Current</w:t>
      </w:r>
      <w:proofErr w:type="spellEnd"/>
      <w:r w:rsidRPr="00EB2A95">
        <w:rPr>
          <w:rFonts w:ascii="Times New Roman" w:hAnsi="Times New Roman" w:cs="Times New Roman"/>
          <w:sz w:val="24"/>
          <w:szCs w:val="24"/>
        </w:rPr>
        <w:t xml:space="preserve"> </w:t>
      </w:r>
      <w:proofErr w:type="spellStart"/>
      <w:r w:rsidRPr="00EB2A95">
        <w:rPr>
          <w:rFonts w:ascii="Times New Roman" w:hAnsi="Times New Roman" w:cs="Times New Roman"/>
          <w:sz w:val="24"/>
          <w:szCs w:val="24"/>
        </w:rPr>
        <w:t>Materiality</w:t>
      </w:r>
      <w:proofErr w:type="spellEnd"/>
      <w:r w:rsidRPr="00EB2A95">
        <w:rPr>
          <w:rFonts w:ascii="Times New Roman" w:hAnsi="Times New Roman" w:cs="Times New Roman"/>
          <w:sz w:val="24"/>
          <w:szCs w:val="24"/>
        </w:rPr>
        <w:t xml:space="preserve"> </w:t>
      </w:r>
      <w:proofErr w:type="spellStart"/>
      <w:r w:rsidRPr="00EB2A95">
        <w:rPr>
          <w:rFonts w:ascii="Times New Roman" w:hAnsi="Times New Roman" w:cs="Times New Roman"/>
          <w:sz w:val="24"/>
          <w:szCs w:val="24"/>
        </w:rPr>
        <w:t>Guidance</w:t>
      </w:r>
      <w:proofErr w:type="spellEnd"/>
      <w:r w:rsidRPr="00EB2A95">
        <w:rPr>
          <w:rFonts w:ascii="Times New Roman" w:hAnsi="Times New Roman" w:cs="Times New Roman"/>
          <w:sz w:val="24"/>
          <w:szCs w:val="24"/>
        </w:rPr>
        <w:t xml:space="preserve"> </w:t>
      </w:r>
      <w:proofErr w:type="spellStart"/>
      <w:r w:rsidRPr="00EB2A95">
        <w:rPr>
          <w:rFonts w:ascii="Times New Roman" w:hAnsi="Times New Roman" w:cs="Times New Roman"/>
          <w:sz w:val="24"/>
          <w:szCs w:val="24"/>
        </w:rPr>
        <w:t>for</w:t>
      </w:r>
      <w:proofErr w:type="spellEnd"/>
      <w:r w:rsidRPr="00EB2A95">
        <w:rPr>
          <w:rFonts w:ascii="Times New Roman" w:hAnsi="Times New Roman" w:cs="Times New Roman"/>
          <w:sz w:val="24"/>
          <w:szCs w:val="24"/>
        </w:rPr>
        <w:t xml:space="preserve"> </w:t>
      </w:r>
      <w:proofErr w:type="spellStart"/>
      <w:r w:rsidRPr="00EB2A95">
        <w:rPr>
          <w:rFonts w:ascii="Times New Roman" w:hAnsi="Times New Roman" w:cs="Times New Roman"/>
          <w:sz w:val="24"/>
          <w:szCs w:val="24"/>
        </w:rPr>
        <w:t>Auditors</w:t>
      </w:r>
      <w:proofErr w:type="spellEnd"/>
      <w:r w:rsidRPr="00EB2A95">
        <w:rPr>
          <w:rFonts w:ascii="Times New Roman" w:hAnsi="Times New Roman" w:cs="Times New Roman"/>
          <w:sz w:val="24"/>
          <w:szCs w:val="24"/>
        </w:rPr>
        <w:t xml:space="preserve">” Foundation </w:t>
      </w:r>
      <w:proofErr w:type="spellStart"/>
      <w:r w:rsidRPr="00EB2A95">
        <w:rPr>
          <w:rFonts w:ascii="Times New Roman" w:hAnsi="Times New Roman" w:cs="Times New Roman"/>
          <w:sz w:val="24"/>
          <w:szCs w:val="24"/>
        </w:rPr>
        <w:t>For</w:t>
      </w:r>
      <w:proofErr w:type="spellEnd"/>
      <w:r w:rsidRPr="00EB2A95">
        <w:rPr>
          <w:rFonts w:ascii="Times New Roman" w:hAnsi="Times New Roman" w:cs="Times New Roman"/>
          <w:sz w:val="24"/>
          <w:szCs w:val="24"/>
        </w:rPr>
        <w:t xml:space="preserve"> </w:t>
      </w:r>
      <w:proofErr w:type="spellStart"/>
      <w:r w:rsidRPr="00EB2A95">
        <w:rPr>
          <w:rFonts w:ascii="Times New Roman" w:hAnsi="Times New Roman" w:cs="Times New Roman"/>
          <w:sz w:val="24"/>
          <w:szCs w:val="24"/>
        </w:rPr>
        <w:t>Research</w:t>
      </w:r>
      <w:proofErr w:type="spellEnd"/>
      <w:r w:rsidRPr="00EB2A95">
        <w:rPr>
          <w:rFonts w:ascii="Times New Roman" w:hAnsi="Times New Roman" w:cs="Times New Roman"/>
          <w:sz w:val="24"/>
          <w:szCs w:val="24"/>
        </w:rPr>
        <w:t xml:space="preserve"> </w:t>
      </w:r>
      <w:proofErr w:type="spellStart"/>
      <w:r w:rsidRPr="00EB2A95">
        <w:rPr>
          <w:rFonts w:ascii="Times New Roman" w:hAnsi="Times New Roman" w:cs="Times New Roman"/>
          <w:sz w:val="24"/>
          <w:szCs w:val="24"/>
        </w:rPr>
        <w:t>In</w:t>
      </w:r>
      <w:proofErr w:type="spellEnd"/>
      <w:r w:rsidRPr="00EB2A95">
        <w:rPr>
          <w:rFonts w:ascii="Times New Roman" w:hAnsi="Times New Roman" w:cs="Times New Roman"/>
          <w:sz w:val="24"/>
          <w:szCs w:val="24"/>
        </w:rPr>
        <w:t xml:space="preserve"> </w:t>
      </w:r>
      <w:proofErr w:type="spellStart"/>
      <w:r w:rsidRPr="00EB2A95">
        <w:rPr>
          <w:rFonts w:ascii="Times New Roman" w:hAnsi="Times New Roman" w:cs="Times New Roman"/>
          <w:sz w:val="24"/>
          <w:szCs w:val="24"/>
        </w:rPr>
        <w:t>Economic</w:t>
      </w:r>
      <w:proofErr w:type="spellEnd"/>
      <w:r w:rsidRPr="00EB2A95">
        <w:rPr>
          <w:rFonts w:ascii="Times New Roman" w:hAnsi="Times New Roman" w:cs="Times New Roman"/>
          <w:sz w:val="24"/>
          <w:szCs w:val="24"/>
        </w:rPr>
        <w:t xml:space="preserve"> </w:t>
      </w:r>
      <w:proofErr w:type="spellStart"/>
      <w:r w:rsidRPr="00EB2A95">
        <w:rPr>
          <w:rFonts w:ascii="Times New Roman" w:hAnsi="Times New Roman" w:cs="Times New Roman"/>
          <w:sz w:val="24"/>
          <w:szCs w:val="24"/>
        </w:rPr>
        <w:t>And</w:t>
      </w:r>
      <w:proofErr w:type="spellEnd"/>
      <w:r w:rsidRPr="00EB2A95">
        <w:rPr>
          <w:rFonts w:ascii="Times New Roman" w:hAnsi="Times New Roman" w:cs="Times New Roman"/>
          <w:sz w:val="24"/>
          <w:szCs w:val="24"/>
        </w:rPr>
        <w:t xml:space="preserve"> Business Administration </w:t>
      </w:r>
      <w:proofErr w:type="spellStart"/>
      <w:r w:rsidRPr="00EB2A95">
        <w:rPr>
          <w:rFonts w:ascii="Times New Roman" w:hAnsi="Times New Roman" w:cs="Times New Roman"/>
          <w:sz w:val="24"/>
          <w:szCs w:val="24"/>
        </w:rPr>
        <w:t>Bergen</w:t>
      </w:r>
      <w:proofErr w:type="spellEnd"/>
      <w:r w:rsidRPr="00EB2A95">
        <w:rPr>
          <w:rFonts w:ascii="Times New Roman" w:hAnsi="Times New Roman" w:cs="Times New Roman"/>
          <w:sz w:val="24"/>
          <w:szCs w:val="24"/>
        </w:rPr>
        <w:t xml:space="preserve"> 51-00</w:t>
      </w:r>
    </w:p>
    <w:p w14:paraId="1420742B" w14:textId="77777777" w:rsidR="00EB2A95" w:rsidRDefault="00EB2A95" w:rsidP="00ED289F">
      <w:pPr>
        <w:autoSpaceDE w:val="0"/>
        <w:autoSpaceDN w:val="0"/>
        <w:adjustRightInd w:val="0"/>
        <w:spacing w:before="120" w:after="120" w:line="240" w:lineRule="auto"/>
        <w:ind w:firstLine="709"/>
        <w:rPr>
          <w:rFonts w:ascii="Times New Roman" w:hAnsi="Times New Roman" w:cs="Times New Roman"/>
          <w:sz w:val="24"/>
          <w:szCs w:val="24"/>
        </w:rPr>
      </w:pPr>
    </w:p>
    <w:p w14:paraId="3C07ECE0" w14:textId="5BD1A128" w:rsidR="00E17744" w:rsidRPr="00ED289F" w:rsidRDefault="00E17744" w:rsidP="00ED289F">
      <w:pPr>
        <w:autoSpaceDE w:val="0"/>
        <w:autoSpaceDN w:val="0"/>
        <w:adjustRightInd w:val="0"/>
        <w:spacing w:before="120" w:after="120" w:line="240" w:lineRule="auto"/>
        <w:ind w:firstLine="709"/>
        <w:rPr>
          <w:rFonts w:ascii="Times New Roman" w:hAnsi="Times New Roman" w:cs="Times New Roman"/>
          <w:sz w:val="24"/>
          <w:szCs w:val="24"/>
        </w:rPr>
      </w:pPr>
      <w:proofErr w:type="spellStart"/>
      <w:r w:rsidRPr="008A0261">
        <w:rPr>
          <w:rFonts w:ascii="Times New Roman" w:hAnsi="Times New Roman" w:cs="Times New Roman"/>
          <w:sz w:val="24"/>
          <w:szCs w:val="24"/>
        </w:rPr>
        <w:t>Memiş</w:t>
      </w:r>
      <w:proofErr w:type="spellEnd"/>
      <w:r w:rsidRPr="008A0261">
        <w:rPr>
          <w:rFonts w:ascii="Times New Roman" w:hAnsi="Times New Roman" w:cs="Times New Roman"/>
          <w:sz w:val="24"/>
          <w:szCs w:val="24"/>
        </w:rPr>
        <w:t xml:space="preserve">, M.Ü., ve </w:t>
      </w:r>
      <w:proofErr w:type="spellStart"/>
      <w:r w:rsidRPr="008A0261">
        <w:rPr>
          <w:rFonts w:ascii="Times New Roman" w:hAnsi="Times New Roman" w:cs="Times New Roman"/>
          <w:sz w:val="24"/>
          <w:szCs w:val="24"/>
        </w:rPr>
        <w:t>Okşaş</w:t>
      </w:r>
      <w:proofErr w:type="spellEnd"/>
      <w:r w:rsidRPr="008A0261">
        <w:rPr>
          <w:rFonts w:ascii="Times New Roman" w:hAnsi="Times New Roman" w:cs="Times New Roman"/>
          <w:sz w:val="24"/>
          <w:szCs w:val="24"/>
        </w:rPr>
        <w:t xml:space="preserve">, M. (2019). </w:t>
      </w:r>
      <w:r w:rsidRPr="008A0261">
        <w:rPr>
          <w:rFonts w:ascii="Times New Roman" w:hAnsi="Times New Roman" w:cs="Times New Roman"/>
          <w:b/>
          <w:bCs/>
          <w:sz w:val="24"/>
          <w:szCs w:val="24"/>
        </w:rPr>
        <w:t xml:space="preserve"> </w:t>
      </w:r>
      <w:r w:rsidRPr="008A0261">
        <w:rPr>
          <w:rFonts w:ascii="Times New Roman" w:hAnsi="Times New Roman" w:cs="Times New Roman"/>
          <w:bCs/>
          <w:sz w:val="24"/>
          <w:szCs w:val="24"/>
        </w:rPr>
        <w:t>Denetimde Önemlilik Kavramı Üzerine Bir Literatür Taraması.</w:t>
      </w:r>
      <w:r w:rsidRPr="008A0261">
        <w:rPr>
          <w:rFonts w:ascii="Times New Roman" w:hAnsi="Times New Roman" w:cs="Times New Roman"/>
          <w:sz w:val="24"/>
          <w:szCs w:val="24"/>
        </w:rPr>
        <w:t xml:space="preserve"> </w:t>
      </w:r>
      <w:r w:rsidRPr="008A0261">
        <w:rPr>
          <w:rFonts w:ascii="Times New Roman" w:hAnsi="Times New Roman" w:cs="Times New Roman"/>
          <w:i/>
          <w:sz w:val="24"/>
          <w:szCs w:val="24"/>
        </w:rPr>
        <w:t>Uluslararası Toplum Araştırmaları Dergisi</w:t>
      </w:r>
      <w:r w:rsidRPr="008A0261">
        <w:rPr>
          <w:rFonts w:ascii="Times New Roman" w:hAnsi="Times New Roman" w:cs="Times New Roman"/>
          <w:sz w:val="24"/>
          <w:szCs w:val="24"/>
        </w:rPr>
        <w:t>, 12 (18. UİK Özel Sayısı), 1030-1051.</w:t>
      </w:r>
      <w:r w:rsidRPr="008A0261">
        <w:rPr>
          <w:rFonts w:ascii="Times New Roman" w:hAnsi="Times New Roman" w:cs="Times New Roman"/>
          <w:sz w:val="24"/>
          <w:szCs w:val="24"/>
        </w:rPr>
        <w:tab/>
      </w:r>
    </w:p>
    <w:p w14:paraId="6B685BC2" w14:textId="77777777" w:rsidR="00E17744" w:rsidRPr="008A0261" w:rsidRDefault="00E17744" w:rsidP="008A0261">
      <w:pPr>
        <w:autoSpaceDE w:val="0"/>
        <w:autoSpaceDN w:val="0"/>
        <w:adjustRightInd w:val="0"/>
        <w:spacing w:before="120" w:after="120" w:line="240" w:lineRule="auto"/>
        <w:ind w:firstLine="709"/>
        <w:rPr>
          <w:rFonts w:ascii="Times New Roman" w:hAnsi="Times New Roman" w:cs="Times New Roman"/>
          <w:color w:val="000000"/>
          <w:sz w:val="24"/>
          <w:szCs w:val="24"/>
        </w:rPr>
      </w:pPr>
      <w:r w:rsidRPr="008A0261">
        <w:rPr>
          <w:rFonts w:ascii="Times New Roman" w:hAnsi="Times New Roman" w:cs="Times New Roman"/>
          <w:color w:val="000000"/>
          <w:sz w:val="24"/>
          <w:szCs w:val="24"/>
        </w:rPr>
        <w:t xml:space="preserve">Saruhan, Ş. C., </w:t>
      </w:r>
      <w:r w:rsidRPr="008A0261">
        <w:rPr>
          <w:rFonts w:ascii="Times New Roman" w:eastAsia="Times New Roman" w:hAnsi="Times New Roman" w:cs="Times New Roman"/>
          <w:color w:val="000000"/>
          <w:sz w:val="24"/>
          <w:szCs w:val="24"/>
        </w:rPr>
        <w:t xml:space="preserve">&amp; </w:t>
      </w:r>
      <w:r w:rsidRPr="008A0261">
        <w:rPr>
          <w:rFonts w:ascii="Times New Roman" w:hAnsi="Times New Roman" w:cs="Times New Roman"/>
          <w:color w:val="000000"/>
          <w:sz w:val="24"/>
          <w:szCs w:val="24"/>
        </w:rPr>
        <w:t xml:space="preserve">Özdemirci, A., (2016), </w:t>
      </w:r>
      <w:r w:rsidRPr="008A0261">
        <w:rPr>
          <w:rFonts w:ascii="Times New Roman" w:hAnsi="Times New Roman" w:cs="Times New Roman"/>
          <w:i/>
          <w:iCs/>
          <w:color w:val="000000"/>
          <w:sz w:val="24"/>
          <w:szCs w:val="24"/>
        </w:rPr>
        <w:t xml:space="preserve">Bilim, Felsefe </w:t>
      </w:r>
      <w:proofErr w:type="gramStart"/>
      <w:r w:rsidRPr="008A0261">
        <w:rPr>
          <w:rFonts w:ascii="Times New Roman" w:hAnsi="Times New Roman" w:cs="Times New Roman"/>
          <w:i/>
          <w:iCs/>
          <w:color w:val="000000"/>
          <w:sz w:val="24"/>
          <w:szCs w:val="24"/>
        </w:rPr>
        <w:t>Ve</w:t>
      </w:r>
      <w:proofErr w:type="gramEnd"/>
      <w:r w:rsidRPr="008A0261">
        <w:rPr>
          <w:rFonts w:ascii="Times New Roman" w:hAnsi="Times New Roman" w:cs="Times New Roman"/>
          <w:i/>
          <w:iCs/>
          <w:color w:val="000000"/>
          <w:sz w:val="24"/>
          <w:szCs w:val="24"/>
        </w:rPr>
        <w:t xml:space="preserve"> Metodoloji, (</w:t>
      </w:r>
      <w:r w:rsidRPr="008A0261">
        <w:rPr>
          <w:rFonts w:ascii="Times New Roman" w:hAnsi="Times New Roman" w:cs="Times New Roman"/>
          <w:color w:val="000000"/>
          <w:sz w:val="24"/>
          <w:szCs w:val="24"/>
        </w:rPr>
        <w:t xml:space="preserve">4.Baskı), İstanbul: Beta Yayıncılık. </w:t>
      </w:r>
    </w:p>
    <w:p w14:paraId="548DF502" w14:textId="10CAA708" w:rsidR="00E17744" w:rsidRPr="008A0261" w:rsidRDefault="00E17744" w:rsidP="00ED289F">
      <w:pPr>
        <w:autoSpaceDE w:val="0"/>
        <w:autoSpaceDN w:val="0"/>
        <w:adjustRightInd w:val="0"/>
        <w:spacing w:before="120" w:after="120" w:line="240" w:lineRule="auto"/>
        <w:ind w:firstLine="709"/>
      </w:pPr>
      <w:r w:rsidRPr="008A0261">
        <w:rPr>
          <w:rFonts w:ascii="Times New Roman" w:hAnsi="Times New Roman" w:cs="Times New Roman"/>
          <w:sz w:val="24"/>
          <w:szCs w:val="24"/>
        </w:rPr>
        <w:t xml:space="preserve">Selimoğlu, S., K., </w:t>
      </w:r>
      <w:proofErr w:type="spellStart"/>
      <w:r w:rsidRPr="008A0261">
        <w:rPr>
          <w:rFonts w:ascii="Times New Roman" w:hAnsi="Times New Roman" w:cs="Times New Roman"/>
          <w:sz w:val="24"/>
          <w:szCs w:val="24"/>
        </w:rPr>
        <w:t>Özbirecikli</w:t>
      </w:r>
      <w:proofErr w:type="spellEnd"/>
      <w:r w:rsidRPr="008A0261">
        <w:rPr>
          <w:rFonts w:ascii="Times New Roman" w:hAnsi="Times New Roman" w:cs="Times New Roman"/>
          <w:sz w:val="24"/>
          <w:szCs w:val="24"/>
        </w:rPr>
        <w:t xml:space="preserve">, M., </w:t>
      </w:r>
      <w:r w:rsidRPr="008A0261">
        <w:rPr>
          <w:rFonts w:ascii="Times New Roman" w:eastAsia="Times New Roman" w:hAnsi="Times New Roman" w:cs="Times New Roman"/>
          <w:color w:val="000000"/>
          <w:sz w:val="24"/>
          <w:szCs w:val="24"/>
        </w:rPr>
        <w:t xml:space="preserve">&amp; </w:t>
      </w:r>
      <w:r w:rsidRPr="008A0261">
        <w:rPr>
          <w:rFonts w:ascii="Times New Roman" w:hAnsi="Times New Roman" w:cs="Times New Roman"/>
          <w:sz w:val="24"/>
          <w:szCs w:val="24"/>
        </w:rPr>
        <w:t xml:space="preserve">Uzay, Ş., (2017). </w:t>
      </w:r>
      <w:r w:rsidRPr="008A0261">
        <w:rPr>
          <w:rFonts w:ascii="Times New Roman" w:hAnsi="Times New Roman" w:cs="Times New Roman"/>
          <w:i/>
          <w:sz w:val="24"/>
          <w:szCs w:val="24"/>
        </w:rPr>
        <w:t>Bağımsız Denetim,</w:t>
      </w:r>
      <w:r w:rsidRPr="008A0261">
        <w:rPr>
          <w:rFonts w:ascii="Times New Roman" w:hAnsi="Times New Roman" w:cs="Times New Roman"/>
          <w:sz w:val="24"/>
          <w:szCs w:val="24"/>
        </w:rPr>
        <w:t xml:space="preserve"> Ankara: Nobel</w:t>
      </w:r>
      <w:r w:rsidR="00ED289F">
        <w:rPr>
          <w:rFonts w:ascii="Times New Roman" w:hAnsi="Times New Roman" w:cs="Times New Roman"/>
          <w:sz w:val="24"/>
          <w:szCs w:val="24"/>
        </w:rPr>
        <w:t xml:space="preserve"> </w:t>
      </w:r>
      <w:r w:rsidRPr="008A0261">
        <w:t>Yayınevi.</w:t>
      </w:r>
    </w:p>
    <w:p w14:paraId="60F4EC90" w14:textId="77777777" w:rsidR="00ED289F" w:rsidRDefault="00E17744" w:rsidP="00ED289F">
      <w:pPr>
        <w:pStyle w:val="Default"/>
        <w:spacing w:before="120" w:after="120"/>
        <w:ind w:firstLine="709"/>
        <w:jc w:val="both"/>
        <w:rPr>
          <w:iCs/>
        </w:rPr>
      </w:pPr>
      <w:proofErr w:type="spellStart"/>
      <w:r w:rsidRPr="008A0261">
        <w:t>Socol</w:t>
      </w:r>
      <w:proofErr w:type="spellEnd"/>
      <w:r w:rsidRPr="008A0261">
        <w:t xml:space="preserve">, A. (2008). </w:t>
      </w:r>
      <w:proofErr w:type="spellStart"/>
      <w:r w:rsidRPr="008A0261">
        <w:rPr>
          <w:bCs/>
        </w:rPr>
        <w:t>Materiality</w:t>
      </w:r>
      <w:proofErr w:type="spellEnd"/>
      <w:r w:rsidRPr="008A0261">
        <w:rPr>
          <w:bCs/>
        </w:rPr>
        <w:t xml:space="preserve"> in </w:t>
      </w:r>
      <w:proofErr w:type="spellStart"/>
      <w:r w:rsidRPr="008A0261">
        <w:rPr>
          <w:bCs/>
        </w:rPr>
        <w:t>The</w:t>
      </w:r>
      <w:proofErr w:type="spellEnd"/>
      <w:r w:rsidRPr="008A0261">
        <w:rPr>
          <w:bCs/>
        </w:rPr>
        <w:t xml:space="preserve"> </w:t>
      </w:r>
      <w:proofErr w:type="spellStart"/>
      <w:r w:rsidRPr="008A0261">
        <w:rPr>
          <w:bCs/>
        </w:rPr>
        <w:t>Context</w:t>
      </w:r>
      <w:proofErr w:type="spellEnd"/>
      <w:r w:rsidRPr="008A0261">
        <w:rPr>
          <w:bCs/>
        </w:rPr>
        <w:t xml:space="preserve"> of An </w:t>
      </w:r>
      <w:proofErr w:type="spellStart"/>
      <w:r w:rsidRPr="008A0261">
        <w:rPr>
          <w:bCs/>
        </w:rPr>
        <w:t>Audit</w:t>
      </w:r>
      <w:proofErr w:type="spellEnd"/>
      <w:r w:rsidRPr="008A0261">
        <w:rPr>
          <w:bCs/>
        </w:rPr>
        <w:t xml:space="preserve"> </w:t>
      </w:r>
      <w:proofErr w:type="spellStart"/>
      <w:r w:rsidRPr="008A0261">
        <w:rPr>
          <w:bCs/>
        </w:rPr>
        <w:t>Between</w:t>
      </w:r>
      <w:proofErr w:type="spellEnd"/>
      <w:r w:rsidRPr="008A0261">
        <w:rPr>
          <w:bCs/>
        </w:rPr>
        <w:t xml:space="preserve"> Professional </w:t>
      </w:r>
      <w:proofErr w:type="spellStart"/>
      <w:r w:rsidRPr="008A0261">
        <w:rPr>
          <w:bCs/>
        </w:rPr>
        <w:t>Judgment</w:t>
      </w:r>
      <w:proofErr w:type="spellEnd"/>
      <w:r w:rsidRPr="008A0261">
        <w:rPr>
          <w:bCs/>
        </w:rPr>
        <w:t xml:space="preserve"> </w:t>
      </w:r>
      <w:proofErr w:type="spellStart"/>
      <w:r w:rsidRPr="008A0261">
        <w:rPr>
          <w:bCs/>
        </w:rPr>
        <w:t>and</w:t>
      </w:r>
      <w:proofErr w:type="spellEnd"/>
      <w:r w:rsidRPr="008A0261">
        <w:rPr>
          <w:bCs/>
        </w:rPr>
        <w:t xml:space="preserve"> </w:t>
      </w:r>
      <w:proofErr w:type="spellStart"/>
      <w:r w:rsidRPr="008A0261">
        <w:rPr>
          <w:bCs/>
        </w:rPr>
        <w:t>Subjectivism</w:t>
      </w:r>
      <w:proofErr w:type="spellEnd"/>
      <w:r w:rsidRPr="008A0261">
        <w:rPr>
          <w:bCs/>
        </w:rPr>
        <w:t xml:space="preserve">. </w:t>
      </w:r>
      <w:proofErr w:type="spellStart"/>
      <w:r w:rsidRPr="008A0261">
        <w:rPr>
          <w:i/>
          <w:iCs/>
        </w:rPr>
        <w:t>Annals</w:t>
      </w:r>
      <w:proofErr w:type="spellEnd"/>
      <w:r w:rsidRPr="008A0261">
        <w:rPr>
          <w:i/>
          <w:iCs/>
        </w:rPr>
        <w:t xml:space="preserve"> of </w:t>
      </w:r>
      <w:proofErr w:type="spellStart"/>
      <w:r w:rsidRPr="008A0261">
        <w:rPr>
          <w:i/>
          <w:iCs/>
        </w:rPr>
        <w:t>the</w:t>
      </w:r>
      <w:proofErr w:type="spellEnd"/>
      <w:r w:rsidRPr="008A0261">
        <w:rPr>
          <w:i/>
          <w:iCs/>
        </w:rPr>
        <w:t xml:space="preserve"> </w:t>
      </w:r>
      <w:proofErr w:type="spellStart"/>
      <w:r w:rsidRPr="008A0261">
        <w:rPr>
          <w:i/>
          <w:iCs/>
        </w:rPr>
        <w:t>University</w:t>
      </w:r>
      <w:proofErr w:type="spellEnd"/>
      <w:r w:rsidRPr="008A0261">
        <w:rPr>
          <w:i/>
          <w:iCs/>
        </w:rPr>
        <w:t xml:space="preserve"> of </w:t>
      </w:r>
      <w:proofErr w:type="spellStart"/>
      <w:r w:rsidRPr="008A0261">
        <w:rPr>
          <w:i/>
          <w:iCs/>
        </w:rPr>
        <w:t>Petroşani</w:t>
      </w:r>
      <w:proofErr w:type="spellEnd"/>
      <w:r w:rsidRPr="008A0261">
        <w:rPr>
          <w:i/>
          <w:iCs/>
        </w:rPr>
        <w:t xml:space="preserve">, </w:t>
      </w:r>
      <w:proofErr w:type="spellStart"/>
      <w:r w:rsidRPr="008A0261">
        <w:rPr>
          <w:i/>
          <w:iCs/>
        </w:rPr>
        <w:t>Economics</w:t>
      </w:r>
      <w:proofErr w:type="spellEnd"/>
      <w:r w:rsidRPr="008A0261">
        <w:rPr>
          <w:i/>
          <w:iCs/>
        </w:rPr>
        <w:t xml:space="preserve">, </w:t>
      </w:r>
      <w:r w:rsidR="00ED289F">
        <w:rPr>
          <w:iCs/>
        </w:rPr>
        <w:t>8(2), 209-216.</w:t>
      </w:r>
    </w:p>
    <w:p w14:paraId="456448F9" w14:textId="2F243159" w:rsidR="00E17744" w:rsidRPr="008A0261" w:rsidRDefault="00E17744" w:rsidP="00ED289F">
      <w:pPr>
        <w:pStyle w:val="Default"/>
        <w:spacing w:before="120" w:after="120"/>
        <w:ind w:firstLine="709"/>
        <w:jc w:val="both"/>
      </w:pPr>
      <w:r w:rsidRPr="008A0261">
        <w:t xml:space="preserve">Şensoy, N. (2019). </w:t>
      </w:r>
      <w:r w:rsidRPr="008A0261">
        <w:rPr>
          <w:bCs/>
        </w:rPr>
        <w:t xml:space="preserve">Önemlilik Ne Kadar </w:t>
      </w:r>
      <w:proofErr w:type="gramStart"/>
      <w:r w:rsidRPr="008A0261">
        <w:rPr>
          <w:bCs/>
        </w:rPr>
        <w:t>Önemli?.</w:t>
      </w:r>
      <w:proofErr w:type="gramEnd"/>
      <w:r w:rsidRPr="008A0261">
        <w:rPr>
          <w:bCs/>
        </w:rPr>
        <w:t xml:space="preserve">  </w:t>
      </w:r>
      <w:r w:rsidRPr="008A0261">
        <w:rPr>
          <w:i/>
        </w:rPr>
        <w:t xml:space="preserve">TİDE </w:t>
      </w:r>
      <w:proofErr w:type="spellStart"/>
      <w:r w:rsidRPr="008A0261">
        <w:rPr>
          <w:i/>
        </w:rPr>
        <w:t>Academia</w:t>
      </w:r>
      <w:proofErr w:type="spellEnd"/>
      <w:r w:rsidRPr="008A0261">
        <w:rPr>
          <w:i/>
        </w:rPr>
        <w:t xml:space="preserve"> </w:t>
      </w:r>
      <w:proofErr w:type="spellStart"/>
      <w:r w:rsidRPr="008A0261">
        <w:rPr>
          <w:i/>
        </w:rPr>
        <w:t>Research</w:t>
      </w:r>
      <w:proofErr w:type="spellEnd"/>
      <w:r w:rsidRPr="008A0261">
        <w:t>, (2), 231-248.</w:t>
      </w:r>
    </w:p>
    <w:p w14:paraId="2A9A68FB" w14:textId="77777777" w:rsidR="00E17744" w:rsidRPr="008A0261" w:rsidRDefault="00E17744" w:rsidP="008A0261">
      <w:pPr>
        <w:autoSpaceDE w:val="0"/>
        <w:autoSpaceDN w:val="0"/>
        <w:adjustRightInd w:val="0"/>
        <w:spacing w:before="120" w:after="120" w:line="240" w:lineRule="auto"/>
        <w:ind w:firstLine="709"/>
        <w:rPr>
          <w:rFonts w:ascii="Times New Roman" w:hAnsi="Times New Roman" w:cs="Times New Roman"/>
          <w:bCs/>
          <w:sz w:val="24"/>
          <w:szCs w:val="24"/>
        </w:rPr>
      </w:pPr>
      <w:proofErr w:type="spellStart"/>
      <w:r w:rsidRPr="008A0261">
        <w:rPr>
          <w:rFonts w:ascii="Times New Roman" w:hAnsi="Times New Roman" w:cs="Times New Roman"/>
          <w:sz w:val="24"/>
          <w:szCs w:val="24"/>
        </w:rPr>
        <w:t>Tanç</w:t>
      </w:r>
      <w:proofErr w:type="spellEnd"/>
      <w:r w:rsidRPr="008A0261">
        <w:rPr>
          <w:rFonts w:ascii="Times New Roman" w:hAnsi="Times New Roman" w:cs="Times New Roman"/>
          <w:sz w:val="24"/>
          <w:szCs w:val="24"/>
        </w:rPr>
        <w:t xml:space="preserve">, A., </w:t>
      </w:r>
      <w:r w:rsidRPr="008A0261">
        <w:rPr>
          <w:rFonts w:ascii="Times New Roman" w:eastAsia="Times New Roman" w:hAnsi="Times New Roman" w:cs="Times New Roman"/>
          <w:color w:val="000000"/>
          <w:sz w:val="24"/>
          <w:szCs w:val="24"/>
        </w:rPr>
        <w:t xml:space="preserve">&amp; </w:t>
      </w:r>
      <w:r w:rsidRPr="008A0261">
        <w:rPr>
          <w:rFonts w:ascii="Times New Roman" w:hAnsi="Times New Roman" w:cs="Times New Roman"/>
          <w:sz w:val="24"/>
          <w:szCs w:val="24"/>
        </w:rPr>
        <w:t xml:space="preserve">Gümrah, A., (2015).  </w:t>
      </w:r>
      <w:r w:rsidRPr="008A0261">
        <w:rPr>
          <w:rFonts w:ascii="Times New Roman" w:hAnsi="Times New Roman" w:cs="Times New Roman"/>
          <w:bCs/>
          <w:sz w:val="24"/>
          <w:szCs w:val="24"/>
        </w:rPr>
        <w:t>Bağımsız Denetimde Mesleki Muhakeme Becerisini Etkileyen Faktörlerin Tespit Edilmesine Yönelik Bir Araştırma</w:t>
      </w:r>
      <w:r w:rsidRPr="008A0261">
        <w:rPr>
          <w:rFonts w:ascii="Times New Roman" w:hAnsi="Times New Roman" w:cs="Times New Roman"/>
          <w:b/>
          <w:bCs/>
          <w:i/>
          <w:sz w:val="24"/>
          <w:szCs w:val="24"/>
        </w:rPr>
        <w:t xml:space="preserve">, </w:t>
      </w:r>
      <w:r w:rsidRPr="008A0261">
        <w:rPr>
          <w:rFonts w:ascii="Times New Roman" w:hAnsi="Times New Roman" w:cs="Times New Roman"/>
          <w:i/>
          <w:sz w:val="24"/>
          <w:szCs w:val="24"/>
        </w:rPr>
        <w:t>Muhasebe Bilim Dünyası Dergisi</w:t>
      </w:r>
      <w:r w:rsidRPr="008A0261">
        <w:rPr>
          <w:rFonts w:ascii="Times New Roman" w:hAnsi="Times New Roman" w:cs="Times New Roman"/>
          <w:sz w:val="24"/>
          <w:szCs w:val="24"/>
        </w:rPr>
        <w:t>, 17(3), 525-538.</w:t>
      </w:r>
    </w:p>
    <w:p w14:paraId="05E20D6E" w14:textId="77777777" w:rsidR="00017262" w:rsidRDefault="00E17744" w:rsidP="008A0261">
      <w:pPr>
        <w:pStyle w:val="Default"/>
        <w:spacing w:before="120" w:after="120"/>
        <w:ind w:firstLine="709"/>
      </w:pPr>
      <w:r w:rsidRPr="008A0261">
        <w:t>Terzi, S.</w:t>
      </w:r>
      <w:proofErr w:type="gramStart"/>
      <w:r w:rsidRPr="008A0261">
        <w:t>,  (</w:t>
      </w:r>
      <w:proofErr w:type="gramEnd"/>
      <w:r w:rsidRPr="008A0261">
        <w:t xml:space="preserve">2012). Önemlilik Değerlendirmesinde Bulanık Mantık Yönteminin Kullanımı ve Bir Uygulama. </w:t>
      </w:r>
      <w:r w:rsidRPr="008A0261">
        <w:rPr>
          <w:i/>
        </w:rPr>
        <w:t>Muhasebe ve Denetime Bakış Dergisi,</w:t>
      </w:r>
      <w:r w:rsidRPr="008A0261">
        <w:t xml:space="preserve"> 37(Eylül:2012), 125-150.</w:t>
      </w:r>
    </w:p>
    <w:p w14:paraId="0452B7E2" w14:textId="27BF6F59" w:rsidR="00E17744" w:rsidRPr="008A0261" w:rsidRDefault="00E17744" w:rsidP="008A0261">
      <w:pPr>
        <w:pStyle w:val="Default"/>
        <w:spacing w:before="120" w:after="120"/>
        <w:ind w:firstLine="709"/>
      </w:pPr>
      <w:r w:rsidRPr="008A0261">
        <w:tab/>
      </w:r>
      <w:r w:rsidR="00017262">
        <w:t xml:space="preserve">Yıldırım, S., (2017). Denetim Sürecinde Önemlilik Planlamasının Kanıt Sayıları Üzerine Etkileri. </w:t>
      </w:r>
      <w:r w:rsidR="00017262" w:rsidRPr="008A0261">
        <w:rPr>
          <w:i/>
        </w:rPr>
        <w:t>Yayınlanmamış Yüksek Lisans Tezi</w:t>
      </w:r>
      <w:r w:rsidR="00017262" w:rsidRPr="008A0261">
        <w:rPr>
          <w:i/>
          <w:iCs/>
        </w:rPr>
        <w:t xml:space="preserve">, </w:t>
      </w:r>
      <w:r w:rsidR="00017262">
        <w:rPr>
          <w:bCs/>
        </w:rPr>
        <w:t>Okan</w:t>
      </w:r>
      <w:r w:rsidR="00017262" w:rsidRPr="008A0261">
        <w:rPr>
          <w:bCs/>
        </w:rPr>
        <w:t xml:space="preserve"> Üniversitesi Sosyal Bilimler Enstitüsü, </w:t>
      </w:r>
      <w:r w:rsidR="00017262">
        <w:rPr>
          <w:bCs/>
        </w:rPr>
        <w:t>İstanbul.</w:t>
      </w:r>
    </w:p>
    <w:p w14:paraId="7464FA11" w14:textId="77777777" w:rsidR="00E17744" w:rsidRPr="008A0261" w:rsidRDefault="00E17744" w:rsidP="008A0261">
      <w:pPr>
        <w:autoSpaceDE w:val="0"/>
        <w:autoSpaceDN w:val="0"/>
        <w:adjustRightInd w:val="0"/>
        <w:spacing w:before="120" w:after="120" w:line="240" w:lineRule="auto"/>
        <w:ind w:firstLine="709"/>
        <w:rPr>
          <w:rFonts w:ascii="Times New Roman" w:hAnsi="Times New Roman" w:cs="Times New Roman"/>
          <w:bCs/>
          <w:sz w:val="24"/>
          <w:szCs w:val="24"/>
        </w:rPr>
      </w:pPr>
    </w:p>
    <w:p w14:paraId="60DA66E0" w14:textId="77777777" w:rsidR="00E17744" w:rsidRPr="008A0261" w:rsidRDefault="00E17744" w:rsidP="008A0261">
      <w:pPr>
        <w:autoSpaceDE w:val="0"/>
        <w:autoSpaceDN w:val="0"/>
        <w:adjustRightInd w:val="0"/>
        <w:spacing w:before="120" w:after="120" w:line="240" w:lineRule="auto"/>
        <w:ind w:firstLine="709"/>
        <w:rPr>
          <w:rFonts w:ascii="Times New Roman" w:hAnsi="Times New Roman" w:cs="Times New Roman"/>
          <w:sz w:val="24"/>
          <w:szCs w:val="24"/>
        </w:rPr>
      </w:pPr>
      <w:r w:rsidRPr="008A0261">
        <w:rPr>
          <w:rFonts w:ascii="Times New Roman" w:hAnsi="Times New Roman" w:cs="Times New Roman"/>
          <w:b/>
          <w:sz w:val="24"/>
          <w:szCs w:val="24"/>
        </w:rPr>
        <w:t>Web Kaynakları</w:t>
      </w:r>
    </w:p>
    <w:p w14:paraId="45AC95D6" w14:textId="77777777" w:rsidR="00E17744" w:rsidRPr="008A0261" w:rsidRDefault="00E17744" w:rsidP="008A0261">
      <w:pPr>
        <w:spacing w:before="120" w:after="120" w:line="240" w:lineRule="auto"/>
        <w:ind w:firstLine="709"/>
        <w:rPr>
          <w:rFonts w:ascii="Times New Roman" w:hAnsi="Times New Roman" w:cs="Times New Roman"/>
          <w:sz w:val="24"/>
          <w:szCs w:val="24"/>
        </w:rPr>
      </w:pPr>
      <w:r w:rsidRPr="008A0261">
        <w:rPr>
          <w:rFonts w:ascii="Times New Roman" w:hAnsi="Times New Roman" w:cs="Times New Roman"/>
          <w:sz w:val="24"/>
          <w:szCs w:val="24"/>
        </w:rPr>
        <w:t xml:space="preserve">TURMOB, (2020). Cinsiyet Tablosu, (Erişim: 11.03.2020) </w:t>
      </w:r>
      <w:hyperlink r:id="rId9" w:history="1">
        <w:r w:rsidRPr="008A0261">
          <w:rPr>
            <w:rStyle w:val="Kpr"/>
            <w:rFonts w:ascii="Times New Roman" w:hAnsi="Times New Roman" w:cs="Times New Roman"/>
            <w:sz w:val="24"/>
            <w:szCs w:val="24"/>
          </w:rPr>
          <w:t>https://www.turmob.org.tr/istatistikler/df447eb1-e8ef-4df2-a3c0-92376d568eba/meslek-mensubu-cinsiyet-tablosu</w:t>
        </w:r>
      </w:hyperlink>
      <w:r w:rsidRPr="008A0261">
        <w:rPr>
          <w:rFonts w:ascii="Times New Roman" w:hAnsi="Times New Roman" w:cs="Times New Roman"/>
          <w:sz w:val="24"/>
          <w:szCs w:val="24"/>
        </w:rPr>
        <w:t xml:space="preserve"> </w:t>
      </w:r>
    </w:p>
    <w:p w14:paraId="08FD107B" w14:textId="77777777" w:rsidR="00E17744" w:rsidRPr="008A0261" w:rsidRDefault="00E17744" w:rsidP="008A0261">
      <w:pPr>
        <w:pStyle w:val="Default"/>
        <w:spacing w:before="120" w:after="120"/>
        <w:ind w:firstLine="709"/>
        <w:rPr>
          <w:rStyle w:val="Kpr"/>
        </w:rPr>
      </w:pPr>
      <w:r w:rsidRPr="008A0261">
        <w:t xml:space="preserve">Bağımsız Denetim Yönetmeliği, (2021). (Erişim: 07.02.2021), </w:t>
      </w:r>
      <w:hyperlink r:id="rId10" w:history="1">
        <w:r w:rsidRPr="008A0261">
          <w:rPr>
            <w:rStyle w:val="Kpr"/>
            <w:color w:val="auto"/>
          </w:rPr>
          <w:t>https://www.mevzuat.gov.tr/Metin.Aspx?MevzuatKod=7.5.16907&amp;MevzuatIliski=0&amp;sourceXmlSearch=ba%C4%9F%C4%B1ms%C4%B1z%20denetim</w:t>
        </w:r>
      </w:hyperlink>
    </w:p>
    <w:p w14:paraId="6945F12D" w14:textId="77777777" w:rsidR="00E17744" w:rsidRPr="008A0261" w:rsidRDefault="00E17744" w:rsidP="008A0261">
      <w:pPr>
        <w:pStyle w:val="Default"/>
        <w:spacing w:before="120" w:after="120"/>
        <w:ind w:firstLine="709"/>
      </w:pPr>
      <w:r w:rsidRPr="008A0261">
        <w:rPr>
          <w:color w:val="auto"/>
        </w:rPr>
        <w:lastRenderedPageBreak/>
        <w:t>TESMER, Staj Yönetmeliği, (2021). Erişim: 08.03.2021), file:///C:/Users/%C4%B0SA/Downloads/TESMER%20Staj%20ve%20S%C4%B1navlara%20%C4%B0li%C5%9Fkin%20Uygulama%20Y%C3%B6nergesi%202021.pdf_JnIAerQt%20(3).pdf</w:t>
      </w:r>
      <w:r w:rsidRPr="008A0261">
        <w:tab/>
      </w:r>
    </w:p>
    <w:p w14:paraId="74CA2666" w14:textId="77777777" w:rsidR="00E17744" w:rsidRPr="008A0261" w:rsidRDefault="00E17744" w:rsidP="008A0261">
      <w:pPr>
        <w:pStyle w:val="Default"/>
        <w:spacing w:before="120" w:after="120"/>
        <w:ind w:firstLine="709"/>
      </w:pPr>
      <w:r w:rsidRPr="008A0261">
        <w:t xml:space="preserve">Bağımsız Denetçiler İçin Sürekli Eğitim Tebliği, (2017). (Erişim: 13.02.2021), </w:t>
      </w:r>
      <w:hyperlink r:id="rId11" w:history="1">
        <w:r w:rsidRPr="008A0261">
          <w:rPr>
            <w:rStyle w:val="Kpr"/>
            <w:color w:val="auto"/>
          </w:rPr>
          <w:t>https://www.resmigazete.gov.tr/eskiler/2017/11/20171104-6.htm</w:t>
        </w:r>
      </w:hyperlink>
      <w:r w:rsidRPr="008A0261">
        <w:rPr>
          <w:color w:val="auto"/>
        </w:rPr>
        <w:t xml:space="preserve"> </w:t>
      </w:r>
    </w:p>
    <w:p w14:paraId="6FAEAB1A" w14:textId="77777777" w:rsidR="00E17744" w:rsidRPr="008A0261" w:rsidRDefault="00E17744" w:rsidP="008A0261">
      <w:pPr>
        <w:autoSpaceDE w:val="0"/>
        <w:autoSpaceDN w:val="0"/>
        <w:adjustRightInd w:val="0"/>
        <w:spacing w:before="120" w:after="120" w:line="240" w:lineRule="auto"/>
        <w:ind w:firstLine="709"/>
        <w:rPr>
          <w:rFonts w:ascii="Times New Roman" w:hAnsi="Times New Roman" w:cs="Times New Roman"/>
          <w:sz w:val="24"/>
          <w:szCs w:val="24"/>
        </w:rPr>
      </w:pPr>
      <w:r w:rsidRPr="008A0261">
        <w:rPr>
          <w:rFonts w:ascii="Times New Roman" w:hAnsi="Times New Roman" w:cs="Times New Roman"/>
          <w:sz w:val="24"/>
          <w:szCs w:val="24"/>
        </w:rPr>
        <w:t xml:space="preserve">Bozkurt, N., (2011). </w:t>
      </w:r>
      <w:r w:rsidRPr="008A0261">
        <w:rPr>
          <w:rFonts w:ascii="Times New Roman" w:hAnsi="Times New Roman" w:cs="Times New Roman"/>
          <w:i/>
          <w:sz w:val="24"/>
          <w:szCs w:val="24"/>
        </w:rPr>
        <w:t>TÜRMOB Bağımsız Denetim Ders Notları</w:t>
      </w:r>
      <w:r w:rsidRPr="008A0261">
        <w:rPr>
          <w:rFonts w:ascii="Times New Roman" w:hAnsi="Times New Roman" w:cs="Times New Roman"/>
          <w:sz w:val="24"/>
          <w:szCs w:val="24"/>
        </w:rPr>
        <w:t xml:space="preserve">, (Erişim:23.02.2020), </w:t>
      </w:r>
      <w:hyperlink r:id="rId12" w:history="1">
        <w:r w:rsidRPr="008A0261">
          <w:rPr>
            <w:rStyle w:val="Kpr"/>
            <w:rFonts w:ascii="Times New Roman" w:hAnsi="Times New Roman" w:cs="Times New Roman"/>
            <w:sz w:val="24"/>
            <w:szCs w:val="24"/>
          </w:rPr>
          <w:t>https://docplayer.biz.tr/63439095-Turmob-bagimsiz-denetim-egitimi-ders-notlari.html</w:t>
        </w:r>
      </w:hyperlink>
    </w:p>
    <w:p w14:paraId="2C25C091" w14:textId="77777777" w:rsidR="00E17744" w:rsidRPr="008A0261" w:rsidRDefault="00E17744" w:rsidP="008A0261">
      <w:pPr>
        <w:autoSpaceDE w:val="0"/>
        <w:autoSpaceDN w:val="0"/>
        <w:adjustRightInd w:val="0"/>
        <w:spacing w:before="120" w:after="120" w:line="240" w:lineRule="auto"/>
        <w:ind w:firstLine="709"/>
        <w:rPr>
          <w:rFonts w:ascii="Times New Roman" w:hAnsi="Times New Roman" w:cs="Times New Roman"/>
          <w:sz w:val="24"/>
          <w:szCs w:val="24"/>
        </w:rPr>
      </w:pPr>
      <w:r w:rsidRPr="008A0261">
        <w:rPr>
          <w:rFonts w:ascii="Times New Roman" w:hAnsi="Times New Roman" w:cs="Times New Roman"/>
          <w:sz w:val="24"/>
          <w:szCs w:val="24"/>
        </w:rPr>
        <w:t xml:space="preserve">Abdioğlu, H. (2006). </w:t>
      </w:r>
      <w:r w:rsidRPr="008A0261">
        <w:rPr>
          <w:rFonts w:ascii="Times New Roman" w:hAnsi="Times New Roman" w:cs="Times New Roman"/>
          <w:i/>
          <w:sz w:val="24"/>
          <w:szCs w:val="24"/>
        </w:rPr>
        <w:t xml:space="preserve">Denetimde Önemlilik Kavramı ve Risk Olgusu Çerçevesinde Vergi Denetimi, </w:t>
      </w:r>
      <w:r w:rsidRPr="008A0261">
        <w:rPr>
          <w:rFonts w:ascii="Times New Roman" w:hAnsi="Times New Roman" w:cs="Times New Roman"/>
          <w:sz w:val="24"/>
          <w:szCs w:val="24"/>
        </w:rPr>
        <w:t xml:space="preserve">(Erişim: 09.02. 2020), </w:t>
      </w:r>
    </w:p>
    <w:p w14:paraId="1C417F34" w14:textId="3F594A40" w:rsidR="00AC172B" w:rsidRPr="008A0261" w:rsidRDefault="00D75571" w:rsidP="008A0261">
      <w:pPr>
        <w:spacing w:before="120" w:after="120" w:line="240" w:lineRule="auto"/>
        <w:ind w:firstLine="709"/>
        <w:jc w:val="both"/>
        <w:rPr>
          <w:rFonts w:ascii="Times New Roman" w:hAnsi="Times New Roman" w:cs="Times New Roman"/>
          <w:b/>
          <w:bCs/>
          <w:iCs/>
          <w:sz w:val="24"/>
          <w:szCs w:val="24"/>
        </w:rPr>
      </w:pPr>
      <w:hyperlink r:id="rId13" w:history="1">
        <w:r w:rsidR="00E17744" w:rsidRPr="008A0261">
          <w:rPr>
            <w:rStyle w:val="Kpr"/>
            <w:rFonts w:ascii="Times New Roman" w:hAnsi="Times New Roman" w:cs="Times New Roman"/>
            <w:sz w:val="24"/>
            <w:szCs w:val="24"/>
          </w:rPr>
          <w:t>https://www.researchgate.net/profile/Hasan_Abdioglu/publication/329807434_Denetimde_Onemlilik_Planlamasi_ve_Risk_Olgusu_Cercevesinde_Vergi_Denetimi/links/5cb8b58a4585156cd7a24fe0/Denetimde-Oenemlilik-Planlamasi-ve-Risk-Olgusu-Cercevesinde-Vergi-Denetimi.pdf</w:t>
        </w:r>
      </w:hyperlink>
    </w:p>
    <w:sectPr w:rsidR="00AC172B" w:rsidRPr="008A02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23DF" w14:textId="77777777" w:rsidR="00D75571" w:rsidRDefault="00D75571" w:rsidP="00B865A4">
      <w:pPr>
        <w:spacing w:after="0" w:line="240" w:lineRule="auto"/>
      </w:pPr>
      <w:r>
        <w:separator/>
      </w:r>
    </w:p>
  </w:endnote>
  <w:endnote w:type="continuationSeparator" w:id="0">
    <w:p w14:paraId="6FE5F449" w14:textId="77777777" w:rsidR="00D75571" w:rsidRDefault="00D75571" w:rsidP="00B8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Premr Pro">
    <w:altName w:val="Cambria"/>
    <w:panose1 w:val="00000000000000000000"/>
    <w:charset w:val="A2"/>
    <w:family w:val="roman"/>
    <w:notTrueType/>
    <w:pitch w:val="default"/>
    <w:sig w:usb0="00000005" w:usb1="00000000" w:usb2="00000000" w:usb3="00000000" w:csb0="00000010" w:csb1="00000000"/>
  </w:font>
  <w:font w:name="Times">
    <w:altName w:val="Times"/>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Turk">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3DFF" w14:textId="77777777" w:rsidR="00D75571" w:rsidRDefault="00D75571" w:rsidP="00B865A4">
      <w:pPr>
        <w:spacing w:after="0" w:line="240" w:lineRule="auto"/>
      </w:pPr>
      <w:r>
        <w:separator/>
      </w:r>
    </w:p>
  </w:footnote>
  <w:footnote w:type="continuationSeparator" w:id="0">
    <w:p w14:paraId="1E0DA67A" w14:textId="77777777" w:rsidR="00D75571" w:rsidRDefault="00D75571" w:rsidP="00B865A4">
      <w:pPr>
        <w:spacing w:after="0" w:line="240" w:lineRule="auto"/>
      </w:pPr>
      <w:r>
        <w:continuationSeparator/>
      </w:r>
    </w:p>
  </w:footnote>
  <w:footnote w:id="1">
    <w:p w14:paraId="1F937A61" w14:textId="3CDDAC04" w:rsidR="008A0261" w:rsidRPr="00577DA4" w:rsidRDefault="008A0261" w:rsidP="00B865A4">
      <w:pPr>
        <w:pStyle w:val="DipnotMetni"/>
        <w:rPr>
          <w:rFonts w:ascii="Times New Roman" w:hAnsi="Times New Roman" w:cs="Times New Roman"/>
          <w:color w:val="000000" w:themeColor="text1"/>
        </w:rPr>
      </w:pPr>
      <w:r w:rsidRPr="00505B4A">
        <w:rPr>
          <w:rStyle w:val="DipnotBavurusu"/>
          <w:rFonts w:ascii="Times New Roman" w:hAnsi="Times New Roman" w:cs="Times New Roman"/>
        </w:rPr>
        <w:footnoteRef/>
      </w:r>
      <w:r w:rsidRPr="00505B4A">
        <w:rPr>
          <w:rFonts w:ascii="Times New Roman" w:hAnsi="Times New Roman" w:cs="Times New Roman"/>
        </w:rPr>
        <w:t xml:space="preserve"> </w:t>
      </w:r>
      <w:r>
        <w:rPr>
          <w:rFonts w:ascii="Times New Roman" w:hAnsi="Times New Roman" w:cs="Times New Roman"/>
          <w:i/>
        </w:rPr>
        <w:t xml:space="preserve">Lisans eğitimini 3568 Sayılı </w:t>
      </w:r>
      <w:proofErr w:type="spellStart"/>
      <w:r>
        <w:rPr>
          <w:rFonts w:ascii="Times New Roman" w:hAnsi="Times New Roman" w:cs="Times New Roman"/>
          <w:i/>
        </w:rPr>
        <w:t>Kanun'nun</w:t>
      </w:r>
      <w:proofErr w:type="spellEnd"/>
      <w:r>
        <w:rPr>
          <w:rFonts w:ascii="Times New Roman" w:hAnsi="Times New Roman" w:cs="Times New Roman"/>
          <w:i/>
        </w:rPr>
        <w:t xml:space="preserve"> 5A-a maddesinde ifade edilen bölümlerde bitirmiş ve aynı bölümlerde</w:t>
      </w:r>
      <w:r w:rsidRPr="00505B4A">
        <w:rPr>
          <w:rFonts w:ascii="Times New Roman" w:hAnsi="Times New Roman" w:cs="Times New Roman"/>
          <w:i/>
        </w:rPr>
        <w:t xml:space="preserve"> l</w:t>
      </w:r>
      <w:r>
        <w:rPr>
          <w:rFonts w:ascii="Times New Roman" w:hAnsi="Times New Roman" w:cs="Times New Roman"/>
          <w:i/>
        </w:rPr>
        <w:t xml:space="preserve">isans üstü eğitim görenlerin bu dönemde geçen süreleri, </w:t>
      </w:r>
      <w:r w:rsidRPr="00505B4A">
        <w:rPr>
          <w:rFonts w:ascii="Times New Roman" w:hAnsi="Times New Roman" w:cs="Times New Roman"/>
          <w:i/>
        </w:rPr>
        <w:t>lisans</w:t>
      </w:r>
      <w:r>
        <w:rPr>
          <w:rFonts w:ascii="Times New Roman" w:hAnsi="Times New Roman" w:cs="Times New Roman"/>
          <w:i/>
        </w:rPr>
        <w:t xml:space="preserve"> üstü diplomalar</w:t>
      </w:r>
      <w:r w:rsidRPr="00505B4A">
        <w:rPr>
          <w:rFonts w:ascii="Times New Roman" w:hAnsi="Times New Roman" w:cs="Times New Roman"/>
          <w:i/>
        </w:rPr>
        <w:t>ının tesli</w:t>
      </w:r>
      <w:r>
        <w:rPr>
          <w:rFonts w:ascii="Times New Roman" w:hAnsi="Times New Roman" w:cs="Times New Roman"/>
          <w:i/>
        </w:rPr>
        <w:t xml:space="preserve">m edilmesi şartıyla bir yıla </w:t>
      </w:r>
      <w:r w:rsidRPr="00111D53">
        <w:rPr>
          <w:rFonts w:ascii="Times New Roman" w:hAnsi="Times New Roman" w:cs="Times New Roman"/>
          <w:i/>
          <w:color w:val="000000" w:themeColor="text1"/>
        </w:rPr>
        <w:t xml:space="preserve">karşılık staj süresinden kabul edilir </w:t>
      </w:r>
      <w:r w:rsidRPr="00111D53">
        <w:rPr>
          <w:rFonts w:ascii="Times New Roman" w:hAnsi="Times New Roman" w:cs="Times New Roman"/>
          <w:color w:val="000000" w:themeColor="text1"/>
        </w:rPr>
        <w:t>(TESMER-Staj ve Sınavlara İl</w:t>
      </w:r>
      <w:r>
        <w:rPr>
          <w:rFonts w:ascii="Times New Roman" w:hAnsi="Times New Roman" w:cs="Times New Roman"/>
          <w:color w:val="000000" w:themeColor="text1"/>
        </w:rPr>
        <w:t xml:space="preserve">işkin Usul ve Esaslar Hakkında </w:t>
      </w:r>
      <w:r w:rsidRPr="00111D53">
        <w:rPr>
          <w:rFonts w:ascii="Times New Roman" w:hAnsi="Times New Roman" w:cs="Times New Roman"/>
          <w:color w:val="000000" w:themeColor="text1"/>
        </w:rPr>
        <w:t>Uygulamanın Yönergesi</w:t>
      </w:r>
      <w:r w:rsidRPr="00577DA4">
        <w:rPr>
          <w:rFonts w:ascii="Times New Roman" w:hAnsi="Times New Roman" w:cs="Times New Roman"/>
          <w:color w:val="000000" w:themeColor="text1"/>
        </w:rPr>
        <w:t xml:space="preserve">, </w:t>
      </w:r>
      <w:hyperlink r:id="rId1" w:history="1">
        <w:r w:rsidRPr="00577DA4">
          <w:rPr>
            <w:rStyle w:val="Kpr"/>
            <w:rFonts w:ascii="Times New Roman" w:hAnsi="Times New Roman" w:cs="Times New Roman"/>
            <w:color w:val="000000" w:themeColor="text1"/>
            <w:u w:val="none"/>
          </w:rPr>
          <w:t>www.tesmer.org.tr</w:t>
        </w:r>
      </w:hyperlink>
      <w:r w:rsidRPr="00577DA4">
        <w:rPr>
          <w:rFonts w:ascii="Times New Roman" w:hAnsi="Times New Roman" w:cs="Times New Roman"/>
          <w:color w:val="000000" w:themeColor="text1"/>
        </w:rPr>
        <w:t xml:space="preserve">) </w:t>
      </w:r>
    </w:p>
  </w:footnote>
  <w:footnote w:id="2">
    <w:p w14:paraId="77CAAE7B" w14:textId="72D8D5E6" w:rsidR="008A0261" w:rsidRDefault="008A0261" w:rsidP="00B865A4">
      <w:pPr>
        <w:pStyle w:val="DipnotMetni"/>
      </w:pPr>
      <w:r w:rsidRPr="00577DA4">
        <w:rPr>
          <w:rStyle w:val="DipnotBavurusu"/>
          <w:rFonts w:ascii="Times New Roman" w:hAnsi="Times New Roman" w:cs="Times New Roman"/>
          <w:color w:val="000000" w:themeColor="text1"/>
        </w:rPr>
        <w:footnoteRef/>
      </w:r>
      <w:r w:rsidRPr="00577DA4">
        <w:rPr>
          <w:rFonts w:ascii="Times New Roman" w:hAnsi="Times New Roman" w:cs="Times New Roman"/>
          <w:color w:val="000000" w:themeColor="text1"/>
        </w:rPr>
        <w:t xml:space="preserve">  </w:t>
      </w:r>
      <w:r w:rsidRPr="00577DA4">
        <w:rPr>
          <w:rFonts w:ascii="Times New Roman" w:hAnsi="Times New Roman" w:cs="Times New Roman"/>
          <w:i/>
          <w:color w:val="000000" w:themeColor="text1"/>
        </w:rPr>
        <w:t xml:space="preserve">Yüz yüze ve uzaktan eğitimde her 50 dakikalık bir ders, bir kredi kabul edilir. Eğitim konularında sürekli eğitim veya lisans ile lisansüstü eğitim kapsamında ders verenler bu faaliyetlerinden yıllık en çok 30 kredi elde edebilirler </w:t>
      </w:r>
      <w:r w:rsidRPr="00577DA4">
        <w:rPr>
          <w:rFonts w:ascii="Times New Roman" w:hAnsi="Times New Roman" w:cs="Times New Roman"/>
          <w:color w:val="000000" w:themeColor="text1"/>
        </w:rPr>
        <w:t xml:space="preserve">(Bağımsız Denetçiler İçin Sürekli Eğitim Tebliği, m.9/3, </w:t>
      </w:r>
      <w:hyperlink r:id="rId2" w:history="1">
        <w:r w:rsidRPr="00577DA4">
          <w:rPr>
            <w:rStyle w:val="Kpr"/>
            <w:rFonts w:ascii="Times New Roman" w:hAnsi="Times New Roman" w:cs="Times New Roman"/>
            <w:color w:val="000000" w:themeColor="text1"/>
            <w:u w:val="none"/>
          </w:rPr>
          <w:t>www.resmigazete.gov.tr</w:t>
        </w:r>
      </w:hyperlink>
      <w:r w:rsidRPr="00577DA4">
        <w:rPr>
          <w:rFonts w:ascii="Times New Roman" w:hAnsi="Times New Roman" w:cs="Times New Roman"/>
          <w:color w:val="000000" w:themeColor="text1"/>
        </w:rPr>
        <w:t>)</w:t>
      </w:r>
      <w:r w:rsidRPr="00111D53">
        <w:rPr>
          <w:rFonts w:ascii="Times New Roman" w:hAnsi="Times New Roman" w:cs="Times New Roman"/>
          <w:color w:val="000000" w:themeColor="text1"/>
        </w:rPr>
        <w:t xml:space="preserve"> </w:t>
      </w:r>
    </w:p>
  </w:footnote>
  <w:footnote w:id="3">
    <w:p w14:paraId="588DA108" w14:textId="77777777" w:rsidR="008A0261" w:rsidRPr="00E80FF6" w:rsidRDefault="008A0261" w:rsidP="00E80FF6">
      <w:pPr>
        <w:pStyle w:val="DipnotMetni"/>
        <w:rPr>
          <w:sz w:val="18"/>
          <w:szCs w:val="18"/>
        </w:rPr>
      </w:pPr>
      <w:r w:rsidRPr="00E80FF6">
        <w:rPr>
          <w:rStyle w:val="DipnotBavurusu"/>
          <w:sz w:val="18"/>
          <w:szCs w:val="18"/>
        </w:rPr>
        <w:footnoteRef/>
      </w:r>
      <w:r w:rsidRPr="00E80FF6">
        <w:rPr>
          <w:sz w:val="18"/>
          <w:szCs w:val="18"/>
        </w:rPr>
        <w:t xml:space="preserve"> </w:t>
      </w:r>
      <w:r w:rsidRPr="00E80FF6">
        <w:rPr>
          <w:rFonts w:ascii="Times New Roman" w:eastAsia="Times New Roman" w:hAnsi="Times New Roman" w:cs="Times New Roman"/>
          <w:b/>
          <w:bCs/>
          <w:i/>
          <w:color w:val="1C283D"/>
          <w:sz w:val="18"/>
          <w:szCs w:val="18"/>
        </w:rPr>
        <w:t>GEÇİCİ MADDE 1 – </w:t>
      </w:r>
      <w:r w:rsidRPr="00E80FF6">
        <w:rPr>
          <w:rFonts w:ascii="Times New Roman" w:eastAsia="Times New Roman" w:hAnsi="Times New Roman" w:cs="Times New Roman"/>
          <w:i/>
          <w:color w:val="1C283D"/>
          <w:sz w:val="18"/>
          <w:szCs w:val="18"/>
        </w:rPr>
        <w:t>(1) Bağımsız denetçi olmak için 14. madde gereğince aranan diğer şartlar saklı kalmak koşuluyla; a) Bu Yönetmeliğin yayımı tarihinden önce ilgili mevzuata göre kamu kurumlarından bağımsız denetime ilişkin lisans belgesini sınav sonucunda veya mevzuatında sınava ilişkin olarak tanınan istisnadan faydalanarak almaya hak kazanmış olan bağımsız denetçiler için,</w:t>
      </w:r>
      <w:r w:rsidRPr="00E80FF6">
        <w:rPr>
          <w:rFonts w:ascii="Times New Roman" w:eastAsia="Times New Roman" w:hAnsi="Times New Roman" w:cs="Times New Roman"/>
          <w:i/>
          <w:color w:val="1C283D"/>
          <w:sz w:val="18"/>
          <w:szCs w:val="18"/>
        </w:rPr>
        <w:tab/>
        <w:t xml:space="preserve"> </w:t>
      </w:r>
      <w:r w:rsidRPr="00E80FF6">
        <w:rPr>
          <w:rFonts w:ascii="Times New Roman" w:eastAsia="Times New Roman" w:hAnsi="Times New Roman" w:cs="Times New Roman"/>
          <w:i/>
          <w:color w:val="1C283D"/>
          <w:sz w:val="18"/>
          <w:szCs w:val="18"/>
        </w:rPr>
        <w:br/>
        <w:t xml:space="preserve"> b) Kamu kurumları tarafından, 660 sayılı Kanun Hükmünde Kararnamenin yayımlandığı 2/11/2011 tarihinden önce ilan edilen bağımsız denetçiliğe ilişkin sınavlar ile bunlara ilişkin 31/12/2012 tarihine kadar yapılacak tamamlayıcı sınavlar neticesinde lisans belgesi almaya hak kazananlar için, sigortacılık ve özel emeklilik mevzuatına ilişkin sınav konuları hariç olmak üzere ve 16. Madde de öngörülen gerekli sınav şartı aranmaz.</w:t>
      </w:r>
    </w:p>
  </w:footnote>
  <w:footnote w:id="4">
    <w:p w14:paraId="5C0017E9" w14:textId="77777777" w:rsidR="008A0261" w:rsidRPr="0040597F" w:rsidRDefault="008A0261" w:rsidP="00E80FF6">
      <w:pPr>
        <w:pStyle w:val="DipnotMetni"/>
        <w:rPr>
          <w:rFonts w:ascii="Times New Roman" w:hAnsi="Times New Roman" w:cs="Times New Roman"/>
        </w:rPr>
      </w:pPr>
      <w:r w:rsidRPr="00E80FF6">
        <w:rPr>
          <w:rStyle w:val="DipnotBavurusu"/>
          <w:rFonts w:ascii="Times New Roman" w:hAnsi="Times New Roman" w:cs="Times New Roman"/>
          <w:sz w:val="18"/>
          <w:szCs w:val="18"/>
        </w:rPr>
        <w:footnoteRef/>
      </w:r>
      <w:r w:rsidRPr="00E80FF6">
        <w:rPr>
          <w:rFonts w:ascii="Times New Roman" w:hAnsi="Times New Roman" w:cs="Times New Roman"/>
          <w:sz w:val="18"/>
          <w:szCs w:val="18"/>
        </w:rPr>
        <w:t xml:space="preserve"> </w:t>
      </w:r>
      <w:r w:rsidRPr="00E80FF6">
        <w:rPr>
          <w:rFonts w:ascii="Times New Roman" w:hAnsi="Times New Roman" w:cs="Times New Roman"/>
          <w:i/>
          <w:sz w:val="18"/>
          <w:szCs w:val="18"/>
        </w:rPr>
        <w:t xml:space="preserve">5’li </w:t>
      </w:r>
      <w:proofErr w:type="spellStart"/>
      <w:r w:rsidRPr="00E80FF6">
        <w:rPr>
          <w:rFonts w:ascii="Times New Roman" w:hAnsi="Times New Roman" w:cs="Times New Roman"/>
          <w:i/>
          <w:sz w:val="18"/>
          <w:szCs w:val="18"/>
        </w:rPr>
        <w:t>likert</w:t>
      </w:r>
      <w:proofErr w:type="spellEnd"/>
      <w:r w:rsidRPr="00E80FF6">
        <w:rPr>
          <w:rFonts w:ascii="Times New Roman" w:hAnsi="Times New Roman" w:cs="Times New Roman"/>
          <w:i/>
          <w:sz w:val="18"/>
          <w:szCs w:val="18"/>
        </w:rPr>
        <w:t xml:space="preserve"> ölçeğinde Çok Düşük, Düşük, Orta, Yüksek, Çok Yüksek, olan cevaplar 3’lü </w:t>
      </w:r>
      <w:proofErr w:type="spellStart"/>
      <w:r w:rsidRPr="00E80FF6">
        <w:rPr>
          <w:rFonts w:ascii="Times New Roman" w:hAnsi="Times New Roman" w:cs="Times New Roman"/>
          <w:i/>
          <w:sz w:val="18"/>
          <w:szCs w:val="18"/>
        </w:rPr>
        <w:t>likert</w:t>
      </w:r>
      <w:proofErr w:type="spellEnd"/>
      <w:r w:rsidRPr="00E80FF6">
        <w:rPr>
          <w:rFonts w:ascii="Times New Roman" w:hAnsi="Times New Roman" w:cs="Times New Roman"/>
          <w:i/>
          <w:sz w:val="18"/>
          <w:szCs w:val="18"/>
        </w:rPr>
        <w:t xml:space="preserve"> ölçeğine Düşük, Orta, Yüksek olarak çevrilmiştir. 5’li </w:t>
      </w:r>
      <w:proofErr w:type="spellStart"/>
      <w:r w:rsidRPr="00E80FF6">
        <w:rPr>
          <w:rFonts w:ascii="Times New Roman" w:hAnsi="Times New Roman" w:cs="Times New Roman"/>
          <w:i/>
          <w:sz w:val="18"/>
          <w:szCs w:val="18"/>
        </w:rPr>
        <w:t>likert</w:t>
      </w:r>
      <w:proofErr w:type="spellEnd"/>
      <w:r w:rsidRPr="00E80FF6">
        <w:rPr>
          <w:rFonts w:ascii="Times New Roman" w:hAnsi="Times New Roman" w:cs="Times New Roman"/>
          <w:i/>
          <w:sz w:val="18"/>
          <w:szCs w:val="18"/>
        </w:rPr>
        <w:t xml:space="preserve"> ölçeğinde Kesinlikle Katılmıyorum, Katılmıyorum, Kararsızım, Katılıyorum, Kesinlikle Katılıyorum olan cevaplar 3’lü </w:t>
      </w:r>
      <w:proofErr w:type="spellStart"/>
      <w:r w:rsidRPr="00E80FF6">
        <w:rPr>
          <w:rFonts w:ascii="Times New Roman" w:hAnsi="Times New Roman" w:cs="Times New Roman"/>
          <w:i/>
          <w:sz w:val="18"/>
          <w:szCs w:val="18"/>
        </w:rPr>
        <w:t>likert</w:t>
      </w:r>
      <w:proofErr w:type="spellEnd"/>
      <w:r w:rsidRPr="00E80FF6">
        <w:rPr>
          <w:rFonts w:ascii="Times New Roman" w:hAnsi="Times New Roman" w:cs="Times New Roman"/>
          <w:i/>
          <w:sz w:val="18"/>
          <w:szCs w:val="18"/>
        </w:rPr>
        <w:t xml:space="preserve"> ölçeğine Katılmıyorum, Kararsızım, Katılıyorum olarak çevrilmiştir.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9"/>
    <w:multiLevelType w:val="hybridMultilevel"/>
    <w:tmpl w:val="5E901650"/>
    <w:lvl w:ilvl="0" w:tplc="041F000D">
      <w:start w:val="1"/>
      <w:numFmt w:val="bullet"/>
      <w:lvlText w:val=""/>
      <w:lvlJc w:val="left"/>
      <w:pPr>
        <w:ind w:left="1125" w:hanging="360"/>
      </w:pPr>
      <w:rPr>
        <w:rFonts w:ascii="Wingdings" w:hAnsi="Wingdings"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num w:numId="1" w16cid:durableId="100370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13"/>
    <w:rsid w:val="00017262"/>
    <w:rsid w:val="00072CAF"/>
    <w:rsid w:val="0009565B"/>
    <w:rsid w:val="000F110C"/>
    <w:rsid w:val="00124D18"/>
    <w:rsid w:val="001474B1"/>
    <w:rsid w:val="00163FF0"/>
    <w:rsid w:val="001C5598"/>
    <w:rsid w:val="00250C64"/>
    <w:rsid w:val="002B4C2A"/>
    <w:rsid w:val="002E24D7"/>
    <w:rsid w:val="00337168"/>
    <w:rsid w:val="00373F53"/>
    <w:rsid w:val="00386EC5"/>
    <w:rsid w:val="00393E89"/>
    <w:rsid w:val="003A1994"/>
    <w:rsid w:val="003B119C"/>
    <w:rsid w:val="003D7999"/>
    <w:rsid w:val="00422FD1"/>
    <w:rsid w:val="004232C2"/>
    <w:rsid w:val="004A20F6"/>
    <w:rsid w:val="00546C52"/>
    <w:rsid w:val="00571700"/>
    <w:rsid w:val="00577DA4"/>
    <w:rsid w:val="005D3C88"/>
    <w:rsid w:val="0060493E"/>
    <w:rsid w:val="00617971"/>
    <w:rsid w:val="00641838"/>
    <w:rsid w:val="00641EE3"/>
    <w:rsid w:val="00642D19"/>
    <w:rsid w:val="00666713"/>
    <w:rsid w:val="006779CF"/>
    <w:rsid w:val="006868C0"/>
    <w:rsid w:val="00692CBC"/>
    <w:rsid w:val="006E1AD4"/>
    <w:rsid w:val="006F2CCB"/>
    <w:rsid w:val="00700813"/>
    <w:rsid w:val="007546E3"/>
    <w:rsid w:val="00782E7D"/>
    <w:rsid w:val="00796025"/>
    <w:rsid w:val="00796095"/>
    <w:rsid w:val="007D60BE"/>
    <w:rsid w:val="00801DC9"/>
    <w:rsid w:val="00841A98"/>
    <w:rsid w:val="008635D6"/>
    <w:rsid w:val="008A0261"/>
    <w:rsid w:val="00961052"/>
    <w:rsid w:val="009615FA"/>
    <w:rsid w:val="00965AB5"/>
    <w:rsid w:val="00976020"/>
    <w:rsid w:val="009C36F0"/>
    <w:rsid w:val="00A234CB"/>
    <w:rsid w:val="00AC172B"/>
    <w:rsid w:val="00B43C32"/>
    <w:rsid w:val="00B865A4"/>
    <w:rsid w:val="00C25859"/>
    <w:rsid w:val="00C7558F"/>
    <w:rsid w:val="00D05853"/>
    <w:rsid w:val="00D71A3F"/>
    <w:rsid w:val="00D74AAE"/>
    <w:rsid w:val="00D75571"/>
    <w:rsid w:val="00D94C70"/>
    <w:rsid w:val="00DB49CA"/>
    <w:rsid w:val="00E04821"/>
    <w:rsid w:val="00E17744"/>
    <w:rsid w:val="00E80FF6"/>
    <w:rsid w:val="00E97E48"/>
    <w:rsid w:val="00EB2A95"/>
    <w:rsid w:val="00ED289F"/>
    <w:rsid w:val="00F92E74"/>
    <w:rsid w:val="00FD4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4F72"/>
  <w15:chartTrackingRefBased/>
  <w15:docId w15:val="{CB5C6494-E020-4147-A534-D1680B66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71700"/>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34"/>
    <w:qFormat/>
    <w:rsid w:val="002E24D7"/>
    <w:pPr>
      <w:ind w:left="720"/>
      <w:contextualSpacing/>
    </w:pPr>
    <w:rPr>
      <w:rFonts w:ascii="Calibri" w:eastAsia="Calibri" w:hAnsi="Calibri" w:cs="Calibri"/>
      <w:lang w:eastAsia="tr-TR"/>
    </w:rPr>
  </w:style>
  <w:style w:type="character" w:customStyle="1" w:styleId="A5">
    <w:name w:val="A5"/>
    <w:uiPriority w:val="99"/>
    <w:rsid w:val="002E24D7"/>
    <w:rPr>
      <w:rFonts w:cs="Garamond Premr Pro"/>
      <w:color w:val="000000"/>
      <w:sz w:val="23"/>
      <w:szCs w:val="23"/>
    </w:rPr>
  </w:style>
  <w:style w:type="character" w:customStyle="1" w:styleId="A0">
    <w:name w:val="A0"/>
    <w:uiPriority w:val="99"/>
    <w:rsid w:val="002E24D7"/>
    <w:rPr>
      <w:rFonts w:cs="Times"/>
      <w:color w:val="000000"/>
      <w:sz w:val="22"/>
      <w:szCs w:val="22"/>
    </w:rPr>
  </w:style>
  <w:style w:type="table" w:styleId="TabloKlavuzu">
    <w:name w:val="Table Grid"/>
    <w:basedOn w:val="NormalTablo"/>
    <w:uiPriority w:val="59"/>
    <w:rsid w:val="00D71A3F"/>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865A4"/>
    <w:rPr>
      <w:color w:val="0563C1" w:themeColor="hyperlink"/>
      <w:u w:val="single"/>
    </w:rPr>
  </w:style>
  <w:style w:type="paragraph" w:styleId="DipnotMetni">
    <w:name w:val="footnote text"/>
    <w:basedOn w:val="Normal"/>
    <w:link w:val="DipnotMetniChar"/>
    <w:uiPriority w:val="99"/>
    <w:semiHidden/>
    <w:unhideWhenUsed/>
    <w:rsid w:val="00B865A4"/>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B865A4"/>
    <w:rPr>
      <w:rFonts w:eastAsiaTheme="minorEastAsia"/>
      <w:sz w:val="20"/>
      <w:szCs w:val="20"/>
      <w:lang w:eastAsia="tr-TR"/>
    </w:rPr>
  </w:style>
  <w:style w:type="character" w:styleId="DipnotBavurusu">
    <w:name w:val="footnote reference"/>
    <w:basedOn w:val="VarsaylanParagrafYazTipi"/>
    <w:uiPriority w:val="99"/>
    <w:semiHidden/>
    <w:unhideWhenUsed/>
    <w:rsid w:val="00B865A4"/>
    <w:rPr>
      <w:vertAlign w:val="superscript"/>
    </w:rPr>
  </w:style>
  <w:style w:type="character" w:styleId="zmlenmeyenBahsetme">
    <w:name w:val="Unresolved Mention"/>
    <w:basedOn w:val="VarsaylanParagrafYazTipi"/>
    <w:uiPriority w:val="99"/>
    <w:semiHidden/>
    <w:unhideWhenUsed/>
    <w:rsid w:val="002B4C2A"/>
    <w:rPr>
      <w:color w:val="605E5C"/>
      <w:shd w:val="clear" w:color="auto" w:fill="E1DFDD"/>
    </w:rPr>
  </w:style>
  <w:style w:type="character" w:styleId="Gl">
    <w:name w:val="Strong"/>
    <w:basedOn w:val="VarsaylanParagrafYazTipi"/>
    <w:uiPriority w:val="22"/>
    <w:qFormat/>
    <w:rsid w:val="002B4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www.researchgate.net/profile/Hasan_Abdioglu/publication/329807434_Denetimde_Onemlilik_Planlamasi_ve_Risk_Olgusu_Cercevesinde_Vergi_Denetimi/links/5cb8b58a4585156cd7a24fe0/Denetimde-Oenemlilik-Planlamasi-ve-Risk-Olgusu-Cercevesinde-Vergi-Denetimi.pdf" TargetMode="External"/><Relationship Id="rId3" Type="http://schemas.openxmlformats.org/officeDocument/2006/relationships/settings" Target="settings.xml"/><Relationship Id="rId7" Type="http://schemas.openxmlformats.org/officeDocument/2006/relationships/hyperlink" Target="mailto:jsaglar@cu.edu.tr" TargetMode="External"/><Relationship Id="rId12" Type="http://schemas.openxmlformats.org/officeDocument/2006/relationships/hyperlink" Target="https://docplayer.biz.tr/63439095-Turmob-bagimsiz-denetim-egitimi-ders-notlar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migazete.gov.tr/eskiler/2017/11/20171104-6.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vzuat.gov.tr/Metin.Aspx?MevzuatKod=7.5.16907&amp;MevzuatIliski=0&amp;sourceXmlSearch=ba%C4%9F%C4%B1ms%C4%B1z%20denetim" TargetMode="External"/><Relationship Id="rId4" Type="http://schemas.openxmlformats.org/officeDocument/2006/relationships/webSettings" Target="webSettings.xml"/><Relationship Id="rId9" Type="http://schemas.openxmlformats.org/officeDocument/2006/relationships/hyperlink" Target="https://www.turmob.org.tr/istatistikler/df447eb1-e8ef-4df2-a3c0-92376d568eba/meslek-mensubu-cinsiyet-tablos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resmigazete.gov.tr" TargetMode="External"/><Relationship Id="rId1" Type="http://schemas.openxmlformats.org/officeDocument/2006/relationships/hyperlink" Target="http://www.tesmer.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17</Pages>
  <Words>7863</Words>
  <Characters>44824</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c:creator>
  <cp:keywords/>
  <dc:description/>
  <cp:lastModifiedBy>İsa</cp:lastModifiedBy>
  <cp:revision>11</cp:revision>
  <dcterms:created xsi:type="dcterms:W3CDTF">2022-02-28T21:36:00Z</dcterms:created>
  <dcterms:modified xsi:type="dcterms:W3CDTF">2022-05-17T18:31:00Z</dcterms:modified>
</cp:coreProperties>
</file>