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E7ED3" w14:textId="69F073DE" w:rsidR="00791A0B" w:rsidRDefault="004D2102" w:rsidP="00C51B01">
      <w:pPr>
        <w:jc w:val="center"/>
        <w:rPr>
          <w:b/>
        </w:rPr>
      </w:pPr>
      <w:r w:rsidRPr="004D2102">
        <w:rPr>
          <w:b/>
        </w:rPr>
        <w:t xml:space="preserve">Deneysel </w:t>
      </w:r>
      <w:proofErr w:type="spellStart"/>
      <w:r w:rsidRPr="004D2102">
        <w:rPr>
          <w:b/>
        </w:rPr>
        <w:t>Osteonekroz</w:t>
      </w:r>
      <w:proofErr w:type="spellEnd"/>
      <w:r w:rsidRPr="004D2102">
        <w:rPr>
          <w:b/>
        </w:rPr>
        <w:t xml:space="preserve"> Modelinde Alfa-</w:t>
      </w:r>
      <w:proofErr w:type="spellStart"/>
      <w:r w:rsidRPr="004D2102">
        <w:rPr>
          <w:b/>
        </w:rPr>
        <w:t>Lipoik</w:t>
      </w:r>
      <w:proofErr w:type="spellEnd"/>
      <w:r w:rsidRPr="004D2102">
        <w:rPr>
          <w:b/>
        </w:rPr>
        <w:t xml:space="preserve"> Asitin </w:t>
      </w:r>
      <w:r w:rsidR="001822B2" w:rsidRPr="001822B2">
        <w:rPr>
          <w:b/>
        </w:rPr>
        <w:t>TGFβ-</w:t>
      </w:r>
      <w:proofErr w:type="gramStart"/>
      <w:r w:rsidR="001822B2" w:rsidRPr="001822B2">
        <w:rPr>
          <w:b/>
        </w:rPr>
        <w:t xml:space="preserve">1 </w:t>
      </w:r>
      <w:r w:rsidRPr="004D2102">
        <w:rPr>
          <w:b/>
        </w:rPr>
        <w:t xml:space="preserve"> Düzeyleri</w:t>
      </w:r>
      <w:proofErr w:type="gramEnd"/>
      <w:r w:rsidRPr="004D2102">
        <w:rPr>
          <w:b/>
        </w:rPr>
        <w:t xml:space="preserve"> Üzerine Etki</w:t>
      </w:r>
      <w:r w:rsidR="00934215">
        <w:rPr>
          <w:b/>
        </w:rPr>
        <w:t>si</w:t>
      </w:r>
    </w:p>
    <w:p w14:paraId="78D7B780" w14:textId="77777777" w:rsidR="00BE20E4" w:rsidRPr="00CD19EA" w:rsidRDefault="00BE20E4" w:rsidP="00EE4FEF">
      <w:pPr>
        <w:spacing w:line="360" w:lineRule="auto"/>
        <w:rPr>
          <w:bCs/>
        </w:rPr>
      </w:pPr>
    </w:p>
    <w:p w14:paraId="06A79F7A" w14:textId="2C89854A" w:rsidR="00C36DB4" w:rsidRPr="00CD19EA" w:rsidRDefault="000C4B45" w:rsidP="00C51B01">
      <w:pPr>
        <w:jc w:val="center"/>
        <w:rPr>
          <w:rFonts w:eastAsia="MS PGothic"/>
          <w:color w:val="000000"/>
          <w:vertAlign w:val="superscript"/>
        </w:rPr>
      </w:pPr>
      <w:r w:rsidRPr="00CD19EA">
        <w:rPr>
          <w:rFonts w:eastAsia="MS PGothic"/>
          <w:color w:val="000000"/>
        </w:rPr>
        <w:t xml:space="preserve">İrfan </w:t>
      </w:r>
      <w:r w:rsidR="00C51B01" w:rsidRPr="00CD19EA">
        <w:rPr>
          <w:rFonts w:eastAsia="MS PGothic"/>
          <w:color w:val="000000"/>
        </w:rPr>
        <w:t>KOCA</w:t>
      </w:r>
      <w:r w:rsidR="00C51B01" w:rsidRPr="00CD19EA">
        <w:rPr>
          <w:rFonts w:eastAsia="MS PGothic"/>
          <w:color w:val="000000"/>
          <w:vertAlign w:val="superscript"/>
        </w:rPr>
        <w:t>1</w:t>
      </w:r>
      <w:r w:rsidR="00C36DB4" w:rsidRPr="00CD19EA">
        <w:rPr>
          <w:rFonts w:eastAsia="MS PGothic"/>
          <w:color w:val="000000"/>
        </w:rPr>
        <w:t xml:space="preserve">, </w:t>
      </w:r>
      <w:r w:rsidRPr="00CD19EA">
        <w:rPr>
          <w:rFonts w:eastAsia="MS PGothic"/>
          <w:color w:val="000000"/>
        </w:rPr>
        <w:t xml:space="preserve">Recep </w:t>
      </w:r>
      <w:r w:rsidR="00C51B01" w:rsidRPr="00CD19EA">
        <w:rPr>
          <w:rFonts w:eastAsia="MS PGothic"/>
          <w:color w:val="000000"/>
        </w:rPr>
        <w:t>DOKUYUCU</w:t>
      </w:r>
      <w:r w:rsidR="00C51B01" w:rsidRPr="00CD19EA">
        <w:rPr>
          <w:rFonts w:eastAsia="MS PGothic"/>
          <w:color w:val="000000"/>
          <w:vertAlign w:val="superscript"/>
        </w:rPr>
        <w:t>2</w:t>
      </w:r>
    </w:p>
    <w:p w14:paraId="06FABD6F" w14:textId="77777777" w:rsidR="008F0421" w:rsidRPr="00CD19EA" w:rsidRDefault="008F0421" w:rsidP="00C36DB4">
      <w:pPr>
        <w:rPr>
          <w:rFonts w:eastAsia="MS PGothic"/>
          <w:color w:val="000000"/>
        </w:rPr>
      </w:pPr>
    </w:p>
    <w:p w14:paraId="679DD1AD" w14:textId="1FDB32C3" w:rsidR="00C36DB4" w:rsidRDefault="00C51B01" w:rsidP="00C51B01">
      <w:pPr>
        <w:jc w:val="center"/>
        <w:rPr>
          <w:rFonts w:eastAsia="MS PGothic"/>
          <w:i/>
          <w:color w:val="000000"/>
        </w:rPr>
      </w:pPr>
      <w:r w:rsidRPr="00C51B01">
        <w:rPr>
          <w:rFonts w:eastAsia="MS PGothic"/>
          <w:i/>
          <w:color w:val="000000"/>
          <w:vertAlign w:val="superscript"/>
        </w:rPr>
        <w:t>1</w:t>
      </w:r>
      <w:r w:rsidR="000C4B45" w:rsidRPr="00C51B01">
        <w:rPr>
          <w:rFonts w:eastAsia="MS PGothic"/>
          <w:i/>
          <w:color w:val="000000"/>
        </w:rPr>
        <w:t xml:space="preserve">Fizik Tedavi ve Rehabilitasyon Anabilim Dalı, </w:t>
      </w:r>
      <w:proofErr w:type="spellStart"/>
      <w:r w:rsidR="000E16C2" w:rsidRPr="00C51B01">
        <w:rPr>
          <w:rFonts w:eastAsia="MS PGothic"/>
          <w:i/>
          <w:color w:val="000000"/>
        </w:rPr>
        <w:t>Fizyoclinic</w:t>
      </w:r>
      <w:proofErr w:type="spellEnd"/>
      <w:r w:rsidR="000E16C2" w:rsidRPr="00C51B01">
        <w:rPr>
          <w:rFonts w:eastAsia="MS PGothic"/>
          <w:i/>
          <w:color w:val="000000"/>
        </w:rPr>
        <w:t xml:space="preserve"> </w:t>
      </w:r>
      <w:r w:rsidR="00DB6100" w:rsidRPr="00C51B01">
        <w:rPr>
          <w:rFonts w:eastAsia="MS PGothic"/>
          <w:i/>
          <w:color w:val="000000"/>
        </w:rPr>
        <w:t xml:space="preserve">özel </w:t>
      </w:r>
      <w:r w:rsidR="000C4B45" w:rsidRPr="00C51B01">
        <w:rPr>
          <w:rFonts w:eastAsia="MS PGothic"/>
          <w:i/>
          <w:color w:val="000000"/>
        </w:rPr>
        <w:t>muayenehane, Gaziantep</w:t>
      </w:r>
      <w:r w:rsidR="00AF35EC">
        <w:rPr>
          <w:rFonts w:eastAsia="MS PGothic"/>
          <w:i/>
          <w:color w:val="000000"/>
        </w:rPr>
        <w:t>,</w:t>
      </w:r>
    </w:p>
    <w:p w14:paraId="5602D589" w14:textId="36957CA2" w:rsidR="00AF35EC" w:rsidRDefault="00E02937" w:rsidP="00C51B01">
      <w:pPr>
        <w:jc w:val="center"/>
        <w:rPr>
          <w:rFonts w:eastAsia="MS PGothic"/>
          <w:i/>
          <w:color w:val="000000"/>
        </w:rPr>
      </w:pPr>
      <w:hyperlink r:id="rId9" w:history="1">
        <w:r w:rsidR="00AF35EC" w:rsidRPr="00D618FB">
          <w:rPr>
            <w:rStyle w:val="Kpr"/>
            <w:rFonts w:eastAsia="MS PGothic"/>
            <w:i/>
          </w:rPr>
          <w:t>irfan.koca17@gmail.com</w:t>
        </w:r>
      </w:hyperlink>
      <w:r w:rsidR="00AF35EC">
        <w:rPr>
          <w:rFonts w:eastAsia="MS PGothic"/>
          <w:i/>
          <w:color w:val="000000"/>
        </w:rPr>
        <w:t xml:space="preserve"> </w:t>
      </w:r>
    </w:p>
    <w:p w14:paraId="5B9990A7" w14:textId="77777777" w:rsidR="00C51B01" w:rsidRPr="00C51B01" w:rsidRDefault="00C51B01" w:rsidP="00C51B01">
      <w:pPr>
        <w:jc w:val="center"/>
        <w:rPr>
          <w:rFonts w:eastAsia="MS PGothic"/>
          <w:i/>
          <w:color w:val="000000"/>
        </w:rPr>
      </w:pPr>
    </w:p>
    <w:p w14:paraId="66C35070" w14:textId="1EB66B2D" w:rsidR="00274E7F" w:rsidRDefault="00C51B01" w:rsidP="00274E7F">
      <w:pPr>
        <w:jc w:val="center"/>
        <w:rPr>
          <w:rFonts w:eastAsia="MS PGothic"/>
          <w:i/>
          <w:color w:val="000000"/>
        </w:rPr>
      </w:pPr>
      <w:r w:rsidRPr="00C51B01">
        <w:rPr>
          <w:rFonts w:eastAsia="MS PGothic"/>
          <w:i/>
          <w:color w:val="000000"/>
          <w:vertAlign w:val="superscript"/>
        </w:rPr>
        <w:t>2</w:t>
      </w:r>
      <w:r w:rsidR="00274E7F">
        <w:rPr>
          <w:rFonts w:eastAsia="MS PGothic"/>
          <w:i/>
          <w:color w:val="000000"/>
          <w:vertAlign w:val="superscript"/>
        </w:rPr>
        <w:t xml:space="preserve"> </w:t>
      </w:r>
      <w:r w:rsidR="00274E7F" w:rsidRPr="00274E7F">
        <w:rPr>
          <w:rFonts w:eastAsia="MS PGothic"/>
          <w:i/>
          <w:color w:val="000000"/>
        </w:rPr>
        <w:t xml:space="preserve">Fizyoloji </w:t>
      </w:r>
      <w:r w:rsidR="00274E7F" w:rsidRPr="00C51B01">
        <w:rPr>
          <w:rFonts w:eastAsia="MS PGothic"/>
          <w:i/>
          <w:color w:val="000000"/>
        </w:rPr>
        <w:t xml:space="preserve">Anabilim </w:t>
      </w:r>
      <w:proofErr w:type="spellStart"/>
      <w:proofErr w:type="gramStart"/>
      <w:r w:rsidR="00274E7F" w:rsidRPr="00C51B01">
        <w:rPr>
          <w:rFonts w:eastAsia="MS PGothic"/>
          <w:i/>
          <w:color w:val="000000"/>
        </w:rPr>
        <w:t>Dalı</w:t>
      </w:r>
      <w:r w:rsidR="00274E7F" w:rsidRPr="00274E7F">
        <w:rPr>
          <w:rFonts w:eastAsia="MS PGothic"/>
          <w:i/>
          <w:color w:val="000000"/>
        </w:rPr>
        <w:t>,Tıpta</w:t>
      </w:r>
      <w:proofErr w:type="spellEnd"/>
      <w:proofErr w:type="gramEnd"/>
      <w:r w:rsidR="00274E7F" w:rsidRPr="00274E7F">
        <w:rPr>
          <w:rFonts w:eastAsia="MS PGothic"/>
          <w:i/>
          <w:color w:val="000000"/>
        </w:rPr>
        <w:t xml:space="preserve"> Uzmanlık Eğitim Merkezi (TUSMER), Ankara, Türkiye</w:t>
      </w:r>
      <w:r w:rsidR="00274E7F">
        <w:rPr>
          <w:rFonts w:eastAsia="MS PGothic"/>
          <w:i/>
          <w:color w:val="000000"/>
        </w:rPr>
        <w:t xml:space="preserve"> &amp;</w:t>
      </w:r>
    </w:p>
    <w:p w14:paraId="6C1D55DC" w14:textId="26667658" w:rsidR="00DB6100" w:rsidRPr="00C51B01" w:rsidRDefault="00DB6100" w:rsidP="00274E7F">
      <w:pPr>
        <w:jc w:val="center"/>
        <w:rPr>
          <w:rFonts w:eastAsia="MS PGothic"/>
          <w:i/>
          <w:color w:val="000000"/>
        </w:rPr>
      </w:pPr>
      <w:proofErr w:type="spellStart"/>
      <w:r w:rsidRPr="00C51B01">
        <w:rPr>
          <w:rFonts w:eastAsia="MS PGothic"/>
          <w:i/>
          <w:color w:val="000000"/>
        </w:rPr>
        <w:t>Fizyo</w:t>
      </w:r>
      <w:r w:rsidR="000E16C2" w:rsidRPr="00C51B01">
        <w:rPr>
          <w:rFonts w:eastAsia="MS PGothic"/>
          <w:i/>
          <w:color w:val="000000"/>
        </w:rPr>
        <w:t>c</w:t>
      </w:r>
      <w:r w:rsidRPr="00C51B01">
        <w:rPr>
          <w:rFonts w:eastAsia="MS PGothic"/>
          <w:i/>
          <w:color w:val="000000"/>
        </w:rPr>
        <w:t>lini</w:t>
      </w:r>
      <w:r w:rsidR="000E16C2" w:rsidRPr="00C51B01">
        <w:rPr>
          <w:rFonts w:eastAsia="MS PGothic"/>
          <w:i/>
          <w:color w:val="000000"/>
        </w:rPr>
        <w:t>c</w:t>
      </w:r>
      <w:proofErr w:type="spellEnd"/>
      <w:r w:rsidRPr="00C51B01">
        <w:rPr>
          <w:rFonts w:eastAsia="MS PGothic"/>
          <w:i/>
          <w:color w:val="000000"/>
        </w:rPr>
        <w:t xml:space="preserve"> özel muayenehane, Gaziantep</w:t>
      </w:r>
      <w:r w:rsidR="00AF35EC">
        <w:rPr>
          <w:rFonts w:eastAsia="MS PGothic"/>
          <w:i/>
          <w:color w:val="000000"/>
        </w:rPr>
        <w:t xml:space="preserve">, </w:t>
      </w:r>
      <w:hyperlink r:id="rId10" w:history="1">
        <w:r w:rsidR="00AF35EC" w:rsidRPr="00D618FB">
          <w:rPr>
            <w:rStyle w:val="Kpr"/>
            <w:rFonts w:eastAsia="MS PGothic"/>
            <w:i/>
          </w:rPr>
          <w:t>drfizyoloji@gmail.com</w:t>
        </w:r>
      </w:hyperlink>
      <w:r w:rsidR="00AF35EC">
        <w:rPr>
          <w:rFonts w:eastAsia="MS PGothic"/>
          <w:i/>
          <w:color w:val="000000"/>
        </w:rPr>
        <w:t xml:space="preserve"> </w:t>
      </w:r>
    </w:p>
    <w:p w14:paraId="3C73D6E0" w14:textId="77777777" w:rsidR="00DB6100" w:rsidRPr="00CD19EA" w:rsidRDefault="00DB6100" w:rsidP="00DB6100">
      <w:pPr>
        <w:rPr>
          <w:rFonts w:eastAsia="MS PGothic"/>
          <w:b/>
          <w:bCs/>
          <w:color w:val="000000"/>
        </w:rPr>
      </w:pPr>
    </w:p>
    <w:p w14:paraId="2A9448AF" w14:textId="79E5488E" w:rsidR="00C36DB4" w:rsidRDefault="00C36DB4" w:rsidP="00DB6100">
      <w:pPr>
        <w:rPr>
          <w:rFonts w:eastAsia="MS PGothic"/>
          <w:b/>
          <w:bCs/>
          <w:color w:val="000000"/>
        </w:rPr>
      </w:pPr>
      <w:r w:rsidRPr="00CD19EA">
        <w:rPr>
          <w:rFonts w:eastAsia="MS PGothic"/>
          <w:b/>
          <w:bCs/>
          <w:color w:val="000000"/>
        </w:rPr>
        <w:t>Özet</w:t>
      </w:r>
    </w:p>
    <w:p w14:paraId="73C40DD0" w14:textId="77777777" w:rsidR="00A76964" w:rsidRPr="00CD19EA" w:rsidRDefault="00A76964" w:rsidP="00DB6100">
      <w:pPr>
        <w:rPr>
          <w:rFonts w:eastAsia="MS PGothic"/>
          <w:b/>
          <w:bCs/>
          <w:color w:val="000000"/>
        </w:rPr>
      </w:pPr>
    </w:p>
    <w:p w14:paraId="7C2B0F5A" w14:textId="2E471F8C" w:rsidR="00B503F4" w:rsidRPr="00B503F4" w:rsidRDefault="00B503F4" w:rsidP="00B503F4">
      <w:pPr>
        <w:spacing w:line="360" w:lineRule="auto"/>
        <w:jc w:val="both"/>
      </w:pPr>
      <w:r w:rsidRPr="00B503F4">
        <w:rPr>
          <w:b/>
        </w:rPr>
        <w:t>Amaç:</w:t>
      </w:r>
      <w:r w:rsidRPr="00B503F4">
        <w:t xml:space="preserve"> </w:t>
      </w:r>
      <w:proofErr w:type="spellStart"/>
      <w:r w:rsidRPr="00B503F4">
        <w:t>Osteonekroz</w:t>
      </w:r>
      <w:proofErr w:type="spellEnd"/>
      <w:r w:rsidRPr="00B503F4">
        <w:t xml:space="preserve"> (ON), yaşam kalitesini büyük ölçüde etkileyen önemli bir tıbbi sorundur. Bu</w:t>
      </w:r>
      <w:r>
        <w:t xml:space="preserve"> çalışmada </w:t>
      </w:r>
      <w:proofErr w:type="spellStart"/>
      <w:r>
        <w:t>glukokortikoidlerin</w:t>
      </w:r>
      <w:proofErr w:type="spellEnd"/>
      <w:r w:rsidRPr="00B503F4">
        <w:t xml:space="preserve"> ON gelişimi üzerindeki etkilerini araştırmak için bir sıçan modeli kullandık. Alfa-</w:t>
      </w:r>
      <w:proofErr w:type="spellStart"/>
      <w:r w:rsidRPr="00B503F4">
        <w:t>lipoik</w:t>
      </w:r>
      <w:proofErr w:type="spellEnd"/>
      <w:r w:rsidRPr="00B503F4">
        <w:t xml:space="preserve"> asidin TGFβ-1 serum seviyelerini ve yağ </w:t>
      </w:r>
      <w:proofErr w:type="gramStart"/>
      <w:r w:rsidRPr="00B503F4">
        <w:t>dejenerasyonu</w:t>
      </w:r>
      <w:proofErr w:type="gramEnd"/>
      <w:r w:rsidRPr="00B503F4">
        <w:t xml:space="preserve"> ve </w:t>
      </w:r>
      <w:proofErr w:type="spellStart"/>
      <w:r w:rsidRPr="00B503F4">
        <w:t>osteosit</w:t>
      </w:r>
      <w:proofErr w:type="spellEnd"/>
      <w:r w:rsidRPr="00B503F4">
        <w:t xml:space="preserve"> ölümüyle ilişkili histolojik değişiklikleri nasıl etkilediğini özellikle inceledik.</w:t>
      </w:r>
    </w:p>
    <w:p w14:paraId="1AF8EE2D" w14:textId="77777777" w:rsidR="00B503F4" w:rsidRPr="00B503F4" w:rsidRDefault="00B503F4" w:rsidP="00B503F4">
      <w:pPr>
        <w:spacing w:line="360" w:lineRule="auto"/>
        <w:jc w:val="both"/>
      </w:pPr>
      <w:r w:rsidRPr="00B503F4">
        <w:rPr>
          <w:b/>
        </w:rPr>
        <w:t>Yöntemler:</w:t>
      </w:r>
      <w:r w:rsidRPr="00B503F4">
        <w:t xml:space="preserve"> 32 adet erkek Wistar albino sıçanın </w:t>
      </w:r>
      <w:proofErr w:type="gramStart"/>
      <w:r w:rsidRPr="00B503F4">
        <w:t>dahil</w:t>
      </w:r>
      <w:proofErr w:type="gramEnd"/>
      <w:r w:rsidRPr="00B503F4">
        <w:t xml:space="preserve"> edildiği bir çalışmada hayvanlar dört gruba ayrıldı: kontrol, </w:t>
      </w:r>
      <w:proofErr w:type="spellStart"/>
      <w:r w:rsidRPr="00B503F4">
        <w:t>metilprednizolon</w:t>
      </w:r>
      <w:proofErr w:type="spellEnd"/>
      <w:r w:rsidRPr="00B503F4">
        <w:t xml:space="preserve"> asetat (MPA), alfa-</w:t>
      </w:r>
      <w:proofErr w:type="spellStart"/>
      <w:r w:rsidRPr="00B503F4">
        <w:t>lipoik</w:t>
      </w:r>
      <w:proofErr w:type="spellEnd"/>
      <w:r w:rsidRPr="00B503F4">
        <w:t xml:space="preserve"> asit (ALA) ve MPA ile ALA kombinasyonu. MPA grubuna 2 hafta süreyle 15 mg/kg/hafta </w:t>
      </w:r>
      <w:proofErr w:type="spellStart"/>
      <w:r w:rsidRPr="00B503F4">
        <w:t>subkutan</w:t>
      </w:r>
      <w:proofErr w:type="spellEnd"/>
      <w:r w:rsidRPr="00B503F4">
        <w:t xml:space="preserve"> </w:t>
      </w:r>
      <w:proofErr w:type="gramStart"/>
      <w:r w:rsidRPr="00B503F4">
        <w:t>enjeksiyon</w:t>
      </w:r>
      <w:proofErr w:type="gramEnd"/>
      <w:r w:rsidRPr="00B503F4">
        <w:t xml:space="preserve"> yapılırken, ALA grubuna 4 hafta süreyle 100 mg/kg/gün intraperitoneal ALA enjeksiyonu yapıldı. Kombine grup her iki tedaviyi de aynı dozajlarda aldı. </w:t>
      </w:r>
      <w:proofErr w:type="spellStart"/>
      <w:r w:rsidRPr="00B503F4">
        <w:t>Osteonekrozun</w:t>
      </w:r>
      <w:proofErr w:type="spellEnd"/>
      <w:r w:rsidRPr="00B503F4">
        <w:t xml:space="preserve"> varlığı ve şiddeti doğrulandı ve histolojik olarak derecelendirildi. Ek olarak sıçanların kemiklerindeki </w:t>
      </w:r>
      <w:proofErr w:type="spellStart"/>
      <w:r w:rsidRPr="00B503F4">
        <w:t>lipid</w:t>
      </w:r>
      <w:proofErr w:type="spellEnd"/>
      <w:r w:rsidRPr="00B503F4">
        <w:t xml:space="preserve"> </w:t>
      </w:r>
      <w:proofErr w:type="spellStart"/>
      <w:r w:rsidRPr="00B503F4">
        <w:t>peroksidasyon</w:t>
      </w:r>
      <w:proofErr w:type="spellEnd"/>
      <w:r w:rsidRPr="00B503F4">
        <w:t xml:space="preserve"> ve DNA hasarı düzeyleri </w:t>
      </w:r>
      <w:proofErr w:type="spellStart"/>
      <w:r w:rsidRPr="00B503F4">
        <w:t>immünohistokimyasal</w:t>
      </w:r>
      <w:proofErr w:type="spellEnd"/>
      <w:r w:rsidRPr="00B503F4">
        <w:t xml:space="preserve"> olarak değerlendirildi.</w:t>
      </w:r>
    </w:p>
    <w:p w14:paraId="5AD5FF33" w14:textId="77777777" w:rsidR="00B503F4" w:rsidRPr="00B503F4" w:rsidRDefault="00B503F4" w:rsidP="00B503F4">
      <w:pPr>
        <w:spacing w:line="360" w:lineRule="auto"/>
        <w:jc w:val="both"/>
      </w:pPr>
      <w:r w:rsidRPr="00B503F4">
        <w:rPr>
          <w:b/>
        </w:rPr>
        <w:t>Bulgular:</w:t>
      </w:r>
      <w:r w:rsidRPr="00B503F4">
        <w:t xml:space="preserve"> Histopatolojik değerlendirmeler sonucunda ALA </w:t>
      </w:r>
      <w:proofErr w:type="gramStart"/>
      <w:r w:rsidRPr="00B503F4">
        <w:t>enjeksiyonunun</w:t>
      </w:r>
      <w:proofErr w:type="gramEnd"/>
      <w:r w:rsidRPr="00B503F4">
        <w:t xml:space="preserve"> </w:t>
      </w:r>
      <w:proofErr w:type="spellStart"/>
      <w:r w:rsidRPr="00B503F4">
        <w:t>femur</w:t>
      </w:r>
      <w:proofErr w:type="spellEnd"/>
      <w:r w:rsidRPr="00B503F4">
        <w:t xml:space="preserve"> başı bölgesindeki hem 8-OHdG hem de 4-HNE-pozitif hücrelerin sayısını azaltarak oksidatif stres düzeylerini azalttığı gözlendi (P&lt;0.05). Ayrıca, MPA enjekte edilen hayvanlarda ALA tedavisinden sonra TGFβ-1'in protein seviyeleri önemli ölçüde düştü (P &lt; 0.01).</w:t>
      </w:r>
    </w:p>
    <w:p w14:paraId="2E6D2699" w14:textId="2B21D9BC" w:rsidR="00CA36C4" w:rsidRPr="00B503F4" w:rsidRDefault="004C0DBE" w:rsidP="00B503F4">
      <w:pPr>
        <w:spacing w:line="360" w:lineRule="auto"/>
        <w:jc w:val="both"/>
      </w:pPr>
      <w:r>
        <w:rPr>
          <w:b/>
        </w:rPr>
        <w:t>Sonuç</w:t>
      </w:r>
      <w:r w:rsidR="00B503F4" w:rsidRPr="004C0DBE">
        <w:rPr>
          <w:b/>
        </w:rPr>
        <w:t>:</w:t>
      </w:r>
      <w:r w:rsidR="00B503F4" w:rsidRPr="00B503F4">
        <w:t xml:space="preserve"> Bu araştırma, </w:t>
      </w:r>
      <w:proofErr w:type="spellStart"/>
      <w:r w:rsidR="00B503F4" w:rsidRPr="00B503F4">
        <w:t>ALA'nın</w:t>
      </w:r>
      <w:proofErr w:type="spellEnd"/>
      <w:r w:rsidR="00B503F4" w:rsidRPr="00B503F4">
        <w:t xml:space="preserve"> sıçanlarda </w:t>
      </w:r>
      <w:proofErr w:type="spellStart"/>
      <w:r w:rsidR="00B503F4" w:rsidRPr="00B503F4">
        <w:t>glukokortikoid</w:t>
      </w:r>
      <w:proofErr w:type="spellEnd"/>
      <w:r w:rsidR="00B503F4" w:rsidRPr="00B503F4">
        <w:t xml:space="preserve"> kaynaklı </w:t>
      </w:r>
      <w:proofErr w:type="spellStart"/>
      <w:r w:rsidR="00B503F4" w:rsidRPr="00B503F4">
        <w:t>osteonekroz</w:t>
      </w:r>
      <w:proofErr w:type="spellEnd"/>
      <w:r w:rsidR="00B503F4" w:rsidRPr="00B503F4">
        <w:t xml:space="preserve"> üzerindeki </w:t>
      </w:r>
      <w:proofErr w:type="spellStart"/>
      <w:r w:rsidR="00B503F4" w:rsidRPr="00B503F4">
        <w:t>terapötik</w:t>
      </w:r>
      <w:proofErr w:type="spellEnd"/>
      <w:r w:rsidR="00B503F4" w:rsidRPr="00B503F4">
        <w:t xml:space="preserve"> faydalarının yanı sıra TGFβ-1 proteinlerinin ekspresyon seviyeleri arasındaki güçlü ilişkiyi gösterme açısından benzersizdir. Bu nedenle ALA potansiyel olarak </w:t>
      </w:r>
      <w:proofErr w:type="spellStart"/>
      <w:r w:rsidR="00B503F4" w:rsidRPr="00B503F4">
        <w:t>osteonekroz</w:t>
      </w:r>
      <w:proofErr w:type="spellEnd"/>
      <w:r w:rsidR="00B503F4" w:rsidRPr="00B503F4">
        <w:t xml:space="preserve"> hastalarının tedavisinde </w:t>
      </w:r>
      <w:proofErr w:type="spellStart"/>
      <w:r w:rsidR="00B503F4" w:rsidRPr="00B503F4">
        <w:t>terapötik</w:t>
      </w:r>
      <w:proofErr w:type="spellEnd"/>
      <w:r w:rsidR="00B503F4" w:rsidRPr="00B503F4">
        <w:t xml:space="preserve"> bir ajan olarak hizmet edebilir.</w:t>
      </w:r>
    </w:p>
    <w:p w14:paraId="4C20ADED" w14:textId="7A249485" w:rsidR="00C36DB4" w:rsidRPr="00CD19EA" w:rsidRDefault="00EE4FEF" w:rsidP="00C36DB4">
      <w:pPr>
        <w:jc w:val="both"/>
      </w:pPr>
      <w:r w:rsidRPr="00CD19EA">
        <w:rPr>
          <w:b/>
          <w:bCs/>
        </w:rPr>
        <w:t>Anahtar kelimeler:</w:t>
      </w:r>
      <w:r w:rsidRPr="00CD19EA">
        <w:t xml:space="preserve"> </w:t>
      </w:r>
      <w:proofErr w:type="spellStart"/>
      <w:r w:rsidR="00B503F4" w:rsidRPr="00B503F4">
        <w:t>Osteonekroz</w:t>
      </w:r>
      <w:proofErr w:type="spellEnd"/>
      <w:r w:rsidR="00B503F4" w:rsidRPr="00B503F4">
        <w:t>, Alfa-</w:t>
      </w:r>
      <w:proofErr w:type="spellStart"/>
      <w:r w:rsidR="00B503F4" w:rsidRPr="00B503F4">
        <w:t>Lipoik</w:t>
      </w:r>
      <w:proofErr w:type="spellEnd"/>
      <w:r w:rsidR="00B503F4" w:rsidRPr="00B503F4">
        <w:t xml:space="preserve"> Asit, TGFβ-1</w:t>
      </w:r>
    </w:p>
    <w:p w14:paraId="3F81A215" w14:textId="77777777" w:rsidR="008348EF" w:rsidRDefault="008348EF" w:rsidP="00240F7B">
      <w:pPr>
        <w:autoSpaceDE w:val="0"/>
        <w:autoSpaceDN w:val="0"/>
        <w:adjustRightInd w:val="0"/>
      </w:pPr>
    </w:p>
    <w:p w14:paraId="2925BD8B" w14:textId="27CBE3EB" w:rsidR="009C7979" w:rsidRPr="00015F4B" w:rsidRDefault="009C7979" w:rsidP="009C7979">
      <w:pPr>
        <w:rPr>
          <w:rFonts w:eastAsia="Calibri"/>
          <w:b/>
        </w:rPr>
      </w:pPr>
      <w:r w:rsidRPr="00015F4B">
        <w:rPr>
          <w:rFonts w:eastAsia="Calibri"/>
          <w:b/>
        </w:rPr>
        <w:t>Tabl</w:t>
      </w:r>
      <w:r>
        <w:rPr>
          <w:rFonts w:eastAsia="Calibri"/>
          <w:b/>
        </w:rPr>
        <w:t>o</w:t>
      </w:r>
      <w:r w:rsidRPr="00015F4B">
        <w:rPr>
          <w:rFonts w:eastAsia="Calibri"/>
          <w:b/>
        </w:rPr>
        <w:t xml:space="preserve"> 1</w:t>
      </w:r>
      <w:r>
        <w:rPr>
          <w:rFonts w:eastAsia="Calibri"/>
          <w:b/>
        </w:rPr>
        <w:t xml:space="preserve">. </w:t>
      </w:r>
      <w:proofErr w:type="spellStart"/>
      <w:r w:rsidRPr="009C7979">
        <w:rPr>
          <w:rFonts w:eastAsia="Calibri"/>
        </w:rPr>
        <w:t>Histopatoloji</w:t>
      </w:r>
      <w:proofErr w:type="spellEnd"/>
      <w:r w:rsidRPr="009C7979">
        <w:rPr>
          <w:rFonts w:eastAsia="Calibri"/>
        </w:rPr>
        <w:t xml:space="preserve"> ve </w:t>
      </w:r>
      <w:proofErr w:type="spellStart"/>
      <w:r w:rsidRPr="009C7979">
        <w:rPr>
          <w:rFonts w:eastAsia="Calibri"/>
        </w:rPr>
        <w:t>immünohistokimya</w:t>
      </w:r>
      <w:proofErr w:type="spellEnd"/>
      <w:r w:rsidRPr="009C7979">
        <w:rPr>
          <w:rFonts w:eastAsia="Calibri"/>
        </w:rPr>
        <w:t xml:space="preserve"> puanları</w:t>
      </w:r>
    </w:p>
    <w:tbl>
      <w:tblPr>
        <w:tblStyle w:val="AkGlgeleme1"/>
        <w:tblW w:w="5000" w:type="pct"/>
        <w:tblLayout w:type="fixed"/>
        <w:tblLook w:val="0620" w:firstRow="1" w:lastRow="0" w:firstColumn="0" w:lastColumn="0" w:noHBand="1" w:noVBand="1"/>
      </w:tblPr>
      <w:tblGrid>
        <w:gridCol w:w="1928"/>
        <w:gridCol w:w="1797"/>
        <w:gridCol w:w="1805"/>
        <w:gridCol w:w="1803"/>
        <w:gridCol w:w="2521"/>
      </w:tblGrid>
      <w:tr w:rsidR="009C7979" w:rsidRPr="00015F4B" w14:paraId="6610CBF7" w14:textId="77777777" w:rsidTr="003E7B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tcW w:w="350" w:type="pct"/>
            <w:noWrap/>
            <w:vAlign w:val="center"/>
          </w:tcPr>
          <w:p w14:paraId="27E557DD" w14:textId="77777777" w:rsidR="009C7979" w:rsidRPr="00015F4B" w:rsidRDefault="009C7979" w:rsidP="003E7B2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0" w:type="pct"/>
            <w:vAlign w:val="center"/>
          </w:tcPr>
          <w:p w14:paraId="24686F03" w14:textId="3D6A7792" w:rsidR="009C7979" w:rsidRPr="00015F4B" w:rsidRDefault="009C7979" w:rsidP="003E7B2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</w:t>
            </w:r>
            <w:r w:rsidRPr="00015F4B">
              <w:rPr>
                <w:rFonts w:ascii="Times New Roman" w:eastAsia="Calibri" w:hAnsi="Times New Roman" w:cs="Times New Roman"/>
              </w:rPr>
              <w:t>ontrol (n=7)</w:t>
            </w:r>
          </w:p>
        </w:tc>
        <w:tc>
          <w:tcPr>
            <w:tcW w:w="350" w:type="pct"/>
            <w:vAlign w:val="center"/>
          </w:tcPr>
          <w:p w14:paraId="557782A2" w14:textId="77777777" w:rsidR="009C7979" w:rsidRPr="00015F4B" w:rsidRDefault="009C7979" w:rsidP="003E7B2B">
            <w:pPr>
              <w:rPr>
                <w:rFonts w:ascii="Times New Roman" w:eastAsia="Calibri" w:hAnsi="Times New Roman" w:cs="Times New Roman"/>
              </w:rPr>
            </w:pPr>
            <w:r w:rsidRPr="00015F4B">
              <w:rPr>
                <w:rFonts w:ascii="Times New Roman" w:eastAsia="Calibri" w:hAnsi="Times New Roman" w:cs="Times New Roman"/>
              </w:rPr>
              <w:t>MPA (n=8)</w:t>
            </w:r>
          </w:p>
        </w:tc>
        <w:tc>
          <w:tcPr>
            <w:tcW w:w="350" w:type="pct"/>
            <w:vAlign w:val="center"/>
          </w:tcPr>
          <w:p w14:paraId="64DB51B3" w14:textId="77777777" w:rsidR="009C7979" w:rsidRPr="00015F4B" w:rsidRDefault="009C7979" w:rsidP="003E7B2B">
            <w:pPr>
              <w:rPr>
                <w:rFonts w:ascii="Times New Roman" w:eastAsia="Calibri" w:hAnsi="Times New Roman" w:cs="Times New Roman"/>
              </w:rPr>
            </w:pPr>
            <w:r w:rsidRPr="00015F4B">
              <w:rPr>
                <w:rFonts w:ascii="Times New Roman" w:eastAsia="Calibri" w:hAnsi="Times New Roman" w:cs="Times New Roman"/>
              </w:rPr>
              <w:t>ALA (n=7)</w:t>
            </w:r>
          </w:p>
        </w:tc>
        <w:tc>
          <w:tcPr>
            <w:tcW w:w="350" w:type="pct"/>
            <w:vAlign w:val="center"/>
          </w:tcPr>
          <w:p w14:paraId="4CDA197E" w14:textId="77777777" w:rsidR="009C7979" w:rsidRPr="00015F4B" w:rsidRDefault="009C7979" w:rsidP="003E7B2B">
            <w:pPr>
              <w:rPr>
                <w:rFonts w:ascii="Times New Roman" w:eastAsia="Calibri" w:hAnsi="Times New Roman" w:cs="Times New Roman"/>
              </w:rPr>
            </w:pPr>
            <w:r w:rsidRPr="00015F4B">
              <w:rPr>
                <w:rFonts w:ascii="Times New Roman" w:eastAsia="Calibri" w:hAnsi="Times New Roman" w:cs="Times New Roman"/>
              </w:rPr>
              <w:t>MPA+ALA (n=8)</w:t>
            </w:r>
          </w:p>
        </w:tc>
      </w:tr>
      <w:tr w:rsidR="009C7979" w:rsidRPr="00015F4B" w14:paraId="7B844DDE" w14:textId="77777777" w:rsidTr="003E7B2B">
        <w:trPr>
          <w:trHeight w:val="354"/>
        </w:trPr>
        <w:tc>
          <w:tcPr>
            <w:tcW w:w="978" w:type="pct"/>
            <w:noWrap/>
          </w:tcPr>
          <w:p w14:paraId="2D6DB0BA" w14:textId="77777777" w:rsidR="009C7979" w:rsidRPr="00015F4B" w:rsidRDefault="009C7979" w:rsidP="003E7B2B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15F4B">
              <w:rPr>
                <w:rFonts w:ascii="Times New Roman" w:eastAsia="Calibri" w:hAnsi="Times New Roman" w:cs="Times New Roman"/>
                <w:b/>
              </w:rPr>
              <w:t>Fatty</w:t>
            </w:r>
            <w:proofErr w:type="spellEnd"/>
            <w:r w:rsidRPr="00015F4B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015F4B">
              <w:rPr>
                <w:rFonts w:ascii="Times New Roman" w:eastAsia="Calibri" w:hAnsi="Times New Roman" w:cs="Times New Roman"/>
                <w:b/>
              </w:rPr>
              <w:t>degeneration</w:t>
            </w:r>
            <w:proofErr w:type="spellEnd"/>
          </w:p>
        </w:tc>
        <w:tc>
          <w:tcPr>
            <w:tcW w:w="912" w:type="pct"/>
            <w:vAlign w:val="center"/>
          </w:tcPr>
          <w:p w14:paraId="64219BEC" w14:textId="77777777" w:rsidR="009C7979" w:rsidRPr="00015F4B" w:rsidRDefault="009C7979" w:rsidP="003E7B2B">
            <w:pPr>
              <w:rPr>
                <w:rFonts w:ascii="Times New Roman" w:eastAsia="Calibri" w:hAnsi="Times New Roman" w:cs="Times New Roman"/>
              </w:rPr>
            </w:pPr>
            <w:r w:rsidRPr="00015F4B">
              <w:rPr>
                <w:rFonts w:ascii="Times New Roman" w:eastAsia="Calibri" w:hAnsi="Times New Roman" w:cs="Times New Roman"/>
              </w:rPr>
              <w:t>0.00 ± 0.00</w:t>
            </w:r>
          </w:p>
        </w:tc>
        <w:tc>
          <w:tcPr>
            <w:tcW w:w="916" w:type="pct"/>
            <w:vAlign w:val="center"/>
          </w:tcPr>
          <w:p w14:paraId="78678A18" w14:textId="77777777" w:rsidR="009C7979" w:rsidRPr="00015F4B" w:rsidRDefault="009C7979" w:rsidP="003E7B2B">
            <w:pPr>
              <w:rPr>
                <w:rFonts w:ascii="Times New Roman" w:eastAsia="Calibri" w:hAnsi="Times New Roman" w:cs="Times New Roman"/>
                <w:vertAlign w:val="superscript"/>
              </w:rPr>
            </w:pPr>
            <w:r w:rsidRPr="00015F4B">
              <w:rPr>
                <w:rFonts w:ascii="Times New Roman" w:eastAsia="Calibri" w:hAnsi="Times New Roman" w:cs="Times New Roman"/>
              </w:rPr>
              <w:t xml:space="preserve">1.44 ± </w:t>
            </w:r>
            <w:proofErr w:type="gramStart"/>
            <w:r w:rsidRPr="00015F4B">
              <w:rPr>
                <w:rFonts w:ascii="Times New Roman" w:eastAsia="Calibri" w:hAnsi="Times New Roman" w:cs="Times New Roman"/>
              </w:rPr>
              <w:t>0.1</w:t>
            </w:r>
            <w:proofErr w:type="gramEnd"/>
          </w:p>
        </w:tc>
        <w:tc>
          <w:tcPr>
            <w:tcW w:w="915" w:type="pct"/>
            <w:vAlign w:val="center"/>
          </w:tcPr>
          <w:p w14:paraId="3729A0FF" w14:textId="77777777" w:rsidR="009C7979" w:rsidRPr="00015F4B" w:rsidRDefault="009C7979" w:rsidP="003E7B2B">
            <w:pPr>
              <w:rPr>
                <w:rFonts w:ascii="Times New Roman" w:eastAsia="Calibri" w:hAnsi="Times New Roman" w:cs="Times New Roman"/>
              </w:rPr>
            </w:pPr>
            <w:r w:rsidRPr="00015F4B">
              <w:rPr>
                <w:rFonts w:ascii="Times New Roman" w:eastAsia="Calibri" w:hAnsi="Times New Roman" w:cs="Times New Roman"/>
              </w:rPr>
              <w:t>0.50 ±</w:t>
            </w:r>
            <w:proofErr w:type="gramStart"/>
            <w:r w:rsidRPr="00015F4B">
              <w:rPr>
                <w:rFonts w:ascii="Times New Roman" w:eastAsia="Calibri" w:hAnsi="Times New Roman" w:cs="Times New Roman"/>
              </w:rPr>
              <w:t>0.2</w:t>
            </w:r>
            <w:proofErr w:type="gramEnd"/>
          </w:p>
        </w:tc>
        <w:tc>
          <w:tcPr>
            <w:tcW w:w="1279" w:type="pct"/>
            <w:vAlign w:val="center"/>
          </w:tcPr>
          <w:p w14:paraId="53122E3A" w14:textId="77777777" w:rsidR="009C7979" w:rsidRPr="00015F4B" w:rsidRDefault="009C7979" w:rsidP="003E7B2B">
            <w:pPr>
              <w:rPr>
                <w:rFonts w:ascii="Times New Roman" w:eastAsia="Calibri" w:hAnsi="Times New Roman" w:cs="Times New Roman"/>
                <w:vertAlign w:val="superscript"/>
              </w:rPr>
            </w:pPr>
            <w:r w:rsidRPr="00015F4B">
              <w:rPr>
                <w:rFonts w:ascii="Times New Roman" w:eastAsia="Calibri" w:hAnsi="Times New Roman" w:cs="Times New Roman"/>
              </w:rPr>
              <w:t>0.66 ±0.3</w:t>
            </w:r>
            <w:r w:rsidRPr="00015F4B">
              <w:rPr>
                <w:rFonts w:ascii="Times New Roman" w:eastAsia="Calibri" w:hAnsi="Times New Roman" w:cs="Times New Roman"/>
                <w:vertAlign w:val="superscript"/>
              </w:rPr>
              <w:t>b*</w:t>
            </w:r>
          </w:p>
        </w:tc>
      </w:tr>
      <w:tr w:rsidR="009C7979" w:rsidRPr="00015F4B" w14:paraId="492E6117" w14:textId="77777777" w:rsidTr="003E7B2B">
        <w:trPr>
          <w:trHeight w:val="354"/>
        </w:trPr>
        <w:tc>
          <w:tcPr>
            <w:tcW w:w="978" w:type="pct"/>
            <w:noWrap/>
          </w:tcPr>
          <w:p w14:paraId="1DAC45F2" w14:textId="77777777" w:rsidR="009C7979" w:rsidRPr="00015F4B" w:rsidRDefault="009C7979" w:rsidP="003E7B2B">
            <w:pPr>
              <w:rPr>
                <w:rFonts w:ascii="Times New Roman" w:eastAsia="Calibri" w:hAnsi="Times New Roman" w:cs="Times New Roman"/>
                <w:b/>
              </w:rPr>
            </w:pPr>
            <w:r w:rsidRPr="00015F4B">
              <w:rPr>
                <w:rFonts w:ascii="Times New Roman" w:eastAsia="Calibri" w:hAnsi="Times New Roman" w:cs="Times New Roman"/>
                <w:b/>
              </w:rPr>
              <w:t>Osteonecrosis</w:t>
            </w:r>
          </w:p>
        </w:tc>
        <w:tc>
          <w:tcPr>
            <w:tcW w:w="912" w:type="pct"/>
          </w:tcPr>
          <w:p w14:paraId="750417F9" w14:textId="77777777" w:rsidR="009C7979" w:rsidRPr="00015F4B" w:rsidRDefault="009C7979" w:rsidP="003E7B2B">
            <w:pPr>
              <w:rPr>
                <w:rFonts w:ascii="Times New Roman" w:eastAsia="Calibri" w:hAnsi="Times New Roman" w:cs="Times New Roman"/>
              </w:rPr>
            </w:pPr>
            <w:r w:rsidRPr="00015F4B">
              <w:rPr>
                <w:rFonts w:ascii="Times New Roman" w:eastAsia="Calibri" w:hAnsi="Times New Roman" w:cs="Times New Roman"/>
              </w:rPr>
              <w:t>0.00 ± 0.00</w:t>
            </w:r>
          </w:p>
        </w:tc>
        <w:tc>
          <w:tcPr>
            <w:tcW w:w="916" w:type="pct"/>
          </w:tcPr>
          <w:p w14:paraId="39189B1A" w14:textId="77777777" w:rsidR="009C7979" w:rsidRPr="00015F4B" w:rsidRDefault="009C7979" w:rsidP="003E7B2B">
            <w:pPr>
              <w:rPr>
                <w:rFonts w:ascii="Times New Roman" w:eastAsia="Calibri" w:hAnsi="Times New Roman" w:cs="Times New Roman"/>
              </w:rPr>
            </w:pPr>
            <w:r w:rsidRPr="00015F4B">
              <w:rPr>
                <w:rFonts w:ascii="Times New Roman" w:eastAsia="Calibri" w:hAnsi="Times New Roman" w:cs="Times New Roman"/>
              </w:rPr>
              <w:t>2.30 ± 0.39</w:t>
            </w:r>
          </w:p>
        </w:tc>
        <w:tc>
          <w:tcPr>
            <w:tcW w:w="915" w:type="pct"/>
          </w:tcPr>
          <w:p w14:paraId="000300A7" w14:textId="77777777" w:rsidR="009C7979" w:rsidRPr="00015F4B" w:rsidRDefault="009C7979" w:rsidP="003E7B2B">
            <w:pPr>
              <w:rPr>
                <w:rFonts w:ascii="Times New Roman" w:eastAsia="Calibri" w:hAnsi="Times New Roman" w:cs="Times New Roman"/>
              </w:rPr>
            </w:pPr>
            <w:r w:rsidRPr="00015F4B">
              <w:rPr>
                <w:rFonts w:ascii="Times New Roman" w:eastAsia="Calibri" w:hAnsi="Times New Roman" w:cs="Times New Roman"/>
              </w:rPr>
              <w:t>0.00±0.00</w:t>
            </w:r>
          </w:p>
        </w:tc>
        <w:tc>
          <w:tcPr>
            <w:tcW w:w="1279" w:type="pct"/>
          </w:tcPr>
          <w:p w14:paraId="0E3CAFBB" w14:textId="77777777" w:rsidR="009C7979" w:rsidRPr="00015F4B" w:rsidRDefault="009C7979" w:rsidP="003E7B2B">
            <w:pPr>
              <w:rPr>
                <w:rFonts w:ascii="Times New Roman" w:eastAsia="Calibri" w:hAnsi="Times New Roman" w:cs="Times New Roman"/>
              </w:rPr>
            </w:pPr>
            <w:r w:rsidRPr="00015F4B">
              <w:rPr>
                <w:rFonts w:ascii="Times New Roman" w:eastAsia="Calibri" w:hAnsi="Times New Roman" w:cs="Times New Roman"/>
              </w:rPr>
              <w:t>1.52±0.25</w:t>
            </w:r>
            <w:r w:rsidRPr="00015F4B">
              <w:rPr>
                <w:rFonts w:ascii="Times New Roman" w:eastAsia="Calibri" w:hAnsi="Times New Roman" w:cs="Times New Roman"/>
                <w:vertAlign w:val="superscript"/>
              </w:rPr>
              <w:t xml:space="preserve"> b*</w:t>
            </w:r>
          </w:p>
        </w:tc>
      </w:tr>
      <w:tr w:rsidR="009C7979" w:rsidRPr="00015F4B" w14:paraId="41D1D7CF" w14:textId="77777777" w:rsidTr="003E7B2B">
        <w:trPr>
          <w:trHeight w:val="354"/>
        </w:trPr>
        <w:tc>
          <w:tcPr>
            <w:tcW w:w="978" w:type="pct"/>
            <w:noWrap/>
          </w:tcPr>
          <w:p w14:paraId="134F93F8" w14:textId="77777777" w:rsidR="009C7979" w:rsidRPr="00015F4B" w:rsidRDefault="009C7979" w:rsidP="003E7B2B">
            <w:pPr>
              <w:rPr>
                <w:rFonts w:ascii="Times New Roman" w:eastAsia="Calibri" w:hAnsi="Times New Roman" w:cs="Times New Roman"/>
                <w:b/>
              </w:rPr>
            </w:pPr>
            <w:r w:rsidRPr="00015F4B">
              <w:rPr>
                <w:rFonts w:ascii="Times New Roman" w:eastAsia="Calibri" w:hAnsi="Times New Roman" w:cs="Times New Roman"/>
                <w:b/>
              </w:rPr>
              <w:t>4-HNE</w:t>
            </w:r>
          </w:p>
        </w:tc>
        <w:tc>
          <w:tcPr>
            <w:tcW w:w="912" w:type="pct"/>
          </w:tcPr>
          <w:p w14:paraId="6EEC4A43" w14:textId="77777777" w:rsidR="009C7979" w:rsidRPr="00015F4B" w:rsidRDefault="009C7979" w:rsidP="003E7B2B">
            <w:pPr>
              <w:rPr>
                <w:rFonts w:ascii="Times New Roman" w:eastAsia="Calibri" w:hAnsi="Times New Roman" w:cs="Times New Roman"/>
              </w:rPr>
            </w:pPr>
            <w:r w:rsidRPr="00015F4B">
              <w:rPr>
                <w:rFonts w:ascii="Times New Roman" w:eastAsia="Calibri" w:hAnsi="Times New Roman" w:cs="Times New Roman"/>
              </w:rPr>
              <w:t>1.18 ± 0.47</w:t>
            </w:r>
          </w:p>
        </w:tc>
        <w:tc>
          <w:tcPr>
            <w:tcW w:w="916" w:type="pct"/>
          </w:tcPr>
          <w:p w14:paraId="79E9DCE1" w14:textId="77777777" w:rsidR="009C7979" w:rsidRPr="00015F4B" w:rsidRDefault="009C7979" w:rsidP="003E7B2B">
            <w:pPr>
              <w:rPr>
                <w:rFonts w:ascii="Times New Roman" w:eastAsia="Calibri" w:hAnsi="Times New Roman" w:cs="Times New Roman"/>
              </w:rPr>
            </w:pPr>
            <w:r w:rsidRPr="00015F4B">
              <w:rPr>
                <w:rFonts w:ascii="Times New Roman" w:eastAsia="Calibri" w:hAnsi="Times New Roman" w:cs="Times New Roman"/>
              </w:rPr>
              <w:t>2.58 ± 0.12</w:t>
            </w:r>
            <w:r w:rsidRPr="00015F4B">
              <w:rPr>
                <w:rFonts w:ascii="Times New Roman" w:eastAsia="Calibri" w:hAnsi="Times New Roman" w:cs="Times New Roman"/>
                <w:vertAlign w:val="superscript"/>
              </w:rPr>
              <w:t xml:space="preserve"> a*</w:t>
            </w:r>
          </w:p>
        </w:tc>
        <w:tc>
          <w:tcPr>
            <w:tcW w:w="915" w:type="pct"/>
          </w:tcPr>
          <w:p w14:paraId="1BCB9D33" w14:textId="77777777" w:rsidR="009C7979" w:rsidRPr="00015F4B" w:rsidRDefault="009C7979" w:rsidP="003E7B2B">
            <w:pPr>
              <w:rPr>
                <w:rFonts w:ascii="Times New Roman" w:eastAsia="Calibri" w:hAnsi="Times New Roman" w:cs="Times New Roman"/>
              </w:rPr>
            </w:pPr>
            <w:r w:rsidRPr="00015F4B">
              <w:rPr>
                <w:rFonts w:ascii="Times New Roman" w:eastAsia="Calibri" w:hAnsi="Times New Roman" w:cs="Times New Roman"/>
              </w:rPr>
              <w:t>1.49±0.20</w:t>
            </w:r>
          </w:p>
        </w:tc>
        <w:tc>
          <w:tcPr>
            <w:tcW w:w="1279" w:type="pct"/>
          </w:tcPr>
          <w:p w14:paraId="6D5A71EF" w14:textId="77777777" w:rsidR="009C7979" w:rsidRPr="00015F4B" w:rsidRDefault="009C7979" w:rsidP="003E7B2B">
            <w:pPr>
              <w:rPr>
                <w:rFonts w:ascii="Times New Roman" w:eastAsia="Calibri" w:hAnsi="Times New Roman" w:cs="Times New Roman"/>
              </w:rPr>
            </w:pPr>
            <w:r w:rsidRPr="00015F4B">
              <w:rPr>
                <w:rFonts w:ascii="Times New Roman" w:eastAsia="Calibri" w:hAnsi="Times New Roman" w:cs="Times New Roman"/>
              </w:rPr>
              <w:t>1.59±0.18</w:t>
            </w:r>
            <w:r w:rsidRPr="00015F4B">
              <w:rPr>
                <w:rFonts w:ascii="Times New Roman" w:eastAsia="Calibri" w:hAnsi="Times New Roman" w:cs="Times New Roman"/>
                <w:vertAlign w:val="superscript"/>
              </w:rPr>
              <w:t xml:space="preserve"> b*</w:t>
            </w:r>
          </w:p>
        </w:tc>
      </w:tr>
      <w:tr w:rsidR="009C7979" w:rsidRPr="00015F4B" w14:paraId="11E68401" w14:textId="77777777" w:rsidTr="003E7B2B">
        <w:trPr>
          <w:trHeight w:val="354"/>
        </w:trPr>
        <w:tc>
          <w:tcPr>
            <w:tcW w:w="978" w:type="pct"/>
            <w:noWrap/>
          </w:tcPr>
          <w:p w14:paraId="2A50EEF3" w14:textId="77777777" w:rsidR="009C7979" w:rsidRPr="00015F4B" w:rsidRDefault="009C7979" w:rsidP="003E7B2B">
            <w:pPr>
              <w:rPr>
                <w:rFonts w:ascii="Times New Roman" w:eastAsia="Calibri" w:hAnsi="Times New Roman" w:cs="Times New Roman"/>
                <w:b/>
              </w:rPr>
            </w:pPr>
            <w:r w:rsidRPr="00015F4B">
              <w:rPr>
                <w:rFonts w:ascii="Times New Roman" w:eastAsia="Calibri" w:hAnsi="Times New Roman" w:cs="Times New Roman"/>
                <w:b/>
              </w:rPr>
              <w:t>8-OHdG</w:t>
            </w:r>
          </w:p>
        </w:tc>
        <w:tc>
          <w:tcPr>
            <w:tcW w:w="912" w:type="pct"/>
          </w:tcPr>
          <w:p w14:paraId="7DEBB671" w14:textId="77777777" w:rsidR="009C7979" w:rsidRPr="00015F4B" w:rsidRDefault="009C7979" w:rsidP="003E7B2B">
            <w:pPr>
              <w:rPr>
                <w:rFonts w:ascii="Times New Roman" w:eastAsia="Calibri" w:hAnsi="Times New Roman" w:cs="Times New Roman"/>
              </w:rPr>
            </w:pPr>
            <w:r w:rsidRPr="00015F4B">
              <w:rPr>
                <w:rFonts w:ascii="Times New Roman" w:eastAsia="Calibri" w:hAnsi="Times New Roman" w:cs="Times New Roman"/>
              </w:rPr>
              <w:t>1.47 ± 0.39</w:t>
            </w:r>
          </w:p>
        </w:tc>
        <w:tc>
          <w:tcPr>
            <w:tcW w:w="916" w:type="pct"/>
          </w:tcPr>
          <w:p w14:paraId="56C308E8" w14:textId="77777777" w:rsidR="009C7979" w:rsidRPr="00015F4B" w:rsidRDefault="009C7979" w:rsidP="003E7B2B">
            <w:pPr>
              <w:rPr>
                <w:rFonts w:ascii="Times New Roman" w:eastAsia="Calibri" w:hAnsi="Times New Roman" w:cs="Times New Roman"/>
              </w:rPr>
            </w:pPr>
            <w:r w:rsidRPr="00015F4B">
              <w:rPr>
                <w:rFonts w:ascii="Times New Roman" w:eastAsia="Calibri" w:hAnsi="Times New Roman" w:cs="Times New Roman"/>
              </w:rPr>
              <w:t>2.70 ± 0.25</w:t>
            </w:r>
            <w:r w:rsidRPr="00015F4B">
              <w:rPr>
                <w:rFonts w:ascii="Times New Roman" w:eastAsia="Calibri" w:hAnsi="Times New Roman" w:cs="Times New Roman"/>
                <w:vertAlign w:val="superscript"/>
              </w:rPr>
              <w:t xml:space="preserve"> a*</w:t>
            </w:r>
          </w:p>
        </w:tc>
        <w:tc>
          <w:tcPr>
            <w:tcW w:w="915" w:type="pct"/>
          </w:tcPr>
          <w:p w14:paraId="13398FDD" w14:textId="77777777" w:rsidR="009C7979" w:rsidRPr="00015F4B" w:rsidRDefault="009C7979" w:rsidP="003E7B2B">
            <w:pPr>
              <w:rPr>
                <w:rFonts w:ascii="Times New Roman" w:eastAsia="Calibri" w:hAnsi="Times New Roman" w:cs="Times New Roman"/>
              </w:rPr>
            </w:pPr>
            <w:r w:rsidRPr="00015F4B">
              <w:rPr>
                <w:rFonts w:ascii="Times New Roman" w:eastAsia="Calibri" w:hAnsi="Times New Roman" w:cs="Times New Roman"/>
              </w:rPr>
              <w:t>1.65±0.12</w:t>
            </w:r>
          </w:p>
        </w:tc>
        <w:tc>
          <w:tcPr>
            <w:tcW w:w="1279" w:type="pct"/>
          </w:tcPr>
          <w:p w14:paraId="2250D420" w14:textId="77777777" w:rsidR="009C7979" w:rsidRPr="00015F4B" w:rsidRDefault="009C7979" w:rsidP="003E7B2B">
            <w:pPr>
              <w:rPr>
                <w:rFonts w:ascii="Times New Roman" w:eastAsia="Calibri" w:hAnsi="Times New Roman" w:cs="Times New Roman"/>
              </w:rPr>
            </w:pPr>
            <w:r w:rsidRPr="00015F4B">
              <w:rPr>
                <w:rFonts w:ascii="Times New Roman" w:eastAsia="Calibri" w:hAnsi="Times New Roman" w:cs="Times New Roman"/>
              </w:rPr>
              <w:t>1.60±0.32</w:t>
            </w:r>
            <w:r w:rsidRPr="00015F4B">
              <w:rPr>
                <w:rFonts w:ascii="Times New Roman" w:eastAsia="Calibri" w:hAnsi="Times New Roman" w:cs="Times New Roman"/>
                <w:vertAlign w:val="superscript"/>
              </w:rPr>
              <w:t xml:space="preserve"> b*</w:t>
            </w:r>
          </w:p>
        </w:tc>
      </w:tr>
    </w:tbl>
    <w:p w14:paraId="5362CC90" w14:textId="28BE289F" w:rsidR="009C7979" w:rsidRPr="00015F4B" w:rsidRDefault="009C7979" w:rsidP="009C7979">
      <w:pPr>
        <w:rPr>
          <w:rFonts w:eastAsiaTheme="minorEastAsia"/>
          <w:lang w:eastAsia="tr-TR"/>
        </w:rPr>
      </w:pPr>
      <w:r w:rsidRPr="00015F4B">
        <w:rPr>
          <w:rFonts w:eastAsiaTheme="minorEastAsia"/>
          <w:lang w:eastAsia="tr-TR"/>
        </w:rPr>
        <w:t xml:space="preserve">MPA: </w:t>
      </w:r>
      <w:proofErr w:type="spellStart"/>
      <w:r w:rsidRPr="00B503F4">
        <w:t>metilprednizolon</w:t>
      </w:r>
      <w:proofErr w:type="spellEnd"/>
      <w:r w:rsidRPr="00B503F4">
        <w:t xml:space="preserve"> asetat</w:t>
      </w:r>
      <w:r w:rsidRPr="00015F4B">
        <w:rPr>
          <w:rFonts w:eastAsiaTheme="minorEastAsia"/>
          <w:lang w:eastAsia="tr-TR"/>
        </w:rPr>
        <w:t xml:space="preserve">; ALA: </w:t>
      </w:r>
      <w:r w:rsidRPr="00B503F4">
        <w:t>Alfa-</w:t>
      </w:r>
      <w:proofErr w:type="spellStart"/>
      <w:r w:rsidRPr="00B503F4">
        <w:t>Lipoik</w:t>
      </w:r>
      <w:proofErr w:type="spellEnd"/>
      <w:r w:rsidRPr="00B503F4">
        <w:t xml:space="preserve"> Asit</w:t>
      </w:r>
      <w:r w:rsidRPr="00015F4B">
        <w:rPr>
          <w:rFonts w:eastAsiaTheme="minorEastAsia"/>
          <w:lang w:eastAsia="tr-TR"/>
        </w:rPr>
        <w:t xml:space="preserve">; 4 –HNE: 4-hydroxy-2-nonenal; 8-OHdG: anti-8-hydroxy-2′-deoxyguanosine. </w:t>
      </w:r>
      <w:proofErr w:type="gramStart"/>
      <w:r w:rsidRPr="00015F4B">
        <w:rPr>
          <w:rFonts w:eastAsiaTheme="minorEastAsia"/>
          <w:vertAlign w:val="superscript"/>
          <w:lang w:eastAsia="tr-TR"/>
        </w:rPr>
        <w:t>a</w:t>
      </w:r>
      <w:proofErr w:type="gramEnd"/>
      <w:r>
        <w:rPr>
          <w:rFonts w:eastAsiaTheme="minorEastAsia"/>
          <w:lang w:eastAsia="tr-TR"/>
        </w:rPr>
        <w:t xml:space="preserve"> MPA </w:t>
      </w:r>
      <w:proofErr w:type="spellStart"/>
      <w:r>
        <w:rPr>
          <w:rFonts w:eastAsiaTheme="minorEastAsia"/>
          <w:lang w:eastAsia="tr-TR"/>
        </w:rPr>
        <w:t>vs</w:t>
      </w:r>
      <w:proofErr w:type="spellEnd"/>
      <w:r>
        <w:rPr>
          <w:rFonts w:eastAsiaTheme="minorEastAsia"/>
          <w:lang w:eastAsia="tr-TR"/>
        </w:rPr>
        <w:t xml:space="preserve"> k</w:t>
      </w:r>
      <w:r w:rsidRPr="00015F4B">
        <w:rPr>
          <w:rFonts w:eastAsiaTheme="minorEastAsia"/>
          <w:lang w:eastAsia="tr-TR"/>
        </w:rPr>
        <w:t xml:space="preserve">ontrol; </w:t>
      </w:r>
      <w:r w:rsidRPr="00015F4B">
        <w:rPr>
          <w:rFonts w:eastAsiaTheme="minorEastAsia"/>
          <w:vertAlign w:val="superscript"/>
          <w:lang w:eastAsia="tr-TR"/>
        </w:rPr>
        <w:t>b</w:t>
      </w:r>
      <w:r w:rsidRPr="00015F4B">
        <w:rPr>
          <w:rFonts w:eastAsiaTheme="minorEastAsia"/>
          <w:lang w:eastAsia="tr-TR"/>
        </w:rPr>
        <w:t xml:space="preserve"> MPA+ALA </w:t>
      </w:r>
      <w:proofErr w:type="spellStart"/>
      <w:r w:rsidRPr="00015F4B">
        <w:rPr>
          <w:rFonts w:eastAsiaTheme="minorEastAsia"/>
          <w:lang w:eastAsia="tr-TR"/>
        </w:rPr>
        <w:t>vs</w:t>
      </w:r>
      <w:proofErr w:type="spellEnd"/>
      <w:r w:rsidRPr="00015F4B">
        <w:rPr>
          <w:rFonts w:eastAsiaTheme="minorEastAsia"/>
          <w:lang w:eastAsia="tr-TR"/>
        </w:rPr>
        <w:t xml:space="preserve"> MPA; *: p &lt; 0.05.</w:t>
      </w:r>
    </w:p>
    <w:p w14:paraId="6B33D44C" w14:textId="77777777" w:rsidR="008348EF" w:rsidRDefault="008348EF" w:rsidP="00240F7B">
      <w:pPr>
        <w:autoSpaceDE w:val="0"/>
        <w:autoSpaceDN w:val="0"/>
        <w:adjustRightInd w:val="0"/>
      </w:pPr>
    </w:p>
    <w:p w14:paraId="3E644B31" w14:textId="77777777" w:rsidR="008348EF" w:rsidRDefault="008348EF" w:rsidP="00240F7B">
      <w:pPr>
        <w:autoSpaceDE w:val="0"/>
        <w:autoSpaceDN w:val="0"/>
        <w:adjustRightInd w:val="0"/>
      </w:pPr>
    </w:p>
    <w:p w14:paraId="28A559B7" w14:textId="77777777" w:rsidR="008348EF" w:rsidRDefault="008348EF" w:rsidP="00240F7B">
      <w:pPr>
        <w:autoSpaceDE w:val="0"/>
        <w:autoSpaceDN w:val="0"/>
        <w:adjustRightInd w:val="0"/>
      </w:pPr>
    </w:p>
    <w:p w14:paraId="6A6F7CD2" w14:textId="77777777" w:rsidR="008348EF" w:rsidRDefault="008348EF" w:rsidP="00240F7B">
      <w:pPr>
        <w:autoSpaceDE w:val="0"/>
        <w:autoSpaceDN w:val="0"/>
        <w:adjustRightInd w:val="0"/>
      </w:pPr>
    </w:p>
    <w:p w14:paraId="6791ED15" w14:textId="298ED1E3" w:rsidR="004C0DBE" w:rsidRDefault="002E6104" w:rsidP="00240F7B">
      <w:pPr>
        <w:autoSpaceDE w:val="0"/>
        <w:autoSpaceDN w:val="0"/>
        <w:adjustRightInd w:val="0"/>
        <w:rPr>
          <w:b/>
        </w:rPr>
      </w:pPr>
      <w:r>
        <w:rPr>
          <w:noProof/>
          <w:lang w:eastAsia="tr-TR"/>
        </w:rPr>
        <w:drawing>
          <wp:inline distT="0" distB="0" distL="0" distR="0" wp14:anchorId="4DAA5775" wp14:editId="1B745E23">
            <wp:extent cx="4121150" cy="3374390"/>
            <wp:effectExtent l="0" t="0" r="0" b="0"/>
            <wp:docPr id="1" name="Resim 1" descr="E:\Users\Özlem\Desktop\GÜNCEL DOSYALAR\Dr. İrfan K. Makale 2023.04.25\Figure 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Özlem\Desktop\GÜNCEL DOSYALAR\Dr. İrfan K. Makale 2023.04.25\Figure 1.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0" cy="337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6DB4" w:rsidRPr="00CD19EA">
        <w:br/>
      </w:r>
    </w:p>
    <w:p w14:paraId="4A2E8959" w14:textId="47FBDA69" w:rsidR="002E6104" w:rsidRPr="00015F4B" w:rsidRDefault="002E6104" w:rsidP="002E6104">
      <w:pPr>
        <w:spacing w:line="360" w:lineRule="auto"/>
        <w:jc w:val="both"/>
      </w:pPr>
      <w:r>
        <w:rPr>
          <w:b/>
        </w:rPr>
        <w:t>Şekil 1.</w:t>
      </w:r>
      <w:r w:rsidRPr="00015F4B">
        <w:t xml:space="preserve">  </w:t>
      </w:r>
      <w:r w:rsidRPr="002E6104">
        <w:t>ELISA ile ölçülen TGF-β1 (A) protein seviyeleri. Her grup için farklı motiflerle gösterilen çubuk grafikler, kontrol, ALA, MPA ve MPA+ALA gruplarındaki TGF-β1'in (</w:t>
      </w:r>
      <w:proofErr w:type="spellStart"/>
      <w:r w:rsidRPr="002E6104">
        <w:t>pg</w:t>
      </w:r>
      <w:proofErr w:type="spellEnd"/>
      <w:r w:rsidRPr="002E6104">
        <w:t xml:space="preserve">/ml) protein miktarlarını temsil eder. MPA: </w:t>
      </w:r>
      <w:proofErr w:type="spellStart"/>
      <w:r w:rsidRPr="002E6104">
        <w:t>Metilprednizolon</w:t>
      </w:r>
      <w:proofErr w:type="spellEnd"/>
      <w:r w:rsidRPr="002E6104">
        <w:t xml:space="preserve"> asetat; ALA: Alfa </w:t>
      </w:r>
      <w:proofErr w:type="spellStart"/>
      <w:r w:rsidRPr="002E6104">
        <w:t>lipoik</w:t>
      </w:r>
      <w:proofErr w:type="spellEnd"/>
      <w:r w:rsidRPr="002E6104">
        <w:t xml:space="preserve"> asit. *: p&lt;0,05; **: p&lt;0,01; ***: p&lt;0,0001.</w:t>
      </w:r>
    </w:p>
    <w:p w14:paraId="64413071" w14:textId="77777777" w:rsidR="004C0DBE" w:rsidRDefault="004C0DBE" w:rsidP="00240F7B">
      <w:pPr>
        <w:autoSpaceDE w:val="0"/>
        <w:autoSpaceDN w:val="0"/>
        <w:adjustRightInd w:val="0"/>
        <w:rPr>
          <w:b/>
        </w:rPr>
      </w:pPr>
    </w:p>
    <w:p w14:paraId="73B6E9F8" w14:textId="77777777" w:rsidR="005A4D91" w:rsidRDefault="005A4D91" w:rsidP="00240F7B">
      <w:pPr>
        <w:autoSpaceDE w:val="0"/>
        <w:autoSpaceDN w:val="0"/>
        <w:adjustRightInd w:val="0"/>
        <w:rPr>
          <w:b/>
        </w:rPr>
      </w:pPr>
    </w:p>
    <w:p w14:paraId="4B3ACFD2" w14:textId="77777777" w:rsidR="005A4D91" w:rsidRDefault="005A4D91" w:rsidP="00240F7B">
      <w:pPr>
        <w:autoSpaceDE w:val="0"/>
        <w:autoSpaceDN w:val="0"/>
        <w:adjustRightInd w:val="0"/>
        <w:rPr>
          <w:b/>
        </w:rPr>
      </w:pPr>
    </w:p>
    <w:p w14:paraId="2A438761" w14:textId="77777777" w:rsidR="005A4D91" w:rsidRDefault="005A4D91" w:rsidP="00240F7B">
      <w:pPr>
        <w:autoSpaceDE w:val="0"/>
        <w:autoSpaceDN w:val="0"/>
        <w:adjustRightInd w:val="0"/>
        <w:rPr>
          <w:b/>
        </w:rPr>
      </w:pPr>
    </w:p>
    <w:p w14:paraId="7BAD50C7" w14:textId="77777777" w:rsidR="005A4D91" w:rsidRDefault="005A4D91" w:rsidP="00240F7B">
      <w:pPr>
        <w:autoSpaceDE w:val="0"/>
        <w:autoSpaceDN w:val="0"/>
        <w:adjustRightInd w:val="0"/>
        <w:rPr>
          <w:b/>
        </w:rPr>
      </w:pPr>
    </w:p>
    <w:p w14:paraId="4300D981" w14:textId="77777777" w:rsidR="005A4D91" w:rsidRDefault="005A4D91" w:rsidP="00240F7B">
      <w:pPr>
        <w:autoSpaceDE w:val="0"/>
        <w:autoSpaceDN w:val="0"/>
        <w:adjustRightInd w:val="0"/>
        <w:rPr>
          <w:b/>
        </w:rPr>
      </w:pPr>
    </w:p>
    <w:p w14:paraId="12A50368" w14:textId="77777777" w:rsidR="005A4D91" w:rsidRDefault="005A4D91" w:rsidP="00240F7B">
      <w:pPr>
        <w:autoSpaceDE w:val="0"/>
        <w:autoSpaceDN w:val="0"/>
        <w:adjustRightInd w:val="0"/>
        <w:rPr>
          <w:b/>
        </w:rPr>
      </w:pPr>
    </w:p>
    <w:p w14:paraId="5F806294" w14:textId="77777777" w:rsidR="005A4D91" w:rsidRDefault="005A4D91" w:rsidP="00240F7B">
      <w:pPr>
        <w:autoSpaceDE w:val="0"/>
        <w:autoSpaceDN w:val="0"/>
        <w:adjustRightInd w:val="0"/>
        <w:rPr>
          <w:b/>
        </w:rPr>
      </w:pPr>
    </w:p>
    <w:p w14:paraId="5B52B1A3" w14:textId="77777777" w:rsidR="005A4D91" w:rsidRDefault="005A4D91" w:rsidP="00240F7B">
      <w:pPr>
        <w:autoSpaceDE w:val="0"/>
        <w:autoSpaceDN w:val="0"/>
        <w:adjustRightInd w:val="0"/>
        <w:rPr>
          <w:b/>
        </w:rPr>
      </w:pPr>
    </w:p>
    <w:p w14:paraId="0E75AD4F" w14:textId="77777777" w:rsidR="005A4D91" w:rsidRDefault="005A4D91" w:rsidP="00240F7B">
      <w:pPr>
        <w:autoSpaceDE w:val="0"/>
        <w:autoSpaceDN w:val="0"/>
        <w:adjustRightInd w:val="0"/>
        <w:rPr>
          <w:b/>
        </w:rPr>
      </w:pPr>
    </w:p>
    <w:p w14:paraId="5386632D" w14:textId="77777777" w:rsidR="005A4D91" w:rsidRDefault="005A4D91" w:rsidP="00240F7B">
      <w:pPr>
        <w:autoSpaceDE w:val="0"/>
        <w:autoSpaceDN w:val="0"/>
        <w:adjustRightInd w:val="0"/>
        <w:rPr>
          <w:b/>
        </w:rPr>
      </w:pPr>
    </w:p>
    <w:p w14:paraId="65978704" w14:textId="77777777" w:rsidR="005A4D91" w:rsidRDefault="005A4D91" w:rsidP="00240F7B">
      <w:pPr>
        <w:autoSpaceDE w:val="0"/>
        <w:autoSpaceDN w:val="0"/>
        <w:adjustRightInd w:val="0"/>
        <w:rPr>
          <w:b/>
        </w:rPr>
      </w:pPr>
    </w:p>
    <w:p w14:paraId="0123A436" w14:textId="77777777" w:rsidR="005A4D91" w:rsidRDefault="005A4D91" w:rsidP="00240F7B">
      <w:pPr>
        <w:autoSpaceDE w:val="0"/>
        <w:autoSpaceDN w:val="0"/>
        <w:adjustRightInd w:val="0"/>
        <w:rPr>
          <w:b/>
        </w:rPr>
      </w:pPr>
    </w:p>
    <w:p w14:paraId="4F5F537A" w14:textId="77777777" w:rsidR="005A4D91" w:rsidRDefault="005A4D91" w:rsidP="00240F7B">
      <w:pPr>
        <w:autoSpaceDE w:val="0"/>
        <w:autoSpaceDN w:val="0"/>
        <w:adjustRightInd w:val="0"/>
        <w:rPr>
          <w:b/>
        </w:rPr>
      </w:pPr>
    </w:p>
    <w:p w14:paraId="17126171" w14:textId="77777777" w:rsidR="005A4D91" w:rsidRDefault="005A4D91" w:rsidP="00240F7B">
      <w:pPr>
        <w:autoSpaceDE w:val="0"/>
        <w:autoSpaceDN w:val="0"/>
        <w:adjustRightInd w:val="0"/>
        <w:rPr>
          <w:b/>
        </w:rPr>
      </w:pPr>
    </w:p>
    <w:p w14:paraId="3730DD21" w14:textId="77777777" w:rsidR="005A4D91" w:rsidRDefault="005A4D91" w:rsidP="00240F7B">
      <w:pPr>
        <w:autoSpaceDE w:val="0"/>
        <w:autoSpaceDN w:val="0"/>
        <w:adjustRightInd w:val="0"/>
        <w:rPr>
          <w:b/>
        </w:rPr>
      </w:pPr>
    </w:p>
    <w:p w14:paraId="68A013DA" w14:textId="77777777" w:rsidR="005A4D91" w:rsidRDefault="005A4D91" w:rsidP="00240F7B">
      <w:pPr>
        <w:autoSpaceDE w:val="0"/>
        <w:autoSpaceDN w:val="0"/>
        <w:adjustRightInd w:val="0"/>
        <w:rPr>
          <w:b/>
        </w:rPr>
      </w:pPr>
    </w:p>
    <w:p w14:paraId="60267C5E" w14:textId="77777777" w:rsidR="005A4D91" w:rsidRDefault="005A4D91" w:rsidP="00240F7B">
      <w:pPr>
        <w:autoSpaceDE w:val="0"/>
        <w:autoSpaceDN w:val="0"/>
        <w:adjustRightInd w:val="0"/>
        <w:rPr>
          <w:b/>
        </w:rPr>
      </w:pPr>
    </w:p>
    <w:p w14:paraId="3F7E0AC0" w14:textId="77777777" w:rsidR="005A4D91" w:rsidRDefault="005A4D91" w:rsidP="00240F7B">
      <w:pPr>
        <w:autoSpaceDE w:val="0"/>
        <w:autoSpaceDN w:val="0"/>
        <w:adjustRightInd w:val="0"/>
        <w:rPr>
          <w:b/>
        </w:rPr>
      </w:pPr>
    </w:p>
    <w:p w14:paraId="616F311A" w14:textId="77777777" w:rsidR="005A4D91" w:rsidRDefault="005A4D91" w:rsidP="00240F7B">
      <w:pPr>
        <w:autoSpaceDE w:val="0"/>
        <w:autoSpaceDN w:val="0"/>
        <w:adjustRightInd w:val="0"/>
        <w:rPr>
          <w:b/>
        </w:rPr>
      </w:pPr>
    </w:p>
    <w:p w14:paraId="01BBABFC" w14:textId="77777777" w:rsidR="005A4D91" w:rsidRDefault="005A4D91" w:rsidP="00240F7B">
      <w:pPr>
        <w:autoSpaceDE w:val="0"/>
        <w:autoSpaceDN w:val="0"/>
        <w:adjustRightInd w:val="0"/>
        <w:rPr>
          <w:b/>
        </w:rPr>
      </w:pPr>
    </w:p>
    <w:p w14:paraId="17C1877D" w14:textId="77777777" w:rsidR="005A4D91" w:rsidRDefault="005A4D91" w:rsidP="00240F7B">
      <w:pPr>
        <w:autoSpaceDE w:val="0"/>
        <w:autoSpaceDN w:val="0"/>
        <w:adjustRightInd w:val="0"/>
        <w:rPr>
          <w:b/>
        </w:rPr>
      </w:pPr>
    </w:p>
    <w:p w14:paraId="76778EF1" w14:textId="77777777" w:rsidR="005A4D91" w:rsidRDefault="005A4D91" w:rsidP="00240F7B">
      <w:pPr>
        <w:autoSpaceDE w:val="0"/>
        <w:autoSpaceDN w:val="0"/>
        <w:adjustRightInd w:val="0"/>
        <w:rPr>
          <w:b/>
        </w:rPr>
      </w:pPr>
    </w:p>
    <w:p w14:paraId="4061EA2E" w14:textId="3E90A172" w:rsidR="004D2102" w:rsidRPr="004D2102" w:rsidRDefault="00157F6C" w:rsidP="004D6A8A">
      <w:pPr>
        <w:autoSpaceDE w:val="0"/>
        <w:autoSpaceDN w:val="0"/>
        <w:adjustRightInd w:val="0"/>
        <w:jc w:val="both"/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The </w:t>
      </w:r>
      <w:proofErr w:type="spellStart"/>
      <w:r>
        <w:rPr>
          <w:b/>
        </w:rPr>
        <w:t>Effect</w:t>
      </w:r>
      <w:proofErr w:type="spellEnd"/>
      <w:r w:rsidR="004D2102" w:rsidRPr="004D2102">
        <w:rPr>
          <w:b/>
        </w:rPr>
        <w:t xml:space="preserve"> of Alpha-Lipoic Acid on TGF</w:t>
      </w:r>
      <w:r w:rsidR="00F517C3">
        <w:rPr>
          <w:b/>
        </w:rPr>
        <w:t>β</w:t>
      </w:r>
      <w:r w:rsidR="004D2102" w:rsidRPr="004D2102">
        <w:rPr>
          <w:b/>
        </w:rPr>
        <w:t xml:space="preserve">-1 </w:t>
      </w:r>
      <w:r>
        <w:rPr>
          <w:b/>
        </w:rPr>
        <w:t>Levels</w:t>
      </w:r>
      <w:r w:rsidR="004D2102" w:rsidRPr="004D2102">
        <w:rPr>
          <w:b/>
        </w:rPr>
        <w:t xml:space="preserve"> in an </w:t>
      </w:r>
      <w:proofErr w:type="spellStart"/>
      <w:r w:rsidR="004D2102" w:rsidRPr="004D2102">
        <w:rPr>
          <w:b/>
        </w:rPr>
        <w:t>Experimental</w:t>
      </w:r>
      <w:proofErr w:type="spellEnd"/>
      <w:r w:rsidR="004D2102" w:rsidRPr="004D2102">
        <w:rPr>
          <w:b/>
        </w:rPr>
        <w:t xml:space="preserve"> Osteonecrosis Model</w:t>
      </w:r>
    </w:p>
    <w:p w14:paraId="370EF1B0" w14:textId="77777777" w:rsidR="004D2102" w:rsidRDefault="004D2102" w:rsidP="004D6A8A">
      <w:pPr>
        <w:autoSpaceDE w:val="0"/>
        <w:autoSpaceDN w:val="0"/>
        <w:adjustRightInd w:val="0"/>
        <w:jc w:val="both"/>
      </w:pPr>
    </w:p>
    <w:p w14:paraId="4EDE0C61" w14:textId="77777777" w:rsidR="00403F4D" w:rsidRDefault="00403F4D" w:rsidP="00403F4D">
      <w:pPr>
        <w:autoSpaceDE w:val="0"/>
        <w:autoSpaceDN w:val="0"/>
        <w:adjustRightInd w:val="0"/>
        <w:jc w:val="both"/>
        <w:rPr>
          <w:b/>
        </w:rPr>
      </w:pPr>
      <w:r w:rsidRPr="00403F4D">
        <w:rPr>
          <w:b/>
        </w:rPr>
        <w:t>Abstract</w:t>
      </w:r>
    </w:p>
    <w:p w14:paraId="55C50F59" w14:textId="77777777" w:rsidR="00251487" w:rsidRPr="00403F4D" w:rsidRDefault="00251487" w:rsidP="00403F4D">
      <w:pPr>
        <w:autoSpaceDE w:val="0"/>
        <w:autoSpaceDN w:val="0"/>
        <w:adjustRightInd w:val="0"/>
        <w:jc w:val="both"/>
        <w:rPr>
          <w:b/>
        </w:rPr>
      </w:pPr>
    </w:p>
    <w:p w14:paraId="04027462" w14:textId="1B45B25D" w:rsidR="003C1FF0" w:rsidRPr="003C1FF0" w:rsidRDefault="003C1FF0" w:rsidP="003C1FF0">
      <w:pPr>
        <w:autoSpaceDE w:val="0"/>
        <w:autoSpaceDN w:val="0"/>
        <w:adjustRightInd w:val="0"/>
        <w:spacing w:line="360" w:lineRule="auto"/>
        <w:jc w:val="both"/>
        <w:rPr>
          <w:lang w:eastAsia="tr-TR"/>
        </w:rPr>
      </w:pPr>
      <w:proofErr w:type="spellStart"/>
      <w:r w:rsidRPr="003C1FF0">
        <w:rPr>
          <w:b/>
          <w:bCs/>
          <w:lang w:eastAsia="tr-TR"/>
        </w:rPr>
        <w:t>Objectives</w:t>
      </w:r>
      <w:proofErr w:type="spellEnd"/>
      <w:r w:rsidRPr="003C1FF0">
        <w:rPr>
          <w:b/>
          <w:bCs/>
          <w:lang w:eastAsia="tr-TR"/>
        </w:rPr>
        <w:t xml:space="preserve">: </w:t>
      </w:r>
      <w:r w:rsidR="00310CC7">
        <w:rPr>
          <w:rFonts w:ascii="Roboto" w:hAnsi="Roboto"/>
          <w:color w:val="111111"/>
        </w:rPr>
        <w:t xml:space="preserve">Osteonecrosis (ON) is a </w:t>
      </w:r>
      <w:proofErr w:type="spellStart"/>
      <w:r w:rsidR="00310CC7">
        <w:rPr>
          <w:rFonts w:ascii="Roboto" w:hAnsi="Roboto"/>
          <w:color w:val="111111"/>
        </w:rPr>
        <w:t>significant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medical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issue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that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greatly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impacts</w:t>
      </w:r>
      <w:proofErr w:type="spellEnd"/>
      <w:r w:rsidR="00310CC7">
        <w:rPr>
          <w:rFonts w:ascii="Roboto" w:hAnsi="Roboto"/>
          <w:color w:val="111111"/>
        </w:rPr>
        <w:t xml:space="preserve"> life </w:t>
      </w:r>
      <w:proofErr w:type="spellStart"/>
      <w:r w:rsidR="00310CC7">
        <w:rPr>
          <w:rFonts w:ascii="Roboto" w:hAnsi="Roboto"/>
          <w:color w:val="111111"/>
        </w:rPr>
        <w:t>quality</w:t>
      </w:r>
      <w:proofErr w:type="spellEnd"/>
      <w:r w:rsidR="00310CC7">
        <w:rPr>
          <w:rFonts w:ascii="Roboto" w:hAnsi="Roboto"/>
          <w:color w:val="111111"/>
        </w:rPr>
        <w:t xml:space="preserve">. </w:t>
      </w:r>
      <w:proofErr w:type="spellStart"/>
      <w:r w:rsidR="00310CC7">
        <w:rPr>
          <w:rFonts w:ascii="Roboto" w:hAnsi="Roboto"/>
          <w:color w:val="111111"/>
        </w:rPr>
        <w:t>In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this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study</w:t>
      </w:r>
      <w:proofErr w:type="spellEnd"/>
      <w:r w:rsidR="00310CC7">
        <w:rPr>
          <w:rFonts w:ascii="Roboto" w:hAnsi="Roboto"/>
          <w:color w:val="111111"/>
        </w:rPr>
        <w:t xml:space="preserve">, </w:t>
      </w:r>
      <w:proofErr w:type="spellStart"/>
      <w:r w:rsidR="00310CC7">
        <w:rPr>
          <w:rFonts w:ascii="Roboto" w:hAnsi="Roboto"/>
          <w:color w:val="111111"/>
        </w:rPr>
        <w:t>we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used</w:t>
      </w:r>
      <w:proofErr w:type="spellEnd"/>
      <w:r w:rsidR="00310CC7">
        <w:rPr>
          <w:rFonts w:ascii="Roboto" w:hAnsi="Roboto"/>
          <w:color w:val="111111"/>
        </w:rPr>
        <w:t xml:space="preserve"> a </w:t>
      </w:r>
      <w:proofErr w:type="spellStart"/>
      <w:r w:rsidR="00310CC7">
        <w:rPr>
          <w:rFonts w:ascii="Roboto" w:hAnsi="Roboto"/>
          <w:color w:val="111111"/>
        </w:rPr>
        <w:t>rat</w:t>
      </w:r>
      <w:proofErr w:type="spellEnd"/>
      <w:r w:rsidR="00310CC7">
        <w:rPr>
          <w:rFonts w:ascii="Roboto" w:hAnsi="Roboto"/>
          <w:color w:val="111111"/>
        </w:rPr>
        <w:t xml:space="preserve"> model </w:t>
      </w:r>
      <w:proofErr w:type="spellStart"/>
      <w:r w:rsidR="00310CC7">
        <w:rPr>
          <w:rFonts w:ascii="Roboto" w:hAnsi="Roboto"/>
          <w:color w:val="111111"/>
        </w:rPr>
        <w:t>to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investigate</w:t>
      </w:r>
      <w:proofErr w:type="spellEnd"/>
      <w:r w:rsidR="00310CC7">
        <w:rPr>
          <w:rFonts w:ascii="Roboto" w:hAnsi="Roboto"/>
          <w:color w:val="111111"/>
        </w:rPr>
        <w:t xml:space="preserve"> the </w:t>
      </w:r>
      <w:proofErr w:type="spellStart"/>
      <w:r w:rsidR="00310CC7">
        <w:rPr>
          <w:rFonts w:ascii="Roboto" w:hAnsi="Roboto"/>
          <w:color w:val="111111"/>
        </w:rPr>
        <w:t>effects</w:t>
      </w:r>
      <w:proofErr w:type="spellEnd"/>
      <w:r w:rsidR="00310CC7">
        <w:rPr>
          <w:rFonts w:ascii="Roboto" w:hAnsi="Roboto"/>
          <w:color w:val="111111"/>
        </w:rPr>
        <w:t xml:space="preserve"> of </w:t>
      </w:r>
      <w:proofErr w:type="spellStart"/>
      <w:r w:rsidR="00310CC7">
        <w:rPr>
          <w:rFonts w:ascii="Roboto" w:hAnsi="Roboto"/>
          <w:color w:val="111111"/>
        </w:rPr>
        <w:t>glucocorticoids</w:t>
      </w:r>
      <w:proofErr w:type="spellEnd"/>
      <w:r w:rsidR="00310CC7">
        <w:rPr>
          <w:rFonts w:ascii="Roboto" w:hAnsi="Roboto"/>
          <w:color w:val="111111"/>
        </w:rPr>
        <w:t xml:space="preserve"> (</w:t>
      </w:r>
      <w:proofErr w:type="spellStart"/>
      <w:r w:rsidR="00310CC7">
        <w:rPr>
          <w:rFonts w:ascii="Roboto" w:hAnsi="Roboto"/>
          <w:color w:val="111111"/>
        </w:rPr>
        <w:t>GCs</w:t>
      </w:r>
      <w:proofErr w:type="spellEnd"/>
      <w:r w:rsidR="00310CC7">
        <w:rPr>
          <w:rFonts w:ascii="Roboto" w:hAnsi="Roboto"/>
          <w:color w:val="111111"/>
        </w:rPr>
        <w:t xml:space="preserve">) on ON </w:t>
      </w:r>
      <w:proofErr w:type="spellStart"/>
      <w:r w:rsidR="00310CC7">
        <w:rPr>
          <w:rFonts w:ascii="Roboto" w:hAnsi="Roboto"/>
          <w:color w:val="111111"/>
        </w:rPr>
        <w:t>development</w:t>
      </w:r>
      <w:proofErr w:type="spellEnd"/>
      <w:r w:rsidR="00310CC7">
        <w:rPr>
          <w:rFonts w:ascii="Roboto" w:hAnsi="Roboto"/>
          <w:color w:val="111111"/>
        </w:rPr>
        <w:t xml:space="preserve">. We </w:t>
      </w:r>
      <w:proofErr w:type="spellStart"/>
      <w:r w:rsidR="00310CC7">
        <w:rPr>
          <w:rFonts w:ascii="Roboto" w:hAnsi="Roboto"/>
          <w:color w:val="111111"/>
        </w:rPr>
        <w:t>specifically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examined</w:t>
      </w:r>
      <w:proofErr w:type="spellEnd"/>
      <w:r w:rsidR="00310CC7">
        <w:rPr>
          <w:rFonts w:ascii="Roboto" w:hAnsi="Roboto"/>
          <w:color w:val="111111"/>
        </w:rPr>
        <w:t xml:space="preserve"> how </w:t>
      </w:r>
      <w:proofErr w:type="spellStart"/>
      <w:r w:rsidR="00310CC7">
        <w:rPr>
          <w:rFonts w:ascii="Roboto" w:hAnsi="Roboto"/>
          <w:color w:val="111111"/>
        </w:rPr>
        <w:t>alpha</w:t>
      </w:r>
      <w:proofErr w:type="spellEnd"/>
      <w:r w:rsidR="00310CC7">
        <w:rPr>
          <w:rFonts w:ascii="Roboto" w:hAnsi="Roboto"/>
          <w:color w:val="111111"/>
        </w:rPr>
        <w:t xml:space="preserve">-lipoic acid </w:t>
      </w:r>
      <w:proofErr w:type="spellStart"/>
      <w:r w:rsidR="00310CC7">
        <w:rPr>
          <w:rFonts w:ascii="Roboto" w:hAnsi="Roboto"/>
          <w:color w:val="111111"/>
        </w:rPr>
        <w:t>affected</w:t>
      </w:r>
      <w:proofErr w:type="spellEnd"/>
      <w:r w:rsidR="00310CC7">
        <w:rPr>
          <w:rFonts w:ascii="Roboto" w:hAnsi="Roboto"/>
          <w:color w:val="111111"/>
        </w:rPr>
        <w:t xml:space="preserve"> TGFβ-1 serum levels and </w:t>
      </w:r>
      <w:proofErr w:type="spellStart"/>
      <w:r w:rsidR="00310CC7">
        <w:rPr>
          <w:rFonts w:ascii="Roboto" w:hAnsi="Roboto"/>
          <w:color w:val="111111"/>
        </w:rPr>
        <w:t>histological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changes</w:t>
      </w:r>
      <w:proofErr w:type="spellEnd"/>
      <w:r w:rsidR="00310CC7">
        <w:rPr>
          <w:rFonts w:ascii="Roboto" w:hAnsi="Roboto"/>
          <w:color w:val="111111"/>
        </w:rPr>
        <w:t xml:space="preserve"> related </w:t>
      </w:r>
      <w:proofErr w:type="spellStart"/>
      <w:r w:rsidR="00310CC7">
        <w:rPr>
          <w:rFonts w:ascii="Roboto" w:hAnsi="Roboto"/>
          <w:color w:val="111111"/>
        </w:rPr>
        <w:t>to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fatty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degeneration</w:t>
      </w:r>
      <w:proofErr w:type="spellEnd"/>
      <w:r w:rsidR="00310CC7">
        <w:rPr>
          <w:rFonts w:ascii="Roboto" w:hAnsi="Roboto"/>
          <w:color w:val="111111"/>
        </w:rPr>
        <w:t xml:space="preserve"> and </w:t>
      </w:r>
      <w:proofErr w:type="spellStart"/>
      <w:r w:rsidR="00310CC7">
        <w:rPr>
          <w:rFonts w:ascii="Roboto" w:hAnsi="Roboto"/>
          <w:color w:val="111111"/>
        </w:rPr>
        <w:t>osteocyte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death</w:t>
      </w:r>
      <w:proofErr w:type="spellEnd"/>
      <w:r w:rsidR="00310CC7">
        <w:rPr>
          <w:rFonts w:ascii="Roboto" w:hAnsi="Roboto"/>
          <w:color w:val="111111"/>
        </w:rPr>
        <w:t>.</w:t>
      </w:r>
    </w:p>
    <w:p w14:paraId="59D7711F" w14:textId="4C09A2E0" w:rsidR="003C1FF0" w:rsidRPr="003C1FF0" w:rsidRDefault="003C1FF0" w:rsidP="003C1FF0">
      <w:pPr>
        <w:autoSpaceDE w:val="0"/>
        <w:autoSpaceDN w:val="0"/>
        <w:adjustRightInd w:val="0"/>
        <w:spacing w:line="360" w:lineRule="auto"/>
        <w:jc w:val="both"/>
        <w:rPr>
          <w:lang w:eastAsia="tr-TR"/>
        </w:rPr>
      </w:pPr>
      <w:proofErr w:type="spellStart"/>
      <w:r w:rsidRPr="003C1FF0">
        <w:rPr>
          <w:b/>
          <w:bCs/>
          <w:lang w:eastAsia="tr-TR"/>
        </w:rPr>
        <w:t>Methods</w:t>
      </w:r>
      <w:proofErr w:type="spellEnd"/>
      <w:r w:rsidRPr="003C1FF0">
        <w:rPr>
          <w:b/>
          <w:bCs/>
          <w:lang w:eastAsia="tr-TR"/>
        </w:rPr>
        <w:t xml:space="preserve">: </w:t>
      </w:r>
      <w:proofErr w:type="spellStart"/>
      <w:r w:rsidR="00310CC7" w:rsidRPr="00310CC7">
        <w:rPr>
          <w:bCs/>
          <w:lang w:eastAsia="tr-TR"/>
        </w:rPr>
        <w:t>I</w:t>
      </w:r>
      <w:r w:rsidR="00310CC7" w:rsidRPr="00310CC7">
        <w:rPr>
          <w:rFonts w:ascii="Roboto" w:hAnsi="Roboto"/>
          <w:color w:val="111111"/>
        </w:rPr>
        <w:t>n</w:t>
      </w:r>
      <w:proofErr w:type="spellEnd"/>
      <w:r w:rsidR="00310CC7">
        <w:rPr>
          <w:rFonts w:ascii="Roboto" w:hAnsi="Roboto"/>
          <w:color w:val="111111"/>
        </w:rPr>
        <w:t xml:space="preserve"> a </w:t>
      </w:r>
      <w:proofErr w:type="spellStart"/>
      <w:r w:rsidR="00310CC7">
        <w:rPr>
          <w:rFonts w:ascii="Roboto" w:hAnsi="Roboto"/>
          <w:color w:val="111111"/>
        </w:rPr>
        <w:t>study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involving</w:t>
      </w:r>
      <w:proofErr w:type="spellEnd"/>
      <w:r w:rsidR="00310CC7">
        <w:rPr>
          <w:rFonts w:ascii="Roboto" w:hAnsi="Roboto"/>
          <w:color w:val="111111"/>
        </w:rPr>
        <w:t xml:space="preserve"> 32 </w:t>
      </w:r>
      <w:proofErr w:type="spellStart"/>
      <w:r w:rsidR="00310CC7">
        <w:rPr>
          <w:rFonts w:ascii="Roboto" w:hAnsi="Roboto"/>
          <w:color w:val="111111"/>
        </w:rPr>
        <w:t>male</w:t>
      </w:r>
      <w:proofErr w:type="spellEnd"/>
      <w:r w:rsidR="00310CC7">
        <w:rPr>
          <w:rFonts w:ascii="Roboto" w:hAnsi="Roboto"/>
          <w:color w:val="111111"/>
        </w:rPr>
        <w:t xml:space="preserve"> Wistar albino </w:t>
      </w:r>
      <w:proofErr w:type="spellStart"/>
      <w:r w:rsidR="00310CC7">
        <w:rPr>
          <w:rFonts w:ascii="Roboto" w:hAnsi="Roboto"/>
          <w:color w:val="111111"/>
        </w:rPr>
        <w:t>rats</w:t>
      </w:r>
      <w:proofErr w:type="spellEnd"/>
      <w:r w:rsidR="00310CC7">
        <w:rPr>
          <w:rFonts w:ascii="Roboto" w:hAnsi="Roboto"/>
          <w:color w:val="111111"/>
        </w:rPr>
        <w:t xml:space="preserve">, the </w:t>
      </w:r>
      <w:proofErr w:type="spellStart"/>
      <w:r w:rsidR="00310CC7">
        <w:rPr>
          <w:rFonts w:ascii="Roboto" w:hAnsi="Roboto"/>
          <w:color w:val="111111"/>
        </w:rPr>
        <w:t>animals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were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divided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into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four</w:t>
      </w:r>
      <w:proofErr w:type="spellEnd"/>
      <w:r w:rsidR="00310CC7">
        <w:rPr>
          <w:rFonts w:ascii="Roboto" w:hAnsi="Roboto"/>
          <w:color w:val="111111"/>
        </w:rPr>
        <w:t xml:space="preserve"> groups: </w:t>
      </w:r>
      <w:proofErr w:type="spellStart"/>
      <w:r w:rsidR="00310CC7">
        <w:rPr>
          <w:rFonts w:ascii="Roboto" w:hAnsi="Roboto"/>
          <w:color w:val="111111"/>
        </w:rPr>
        <w:t>control</w:t>
      </w:r>
      <w:proofErr w:type="spellEnd"/>
      <w:r w:rsidR="00310CC7">
        <w:rPr>
          <w:rFonts w:ascii="Roboto" w:hAnsi="Roboto"/>
          <w:color w:val="111111"/>
        </w:rPr>
        <w:t xml:space="preserve">, </w:t>
      </w:r>
      <w:proofErr w:type="spellStart"/>
      <w:r w:rsidR="00310CC7">
        <w:rPr>
          <w:rFonts w:ascii="Roboto" w:hAnsi="Roboto"/>
          <w:color w:val="111111"/>
        </w:rPr>
        <w:t>methylprednisolone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acetate</w:t>
      </w:r>
      <w:proofErr w:type="spellEnd"/>
      <w:r w:rsidR="00310CC7">
        <w:rPr>
          <w:rFonts w:ascii="Roboto" w:hAnsi="Roboto"/>
          <w:color w:val="111111"/>
        </w:rPr>
        <w:t xml:space="preserve"> (MPA), </w:t>
      </w:r>
      <w:proofErr w:type="spellStart"/>
      <w:r w:rsidR="00310CC7">
        <w:rPr>
          <w:rFonts w:ascii="Roboto" w:hAnsi="Roboto"/>
          <w:color w:val="111111"/>
        </w:rPr>
        <w:t>alpha</w:t>
      </w:r>
      <w:proofErr w:type="spellEnd"/>
      <w:r w:rsidR="00310CC7">
        <w:rPr>
          <w:rFonts w:ascii="Roboto" w:hAnsi="Roboto"/>
          <w:color w:val="111111"/>
        </w:rPr>
        <w:t xml:space="preserve">-lipoic acid (ALA), and a </w:t>
      </w:r>
      <w:proofErr w:type="spellStart"/>
      <w:r w:rsidR="00310CC7">
        <w:rPr>
          <w:rFonts w:ascii="Roboto" w:hAnsi="Roboto"/>
          <w:color w:val="111111"/>
        </w:rPr>
        <w:t>combination</w:t>
      </w:r>
      <w:proofErr w:type="spellEnd"/>
      <w:r w:rsidR="00310CC7">
        <w:rPr>
          <w:rFonts w:ascii="Roboto" w:hAnsi="Roboto"/>
          <w:color w:val="111111"/>
        </w:rPr>
        <w:t xml:space="preserve"> of MPA and ALA. The MPA </w:t>
      </w:r>
      <w:proofErr w:type="spellStart"/>
      <w:r w:rsidR="00310CC7">
        <w:rPr>
          <w:rFonts w:ascii="Roboto" w:hAnsi="Roboto"/>
          <w:color w:val="111111"/>
        </w:rPr>
        <w:t>group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received</w:t>
      </w:r>
      <w:proofErr w:type="spellEnd"/>
      <w:r w:rsidR="00310CC7">
        <w:rPr>
          <w:rFonts w:ascii="Roboto" w:hAnsi="Roboto"/>
          <w:color w:val="111111"/>
        </w:rPr>
        <w:t xml:space="preserve"> a </w:t>
      </w:r>
      <w:proofErr w:type="spellStart"/>
      <w:r w:rsidR="00310CC7">
        <w:rPr>
          <w:rFonts w:ascii="Roboto" w:hAnsi="Roboto"/>
          <w:color w:val="111111"/>
        </w:rPr>
        <w:t>subcutaneous</w:t>
      </w:r>
      <w:proofErr w:type="spellEnd"/>
      <w:r w:rsidR="00310CC7">
        <w:rPr>
          <w:rFonts w:ascii="Roboto" w:hAnsi="Roboto"/>
          <w:color w:val="111111"/>
        </w:rPr>
        <w:t xml:space="preserve"> injection of 15 mg/kg/</w:t>
      </w:r>
      <w:proofErr w:type="spellStart"/>
      <w:r w:rsidR="00310CC7">
        <w:rPr>
          <w:rFonts w:ascii="Roboto" w:hAnsi="Roboto"/>
          <w:color w:val="111111"/>
        </w:rPr>
        <w:t>week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for</w:t>
      </w:r>
      <w:proofErr w:type="spellEnd"/>
      <w:r w:rsidR="00310CC7">
        <w:rPr>
          <w:rFonts w:ascii="Roboto" w:hAnsi="Roboto"/>
          <w:color w:val="111111"/>
        </w:rPr>
        <w:t xml:space="preserve"> 2 </w:t>
      </w:r>
      <w:proofErr w:type="spellStart"/>
      <w:r w:rsidR="00310CC7">
        <w:rPr>
          <w:rFonts w:ascii="Roboto" w:hAnsi="Roboto"/>
          <w:color w:val="111111"/>
        </w:rPr>
        <w:t>weeks</w:t>
      </w:r>
      <w:proofErr w:type="spellEnd"/>
      <w:r w:rsidR="00310CC7">
        <w:rPr>
          <w:rFonts w:ascii="Roboto" w:hAnsi="Roboto"/>
          <w:color w:val="111111"/>
        </w:rPr>
        <w:t xml:space="preserve">, </w:t>
      </w:r>
      <w:proofErr w:type="spellStart"/>
      <w:r w:rsidR="00310CC7">
        <w:rPr>
          <w:rFonts w:ascii="Roboto" w:hAnsi="Roboto"/>
          <w:color w:val="111111"/>
        </w:rPr>
        <w:t>while</w:t>
      </w:r>
      <w:proofErr w:type="spellEnd"/>
      <w:r w:rsidR="00310CC7">
        <w:rPr>
          <w:rFonts w:ascii="Roboto" w:hAnsi="Roboto"/>
          <w:color w:val="111111"/>
        </w:rPr>
        <w:t xml:space="preserve"> the ALA </w:t>
      </w:r>
      <w:proofErr w:type="spellStart"/>
      <w:r w:rsidR="00310CC7">
        <w:rPr>
          <w:rFonts w:ascii="Roboto" w:hAnsi="Roboto"/>
          <w:color w:val="111111"/>
        </w:rPr>
        <w:t>group</w:t>
      </w:r>
      <w:proofErr w:type="spellEnd"/>
      <w:r w:rsidR="00310CC7">
        <w:rPr>
          <w:rFonts w:ascii="Roboto" w:hAnsi="Roboto"/>
          <w:color w:val="111111"/>
        </w:rPr>
        <w:t xml:space="preserve"> was </w:t>
      </w:r>
      <w:proofErr w:type="spellStart"/>
      <w:r w:rsidR="00310CC7">
        <w:rPr>
          <w:rFonts w:ascii="Roboto" w:hAnsi="Roboto"/>
          <w:color w:val="111111"/>
        </w:rPr>
        <w:t>given</w:t>
      </w:r>
      <w:proofErr w:type="spellEnd"/>
      <w:r w:rsidR="00310CC7">
        <w:rPr>
          <w:rFonts w:ascii="Roboto" w:hAnsi="Roboto"/>
          <w:color w:val="111111"/>
        </w:rPr>
        <w:t xml:space="preserve"> an intraperitoneal injection of 100 mg/kg/</w:t>
      </w:r>
      <w:proofErr w:type="spellStart"/>
      <w:r w:rsidR="00310CC7">
        <w:rPr>
          <w:rFonts w:ascii="Roboto" w:hAnsi="Roboto"/>
          <w:color w:val="111111"/>
        </w:rPr>
        <w:t>day</w:t>
      </w:r>
      <w:proofErr w:type="spellEnd"/>
      <w:r w:rsidR="00310CC7">
        <w:rPr>
          <w:rFonts w:ascii="Roboto" w:hAnsi="Roboto"/>
          <w:color w:val="111111"/>
        </w:rPr>
        <w:t xml:space="preserve"> ALA </w:t>
      </w:r>
      <w:proofErr w:type="spellStart"/>
      <w:r w:rsidR="00310CC7">
        <w:rPr>
          <w:rFonts w:ascii="Roboto" w:hAnsi="Roboto"/>
          <w:color w:val="111111"/>
        </w:rPr>
        <w:t>for</w:t>
      </w:r>
      <w:proofErr w:type="spellEnd"/>
      <w:r w:rsidR="00310CC7">
        <w:rPr>
          <w:rFonts w:ascii="Roboto" w:hAnsi="Roboto"/>
          <w:color w:val="111111"/>
        </w:rPr>
        <w:t xml:space="preserve"> 4 </w:t>
      </w:r>
      <w:proofErr w:type="spellStart"/>
      <w:r w:rsidR="00310CC7">
        <w:rPr>
          <w:rFonts w:ascii="Roboto" w:hAnsi="Roboto"/>
          <w:color w:val="111111"/>
        </w:rPr>
        <w:t>weeks</w:t>
      </w:r>
      <w:proofErr w:type="spellEnd"/>
      <w:r w:rsidR="00310CC7">
        <w:rPr>
          <w:rFonts w:ascii="Roboto" w:hAnsi="Roboto"/>
          <w:color w:val="111111"/>
        </w:rPr>
        <w:t xml:space="preserve">. The </w:t>
      </w:r>
      <w:proofErr w:type="spellStart"/>
      <w:r w:rsidR="00310CC7">
        <w:rPr>
          <w:rFonts w:ascii="Roboto" w:hAnsi="Roboto"/>
          <w:color w:val="111111"/>
        </w:rPr>
        <w:t>combined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group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received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both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treatments</w:t>
      </w:r>
      <w:proofErr w:type="spellEnd"/>
      <w:r w:rsidR="00310CC7">
        <w:rPr>
          <w:rFonts w:ascii="Roboto" w:hAnsi="Roboto"/>
          <w:color w:val="111111"/>
        </w:rPr>
        <w:t xml:space="preserve"> at the </w:t>
      </w:r>
      <w:proofErr w:type="spellStart"/>
      <w:r w:rsidR="00310CC7">
        <w:rPr>
          <w:rFonts w:ascii="Roboto" w:hAnsi="Roboto"/>
          <w:color w:val="111111"/>
        </w:rPr>
        <w:t>same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dosages</w:t>
      </w:r>
      <w:proofErr w:type="spellEnd"/>
      <w:r w:rsidR="00310CC7">
        <w:rPr>
          <w:rFonts w:ascii="Roboto" w:hAnsi="Roboto"/>
          <w:color w:val="111111"/>
        </w:rPr>
        <w:t xml:space="preserve">. The presence and </w:t>
      </w:r>
      <w:proofErr w:type="spellStart"/>
      <w:r w:rsidR="00310CC7">
        <w:rPr>
          <w:rFonts w:ascii="Roboto" w:hAnsi="Roboto"/>
          <w:color w:val="111111"/>
        </w:rPr>
        <w:t>severity</w:t>
      </w:r>
      <w:proofErr w:type="spellEnd"/>
      <w:r w:rsidR="00310CC7">
        <w:rPr>
          <w:rFonts w:ascii="Roboto" w:hAnsi="Roboto"/>
          <w:color w:val="111111"/>
        </w:rPr>
        <w:t xml:space="preserve"> of </w:t>
      </w:r>
      <w:proofErr w:type="spellStart"/>
      <w:r w:rsidR="00310CC7">
        <w:rPr>
          <w:rFonts w:ascii="Roboto" w:hAnsi="Roboto"/>
          <w:color w:val="111111"/>
        </w:rPr>
        <w:t>osteonecrosis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were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confirmed</w:t>
      </w:r>
      <w:proofErr w:type="spellEnd"/>
      <w:r w:rsidR="00310CC7">
        <w:rPr>
          <w:rFonts w:ascii="Roboto" w:hAnsi="Roboto"/>
          <w:color w:val="111111"/>
        </w:rPr>
        <w:t xml:space="preserve"> and </w:t>
      </w:r>
      <w:proofErr w:type="spellStart"/>
      <w:r w:rsidR="00310CC7">
        <w:rPr>
          <w:rFonts w:ascii="Roboto" w:hAnsi="Roboto"/>
          <w:color w:val="111111"/>
        </w:rPr>
        <w:t>graded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histologically</w:t>
      </w:r>
      <w:proofErr w:type="spellEnd"/>
      <w:r w:rsidR="00310CC7">
        <w:rPr>
          <w:rFonts w:ascii="Roboto" w:hAnsi="Roboto"/>
          <w:color w:val="111111"/>
        </w:rPr>
        <w:t xml:space="preserve">. </w:t>
      </w:r>
      <w:proofErr w:type="spellStart"/>
      <w:r w:rsidR="00310CC7">
        <w:rPr>
          <w:rFonts w:ascii="Roboto" w:hAnsi="Roboto"/>
          <w:color w:val="111111"/>
        </w:rPr>
        <w:t>Additionally</w:t>
      </w:r>
      <w:proofErr w:type="spellEnd"/>
      <w:r w:rsidR="00310CC7">
        <w:rPr>
          <w:rFonts w:ascii="Roboto" w:hAnsi="Roboto"/>
          <w:color w:val="111111"/>
        </w:rPr>
        <w:t xml:space="preserve">, levels of </w:t>
      </w:r>
      <w:proofErr w:type="spellStart"/>
      <w:r w:rsidR="00310CC7">
        <w:rPr>
          <w:rFonts w:ascii="Roboto" w:hAnsi="Roboto"/>
          <w:color w:val="111111"/>
        </w:rPr>
        <w:t>lipid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peroxidation</w:t>
      </w:r>
      <w:proofErr w:type="spellEnd"/>
      <w:r w:rsidR="00310CC7">
        <w:rPr>
          <w:rFonts w:ascii="Roboto" w:hAnsi="Roboto"/>
          <w:color w:val="111111"/>
        </w:rPr>
        <w:t xml:space="preserve"> and DNA </w:t>
      </w:r>
      <w:proofErr w:type="spellStart"/>
      <w:r w:rsidR="00310CC7">
        <w:rPr>
          <w:rFonts w:ascii="Roboto" w:hAnsi="Roboto"/>
          <w:color w:val="111111"/>
        </w:rPr>
        <w:t>damage</w:t>
      </w:r>
      <w:proofErr w:type="spellEnd"/>
      <w:r w:rsidR="00310CC7">
        <w:rPr>
          <w:rFonts w:ascii="Roboto" w:hAnsi="Roboto"/>
          <w:color w:val="111111"/>
        </w:rPr>
        <w:t xml:space="preserve"> in the </w:t>
      </w:r>
      <w:proofErr w:type="spellStart"/>
      <w:r w:rsidR="00310CC7">
        <w:rPr>
          <w:rFonts w:ascii="Roboto" w:hAnsi="Roboto"/>
          <w:color w:val="111111"/>
        </w:rPr>
        <w:t>rats</w:t>
      </w:r>
      <w:proofErr w:type="spellEnd"/>
      <w:r w:rsidR="00310CC7">
        <w:rPr>
          <w:rFonts w:ascii="Roboto" w:hAnsi="Roboto"/>
          <w:color w:val="111111"/>
        </w:rPr>
        <w:t xml:space="preserve">’ </w:t>
      </w:r>
      <w:proofErr w:type="spellStart"/>
      <w:r w:rsidR="00310CC7">
        <w:rPr>
          <w:rFonts w:ascii="Roboto" w:hAnsi="Roboto"/>
          <w:color w:val="111111"/>
        </w:rPr>
        <w:t>bones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were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assessed</w:t>
      </w:r>
      <w:proofErr w:type="spellEnd"/>
      <w:r w:rsidR="00310CC7">
        <w:rPr>
          <w:rFonts w:ascii="Roboto" w:hAnsi="Roboto"/>
          <w:color w:val="111111"/>
        </w:rPr>
        <w:t xml:space="preserve"> immunohistochemically</w:t>
      </w:r>
      <w:r w:rsidRPr="003C1FF0">
        <w:rPr>
          <w:lang w:eastAsia="tr-TR"/>
        </w:rPr>
        <w:t>.</w:t>
      </w:r>
    </w:p>
    <w:p w14:paraId="19C545C5" w14:textId="76F6B50C" w:rsidR="003C1FF0" w:rsidRPr="003C1FF0" w:rsidRDefault="003C1FF0" w:rsidP="003C1FF0">
      <w:pPr>
        <w:autoSpaceDE w:val="0"/>
        <w:autoSpaceDN w:val="0"/>
        <w:adjustRightInd w:val="0"/>
        <w:spacing w:line="360" w:lineRule="auto"/>
        <w:jc w:val="both"/>
        <w:rPr>
          <w:lang w:eastAsia="tr-TR"/>
        </w:rPr>
      </w:pPr>
      <w:proofErr w:type="spellStart"/>
      <w:r w:rsidRPr="003C1FF0">
        <w:rPr>
          <w:b/>
          <w:bCs/>
          <w:lang w:eastAsia="tr-TR"/>
        </w:rPr>
        <w:t>Results</w:t>
      </w:r>
      <w:proofErr w:type="spellEnd"/>
      <w:r w:rsidRPr="003C1FF0">
        <w:rPr>
          <w:b/>
          <w:bCs/>
          <w:lang w:eastAsia="tr-TR"/>
        </w:rPr>
        <w:t xml:space="preserve">: </w:t>
      </w:r>
      <w:proofErr w:type="spellStart"/>
      <w:r w:rsidR="00310CC7">
        <w:rPr>
          <w:rFonts w:ascii="Roboto" w:hAnsi="Roboto"/>
          <w:color w:val="111111"/>
        </w:rPr>
        <w:t>Following</w:t>
      </w:r>
      <w:proofErr w:type="spellEnd"/>
      <w:r w:rsidR="00310CC7">
        <w:rPr>
          <w:rFonts w:ascii="Roboto" w:hAnsi="Roboto"/>
          <w:color w:val="111111"/>
        </w:rPr>
        <w:t xml:space="preserve"> the histopathological </w:t>
      </w:r>
      <w:proofErr w:type="spellStart"/>
      <w:r w:rsidR="00310CC7">
        <w:rPr>
          <w:rFonts w:ascii="Roboto" w:hAnsi="Roboto"/>
          <w:color w:val="111111"/>
        </w:rPr>
        <w:t>evaluations</w:t>
      </w:r>
      <w:proofErr w:type="spellEnd"/>
      <w:r w:rsidR="00310CC7">
        <w:rPr>
          <w:rFonts w:ascii="Roboto" w:hAnsi="Roboto"/>
          <w:color w:val="111111"/>
        </w:rPr>
        <w:t xml:space="preserve">, it was </w:t>
      </w:r>
      <w:proofErr w:type="spellStart"/>
      <w:r w:rsidR="00310CC7">
        <w:rPr>
          <w:rFonts w:ascii="Roboto" w:hAnsi="Roboto"/>
          <w:color w:val="111111"/>
        </w:rPr>
        <w:t>observed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that</w:t>
      </w:r>
      <w:proofErr w:type="spellEnd"/>
      <w:r w:rsidR="00310CC7">
        <w:rPr>
          <w:rFonts w:ascii="Roboto" w:hAnsi="Roboto"/>
          <w:color w:val="111111"/>
        </w:rPr>
        <w:t xml:space="preserve"> the injection of ALA </w:t>
      </w:r>
      <w:proofErr w:type="spellStart"/>
      <w:r w:rsidR="00310CC7">
        <w:rPr>
          <w:rFonts w:ascii="Roboto" w:hAnsi="Roboto"/>
          <w:color w:val="111111"/>
        </w:rPr>
        <w:t>mitigated</w:t>
      </w:r>
      <w:proofErr w:type="spellEnd"/>
      <w:r w:rsidR="00310CC7">
        <w:rPr>
          <w:rFonts w:ascii="Roboto" w:hAnsi="Roboto"/>
          <w:color w:val="111111"/>
        </w:rPr>
        <w:t xml:space="preserve"> the levels of </w:t>
      </w:r>
      <w:proofErr w:type="spellStart"/>
      <w:r w:rsidR="00310CC7">
        <w:rPr>
          <w:rFonts w:ascii="Roboto" w:hAnsi="Roboto"/>
          <w:color w:val="111111"/>
        </w:rPr>
        <w:t>oxidative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stress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by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decreasing</w:t>
      </w:r>
      <w:proofErr w:type="spellEnd"/>
      <w:r w:rsidR="00310CC7">
        <w:rPr>
          <w:rFonts w:ascii="Roboto" w:hAnsi="Roboto"/>
          <w:color w:val="111111"/>
        </w:rPr>
        <w:t xml:space="preserve"> the </w:t>
      </w:r>
      <w:proofErr w:type="spellStart"/>
      <w:r w:rsidR="00310CC7">
        <w:rPr>
          <w:rFonts w:ascii="Roboto" w:hAnsi="Roboto"/>
          <w:color w:val="111111"/>
        </w:rPr>
        <w:t>number</w:t>
      </w:r>
      <w:proofErr w:type="spellEnd"/>
      <w:r w:rsidR="00310CC7">
        <w:rPr>
          <w:rFonts w:ascii="Roboto" w:hAnsi="Roboto"/>
          <w:color w:val="111111"/>
        </w:rPr>
        <w:t xml:space="preserve"> of </w:t>
      </w:r>
      <w:proofErr w:type="spellStart"/>
      <w:r w:rsidR="00310CC7">
        <w:rPr>
          <w:rFonts w:ascii="Roboto" w:hAnsi="Roboto"/>
          <w:color w:val="111111"/>
        </w:rPr>
        <w:t>both</w:t>
      </w:r>
      <w:proofErr w:type="spellEnd"/>
      <w:r w:rsidR="00310CC7">
        <w:rPr>
          <w:rFonts w:ascii="Roboto" w:hAnsi="Roboto"/>
          <w:color w:val="111111"/>
        </w:rPr>
        <w:t xml:space="preserve"> 8-OHdG and 4-HNE-positive </w:t>
      </w:r>
      <w:proofErr w:type="spellStart"/>
      <w:r w:rsidR="00310CC7">
        <w:rPr>
          <w:rFonts w:ascii="Roboto" w:hAnsi="Roboto"/>
          <w:color w:val="111111"/>
        </w:rPr>
        <w:t>cells</w:t>
      </w:r>
      <w:proofErr w:type="spellEnd"/>
      <w:r w:rsidR="00310CC7">
        <w:rPr>
          <w:rFonts w:ascii="Roboto" w:hAnsi="Roboto"/>
          <w:color w:val="111111"/>
        </w:rPr>
        <w:t xml:space="preserve"> in the </w:t>
      </w:r>
      <w:proofErr w:type="spellStart"/>
      <w:r w:rsidR="00310CC7">
        <w:rPr>
          <w:rFonts w:ascii="Roboto" w:hAnsi="Roboto"/>
          <w:color w:val="111111"/>
        </w:rPr>
        <w:t>region</w:t>
      </w:r>
      <w:proofErr w:type="spellEnd"/>
      <w:r w:rsidR="00310CC7">
        <w:rPr>
          <w:rFonts w:ascii="Roboto" w:hAnsi="Roboto"/>
          <w:color w:val="111111"/>
        </w:rPr>
        <w:t xml:space="preserve"> of the </w:t>
      </w:r>
      <w:proofErr w:type="spellStart"/>
      <w:r w:rsidR="00310CC7">
        <w:rPr>
          <w:rFonts w:ascii="Roboto" w:hAnsi="Roboto"/>
          <w:color w:val="111111"/>
        </w:rPr>
        <w:t>femoral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head</w:t>
      </w:r>
      <w:proofErr w:type="spellEnd"/>
      <w:r w:rsidR="00310CC7">
        <w:rPr>
          <w:rFonts w:ascii="Roboto" w:hAnsi="Roboto"/>
          <w:color w:val="111111"/>
        </w:rPr>
        <w:t xml:space="preserve"> (P &lt; 0.05). </w:t>
      </w:r>
      <w:proofErr w:type="spellStart"/>
      <w:r w:rsidR="00310CC7">
        <w:rPr>
          <w:rFonts w:ascii="Roboto" w:hAnsi="Roboto"/>
          <w:color w:val="111111"/>
        </w:rPr>
        <w:t>Furthermore</w:t>
      </w:r>
      <w:proofErr w:type="spellEnd"/>
      <w:r w:rsidR="00310CC7">
        <w:rPr>
          <w:rFonts w:ascii="Roboto" w:hAnsi="Roboto"/>
          <w:color w:val="111111"/>
        </w:rPr>
        <w:t xml:space="preserve">, the protein levels of TGFβ-1 </w:t>
      </w:r>
      <w:proofErr w:type="spellStart"/>
      <w:r w:rsidR="00310CC7">
        <w:rPr>
          <w:rFonts w:ascii="Roboto" w:hAnsi="Roboto"/>
          <w:color w:val="111111"/>
        </w:rPr>
        <w:t>significantly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dropped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after</w:t>
      </w:r>
      <w:proofErr w:type="spellEnd"/>
      <w:r w:rsidR="00310CC7">
        <w:rPr>
          <w:rFonts w:ascii="Roboto" w:hAnsi="Roboto"/>
          <w:color w:val="111111"/>
        </w:rPr>
        <w:t xml:space="preserve"> the ALA treatment in </w:t>
      </w:r>
      <w:proofErr w:type="spellStart"/>
      <w:r w:rsidR="00310CC7">
        <w:rPr>
          <w:rFonts w:ascii="Roboto" w:hAnsi="Roboto"/>
          <w:color w:val="111111"/>
        </w:rPr>
        <w:t>animals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that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were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injected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with</w:t>
      </w:r>
      <w:proofErr w:type="spellEnd"/>
      <w:r w:rsidR="00310CC7">
        <w:rPr>
          <w:rFonts w:ascii="Roboto" w:hAnsi="Roboto"/>
          <w:color w:val="111111"/>
        </w:rPr>
        <w:t xml:space="preserve"> MPA (P &lt; 0.01).</w:t>
      </w:r>
    </w:p>
    <w:p w14:paraId="3AF9456A" w14:textId="4CAAC961" w:rsidR="003C1FF0" w:rsidRDefault="003C1FF0" w:rsidP="003C1FF0">
      <w:pPr>
        <w:autoSpaceDE w:val="0"/>
        <w:autoSpaceDN w:val="0"/>
        <w:adjustRightInd w:val="0"/>
        <w:spacing w:line="360" w:lineRule="auto"/>
        <w:jc w:val="both"/>
        <w:rPr>
          <w:i/>
          <w:iCs/>
          <w:lang w:eastAsia="tr-TR"/>
        </w:rPr>
      </w:pPr>
      <w:r w:rsidRPr="003C1FF0">
        <w:rPr>
          <w:b/>
          <w:bCs/>
          <w:lang w:eastAsia="tr-TR"/>
        </w:rPr>
        <w:t xml:space="preserve">Conclusion: </w:t>
      </w:r>
      <w:proofErr w:type="spellStart"/>
      <w:r w:rsidR="00310CC7">
        <w:rPr>
          <w:rFonts w:ascii="Roboto" w:hAnsi="Roboto"/>
          <w:color w:val="111111"/>
        </w:rPr>
        <w:t>This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research</w:t>
      </w:r>
      <w:proofErr w:type="spellEnd"/>
      <w:r w:rsidR="00310CC7">
        <w:rPr>
          <w:rFonts w:ascii="Roboto" w:hAnsi="Roboto"/>
          <w:color w:val="111111"/>
        </w:rPr>
        <w:t xml:space="preserve"> is </w:t>
      </w:r>
      <w:proofErr w:type="spellStart"/>
      <w:r w:rsidR="00310CC7">
        <w:rPr>
          <w:rFonts w:ascii="Roboto" w:hAnsi="Roboto"/>
          <w:color w:val="111111"/>
        </w:rPr>
        <w:t>unique</w:t>
      </w:r>
      <w:proofErr w:type="spellEnd"/>
      <w:r w:rsidR="00310CC7">
        <w:rPr>
          <w:rFonts w:ascii="Roboto" w:hAnsi="Roboto"/>
          <w:color w:val="111111"/>
        </w:rPr>
        <w:t xml:space="preserve"> in </w:t>
      </w:r>
      <w:proofErr w:type="spellStart"/>
      <w:r w:rsidR="00310CC7">
        <w:rPr>
          <w:rFonts w:ascii="Roboto" w:hAnsi="Roboto"/>
          <w:color w:val="111111"/>
        </w:rPr>
        <w:t>demonstrating</w:t>
      </w:r>
      <w:proofErr w:type="spellEnd"/>
      <w:r w:rsidR="00310CC7">
        <w:rPr>
          <w:rFonts w:ascii="Roboto" w:hAnsi="Roboto"/>
          <w:color w:val="111111"/>
        </w:rPr>
        <w:t xml:space="preserve"> the </w:t>
      </w:r>
      <w:proofErr w:type="spellStart"/>
      <w:r w:rsidR="00310CC7">
        <w:rPr>
          <w:rFonts w:ascii="Roboto" w:hAnsi="Roboto"/>
          <w:color w:val="111111"/>
        </w:rPr>
        <w:t>therapeutic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benefits</w:t>
      </w:r>
      <w:proofErr w:type="spellEnd"/>
      <w:r w:rsidR="00310CC7">
        <w:rPr>
          <w:rFonts w:ascii="Roboto" w:hAnsi="Roboto"/>
          <w:color w:val="111111"/>
        </w:rPr>
        <w:t xml:space="preserve"> of ALA on </w:t>
      </w:r>
      <w:proofErr w:type="spellStart"/>
      <w:r w:rsidR="00310CC7">
        <w:rPr>
          <w:rFonts w:ascii="Roboto" w:hAnsi="Roboto"/>
          <w:color w:val="111111"/>
        </w:rPr>
        <w:t>glucocorticoid-induced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osteonecrosis</w:t>
      </w:r>
      <w:proofErr w:type="spellEnd"/>
      <w:r w:rsidR="00310CC7">
        <w:rPr>
          <w:rFonts w:ascii="Roboto" w:hAnsi="Roboto"/>
          <w:color w:val="111111"/>
        </w:rPr>
        <w:t xml:space="preserve"> in </w:t>
      </w:r>
      <w:proofErr w:type="spellStart"/>
      <w:r w:rsidR="00310CC7">
        <w:rPr>
          <w:rFonts w:ascii="Roboto" w:hAnsi="Roboto"/>
          <w:color w:val="111111"/>
        </w:rPr>
        <w:t>rats</w:t>
      </w:r>
      <w:proofErr w:type="spellEnd"/>
      <w:r w:rsidR="00310CC7">
        <w:rPr>
          <w:rFonts w:ascii="Roboto" w:hAnsi="Roboto"/>
          <w:color w:val="111111"/>
        </w:rPr>
        <w:t xml:space="preserve">, as </w:t>
      </w:r>
      <w:proofErr w:type="spellStart"/>
      <w:r w:rsidR="00310CC7">
        <w:rPr>
          <w:rFonts w:ascii="Roboto" w:hAnsi="Roboto"/>
          <w:color w:val="111111"/>
        </w:rPr>
        <w:t>well</w:t>
      </w:r>
      <w:proofErr w:type="spellEnd"/>
      <w:r w:rsidR="00310CC7">
        <w:rPr>
          <w:rFonts w:ascii="Roboto" w:hAnsi="Roboto"/>
          <w:color w:val="111111"/>
        </w:rPr>
        <w:t xml:space="preserve"> as the </w:t>
      </w:r>
      <w:proofErr w:type="spellStart"/>
      <w:r w:rsidR="00310CC7">
        <w:rPr>
          <w:rFonts w:ascii="Roboto" w:hAnsi="Roboto"/>
          <w:color w:val="111111"/>
        </w:rPr>
        <w:t>strong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association</w:t>
      </w:r>
      <w:proofErr w:type="spellEnd"/>
      <w:r w:rsidR="00310CC7">
        <w:rPr>
          <w:rFonts w:ascii="Roboto" w:hAnsi="Roboto"/>
          <w:color w:val="111111"/>
        </w:rPr>
        <w:t xml:space="preserve"> between the </w:t>
      </w:r>
      <w:proofErr w:type="spellStart"/>
      <w:r w:rsidR="00310CC7">
        <w:rPr>
          <w:rFonts w:ascii="Roboto" w:hAnsi="Roboto"/>
          <w:color w:val="111111"/>
        </w:rPr>
        <w:t>expression</w:t>
      </w:r>
      <w:proofErr w:type="spellEnd"/>
      <w:r w:rsidR="00310CC7">
        <w:rPr>
          <w:rFonts w:ascii="Roboto" w:hAnsi="Roboto"/>
          <w:color w:val="111111"/>
        </w:rPr>
        <w:t xml:space="preserve"> levels of TGFβ-1 </w:t>
      </w:r>
      <w:proofErr w:type="spellStart"/>
      <w:r w:rsidR="00310CC7">
        <w:rPr>
          <w:rFonts w:ascii="Roboto" w:hAnsi="Roboto"/>
          <w:color w:val="111111"/>
        </w:rPr>
        <w:t>proteins</w:t>
      </w:r>
      <w:proofErr w:type="spellEnd"/>
      <w:r w:rsidR="00310CC7">
        <w:rPr>
          <w:rFonts w:ascii="Roboto" w:hAnsi="Roboto"/>
          <w:color w:val="111111"/>
        </w:rPr>
        <w:t xml:space="preserve">. </w:t>
      </w:r>
      <w:proofErr w:type="spellStart"/>
      <w:r w:rsidR="00310CC7">
        <w:rPr>
          <w:rFonts w:ascii="Roboto" w:hAnsi="Roboto"/>
          <w:color w:val="111111"/>
        </w:rPr>
        <w:t>Therefore</w:t>
      </w:r>
      <w:proofErr w:type="spellEnd"/>
      <w:r w:rsidR="00310CC7">
        <w:rPr>
          <w:rFonts w:ascii="Roboto" w:hAnsi="Roboto"/>
          <w:color w:val="111111"/>
        </w:rPr>
        <w:t xml:space="preserve">, ALA </w:t>
      </w:r>
      <w:proofErr w:type="spellStart"/>
      <w:r w:rsidR="00310CC7">
        <w:rPr>
          <w:rFonts w:ascii="Roboto" w:hAnsi="Roboto"/>
          <w:color w:val="111111"/>
        </w:rPr>
        <w:t>could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potentially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serve</w:t>
      </w:r>
      <w:proofErr w:type="spellEnd"/>
      <w:r w:rsidR="00310CC7">
        <w:rPr>
          <w:rFonts w:ascii="Roboto" w:hAnsi="Roboto"/>
          <w:color w:val="111111"/>
        </w:rPr>
        <w:t xml:space="preserve"> as a </w:t>
      </w:r>
      <w:proofErr w:type="spellStart"/>
      <w:r w:rsidR="00310CC7">
        <w:rPr>
          <w:rFonts w:ascii="Roboto" w:hAnsi="Roboto"/>
          <w:color w:val="111111"/>
        </w:rPr>
        <w:t>therapeutic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agent</w:t>
      </w:r>
      <w:proofErr w:type="spellEnd"/>
      <w:r w:rsidR="00310CC7">
        <w:rPr>
          <w:rFonts w:ascii="Roboto" w:hAnsi="Roboto"/>
          <w:color w:val="111111"/>
        </w:rPr>
        <w:t xml:space="preserve"> in the </w:t>
      </w:r>
      <w:proofErr w:type="spellStart"/>
      <w:r w:rsidR="00310CC7">
        <w:rPr>
          <w:rFonts w:ascii="Roboto" w:hAnsi="Roboto"/>
          <w:color w:val="111111"/>
        </w:rPr>
        <w:t>management</w:t>
      </w:r>
      <w:proofErr w:type="spellEnd"/>
      <w:r w:rsidR="00310CC7">
        <w:rPr>
          <w:rFonts w:ascii="Roboto" w:hAnsi="Roboto"/>
          <w:color w:val="111111"/>
        </w:rPr>
        <w:t xml:space="preserve"> of </w:t>
      </w:r>
      <w:proofErr w:type="spellStart"/>
      <w:r w:rsidR="00310CC7">
        <w:rPr>
          <w:rFonts w:ascii="Roboto" w:hAnsi="Roboto"/>
          <w:color w:val="111111"/>
        </w:rPr>
        <w:t>osteonecrosis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patients</w:t>
      </w:r>
      <w:proofErr w:type="spellEnd"/>
      <w:r w:rsidR="00310CC7">
        <w:rPr>
          <w:rFonts w:ascii="Roboto" w:hAnsi="Roboto"/>
          <w:color w:val="111111"/>
        </w:rPr>
        <w:t>.</w:t>
      </w:r>
    </w:p>
    <w:p w14:paraId="360CE99A" w14:textId="19E84CEF" w:rsidR="00403F4D" w:rsidRPr="003C1FF0" w:rsidRDefault="003C1FF0" w:rsidP="003C1FF0">
      <w:pPr>
        <w:autoSpaceDE w:val="0"/>
        <w:autoSpaceDN w:val="0"/>
        <w:adjustRightInd w:val="0"/>
        <w:spacing w:line="360" w:lineRule="auto"/>
        <w:jc w:val="both"/>
      </w:pPr>
      <w:r w:rsidRPr="003C1FF0">
        <w:rPr>
          <w:b/>
          <w:iCs/>
          <w:lang w:eastAsia="tr-TR"/>
        </w:rPr>
        <w:t>Key words:</w:t>
      </w:r>
      <w:r w:rsidRPr="003C1FF0">
        <w:rPr>
          <w:i/>
          <w:iCs/>
          <w:lang w:eastAsia="tr-TR"/>
        </w:rPr>
        <w:t xml:space="preserve"> </w:t>
      </w:r>
      <w:r w:rsidRPr="003C1FF0">
        <w:rPr>
          <w:lang w:eastAsia="tr-TR"/>
        </w:rPr>
        <w:t xml:space="preserve">Osteonecrosis, Alpha-Lipoic Acid, </w:t>
      </w:r>
      <w:r w:rsidR="003E5A0F" w:rsidRPr="003E5A0F">
        <w:rPr>
          <w:lang w:eastAsia="tr-TR"/>
        </w:rPr>
        <w:t>TGFβ-1</w:t>
      </w:r>
    </w:p>
    <w:p w14:paraId="52147F19" w14:textId="77777777" w:rsidR="008348EF" w:rsidRDefault="008348EF" w:rsidP="004D6A8A">
      <w:pPr>
        <w:autoSpaceDE w:val="0"/>
        <w:autoSpaceDN w:val="0"/>
        <w:adjustRightInd w:val="0"/>
        <w:jc w:val="both"/>
      </w:pPr>
    </w:p>
    <w:p w14:paraId="0A39661A" w14:textId="34785C17" w:rsidR="009C7979" w:rsidRPr="00015F4B" w:rsidRDefault="009C7979" w:rsidP="009C7979">
      <w:pPr>
        <w:rPr>
          <w:rFonts w:eastAsia="Calibri"/>
          <w:b/>
        </w:rPr>
      </w:pPr>
      <w:r w:rsidRPr="00015F4B">
        <w:rPr>
          <w:rFonts w:eastAsia="Calibri"/>
          <w:b/>
        </w:rPr>
        <w:t>Table</w:t>
      </w:r>
      <w:r w:rsidR="002E6104">
        <w:rPr>
          <w:rFonts w:eastAsia="Calibri"/>
          <w:b/>
        </w:rPr>
        <w:t xml:space="preserve"> 1. </w:t>
      </w:r>
      <w:r w:rsidRPr="00015F4B">
        <w:rPr>
          <w:rFonts w:eastAsia="Calibri"/>
        </w:rPr>
        <w:t xml:space="preserve">The </w:t>
      </w:r>
      <w:proofErr w:type="spellStart"/>
      <w:r w:rsidRPr="00015F4B">
        <w:rPr>
          <w:rFonts w:eastAsia="Calibri"/>
        </w:rPr>
        <w:t>scores</w:t>
      </w:r>
      <w:proofErr w:type="spellEnd"/>
      <w:r w:rsidRPr="00015F4B">
        <w:rPr>
          <w:rFonts w:eastAsia="Calibri"/>
        </w:rPr>
        <w:t xml:space="preserve"> of </w:t>
      </w:r>
      <w:proofErr w:type="spellStart"/>
      <w:r w:rsidRPr="00015F4B">
        <w:rPr>
          <w:rFonts w:eastAsia="Calibri"/>
        </w:rPr>
        <w:t>histopathology</w:t>
      </w:r>
      <w:proofErr w:type="spellEnd"/>
      <w:r w:rsidRPr="00015F4B">
        <w:rPr>
          <w:rFonts w:eastAsia="Calibri"/>
        </w:rPr>
        <w:t xml:space="preserve"> and </w:t>
      </w:r>
      <w:proofErr w:type="spellStart"/>
      <w:r w:rsidRPr="00015F4B">
        <w:rPr>
          <w:rFonts w:eastAsia="Calibri"/>
        </w:rPr>
        <w:t>immunohistochemistry</w:t>
      </w:r>
      <w:proofErr w:type="spellEnd"/>
    </w:p>
    <w:tbl>
      <w:tblPr>
        <w:tblStyle w:val="AkGlgeleme1"/>
        <w:tblW w:w="5000" w:type="pct"/>
        <w:tblLayout w:type="fixed"/>
        <w:tblLook w:val="0620" w:firstRow="1" w:lastRow="0" w:firstColumn="0" w:lastColumn="0" w:noHBand="1" w:noVBand="1"/>
      </w:tblPr>
      <w:tblGrid>
        <w:gridCol w:w="1928"/>
        <w:gridCol w:w="1797"/>
        <w:gridCol w:w="1805"/>
        <w:gridCol w:w="1803"/>
        <w:gridCol w:w="2521"/>
      </w:tblGrid>
      <w:tr w:rsidR="009C7979" w:rsidRPr="00015F4B" w14:paraId="4C0B4183" w14:textId="77777777" w:rsidTr="003E7B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"/>
        </w:trPr>
        <w:tc>
          <w:tcPr>
            <w:tcW w:w="350" w:type="pct"/>
            <w:noWrap/>
            <w:vAlign w:val="center"/>
          </w:tcPr>
          <w:p w14:paraId="570EB083" w14:textId="77777777" w:rsidR="009C7979" w:rsidRPr="00015F4B" w:rsidRDefault="009C7979" w:rsidP="003E7B2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0" w:type="pct"/>
            <w:vAlign w:val="center"/>
          </w:tcPr>
          <w:p w14:paraId="69966CDA" w14:textId="77777777" w:rsidR="009C7979" w:rsidRPr="00015F4B" w:rsidRDefault="009C7979" w:rsidP="003E7B2B">
            <w:pPr>
              <w:rPr>
                <w:rFonts w:ascii="Times New Roman" w:eastAsia="Calibri" w:hAnsi="Times New Roman" w:cs="Times New Roman"/>
              </w:rPr>
            </w:pPr>
            <w:r w:rsidRPr="00015F4B">
              <w:rPr>
                <w:rFonts w:ascii="Times New Roman" w:eastAsia="Calibri" w:hAnsi="Times New Roman" w:cs="Times New Roman"/>
              </w:rPr>
              <w:t>Control (n=7)</w:t>
            </w:r>
          </w:p>
        </w:tc>
        <w:tc>
          <w:tcPr>
            <w:tcW w:w="350" w:type="pct"/>
            <w:vAlign w:val="center"/>
          </w:tcPr>
          <w:p w14:paraId="4ADACA2D" w14:textId="77777777" w:rsidR="009C7979" w:rsidRPr="00015F4B" w:rsidRDefault="009C7979" w:rsidP="003E7B2B">
            <w:pPr>
              <w:rPr>
                <w:rFonts w:ascii="Times New Roman" w:eastAsia="Calibri" w:hAnsi="Times New Roman" w:cs="Times New Roman"/>
              </w:rPr>
            </w:pPr>
            <w:r w:rsidRPr="00015F4B">
              <w:rPr>
                <w:rFonts w:ascii="Times New Roman" w:eastAsia="Calibri" w:hAnsi="Times New Roman" w:cs="Times New Roman"/>
              </w:rPr>
              <w:t>MPA (n=8)</w:t>
            </w:r>
          </w:p>
        </w:tc>
        <w:tc>
          <w:tcPr>
            <w:tcW w:w="350" w:type="pct"/>
            <w:vAlign w:val="center"/>
          </w:tcPr>
          <w:p w14:paraId="468AF82A" w14:textId="77777777" w:rsidR="009C7979" w:rsidRPr="00015F4B" w:rsidRDefault="009C7979" w:rsidP="003E7B2B">
            <w:pPr>
              <w:rPr>
                <w:rFonts w:ascii="Times New Roman" w:eastAsia="Calibri" w:hAnsi="Times New Roman" w:cs="Times New Roman"/>
              </w:rPr>
            </w:pPr>
            <w:r w:rsidRPr="00015F4B">
              <w:rPr>
                <w:rFonts w:ascii="Times New Roman" w:eastAsia="Calibri" w:hAnsi="Times New Roman" w:cs="Times New Roman"/>
              </w:rPr>
              <w:t>ALA (n=7)</w:t>
            </w:r>
          </w:p>
        </w:tc>
        <w:tc>
          <w:tcPr>
            <w:tcW w:w="350" w:type="pct"/>
            <w:vAlign w:val="center"/>
          </w:tcPr>
          <w:p w14:paraId="5C5F389A" w14:textId="77777777" w:rsidR="009C7979" w:rsidRPr="00015F4B" w:rsidRDefault="009C7979" w:rsidP="003E7B2B">
            <w:pPr>
              <w:rPr>
                <w:rFonts w:ascii="Times New Roman" w:eastAsia="Calibri" w:hAnsi="Times New Roman" w:cs="Times New Roman"/>
              </w:rPr>
            </w:pPr>
            <w:r w:rsidRPr="00015F4B">
              <w:rPr>
                <w:rFonts w:ascii="Times New Roman" w:eastAsia="Calibri" w:hAnsi="Times New Roman" w:cs="Times New Roman"/>
              </w:rPr>
              <w:t>MPA+ALA (n=8)</w:t>
            </w:r>
          </w:p>
        </w:tc>
      </w:tr>
      <w:tr w:rsidR="009C7979" w:rsidRPr="00015F4B" w14:paraId="476E6012" w14:textId="77777777" w:rsidTr="003E7B2B">
        <w:trPr>
          <w:trHeight w:val="354"/>
        </w:trPr>
        <w:tc>
          <w:tcPr>
            <w:tcW w:w="978" w:type="pct"/>
            <w:noWrap/>
          </w:tcPr>
          <w:p w14:paraId="66DD2910" w14:textId="77777777" w:rsidR="009C7979" w:rsidRPr="00015F4B" w:rsidRDefault="009C7979" w:rsidP="003E7B2B">
            <w:pPr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015F4B">
              <w:rPr>
                <w:rFonts w:ascii="Times New Roman" w:eastAsia="Calibri" w:hAnsi="Times New Roman" w:cs="Times New Roman"/>
                <w:b/>
              </w:rPr>
              <w:t>Fatty</w:t>
            </w:r>
            <w:proofErr w:type="spellEnd"/>
            <w:r w:rsidRPr="00015F4B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015F4B">
              <w:rPr>
                <w:rFonts w:ascii="Times New Roman" w:eastAsia="Calibri" w:hAnsi="Times New Roman" w:cs="Times New Roman"/>
                <w:b/>
              </w:rPr>
              <w:t>degeneration</w:t>
            </w:r>
            <w:proofErr w:type="spellEnd"/>
          </w:p>
        </w:tc>
        <w:tc>
          <w:tcPr>
            <w:tcW w:w="912" w:type="pct"/>
            <w:vAlign w:val="center"/>
          </w:tcPr>
          <w:p w14:paraId="4D7D28EC" w14:textId="77777777" w:rsidR="009C7979" w:rsidRPr="00015F4B" w:rsidRDefault="009C7979" w:rsidP="003E7B2B">
            <w:pPr>
              <w:rPr>
                <w:rFonts w:ascii="Times New Roman" w:eastAsia="Calibri" w:hAnsi="Times New Roman" w:cs="Times New Roman"/>
              </w:rPr>
            </w:pPr>
            <w:r w:rsidRPr="00015F4B">
              <w:rPr>
                <w:rFonts w:ascii="Times New Roman" w:eastAsia="Calibri" w:hAnsi="Times New Roman" w:cs="Times New Roman"/>
              </w:rPr>
              <w:t>0.00 ± 0.00</w:t>
            </w:r>
          </w:p>
        </w:tc>
        <w:tc>
          <w:tcPr>
            <w:tcW w:w="916" w:type="pct"/>
            <w:vAlign w:val="center"/>
          </w:tcPr>
          <w:p w14:paraId="5597C4F8" w14:textId="77777777" w:rsidR="009C7979" w:rsidRPr="00015F4B" w:rsidRDefault="009C7979" w:rsidP="003E7B2B">
            <w:pPr>
              <w:rPr>
                <w:rFonts w:ascii="Times New Roman" w:eastAsia="Calibri" w:hAnsi="Times New Roman" w:cs="Times New Roman"/>
                <w:vertAlign w:val="superscript"/>
              </w:rPr>
            </w:pPr>
            <w:r w:rsidRPr="00015F4B">
              <w:rPr>
                <w:rFonts w:ascii="Times New Roman" w:eastAsia="Calibri" w:hAnsi="Times New Roman" w:cs="Times New Roman"/>
              </w:rPr>
              <w:t xml:space="preserve">1.44 ± </w:t>
            </w:r>
            <w:proofErr w:type="gramStart"/>
            <w:r w:rsidRPr="00015F4B">
              <w:rPr>
                <w:rFonts w:ascii="Times New Roman" w:eastAsia="Calibri" w:hAnsi="Times New Roman" w:cs="Times New Roman"/>
              </w:rPr>
              <w:t>0.1</w:t>
            </w:r>
            <w:proofErr w:type="gramEnd"/>
          </w:p>
        </w:tc>
        <w:tc>
          <w:tcPr>
            <w:tcW w:w="915" w:type="pct"/>
            <w:vAlign w:val="center"/>
          </w:tcPr>
          <w:p w14:paraId="3A6C32C3" w14:textId="77777777" w:rsidR="009C7979" w:rsidRPr="00015F4B" w:rsidRDefault="009C7979" w:rsidP="003E7B2B">
            <w:pPr>
              <w:rPr>
                <w:rFonts w:ascii="Times New Roman" w:eastAsia="Calibri" w:hAnsi="Times New Roman" w:cs="Times New Roman"/>
              </w:rPr>
            </w:pPr>
            <w:r w:rsidRPr="00015F4B">
              <w:rPr>
                <w:rFonts w:ascii="Times New Roman" w:eastAsia="Calibri" w:hAnsi="Times New Roman" w:cs="Times New Roman"/>
              </w:rPr>
              <w:t>0.50 ±</w:t>
            </w:r>
            <w:proofErr w:type="gramStart"/>
            <w:r w:rsidRPr="00015F4B">
              <w:rPr>
                <w:rFonts w:ascii="Times New Roman" w:eastAsia="Calibri" w:hAnsi="Times New Roman" w:cs="Times New Roman"/>
              </w:rPr>
              <w:t>0.2</w:t>
            </w:r>
            <w:proofErr w:type="gramEnd"/>
          </w:p>
        </w:tc>
        <w:tc>
          <w:tcPr>
            <w:tcW w:w="1279" w:type="pct"/>
            <w:vAlign w:val="center"/>
          </w:tcPr>
          <w:p w14:paraId="63E4466B" w14:textId="77777777" w:rsidR="009C7979" w:rsidRPr="00015F4B" w:rsidRDefault="009C7979" w:rsidP="003E7B2B">
            <w:pPr>
              <w:rPr>
                <w:rFonts w:ascii="Times New Roman" w:eastAsia="Calibri" w:hAnsi="Times New Roman" w:cs="Times New Roman"/>
                <w:vertAlign w:val="superscript"/>
              </w:rPr>
            </w:pPr>
            <w:r w:rsidRPr="00015F4B">
              <w:rPr>
                <w:rFonts w:ascii="Times New Roman" w:eastAsia="Calibri" w:hAnsi="Times New Roman" w:cs="Times New Roman"/>
              </w:rPr>
              <w:t>0.66 ±0.3</w:t>
            </w:r>
            <w:r w:rsidRPr="00015F4B">
              <w:rPr>
                <w:rFonts w:ascii="Times New Roman" w:eastAsia="Calibri" w:hAnsi="Times New Roman" w:cs="Times New Roman"/>
                <w:vertAlign w:val="superscript"/>
              </w:rPr>
              <w:t>b*</w:t>
            </w:r>
          </w:p>
        </w:tc>
      </w:tr>
      <w:tr w:rsidR="009C7979" w:rsidRPr="00015F4B" w14:paraId="3B9F1393" w14:textId="77777777" w:rsidTr="003E7B2B">
        <w:trPr>
          <w:trHeight w:val="354"/>
        </w:trPr>
        <w:tc>
          <w:tcPr>
            <w:tcW w:w="978" w:type="pct"/>
            <w:noWrap/>
          </w:tcPr>
          <w:p w14:paraId="70686D46" w14:textId="77777777" w:rsidR="009C7979" w:rsidRPr="00015F4B" w:rsidRDefault="009C7979" w:rsidP="003E7B2B">
            <w:pPr>
              <w:rPr>
                <w:rFonts w:ascii="Times New Roman" w:eastAsia="Calibri" w:hAnsi="Times New Roman" w:cs="Times New Roman"/>
                <w:b/>
              </w:rPr>
            </w:pPr>
            <w:r w:rsidRPr="00015F4B">
              <w:rPr>
                <w:rFonts w:ascii="Times New Roman" w:eastAsia="Calibri" w:hAnsi="Times New Roman" w:cs="Times New Roman"/>
                <w:b/>
              </w:rPr>
              <w:t>Osteonecrosis</w:t>
            </w:r>
          </w:p>
        </w:tc>
        <w:tc>
          <w:tcPr>
            <w:tcW w:w="912" w:type="pct"/>
          </w:tcPr>
          <w:p w14:paraId="7135155B" w14:textId="77777777" w:rsidR="009C7979" w:rsidRPr="00015F4B" w:rsidRDefault="009C7979" w:rsidP="003E7B2B">
            <w:pPr>
              <w:rPr>
                <w:rFonts w:ascii="Times New Roman" w:eastAsia="Calibri" w:hAnsi="Times New Roman" w:cs="Times New Roman"/>
              </w:rPr>
            </w:pPr>
            <w:r w:rsidRPr="00015F4B">
              <w:rPr>
                <w:rFonts w:ascii="Times New Roman" w:eastAsia="Calibri" w:hAnsi="Times New Roman" w:cs="Times New Roman"/>
              </w:rPr>
              <w:t>0.00 ± 0.00</w:t>
            </w:r>
          </w:p>
        </w:tc>
        <w:tc>
          <w:tcPr>
            <w:tcW w:w="916" w:type="pct"/>
          </w:tcPr>
          <w:p w14:paraId="1C8138B9" w14:textId="77777777" w:rsidR="009C7979" w:rsidRPr="00015F4B" w:rsidRDefault="009C7979" w:rsidP="003E7B2B">
            <w:pPr>
              <w:rPr>
                <w:rFonts w:ascii="Times New Roman" w:eastAsia="Calibri" w:hAnsi="Times New Roman" w:cs="Times New Roman"/>
              </w:rPr>
            </w:pPr>
            <w:r w:rsidRPr="00015F4B">
              <w:rPr>
                <w:rFonts w:ascii="Times New Roman" w:eastAsia="Calibri" w:hAnsi="Times New Roman" w:cs="Times New Roman"/>
              </w:rPr>
              <w:t>2.30 ± 0.39</w:t>
            </w:r>
          </w:p>
        </w:tc>
        <w:tc>
          <w:tcPr>
            <w:tcW w:w="915" w:type="pct"/>
          </w:tcPr>
          <w:p w14:paraId="2469E401" w14:textId="77777777" w:rsidR="009C7979" w:rsidRPr="00015F4B" w:rsidRDefault="009C7979" w:rsidP="003E7B2B">
            <w:pPr>
              <w:rPr>
                <w:rFonts w:ascii="Times New Roman" w:eastAsia="Calibri" w:hAnsi="Times New Roman" w:cs="Times New Roman"/>
              </w:rPr>
            </w:pPr>
            <w:r w:rsidRPr="00015F4B">
              <w:rPr>
                <w:rFonts w:ascii="Times New Roman" w:eastAsia="Calibri" w:hAnsi="Times New Roman" w:cs="Times New Roman"/>
              </w:rPr>
              <w:t>0.00±0.00</w:t>
            </w:r>
          </w:p>
        </w:tc>
        <w:tc>
          <w:tcPr>
            <w:tcW w:w="1279" w:type="pct"/>
          </w:tcPr>
          <w:p w14:paraId="0D5CC931" w14:textId="77777777" w:rsidR="009C7979" w:rsidRPr="00015F4B" w:rsidRDefault="009C7979" w:rsidP="003E7B2B">
            <w:pPr>
              <w:rPr>
                <w:rFonts w:ascii="Times New Roman" w:eastAsia="Calibri" w:hAnsi="Times New Roman" w:cs="Times New Roman"/>
              </w:rPr>
            </w:pPr>
            <w:r w:rsidRPr="00015F4B">
              <w:rPr>
                <w:rFonts w:ascii="Times New Roman" w:eastAsia="Calibri" w:hAnsi="Times New Roman" w:cs="Times New Roman"/>
              </w:rPr>
              <w:t>1.52±0.25</w:t>
            </w:r>
            <w:r w:rsidRPr="00015F4B">
              <w:rPr>
                <w:rFonts w:ascii="Times New Roman" w:eastAsia="Calibri" w:hAnsi="Times New Roman" w:cs="Times New Roman"/>
                <w:vertAlign w:val="superscript"/>
              </w:rPr>
              <w:t xml:space="preserve"> b*</w:t>
            </w:r>
          </w:p>
        </w:tc>
      </w:tr>
      <w:tr w:rsidR="009C7979" w:rsidRPr="00015F4B" w14:paraId="6C0955F9" w14:textId="77777777" w:rsidTr="003E7B2B">
        <w:trPr>
          <w:trHeight w:val="354"/>
        </w:trPr>
        <w:tc>
          <w:tcPr>
            <w:tcW w:w="978" w:type="pct"/>
            <w:noWrap/>
          </w:tcPr>
          <w:p w14:paraId="60BEBFC6" w14:textId="77777777" w:rsidR="009C7979" w:rsidRPr="00015F4B" w:rsidRDefault="009C7979" w:rsidP="003E7B2B">
            <w:pPr>
              <w:rPr>
                <w:rFonts w:ascii="Times New Roman" w:eastAsia="Calibri" w:hAnsi="Times New Roman" w:cs="Times New Roman"/>
                <w:b/>
              </w:rPr>
            </w:pPr>
            <w:bookmarkStart w:id="1" w:name="OLE_LINK2"/>
            <w:r w:rsidRPr="00015F4B">
              <w:rPr>
                <w:rFonts w:ascii="Times New Roman" w:eastAsia="Calibri" w:hAnsi="Times New Roman" w:cs="Times New Roman"/>
                <w:b/>
              </w:rPr>
              <w:t>4-HNE</w:t>
            </w:r>
            <w:bookmarkEnd w:id="1"/>
          </w:p>
        </w:tc>
        <w:tc>
          <w:tcPr>
            <w:tcW w:w="912" w:type="pct"/>
          </w:tcPr>
          <w:p w14:paraId="10CFF2D0" w14:textId="77777777" w:rsidR="009C7979" w:rsidRPr="00015F4B" w:rsidRDefault="009C7979" w:rsidP="003E7B2B">
            <w:pPr>
              <w:rPr>
                <w:rFonts w:ascii="Times New Roman" w:eastAsia="Calibri" w:hAnsi="Times New Roman" w:cs="Times New Roman"/>
              </w:rPr>
            </w:pPr>
            <w:r w:rsidRPr="00015F4B">
              <w:rPr>
                <w:rFonts w:ascii="Times New Roman" w:eastAsia="Calibri" w:hAnsi="Times New Roman" w:cs="Times New Roman"/>
              </w:rPr>
              <w:t>1.18 ± 0.47</w:t>
            </w:r>
          </w:p>
        </w:tc>
        <w:tc>
          <w:tcPr>
            <w:tcW w:w="916" w:type="pct"/>
          </w:tcPr>
          <w:p w14:paraId="14A2CDE9" w14:textId="77777777" w:rsidR="009C7979" w:rsidRPr="00015F4B" w:rsidRDefault="009C7979" w:rsidP="003E7B2B">
            <w:pPr>
              <w:rPr>
                <w:rFonts w:ascii="Times New Roman" w:eastAsia="Calibri" w:hAnsi="Times New Roman" w:cs="Times New Roman"/>
              </w:rPr>
            </w:pPr>
            <w:r w:rsidRPr="00015F4B">
              <w:rPr>
                <w:rFonts w:ascii="Times New Roman" w:eastAsia="Calibri" w:hAnsi="Times New Roman" w:cs="Times New Roman"/>
              </w:rPr>
              <w:t>2.58 ± 0.12</w:t>
            </w:r>
            <w:r w:rsidRPr="00015F4B">
              <w:rPr>
                <w:rFonts w:ascii="Times New Roman" w:eastAsia="Calibri" w:hAnsi="Times New Roman" w:cs="Times New Roman"/>
                <w:vertAlign w:val="superscript"/>
              </w:rPr>
              <w:t xml:space="preserve"> a*</w:t>
            </w:r>
          </w:p>
        </w:tc>
        <w:tc>
          <w:tcPr>
            <w:tcW w:w="915" w:type="pct"/>
          </w:tcPr>
          <w:p w14:paraId="44C22DE6" w14:textId="77777777" w:rsidR="009C7979" w:rsidRPr="00015F4B" w:rsidRDefault="009C7979" w:rsidP="003E7B2B">
            <w:pPr>
              <w:rPr>
                <w:rFonts w:ascii="Times New Roman" w:eastAsia="Calibri" w:hAnsi="Times New Roman" w:cs="Times New Roman"/>
              </w:rPr>
            </w:pPr>
            <w:r w:rsidRPr="00015F4B">
              <w:rPr>
                <w:rFonts w:ascii="Times New Roman" w:eastAsia="Calibri" w:hAnsi="Times New Roman" w:cs="Times New Roman"/>
              </w:rPr>
              <w:t>1.49±0.20</w:t>
            </w:r>
          </w:p>
        </w:tc>
        <w:tc>
          <w:tcPr>
            <w:tcW w:w="1279" w:type="pct"/>
          </w:tcPr>
          <w:p w14:paraId="6867AA9E" w14:textId="77777777" w:rsidR="009C7979" w:rsidRPr="00015F4B" w:rsidRDefault="009C7979" w:rsidP="003E7B2B">
            <w:pPr>
              <w:rPr>
                <w:rFonts w:ascii="Times New Roman" w:eastAsia="Calibri" w:hAnsi="Times New Roman" w:cs="Times New Roman"/>
              </w:rPr>
            </w:pPr>
            <w:r w:rsidRPr="00015F4B">
              <w:rPr>
                <w:rFonts w:ascii="Times New Roman" w:eastAsia="Calibri" w:hAnsi="Times New Roman" w:cs="Times New Roman"/>
              </w:rPr>
              <w:t>1.59±0.18</w:t>
            </w:r>
            <w:r w:rsidRPr="00015F4B">
              <w:rPr>
                <w:rFonts w:ascii="Times New Roman" w:eastAsia="Calibri" w:hAnsi="Times New Roman" w:cs="Times New Roman"/>
                <w:vertAlign w:val="superscript"/>
              </w:rPr>
              <w:t xml:space="preserve"> b*</w:t>
            </w:r>
          </w:p>
        </w:tc>
      </w:tr>
      <w:tr w:rsidR="009C7979" w:rsidRPr="00015F4B" w14:paraId="28B55976" w14:textId="77777777" w:rsidTr="003E7B2B">
        <w:trPr>
          <w:trHeight w:val="354"/>
        </w:trPr>
        <w:tc>
          <w:tcPr>
            <w:tcW w:w="978" w:type="pct"/>
            <w:noWrap/>
          </w:tcPr>
          <w:p w14:paraId="3D3424D9" w14:textId="77777777" w:rsidR="009C7979" w:rsidRPr="00015F4B" w:rsidRDefault="009C7979" w:rsidP="003E7B2B">
            <w:pPr>
              <w:rPr>
                <w:rFonts w:ascii="Times New Roman" w:eastAsia="Calibri" w:hAnsi="Times New Roman" w:cs="Times New Roman"/>
                <w:b/>
              </w:rPr>
            </w:pPr>
            <w:r w:rsidRPr="00015F4B">
              <w:rPr>
                <w:rFonts w:ascii="Times New Roman" w:eastAsia="Calibri" w:hAnsi="Times New Roman" w:cs="Times New Roman"/>
                <w:b/>
              </w:rPr>
              <w:t>8-OHdG</w:t>
            </w:r>
          </w:p>
        </w:tc>
        <w:tc>
          <w:tcPr>
            <w:tcW w:w="912" w:type="pct"/>
          </w:tcPr>
          <w:p w14:paraId="1476682F" w14:textId="77777777" w:rsidR="009C7979" w:rsidRPr="00015F4B" w:rsidRDefault="009C7979" w:rsidP="003E7B2B">
            <w:pPr>
              <w:rPr>
                <w:rFonts w:ascii="Times New Roman" w:eastAsia="Calibri" w:hAnsi="Times New Roman" w:cs="Times New Roman"/>
              </w:rPr>
            </w:pPr>
            <w:r w:rsidRPr="00015F4B">
              <w:rPr>
                <w:rFonts w:ascii="Times New Roman" w:eastAsia="Calibri" w:hAnsi="Times New Roman" w:cs="Times New Roman"/>
              </w:rPr>
              <w:t>1.47 ± 0.39</w:t>
            </w:r>
          </w:p>
        </w:tc>
        <w:tc>
          <w:tcPr>
            <w:tcW w:w="916" w:type="pct"/>
          </w:tcPr>
          <w:p w14:paraId="1D879444" w14:textId="77777777" w:rsidR="009C7979" w:rsidRPr="00015F4B" w:rsidRDefault="009C7979" w:rsidP="003E7B2B">
            <w:pPr>
              <w:rPr>
                <w:rFonts w:ascii="Times New Roman" w:eastAsia="Calibri" w:hAnsi="Times New Roman" w:cs="Times New Roman"/>
              </w:rPr>
            </w:pPr>
            <w:r w:rsidRPr="00015F4B">
              <w:rPr>
                <w:rFonts w:ascii="Times New Roman" w:eastAsia="Calibri" w:hAnsi="Times New Roman" w:cs="Times New Roman"/>
              </w:rPr>
              <w:t>2.70 ± 0.25</w:t>
            </w:r>
            <w:r w:rsidRPr="00015F4B">
              <w:rPr>
                <w:rFonts w:ascii="Times New Roman" w:eastAsia="Calibri" w:hAnsi="Times New Roman" w:cs="Times New Roman"/>
                <w:vertAlign w:val="superscript"/>
              </w:rPr>
              <w:t xml:space="preserve"> a*</w:t>
            </w:r>
          </w:p>
        </w:tc>
        <w:tc>
          <w:tcPr>
            <w:tcW w:w="915" w:type="pct"/>
          </w:tcPr>
          <w:p w14:paraId="754FA93A" w14:textId="77777777" w:rsidR="009C7979" w:rsidRPr="00015F4B" w:rsidRDefault="009C7979" w:rsidP="003E7B2B">
            <w:pPr>
              <w:rPr>
                <w:rFonts w:ascii="Times New Roman" w:eastAsia="Calibri" w:hAnsi="Times New Roman" w:cs="Times New Roman"/>
              </w:rPr>
            </w:pPr>
            <w:r w:rsidRPr="00015F4B">
              <w:rPr>
                <w:rFonts w:ascii="Times New Roman" w:eastAsia="Calibri" w:hAnsi="Times New Roman" w:cs="Times New Roman"/>
              </w:rPr>
              <w:t>1.65±0.12</w:t>
            </w:r>
          </w:p>
        </w:tc>
        <w:tc>
          <w:tcPr>
            <w:tcW w:w="1279" w:type="pct"/>
          </w:tcPr>
          <w:p w14:paraId="0C1BFC93" w14:textId="77777777" w:rsidR="009C7979" w:rsidRPr="00015F4B" w:rsidRDefault="009C7979" w:rsidP="003E7B2B">
            <w:pPr>
              <w:rPr>
                <w:rFonts w:ascii="Times New Roman" w:eastAsia="Calibri" w:hAnsi="Times New Roman" w:cs="Times New Roman"/>
              </w:rPr>
            </w:pPr>
            <w:r w:rsidRPr="00015F4B">
              <w:rPr>
                <w:rFonts w:ascii="Times New Roman" w:eastAsia="Calibri" w:hAnsi="Times New Roman" w:cs="Times New Roman"/>
              </w:rPr>
              <w:t>1.60±0.32</w:t>
            </w:r>
            <w:r w:rsidRPr="00015F4B">
              <w:rPr>
                <w:rFonts w:ascii="Times New Roman" w:eastAsia="Calibri" w:hAnsi="Times New Roman" w:cs="Times New Roman"/>
                <w:vertAlign w:val="superscript"/>
              </w:rPr>
              <w:t xml:space="preserve"> b*</w:t>
            </w:r>
          </w:p>
        </w:tc>
      </w:tr>
    </w:tbl>
    <w:p w14:paraId="5035D756" w14:textId="77777777" w:rsidR="009C7979" w:rsidRPr="00015F4B" w:rsidRDefault="009C7979" w:rsidP="009C7979">
      <w:pPr>
        <w:rPr>
          <w:rFonts w:eastAsiaTheme="minorEastAsia"/>
          <w:lang w:eastAsia="tr-TR"/>
        </w:rPr>
      </w:pPr>
      <w:r w:rsidRPr="00015F4B">
        <w:rPr>
          <w:rFonts w:eastAsiaTheme="minorEastAsia"/>
          <w:lang w:eastAsia="tr-TR"/>
        </w:rPr>
        <w:t xml:space="preserve">MPA: </w:t>
      </w:r>
      <w:proofErr w:type="spellStart"/>
      <w:r w:rsidRPr="00015F4B">
        <w:rPr>
          <w:rFonts w:eastAsiaTheme="minorEastAsia"/>
          <w:lang w:eastAsia="tr-TR"/>
        </w:rPr>
        <w:t>methylprednisolone</w:t>
      </w:r>
      <w:proofErr w:type="spellEnd"/>
      <w:r w:rsidRPr="00015F4B">
        <w:rPr>
          <w:rFonts w:eastAsiaTheme="minorEastAsia"/>
          <w:lang w:eastAsia="tr-TR"/>
        </w:rPr>
        <w:t xml:space="preserve"> </w:t>
      </w:r>
      <w:proofErr w:type="spellStart"/>
      <w:r w:rsidRPr="00015F4B">
        <w:rPr>
          <w:rFonts w:eastAsiaTheme="minorEastAsia"/>
          <w:lang w:eastAsia="tr-TR"/>
        </w:rPr>
        <w:t>acetate</w:t>
      </w:r>
      <w:proofErr w:type="spellEnd"/>
      <w:r w:rsidRPr="00015F4B">
        <w:rPr>
          <w:rFonts w:eastAsiaTheme="minorEastAsia"/>
          <w:lang w:eastAsia="tr-TR"/>
        </w:rPr>
        <w:t xml:space="preserve">; ALA: </w:t>
      </w:r>
      <w:proofErr w:type="spellStart"/>
      <w:r w:rsidRPr="00015F4B">
        <w:rPr>
          <w:rFonts w:eastAsiaTheme="minorEastAsia"/>
          <w:lang w:eastAsia="tr-TR"/>
        </w:rPr>
        <w:t>alpha</w:t>
      </w:r>
      <w:proofErr w:type="spellEnd"/>
      <w:r w:rsidRPr="00015F4B">
        <w:rPr>
          <w:rFonts w:eastAsiaTheme="minorEastAsia"/>
          <w:lang w:eastAsia="tr-TR"/>
        </w:rPr>
        <w:t xml:space="preserve"> lipoic acid; 4 –HNE: 4-hydroxy-2-nonenal; 8-OHdG: anti-8-hydroxy-2′-deoxyguanosine. </w:t>
      </w:r>
      <w:proofErr w:type="gramStart"/>
      <w:r w:rsidRPr="00015F4B">
        <w:rPr>
          <w:rFonts w:eastAsiaTheme="minorEastAsia"/>
          <w:vertAlign w:val="superscript"/>
          <w:lang w:eastAsia="tr-TR"/>
        </w:rPr>
        <w:t>a</w:t>
      </w:r>
      <w:proofErr w:type="gramEnd"/>
      <w:r w:rsidRPr="00015F4B">
        <w:rPr>
          <w:rFonts w:eastAsiaTheme="minorEastAsia"/>
          <w:lang w:eastAsia="tr-TR"/>
        </w:rPr>
        <w:t xml:space="preserve"> MPA </w:t>
      </w:r>
      <w:proofErr w:type="spellStart"/>
      <w:r w:rsidRPr="00015F4B">
        <w:rPr>
          <w:rFonts w:eastAsiaTheme="minorEastAsia"/>
          <w:lang w:eastAsia="tr-TR"/>
        </w:rPr>
        <w:t>vs</w:t>
      </w:r>
      <w:proofErr w:type="spellEnd"/>
      <w:r w:rsidRPr="00015F4B">
        <w:rPr>
          <w:rFonts w:eastAsiaTheme="minorEastAsia"/>
          <w:lang w:eastAsia="tr-TR"/>
        </w:rPr>
        <w:t xml:space="preserve"> </w:t>
      </w:r>
      <w:proofErr w:type="spellStart"/>
      <w:r w:rsidRPr="00015F4B">
        <w:rPr>
          <w:rFonts w:eastAsiaTheme="minorEastAsia"/>
          <w:lang w:eastAsia="tr-TR"/>
        </w:rPr>
        <w:t>control</w:t>
      </w:r>
      <w:proofErr w:type="spellEnd"/>
      <w:r w:rsidRPr="00015F4B">
        <w:rPr>
          <w:rFonts w:eastAsiaTheme="minorEastAsia"/>
          <w:lang w:eastAsia="tr-TR"/>
        </w:rPr>
        <w:t xml:space="preserve">; </w:t>
      </w:r>
      <w:r w:rsidRPr="00015F4B">
        <w:rPr>
          <w:rFonts w:eastAsiaTheme="minorEastAsia"/>
          <w:vertAlign w:val="superscript"/>
          <w:lang w:eastAsia="tr-TR"/>
        </w:rPr>
        <w:t>b</w:t>
      </w:r>
      <w:r w:rsidRPr="00015F4B">
        <w:rPr>
          <w:rFonts w:eastAsiaTheme="minorEastAsia"/>
          <w:lang w:eastAsia="tr-TR"/>
        </w:rPr>
        <w:t xml:space="preserve"> MPA+ALA </w:t>
      </w:r>
      <w:proofErr w:type="spellStart"/>
      <w:r w:rsidRPr="00015F4B">
        <w:rPr>
          <w:rFonts w:eastAsiaTheme="minorEastAsia"/>
          <w:lang w:eastAsia="tr-TR"/>
        </w:rPr>
        <w:t>vs</w:t>
      </w:r>
      <w:proofErr w:type="spellEnd"/>
      <w:r w:rsidRPr="00015F4B">
        <w:rPr>
          <w:rFonts w:eastAsiaTheme="minorEastAsia"/>
          <w:lang w:eastAsia="tr-TR"/>
        </w:rPr>
        <w:t xml:space="preserve"> MPA; *: p &lt; 0.05.</w:t>
      </w:r>
    </w:p>
    <w:p w14:paraId="5E76DB29" w14:textId="77777777" w:rsidR="009C7979" w:rsidRDefault="009C7979" w:rsidP="008348EF">
      <w:pPr>
        <w:autoSpaceDE w:val="0"/>
        <w:autoSpaceDN w:val="0"/>
        <w:adjustRightInd w:val="0"/>
        <w:rPr>
          <w:b/>
        </w:rPr>
      </w:pPr>
    </w:p>
    <w:p w14:paraId="69F88F33" w14:textId="77777777" w:rsidR="002E6104" w:rsidRDefault="002E6104" w:rsidP="002E6104">
      <w:pPr>
        <w:spacing w:line="360" w:lineRule="auto"/>
        <w:jc w:val="both"/>
        <w:rPr>
          <w:b/>
        </w:rPr>
      </w:pPr>
    </w:p>
    <w:p w14:paraId="7F9A9567" w14:textId="340A6986" w:rsidR="002E6104" w:rsidRDefault="002E6104" w:rsidP="002E6104">
      <w:pPr>
        <w:spacing w:line="360" w:lineRule="auto"/>
        <w:jc w:val="both"/>
        <w:rPr>
          <w:b/>
        </w:rPr>
      </w:pPr>
      <w:r>
        <w:rPr>
          <w:b/>
          <w:noProof/>
          <w:lang w:eastAsia="tr-TR"/>
        </w:rPr>
        <w:lastRenderedPageBreak/>
        <w:drawing>
          <wp:inline distT="0" distB="0" distL="0" distR="0" wp14:anchorId="04E92444" wp14:editId="18F2C208">
            <wp:extent cx="4121150" cy="3374390"/>
            <wp:effectExtent l="0" t="0" r="0" b="0"/>
            <wp:docPr id="3" name="Resim 3" descr="E:\Users\Özlem\Desktop\GÜNCEL DOSYALAR\Dr. İrfan K. Makale 2023.04.25\Figure 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Users\Özlem\Desktop\GÜNCEL DOSYALAR\Dr. İrfan K. Makale 2023.04.25\Figure 1.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0" cy="337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A43D1" w14:textId="77777777" w:rsidR="002E6104" w:rsidRPr="00015F4B" w:rsidRDefault="002E6104" w:rsidP="002E6104">
      <w:pPr>
        <w:spacing w:line="360" w:lineRule="auto"/>
        <w:jc w:val="both"/>
      </w:pPr>
      <w:r w:rsidRPr="00015F4B">
        <w:rPr>
          <w:b/>
        </w:rPr>
        <w:t>Fi</w:t>
      </w:r>
      <w:r>
        <w:rPr>
          <w:b/>
        </w:rPr>
        <w:t>gure 1.</w:t>
      </w:r>
      <w:r w:rsidRPr="00015F4B">
        <w:t xml:space="preserve">  The protein levels of TGF-β1 (A) </w:t>
      </w:r>
      <w:proofErr w:type="spellStart"/>
      <w:r w:rsidRPr="00015F4B">
        <w:t>measured</w:t>
      </w:r>
      <w:proofErr w:type="spellEnd"/>
      <w:r w:rsidRPr="00015F4B">
        <w:t xml:space="preserve"> </w:t>
      </w:r>
      <w:proofErr w:type="spellStart"/>
      <w:r w:rsidRPr="00015F4B">
        <w:t>with</w:t>
      </w:r>
      <w:proofErr w:type="spellEnd"/>
      <w:r w:rsidRPr="00015F4B">
        <w:t xml:space="preserve"> ELISA. Bar </w:t>
      </w:r>
      <w:proofErr w:type="spellStart"/>
      <w:r w:rsidRPr="00015F4B">
        <w:t>graphs</w:t>
      </w:r>
      <w:proofErr w:type="spellEnd"/>
      <w:r w:rsidRPr="00015F4B">
        <w:t xml:space="preserve">, </w:t>
      </w:r>
      <w:proofErr w:type="spellStart"/>
      <w:r w:rsidRPr="00015F4B">
        <w:t>designated</w:t>
      </w:r>
      <w:proofErr w:type="spellEnd"/>
      <w:r w:rsidRPr="00015F4B">
        <w:t xml:space="preserve"> </w:t>
      </w:r>
      <w:proofErr w:type="spellStart"/>
      <w:r w:rsidRPr="00015F4B">
        <w:t>with</w:t>
      </w:r>
      <w:proofErr w:type="spellEnd"/>
      <w:r w:rsidRPr="00015F4B">
        <w:t xml:space="preserve"> </w:t>
      </w:r>
      <w:proofErr w:type="spellStart"/>
      <w:r w:rsidRPr="00015F4B">
        <w:t>different</w:t>
      </w:r>
      <w:proofErr w:type="spellEnd"/>
      <w:r w:rsidRPr="00015F4B">
        <w:t xml:space="preserve"> </w:t>
      </w:r>
      <w:proofErr w:type="spellStart"/>
      <w:r w:rsidRPr="00015F4B">
        <w:t>motifs</w:t>
      </w:r>
      <w:proofErr w:type="spellEnd"/>
      <w:r w:rsidRPr="00015F4B">
        <w:t xml:space="preserve"> </w:t>
      </w:r>
      <w:proofErr w:type="spellStart"/>
      <w:r w:rsidRPr="00015F4B">
        <w:t>for</w:t>
      </w:r>
      <w:proofErr w:type="spellEnd"/>
      <w:r w:rsidRPr="00015F4B">
        <w:t xml:space="preserve"> </w:t>
      </w:r>
      <w:proofErr w:type="spellStart"/>
      <w:r w:rsidRPr="00015F4B">
        <w:t>each</w:t>
      </w:r>
      <w:proofErr w:type="spellEnd"/>
      <w:r w:rsidRPr="00015F4B">
        <w:t xml:space="preserve"> </w:t>
      </w:r>
      <w:proofErr w:type="spellStart"/>
      <w:r w:rsidRPr="00015F4B">
        <w:t>group</w:t>
      </w:r>
      <w:proofErr w:type="spellEnd"/>
      <w:r w:rsidRPr="00015F4B">
        <w:t xml:space="preserve">, </w:t>
      </w:r>
      <w:proofErr w:type="spellStart"/>
      <w:r w:rsidRPr="00015F4B">
        <w:t>represent</w:t>
      </w:r>
      <w:proofErr w:type="spellEnd"/>
      <w:r w:rsidRPr="00015F4B">
        <w:t xml:space="preserve"> the protein </w:t>
      </w:r>
      <w:proofErr w:type="spellStart"/>
      <w:r w:rsidRPr="00015F4B">
        <w:t>amounts</w:t>
      </w:r>
      <w:proofErr w:type="spellEnd"/>
      <w:r w:rsidRPr="00015F4B">
        <w:t xml:space="preserve"> of TGF-β1 (</w:t>
      </w:r>
      <w:proofErr w:type="spellStart"/>
      <w:r w:rsidRPr="00015F4B">
        <w:t>pg</w:t>
      </w:r>
      <w:proofErr w:type="spellEnd"/>
      <w:r w:rsidRPr="00015F4B">
        <w:t xml:space="preserve">/ml) in </w:t>
      </w:r>
      <w:proofErr w:type="spellStart"/>
      <w:r w:rsidRPr="00015F4B">
        <w:t>control</w:t>
      </w:r>
      <w:proofErr w:type="spellEnd"/>
      <w:r w:rsidRPr="00015F4B">
        <w:t xml:space="preserve">, ALA, MPA and MPA+ALA groups. MPA: </w:t>
      </w:r>
      <w:proofErr w:type="spellStart"/>
      <w:r w:rsidRPr="00015F4B">
        <w:t>methylprednisolone</w:t>
      </w:r>
      <w:proofErr w:type="spellEnd"/>
      <w:r w:rsidRPr="00015F4B">
        <w:t xml:space="preserve"> </w:t>
      </w:r>
      <w:proofErr w:type="spellStart"/>
      <w:r w:rsidRPr="00015F4B">
        <w:t>acetate</w:t>
      </w:r>
      <w:proofErr w:type="spellEnd"/>
      <w:r w:rsidRPr="00015F4B">
        <w:t xml:space="preserve">; ALA: </w:t>
      </w:r>
      <w:proofErr w:type="spellStart"/>
      <w:r w:rsidRPr="00015F4B">
        <w:t>alpha</w:t>
      </w:r>
      <w:proofErr w:type="spellEnd"/>
      <w:r w:rsidRPr="00015F4B">
        <w:t xml:space="preserve"> lipoic acid. *: p&lt;0.05; **: p&lt;0.01; ***: p&lt;</w:t>
      </w:r>
      <w:proofErr w:type="gramStart"/>
      <w:r w:rsidRPr="00015F4B">
        <w:t>0.0001</w:t>
      </w:r>
      <w:proofErr w:type="gramEnd"/>
      <w:r w:rsidRPr="00015F4B">
        <w:t>.</w:t>
      </w:r>
    </w:p>
    <w:p w14:paraId="10C299A6" w14:textId="77777777" w:rsidR="009C7979" w:rsidRDefault="009C7979" w:rsidP="008348EF">
      <w:pPr>
        <w:autoSpaceDE w:val="0"/>
        <w:autoSpaceDN w:val="0"/>
        <w:adjustRightInd w:val="0"/>
        <w:rPr>
          <w:b/>
        </w:rPr>
      </w:pPr>
    </w:p>
    <w:p w14:paraId="102A270D" w14:textId="77777777" w:rsidR="006E1FDE" w:rsidRDefault="008348EF" w:rsidP="008348EF">
      <w:pPr>
        <w:autoSpaceDE w:val="0"/>
        <w:autoSpaceDN w:val="0"/>
        <w:adjustRightInd w:val="0"/>
        <w:rPr>
          <w:b/>
        </w:rPr>
      </w:pPr>
      <w:r w:rsidRPr="00CD19EA">
        <w:rPr>
          <w:b/>
        </w:rPr>
        <w:t>Sunumu yapan yazarın bilgileri</w:t>
      </w:r>
      <w:r w:rsidR="006E1FDE">
        <w:rPr>
          <w:b/>
        </w:rPr>
        <w:t>:</w:t>
      </w:r>
    </w:p>
    <w:p w14:paraId="59D88A7A" w14:textId="77777777" w:rsidR="008B3C4F" w:rsidRPr="008B3C4F" w:rsidRDefault="008348EF" w:rsidP="008B3C4F">
      <w:pPr>
        <w:autoSpaceDE w:val="0"/>
        <w:autoSpaceDN w:val="0"/>
        <w:adjustRightInd w:val="0"/>
        <w:spacing w:line="360" w:lineRule="auto"/>
      </w:pPr>
      <w:r w:rsidRPr="00CD19EA">
        <w:rPr>
          <w:b/>
        </w:rPr>
        <w:br/>
      </w:r>
      <w:r w:rsidRPr="002C4DF7">
        <w:rPr>
          <w:b/>
        </w:rPr>
        <w:t>Adı-Soyadı:</w:t>
      </w:r>
      <w:r w:rsidRPr="008B3C4F">
        <w:t xml:space="preserve"> </w:t>
      </w:r>
      <w:r w:rsidR="006E1FDE" w:rsidRPr="008B3C4F">
        <w:t xml:space="preserve">Doç. Dr. </w:t>
      </w:r>
      <w:r w:rsidRPr="008B3C4F">
        <w:t>Recep DOKUYUCU</w:t>
      </w:r>
      <w:r w:rsidR="008B3C4F" w:rsidRPr="008B3C4F">
        <w:t>,</w:t>
      </w:r>
    </w:p>
    <w:p w14:paraId="767C6639" w14:textId="685C3B29" w:rsidR="008B3C4F" w:rsidRPr="008B3C4F" w:rsidRDefault="008B3C4F" w:rsidP="008B3C4F">
      <w:pPr>
        <w:spacing w:line="360" w:lineRule="auto"/>
        <w:rPr>
          <w:rFonts w:eastAsia="MS PGothic"/>
          <w:color w:val="000000"/>
        </w:rPr>
      </w:pPr>
      <w:r w:rsidRPr="002C4DF7">
        <w:rPr>
          <w:rFonts w:eastAsia="MS PGothic"/>
          <w:b/>
          <w:color w:val="000000"/>
        </w:rPr>
        <w:t>Adres:</w:t>
      </w:r>
      <w:r w:rsidRPr="008B3C4F">
        <w:rPr>
          <w:rFonts w:eastAsia="MS PGothic"/>
          <w:color w:val="000000"/>
        </w:rPr>
        <w:t xml:space="preserve"> Fizyoloji Anabilim </w:t>
      </w:r>
      <w:proofErr w:type="spellStart"/>
      <w:proofErr w:type="gramStart"/>
      <w:r w:rsidRPr="008B3C4F">
        <w:rPr>
          <w:rFonts w:eastAsia="MS PGothic"/>
          <w:color w:val="000000"/>
        </w:rPr>
        <w:t>Dalı,Tıpta</w:t>
      </w:r>
      <w:proofErr w:type="spellEnd"/>
      <w:proofErr w:type="gramEnd"/>
      <w:r w:rsidRPr="008B3C4F">
        <w:rPr>
          <w:rFonts w:eastAsia="MS PGothic"/>
          <w:color w:val="000000"/>
        </w:rPr>
        <w:t xml:space="preserve"> Uzmanlık Eğitim Merkezi (TUSMER), Ankara, Türkiye &amp;</w:t>
      </w:r>
    </w:p>
    <w:p w14:paraId="1D6A9158" w14:textId="540BEBA7" w:rsidR="008B3C4F" w:rsidRPr="008B3C4F" w:rsidRDefault="008B3C4F" w:rsidP="008B3C4F">
      <w:pPr>
        <w:spacing w:line="360" w:lineRule="auto"/>
        <w:rPr>
          <w:rFonts w:eastAsia="MS PGothic"/>
          <w:color w:val="000000"/>
        </w:rPr>
      </w:pPr>
      <w:proofErr w:type="spellStart"/>
      <w:r w:rsidRPr="008B3C4F">
        <w:rPr>
          <w:rFonts w:eastAsia="MS PGothic"/>
          <w:color w:val="000000"/>
        </w:rPr>
        <w:t>Fizyoclinic</w:t>
      </w:r>
      <w:proofErr w:type="spellEnd"/>
      <w:r w:rsidRPr="008B3C4F">
        <w:rPr>
          <w:rFonts w:eastAsia="MS PGothic"/>
          <w:color w:val="000000"/>
        </w:rPr>
        <w:t xml:space="preserve"> özel muayenehane, Gaziantep</w:t>
      </w:r>
    </w:p>
    <w:p w14:paraId="39F5D1AD" w14:textId="328637A7" w:rsidR="008348EF" w:rsidRPr="008B3C4F" w:rsidRDefault="008348EF" w:rsidP="008B3C4F">
      <w:pPr>
        <w:autoSpaceDE w:val="0"/>
        <w:autoSpaceDN w:val="0"/>
        <w:adjustRightInd w:val="0"/>
        <w:spacing w:line="360" w:lineRule="auto"/>
      </w:pPr>
      <w:r w:rsidRPr="002C4DF7">
        <w:rPr>
          <w:b/>
        </w:rPr>
        <w:t>Telefon:</w:t>
      </w:r>
      <w:r w:rsidRPr="008B3C4F">
        <w:t xml:space="preserve"> +90 543 3010184</w:t>
      </w:r>
    </w:p>
    <w:p w14:paraId="775CB0C1" w14:textId="4B454E84" w:rsidR="008348EF" w:rsidRPr="008B3C4F" w:rsidRDefault="008348EF" w:rsidP="008B3C4F">
      <w:pPr>
        <w:autoSpaceDE w:val="0"/>
        <w:autoSpaceDN w:val="0"/>
        <w:adjustRightInd w:val="0"/>
        <w:spacing w:line="360" w:lineRule="auto"/>
        <w:jc w:val="both"/>
      </w:pPr>
      <w:r w:rsidRPr="002C4DF7">
        <w:rPr>
          <w:b/>
        </w:rPr>
        <w:t>E-</w:t>
      </w:r>
      <w:r w:rsidR="002C4DF7" w:rsidRPr="002C4DF7">
        <w:rPr>
          <w:b/>
        </w:rPr>
        <w:t>mail</w:t>
      </w:r>
      <w:r w:rsidRPr="002C4DF7">
        <w:rPr>
          <w:b/>
        </w:rPr>
        <w:t xml:space="preserve">: </w:t>
      </w:r>
      <w:hyperlink r:id="rId12" w:history="1">
        <w:r w:rsidRPr="008B3C4F">
          <w:rPr>
            <w:rStyle w:val="Kpr"/>
          </w:rPr>
          <w:t>drfizyoloji@gmail.com</w:t>
        </w:r>
      </w:hyperlink>
    </w:p>
    <w:p w14:paraId="7203322A" w14:textId="77777777" w:rsidR="006E1FDE" w:rsidRPr="008B3C4F" w:rsidRDefault="006E1FDE" w:rsidP="008B3C4F">
      <w:pPr>
        <w:pStyle w:val="Body"/>
        <w:spacing w:after="120" w:line="360" w:lineRule="auto"/>
        <w:rPr>
          <w:rFonts w:ascii="Times New Roman" w:hAnsi="Times New Roman" w:cs="Times New Roman"/>
          <w:color w:val="4F81BD"/>
          <w:sz w:val="24"/>
          <w:szCs w:val="24"/>
        </w:rPr>
      </w:pPr>
      <w:r w:rsidRPr="008B3C4F">
        <w:rPr>
          <w:rFonts w:ascii="Times New Roman" w:hAnsi="Times New Roman" w:cs="Times New Roman"/>
          <w:b/>
          <w:bCs/>
          <w:sz w:val="24"/>
          <w:szCs w:val="24"/>
        </w:rPr>
        <w:t>ORCID ID:</w:t>
      </w:r>
      <w:r w:rsidRPr="008B3C4F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Pr="008B3C4F">
          <w:rPr>
            <w:rStyle w:val="Kpr"/>
            <w:rFonts w:ascii="Times New Roman" w:hAnsi="Times New Roman"/>
            <w:color w:val="0070C0"/>
            <w:sz w:val="24"/>
            <w:szCs w:val="24"/>
          </w:rPr>
          <w:t>https://orcid.org/</w:t>
        </w:r>
        <w:r w:rsidRPr="008B3C4F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8B3C4F">
          <w:rPr>
            <w:rStyle w:val="Kpr"/>
            <w:rFonts w:ascii="Times New Roman" w:hAnsi="Times New Roman"/>
            <w:color w:val="0070C0"/>
            <w:sz w:val="24"/>
            <w:szCs w:val="24"/>
          </w:rPr>
          <w:t xml:space="preserve">0000-0001-6837-3477 </w:t>
        </w:r>
      </w:hyperlink>
      <w:r w:rsidRPr="008B3C4F">
        <w:rPr>
          <w:rFonts w:ascii="Times New Roman" w:hAnsi="Times New Roman" w:cs="Times New Roman"/>
          <w:color w:val="4F81BD"/>
          <w:sz w:val="24"/>
          <w:szCs w:val="24"/>
        </w:rPr>
        <w:t xml:space="preserve"> </w:t>
      </w:r>
    </w:p>
    <w:p w14:paraId="17A00C43" w14:textId="77777777" w:rsidR="006E1FDE" w:rsidRPr="004D6A8A" w:rsidRDefault="006E1FDE" w:rsidP="008348EF">
      <w:pPr>
        <w:autoSpaceDE w:val="0"/>
        <w:autoSpaceDN w:val="0"/>
        <w:adjustRightInd w:val="0"/>
        <w:jc w:val="both"/>
      </w:pPr>
    </w:p>
    <w:sectPr w:rsidR="006E1FDE" w:rsidRPr="004D6A8A" w:rsidSect="001F414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DA4393" w14:textId="77777777" w:rsidR="00E02937" w:rsidRDefault="00E02937" w:rsidP="00671A59">
      <w:r>
        <w:separator/>
      </w:r>
    </w:p>
  </w:endnote>
  <w:endnote w:type="continuationSeparator" w:id="0">
    <w:p w14:paraId="0A13999D" w14:textId="77777777" w:rsidR="00E02937" w:rsidRDefault="00E02937" w:rsidP="0067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8FE03" w14:textId="77777777" w:rsidR="00AD6315" w:rsidRDefault="00AD631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88C56" w14:textId="77777777" w:rsidR="00AD6315" w:rsidRDefault="00AD631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C8198" w14:textId="77777777" w:rsidR="00AD6315" w:rsidRDefault="00AD631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1E10B" w14:textId="77777777" w:rsidR="00E02937" w:rsidRDefault="00E02937" w:rsidP="00671A59">
      <w:r>
        <w:separator/>
      </w:r>
    </w:p>
  </w:footnote>
  <w:footnote w:type="continuationSeparator" w:id="0">
    <w:p w14:paraId="3EBE576B" w14:textId="77777777" w:rsidR="00E02937" w:rsidRDefault="00E02937" w:rsidP="00671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34189" w14:textId="77777777" w:rsidR="007F0333" w:rsidRPr="00671A59" w:rsidRDefault="007F0333">
    <w:pPr>
      <w:pStyle w:val="stbilgi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FDDF6" w14:textId="77777777" w:rsidR="00AD6315" w:rsidRDefault="00AD631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E0098" w14:textId="77777777" w:rsidR="00AD6315" w:rsidRDefault="00AD631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C2DF0"/>
    <w:multiLevelType w:val="hybridMultilevel"/>
    <w:tmpl w:val="7EFC2A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102345"/>
    <w:multiLevelType w:val="hybridMultilevel"/>
    <w:tmpl w:val="8A7E95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B77F95"/>
    <w:multiLevelType w:val="multilevel"/>
    <w:tmpl w:val="7EFC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676"/>
    <w:rsid w:val="00023D76"/>
    <w:rsid w:val="00036683"/>
    <w:rsid w:val="00072E30"/>
    <w:rsid w:val="00085B88"/>
    <w:rsid w:val="00090564"/>
    <w:rsid w:val="00090F7F"/>
    <w:rsid w:val="00097CA5"/>
    <w:rsid w:val="000A4C72"/>
    <w:rsid w:val="000C4B45"/>
    <w:rsid w:val="000E16C2"/>
    <w:rsid w:val="000E7A02"/>
    <w:rsid w:val="000F34AD"/>
    <w:rsid w:val="00101A04"/>
    <w:rsid w:val="00106952"/>
    <w:rsid w:val="001216E5"/>
    <w:rsid w:val="00127463"/>
    <w:rsid w:val="0013563F"/>
    <w:rsid w:val="00135CC1"/>
    <w:rsid w:val="001377D3"/>
    <w:rsid w:val="00145878"/>
    <w:rsid w:val="00157F6C"/>
    <w:rsid w:val="001822B2"/>
    <w:rsid w:val="001A411C"/>
    <w:rsid w:val="001B1336"/>
    <w:rsid w:val="001B2F6A"/>
    <w:rsid w:val="001B6DE6"/>
    <w:rsid w:val="001C3C30"/>
    <w:rsid w:val="001F414A"/>
    <w:rsid w:val="00205354"/>
    <w:rsid w:val="002251CE"/>
    <w:rsid w:val="00237038"/>
    <w:rsid w:val="00240F7B"/>
    <w:rsid w:val="00251487"/>
    <w:rsid w:val="00262F45"/>
    <w:rsid w:val="002659F1"/>
    <w:rsid w:val="00270EC9"/>
    <w:rsid w:val="002724CB"/>
    <w:rsid w:val="00274E7F"/>
    <w:rsid w:val="00292DC0"/>
    <w:rsid w:val="002B18D5"/>
    <w:rsid w:val="002C0F2B"/>
    <w:rsid w:val="002C4DF7"/>
    <w:rsid w:val="002C5B90"/>
    <w:rsid w:val="002E6104"/>
    <w:rsid w:val="00310CC7"/>
    <w:rsid w:val="00351723"/>
    <w:rsid w:val="00360C01"/>
    <w:rsid w:val="003753DD"/>
    <w:rsid w:val="003A4429"/>
    <w:rsid w:val="003C1FF0"/>
    <w:rsid w:val="003D5C00"/>
    <w:rsid w:val="003E5A0F"/>
    <w:rsid w:val="00403F4D"/>
    <w:rsid w:val="004775E3"/>
    <w:rsid w:val="0049217F"/>
    <w:rsid w:val="00496D6A"/>
    <w:rsid w:val="004A262E"/>
    <w:rsid w:val="004A2CA1"/>
    <w:rsid w:val="004B3B30"/>
    <w:rsid w:val="004C0DBE"/>
    <w:rsid w:val="004D2102"/>
    <w:rsid w:val="004D6A8A"/>
    <w:rsid w:val="004F4220"/>
    <w:rsid w:val="00503E20"/>
    <w:rsid w:val="00505DA1"/>
    <w:rsid w:val="00514345"/>
    <w:rsid w:val="00515001"/>
    <w:rsid w:val="0053273A"/>
    <w:rsid w:val="005408D9"/>
    <w:rsid w:val="00555DAD"/>
    <w:rsid w:val="00577C70"/>
    <w:rsid w:val="00586BC3"/>
    <w:rsid w:val="005A40FB"/>
    <w:rsid w:val="005A4D91"/>
    <w:rsid w:val="005B168A"/>
    <w:rsid w:val="005B60E8"/>
    <w:rsid w:val="005B6A6C"/>
    <w:rsid w:val="005C2EA1"/>
    <w:rsid w:val="005C3848"/>
    <w:rsid w:val="005D43ED"/>
    <w:rsid w:val="005E79F2"/>
    <w:rsid w:val="005F7F77"/>
    <w:rsid w:val="00605142"/>
    <w:rsid w:val="00612C13"/>
    <w:rsid w:val="00621111"/>
    <w:rsid w:val="006511AA"/>
    <w:rsid w:val="00671A59"/>
    <w:rsid w:val="00691F82"/>
    <w:rsid w:val="006B299B"/>
    <w:rsid w:val="006B463C"/>
    <w:rsid w:val="006C1B32"/>
    <w:rsid w:val="006C51B8"/>
    <w:rsid w:val="006D3127"/>
    <w:rsid w:val="006E1FDE"/>
    <w:rsid w:val="006E5B24"/>
    <w:rsid w:val="006F0C5C"/>
    <w:rsid w:val="0070139F"/>
    <w:rsid w:val="0071788C"/>
    <w:rsid w:val="007258AA"/>
    <w:rsid w:val="00743CCA"/>
    <w:rsid w:val="00746319"/>
    <w:rsid w:val="007875D1"/>
    <w:rsid w:val="00790C29"/>
    <w:rsid w:val="00791A0B"/>
    <w:rsid w:val="007F0333"/>
    <w:rsid w:val="00800D58"/>
    <w:rsid w:val="00812DC7"/>
    <w:rsid w:val="008348EF"/>
    <w:rsid w:val="00834D93"/>
    <w:rsid w:val="00835F8F"/>
    <w:rsid w:val="00842BC5"/>
    <w:rsid w:val="00862283"/>
    <w:rsid w:val="008A3E9A"/>
    <w:rsid w:val="008A690F"/>
    <w:rsid w:val="008B05CF"/>
    <w:rsid w:val="008B3C4F"/>
    <w:rsid w:val="008D11E3"/>
    <w:rsid w:val="008D1B0F"/>
    <w:rsid w:val="008D4823"/>
    <w:rsid w:val="008F0421"/>
    <w:rsid w:val="00901E5B"/>
    <w:rsid w:val="00934215"/>
    <w:rsid w:val="00970E67"/>
    <w:rsid w:val="009821B4"/>
    <w:rsid w:val="009A3228"/>
    <w:rsid w:val="009A6AD9"/>
    <w:rsid w:val="009B0CCF"/>
    <w:rsid w:val="009B7F4F"/>
    <w:rsid w:val="009C7979"/>
    <w:rsid w:val="009D3EA4"/>
    <w:rsid w:val="009E6632"/>
    <w:rsid w:val="009E6C61"/>
    <w:rsid w:val="00A26C10"/>
    <w:rsid w:val="00A31D17"/>
    <w:rsid w:val="00A41107"/>
    <w:rsid w:val="00A47C3E"/>
    <w:rsid w:val="00A50066"/>
    <w:rsid w:val="00A668A1"/>
    <w:rsid w:val="00A76964"/>
    <w:rsid w:val="00A76E81"/>
    <w:rsid w:val="00A83688"/>
    <w:rsid w:val="00A83863"/>
    <w:rsid w:val="00AB3BB1"/>
    <w:rsid w:val="00AC3BCD"/>
    <w:rsid w:val="00AD6315"/>
    <w:rsid w:val="00AF35EC"/>
    <w:rsid w:val="00AF4356"/>
    <w:rsid w:val="00B26097"/>
    <w:rsid w:val="00B26B42"/>
    <w:rsid w:val="00B27625"/>
    <w:rsid w:val="00B503F4"/>
    <w:rsid w:val="00B5382F"/>
    <w:rsid w:val="00B556FC"/>
    <w:rsid w:val="00B675D9"/>
    <w:rsid w:val="00B8058A"/>
    <w:rsid w:val="00B84F9B"/>
    <w:rsid w:val="00B963B5"/>
    <w:rsid w:val="00BA5CE9"/>
    <w:rsid w:val="00BE20E4"/>
    <w:rsid w:val="00BF5676"/>
    <w:rsid w:val="00C36DB4"/>
    <w:rsid w:val="00C51B01"/>
    <w:rsid w:val="00C51CD5"/>
    <w:rsid w:val="00C55991"/>
    <w:rsid w:val="00C94DB5"/>
    <w:rsid w:val="00CA36C4"/>
    <w:rsid w:val="00CD19EA"/>
    <w:rsid w:val="00CE08A2"/>
    <w:rsid w:val="00CF52BD"/>
    <w:rsid w:val="00D0111D"/>
    <w:rsid w:val="00D053C2"/>
    <w:rsid w:val="00D367E3"/>
    <w:rsid w:val="00D54590"/>
    <w:rsid w:val="00D760CC"/>
    <w:rsid w:val="00D87809"/>
    <w:rsid w:val="00DA2249"/>
    <w:rsid w:val="00DA581F"/>
    <w:rsid w:val="00DB6100"/>
    <w:rsid w:val="00DC29A1"/>
    <w:rsid w:val="00DC7405"/>
    <w:rsid w:val="00DD3006"/>
    <w:rsid w:val="00DD75D1"/>
    <w:rsid w:val="00DE2102"/>
    <w:rsid w:val="00E02937"/>
    <w:rsid w:val="00E119D1"/>
    <w:rsid w:val="00E61EC6"/>
    <w:rsid w:val="00E623E5"/>
    <w:rsid w:val="00E713DA"/>
    <w:rsid w:val="00E85CF8"/>
    <w:rsid w:val="00EB353E"/>
    <w:rsid w:val="00ED51D7"/>
    <w:rsid w:val="00EE1DF0"/>
    <w:rsid w:val="00EE4FEF"/>
    <w:rsid w:val="00F01887"/>
    <w:rsid w:val="00F215A7"/>
    <w:rsid w:val="00F23161"/>
    <w:rsid w:val="00F30356"/>
    <w:rsid w:val="00F42DCF"/>
    <w:rsid w:val="00F43162"/>
    <w:rsid w:val="00F517C3"/>
    <w:rsid w:val="00F53A51"/>
    <w:rsid w:val="00F5438D"/>
    <w:rsid w:val="00F709F5"/>
    <w:rsid w:val="00F90AE2"/>
    <w:rsid w:val="00FA5CBE"/>
    <w:rsid w:val="00FB641C"/>
    <w:rsid w:val="00FC1073"/>
    <w:rsid w:val="00FF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230F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it-IT"/>
    </w:rPr>
  </w:style>
  <w:style w:type="paragraph" w:styleId="Balk1">
    <w:name w:val="heading 1"/>
    <w:aliases w:val="title"/>
    <w:basedOn w:val="Normal"/>
    <w:next w:val="Normal"/>
    <w:link w:val="Balk1Char"/>
    <w:uiPriority w:val="9"/>
    <w:qFormat/>
    <w:rsid w:val="00FC1073"/>
    <w:pPr>
      <w:keepNext/>
      <w:jc w:val="center"/>
      <w:outlineLvl w:val="0"/>
    </w:pPr>
    <w:rPr>
      <w:rFonts w:ascii="Cambria" w:hAnsi="Cambria" w:cs="Gautami"/>
      <w:b/>
      <w:bCs/>
      <w:kern w:val="32"/>
      <w:sz w:val="32"/>
      <w:szCs w:val="32"/>
      <w:lang w:val="x-none" w:eastAsia="x-none" w:bidi="te-IN"/>
    </w:rPr>
  </w:style>
  <w:style w:type="paragraph" w:styleId="Balk3">
    <w:name w:val="heading 3"/>
    <w:aliases w:val="Authors"/>
    <w:basedOn w:val="Normal"/>
    <w:next w:val="Normal"/>
    <w:link w:val="Balk3Char"/>
    <w:uiPriority w:val="9"/>
    <w:qFormat/>
    <w:rsid w:val="00FC1073"/>
    <w:pPr>
      <w:keepNext/>
      <w:spacing w:before="240" w:after="60"/>
      <w:outlineLvl w:val="2"/>
    </w:pPr>
    <w:rPr>
      <w:rFonts w:ascii="Cambria" w:hAnsi="Cambria" w:cs="Gautami"/>
      <w:b/>
      <w:bCs/>
      <w:sz w:val="26"/>
      <w:szCs w:val="26"/>
      <w:lang w:val="x-none" w:eastAsia="x-none" w:bidi="te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title Char"/>
    <w:link w:val="Balk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lk3Char">
    <w:name w:val="Başlık 3 Char"/>
    <w:aliases w:val="Authors Char"/>
    <w:link w:val="Bal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Kpr">
    <w:name w:val="Hyperlink"/>
    <w:uiPriority w:val="99"/>
    <w:rsid w:val="007258AA"/>
    <w:rPr>
      <w:rFonts w:cs="Times New Roman"/>
      <w:color w:val="0000FF"/>
      <w:u w:val="single"/>
    </w:rPr>
  </w:style>
  <w:style w:type="paragraph" w:styleId="GvdeMetni">
    <w:name w:val="Body Text"/>
    <w:basedOn w:val="Normal"/>
    <w:link w:val="GvdeMetniChar"/>
    <w:uiPriority w:val="99"/>
    <w:rsid w:val="007258AA"/>
    <w:pPr>
      <w:suppressAutoHyphens/>
      <w:jc w:val="center"/>
    </w:pPr>
    <w:rPr>
      <w:rFonts w:cs="Gautami"/>
      <w:lang w:val="x-none" w:eastAsia="x-none" w:bidi="te-IN"/>
    </w:rPr>
  </w:style>
  <w:style w:type="character" w:customStyle="1" w:styleId="GvdeMetniChar">
    <w:name w:val="Gövde Metni Char"/>
    <w:link w:val="GvdeMetni"/>
    <w:uiPriority w:val="99"/>
    <w:semiHidden/>
    <w:rPr>
      <w:sz w:val="24"/>
      <w:szCs w:val="24"/>
    </w:rPr>
  </w:style>
  <w:style w:type="character" w:styleId="AklamaBavurusu">
    <w:name w:val="annotation reference"/>
    <w:uiPriority w:val="99"/>
    <w:semiHidden/>
    <w:rsid w:val="00205354"/>
    <w:rPr>
      <w:rFonts w:cs="Times New Roman"/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rsid w:val="00205354"/>
    <w:rPr>
      <w:rFonts w:cs="Gautami"/>
      <w:sz w:val="20"/>
      <w:szCs w:val="20"/>
      <w:lang w:val="x-none" w:eastAsia="x-none" w:bidi="te-IN"/>
    </w:rPr>
  </w:style>
  <w:style w:type="character" w:customStyle="1" w:styleId="AklamaMetniChar">
    <w:name w:val="Açıklama Metni Char"/>
    <w:link w:val="AklamaMetni"/>
    <w:uiPriority w:val="99"/>
    <w:semiHidden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205354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205354"/>
    <w:rPr>
      <w:rFonts w:ascii="Tahoma" w:hAnsi="Tahoma" w:cs="Gautami"/>
      <w:sz w:val="16"/>
      <w:szCs w:val="16"/>
      <w:lang w:val="x-none" w:eastAsia="x-none" w:bidi="te-IN"/>
    </w:rPr>
  </w:style>
  <w:style w:type="character" w:customStyle="1" w:styleId="BalonMetniChar">
    <w:name w:val="Balon Metni Char"/>
    <w:link w:val="BalonMetni"/>
    <w:uiPriority w:val="99"/>
    <w:semiHidden/>
    <w:rPr>
      <w:rFonts w:ascii="Tahoma" w:hAnsi="Tahoma" w:cs="Tahoma"/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FC1073"/>
    <w:pPr>
      <w:spacing w:after="120"/>
      <w:ind w:left="283"/>
    </w:pPr>
    <w:rPr>
      <w:rFonts w:cs="Gautami"/>
      <w:lang w:val="x-none" w:eastAsia="x-none" w:bidi="te-IN"/>
    </w:rPr>
  </w:style>
  <w:style w:type="character" w:customStyle="1" w:styleId="GvdeMetniGirintisiChar">
    <w:name w:val="Gövde Metni Girintisi Char"/>
    <w:link w:val="GvdeMetniGirintisi"/>
    <w:uiPriority w:val="99"/>
    <w:semiHidden/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71A59"/>
    <w:pPr>
      <w:tabs>
        <w:tab w:val="center" w:pos="4819"/>
        <w:tab w:val="right" w:pos="9638"/>
      </w:tabs>
    </w:pPr>
    <w:rPr>
      <w:rFonts w:cs="Gautami"/>
      <w:lang w:val="x-none" w:eastAsia="x-none" w:bidi="te-IN"/>
    </w:rPr>
  </w:style>
  <w:style w:type="character" w:customStyle="1" w:styleId="stbilgiChar">
    <w:name w:val="Üstbilgi Char"/>
    <w:link w:val="stbilgi"/>
    <w:uiPriority w:val="99"/>
    <w:rsid w:val="00671A59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671A59"/>
    <w:pPr>
      <w:tabs>
        <w:tab w:val="center" w:pos="4819"/>
        <w:tab w:val="right" w:pos="9638"/>
      </w:tabs>
    </w:pPr>
    <w:rPr>
      <w:rFonts w:cs="Gautami"/>
      <w:lang w:val="x-none" w:eastAsia="x-none" w:bidi="te-IN"/>
    </w:rPr>
  </w:style>
  <w:style w:type="character" w:customStyle="1" w:styleId="AltbilgiChar">
    <w:name w:val="Altbilgi Char"/>
    <w:link w:val="Altbilgi"/>
    <w:uiPriority w:val="99"/>
    <w:semiHidden/>
    <w:rsid w:val="00671A59"/>
    <w:rPr>
      <w:sz w:val="24"/>
      <w:szCs w:val="24"/>
    </w:rPr>
  </w:style>
  <w:style w:type="paragraph" w:customStyle="1" w:styleId="xmsonormal">
    <w:name w:val="x_msonormal"/>
    <w:basedOn w:val="Normal"/>
    <w:rsid w:val="00A76E81"/>
  </w:style>
  <w:style w:type="paragraph" w:styleId="NormalWeb">
    <w:name w:val="Normal (Web)"/>
    <w:basedOn w:val="Normal"/>
    <w:rsid w:val="00A76E81"/>
  </w:style>
  <w:style w:type="paragraph" w:customStyle="1" w:styleId="xmsonormal0">
    <w:name w:val="xmsonormal"/>
    <w:basedOn w:val="Normal"/>
    <w:rsid w:val="00A76E81"/>
  </w:style>
  <w:style w:type="table" w:styleId="TabloKlavuzu">
    <w:name w:val="Table Grid"/>
    <w:basedOn w:val="NormalTablo"/>
    <w:uiPriority w:val="59"/>
    <w:rsid w:val="002C5B9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D6A8A"/>
    <w:pPr>
      <w:ind w:left="720"/>
      <w:contextualSpacing/>
    </w:pPr>
  </w:style>
  <w:style w:type="paragraph" w:customStyle="1" w:styleId="Body">
    <w:name w:val="Body"/>
    <w:rsid w:val="006E1FDE"/>
    <w:pPr>
      <w:spacing w:after="160" w:line="259" w:lineRule="auto"/>
    </w:pPr>
    <w:rPr>
      <w:rFonts w:ascii="Calibri" w:eastAsia="SimSun" w:hAnsi="Calibri" w:cs="Arial Unicode MS"/>
      <w:color w:val="000000"/>
      <w:sz w:val="22"/>
      <w:szCs w:val="22"/>
      <w:u w:color="000000"/>
    </w:rPr>
  </w:style>
  <w:style w:type="table" w:customStyle="1" w:styleId="AkGlgeleme1">
    <w:name w:val="Açık Gölgeleme1"/>
    <w:basedOn w:val="NormalTablo"/>
    <w:uiPriority w:val="60"/>
    <w:rsid w:val="009C7979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it-IT"/>
    </w:rPr>
  </w:style>
  <w:style w:type="paragraph" w:styleId="Balk1">
    <w:name w:val="heading 1"/>
    <w:aliases w:val="title"/>
    <w:basedOn w:val="Normal"/>
    <w:next w:val="Normal"/>
    <w:link w:val="Balk1Char"/>
    <w:uiPriority w:val="9"/>
    <w:qFormat/>
    <w:rsid w:val="00FC1073"/>
    <w:pPr>
      <w:keepNext/>
      <w:jc w:val="center"/>
      <w:outlineLvl w:val="0"/>
    </w:pPr>
    <w:rPr>
      <w:rFonts w:ascii="Cambria" w:hAnsi="Cambria" w:cs="Gautami"/>
      <w:b/>
      <w:bCs/>
      <w:kern w:val="32"/>
      <w:sz w:val="32"/>
      <w:szCs w:val="32"/>
      <w:lang w:val="x-none" w:eastAsia="x-none" w:bidi="te-IN"/>
    </w:rPr>
  </w:style>
  <w:style w:type="paragraph" w:styleId="Balk3">
    <w:name w:val="heading 3"/>
    <w:aliases w:val="Authors"/>
    <w:basedOn w:val="Normal"/>
    <w:next w:val="Normal"/>
    <w:link w:val="Balk3Char"/>
    <w:uiPriority w:val="9"/>
    <w:qFormat/>
    <w:rsid w:val="00FC1073"/>
    <w:pPr>
      <w:keepNext/>
      <w:spacing w:before="240" w:after="60"/>
      <w:outlineLvl w:val="2"/>
    </w:pPr>
    <w:rPr>
      <w:rFonts w:ascii="Cambria" w:hAnsi="Cambria" w:cs="Gautami"/>
      <w:b/>
      <w:bCs/>
      <w:sz w:val="26"/>
      <w:szCs w:val="26"/>
      <w:lang w:val="x-none" w:eastAsia="x-none" w:bidi="te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title Char"/>
    <w:link w:val="Balk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lk3Char">
    <w:name w:val="Başlık 3 Char"/>
    <w:aliases w:val="Authors Char"/>
    <w:link w:val="Bal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Kpr">
    <w:name w:val="Hyperlink"/>
    <w:uiPriority w:val="99"/>
    <w:rsid w:val="007258AA"/>
    <w:rPr>
      <w:rFonts w:cs="Times New Roman"/>
      <w:color w:val="0000FF"/>
      <w:u w:val="single"/>
    </w:rPr>
  </w:style>
  <w:style w:type="paragraph" w:styleId="GvdeMetni">
    <w:name w:val="Body Text"/>
    <w:basedOn w:val="Normal"/>
    <w:link w:val="GvdeMetniChar"/>
    <w:uiPriority w:val="99"/>
    <w:rsid w:val="007258AA"/>
    <w:pPr>
      <w:suppressAutoHyphens/>
      <w:jc w:val="center"/>
    </w:pPr>
    <w:rPr>
      <w:rFonts w:cs="Gautami"/>
      <w:lang w:val="x-none" w:eastAsia="x-none" w:bidi="te-IN"/>
    </w:rPr>
  </w:style>
  <w:style w:type="character" w:customStyle="1" w:styleId="GvdeMetniChar">
    <w:name w:val="Gövde Metni Char"/>
    <w:link w:val="GvdeMetni"/>
    <w:uiPriority w:val="99"/>
    <w:semiHidden/>
    <w:rPr>
      <w:sz w:val="24"/>
      <w:szCs w:val="24"/>
    </w:rPr>
  </w:style>
  <w:style w:type="character" w:styleId="AklamaBavurusu">
    <w:name w:val="annotation reference"/>
    <w:uiPriority w:val="99"/>
    <w:semiHidden/>
    <w:rsid w:val="00205354"/>
    <w:rPr>
      <w:rFonts w:cs="Times New Roman"/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rsid w:val="00205354"/>
    <w:rPr>
      <w:rFonts w:cs="Gautami"/>
      <w:sz w:val="20"/>
      <w:szCs w:val="20"/>
      <w:lang w:val="x-none" w:eastAsia="x-none" w:bidi="te-IN"/>
    </w:rPr>
  </w:style>
  <w:style w:type="character" w:customStyle="1" w:styleId="AklamaMetniChar">
    <w:name w:val="Açıklama Metni Char"/>
    <w:link w:val="AklamaMetni"/>
    <w:uiPriority w:val="99"/>
    <w:semiHidden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205354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205354"/>
    <w:rPr>
      <w:rFonts w:ascii="Tahoma" w:hAnsi="Tahoma" w:cs="Gautami"/>
      <w:sz w:val="16"/>
      <w:szCs w:val="16"/>
      <w:lang w:val="x-none" w:eastAsia="x-none" w:bidi="te-IN"/>
    </w:rPr>
  </w:style>
  <w:style w:type="character" w:customStyle="1" w:styleId="BalonMetniChar">
    <w:name w:val="Balon Metni Char"/>
    <w:link w:val="BalonMetni"/>
    <w:uiPriority w:val="99"/>
    <w:semiHidden/>
    <w:rPr>
      <w:rFonts w:ascii="Tahoma" w:hAnsi="Tahoma" w:cs="Tahoma"/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FC1073"/>
    <w:pPr>
      <w:spacing w:after="120"/>
      <w:ind w:left="283"/>
    </w:pPr>
    <w:rPr>
      <w:rFonts w:cs="Gautami"/>
      <w:lang w:val="x-none" w:eastAsia="x-none" w:bidi="te-IN"/>
    </w:rPr>
  </w:style>
  <w:style w:type="character" w:customStyle="1" w:styleId="GvdeMetniGirintisiChar">
    <w:name w:val="Gövde Metni Girintisi Char"/>
    <w:link w:val="GvdeMetniGirintisi"/>
    <w:uiPriority w:val="99"/>
    <w:semiHidden/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71A59"/>
    <w:pPr>
      <w:tabs>
        <w:tab w:val="center" w:pos="4819"/>
        <w:tab w:val="right" w:pos="9638"/>
      </w:tabs>
    </w:pPr>
    <w:rPr>
      <w:rFonts w:cs="Gautami"/>
      <w:lang w:val="x-none" w:eastAsia="x-none" w:bidi="te-IN"/>
    </w:rPr>
  </w:style>
  <w:style w:type="character" w:customStyle="1" w:styleId="stbilgiChar">
    <w:name w:val="Üstbilgi Char"/>
    <w:link w:val="stbilgi"/>
    <w:uiPriority w:val="99"/>
    <w:rsid w:val="00671A59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671A59"/>
    <w:pPr>
      <w:tabs>
        <w:tab w:val="center" w:pos="4819"/>
        <w:tab w:val="right" w:pos="9638"/>
      </w:tabs>
    </w:pPr>
    <w:rPr>
      <w:rFonts w:cs="Gautami"/>
      <w:lang w:val="x-none" w:eastAsia="x-none" w:bidi="te-IN"/>
    </w:rPr>
  </w:style>
  <w:style w:type="character" w:customStyle="1" w:styleId="AltbilgiChar">
    <w:name w:val="Altbilgi Char"/>
    <w:link w:val="Altbilgi"/>
    <w:uiPriority w:val="99"/>
    <w:semiHidden/>
    <w:rsid w:val="00671A59"/>
    <w:rPr>
      <w:sz w:val="24"/>
      <w:szCs w:val="24"/>
    </w:rPr>
  </w:style>
  <w:style w:type="paragraph" w:customStyle="1" w:styleId="xmsonormal">
    <w:name w:val="x_msonormal"/>
    <w:basedOn w:val="Normal"/>
    <w:rsid w:val="00A76E81"/>
  </w:style>
  <w:style w:type="paragraph" w:styleId="NormalWeb">
    <w:name w:val="Normal (Web)"/>
    <w:basedOn w:val="Normal"/>
    <w:rsid w:val="00A76E81"/>
  </w:style>
  <w:style w:type="paragraph" w:customStyle="1" w:styleId="xmsonormal0">
    <w:name w:val="xmsonormal"/>
    <w:basedOn w:val="Normal"/>
    <w:rsid w:val="00A76E81"/>
  </w:style>
  <w:style w:type="table" w:styleId="TabloKlavuzu">
    <w:name w:val="Table Grid"/>
    <w:basedOn w:val="NormalTablo"/>
    <w:uiPriority w:val="59"/>
    <w:rsid w:val="002C5B9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D6A8A"/>
    <w:pPr>
      <w:ind w:left="720"/>
      <w:contextualSpacing/>
    </w:pPr>
  </w:style>
  <w:style w:type="paragraph" w:customStyle="1" w:styleId="Body">
    <w:name w:val="Body"/>
    <w:rsid w:val="006E1FDE"/>
    <w:pPr>
      <w:spacing w:after="160" w:line="259" w:lineRule="auto"/>
    </w:pPr>
    <w:rPr>
      <w:rFonts w:ascii="Calibri" w:eastAsia="SimSun" w:hAnsi="Calibri" w:cs="Arial Unicode MS"/>
      <w:color w:val="000000"/>
      <w:sz w:val="22"/>
      <w:szCs w:val="22"/>
      <w:u w:color="000000"/>
    </w:rPr>
  </w:style>
  <w:style w:type="table" w:customStyle="1" w:styleId="AkGlgeleme1">
    <w:name w:val="Açık Gölgeleme1"/>
    <w:basedOn w:val="NormalTablo"/>
    <w:uiPriority w:val="60"/>
    <w:rsid w:val="009C7979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2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rcid.org/0000-0002-0252-876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drfizyoloji@gmail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drfizyoloji@gmail.com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irfan.koca17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C8BCA-AF97-4EAF-92E7-152D9DE2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5230</Characters>
  <Application>Microsoft Office Word</Application>
  <DocSecurity>0</DocSecurity>
  <Lines>43</Lines>
  <Paragraphs>12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> </vt:lpstr>
      <vt:lpstr> </vt:lpstr>
    </vt:vector>
  </TitlesOfParts>
  <LinksUpToDate>false</LinksUpToDate>
  <CharactersWithSpaces>6135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2023-11-29T21:36:00Z</dcterms:created>
  <dcterms:modified xsi:type="dcterms:W3CDTF">2023-11-29T22:39:00Z</dcterms:modified>
</cp:coreProperties>
</file>