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7F" w:rsidRPr="00AC6058" w:rsidRDefault="00E01E7F" w:rsidP="00EB254B">
      <w:pPr>
        <w:spacing w:after="120"/>
        <w:ind w:firstLine="709"/>
        <w:jc w:val="center"/>
        <w:rPr>
          <w:rFonts w:ascii="Times New Roman" w:hAnsi="Times New Roman" w:cs="Times New Roman"/>
          <w:b/>
          <w:sz w:val="24"/>
          <w:szCs w:val="24"/>
        </w:rPr>
      </w:pPr>
      <w:r w:rsidRPr="00AC6058">
        <w:rPr>
          <w:rFonts w:ascii="Times New Roman" w:hAnsi="Times New Roman" w:cs="Times New Roman"/>
          <w:b/>
          <w:sz w:val="24"/>
          <w:szCs w:val="24"/>
        </w:rPr>
        <w:t>O</w:t>
      </w:r>
      <w:r w:rsidR="00AC6058">
        <w:rPr>
          <w:rFonts w:ascii="Times New Roman" w:hAnsi="Times New Roman" w:cs="Times New Roman"/>
          <w:b/>
          <w:sz w:val="24"/>
          <w:szCs w:val="24"/>
        </w:rPr>
        <w:t>SMANLILAR</w:t>
      </w:r>
      <w:r w:rsidRPr="00AC6058">
        <w:rPr>
          <w:rFonts w:ascii="Times New Roman" w:hAnsi="Times New Roman" w:cs="Times New Roman"/>
          <w:b/>
          <w:sz w:val="24"/>
          <w:szCs w:val="24"/>
        </w:rPr>
        <w:t xml:space="preserve"> ve </w:t>
      </w:r>
      <w:r w:rsidR="00AC6058">
        <w:rPr>
          <w:rFonts w:ascii="Times New Roman" w:hAnsi="Times New Roman" w:cs="Times New Roman"/>
          <w:b/>
          <w:sz w:val="24"/>
          <w:szCs w:val="24"/>
        </w:rPr>
        <w:t>KAÇARLARDA</w:t>
      </w:r>
      <w:r w:rsidRPr="00AC6058">
        <w:rPr>
          <w:rFonts w:ascii="Times New Roman" w:hAnsi="Times New Roman" w:cs="Times New Roman"/>
          <w:b/>
          <w:sz w:val="24"/>
          <w:szCs w:val="24"/>
        </w:rPr>
        <w:t xml:space="preserve"> D</w:t>
      </w:r>
      <w:r w:rsidR="00AC6058">
        <w:rPr>
          <w:rFonts w:ascii="Times New Roman" w:hAnsi="Times New Roman" w:cs="Times New Roman"/>
          <w:b/>
          <w:sz w:val="24"/>
          <w:szCs w:val="24"/>
        </w:rPr>
        <w:t>EĞİŞİM</w:t>
      </w:r>
      <w:r w:rsidRPr="00AC6058">
        <w:rPr>
          <w:rFonts w:ascii="Times New Roman" w:hAnsi="Times New Roman" w:cs="Times New Roman"/>
          <w:b/>
          <w:sz w:val="24"/>
          <w:szCs w:val="24"/>
        </w:rPr>
        <w:t>: 19.</w:t>
      </w:r>
      <w:r w:rsidR="00AC6058">
        <w:rPr>
          <w:rFonts w:ascii="Times New Roman" w:hAnsi="Times New Roman" w:cs="Times New Roman"/>
          <w:b/>
          <w:sz w:val="24"/>
          <w:szCs w:val="24"/>
        </w:rPr>
        <w:t>YY</w:t>
      </w:r>
      <w:r w:rsidRPr="00AC6058">
        <w:rPr>
          <w:rFonts w:ascii="Times New Roman" w:hAnsi="Times New Roman" w:cs="Times New Roman"/>
          <w:b/>
          <w:sz w:val="24"/>
          <w:szCs w:val="24"/>
        </w:rPr>
        <w:t>’da T</w:t>
      </w:r>
      <w:r w:rsidR="00AC6058">
        <w:rPr>
          <w:rFonts w:ascii="Times New Roman" w:hAnsi="Times New Roman" w:cs="Times New Roman"/>
          <w:b/>
          <w:sz w:val="24"/>
          <w:szCs w:val="24"/>
        </w:rPr>
        <w:t>ARİHSEL</w:t>
      </w:r>
      <w:r w:rsidRPr="00AC6058">
        <w:rPr>
          <w:rFonts w:ascii="Times New Roman" w:hAnsi="Times New Roman" w:cs="Times New Roman"/>
          <w:b/>
          <w:sz w:val="24"/>
          <w:szCs w:val="24"/>
        </w:rPr>
        <w:t xml:space="preserve"> P</w:t>
      </w:r>
      <w:r w:rsidR="00AC6058">
        <w:rPr>
          <w:rFonts w:ascii="Times New Roman" w:hAnsi="Times New Roman" w:cs="Times New Roman"/>
          <w:b/>
          <w:sz w:val="24"/>
          <w:szCs w:val="24"/>
        </w:rPr>
        <w:t>ROBLEMLER</w:t>
      </w:r>
      <w:r w:rsidRPr="00AC6058">
        <w:rPr>
          <w:rFonts w:ascii="Times New Roman" w:hAnsi="Times New Roman" w:cs="Times New Roman"/>
          <w:b/>
          <w:sz w:val="24"/>
          <w:szCs w:val="24"/>
        </w:rPr>
        <w:t xml:space="preserve"> ve İ</w:t>
      </w:r>
      <w:r w:rsidR="00AC6058">
        <w:rPr>
          <w:rFonts w:ascii="Times New Roman" w:hAnsi="Times New Roman" w:cs="Times New Roman"/>
          <w:b/>
          <w:sz w:val="24"/>
          <w:szCs w:val="24"/>
        </w:rPr>
        <w:t>KTİDAR</w:t>
      </w:r>
      <w:r w:rsidRPr="00AC6058">
        <w:rPr>
          <w:rFonts w:ascii="Times New Roman" w:hAnsi="Times New Roman" w:cs="Times New Roman"/>
          <w:b/>
          <w:sz w:val="24"/>
          <w:szCs w:val="24"/>
        </w:rPr>
        <w:t xml:space="preserve"> İ</w:t>
      </w:r>
      <w:r w:rsidR="00AC6058">
        <w:rPr>
          <w:rFonts w:ascii="Times New Roman" w:hAnsi="Times New Roman" w:cs="Times New Roman"/>
          <w:b/>
          <w:sz w:val="24"/>
          <w:szCs w:val="24"/>
        </w:rPr>
        <w:t>LİŞKİLERİ</w:t>
      </w:r>
      <w:r w:rsidR="00A20BB7">
        <w:rPr>
          <w:rStyle w:val="DipnotBavurusu"/>
          <w:rFonts w:ascii="Times New Roman" w:hAnsi="Times New Roman" w:cs="Times New Roman"/>
          <w:b/>
          <w:sz w:val="24"/>
          <w:szCs w:val="24"/>
        </w:rPr>
        <w:footnoteReference w:id="1"/>
      </w:r>
    </w:p>
    <w:p w:rsidR="00E01E7F" w:rsidRDefault="00E01E7F" w:rsidP="00EB254B">
      <w:pPr>
        <w:spacing w:after="120"/>
        <w:ind w:firstLine="709"/>
        <w:jc w:val="both"/>
        <w:rPr>
          <w:rFonts w:ascii="Times New Roman" w:hAnsi="Times New Roman" w:cs="Times New Roman"/>
          <w:b/>
        </w:rPr>
      </w:pPr>
    </w:p>
    <w:p w:rsidR="00E01E7F" w:rsidRDefault="00F7573C" w:rsidP="00EB254B">
      <w:pPr>
        <w:spacing w:after="120"/>
        <w:ind w:firstLine="709"/>
        <w:jc w:val="center"/>
        <w:rPr>
          <w:rFonts w:ascii="Times New Roman" w:hAnsi="Times New Roman" w:cs="Times New Roman"/>
          <w:b/>
        </w:rPr>
      </w:pPr>
      <w:proofErr w:type="spellStart"/>
      <w:r>
        <w:rPr>
          <w:rFonts w:ascii="Times New Roman" w:hAnsi="Times New Roman" w:cs="Times New Roman"/>
          <w:b/>
        </w:rPr>
        <w:t>Satuk</w:t>
      </w:r>
      <w:proofErr w:type="spellEnd"/>
      <w:r>
        <w:rPr>
          <w:rFonts w:ascii="Times New Roman" w:hAnsi="Times New Roman" w:cs="Times New Roman"/>
          <w:b/>
        </w:rPr>
        <w:t xml:space="preserve"> Buğra ÇETİNKAYA</w:t>
      </w:r>
      <w:r>
        <w:rPr>
          <w:rStyle w:val="DipnotBavurusu"/>
          <w:rFonts w:ascii="Times New Roman" w:hAnsi="Times New Roman" w:cs="Times New Roman"/>
          <w:b/>
        </w:rPr>
        <w:footnoteReference w:id="2"/>
      </w:r>
    </w:p>
    <w:p w:rsidR="00E01E7F" w:rsidRDefault="00E01E7F" w:rsidP="00EB254B">
      <w:pPr>
        <w:spacing w:after="120"/>
        <w:ind w:firstLine="709"/>
        <w:jc w:val="center"/>
        <w:rPr>
          <w:rFonts w:ascii="Times New Roman" w:hAnsi="Times New Roman" w:cs="Times New Roman"/>
          <w:b/>
        </w:rPr>
      </w:pPr>
      <w:r>
        <w:rPr>
          <w:rFonts w:ascii="Times New Roman" w:hAnsi="Times New Roman" w:cs="Times New Roman"/>
          <w:b/>
        </w:rPr>
        <w:t>Tahir DİNGİL</w:t>
      </w:r>
      <w:r w:rsidR="00F7573C">
        <w:rPr>
          <w:rStyle w:val="DipnotBavurusu"/>
          <w:rFonts w:ascii="Times New Roman" w:hAnsi="Times New Roman" w:cs="Times New Roman"/>
          <w:b/>
        </w:rPr>
        <w:footnoteReference w:id="3"/>
      </w:r>
    </w:p>
    <w:p w:rsidR="00DC2D02" w:rsidRDefault="00DC2D02" w:rsidP="00DC2D02">
      <w:pPr>
        <w:spacing w:after="120"/>
        <w:ind w:firstLine="709"/>
        <w:jc w:val="center"/>
        <w:rPr>
          <w:rFonts w:ascii="Times New Roman" w:hAnsi="Times New Roman" w:cs="Times New Roman"/>
          <w:b/>
          <w:sz w:val="24"/>
          <w:szCs w:val="24"/>
        </w:rPr>
      </w:pPr>
    </w:p>
    <w:p w:rsidR="00DC2D02" w:rsidRDefault="00DC2D02" w:rsidP="00DC2D02">
      <w:pPr>
        <w:spacing w:after="120"/>
        <w:ind w:firstLine="709"/>
        <w:jc w:val="center"/>
        <w:rPr>
          <w:rFonts w:ascii="Times New Roman" w:hAnsi="Times New Roman" w:cs="Times New Roman"/>
          <w:b/>
          <w:sz w:val="24"/>
          <w:szCs w:val="24"/>
        </w:rPr>
      </w:pPr>
    </w:p>
    <w:p w:rsidR="00DC2D02" w:rsidRDefault="00DC2D02" w:rsidP="00DC2D02">
      <w:pPr>
        <w:spacing w:after="120"/>
        <w:ind w:firstLine="709"/>
        <w:jc w:val="center"/>
        <w:rPr>
          <w:rFonts w:ascii="Times New Roman" w:hAnsi="Times New Roman" w:cs="Times New Roman"/>
          <w:b/>
          <w:sz w:val="24"/>
          <w:szCs w:val="24"/>
        </w:rPr>
      </w:pPr>
    </w:p>
    <w:p w:rsidR="00DC2D02" w:rsidRPr="00F71229" w:rsidRDefault="00DC2D02" w:rsidP="00DC2D02">
      <w:pPr>
        <w:spacing w:after="120"/>
        <w:ind w:firstLine="709"/>
        <w:jc w:val="center"/>
        <w:rPr>
          <w:rFonts w:ascii="Times New Roman" w:hAnsi="Times New Roman" w:cs="Times New Roman"/>
          <w:b/>
        </w:rPr>
      </w:pPr>
      <w:r w:rsidRPr="00F71229">
        <w:rPr>
          <w:rFonts w:ascii="Times New Roman" w:hAnsi="Times New Roman" w:cs="Times New Roman"/>
          <w:b/>
        </w:rPr>
        <w:t>Özet</w:t>
      </w:r>
      <w:r w:rsidRPr="00F71229">
        <w:rPr>
          <w:rFonts w:ascii="Times New Roman" w:hAnsi="Times New Roman" w:cs="Times New Roman"/>
          <w:b/>
        </w:rPr>
        <w:tab/>
      </w:r>
    </w:p>
    <w:p w:rsidR="00DC2D02" w:rsidRDefault="00DC2D02" w:rsidP="00F71229">
      <w:pPr>
        <w:spacing w:after="120"/>
        <w:ind w:firstLine="709"/>
        <w:jc w:val="both"/>
        <w:rPr>
          <w:rFonts w:ascii="Times New Roman" w:hAnsi="Times New Roman" w:cs="Times New Roman"/>
          <w:sz w:val="20"/>
          <w:szCs w:val="20"/>
        </w:rPr>
      </w:pPr>
      <w:r w:rsidRPr="00F71229">
        <w:rPr>
          <w:rFonts w:ascii="Times New Roman" w:hAnsi="Times New Roman" w:cs="Times New Roman"/>
          <w:sz w:val="20"/>
          <w:szCs w:val="20"/>
        </w:rPr>
        <w:t xml:space="preserve">19.yy, toplumsal değişimlerin dünyanın pek çok alanına yayıldığı bir dönemdir. Bu yüzyıl, içinde yaşanılan durumlarla ilişkili şekilde Osmanlı ve Kaçar yöneticileri için “uzun” olarak adlandırılacak sancılı süreçleri ifade etmektedir. Toplumsal değişimin öbür kutbunda olanlar ise çok daha farklı bir zamansal niteliğe sahiptir. Yeni toplumsal kategoriler </w:t>
      </w:r>
      <w:proofErr w:type="gramStart"/>
      <w:r w:rsidRPr="00F71229">
        <w:rPr>
          <w:rFonts w:ascii="Times New Roman" w:hAnsi="Times New Roman" w:cs="Times New Roman"/>
          <w:sz w:val="20"/>
          <w:szCs w:val="20"/>
        </w:rPr>
        <w:t>için  zaman</w:t>
      </w:r>
      <w:proofErr w:type="gramEnd"/>
      <w:r w:rsidRPr="00F71229">
        <w:rPr>
          <w:rFonts w:ascii="Times New Roman" w:hAnsi="Times New Roman" w:cs="Times New Roman"/>
          <w:sz w:val="20"/>
          <w:szCs w:val="20"/>
        </w:rPr>
        <w:t xml:space="preserve"> henüz oluşmaktadır. Osmanlı ve Kaçar yönetici elitleri için iki durumunda aynı anda </w:t>
      </w:r>
      <w:proofErr w:type="spellStart"/>
      <w:r w:rsidRPr="00F71229">
        <w:rPr>
          <w:rFonts w:ascii="Times New Roman" w:hAnsi="Times New Roman" w:cs="Times New Roman"/>
          <w:sz w:val="20"/>
          <w:szCs w:val="20"/>
        </w:rPr>
        <w:t>deneyimlendiği</w:t>
      </w:r>
      <w:proofErr w:type="spellEnd"/>
      <w:r w:rsidRPr="00F71229">
        <w:rPr>
          <w:rFonts w:ascii="Times New Roman" w:hAnsi="Times New Roman" w:cs="Times New Roman"/>
          <w:sz w:val="20"/>
          <w:szCs w:val="20"/>
        </w:rPr>
        <w:t xml:space="preserve"> söylenebilir. Onlar hem eski yönetici sınıfın iktidar ilişkilerindeki biçimsel bir </w:t>
      </w:r>
      <w:proofErr w:type="gramStart"/>
      <w:r w:rsidRPr="00F71229">
        <w:rPr>
          <w:rFonts w:ascii="Times New Roman" w:hAnsi="Times New Roman" w:cs="Times New Roman"/>
          <w:sz w:val="20"/>
          <w:szCs w:val="20"/>
        </w:rPr>
        <w:t>devamı  hem</w:t>
      </w:r>
      <w:proofErr w:type="gramEnd"/>
      <w:r w:rsidRPr="00F71229">
        <w:rPr>
          <w:rFonts w:ascii="Times New Roman" w:hAnsi="Times New Roman" w:cs="Times New Roman"/>
          <w:sz w:val="20"/>
          <w:szCs w:val="20"/>
        </w:rPr>
        <w:t xml:space="preserve"> de yeni fikirleri ve iddiaları ile tarihin içinde kendi zamanlarının geldiği düşüncesine sahiplerdi. Yüzyılın ilk yarısındaki bu benzerlik sonlarına gelindiğinde çok daha az söz konusuydu. Bu çalışma her iki ülkenin seçkinlerinin tarihsel problemler karşısında verdikleri cevabın onların kendi toplumsal konumlarını belirlediği iddiasından yola çıkmaktadır. Çalışmanın odağı bu benzer</w:t>
      </w:r>
      <w:r w:rsidR="00F71229" w:rsidRPr="00F71229">
        <w:rPr>
          <w:rFonts w:ascii="Times New Roman" w:hAnsi="Times New Roman" w:cs="Times New Roman"/>
          <w:sz w:val="20"/>
          <w:szCs w:val="20"/>
        </w:rPr>
        <w:t xml:space="preserve">lik ve farklılıkların tarihsel aktörler olarak yönetici </w:t>
      </w:r>
      <w:proofErr w:type="spellStart"/>
      <w:r w:rsidR="00F71229" w:rsidRPr="00F71229">
        <w:rPr>
          <w:rFonts w:ascii="Times New Roman" w:hAnsi="Times New Roman" w:cs="Times New Roman"/>
          <w:sz w:val="20"/>
          <w:szCs w:val="20"/>
        </w:rPr>
        <w:t>eliti</w:t>
      </w:r>
      <w:proofErr w:type="spellEnd"/>
      <w:r w:rsidR="00F71229" w:rsidRPr="00F71229">
        <w:rPr>
          <w:rFonts w:ascii="Times New Roman" w:hAnsi="Times New Roman" w:cs="Times New Roman"/>
          <w:sz w:val="20"/>
          <w:szCs w:val="20"/>
        </w:rPr>
        <w:t xml:space="preserve"> ve muhaliflerini nasıl etkilediğidir. Yöntem olarak karşılaştırmalı tarihin </w:t>
      </w:r>
      <w:proofErr w:type="gramStart"/>
      <w:r w:rsidR="00F71229" w:rsidRPr="00F71229">
        <w:rPr>
          <w:rFonts w:ascii="Times New Roman" w:hAnsi="Times New Roman" w:cs="Times New Roman"/>
          <w:sz w:val="20"/>
          <w:szCs w:val="20"/>
        </w:rPr>
        <w:t>imkanlarından</w:t>
      </w:r>
      <w:proofErr w:type="gramEnd"/>
      <w:r w:rsidR="00F71229" w:rsidRPr="00F71229">
        <w:rPr>
          <w:rFonts w:ascii="Times New Roman" w:hAnsi="Times New Roman" w:cs="Times New Roman"/>
          <w:sz w:val="20"/>
          <w:szCs w:val="20"/>
        </w:rPr>
        <w:t xml:space="preserve"> faydalanılmaya çalışılmıştır. </w:t>
      </w:r>
      <w:r w:rsidRPr="00F71229">
        <w:rPr>
          <w:rFonts w:ascii="Times New Roman" w:hAnsi="Times New Roman" w:cs="Times New Roman"/>
          <w:sz w:val="20"/>
          <w:szCs w:val="20"/>
        </w:rPr>
        <w:t xml:space="preserve"> </w:t>
      </w:r>
    </w:p>
    <w:p w:rsidR="00F71229" w:rsidRDefault="00F71229" w:rsidP="00F71229">
      <w:pPr>
        <w:spacing w:after="120"/>
        <w:jc w:val="both"/>
        <w:rPr>
          <w:rFonts w:ascii="Times New Roman" w:hAnsi="Times New Roman" w:cs="Times New Roman"/>
          <w:sz w:val="20"/>
          <w:szCs w:val="20"/>
        </w:rPr>
      </w:pPr>
    </w:p>
    <w:p w:rsidR="00F71229" w:rsidRPr="00F71229" w:rsidRDefault="00F71229" w:rsidP="00F71229">
      <w:pPr>
        <w:spacing w:after="120"/>
        <w:jc w:val="both"/>
        <w:rPr>
          <w:rFonts w:ascii="Times New Roman" w:hAnsi="Times New Roman" w:cs="Times New Roman"/>
          <w:i/>
          <w:sz w:val="20"/>
          <w:szCs w:val="20"/>
        </w:rPr>
      </w:pPr>
      <w:r w:rsidRPr="00F71229">
        <w:rPr>
          <w:rFonts w:ascii="Times New Roman" w:hAnsi="Times New Roman" w:cs="Times New Roman"/>
          <w:sz w:val="20"/>
          <w:szCs w:val="20"/>
        </w:rPr>
        <w:t>Anahtar Kelimeler:</w:t>
      </w:r>
      <w:r>
        <w:rPr>
          <w:rFonts w:ascii="Times New Roman" w:hAnsi="Times New Roman" w:cs="Times New Roman"/>
          <w:sz w:val="20"/>
          <w:szCs w:val="20"/>
        </w:rPr>
        <w:t xml:space="preserve"> </w:t>
      </w:r>
      <w:r w:rsidRPr="00F71229">
        <w:rPr>
          <w:rFonts w:ascii="Times New Roman" w:hAnsi="Times New Roman" w:cs="Times New Roman"/>
          <w:i/>
          <w:sz w:val="20"/>
          <w:szCs w:val="20"/>
        </w:rPr>
        <w:t>Değişim, Kaçar Hanedanı, Osmanlı Modernleşmesi, İktidar ilişkileri</w:t>
      </w:r>
    </w:p>
    <w:p w:rsidR="00F71229" w:rsidRDefault="00F71229" w:rsidP="00F71229">
      <w:pPr>
        <w:spacing w:after="120"/>
        <w:ind w:firstLine="709"/>
        <w:jc w:val="center"/>
        <w:rPr>
          <w:rFonts w:ascii="Times New Roman" w:hAnsi="Times New Roman" w:cs="Times New Roman"/>
          <w:b/>
        </w:rPr>
      </w:pPr>
    </w:p>
    <w:p w:rsidR="00F71229" w:rsidRDefault="00F71229" w:rsidP="00F71229">
      <w:pPr>
        <w:spacing w:after="120"/>
        <w:ind w:firstLine="709"/>
        <w:jc w:val="center"/>
        <w:rPr>
          <w:rFonts w:ascii="Times New Roman" w:hAnsi="Times New Roman" w:cs="Times New Roman"/>
          <w:b/>
        </w:rPr>
      </w:pPr>
      <w:proofErr w:type="spellStart"/>
      <w:r w:rsidRPr="00F71229">
        <w:rPr>
          <w:rFonts w:ascii="Times New Roman" w:hAnsi="Times New Roman" w:cs="Times New Roman"/>
          <w:b/>
        </w:rPr>
        <w:t>Abstract</w:t>
      </w:r>
      <w:proofErr w:type="spellEnd"/>
    </w:p>
    <w:p w:rsidR="00F71229" w:rsidRPr="00F71229" w:rsidRDefault="00F71229" w:rsidP="00F71229">
      <w:pPr>
        <w:spacing w:after="120"/>
        <w:ind w:firstLine="709"/>
        <w:jc w:val="both"/>
        <w:rPr>
          <w:rFonts w:ascii="Times New Roman" w:hAnsi="Times New Roman" w:cs="Times New Roman"/>
          <w:sz w:val="20"/>
          <w:szCs w:val="20"/>
        </w:rPr>
      </w:pP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19th </w:t>
      </w:r>
      <w:proofErr w:type="spellStart"/>
      <w:r w:rsidRPr="00F71229">
        <w:rPr>
          <w:rFonts w:ascii="Times New Roman" w:hAnsi="Times New Roman" w:cs="Times New Roman"/>
          <w:sz w:val="20"/>
          <w:szCs w:val="20"/>
        </w:rPr>
        <w:t>century</w:t>
      </w:r>
      <w:proofErr w:type="spellEnd"/>
      <w:r w:rsidRPr="00F71229">
        <w:rPr>
          <w:rFonts w:ascii="Times New Roman" w:hAnsi="Times New Roman" w:cs="Times New Roman"/>
          <w:sz w:val="20"/>
          <w:szCs w:val="20"/>
        </w:rPr>
        <w:t xml:space="preserve"> is a </w:t>
      </w:r>
      <w:proofErr w:type="spellStart"/>
      <w:r w:rsidRPr="00F71229">
        <w:rPr>
          <w:rFonts w:ascii="Times New Roman" w:hAnsi="Times New Roman" w:cs="Times New Roman"/>
          <w:sz w:val="20"/>
          <w:szCs w:val="20"/>
        </w:rPr>
        <w:t>period</w:t>
      </w:r>
      <w:proofErr w:type="spellEnd"/>
      <w:r w:rsidRPr="00F71229">
        <w:rPr>
          <w:rFonts w:ascii="Times New Roman" w:hAnsi="Times New Roman" w:cs="Times New Roman"/>
          <w:sz w:val="20"/>
          <w:szCs w:val="20"/>
        </w:rPr>
        <w:t xml:space="preserve"> in </w:t>
      </w:r>
      <w:proofErr w:type="spellStart"/>
      <w:r w:rsidRPr="00F71229">
        <w:rPr>
          <w:rFonts w:ascii="Times New Roman" w:hAnsi="Times New Roman" w:cs="Times New Roman"/>
          <w:sz w:val="20"/>
          <w:szCs w:val="20"/>
        </w:rPr>
        <w:t>which</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social</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changes</w:t>
      </w:r>
      <w:proofErr w:type="spellEnd"/>
      <w:r w:rsidRPr="00F71229">
        <w:rPr>
          <w:rFonts w:ascii="Times New Roman" w:hAnsi="Times New Roman" w:cs="Times New Roman"/>
          <w:sz w:val="20"/>
          <w:szCs w:val="20"/>
        </w:rPr>
        <w:t xml:space="preserve"> </w:t>
      </w:r>
      <w:proofErr w:type="gramStart"/>
      <w:r w:rsidRPr="00F71229">
        <w:rPr>
          <w:rFonts w:ascii="Times New Roman" w:hAnsi="Times New Roman" w:cs="Times New Roman"/>
          <w:sz w:val="20"/>
          <w:szCs w:val="20"/>
        </w:rPr>
        <w:t>spread</w:t>
      </w:r>
      <w:proofErr w:type="gram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to</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many</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areas</w:t>
      </w:r>
      <w:proofErr w:type="spellEnd"/>
      <w:r w:rsidRPr="00F71229">
        <w:rPr>
          <w:rFonts w:ascii="Times New Roman" w:hAnsi="Times New Roman" w:cs="Times New Roman"/>
          <w:sz w:val="20"/>
          <w:szCs w:val="20"/>
        </w:rPr>
        <w:t xml:space="preserve"> of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world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This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century</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refers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to</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painful</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processes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that</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would</w:t>
      </w:r>
      <w:proofErr w:type="spellEnd"/>
      <w:r w:rsidRPr="00F71229">
        <w:rPr>
          <w:rFonts w:ascii="Times New Roman" w:hAnsi="Times New Roman" w:cs="Times New Roman"/>
          <w:sz w:val="20"/>
          <w:szCs w:val="20"/>
        </w:rPr>
        <w:t xml:space="preserve"> be </w:t>
      </w:r>
      <w:proofErr w:type="spellStart"/>
      <w:r w:rsidRPr="00F71229">
        <w:rPr>
          <w:rFonts w:ascii="Times New Roman" w:hAnsi="Times New Roman" w:cs="Times New Roman"/>
          <w:sz w:val="20"/>
          <w:szCs w:val="20"/>
        </w:rPr>
        <w:t>called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long</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for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Ottoman</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and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Qajar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rulers</w:t>
      </w:r>
      <w:proofErr w:type="spellEnd"/>
      <w:r w:rsidRPr="00F71229">
        <w:rPr>
          <w:rFonts w:ascii="Times New Roman" w:hAnsi="Times New Roman" w:cs="Times New Roman"/>
          <w:sz w:val="20"/>
          <w:szCs w:val="20"/>
        </w:rPr>
        <w:t xml:space="preserve"> in </w:t>
      </w:r>
      <w:proofErr w:type="spellStart"/>
      <w:r w:rsidRPr="00F71229">
        <w:rPr>
          <w:rFonts w:ascii="Times New Roman" w:hAnsi="Times New Roman" w:cs="Times New Roman"/>
          <w:sz w:val="20"/>
          <w:szCs w:val="20"/>
        </w:rPr>
        <w:t>relation</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to</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situations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they</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lived</w:t>
      </w:r>
      <w:proofErr w:type="spellEnd"/>
      <w:r w:rsidRPr="00F71229">
        <w:rPr>
          <w:rFonts w:ascii="Times New Roman" w:hAnsi="Times New Roman" w:cs="Times New Roman"/>
          <w:sz w:val="20"/>
          <w:szCs w:val="20"/>
        </w:rPr>
        <w:t xml:space="preserve"> in. </w:t>
      </w:r>
      <w:proofErr w:type="spellStart"/>
      <w:r w:rsidRPr="00F71229">
        <w:rPr>
          <w:rFonts w:ascii="Times New Roman" w:hAnsi="Times New Roman" w:cs="Times New Roman"/>
          <w:sz w:val="20"/>
          <w:szCs w:val="20"/>
        </w:rPr>
        <w:t>Those</w:t>
      </w:r>
      <w:proofErr w:type="spellEnd"/>
      <w:r w:rsidRPr="00F71229">
        <w:rPr>
          <w:rFonts w:ascii="Times New Roman" w:hAnsi="Times New Roman" w:cs="Times New Roman"/>
          <w:sz w:val="20"/>
          <w:szCs w:val="20"/>
        </w:rPr>
        <w:t xml:space="preserve"> at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other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pole</w:t>
      </w:r>
      <w:proofErr w:type="spellEnd"/>
      <w:r w:rsidRPr="00F71229">
        <w:rPr>
          <w:rFonts w:ascii="Times New Roman" w:hAnsi="Times New Roman" w:cs="Times New Roman"/>
          <w:sz w:val="20"/>
          <w:szCs w:val="20"/>
        </w:rPr>
        <w:t xml:space="preserve"> of </w:t>
      </w:r>
      <w:proofErr w:type="spellStart"/>
      <w:r w:rsidRPr="00F71229">
        <w:rPr>
          <w:rFonts w:ascii="Times New Roman" w:hAnsi="Times New Roman" w:cs="Times New Roman"/>
          <w:sz w:val="20"/>
          <w:szCs w:val="20"/>
        </w:rPr>
        <w:t>social</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change</w:t>
      </w:r>
      <w:proofErr w:type="spellEnd"/>
      <w:r w:rsidRPr="00F71229">
        <w:rPr>
          <w:rFonts w:ascii="Times New Roman" w:hAnsi="Times New Roman" w:cs="Times New Roman"/>
          <w:sz w:val="20"/>
          <w:szCs w:val="20"/>
        </w:rPr>
        <w:t xml:space="preserve">, on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other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hand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have</w:t>
      </w:r>
      <w:proofErr w:type="spellEnd"/>
      <w:r w:rsidRPr="00F71229">
        <w:rPr>
          <w:rFonts w:ascii="Times New Roman" w:hAnsi="Times New Roman" w:cs="Times New Roman"/>
          <w:sz w:val="20"/>
          <w:szCs w:val="20"/>
        </w:rPr>
        <w:t xml:space="preserve"> a </w:t>
      </w:r>
      <w:proofErr w:type="spellStart"/>
      <w:r w:rsidRPr="00F71229">
        <w:rPr>
          <w:rFonts w:ascii="Times New Roman" w:hAnsi="Times New Roman" w:cs="Times New Roman"/>
          <w:sz w:val="20"/>
          <w:szCs w:val="20"/>
        </w:rPr>
        <w:t>very</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different</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temporal</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character</w:t>
      </w:r>
      <w:proofErr w:type="spellEnd"/>
      <w:r w:rsidRPr="00F71229">
        <w:rPr>
          <w:rFonts w:ascii="Times New Roman" w:hAnsi="Times New Roman" w:cs="Times New Roman"/>
          <w:sz w:val="20"/>
          <w:szCs w:val="20"/>
        </w:rPr>
        <w:t xml:space="preserve">. Time is yet </w:t>
      </w:r>
      <w:proofErr w:type="spellStart"/>
      <w:r w:rsidRPr="00F71229">
        <w:rPr>
          <w:rFonts w:ascii="Times New Roman" w:hAnsi="Times New Roman" w:cs="Times New Roman"/>
          <w:sz w:val="20"/>
          <w:szCs w:val="20"/>
        </w:rPr>
        <w:t>to</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come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for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new</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social</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categories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It</w:t>
      </w:r>
      <w:proofErr w:type="spellEnd"/>
      <w:r w:rsidRPr="00F71229">
        <w:rPr>
          <w:rFonts w:ascii="Times New Roman" w:hAnsi="Times New Roman" w:cs="Times New Roman"/>
          <w:sz w:val="20"/>
          <w:szCs w:val="20"/>
        </w:rPr>
        <w:t xml:space="preserve"> can be </w:t>
      </w:r>
      <w:proofErr w:type="spellStart"/>
      <w:r w:rsidRPr="00F71229">
        <w:rPr>
          <w:rFonts w:ascii="Times New Roman" w:hAnsi="Times New Roman" w:cs="Times New Roman"/>
          <w:sz w:val="20"/>
          <w:szCs w:val="20"/>
        </w:rPr>
        <w:t>said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that</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for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Ottoman</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and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Qajar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ruling</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elites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both</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situations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were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experienced</w:t>
      </w:r>
      <w:proofErr w:type="spellEnd"/>
      <w:r w:rsidRPr="00F71229">
        <w:rPr>
          <w:rFonts w:ascii="Times New Roman" w:hAnsi="Times New Roman" w:cs="Times New Roman"/>
          <w:sz w:val="20"/>
          <w:szCs w:val="20"/>
        </w:rPr>
        <w:t xml:space="preserve"> at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same</w:t>
      </w:r>
      <w:proofErr w:type="spellEnd"/>
      <w:r w:rsidRPr="00F71229">
        <w:rPr>
          <w:rFonts w:ascii="Times New Roman" w:hAnsi="Times New Roman" w:cs="Times New Roman"/>
          <w:sz w:val="20"/>
          <w:szCs w:val="20"/>
        </w:rPr>
        <w:t xml:space="preserve"> time. </w:t>
      </w:r>
      <w:proofErr w:type="spellStart"/>
      <w:r w:rsidRPr="00F71229">
        <w:rPr>
          <w:rFonts w:ascii="Times New Roman" w:hAnsi="Times New Roman" w:cs="Times New Roman"/>
          <w:sz w:val="20"/>
          <w:szCs w:val="20"/>
        </w:rPr>
        <w:t>They</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were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both</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formal</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successor</w:t>
      </w:r>
      <w:proofErr w:type="spellEnd"/>
      <w:r w:rsidRPr="00F71229">
        <w:rPr>
          <w:rFonts w:ascii="Times New Roman" w:hAnsi="Times New Roman" w:cs="Times New Roman"/>
          <w:sz w:val="20"/>
          <w:szCs w:val="20"/>
        </w:rPr>
        <w:t xml:space="preserve"> in </w:t>
      </w:r>
      <w:proofErr w:type="spellStart"/>
      <w:r w:rsidRPr="00F71229">
        <w:rPr>
          <w:rFonts w:ascii="Times New Roman" w:hAnsi="Times New Roman" w:cs="Times New Roman"/>
          <w:sz w:val="20"/>
          <w:szCs w:val="20"/>
        </w:rPr>
        <w:t>power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relations</w:t>
      </w:r>
      <w:proofErr w:type="spellEnd"/>
      <w:r w:rsidRPr="00F71229">
        <w:rPr>
          <w:rFonts w:ascii="Times New Roman" w:hAnsi="Times New Roman" w:cs="Times New Roman"/>
          <w:sz w:val="20"/>
          <w:szCs w:val="20"/>
        </w:rPr>
        <w:t xml:space="preserve"> of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old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ruling</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class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and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they</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thought</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that</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their</w:t>
      </w:r>
      <w:proofErr w:type="spellEnd"/>
      <w:r w:rsidRPr="00F71229">
        <w:rPr>
          <w:rFonts w:ascii="Times New Roman" w:hAnsi="Times New Roman" w:cs="Times New Roman"/>
          <w:sz w:val="20"/>
          <w:szCs w:val="20"/>
        </w:rPr>
        <w:t xml:space="preserve"> time had </w:t>
      </w:r>
      <w:proofErr w:type="spellStart"/>
      <w:r w:rsidRPr="00F71229">
        <w:rPr>
          <w:rFonts w:ascii="Times New Roman" w:hAnsi="Times New Roman" w:cs="Times New Roman"/>
          <w:sz w:val="20"/>
          <w:szCs w:val="20"/>
        </w:rPr>
        <w:t>come</w:t>
      </w:r>
      <w:proofErr w:type="spellEnd"/>
      <w:r w:rsidRPr="00F71229">
        <w:rPr>
          <w:rFonts w:ascii="Times New Roman" w:hAnsi="Times New Roman" w:cs="Times New Roman"/>
          <w:sz w:val="20"/>
          <w:szCs w:val="20"/>
        </w:rPr>
        <w:t xml:space="preserve"> in </w:t>
      </w:r>
      <w:proofErr w:type="spellStart"/>
      <w:r w:rsidRPr="00F71229">
        <w:rPr>
          <w:rFonts w:ascii="Times New Roman" w:hAnsi="Times New Roman" w:cs="Times New Roman"/>
          <w:sz w:val="20"/>
          <w:szCs w:val="20"/>
        </w:rPr>
        <w:t>history</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with</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their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new</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ideas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and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claims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This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similarity</w:t>
      </w:r>
      <w:proofErr w:type="spellEnd"/>
      <w:r w:rsidRPr="00F71229">
        <w:rPr>
          <w:rFonts w:ascii="Times New Roman" w:hAnsi="Times New Roman" w:cs="Times New Roman"/>
          <w:sz w:val="20"/>
          <w:szCs w:val="20"/>
        </w:rPr>
        <w:t xml:space="preserve"> in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first</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half</w:t>
      </w:r>
      <w:proofErr w:type="spellEnd"/>
      <w:r w:rsidRPr="00F71229">
        <w:rPr>
          <w:rFonts w:ascii="Times New Roman" w:hAnsi="Times New Roman" w:cs="Times New Roman"/>
          <w:sz w:val="20"/>
          <w:szCs w:val="20"/>
        </w:rPr>
        <w:t xml:space="preserve"> of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century</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gradually</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diminished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towards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end</w:t>
      </w:r>
      <w:proofErr w:type="spellEnd"/>
      <w:r w:rsidRPr="00F71229">
        <w:rPr>
          <w:rFonts w:ascii="Times New Roman" w:hAnsi="Times New Roman" w:cs="Times New Roman"/>
          <w:sz w:val="20"/>
          <w:szCs w:val="20"/>
        </w:rPr>
        <w:t xml:space="preserve"> of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century</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This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study</w:t>
      </w:r>
      <w:proofErr w:type="spellEnd"/>
      <w:r w:rsidRPr="00F71229">
        <w:rPr>
          <w:rFonts w:ascii="Times New Roman" w:hAnsi="Times New Roman" w:cs="Times New Roman"/>
          <w:sz w:val="20"/>
          <w:szCs w:val="20"/>
        </w:rPr>
        <w:t xml:space="preserve"> is </w:t>
      </w:r>
      <w:proofErr w:type="spellStart"/>
      <w:r w:rsidRPr="00F71229">
        <w:rPr>
          <w:rFonts w:ascii="Times New Roman" w:hAnsi="Times New Roman" w:cs="Times New Roman"/>
          <w:sz w:val="20"/>
          <w:szCs w:val="20"/>
        </w:rPr>
        <w:t>based</w:t>
      </w:r>
      <w:proofErr w:type="spellEnd"/>
      <w:r w:rsidRPr="00F71229">
        <w:rPr>
          <w:rFonts w:ascii="Times New Roman" w:hAnsi="Times New Roman" w:cs="Times New Roman"/>
          <w:sz w:val="20"/>
          <w:szCs w:val="20"/>
        </w:rPr>
        <w:t xml:space="preserve"> on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claim</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that</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elites</w:t>
      </w:r>
      <w:proofErr w:type="spellEnd"/>
      <w:r w:rsidRPr="00F71229">
        <w:rPr>
          <w:rFonts w:ascii="Times New Roman" w:hAnsi="Times New Roman" w:cs="Times New Roman"/>
          <w:sz w:val="20"/>
          <w:szCs w:val="20"/>
        </w:rPr>
        <w:t xml:space="preserve"> of </w:t>
      </w:r>
      <w:proofErr w:type="spellStart"/>
      <w:r w:rsidRPr="00F71229">
        <w:rPr>
          <w:rFonts w:ascii="Times New Roman" w:hAnsi="Times New Roman" w:cs="Times New Roman"/>
          <w:sz w:val="20"/>
          <w:szCs w:val="20"/>
        </w:rPr>
        <w:t>both</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countries</w:t>
      </w:r>
      <w:proofErr w:type="spellEnd"/>
      <w:r w:rsidRPr="00F71229">
        <w:rPr>
          <w:rFonts w:ascii="Times New Roman" w:hAnsi="Times New Roman" w:cs="Times New Roman"/>
          <w:sz w:val="20"/>
          <w:szCs w:val="20"/>
        </w:rPr>
        <w:t xml:space="preserve">, in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face</w:t>
      </w:r>
      <w:proofErr w:type="spellEnd"/>
      <w:r w:rsidRPr="00F71229">
        <w:rPr>
          <w:rFonts w:ascii="Times New Roman" w:hAnsi="Times New Roman" w:cs="Times New Roman"/>
          <w:sz w:val="20"/>
          <w:szCs w:val="20"/>
        </w:rPr>
        <w:t xml:space="preserve"> of </w:t>
      </w:r>
      <w:proofErr w:type="spellStart"/>
      <w:r w:rsidRPr="00F71229">
        <w:rPr>
          <w:rFonts w:ascii="Times New Roman" w:hAnsi="Times New Roman" w:cs="Times New Roman"/>
          <w:sz w:val="20"/>
          <w:szCs w:val="20"/>
        </w:rPr>
        <w:t>historical</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problems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determine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their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own</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social</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positions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focus</w:t>
      </w:r>
      <w:proofErr w:type="spellEnd"/>
      <w:r w:rsidRPr="00F71229">
        <w:rPr>
          <w:rFonts w:ascii="Times New Roman" w:hAnsi="Times New Roman" w:cs="Times New Roman"/>
          <w:sz w:val="20"/>
          <w:szCs w:val="20"/>
        </w:rPr>
        <w:t xml:space="preserve"> of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study</w:t>
      </w:r>
      <w:proofErr w:type="spellEnd"/>
      <w:r w:rsidRPr="00F71229">
        <w:rPr>
          <w:rFonts w:ascii="Times New Roman" w:hAnsi="Times New Roman" w:cs="Times New Roman"/>
          <w:sz w:val="20"/>
          <w:szCs w:val="20"/>
        </w:rPr>
        <w:t xml:space="preserve"> is </w:t>
      </w:r>
      <w:proofErr w:type="spellStart"/>
      <w:r w:rsidRPr="00F71229">
        <w:rPr>
          <w:rFonts w:ascii="Times New Roman" w:hAnsi="Times New Roman" w:cs="Times New Roman"/>
          <w:sz w:val="20"/>
          <w:szCs w:val="20"/>
        </w:rPr>
        <w:t>how</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these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similarities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and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differences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affect</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ruling</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elite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and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their</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opponents</w:t>
      </w:r>
      <w:proofErr w:type="spellEnd"/>
      <w:r w:rsidRPr="00F71229">
        <w:rPr>
          <w:rFonts w:ascii="Times New Roman" w:hAnsi="Times New Roman" w:cs="Times New Roman"/>
          <w:sz w:val="20"/>
          <w:szCs w:val="20"/>
        </w:rPr>
        <w:t xml:space="preserve"> as </w:t>
      </w:r>
      <w:proofErr w:type="spellStart"/>
      <w:r w:rsidRPr="00F71229">
        <w:rPr>
          <w:rFonts w:ascii="Times New Roman" w:hAnsi="Times New Roman" w:cs="Times New Roman"/>
          <w:sz w:val="20"/>
          <w:szCs w:val="20"/>
        </w:rPr>
        <w:t>historical</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actors</w:t>
      </w:r>
      <w:proofErr w:type="spellEnd"/>
      <w:r w:rsidRPr="00F71229">
        <w:rPr>
          <w:rFonts w:ascii="Times New Roman" w:hAnsi="Times New Roman" w:cs="Times New Roman"/>
          <w:sz w:val="20"/>
          <w:szCs w:val="20"/>
        </w:rPr>
        <w:t xml:space="preserve">. As a </w:t>
      </w:r>
      <w:proofErr w:type="spellStart"/>
      <w:r w:rsidRPr="00F71229">
        <w:rPr>
          <w:rFonts w:ascii="Times New Roman" w:hAnsi="Times New Roman" w:cs="Times New Roman"/>
          <w:sz w:val="20"/>
          <w:szCs w:val="20"/>
        </w:rPr>
        <w:t>method</w:t>
      </w:r>
      <w:proofErr w:type="spellEnd"/>
      <w:r w:rsidRPr="00F71229">
        <w:rPr>
          <w:rFonts w:ascii="Times New Roman" w:hAnsi="Times New Roman" w:cs="Times New Roman"/>
          <w:sz w:val="20"/>
          <w:szCs w:val="20"/>
        </w:rPr>
        <w:t xml:space="preserve">, it has </w:t>
      </w:r>
      <w:proofErr w:type="spellStart"/>
      <w:r w:rsidRPr="00F71229">
        <w:rPr>
          <w:rFonts w:ascii="Times New Roman" w:hAnsi="Times New Roman" w:cs="Times New Roman"/>
          <w:sz w:val="20"/>
          <w:szCs w:val="20"/>
        </w:rPr>
        <w:t>been</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tried</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to</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benefit</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from</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the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possibilities</w:t>
      </w:r>
      <w:proofErr w:type="spellEnd"/>
      <w:r w:rsidRPr="00F71229">
        <w:rPr>
          <w:rFonts w:ascii="Times New Roman" w:hAnsi="Times New Roman" w:cs="Times New Roman"/>
          <w:sz w:val="20"/>
          <w:szCs w:val="20"/>
        </w:rPr>
        <w:t xml:space="preserve"> of </w:t>
      </w:r>
      <w:proofErr w:type="spellStart"/>
      <w:r w:rsidRPr="00F71229">
        <w:rPr>
          <w:rFonts w:ascii="Times New Roman" w:hAnsi="Times New Roman" w:cs="Times New Roman"/>
          <w:sz w:val="20"/>
          <w:szCs w:val="20"/>
        </w:rPr>
        <w:t>comparative</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sz w:val="20"/>
          <w:szCs w:val="20"/>
        </w:rPr>
        <w:t>history</w:t>
      </w:r>
      <w:proofErr w:type="spellEnd"/>
      <w:r w:rsidRPr="00F71229">
        <w:rPr>
          <w:rFonts w:ascii="Times New Roman" w:hAnsi="Times New Roman" w:cs="Times New Roman"/>
          <w:sz w:val="20"/>
          <w:szCs w:val="20"/>
        </w:rPr>
        <w:t>.</w:t>
      </w:r>
    </w:p>
    <w:p w:rsidR="00DC2D02" w:rsidRDefault="00DC2D02" w:rsidP="00DC2D02">
      <w:pPr>
        <w:spacing w:after="120"/>
        <w:ind w:firstLine="709"/>
        <w:jc w:val="center"/>
        <w:rPr>
          <w:rFonts w:ascii="Times New Roman" w:hAnsi="Times New Roman" w:cs="Times New Roman"/>
          <w:b/>
          <w:sz w:val="24"/>
          <w:szCs w:val="24"/>
        </w:rPr>
      </w:pPr>
    </w:p>
    <w:p w:rsidR="00DC2D02" w:rsidRPr="00F71229" w:rsidRDefault="00F71229" w:rsidP="00F71229">
      <w:pPr>
        <w:spacing w:after="120"/>
        <w:rPr>
          <w:rFonts w:ascii="Times New Roman" w:hAnsi="Times New Roman" w:cs="Times New Roman"/>
          <w:sz w:val="20"/>
          <w:szCs w:val="20"/>
        </w:rPr>
      </w:pPr>
      <w:proofErr w:type="spellStart"/>
      <w:r w:rsidRPr="00F71229">
        <w:rPr>
          <w:rFonts w:ascii="Times New Roman" w:hAnsi="Times New Roman" w:cs="Times New Roman"/>
          <w:sz w:val="20"/>
          <w:szCs w:val="20"/>
        </w:rPr>
        <w:t>Keywords</w:t>
      </w:r>
      <w:proofErr w:type="spellEnd"/>
      <w:r w:rsidRPr="00F71229">
        <w:rPr>
          <w:rFonts w:ascii="Times New Roman" w:hAnsi="Times New Roman" w:cs="Times New Roman"/>
          <w:sz w:val="20"/>
          <w:szCs w:val="20"/>
        </w:rPr>
        <w:t xml:space="preserve">: </w:t>
      </w:r>
      <w:proofErr w:type="spellStart"/>
      <w:r w:rsidRPr="00F71229">
        <w:rPr>
          <w:rFonts w:ascii="Times New Roman" w:hAnsi="Times New Roman" w:cs="Times New Roman"/>
          <w:i/>
          <w:sz w:val="20"/>
          <w:szCs w:val="20"/>
        </w:rPr>
        <w:t>Change</w:t>
      </w:r>
      <w:proofErr w:type="spellEnd"/>
      <w:r w:rsidRPr="00F71229">
        <w:rPr>
          <w:rFonts w:ascii="Times New Roman" w:hAnsi="Times New Roman" w:cs="Times New Roman"/>
          <w:i/>
          <w:sz w:val="20"/>
          <w:szCs w:val="20"/>
        </w:rPr>
        <w:t xml:space="preserve">, </w:t>
      </w:r>
      <w:proofErr w:type="spellStart"/>
      <w:r w:rsidRPr="00F71229">
        <w:rPr>
          <w:rFonts w:ascii="Times New Roman" w:hAnsi="Times New Roman" w:cs="Times New Roman"/>
          <w:i/>
          <w:sz w:val="20"/>
          <w:szCs w:val="20"/>
        </w:rPr>
        <w:t>Qajar</w:t>
      </w:r>
      <w:proofErr w:type="spellEnd"/>
      <w:r w:rsidRPr="00F71229">
        <w:rPr>
          <w:rFonts w:ascii="Times New Roman" w:hAnsi="Times New Roman" w:cs="Times New Roman"/>
          <w:i/>
          <w:sz w:val="20"/>
          <w:szCs w:val="20"/>
        </w:rPr>
        <w:t xml:space="preserve"> </w:t>
      </w:r>
      <w:proofErr w:type="spellStart"/>
      <w:r w:rsidRPr="00F71229">
        <w:rPr>
          <w:rFonts w:ascii="Times New Roman" w:hAnsi="Times New Roman" w:cs="Times New Roman"/>
          <w:i/>
          <w:sz w:val="20"/>
          <w:szCs w:val="20"/>
        </w:rPr>
        <w:t>Dynasty</w:t>
      </w:r>
      <w:proofErr w:type="spellEnd"/>
      <w:r w:rsidRPr="00F71229">
        <w:rPr>
          <w:rFonts w:ascii="Times New Roman" w:hAnsi="Times New Roman" w:cs="Times New Roman"/>
          <w:i/>
          <w:sz w:val="20"/>
          <w:szCs w:val="20"/>
        </w:rPr>
        <w:t xml:space="preserve">, </w:t>
      </w:r>
      <w:proofErr w:type="spellStart"/>
      <w:r w:rsidRPr="00F71229">
        <w:rPr>
          <w:rFonts w:ascii="Times New Roman" w:hAnsi="Times New Roman" w:cs="Times New Roman"/>
          <w:i/>
          <w:sz w:val="20"/>
          <w:szCs w:val="20"/>
        </w:rPr>
        <w:t>Ottoman</w:t>
      </w:r>
      <w:proofErr w:type="spellEnd"/>
      <w:r w:rsidRPr="00F71229">
        <w:rPr>
          <w:rFonts w:ascii="Times New Roman" w:hAnsi="Times New Roman" w:cs="Times New Roman"/>
          <w:i/>
          <w:sz w:val="20"/>
          <w:szCs w:val="20"/>
        </w:rPr>
        <w:t xml:space="preserve"> </w:t>
      </w:r>
      <w:proofErr w:type="spellStart"/>
      <w:r w:rsidRPr="00F71229">
        <w:rPr>
          <w:rFonts w:ascii="Times New Roman" w:hAnsi="Times New Roman" w:cs="Times New Roman"/>
          <w:i/>
          <w:sz w:val="20"/>
          <w:szCs w:val="20"/>
        </w:rPr>
        <w:t>Modernization</w:t>
      </w:r>
      <w:proofErr w:type="spellEnd"/>
      <w:r w:rsidRPr="00F71229">
        <w:rPr>
          <w:rFonts w:ascii="Times New Roman" w:hAnsi="Times New Roman" w:cs="Times New Roman"/>
          <w:i/>
          <w:sz w:val="20"/>
          <w:szCs w:val="20"/>
        </w:rPr>
        <w:t xml:space="preserve">, </w:t>
      </w:r>
      <w:proofErr w:type="spellStart"/>
      <w:r w:rsidRPr="00F71229">
        <w:rPr>
          <w:rFonts w:ascii="Times New Roman" w:hAnsi="Times New Roman" w:cs="Times New Roman"/>
          <w:i/>
          <w:sz w:val="20"/>
          <w:szCs w:val="20"/>
        </w:rPr>
        <w:t>Power</w:t>
      </w:r>
      <w:proofErr w:type="spellEnd"/>
      <w:r w:rsidRPr="00F71229">
        <w:rPr>
          <w:rFonts w:ascii="Times New Roman" w:hAnsi="Times New Roman" w:cs="Times New Roman"/>
          <w:i/>
          <w:sz w:val="20"/>
          <w:szCs w:val="20"/>
        </w:rPr>
        <w:t xml:space="preserve"> </w:t>
      </w:r>
      <w:proofErr w:type="spellStart"/>
      <w:r w:rsidRPr="00F71229">
        <w:rPr>
          <w:rFonts w:ascii="Times New Roman" w:hAnsi="Times New Roman" w:cs="Times New Roman"/>
          <w:i/>
          <w:sz w:val="20"/>
          <w:szCs w:val="20"/>
        </w:rPr>
        <w:t>relations</w:t>
      </w:r>
      <w:proofErr w:type="spellEnd"/>
    </w:p>
    <w:p w:rsidR="00F71229" w:rsidRDefault="00F71229" w:rsidP="00DC2D02">
      <w:pPr>
        <w:spacing w:after="120"/>
        <w:ind w:firstLine="709"/>
        <w:jc w:val="center"/>
        <w:rPr>
          <w:rFonts w:ascii="Times New Roman" w:hAnsi="Times New Roman" w:cs="Times New Roman"/>
          <w:b/>
          <w:sz w:val="24"/>
          <w:szCs w:val="24"/>
        </w:rPr>
      </w:pPr>
    </w:p>
    <w:p w:rsidR="00F71229" w:rsidRDefault="00F71229" w:rsidP="00DC2D02">
      <w:pPr>
        <w:spacing w:after="120"/>
        <w:ind w:firstLine="709"/>
        <w:jc w:val="center"/>
        <w:rPr>
          <w:rFonts w:ascii="Times New Roman" w:hAnsi="Times New Roman" w:cs="Times New Roman"/>
          <w:b/>
          <w:sz w:val="24"/>
          <w:szCs w:val="24"/>
        </w:rPr>
      </w:pPr>
    </w:p>
    <w:p w:rsidR="00DC2D02" w:rsidRPr="00DC2D02" w:rsidRDefault="00D5328E" w:rsidP="00DC2D02">
      <w:pPr>
        <w:spacing w:after="120"/>
        <w:ind w:firstLine="709"/>
        <w:jc w:val="center"/>
        <w:rPr>
          <w:rFonts w:ascii="Times New Roman" w:hAnsi="Times New Roman" w:cs="Times New Roman"/>
          <w:b/>
          <w:sz w:val="24"/>
          <w:szCs w:val="24"/>
        </w:rPr>
      </w:pPr>
      <w:r w:rsidRPr="00EB254B">
        <w:rPr>
          <w:rFonts w:ascii="Times New Roman" w:hAnsi="Times New Roman" w:cs="Times New Roman"/>
          <w:b/>
          <w:sz w:val="24"/>
          <w:szCs w:val="24"/>
        </w:rPr>
        <w:t>GİRİŞ</w:t>
      </w:r>
    </w:p>
    <w:p w:rsidR="00D5328E" w:rsidRPr="00396FCB" w:rsidRDefault="00D5328E" w:rsidP="00EB254B">
      <w:pPr>
        <w:spacing w:after="120"/>
        <w:ind w:firstLine="709"/>
        <w:jc w:val="both"/>
        <w:rPr>
          <w:rFonts w:ascii="Times New Roman" w:hAnsi="Times New Roman" w:cs="Times New Roman"/>
        </w:rPr>
      </w:pPr>
      <w:r w:rsidRPr="00396FCB">
        <w:rPr>
          <w:rFonts w:ascii="Times New Roman" w:hAnsi="Times New Roman" w:cs="Times New Roman"/>
        </w:rPr>
        <w:t>Osmanlıların ve Kaçarların 19.</w:t>
      </w:r>
      <w:proofErr w:type="spellStart"/>
      <w:r w:rsidRPr="00396FCB">
        <w:rPr>
          <w:rFonts w:ascii="Times New Roman" w:hAnsi="Times New Roman" w:cs="Times New Roman"/>
        </w:rPr>
        <w:t>yy’da</w:t>
      </w:r>
      <w:proofErr w:type="spellEnd"/>
      <w:r w:rsidRPr="00396FCB">
        <w:rPr>
          <w:rFonts w:ascii="Times New Roman" w:hAnsi="Times New Roman" w:cs="Times New Roman"/>
        </w:rPr>
        <w:t xml:space="preserve"> yaşadığı değişim Türkiye ve İran’ın bu günkü siyasi rejimleri, sosyal dinamikleri ve uluslar arası konumlarını anlamak için belirli fırsatlar sunar. Çünkü her iki ülke de bu gün, Batı’yı değişime etki eden unsurlardan sadece birisi olarak gören hükümetlerce idare edilmektir. Batı’nın değişimin mutlak modeli veya nihai noktası olmadığı iddiası, değişimin tarihinin kavşak noktasına, 19.yy’a dair bakış açısında da dönüşümü beraberinde getirmiştir. Bu çalışma, Müslüman iki ülkenin birbiri ile ilişkili şekilde 19.yy’daki değişim tecrübesini açıklamayı amaçlamaktadır. Bir ülkenin tarihinde yeni bir dönemden bahsetmek için orada yaşayan insanların kendilerini geleneksel norm ve davranışlardan ayrıştırdıklarını gözlemlemek gerekir.</w:t>
      </w:r>
      <w:r w:rsidR="00011234">
        <w:rPr>
          <w:rFonts w:ascii="Times New Roman" w:hAnsi="Times New Roman" w:cs="Times New Roman"/>
        </w:rPr>
        <w:t xml:space="preserve"> </w:t>
      </w:r>
      <w:sdt>
        <w:sdtPr>
          <w:rPr>
            <w:rFonts w:ascii="Times New Roman" w:hAnsi="Times New Roman" w:cs="Times New Roman"/>
          </w:rPr>
          <w:id w:val="1244295003"/>
          <w:citation/>
        </w:sdtPr>
        <w:sdtContent>
          <w:r w:rsidR="00683BFB">
            <w:rPr>
              <w:rFonts w:ascii="Times New Roman" w:hAnsi="Times New Roman" w:cs="Times New Roman"/>
            </w:rPr>
            <w:fldChar w:fldCharType="begin"/>
          </w:r>
          <w:r w:rsidR="00E50702">
            <w:rPr>
              <w:rFonts w:ascii="Times New Roman" w:hAnsi="Times New Roman" w:cs="Times New Roman"/>
            </w:rPr>
            <w:instrText xml:space="preserve"> CITATION Ila10 \l 1055 </w:instrText>
          </w:r>
          <w:r w:rsidR="00683BFB">
            <w:rPr>
              <w:rFonts w:ascii="Times New Roman" w:hAnsi="Times New Roman" w:cs="Times New Roman"/>
            </w:rPr>
            <w:fldChar w:fldCharType="separate"/>
          </w:r>
          <w:r w:rsidR="00E50702">
            <w:rPr>
              <w:rFonts w:ascii="Times New Roman" w:hAnsi="Times New Roman" w:cs="Times New Roman"/>
              <w:noProof/>
            </w:rPr>
            <w:t xml:space="preserve"> </w:t>
          </w:r>
          <w:r w:rsidR="00E50702" w:rsidRPr="00E50702">
            <w:rPr>
              <w:rFonts w:ascii="Times New Roman" w:hAnsi="Times New Roman" w:cs="Times New Roman"/>
              <w:noProof/>
            </w:rPr>
            <w:t>(Pappe, 2010)</w:t>
          </w:r>
          <w:r w:rsidR="00683BFB">
            <w:rPr>
              <w:rFonts w:ascii="Times New Roman" w:hAnsi="Times New Roman" w:cs="Times New Roman"/>
            </w:rPr>
            <w:fldChar w:fldCharType="end"/>
          </w:r>
        </w:sdtContent>
      </w:sdt>
      <w:r w:rsidRPr="00396FCB">
        <w:rPr>
          <w:rFonts w:ascii="Times New Roman" w:hAnsi="Times New Roman" w:cs="Times New Roman"/>
        </w:rPr>
        <w:t xml:space="preserve"> Bu bakış açısı öncelikle Osmanlılar ve Kaçarlar, 19.yy’ın sonuna geldiklerinde aynı dönemi mi yaşıyorlardı yoksa farklı dönemleri mi tecrübe ediyorlardı sorusunu akıllara getirir. Çünkü 19.yy’ın hemen başında hanedanlar tarafından yönetilen, kendine özgü kültürel gelenek ve kurumlara sah</w:t>
      </w:r>
      <w:r w:rsidR="00210711">
        <w:rPr>
          <w:rFonts w:ascii="Times New Roman" w:hAnsi="Times New Roman" w:cs="Times New Roman"/>
        </w:rPr>
        <w:t xml:space="preserve">ip </w:t>
      </w:r>
      <w:r w:rsidRPr="00396FCB">
        <w:rPr>
          <w:rFonts w:ascii="Times New Roman" w:hAnsi="Times New Roman" w:cs="Times New Roman"/>
        </w:rPr>
        <w:t xml:space="preserve"> birer imparatorluk olan her iki ülke, 19.yy’ın sonuna gelindiğinde siyasi, ekonomik ve kültürel alanda yüzyıl öncekinden daha az benzerlik göstermektedir. Meşrutiyet tecrübeleri, modern kurumların oluşturulması, emperyal tehditlerle yüzleşme ve kapitalizme eklemlenme süreçleri ile her iki devletinde belirli ölçülerde benzeştiği iddia edilebilir. Bu benzeşmelerin yanı sıra farklılıklarda söz konusudur. Özellikle din adamlarının toplumsal konumu, siyasi meşruiyetin temel kıstasları, coğrafya ve ekonomik alışkanlıklar açısından ciddi farklılıklar söz konusudur. Diğer yandan benzeşme ve farklılıkları kesen süreklilik ve kopuş ikilemi söz konusudur. </w:t>
      </w:r>
      <w:r w:rsidR="00C51C69">
        <w:rPr>
          <w:rFonts w:ascii="Times New Roman" w:hAnsi="Times New Roman" w:cs="Times New Roman"/>
        </w:rPr>
        <w:t>Osmanlı ve Kaçar ülkelerinin</w:t>
      </w:r>
      <w:r w:rsidRPr="00396FCB">
        <w:rPr>
          <w:rFonts w:ascii="Times New Roman" w:hAnsi="Times New Roman" w:cs="Times New Roman"/>
        </w:rPr>
        <w:t xml:space="preserve"> tecrübelerini karşılaştırmak ise </w:t>
      </w:r>
      <w:r w:rsidR="00C51C69">
        <w:rPr>
          <w:rFonts w:ascii="Times New Roman" w:hAnsi="Times New Roman" w:cs="Times New Roman"/>
        </w:rPr>
        <w:t>üç açı</w:t>
      </w:r>
      <w:r w:rsidRPr="00396FCB">
        <w:rPr>
          <w:rFonts w:ascii="Times New Roman" w:hAnsi="Times New Roman" w:cs="Times New Roman"/>
        </w:rPr>
        <w:t xml:space="preserve">dan önemlidir. Bunlardan ilki bu gün farklı iki dünya olarak gözüken Türkiye ve İran’ın 19.yy’da nasıl </w:t>
      </w:r>
      <w:r w:rsidR="00C51C69">
        <w:rPr>
          <w:rFonts w:ascii="Times New Roman" w:hAnsi="Times New Roman" w:cs="Times New Roman"/>
        </w:rPr>
        <w:t>değiştiğidir. İkincisi bu farklılığın</w:t>
      </w:r>
      <w:r w:rsidRPr="00396FCB">
        <w:rPr>
          <w:rFonts w:ascii="Times New Roman" w:hAnsi="Times New Roman" w:cs="Times New Roman"/>
        </w:rPr>
        <w:t xml:space="preserve"> açıklanabileceği teorik zeminin klasik sosyoloji ve siyaset geleneğinden hangi yönleri ile ayrıldığı</w:t>
      </w:r>
      <w:r w:rsidR="00C51C69">
        <w:rPr>
          <w:rFonts w:ascii="Times New Roman" w:hAnsi="Times New Roman" w:cs="Times New Roman"/>
        </w:rPr>
        <w:t>dır</w:t>
      </w:r>
      <w:r w:rsidRPr="00396FCB">
        <w:rPr>
          <w:rFonts w:ascii="Times New Roman" w:hAnsi="Times New Roman" w:cs="Times New Roman"/>
        </w:rPr>
        <w:t xml:space="preserve">. Üçüncü olarak da yapılacak bir karşılaştırmanın, oryantalist klişeleri aşmak için nelere dikkat etmesi gerektiğine yönelik bazı soruşturmalara </w:t>
      </w:r>
      <w:proofErr w:type="gramStart"/>
      <w:r w:rsidRPr="00396FCB">
        <w:rPr>
          <w:rFonts w:ascii="Times New Roman" w:hAnsi="Times New Roman" w:cs="Times New Roman"/>
        </w:rPr>
        <w:t>imk</w:t>
      </w:r>
      <w:r w:rsidR="00C51C69">
        <w:rPr>
          <w:rFonts w:ascii="Times New Roman" w:hAnsi="Times New Roman" w:cs="Times New Roman"/>
        </w:rPr>
        <w:t>an</w:t>
      </w:r>
      <w:proofErr w:type="gramEnd"/>
      <w:r w:rsidR="00C51C69">
        <w:rPr>
          <w:rFonts w:ascii="Times New Roman" w:hAnsi="Times New Roman" w:cs="Times New Roman"/>
        </w:rPr>
        <w:t xml:space="preserve"> vermesidir.</w:t>
      </w:r>
      <w:r w:rsidRPr="00396FCB">
        <w:rPr>
          <w:rFonts w:ascii="Times New Roman" w:hAnsi="Times New Roman" w:cs="Times New Roman"/>
        </w:rPr>
        <w:t xml:space="preserve"> </w:t>
      </w:r>
    </w:p>
    <w:p w:rsidR="00D5328E" w:rsidRPr="00E75472" w:rsidRDefault="00210711" w:rsidP="00E75472">
      <w:pPr>
        <w:spacing w:after="120"/>
        <w:ind w:firstLine="709"/>
        <w:jc w:val="both"/>
        <w:rPr>
          <w:rFonts w:ascii="Times New Roman" w:hAnsi="Times New Roman" w:cs="Times New Roman"/>
          <w:color w:val="000000"/>
        </w:rPr>
      </w:pPr>
      <w:r w:rsidRPr="00EB254B">
        <w:rPr>
          <w:rFonts w:ascii="Times New Roman" w:hAnsi="Times New Roman" w:cs="Times New Roman"/>
          <w:b/>
          <w:sz w:val="24"/>
          <w:szCs w:val="24"/>
        </w:rPr>
        <w:t>1.</w:t>
      </w:r>
      <w:r w:rsidR="00D5328E" w:rsidRPr="00EB254B">
        <w:rPr>
          <w:rFonts w:ascii="Times New Roman" w:hAnsi="Times New Roman" w:cs="Times New Roman"/>
          <w:b/>
          <w:sz w:val="24"/>
          <w:szCs w:val="24"/>
        </w:rPr>
        <w:t xml:space="preserve">Tarih, </w:t>
      </w:r>
      <w:r w:rsidR="00EB254B">
        <w:rPr>
          <w:rFonts w:ascii="Times New Roman" w:hAnsi="Times New Roman" w:cs="Times New Roman"/>
          <w:b/>
          <w:sz w:val="24"/>
          <w:szCs w:val="24"/>
        </w:rPr>
        <w:t>t</w:t>
      </w:r>
      <w:r w:rsidR="00D5328E" w:rsidRPr="00EB254B">
        <w:rPr>
          <w:rFonts w:ascii="Times New Roman" w:hAnsi="Times New Roman" w:cs="Times New Roman"/>
          <w:b/>
          <w:sz w:val="24"/>
          <w:szCs w:val="24"/>
        </w:rPr>
        <w:t xml:space="preserve">eori, </w:t>
      </w:r>
      <w:r w:rsidR="00EB254B">
        <w:rPr>
          <w:rFonts w:ascii="Times New Roman" w:hAnsi="Times New Roman" w:cs="Times New Roman"/>
          <w:b/>
          <w:sz w:val="24"/>
          <w:szCs w:val="24"/>
        </w:rPr>
        <w:t>y</w:t>
      </w:r>
      <w:r w:rsidR="00D5328E" w:rsidRPr="00EB254B">
        <w:rPr>
          <w:rFonts w:ascii="Times New Roman" w:hAnsi="Times New Roman" w:cs="Times New Roman"/>
          <w:b/>
          <w:sz w:val="24"/>
          <w:szCs w:val="24"/>
        </w:rPr>
        <w:t>öntem</w:t>
      </w:r>
      <w:r w:rsidR="00D5328E" w:rsidRPr="00396FCB">
        <w:rPr>
          <w:rFonts w:ascii="Times New Roman" w:hAnsi="Times New Roman" w:cs="Times New Roman"/>
          <w:b/>
        </w:rPr>
        <w:tab/>
      </w:r>
      <w:r w:rsidR="00D5328E" w:rsidRPr="00396FCB">
        <w:rPr>
          <w:rFonts w:ascii="Times New Roman" w:hAnsi="Times New Roman" w:cs="Times New Roman"/>
          <w:b/>
        </w:rPr>
        <w:tab/>
      </w:r>
      <w:r w:rsidR="00D5328E" w:rsidRPr="00396FCB">
        <w:rPr>
          <w:rFonts w:ascii="Times New Roman" w:hAnsi="Times New Roman" w:cs="Times New Roman"/>
          <w:b/>
        </w:rPr>
        <w:tab/>
      </w:r>
      <w:r w:rsidR="00D5328E" w:rsidRPr="00396FCB">
        <w:rPr>
          <w:rFonts w:ascii="Times New Roman" w:hAnsi="Times New Roman" w:cs="Times New Roman"/>
          <w:b/>
        </w:rPr>
        <w:tab/>
      </w:r>
      <w:r w:rsidR="00D5328E" w:rsidRPr="00396FCB">
        <w:rPr>
          <w:rFonts w:ascii="Times New Roman" w:hAnsi="Times New Roman" w:cs="Times New Roman"/>
          <w:b/>
        </w:rPr>
        <w:tab/>
      </w:r>
      <w:r w:rsidR="00D5328E" w:rsidRPr="00396FCB">
        <w:rPr>
          <w:rFonts w:ascii="Times New Roman" w:hAnsi="Times New Roman" w:cs="Times New Roman"/>
          <w:b/>
        </w:rPr>
        <w:tab/>
      </w:r>
      <w:r w:rsidR="00D5328E" w:rsidRPr="00396FCB">
        <w:rPr>
          <w:rFonts w:ascii="Times New Roman" w:hAnsi="Times New Roman" w:cs="Times New Roman"/>
          <w:b/>
        </w:rPr>
        <w:tab/>
      </w:r>
      <w:r w:rsidR="00D5328E" w:rsidRPr="00396FCB">
        <w:rPr>
          <w:rFonts w:ascii="Times New Roman" w:hAnsi="Times New Roman" w:cs="Times New Roman"/>
          <w:b/>
        </w:rPr>
        <w:tab/>
      </w:r>
      <w:r w:rsidR="00D5328E" w:rsidRPr="00396FCB">
        <w:rPr>
          <w:rFonts w:ascii="Times New Roman" w:hAnsi="Times New Roman" w:cs="Times New Roman"/>
          <w:b/>
        </w:rPr>
        <w:tab/>
      </w:r>
      <w:r w:rsidR="00D5328E" w:rsidRPr="00396FCB">
        <w:rPr>
          <w:rFonts w:ascii="Times New Roman" w:hAnsi="Times New Roman" w:cs="Times New Roman"/>
        </w:rPr>
        <w:t>Türkiye ve İran’ın bu günkü siyasi ve sosyal durumuna dair fikir sahibi olmak 19.yy’da yaşanan değişime dair benzerlik ve farklılıkları anlamaktan geçer. Edward Carr’a referansla denilebilir ki geçmiş, bu günün koşullarından bağımsız ve bu gün yaşananlara nasıl ve neden etkide bulunduğunu anlama çabasından ayrı düşünülemez. Dolayısı ile tarihin kavramsal ayrımlar ve teorik yaklaşımlardan bağımsız bir tür olgular sergisi haline getirilmesinin mümkün olmadığını kabul etmek gerekir. Carr’ın Collingwood’a atıfla ifade ettiği gibi “</w:t>
      </w:r>
      <w:r w:rsidR="00D5328E" w:rsidRPr="00396FCB">
        <w:rPr>
          <w:rFonts w:ascii="Times New Roman" w:hAnsi="Times New Roman" w:cs="Times New Roman"/>
          <w:color w:val="000000"/>
        </w:rPr>
        <w:t>tarih, şimdide yaratıldığı şekliyle geçmiştir. Geçmiş nedir? Geçmiş, çoğu gözden uzak, unutulmuşluğun derinliklerine gömülmüş, gerçek şeyler okyanusudur.”</w:t>
      </w:r>
      <w:r w:rsidR="00B720C3">
        <w:rPr>
          <w:rFonts w:ascii="Times New Roman" w:hAnsi="Times New Roman" w:cs="Times New Roman"/>
          <w:color w:val="000000"/>
        </w:rPr>
        <w:t xml:space="preserve"> </w:t>
      </w:r>
      <w:sdt>
        <w:sdtPr>
          <w:rPr>
            <w:rFonts w:ascii="Times New Roman" w:hAnsi="Times New Roman" w:cs="Times New Roman"/>
            <w:color w:val="000000"/>
          </w:rPr>
          <w:id w:val="-173038491"/>
          <w:citation/>
        </w:sdtPr>
        <w:sdtContent>
          <w:r w:rsidR="00683BFB">
            <w:rPr>
              <w:rFonts w:ascii="Times New Roman" w:hAnsi="Times New Roman" w:cs="Times New Roman"/>
              <w:color w:val="000000"/>
            </w:rPr>
            <w:fldChar w:fldCharType="begin"/>
          </w:r>
          <w:r w:rsidR="00B720C3">
            <w:rPr>
              <w:rFonts w:ascii="Times New Roman" w:hAnsi="Times New Roman" w:cs="Times New Roman"/>
              <w:color w:val="000000"/>
            </w:rPr>
            <w:instrText xml:space="preserve"> CITATION Edw03 \l 1055 </w:instrText>
          </w:r>
          <w:r w:rsidR="00683BFB">
            <w:rPr>
              <w:rFonts w:ascii="Times New Roman" w:hAnsi="Times New Roman" w:cs="Times New Roman"/>
              <w:color w:val="000000"/>
            </w:rPr>
            <w:fldChar w:fldCharType="separate"/>
          </w:r>
          <w:r w:rsidR="00B720C3" w:rsidRPr="00B720C3">
            <w:rPr>
              <w:rFonts w:ascii="Times New Roman" w:hAnsi="Times New Roman" w:cs="Times New Roman"/>
              <w:noProof/>
              <w:color w:val="000000"/>
            </w:rPr>
            <w:t>(Carr, 2003)</w:t>
          </w:r>
          <w:r w:rsidR="00683BFB">
            <w:rPr>
              <w:rFonts w:ascii="Times New Roman" w:hAnsi="Times New Roman" w:cs="Times New Roman"/>
              <w:color w:val="000000"/>
            </w:rPr>
            <w:fldChar w:fldCharType="end"/>
          </w:r>
        </w:sdtContent>
      </w:sdt>
      <w:r w:rsidR="00D5328E" w:rsidRPr="00396FCB">
        <w:rPr>
          <w:rFonts w:ascii="Times New Roman" w:hAnsi="Times New Roman" w:cs="Times New Roman"/>
          <w:color w:val="000000"/>
        </w:rPr>
        <w:t xml:space="preserve"> Bu okyanusun altındaki sonsuz gömü ve nesne karşısında tarihçi</w:t>
      </w:r>
      <w:r w:rsidR="00C51C69">
        <w:rPr>
          <w:rFonts w:ascii="Times New Roman" w:hAnsi="Times New Roman" w:cs="Times New Roman"/>
          <w:color w:val="000000"/>
        </w:rPr>
        <w:t>,</w:t>
      </w:r>
      <w:r w:rsidR="00D5328E" w:rsidRPr="00396FCB">
        <w:rPr>
          <w:rFonts w:ascii="Times New Roman" w:hAnsi="Times New Roman" w:cs="Times New Roman"/>
          <w:color w:val="000000"/>
        </w:rPr>
        <w:t xml:space="preserve"> belirli bir pozisyon belirler. Bu pozisyon ise şimdi de yaratılır. Böylece 19.yy’ın Osmanlıları ve Kaçarları şimdinin Türkiyesi ve İran’ı ile ilişkili şekilde</w:t>
      </w:r>
      <w:r w:rsidR="00C51C69">
        <w:rPr>
          <w:rFonts w:ascii="Times New Roman" w:hAnsi="Times New Roman" w:cs="Times New Roman"/>
          <w:color w:val="000000"/>
        </w:rPr>
        <w:t xml:space="preserve"> açıklanmaya</w:t>
      </w:r>
      <w:r w:rsidR="00D5328E" w:rsidRPr="00396FCB">
        <w:rPr>
          <w:rFonts w:ascii="Times New Roman" w:hAnsi="Times New Roman" w:cs="Times New Roman"/>
          <w:color w:val="000000"/>
        </w:rPr>
        <w:t xml:space="preserve"> çalışılacaktır. Bu ilişki halef-selef ölçeğinde olduğu kadar birbirleri ve dünyanın geriye kalanı ile de ilgilidir. Teori, bu ilişkileri anlamlandırmak için belirlediğimiz pozisyon dolayımı ile tarihe dahil olur. Teoriyi tarih araştırmalarına dahil etmek okyanusun derinliklerindeki hangi gömülerin nasıl ve neden ortaya çıkarılması gerektiğine dair belirli bir mercek sunar.</w:t>
      </w:r>
      <w:r w:rsidR="00A76EBC">
        <w:rPr>
          <w:rFonts w:ascii="Times New Roman" w:hAnsi="Times New Roman" w:cs="Times New Roman"/>
          <w:noProof/>
          <w:color w:val="000000"/>
        </w:rPr>
        <w:t xml:space="preserve"> </w:t>
      </w:r>
      <w:r w:rsidR="00A76EBC" w:rsidRPr="00A76EBC">
        <w:rPr>
          <w:rFonts w:ascii="Times New Roman" w:hAnsi="Times New Roman" w:cs="Times New Roman"/>
          <w:noProof/>
          <w:color w:val="000000"/>
        </w:rPr>
        <w:t xml:space="preserve">(Burke, </w:t>
      </w:r>
      <w:r w:rsidR="00A76EBC">
        <w:rPr>
          <w:rFonts w:ascii="Times New Roman" w:hAnsi="Times New Roman" w:cs="Times New Roman"/>
          <w:noProof/>
          <w:color w:val="000000"/>
        </w:rPr>
        <w:t>1980/</w:t>
      </w:r>
      <w:r w:rsidR="00A76EBC" w:rsidRPr="00A76EBC">
        <w:rPr>
          <w:rFonts w:ascii="Times New Roman" w:hAnsi="Times New Roman" w:cs="Times New Roman"/>
          <w:noProof/>
          <w:color w:val="000000"/>
        </w:rPr>
        <w:t>2014)</w:t>
      </w:r>
      <w:r w:rsidR="00396FCB">
        <w:rPr>
          <w:rFonts w:ascii="Times New Roman" w:hAnsi="Times New Roman" w:cs="Times New Roman"/>
          <w:color w:val="000000"/>
        </w:rPr>
        <w:t xml:space="preserve"> </w:t>
      </w:r>
      <w:r w:rsidR="00D5328E" w:rsidRPr="00396FCB">
        <w:rPr>
          <w:rFonts w:ascii="Times New Roman" w:hAnsi="Times New Roman" w:cs="Times New Roman"/>
          <w:color w:val="000000"/>
        </w:rPr>
        <w:t>Bu çalışma açısından teorik zemin sosyoloji disiplininden yapılacak eklemlemelerle yapılandırılmıştır. “Değişim” hem bir konudur hem de bir teorik tercihin ifadesidir. Neden “Batılılaşma, Modernleşme, Yabancılaşma” gibi terimlerle ifade edilmeyip değişim kavramının ileri sürüldüğüne verilecek en makul cevap</w:t>
      </w:r>
      <w:r w:rsidR="00C51C69">
        <w:rPr>
          <w:rFonts w:ascii="Times New Roman" w:hAnsi="Times New Roman" w:cs="Times New Roman"/>
          <w:color w:val="000000"/>
        </w:rPr>
        <w:t>,</w:t>
      </w:r>
      <w:r w:rsidR="00D5328E" w:rsidRPr="00396FCB">
        <w:rPr>
          <w:rFonts w:ascii="Times New Roman" w:hAnsi="Times New Roman" w:cs="Times New Roman"/>
          <w:color w:val="000000"/>
        </w:rPr>
        <w:t xml:space="preserve"> tarihsel olayın ne olduğu ve tarihin aktörlerinin kimler olduğu sorusuna verilecek cevap ile yakından ilgilidir. Çünkü Batılılaşma veya Modernleşme gibi kavramların belirli bagajlara ve referanslara sahip olduğu belirtilebilir. Öncelikle Batılılaşma, herhangi bir toplumun muhatap olduğu sorunlar karşısında verdiği cevapların </w:t>
      </w:r>
      <w:r w:rsidR="00D5328E" w:rsidRPr="00396FCB">
        <w:rPr>
          <w:rFonts w:ascii="Times New Roman" w:hAnsi="Times New Roman" w:cs="Times New Roman"/>
          <w:color w:val="000000"/>
        </w:rPr>
        <w:lastRenderedPageBreak/>
        <w:t>genelleştirilmiş adı olarak tanımlanır. B</w:t>
      </w:r>
      <w:r w:rsidR="00C51C69">
        <w:rPr>
          <w:rFonts w:ascii="Times New Roman" w:hAnsi="Times New Roman" w:cs="Times New Roman"/>
          <w:color w:val="000000"/>
        </w:rPr>
        <w:t>u durum, yaşanan sorunlara yerel birikime</w:t>
      </w:r>
      <w:r w:rsidR="00D5328E" w:rsidRPr="00396FCB">
        <w:rPr>
          <w:rFonts w:ascii="Times New Roman" w:hAnsi="Times New Roman" w:cs="Times New Roman"/>
          <w:color w:val="000000"/>
        </w:rPr>
        <w:t xml:space="preserve"> dayanarak ya da melez bir düşüncenin somutlaştırılması ile verilen cevapları görmezden gelmektedir. Baştan itibaren Batı özneleştirilip asli bir konuma yükseltirken Osmanlı ve Kaçarlar gibi devletlerin seçkinleri tali ve taklidi olarak kodlanır. İkinci olarak Modernleşme, daha az bagaja sahip olmakla beraber teorik olarak yapısal-işlevselci modele göbekten bağlıdır. Bu durum iktidar ve direniş odaklarının işlevlerine göre yorumlanmasına neden olarak tarihin aktörlerini dar bir kalıba hapsetmektedir. Değişim ise modernleşme</w:t>
      </w:r>
      <w:r>
        <w:rPr>
          <w:rFonts w:ascii="Times New Roman" w:hAnsi="Times New Roman" w:cs="Times New Roman"/>
          <w:color w:val="000000"/>
        </w:rPr>
        <w:t>den</w:t>
      </w:r>
      <w:r w:rsidR="00D5328E" w:rsidRPr="00396FCB">
        <w:rPr>
          <w:rFonts w:ascii="Times New Roman" w:hAnsi="Times New Roman" w:cs="Times New Roman"/>
          <w:color w:val="000000"/>
        </w:rPr>
        <w:t xml:space="preserve"> daha kapsamlı ve olgularla örtüşen bir kavramdır. Çünkü modernleşme Batı toplumlarının modernlik yolundaki yapıp ettiklerini işaretlerken Doğu’nun yaşadığı tarihsel tecrübe</w:t>
      </w:r>
      <w:r w:rsidR="008946E9">
        <w:rPr>
          <w:rFonts w:ascii="Times New Roman" w:hAnsi="Times New Roman" w:cs="Times New Roman"/>
          <w:color w:val="000000"/>
        </w:rPr>
        <w:t>,</w:t>
      </w:r>
      <w:r w:rsidR="00D5328E" w:rsidRPr="00396FCB">
        <w:rPr>
          <w:rFonts w:ascii="Times New Roman" w:hAnsi="Times New Roman" w:cs="Times New Roman"/>
          <w:color w:val="000000"/>
        </w:rPr>
        <w:t xml:space="preserve"> sadece Batılı gibi ve Batı’nın yaptığı gibi olmak olmadığı için hem Batı’dan hem de kendi iç dinamiklerinden etkilenen bir sürece işaret eder. Ayrıca bu etkiler salt olumlu ya da olumsuz değildir. Hızla değişen uluslar arası siyaset ve yerel ittifaklar, mutlak bir siyasi imge oluşumunu engellemiştir. Değişim, mutlak imgelerin yaratılmadığı siyasi epistemolojik zeminde açıklayıcı ve kapsayıcı bir anlama sahip olarak bu çalışma için verimli görülmüştür. Değişim, “muhakkak Batılı olmanın değil, geçmişin o bilinen ve güvenli dünyasının değişiminin öyküsünü anlatır”. </w:t>
      </w:r>
      <w:sdt>
        <w:sdtPr>
          <w:rPr>
            <w:rFonts w:ascii="Times New Roman" w:hAnsi="Times New Roman" w:cs="Times New Roman"/>
            <w:color w:val="000000"/>
          </w:rPr>
          <w:id w:val="-92092305"/>
          <w:citation/>
        </w:sdtPr>
        <w:sdtContent>
          <w:r w:rsidR="00683BFB">
            <w:rPr>
              <w:rFonts w:ascii="Times New Roman" w:hAnsi="Times New Roman" w:cs="Times New Roman"/>
              <w:color w:val="000000"/>
            </w:rPr>
            <w:fldChar w:fldCharType="begin"/>
          </w:r>
          <w:r w:rsidR="00E207A1">
            <w:rPr>
              <w:rFonts w:ascii="Times New Roman" w:hAnsi="Times New Roman" w:cs="Times New Roman"/>
              <w:color w:val="000000"/>
            </w:rPr>
            <w:instrText xml:space="preserve"> CITATION Çet18 \l 1055 </w:instrText>
          </w:r>
          <w:r w:rsidR="00683BFB">
            <w:rPr>
              <w:rFonts w:ascii="Times New Roman" w:hAnsi="Times New Roman" w:cs="Times New Roman"/>
              <w:color w:val="000000"/>
            </w:rPr>
            <w:fldChar w:fldCharType="separate"/>
          </w:r>
          <w:r w:rsidR="00E207A1" w:rsidRPr="00E207A1">
            <w:rPr>
              <w:rFonts w:ascii="Times New Roman" w:hAnsi="Times New Roman" w:cs="Times New Roman"/>
              <w:noProof/>
              <w:color w:val="000000"/>
            </w:rPr>
            <w:t>(Çetinkaya, 2018)</w:t>
          </w:r>
          <w:r w:rsidR="00683BFB">
            <w:rPr>
              <w:rFonts w:ascii="Times New Roman" w:hAnsi="Times New Roman" w:cs="Times New Roman"/>
              <w:color w:val="000000"/>
            </w:rPr>
            <w:fldChar w:fldCharType="end"/>
          </w:r>
        </w:sdtContent>
      </w:sdt>
      <w:r w:rsidR="00D5328E" w:rsidRPr="00396FCB">
        <w:rPr>
          <w:rFonts w:ascii="Times New Roman" w:hAnsi="Times New Roman" w:cs="Times New Roman"/>
          <w:color w:val="000000"/>
        </w:rPr>
        <w:t xml:space="preserve"> Böylece modernleşme ifadesinin batılı kalıplar ve ilerlemeci perspektifi yerine değişimin esnek ve salt ilerlemeye dayanmayan duraksama, yol ayrımı </w:t>
      </w:r>
      <w:r>
        <w:rPr>
          <w:rFonts w:ascii="Times New Roman" w:hAnsi="Times New Roman" w:cs="Times New Roman"/>
          <w:color w:val="000000"/>
        </w:rPr>
        <w:t xml:space="preserve"> ve </w:t>
      </w:r>
      <w:r w:rsidR="00D5328E" w:rsidRPr="00396FCB">
        <w:rPr>
          <w:rFonts w:ascii="Times New Roman" w:hAnsi="Times New Roman" w:cs="Times New Roman"/>
          <w:color w:val="000000"/>
        </w:rPr>
        <w:t>hatta eskiye dönüşü de kapsayan anlamı daha verimli olacaktır. Fakat bu durum</w:t>
      </w:r>
      <w:r w:rsidR="008946E9">
        <w:rPr>
          <w:rFonts w:ascii="Times New Roman" w:hAnsi="Times New Roman" w:cs="Times New Roman"/>
          <w:color w:val="000000"/>
        </w:rPr>
        <w:t>,</w:t>
      </w:r>
      <w:r w:rsidR="00D5328E" w:rsidRPr="00396FCB">
        <w:rPr>
          <w:rFonts w:ascii="Times New Roman" w:hAnsi="Times New Roman" w:cs="Times New Roman"/>
          <w:color w:val="000000"/>
        </w:rPr>
        <w:t xml:space="preserve"> 19.</w:t>
      </w:r>
      <w:proofErr w:type="spellStart"/>
      <w:r w:rsidR="00D5328E" w:rsidRPr="00396FCB">
        <w:rPr>
          <w:rFonts w:ascii="Times New Roman" w:hAnsi="Times New Roman" w:cs="Times New Roman"/>
          <w:color w:val="000000"/>
        </w:rPr>
        <w:t>yy'ın</w:t>
      </w:r>
      <w:proofErr w:type="spellEnd"/>
      <w:r w:rsidR="00D5328E" w:rsidRPr="00396FCB">
        <w:rPr>
          <w:rFonts w:ascii="Times New Roman" w:hAnsi="Times New Roman" w:cs="Times New Roman"/>
          <w:color w:val="000000"/>
        </w:rPr>
        <w:t xml:space="preserve"> failleri i</w:t>
      </w:r>
      <w:r w:rsidR="00D5328E" w:rsidRPr="00396FCB">
        <w:rPr>
          <w:rFonts w:ascii="Times New Roman" w:hAnsi="Times New Roman" w:cs="Times New Roman"/>
          <w:color w:val="000000"/>
          <w:lang w:val="en-US"/>
        </w:rPr>
        <w:t>ç</w:t>
      </w:r>
      <w:r w:rsidR="00D5328E" w:rsidRPr="00396FCB">
        <w:rPr>
          <w:rFonts w:ascii="Times New Roman" w:hAnsi="Times New Roman" w:cs="Times New Roman"/>
          <w:color w:val="000000"/>
        </w:rPr>
        <w:t xml:space="preserve">in ne </w:t>
      </w:r>
      <w:r w:rsidR="00D5328E" w:rsidRPr="00396FCB">
        <w:rPr>
          <w:rFonts w:ascii="Times New Roman" w:hAnsi="Times New Roman" w:cs="Times New Roman"/>
          <w:color w:val="000000"/>
          <w:lang w:val="en-US"/>
        </w:rPr>
        <w:t>ö</w:t>
      </w:r>
      <w:r w:rsidR="00D5328E" w:rsidRPr="00396FCB">
        <w:rPr>
          <w:rFonts w:ascii="Times New Roman" w:hAnsi="Times New Roman" w:cs="Times New Roman"/>
          <w:color w:val="000000"/>
        </w:rPr>
        <w:t>l</w:t>
      </w:r>
      <w:r w:rsidR="00D5328E" w:rsidRPr="00396FCB">
        <w:rPr>
          <w:rFonts w:ascii="Times New Roman" w:hAnsi="Times New Roman" w:cs="Times New Roman"/>
          <w:color w:val="000000"/>
          <w:lang w:val="en-US"/>
        </w:rPr>
        <w:t>çü</w:t>
      </w:r>
      <w:r w:rsidR="00D5328E" w:rsidRPr="00396FCB">
        <w:rPr>
          <w:rFonts w:ascii="Times New Roman" w:hAnsi="Times New Roman" w:cs="Times New Roman"/>
          <w:color w:val="000000"/>
        </w:rPr>
        <w:t>de söylenebilir? Onlar, Batı kadar g</w:t>
      </w:r>
      <w:r w:rsidR="00D5328E" w:rsidRPr="00396FCB">
        <w:rPr>
          <w:rFonts w:ascii="Times New Roman" w:hAnsi="Times New Roman" w:cs="Times New Roman"/>
          <w:color w:val="000000"/>
          <w:lang w:val="en-US"/>
        </w:rPr>
        <w:t>üç</w:t>
      </w:r>
      <w:r w:rsidR="00D5328E" w:rsidRPr="00396FCB">
        <w:rPr>
          <w:rFonts w:ascii="Times New Roman" w:hAnsi="Times New Roman" w:cs="Times New Roman"/>
          <w:color w:val="000000"/>
        </w:rPr>
        <w:t>l</w:t>
      </w:r>
      <w:r w:rsidR="00D5328E" w:rsidRPr="00396FCB">
        <w:rPr>
          <w:rFonts w:ascii="Times New Roman" w:hAnsi="Times New Roman" w:cs="Times New Roman"/>
          <w:color w:val="000000"/>
          <w:lang w:val="en-US"/>
        </w:rPr>
        <w:t>ü</w:t>
      </w:r>
      <w:r w:rsidR="00D5328E" w:rsidRPr="00396FCB">
        <w:rPr>
          <w:rFonts w:ascii="Times New Roman" w:hAnsi="Times New Roman" w:cs="Times New Roman"/>
          <w:color w:val="000000"/>
        </w:rPr>
        <w:t xml:space="preserve"> olmak i</w:t>
      </w:r>
      <w:r w:rsidR="00D5328E" w:rsidRPr="00396FCB">
        <w:rPr>
          <w:rFonts w:ascii="Times New Roman" w:hAnsi="Times New Roman" w:cs="Times New Roman"/>
          <w:color w:val="000000"/>
          <w:lang w:val="en-US"/>
        </w:rPr>
        <w:t>ç</w:t>
      </w:r>
      <w:r w:rsidR="00D5328E" w:rsidRPr="00396FCB">
        <w:rPr>
          <w:rFonts w:ascii="Times New Roman" w:hAnsi="Times New Roman" w:cs="Times New Roman"/>
          <w:color w:val="000000"/>
        </w:rPr>
        <w:t>in Batı gibi olma deneyimi i</w:t>
      </w:r>
      <w:r w:rsidR="00D5328E" w:rsidRPr="00396FCB">
        <w:rPr>
          <w:rFonts w:ascii="Times New Roman" w:hAnsi="Times New Roman" w:cs="Times New Roman"/>
          <w:color w:val="000000"/>
          <w:lang w:val="en-US"/>
        </w:rPr>
        <w:t>ç</w:t>
      </w:r>
      <w:r w:rsidR="00D5328E" w:rsidRPr="00396FCB">
        <w:rPr>
          <w:rFonts w:ascii="Times New Roman" w:hAnsi="Times New Roman" w:cs="Times New Roman"/>
          <w:color w:val="000000"/>
        </w:rPr>
        <w:t>ine girdikleri iddiasında oldukları</w:t>
      </w:r>
      <w:r w:rsidR="008946E9">
        <w:rPr>
          <w:rFonts w:ascii="Times New Roman" w:hAnsi="Times New Roman" w:cs="Times New Roman"/>
          <w:color w:val="000000"/>
        </w:rPr>
        <w:t xml:space="preserve">nı öne sürüyorlardı, bu </w:t>
      </w:r>
      <w:proofErr w:type="spellStart"/>
      <w:r w:rsidR="008946E9">
        <w:rPr>
          <w:rFonts w:ascii="Times New Roman" w:hAnsi="Times New Roman" w:cs="Times New Roman"/>
          <w:color w:val="000000"/>
        </w:rPr>
        <w:t>durmda</w:t>
      </w:r>
      <w:proofErr w:type="spellEnd"/>
      <w:r w:rsidR="00D5328E" w:rsidRPr="00396FCB">
        <w:rPr>
          <w:rFonts w:ascii="Times New Roman" w:hAnsi="Times New Roman" w:cs="Times New Roman"/>
          <w:color w:val="000000"/>
        </w:rPr>
        <w:t xml:space="preserve"> teorik iddialar ile tarihsel olay ve aktörlerin çelişkisi söz konusu olmaktadır. Osmanlı ve Kaçar seçkinleri</w:t>
      </w:r>
      <w:r>
        <w:rPr>
          <w:rFonts w:ascii="Times New Roman" w:hAnsi="Times New Roman" w:cs="Times New Roman"/>
          <w:color w:val="000000"/>
        </w:rPr>
        <w:t>,</w:t>
      </w:r>
      <w:r w:rsidR="00D5328E" w:rsidRPr="00396FCB">
        <w:rPr>
          <w:rFonts w:ascii="Times New Roman" w:hAnsi="Times New Roman" w:cs="Times New Roman"/>
          <w:color w:val="000000"/>
        </w:rPr>
        <w:t xml:space="preserve"> Batı’yı medeniyetin yeni hali olarak görürler. Medeniyet ise modernliktir. </w:t>
      </w:r>
      <w:r w:rsidR="00D5328E" w:rsidRPr="00396FCB">
        <w:rPr>
          <w:rFonts w:ascii="Times New Roman" w:hAnsi="Times New Roman" w:cs="Times New Roman"/>
        </w:rPr>
        <w:t xml:space="preserve">Batı dışı toplumlarda ‘’modernite, bir proje, modernizasyon ise bu projeyi mümkün kılan kurumsal-yapısal evrime işaret eder(…)’’. Osmanlı Devleti, özgün yapısından kaynaklanan koşullar ile modernleşmeyi projeleştirmiş; bunu Batı’ya dair kanaatlerini değiştirerek yapmıştır. Kaçar Hanedanlığı için ise durum o kadar net değildir. Ancak her iki ülke içinde ‘’Batılılaşma, bu halde zaten, </w:t>
      </w:r>
      <w:r w:rsidR="008946E9">
        <w:rPr>
          <w:rFonts w:ascii="Times New Roman" w:hAnsi="Times New Roman" w:cs="Times New Roman"/>
        </w:rPr>
        <w:t>bir ‘telafi edici’ ideoloji ve “tarihsel gecikmişliğin”</w:t>
      </w:r>
      <w:r w:rsidR="00D5328E" w:rsidRPr="00396FCB">
        <w:rPr>
          <w:rFonts w:ascii="Times New Roman" w:hAnsi="Times New Roman" w:cs="Times New Roman"/>
        </w:rPr>
        <w:t xml:space="preserve"> giderilmesinin bir aracısı olarak kendisini kurmuştur.’’</w:t>
      </w:r>
      <w:r w:rsidR="005F6D23">
        <w:rPr>
          <w:rFonts w:ascii="Times New Roman" w:hAnsi="Times New Roman" w:cs="Times New Roman"/>
        </w:rPr>
        <w:t xml:space="preserve"> </w:t>
      </w:r>
      <w:sdt>
        <w:sdtPr>
          <w:rPr>
            <w:rFonts w:ascii="Times New Roman" w:hAnsi="Times New Roman" w:cs="Times New Roman"/>
          </w:rPr>
          <w:id w:val="1308816146"/>
          <w:citation/>
        </w:sdtPr>
        <w:sdtContent>
          <w:r w:rsidR="00683BFB">
            <w:rPr>
              <w:rFonts w:ascii="Times New Roman" w:hAnsi="Times New Roman" w:cs="Times New Roman"/>
            </w:rPr>
            <w:fldChar w:fldCharType="begin"/>
          </w:r>
          <w:r w:rsidR="005F6D23">
            <w:rPr>
              <w:rFonts w:ascii="Times New Roman" w:hAnsi="Times New Roman" w:cs="Times New Roman"/>
            </w:rPr>
            <w:instrText xml:space="preserve"> CITATION Çiğ02 \l 1055 </w:instrText>
          </w:r>
          <w:r w:rsidR="00683BFB">
            <w:rPr>
              <w:rFonts w:ascii="Times New Roman" w:hAnsi="Times New Roman" w:cs="Times New Roman"/>
            </w:rPr>
            <w:fldChar w:fldCharType="separate"/>
          </w:r>
          <w:r w:rsidR="005F6D23" w:rsidRPr="005F6D23">
            <w:rPr>
              <w:rFonts w:ascii="Times New Roman" w:hAnsi="Times New Roman" w:cs="Times New Roman"/>
              <w:noProof/>
            </w:rPr>
            <w:t>(Çiğdem, 2002)</w:t>
          </w:r>
          <w:r w:rsidR="00683BFB">
            <w:rPr>
              <w:rFonts w:ascii="Times New Roman" w:hAnsi="Times New Roman" w:cs="Times New Roman"/>
            </w:rPr>
            <w:fldChar w:fldCharType="end"/>
          </w:r>
        </w:sdtContent>
      </w:sdt>
      <w:r w:rsidR="00D5328E" w:rsidRPr="00396FCB">
        <w:rPr>
          <w:rFonts w:ascii="Times New Roman" w:hAnsi="Times New Roman" w:cs="Times New Roman"/>
        </w:rPr>
        <w:t xml:space="preserve"> Bu gecikmişlik, d</w:t>
      </w:r>
      <w:r w:rsidR="00D5328E" w:rsidRPr="00396FCB">
        <w:rPr>
          <w:rFonts w:ascii="Times New Roman" w:hAnsi="Times New Roman" w:cs="Times New Roman"/>
          <w:color w:val="000000"/>
        </w:rPr>
        <w:t>üzen ve ilerleme ya da iktidar ve ötekine yetişme ile telafi edilecektir. Ulaşılacak nokta modernlik anlamına gelir. Bu iddiaları y</w:t>
      </w:r>
      <w:r w:rsidR="00D5328E" w:rsidRPr="00396FCB">
        <w:rPr>
          <w:rFonts w:ascii="Times New Roman" w:hAnsi="Times New Roman" w:cs="Times New Roman"/>
          <w:color w:val="000000"/>
          <w:lang w:val="en-US"/>
        </w:rPr>
        <w:t>ü</w:t>
      </w:r>
      <w:r w:rsidR="00D5328E" w:rsidRPr="00396FCB">
        <w:rPr>
          <w:rFonts w:ascii="Times New Roman" w:hAnsi="Times New Roman" w:cs="Times New Roman"/>
          <w:color w:val="000000"/>
        </w:rPr>
        <w:t>z</w:t>
      </w:r>
      <w:r w:rsidR="00E9132F">
        <w:rPr>
          <w:rFonts w:ascii="Times New Roman" w:hAnsi="Times New Roman" w:cs="Times New Roman"/>
          <w:color w:val="000000"/>
        </w:rPr>
        <w:t xml:space="preserve"> </w:t>
      </w:r>
      <w:r w:rsidR="00D5328E" w:rsidRPr="00396FCB">
        <w:rPr>
          <w:rFonts w:ascii="Times New Roman" w:hAnsi="Times New Roman" w:cs="Times New Roman"/>
          <w:color w:val="000000"/>
        </w:rPr>
        <w:t>yılın sonunda emperyalizm ile değişime uğrayıp bir t</w:t>
      </w:r>
      <w:r w:rsidR="00D5328E" w:rsidRPr="00396FCB">
        <w:rPr>
          <w:rFonts w:ascii="Times New Roman" w:hAnsi="Times New Roman" w:cs="Times New Roman"/>
          <w:color w:val="000000"/>
          <w:lang w:val="en-US"/>
        </w:rPr>
        <w:t>ü</w:t>
      </w:r>
      <w:r w:rsidR="00D5328E" w:rsidRPr="00396FCB">
        <w:rPr>
          <w:rFonts w:ascii="Times New Roman" w:hAnsi="Times New Roman" w:cs="Times New Roman"/>
          <w:color w:val="000000"/>
        </w:rPr>
        <w:t>r millilik bilinci oluşsa da 19.yy hala Batı kurumları ve değerlerinin ihracı i</w:t>
      </w:r>
      <w:r w:rsidR="00D5328E" w:rsidRPr="00396FCB">
        <w:rPr>
          <w:rFonts w:ascii="Times New Roman" w:hAnsi="Times New Roman" w:cs="Times New Roman"/>
          <w:color w:val="000000"/>
          <w:lang w:val="en-US"/>
        </w:rPr>
        <w:t>ç</w:t>
      </w:r>
      <w:r w:rsidR="00D5328E" w:rsidRPr="00396FCB">
        <w:rPr>
          <w:rFonts w:ascii="Times New Roman" w:hAnsi="Times New Roman" w:cs="Times New Roman"/>
          <w:color w:val="000000"/>
        </w:rPr>
        <w:t xml:space="preserve">in bir </w:t>
      </w:r>
      <w:r w:rsidR="00D5328E" w:rsidRPr="00396FCB">
        <w:rPr>
          <w:rFonts w:ascii="Times New Roman" w:hAnsi="Times New Roman" w:cs="Times New Roman"/>
          <w:color w:val="000000"/>
          <w:lang w:val="en-US"/>
        </w:rPr>
        <w:t>ç</w:t>
      </w:r>
      <w:r w:rsidR="00D5328E" w:rsidRPr="00396FCB">
        <w:rPr>
          <w:rFonts w:ascii="Times New Roman" w:hAnsi="Times New Roman" w:cs="Times New Roman"/>
          <w:color w:val="000000"/>
        </w:rPr>
        <w:t>abayı ifade etmektir. Bu y</w:t>
      </w:r>
      <w:r w:rsidR="00D5328E" w:rsidRPr="00396FCB">
        <w:rPr>
          <w:rFonts w:ascii="Times New Roman" w:hAnsi="Times New Roman" w:cs="Times New Roman"/>
          <w:color w:val="000000"/>
          <w:lang w:val="en-US"/>
        </w:rPr>
        <w:t>ü</w:t>
      </w:r>
      <w:r w:rsidR="002E13AB">
        <w:rPr>
          <w:rFonts w:ascii="Times New Roman" w:hAnsi="Times New Roman" w:cs="Times New Roman"/>
          <w:color w:val="000000"/>
        </w:rPr>
        <w:t>zden</w:t>
      </w:r>
      <w:r w:rsidR="00D5328E" w:rsidRPr="00396FCB">
        <w:rPr>
          <w:rFonts w:ascii="Times New Roman" w:hAnsi="Times New Roman" w:cs="Times New Roman"/>
          <w:color w:val="000000"/>
        </w:rPr>
        <w:t xml:space="preserve"> çalışmanın yazarları Osmanl</w:t>
      </w:r>
      <w:r>
        <w:rPr>
          <w:rFonts w:ascii="Times New Roman" w:hAnsi="Times New Roman" w:cs="Times New Roman"/>
          <w:color w:val="000000"/>
        </w:rPr>
        <w:t>ı ve Kaçarların modernleşme</w:t>
      </w:r>
      <w:r w:rsidR="00D5328E" w:rsidRPr="00396FCB">
        <w:rPr>
          <w:rFonts w:ascii="Times New Roman" w:hAnsi="Times New Roman" w:cs="Times New Roman"/>
          <w:color w:val="000000"/>
        </w:rPr>
        <w:t xml:space="preserve"> söylemlerini görmez</w:t>
      </w:r>
      <w:r w:rsidR="004015C2">
        <w:rPr>
          <w:rFonts w:ascii="Times New Roman" w:hAnsi="Times New Roman" w:cs="Times New Roman"/>
          <w:color w:val="000000"/>
        </w:rPr>
        <w:t>den</w:t>
      </w:r>
      <w:r w:rsidR="00D5328E" w:rsidRPr="00396FCB">
        <w:rPr>
          <w:rFonts w:ascii="Times New Roman" w:hAnsi="Times New Roman" w:cs="Times New Roman"/>
          <w:color w:val="000000"/>
        </w:rPr>
        <w:t xml:space="preserve"> gelemezdi. Diğer yandan bunun genel anlamda bir değişimi işaret ettiğini belirtmek</w:t>
      </w:r>
      <w:r w:rsidR="00F7573C">
        <w:rPr>
          <w:rFonts w:ascii="Times New Roman" w:hAnsi="Times New Roman" w:cs="Times New Roman"/>
          <w:color w:val="000000"/>
        </w:rPr>
        <w:t xml:space="preserve"> gerekir. </w:t>
      </w:r>
      <w:r w:rsidR="008946E9">
        <w:rPr>
          <w:rFonts w:ascii="Times New Roman" w:hAnsi="Times New Roman" w:cs="Times New Roman"/>
          <w:color w:val="000000"/>
        </w:rPr>
        <w:tab/>
      </w:r>
      <w:r w:rsidR="00F7573C">
        <w:rPr>
          <w:rFonts w:ascii="Times New Roman" w:hAnsi="Times New Roman" w:cs="Times New Roman"/>
          <w:color w:val="000000"/>
        </w:rPr>
        <w:t xml:space="preserve">Değişimi </w:t>
      </w:r>
      <w:r w:rsidR="00D5328E" w:rsidRPr="00396FCB">
        <w:rPr>
          <w:rFonts w:ascii="Times New Roman" w:hAnsi="Times New Roman" w:cs="Times New Roman"/>
          <w:color w:val="000000"/>
        </w:rPr>
        <w:t>karşılaştırmalı olarak incelemek ise yöntem konusuna dair belirli noktaları ifade etmeyi zorunlu kılmaktadır. Ancak karşılaştırmaya geçmeden önce tarihi olay ve toplumsal değişim arasındaki farka açıklık getirmek gerekir. Tarihi olay ve toplumsal değişim arasındaki fark, tarihi olayın tarihin aktörlerinin eylemleri iken değişimin bu olayların bilançosu olmasıdır.  Tarihi olay, tüm toplumu kuşatmayabilir, bazı aktörler daha fazla etkindir ve bunlar tarihi olay yapar. Değişimi engelleme ve düzeni muhafaza da tarihi olaylardır ve etki alanları ölçüsünde değişim kavramının içindedir. Çünkü her savunma belirli bir ilişkiselliği ve toplumun yapısında yeni tedbir ve imajları doğurmaktadır. Tarihi olay ve toplumsal değişim kavramları arasındaki fark iktidarın tek boyutlu ve indirgemeci analizlerinden kaçınmak için belirli bir çerçeve sunar. Micheal Mann, iktidar üzerine yaptığı tarihsel incelemede iktidarın dört alanı olduğunu, tarihin belirli zamanlarında bu alanlardan bazılarının ya da bir kısmının diğerlerinden daha belirleyici olabileceğini ifade eder. Bu dört alan: siyasi, ekonomik, kültürel ve askeri olarak tanımlanabilir.</w:t>
      </w:r>
      <w:r w:rsidR="002742D3">
        <w:rPr>
          <w:rFonts w:ascii="Times New Roman" w:hAnsi="Times New Roman" w:cs="Times New Roman"/>
          <w:color w:val="000000"/>
        </w:rPr>
        <w:t xml:space="preserve"> </w:t>
      </w:r>
      <w:sdt>
        <w:sdtPr>
          <w:rPr>
            <w:rFonts w:ascii="Times New Roman" w:hAnsi="Times New Roman" w:cs="Times New Roman"/>
            <w:color w:val="000000"/>
          </w:rPr>
          <w:id w:val="418680672"/>
          <w:citation/>
        </w:sdtPr>
        <w:sdtContent>
          <w:r w:rsidR="00683BFB">
            <w:rPr>
              <w:rFonts w:ascii="Times New Roman" w:hAnsi="Times New Roman" w:cs="Times New Roman"/>
              <w:color w:val="000000"/>
            </w:rPr>
            <w:fldChar w:fldCharType="begin"/>
          </w:r>
          <w:r w:rsidR="002742D3">
            <w:rPr>
              <w:rFonts w:ascii="Times New Roman" w:hAnsi="Times New Roman" w:cs="Times New Roman"/>
              <w:color w:val="000000"/>
            </w:rPr>
            <w:instrText xml:space="preserve"> CITATION Man12 \l 1055 </w:instrText>
          </w:r>
          <w:r w:rsidR="00683BFB">
            <w:rPr>
              <w:rFonts w:ascii="Times New Roman" w:hAnsi="Times New Roman" w:cs="Times New Roman"/>
              <w:color w:val="000000"/>
            </w:rPr>
            <w:fldChar w:fldCharType="separate"/>
          </w:r>
          <w:r w:rsidR="002742D3" w:rsidRPr="002742D3">
            <w:rPr>
              <w:rFonts w:ascii="Times New Roman" w:hAnsi="Times New Roman" w:cs="Times New Roman"/>
              <w:noProof/>
              <w:color w:val="000000"/>
            </w:rPr>
            <w:t>(Mann, 2012)</w:t>
          </w:r>
          <w:r w:rsidR="00683BFB">
            <w:rPr>
              <w:rFonts w:ascii="Times New Roman" w:hAnsi="Times New Roman" w:cs="Times New Roman"/>
              <w:color w:val="000000"/>
            </w:rPr>
            <w:fldChar w:fldCharType="end"/>
          </w:r>
        </w:sdtContent>
      </w:sdt>
      <w:r w:rsidR="00D5328E" w:rsidRPr="00396FCB">
        <w:rPr>
          <w:rFonts w:ascii="Times New Roman" w:hAnsi="Times New Roman" w:cs="Times New Roman"/>
          <w:color w:val="000000"/>
        </w:rPr>
        <w:t xml:space="preserve"> Bu çalışmanın yazarları Osmanlı ve Kaçarlar için askeri iktidarı da siyasi iktidar alanı içinde değerlendirmektedir. Çünkü anılan dönemde askeri iktidarın siyasetten bağımsız bir iktidar alanı olduğu düşünülmemektedir. Buna iki neden kaynaklık eder. Öncelikle askeri projelerin açıkça siyasi amaçlarla hayata geçirildiği görülmektedir. İkincisi askeri iktidar alanında aktif tarihi aktörlerin siyasi iktidar alanında da eşit ölçüde aktif olduğu düşünülmektedir. Böylece inceleme için üç iktidar alanı saptanmıştır. İktidar alanı ile ifade edilmek istenen aktörlerin toplumsal yapıya etki eden faaliyetlerini belirli bir sınıflandırma ile </w:t>
      </w:r>
      <w:r w:rsidR="00D5328E" w:rsidRPr="00396FCB">
        <w:rPr>
          <w:rFonts w:ascii="Times New Roman" w:hAnsi="Times New Roman" w:cs="Times New Roman"/>
          <w:color w:val="000000"/>
        </w:rPr>
        <w:lastRenderedPageBreak/>
        <w:t>incelemektir. Çünkü 19.yy her şeyden önce bir tür uzmanlaşma çabasının ve iş bölümünün çağıdır. Özellikle Charles Tilly’nin tarihsel problemler dediği modern devlet ve kapitalizm fenomenleri bariz şekilde uzmanlaşmaya dayalı süreçleri dayatmaktadır.</w:t>
      </w:r>
      <w:r w:rsidR="00BB7D8D">
        <w:rPr>
          <w:rFonts w:ascii="Times New Roman" w:hAnsi="Times New Roman" w:cs="Times New Roman"/>
          <w:color w:val="000000"/>
        </w:rPr>
        <w:t xml:space="preserve"> </w:t>
      </w:r>
      <w:sdt>
        <w:sdtPr>
          <w:rPr>
            <w:rFonts w:ascii="Times New Roman" w:hAnsi="Times New Roman" w:cs="Times New Roman"/>
            <w:color w:val="000000"/>
          </w:rPr>
          <w:id w:val="196676689"/>
          <w:citation/>
        </w:sdtPr>
        <w:sdtContent>
          <w:r w:rsidR="00683BFB">
            <w:rPr>
              <w:rFonts w:ascii="Times New Roman" w:hAnsi="Times New Roman" w:cs="Times New Roman"/>
              <w:color w:val="000000"/>
            </w:rPr>
            <w:fldChar w:fldCharType="begin"/>
          </w:r>
          <w:r w:rsidR="00E75472">
            <w:rPr>
              <w:rFonts w:ascii="Times New Roman" w:hAnsi="Times New Roman" w:cs="Times New Roman"/>
              <w:color w:val="000000"/>
            </w:rPr>
            <w:instrText xml:space="preserve"> CITATION Tilrk \l 1055  </w:instrText>
          </w:r>
          <w:r w:rsidR="00683BFB">
            <w:rPr>
              <w:rFonts w:ascii="Times New Roman" w:hAnsi="Times New Roman" w:cs="Times New Roman"/>
              <w:color w:val="000000"/>
            </w:rPr>
            <w:fldChar w:fldCharType="separate"/>
          </w:r>
          <w:r w:rsidR="00E75472" w:rsidRPr="00E75472">
            <w:rPr>
              <w:rFonts w:ascii="Times New Roman" w:hAnsi="Times New Roman" w:cs="Times New Roman"/>
              <w:noProof/>
              <w:color w:val="000000"/>
            </w:rPr>
            <w:t>(Tilly, 1981)</w:t>
          </w:r>
          <w:r w:rsidR="00683BFB">
            <w:rPr>
              <w:rFonts w:ascii="Times New Roman" w:hAnsi="Times New Roman" w:cs="Times New Roman"/>
              <w:color w:val="000000"/>
            </w:rPr>
            <w:fldChar w:fldCharType="end"/>
          </w:r>
        </w:sdtContent>
      </w:sdt>
      <w:r w:rsidR="008946E9">
        <w:rPr>
          <w:rFonts w:ascii="Times New Roman" w:hAnsi="Times New Roman" w:cs="Times New Roman"/>
          <w:color w:val="000000"/>
        </w:rPr>
        <w:tab/>
      </w:r>
      <w:r w:rsidR="008946E9">
        <w:rPr>
          <w:rFonts w:ascii="Times New Roman" w:hAnsi="Times New Roman" w:cs="Times New Roman"/>
          <w:color w:val="000000"/>
        </w:rPr>
        <w:tab/>
      </w:r>
      <w:r w:rsidR="008946E9">
        <w:rPr>
          <w:rFonts w:ascii="Times New Roman" w:hAnsi="Times New Roman" w:cs="Times New Roman"/>
          <w:color w:val="000000"/>
        </w:rPr>
        <w:tab/>
      </w:r>
      <w:r w:rsidR="00D5328E" w:rsidRPr="00396FCB">
        <w:rPr>
          <w:rFonts w:ascii="Times New Roman" w:hAnsi="Times New Roman" w:cs="Times New Roman"/>
          <w:color w:val="000000"/>
        </w:rPr>
        <w:t xml:space="preserve">Karşılaştırmalı yönteme dönülecek olursa, </w:t>
      </w:r>
      <w:proofErr w:type="spellStart"/>
      <w:r w:rsidR="00D5328E" w:rsidRPr="00396FCB">
        <w:rPr>
          <w:rFonts w:ascii="Times New Roman" w:hAnsi="Times New Roman" w:cs="Times New Roman"/>
          <w:color w:val="000000"/>
        </w:rPr>
        <w:t>Marc</w:t>
      </w:r>
      <w:proofErr w:type="spellEnd"/>
      <w:r w:rsidR="00D5328E" w:rsidRPr="00396FCB">
        <w:rPr>
          <w:rFonts w:ascii="Times New Roman" w:hAnsi="Times New Roman" w:cs="Times New Roman"/>
          <w:color w:val="000000"/>
        </w:rPr>
        <w:t xml:space="preserve"> </w:t>
      </w:r>
      <w:proofErr w:type="spellStart"/>
      <w:r w:rsidR="00D5328E" w:rsidRPr="00396FCB">
        <w:rPr>
          <w:rFonts w:ascii="Times New Roman" w:hAnsi="Times New Roman" w:cs="Times New Roman"/>
          <w:color w:val="000000"/>
        </w:rPr>
        <w:t>Bloch’a</w:t>
      </w:r>
      <w:proofErr w:type="spellEnd"/>
      <w:r w:rsidR="00D5328E" w:rsidRPr="00396FCB">
        <w:rPr>
          <w:rFonts w:ascii="Times New Roman" w:hAnsi="Times New Roman" w:cs="Times New Roman"/>
          <w:color w:val="000000"/>
        </w:rPr>
        <w:t xml:space="preserve"> göre tarihte karşılaştırma metodu </w:t>
      </w:r>
      <w:proofErr w:type="gramStart"/>
      <w:r w:rsidR="00D5328E" w:rsidRPr="00396FCB">
        <w:rPr>
          <w:rFonts w:ascii="Times New Roman" w:hAnsi="Times New Roman" w:cs="Times New Roman"/>
          <w:color w:val="000000"/>
        </w:rPr>
        <w:t>fenomenler</w:t>
      </w:r>
      <w:proofErr w:type="gramEnd"/>
      <w:r w:rsidR="00D5328E" w:rsidRPr="00396FCB">
        <w:rPr>
          <w:rFonts w:ascii="Times New Roman" w:hAnsi="Times New Roman" w:cs="Times New Roman"/>
          <w:color w:val="000000"/>
        </w:rPr>
        <w:t xml:space="preserve"> arasında anlamlı bir ilişki kurarak açıklama yapmaya yarar. Çünkü ona göre tarih, fenomenler arasında bir ilişki kurmadan açıklayıcı olamaz. </w:t>
      </w:r>
      <w:r w:rsidR="00D5328E" w:rsidRPr="00396FCB">
        <w:rPr>
          <w:rFonts w:ascii="Times New Roman" w:hAnsi="Times New Roman" w:cs="Times New Roman"/>
        </w:rPr>
        <w:t xml:space="preserve">Bu, hipotezin test edilme mantığıdır. Bir tarihçi, A olgusunun bir toplumda ortaya çıkmasını B koşulunun varlığına bağlarsa, A'nın B olmadan gerçekleştiği diğer toplumları bulmaya çalışarak ya da tam tersini yaparak bu hipotezi kontrol edebilir. Hipoteziyle çelişen hiçbir durum bulamadığında doğru kabul edilir. Bu yöntem aktüel deneyimin imkansız olduğu durumlarda ya da kontrollü deney ortamı oluşturulamadığında deneyimsel bir mantığın çalışmaya adapte edilmesini sağlar. Bu adaptasyon ortak nedenlerin farklı sonuçlar verip vermediğine yönelik basit bir mantıksal varsayıma dayanır. Theda Skocpol ise karşılaştırmalı tarihsel çözümlemenin denetlenebilir örneklerin ve </w:t>
      </w:r>
      <w:proofErr w:type="gramStart"/>
      <w:r w:rsidR="00D5328E" w:rsidRPr="00396FCB">
        <w:rPr>
          <w:rFonts w:ascii="Times New Roman" w:hAnsi="Times New Roman" w:cs="Times New Roman"/>
        </w:rPr>
        <w:t>istatistiki</w:t>
      </w:r>
      <w:proofErr w:type="gramEnd"/>
      <w:r w:rsidR="00D5328E" w:rsidRPr="00396FCB">
        <w:rPr>
          <w:rFonts w:ascii="Times New Roman" w:hAnsi="Times New Roman" w:cs="Times New Roman"/>
        </w:rPr>
        <w:t xml:space="preserve"> verilerin yeterli olmadığı </w:t>
      </w:r>
      <w:r w:rsidR="008946E9">
        <w:rPr>
          <w:rFonts w:ascii="Times New Roman" w:hAnsi="Times New Roman" w:cs="Times New Roman"/>
        </w:rPr>
        <w:t>vakalar</w:t>
      </w:r>
      <w:r w:rsidR="00D5328E" w:rsidRPr="00396FCB">
        <w:rPr>
          <w:rFonts w:ascii="Times New Roman" w:hAnsi="Times New Roman" w:cs="Times New Roman"/>
        </w:rPr>
        <w:t xml:space="preserve"> için kullanılan bir yöntem olduğunu vurgular. </w:t>
      </w:r>
      <w:sdt>
        <w:sdtPr>
          <w:rPr>
            <w:rFonts w:ascii="Times New Roman" w:hAnsi="Times New Roman" w:cs="Times New Roman"/>
          </w:rPr>
          <w:id w:val="198047010"/>
          <w:citation/>
        </w:sdtPr>
        <w:sdtContent>
          <w:r w:rsidR="00683BFB">
            <w:rPr>
              <w:rFonts w:ascii="Times New Roman" w:hAnsi="Times New Roman" w:cs="Times New Roman"/>
            </w:rPr>
            <w:fldChar w:fldCharType="begin"/>
          </w:r>
          <w:r w:rsidR="004C7F71">
            <w:rPr>
              <w:rFonts w:ascii="Times New Roman" w:hAnsi="Times New Roman" w:cs="Times New Roman"/>
            </w:rPr>
            <w:instrText xml:space="preserve"> CITATION Sko79 \l 1055 </w:instrText>
          </w:r>
          <w:r w:rsidR="00683BFB">
            <w:rPr>
              <w:rFonts w:ascii="Times New Roman" w:hAnsi="Times New Roman" w:cs="Times New Roman"/>
            </w:rPr>
            <w:fldChar w:fldCharType="separate"/>
          </w:r>
          <w:r w:rsidR="004C7F71" w:rsidRPr="004C7F71">
            <w:rPr>
              <w:rFonts w:ascii="Times New Roman" w:hAnsi="Times New Roman" w:cs="Times New Roman"/>
              <w:noProof/>
            </w:rPr>
            <w:t>(Skocpol, 1979)</w:t>
          </w:r>
          <w:r w:rsidR="00683BFB">
            <w:rPr>
              <w:rFonts w:ascii="Times New Roman" w:hAnsi="Times New Roman" w:cs="Times New Roman"/>
            </w:rPr>
            <w:fldChar w:fldCharType="end"/>
          </w:r>
        </w:sdtContent>
      </w:sdt>
      <w:r w:rsidR="008946E9">
        <w:rPr>
          <w:rFonts w:ascii="Times New Roman" w:hAnsi="Times New Roman" w:cs="Times New Roman"/>
        </w:rPr>
        <w:t xml:space="preserve"> </w:t>
      </w:r>
      <w:r w:rsidR="00D5328E" w:rsidRPr="00396FCB">
        <w:rPr>
          <w:rFonts w:ascii="Times New Roman" w:hAnsi="Times New Roman" w:cs="Times New Roman"/>
        </w:rPr>
        <w:t>Çok değişkenli ve niceliksel olmayan araştırmalar için karşılaştırma bir yöntem olarak benimsenebilir.</w:t>
      </w:r>
      <w:r w:rsidR="00D5328E" w:rsidRPr="00396FCB">
        <w:t xml:space="preserve"> </w:t>
      </w:r>
      <w:r w:rsidR="00D5328E" w:rsidRPr="00396FCB">
        <w:rPr>
          <w:rFonts w:ascii="Times New Roman" w:hAnsi="Times New Roman" w:cs="Times New Roman"/>
        </w:rPr>
        <w:t>Bloch’a referansla denilebilir ki b</w:t>
      </w:r>
      <w:r w:rsidR="00D5328E" w:rsidRPr="00396FCB">
        <w:rPr>
          <w:rFonts w:ascii="Times New Roman" w:hAnsi="Times New Roman" w:cs="Times New Roman"/>
          <w:color w:val="000000"/>
        </w:rPr>
        <w:t xml:space="preserve">ir genel fenomen eşit derecede genel nedenlere sahipse, karşılaştırma yöntemi tikel ve farka dayanan açıklamanın eksiklerini gösterebilir. Karşılaştırma yöntemi hipotezlerde klişe yanlışları sorgulamak için kullanılabilir. </w:t>
      </w:r>
      <w:r w:rsidR="00D5328E" w:rsidRPr="00396FCB">
        <w:rPr>
          <w:rFonts w:ascii="Times New Roman" w:hAnsi="Times New Roman" w:cs="Times New Roman"/>
          <w:color w:val="000000"/>
          <w:lang w:val="en-US"/>
        </w:rPr>
        <w:t>Ö</w:t>
      </w:r>
      <w:r w:rsidR="00D5328E" w:rsidRPr="00396FCB">
        <w:rPr>
          <w:rFonts w:ascii="Times New Roman" w:hAnsi="Times New Roman" w:cs="Times New Roman"/>
          <w:color w:val="000000"/>
        </w:rPr>
        <w:t xml:space="preserve">zet ile hem genellemeler hem de yerel </w:t>
      </w:r>
      <w:r w:rsidR="00D5328E" w:rsidRPr="00396FCB">
        <w:rPr>
          <w:rFonts w:ascii="Times New Roman" w:hAnsi="Times New Roman" w:cs="Times New Roman"/>
          <w:color w:val="000000"/>
          <w:lang w:val="en-US"/>
        </w:rPr>
        <w:t>ö</w:t>
      </w:r>
      <w:r w:rsidR="00D5328E" w:rsidRPr="00396FCB">
        <w:rPr>
          <w:rFonts w:ascii="Times New Roman" w:hAnsi="Times New Roman" w:cs="Times New Roman"/>
          <w:color w:val="000000"/>
        </w:rPr>
        <w:t>zellikler karşılaştırmalı a</w:t>
      </w:r>
      <w:r w:rsidR="00D5328E" w:rsidRPr="00396FCB">
        <w:rPr>
          <w:rFonts w:ascii="Times New Roman" w:hAnsi="Times New Roman" w:cs="Times New Roman"/>
          <w:color w:val="000000"/>
          <w:lang w:val="en-US"/>
        </w:rPr>
        <w:t>ç</w:t>
      </w:r>
      <w:r w:rsidR="00D5328E" w:rsidRPr="00396FCB">
        <w:rPr>
          <w:rFonts w:ascii="Times New Roman" w:hAnsi="Times New Roman" w:cs="Times New Roman"/>
          <w:color w:val="000000"/>
        </w:rPr>
        <w:t>ıklama i</w:t>
      </w:r>
      <w:r w:rsidR="00D5328E" w:rsidRPr="00396FCB">
        <w:rPr>
          <w:rFonts w:ascii="Times New Roman" w:hAnsi="Times New Roman" w:cs="Times New Roman"/>
          <w:color w:val="000000"/>
          <w:lang w:val="en-US"/>
        </w:rPr>
        <w:t>ç</w:t>
      </w:r>
      <w:r w:rsidR="00D5328E" w:rsidRPr="00396FCB">
        <w:rPr>
          <w:rFonts w:ascii="Times New Roman" w:hAnsi="Times New Roman" w:cs="Times New Roman"/>
          <w:color w:val="000000"/>
        </w:rPr>
        <w:t>in faydalı olabilir. Dolayısı ile her ikisi de negatif anlamda kullanılmalıdır. Yani klişelere karşı, alışılmış yargıların soruşturulması i</w:t>
      </w:r>
      <w:r w:rsidR="00D5328E" w:rsidRPr="00396FCB">
        <w:rPr>
          <w:rFonts w:ascii="Times New Roman" w:hAnsi="Times New Roman" w:cs="Times New Roman"/>
          <w:color w:val="000000"/>
          <w:lang w:val="en-US"/>
        </w:rPr>
        <w:t>ç</w:t>
      </w:r>
      <w:r w:rsidR="00D5328E" w:rsidRPr="00396FCB">
        <w:rPr>
          <w:rFonts w:ascii="Times New Roman" w:hAnsi="Times New Roman" w:cs="Times New Roman"/>
          <w:color w:val="000000"/>
        </w:rPr>
        <w:t>in kullanıldığında karşılaştırma verimli olabilir.</w:t>
      </w:r>
      <w:r w:rsidR="004C7F71">
        <w:t xml:space="preserve"> </w:t>
      </w:r>
      <w:sdt>
        <w:sdtPr>
          <w:rPr>
            <w:rFonts w:ascii="Times New Roman" w:hAnsi="Times New Roman" w:cs="Times New Roman"/>
          </w:rPr>
          <w:id w:val="169987918"/>
          <w:citation/>
        </w:sdtPr>
        <w:sdtContent>
          <w:r w:rsidR="00683BFB" w:rsidRPr="00F7573C">
            <w:rPr>
              <w:rFonts w:ascii="Times New Roman" w:hAnsi="Times New Roman" w:cs="Times New Roman"/>
            </w:rPr>
            <w:fldChar w:fldCharType="begin"/>
          </w:r>
          <w:r w:rsidR="004C7F71" w:rsidRPr="00F7573C">
            <w:rPr>
              <w:rFonts w:ascii="Times New Roman" w:hAnsi="Times New Roman" w:cs="Times New Roman"/>
            </w:rPr>
            <w:instrText xml:space="preserve"> CITATION Sew67 \l 1055 </w:instrText>
          </w:r>
          <w:r w:rsidR="00683BFB" w:rsidRPr="00F7573C">
            <w:rPr>
              <w:rFonts w:ascii="Times New Roman" w:hAnsi="Times New Roman" w:cs="Times New Roman"/>
            </w:rPr>
            <w:fldChar w:fldCharType="separate"/>
          </w:r>
          <w:r w:rsidR="004C7F71" w:rsidRPr="00F7573C">
            <w:rPr>
              <w:rFonts w:ascii="Times New Roman" w:hAnsi="Times New Roman" w:cs="Times New Roman"/>
              <w:noProof/>
            </w:rPr>
            <w:t>(Sewell, 1967)</w:t>
          </w:r>
          <w:r w:rsidR="00683BFB" w:rsidRPr="00F7573C">
            <w:rPr>
              <w:rFonts w:ascii="Times New Roman" w:hAnsi="Times New Roman" w:cs="Times New Roman"/>
            </w:rPr>
            <w:fldChar w:fldCharType="end"/>
          </w:r>
        </w:sdtContent>
      </w:sdt>
      <w:r w:rsidR="00396FCB">
        <w:tab/>
      </w:r>
      <w:r w:rsidR="00396FCB">
        <w:tab/>
      </w:r>
      <w:r w:rsidR="00E75472">
        <w:rPr>
          <w:rFonts w:ascii="Times New Roman" w:hAnsi="Times New Roman" w:cs="Times New Roman"/>
          <w:color w:val="000000"/>
        </w:rPr>
        <w:tab/>
      </w:r>
      <w:r w:rsidR="00E75472">
        <w:rPr>
          <w:rFonts w:ascii="Times New Roman" w:hAnsi="Times New Roman" w:cs="Times New Roman"/>
          <w:color w:val="000000"/>
        </w:rPr>
        <w:tab/>
      </w:r>
      <w:r w:rsidR="00E75472">
        <w:rPr>
          <w:rFonts w:ascii="Times New Roman" w:hAnsi="Times New Roman" w:cs="Times New Roman"/>
          <w:color w:val="000000"/>
        </w:rPr>
        <w:tab/>
      </w:r>
      <w:r w:rsidR="00D5328E" w:rsidRPr="00396FCB">
        <w:rPr>
          <w:rFonts w:ascii="Times New Roman" w:hAnsi="Times New Roman" w:cs="Times New Roman"/>
        </w:rPr>
        <w:t>Aşağıda</w:t>
      </w:r>
      <w:r w:rsidR="00E75472">
        <w:rPr>
          <w:rFonts w:ascii="Times New Roman" w:hAnsi="Times New Roman" w:cs="Times New Roman"/>
        </w:rPr>
        <w:t>,</w:t>
      </w:r>
      <w:r w:rsidR="00D5328E" w:rsidRPr="00396FCB">
        <w:rPr>
          <w:rFonts w:ascii="Times New Roman" w:hAnsi="Times New Roman" w:cs="Times New Roman"/>
        </w:rPr>
        <w:t xml:space="preserve"> ifade edilen yorumların ve tarihsel karşılaştırmaların anlaşılması için teori, tarih ve yöntem konularına açıklık getirilmeye çalışılmıştır. Okyanusa nereden dalınacağı ve ne aranacağı, yani tarihe hangi pencereden bakıldığına dair okuyucuya referanslar sunulmuştur. Bunu yapmanın, araştırmacıları anlamsız ve gizemli bir pozisyonun yükünden kurtardığı gibi okuyucu açısından da kolaylaştırıcı olduğu düşünülmüştür. Ayrıca bir hakikat iddiasından ziyade belirli bir yorum imkanının denendiği ifade edilmiştir. Böylece tarihin mülkiyet haline getirilmediği ve kamusallığının titiz şekilde korunduğu belirtilebilir.</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65D28">
        <w:rPr>
          <w:rFonts w:ascii="Times New Roman" w:hAnsi="Times New Roman" w:cs="Times New Roman"/>
          <w:b/>
          <w:sz w:val="24"/>
          <w:szCs w:val="24"/>
        </w:rPr>
        <w:t>2.</w:t>
      </w:r>
      <w:r w:rsidR="00D5328E" w:rsidRPr="00965D28">
        <w:rPr>
          <w:rFonts w:ascii="Times New Roman" w:hAnsi="Times New Roman" w:cs="Times New Roman"/>
          <w:b/>
          <w:sz w:val="24"/>
          <w:szCs w:val="24"/>
        </w:rPr>
        <w:t>Tarihsel Problemler</w:t>
      </w:r>
      <w:r w:rsidR="00D5328E" w:rsidRPr="00396FCB">
        <w:rPr>
          <w:rFonts w:ascii="Times New Roman" w:hAnsi="Times New Roman" w:cs="Times New Roman"/>
          <w:b/>
        </w:rPr>
        <w:t xml:space="preserve">  </w:t>
      </w:r>
    </w:p>
    <w:p w:rsidR="00D5328E" w:rsidRPr="00396FCB" w:rsidRDefault="00D5328E" w:rsidP="00EB254B">
      <w:pPr>
        <w:spacing w:after="120"/>
        <w:ind w:firstLine="709"/>
        <w:jc w:val="both"/>
        <w:rPr>
          <w:rFonts w:ascii="Times New Roman" w:hAnsi="Times New Roman" w:cs="Times New Roman"/>
          <w:color w:val="000000" w:themeColor="text1"/>
        </w:rPr>
      </w:pPr>
      <w:r w:rsidRPr="00396FCB">
        <w:rPr>
          <w:rFonts w:ascii="Times New Roman" w:hAnsi="Times New Roman" w:cs="Times New Roman"/>
          <w:color w:val="000000" w:themeColor="text1"/>
        </w:rPr>
        <w:t xml:space="preserve">Charles Tilly, 19.yy ve 20.yy’daki yaşanan krizlerin, devrimlerin-partileşmenin-katılımın-eşitsizliklerin-otoriterliğin vb.- esasını daha uzun erimli ve koşullayıcı olan “tarihsel problemler” dediği kapitalizmin ve modern devlet sisteminin genişlemesi ile ilişkili şekilde ele alır. Her iki tarihsel problemin kesişimindeki faaliyet ise savaştır. </w:t>
      </w:r>
      <w:r w:rsidR="00210711" w:rsidRPr="00396FCB">
        <w:rPr>
          <w:rFonts w:ascii="Times New Roman" w:hAnsi="Times New Roman" w:cs="Times New Roman"/>
          <w:color w:val="000000" w:themeColor="text1"/>
        </w:rPr>
        <w:t>Savaşın modern dönemde bu denli toplumsal etkileri olması ise Napolyon Savaşları sonucunda fark edilmeye başlanmıştır.</w:t>
      </w:r>
      <w:r w:rsidR="00210711">
        <w:rPr>
          <w:rFonts w:ascii="Times New Roman" w:hAnsi="Times New Roman" w:cs="Times New Roman"/>
          <w:color w:val="000000" w:themeColor="text1"/>
        </w:rPr>
        <w:t xml:space="preserve"> </w:t>
      </w:r>
      <w:r w:rsidRPr="00396FCB">
        <w:rPr>
          <w:rFonts w:ascii="Times New Roman" w:hAnsi="Times New Roman" w:cs="Times New Roman"/>
          <w:color w:val="000000" w:themeColor="text1"/>
        </w:rPr>
        <w:t>Savaş, toplumun ekonomik, siyasi ve kültürel yeniden organizasyonunu gerektirdiği andan itibaren tarihsel problemin merkezinde olmuştur.</w:t>
      </w:r>
      <w:r w:rsidR="004C7F71">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8404995"/>
          <w:citation/>
        </w:sdtPr>
        <w:sdtContent>
          <w:r w:rsidR="00683BFB">
            <w:rPr>
              <w:rFonts w:ascii="Times New Roman" w:hAnsi="Times New Roman" w:cs="Times New Roman"/>
              <w:color w:val="000000" w:themeColor="text1"/>
            </w:rPr>
            <w:fldChar w:fldCharType="begin"/>
          </w:r>
          <w:r w:rsidR="00E75472">
            <w:rPr>
              <w:rFonts w:ascii="Times New Roman" w:hAnsi="Times New Roman" w:cs="Times New Roman"/>
              <w:color w:val="000000" w:themeColor="text1"/>
            </w:rPr>
            <w:instrText xml:space="preserve"> CITATION Tilrk \l 1055  </w:instrText>
          </w:r>
          <w:r w:rsidR="00683BFB">
            <w:rPr>
              <w:rFonts w:ascii="Times New Roman" w:hAnsi="Times New Roman" w:cs="Times New Roman"/>
              <w:color w:val="000000" w:themeColor="text1"/>
            </w:rPr>
            <w:fldChar w:fldCharType="separate"/>
          </w:r>
          <w:r w:rsidR="00E75472" w:rsidRPr="00E75472">
            <w:rPr>
              <w:rFonts w:ascii="Times New Roman" w:hAnsi="Times New Roman" w:cs="Times New Roman"/>
              <w:noProof/>
              <w:color w:val="000000" w:themeColor="text1"/>
            </w:rPr>
            <w:t>(Tilly, 1981)</w:t>
          </w:r>
          <w:r w:rsidR="00683BFB">
            <w:rPr>
              <w:rFonts w:ascii="Times New Roman" w:hAnsi="Times New Roman" w:cs="Times New Roman"/>
              <w:color w:val="000000" w:themeColor="text1"/>
            </w:rPr>
            <w:fldChar w:fldCharType="end"/>
          </w:r>
        </w:sdtContent>
      </w:sdt>
      <w:r w:rsidRPr="00396FCB">
        <w:rPr>
          <w:rFonts w:ascii="Times New Roman" w:hAnsi="Times New Roman" w:cs="Times New Roman"/>
          <w:color w:val="000000" w:themeColor="text1"/>
        </w:rPr>
        <w:t xml:space="preserve"> Michael Mann Roma, Çin ve Sasani gibi geleneksel imparatorluklardan Osmanlılar ve Fransa gibi erken modernlere ve oradan 18 ve 19.yy’ın modern devletlerine kadar gelen kurumsallaşma sürecinde askeri örgütlenme ve savaşın toplumsal iktidar ilişkileri üzerindeki etkisinin ve özerkliğinin görmezden gelinemeyeceğini ileri sürer.</w:t>
      </w:r>
      <w:r w:rsidR="00E75472">
        <w:rPr>
          <w:rFonts w:ascii="Times New Roman" w:hAnsi="Times New Roman" w:cs="Times New Roman"/>
          <w:color w:val="000000" w:themeColor="text1"/>
        </w:rPr>
        <w:t xml:space="preserve"> </w:t>
      </w:r>
      <w:r w:rsidR="00E75472" w:rsidRPr="004C7F71">
        <w:rPr>
          <w:rFonts w:ascii="Times New Roman" w:hAnsi="Times New Roman" w:cs="Times New Roman"/>
          <w:noProof/>
          <w:color w:val="000000" w:themeColor="text1"/>
        </w:rPr>
        <w:t xml:space="preserve"> </w:t>
      </w:r>
      <w:r w:rsidR="00E75472">
        <w:rPr>
          <w:rFonts w:ascii="Times New Roman" w:hAnsi="Times New Roman" w:cs="Times New Roman"/>
          <w:noProof/>
          <w:color w:val="000000" w:themeColor="text1"/>
        </w:rPr>
        <w:t>(Mann,</w:t>
      </w:r>
      <w:r w:rsidR="006D5DE3">
        <w:rPr>
          <w:rFonts w:ascii="Times New Roman" w:hAnsi="Times New Roman" w:cs="Times New Roman"/>
          <w:noProof/>
          <w:color w:val="000000" w:themeColor="text1"/>
        </w:rPr>
        <w:t>1989</w:t>
      </w:r>
      <w:r w:rsidR="006D5DE3" w:rsidRPr="004C7F71">
        <w:rPr>
          <w:rFonts w:ascii="Times New Roman" w:hAnsi="Times New Roman" w:cs="Times New Roman"/>
          <w:noProof/>
          <w:color w:val="000000" w:themeColor="text1"/>
        </w:rPr>
        <w:t>)</w:t>
      </w:r>
      <w:r w:rsidRPr="00396FCB">
        <w:rPr>
          <w:rFonts w:ascii="Times New Roman" w:hAnsi="Times New Roman" w:cs="Times New Roman"/>
          <w:color w:val="000000" w:themeColor="text1"/>
        </w:rPr>
        <w:t xml:space="preserve"> Ellen </w:t>
      </w:r>
      <w:proofErr w:type="spellStart"/>
      <w:r w:rsidRPr="00396FCB">
        <w:rPr>
          <w:rFonts w:ascii="Times New Roman" w:hAnsi="Times New Roman" w:cs="Times New Roman"/>
          <w:color w:val="000000" w:themeColor="text1"/>
        </w:rPr>
        <w:t>Meiknes</w:t>
      </w:r>
      <w:proofErr w:type="spellEnd"/>
      <w:r w:rsidRPr="00396FCB">
        <w:rPr>
          <w:rFonts w:ascii="Times New Roman" w:hAnsi="Times New Roman" w:cs="Times New Roman"/>
          <w:color w:val="000000" w:themeColor="text1"/>
        </w:rPr>
        <w:t xml:space="preserve"> </w:t>
      </w:r>
      <w:proofErr w:type="spellStart"/>
      <w:r w:rsidRPr="00396FCB">
        <w:rPr>
          <w:rFonts w:ascii="Times New Roman" w:hAnsi="Times New Roman" w:cs="Times New Roman"/>
          <w:color w:val="000000" w:themeColor="text1"/>
        </w:rPr>
        <w:t>Wood’da</w:t>
      </w:r>
      <w:proofErr w:type="spellEnd"/>
      <w:r w:rsidRPr="00396FCB">
        <w:rPr>
          <w:rFonts w:ascii="Times New Roman" w:hAnsi="Times New Roman" w:cs="Times New Roman"/>
          <w:color w:val="000000" w:themeColor="text1"/>
        </w:rPr>
        <w:t xml:space="preserve"> Sermaye İmparatorluğu</w:t>
      </w:r>
      <w:r w:rsidR="00E75472">
        <w:rPr>
          <w:rFonts w:ascii="Times New Roman" w:hAnsi="Times New Roman" w:cs="Times New Roman"/>
          <w:color w:val="000000" w:themeColor="text1"/>
        </w:rPr>
        <w:t>’</w:t>
      </w:r>
      <w:r w:rsidRPr="00396FCB">
        <w:rPr>
          <w:rFonts w:ascii="Times New Roman" w:hAnsi="Times New Roman" w:cs="Times New Roman"/>
          <w:color w:val="000000" w:themeColor="text1"/>
        </w:rPr>
        <w:t>nda</w:t>
      </w:r>
      <w:r w:rsidR="006D5DE3">
        <w:rPr>
          <w:rFonts w:ascii="Times New Roman" w:hAnsi="Times New Roman" w:cs="Times New Roman"/>
          <w:color w:val="000000" w:themeColor="text1"/>
        </w:rPr>
        <w:t xml:space="preserve"> </w:t>
      </w:r>
      <w:sdt>
        <w:sdtPr>
          <w:rPr>
            <w:rFonts w:ascii="Times New Roman" w:hAnsi="Times New Roman" w:cs="Times New Roman"/>
            <w:color w:val="000000" w:themeColor="text1"/>
          </w:rPr>
          <w:id w:val="-799377513"/>
          <w:citation/>
        </w:sdtPr>
        <w:sdtContent>
          <w:r w:rsidR="00683BFB">
            <w:rPr>
              <w:rFonts w:ascii="Times New Roman" w:hAnsi="Times New Roman" w:cs="Times New Roman"/>
              <w:color w:val="000000" w:themeColor="text1"/>
            </w:rPr>
            <w:fldChar w:fldCharType="begin"/>
          </w:r>
          <w:r w:rsidR="00E75472">
            <w:rPr>
              <w:rFonts w:ascii="Times New Roman" w:hAnsi="Times New Roman" w:cs="Times New Roman"/>
              <w:color w:val="000000" w:themeColor="text1"/>
            </w:rPr>
            <w:instrText xml:space="preserve"> CITATION Woo36 \l 1055  </w:instrText>
          </w:r>
          <w:r w:rsidR="00683BFB">
            <w:rPr>
              <w:rFonts w:ascii="Times New Roman" w:hAnsi="Times New Roman" w:cs="Times New Roman"/>
              <w:color w:val="000000" w:themeColor="text1"/>
            </w:rPr>
            <w:fldChar w:fldCharType="separate"/>
          </w:r>
          <w:r w:rsidR="00E75472" w:rsidRPr="00E75472">
            <w:rPr>
              <w:rFonts w:ascii="Times New Roman" w:hAnsi="Times New Roman" w:cs="Times New Roman"/>
              <w:noProof/>
              <w:color w:val="000000" w:themeColor="text1"/>
            </w:rPr>
            <w:t>(Wood, 2016)</w:t>
          </w:r>
          <w:r w:rsidR="00683BFB">
            <w:rPr>
              <w:rFonts w:ascii="Times New Roman" w:hAnsi="Times New Roman" w:cs="Times New Roman"/>
              <w:color w:val="000000" w:themeColor="text1"/>
            </w:rPr>
            <w:fldChar w:fldCharType="end"/>
          </w:r>
        </w:sdtContent>
      </w:sdt>
      <w:r w:rsidR="006D5DE3">
        <w:rPr>
          <w:rFonts w:ascii="Times New Roman" w:hAnsi="Times New Roman" w:cs="Times New Roman"/>
          <w:color w:val="000000" w:themeColor="text1"/>
        </w:rPr>
        <w:t xml:space="preserve"> </w:t>
      </w:r>
      <w:r w:rsidRPr="00396FCB">
        <w:rPr>
          <w:rFonts w:ascii="Times New Roman" w:hAnsi="Times New Roman" w:cs="Times New Roman"/>
          <w:color w:val="000000" w:themeColor="text1"/>
        </w:rPr>
        <w:t xml:space="preserve">, kapitalizmin ilk örneği olan Britanya dışındaki Fransa ve Almanya’da </w:t>
      </w:r>
      <w:proofErr w:type="gramStart"/>
      <w:r w:rsidRPr="00396FCB">
        <w:rPr>
          <w:rFonts w:ascii="Times New Roman" w:hAnsi="Times New Roman" w:cs="Times New Roman"/>
          <w:color w:val="000000" w:themeColor="text1"/>
        </w:rPr>
        <w:t>dahil</w:t>
      </w:r>
      <w:proofErr w:type="gramEnd"/>
      <w:r w:rsidRPr="00396FCB">
        <w:rPr>
          <w:rFonts w:ascii="Times New Roman" w:hAnsi="Times New Roman" w:cs="Times New Roman"/>
          <w:color w:val="000000" w:themeColor="text1"/>
        </w:rPr>
        <w:t xml:space="preserve"> pek çok kapitalistleşmiş toplumda</w:t>
      </w:r>
      <w:r w:rsidR="00E75472">
        <w:rPr>
          <w:rFonts w:ascii="Times New Roman" w:hAnsi="Times New Roman" w:cs="Times New Roman"/>
          <w:color w:val="000000" w:themeColor="text1"/>
        </w:rPr>
        <w:t>,</w:t>
      </w:r>
      <w:r w:rsidRPr="00396FCB">
        <w:rPr>
          <w:rFonts w:ascii="Times New Roman" w:hAnsi="Times New Roman" w:cs="Times New Roman"/>
          <w:color w:val="000000" w:themeColor="text1"/>
        </w:rPr>
        <w:t xml:space="preserve"> kapitalizmin emperyal rekabet ve savaşla</w:t>
      </w:r>
      <w:r w:rsidR="00E75472">
        <w:rPr>
          <w:rFonts w:ascii="Times New Roman" w:hAnsi="Times New Roman" w:cs="Times New Roman"/>
          <w:color w:val="000000" w:themeColor="text1"/>
        </w:rPr>
        <w:t xml:space="preserve">rla ilişkili şekilde yerleştiğini </w:t>
      </w:r>
      <w:r w:rsidRPr="00396FCB">
        <w:rPr>
          <w:rFonts w:ascii="Times New Roman" w:hAnsi="Times New Roman" w:cs="Times New Roman"/>
          <w:color w:val="000000" w:themeColor="text1"/>
        </w:rPr>
        <w:t xml:space="preserve">ifade eder. Görüleceği gibi savaş, indirgemenin konformizmine kapılmadan toplumsal iktidar ilişkilerinin başlıca faktörlerinden biri olarak kabul edilebilir. Osmanlılar ve Kaçarlar’da savaşın ve emperyal ilişkilerin etkisi ile değişimleri </w:t>
      </w:r>
      <w:proofErr w:type="spellStart"/>
      <w:r w:rsidRPr="00396FCB">
        <w:rPr>
          <w:rFonts w:ascii="Times New Roman" w:hAnsi="Times New Roman" w:cs="Times New Roman"/>
          <w:color w:val="000000" w:themeColor="text1"/>
        </w:rPr>
        <w:t>deneyimlemişlerdir</w:t>
      </w:r>
      <w:proofErr w:type="spellEnd"/>
      <w:r w:rsidRPr="00396FCB">
        <w:rPr>
          <w:rFonts w:ascii="Times New Roman" w:hAnsi="Times New Roman" w:cs="Times New Roman"/>
          <w:color w:val="000000" w:themeColor="text1"/>
        </w:rPr>
        <w:t>.</w:t>
      </w:r>
      <w:r w:rsidR="00210711">
        <w:rPr>
          <w:rStyle w:val="DipnotBavurusu"/>
          <w:rFonts w:ascii="Times New Roman" w:hAnsi="Times New Roman" w:cs="Times New Roman"/>
          <w:color w:val="000000" w:themeColor="text1"/>
        </w:rPr>
        <w:footnoteReference w:id="4"/>
      </w:r>
      <w:r w:rsidRPr="00396FCB">
        <w:rPr>
          <w:rFonts w:ascii="Times New Roman" w:hAnsi="Times New Roman" w:cs="Times New Roman"/>
          <w:color w:val="000000" w:themeColor="text1"/>
        </w:rPr>
        <w:tab/>
      </w:r>
      <w:r w:rsidR="00396FCB">
        <w:rPr>
          <w:rFonts w:ascii="Times New Roman" w:hAnsi="Times New Roman" w:cs="Times New Roman"/>
          <w:color w:val="000000" w:themeColor="text1"/>
        </w:rPr>
        <w:tab/>
      </w:r>
      <w:r w:rsidR="00210711">
        <w:rPr>
          <w:rFonts w:ascii="Times New Roman" w:hAnsi="Times New Roman" w:cs="Times New Roman"/>
          <w:color w:val="000000" w:themeColor="text1"/>
        </w:rPr>
        <w:tab/>
      </w:r>
      <w:r w:rsidR="00210711">
        <w:rPr>
          <w:rFonts w:ascii="Times New Roman" w:hAnsi="Times New Roman" w:cs="Times New Roman"/>
          <w:color w:val="000000" w:themeColor="text1"/>
        </w:rPr>
        <w:tab/>
      </w:r>
      <w:r w:rsidRPr="00396FCB">
        <w:rPr>
          <w:rFonts w:ascii="Times New Roman" w:hAnsi="Times New Roman" w:cs="Times New Roman"/>
          <w:color w:val="000000" w:themeColor="text1"/>
        </w:rPr>
        <w:t xml:space="preserve"> </w:t>
      </w:r>
    </w:p>
    <w:p w:rsidR="00965D28" w:rsidRDefault="00210711" w:rsidP="0040446B">
      <w:pPr>
        <w:spacing w:after="120"/>
        <w:ind w:firstLine="709"/>
        <w:jc w:val="both"/>
        <w:rPr>
          <w:rFonts w:ascii="Times New Roman" w:hAnsi="Times New Roman" w:cs="Times New Roman"/>
          <w:b/>
        </w:rPr>
      </w:pPr>
      <w:r w:rsidRPr="00965D28">
        <w:rPr>
          <w:rFonts w:ascii="Times New Roman" w:hAnsi="Times New Roman" w:cs="Times New Roman"/>
          <w:b/>
          <w:sz w:val="24"/>
          <w:szCs w:val="24"/>
        </w:rPr>
        <w:lastRenderedPageBreak/>
        <w:t>2.1.</w:t>
      </w:r>
      <w:r w:rsidR="0011560A" w:rsidRPr="00965D28">
        <w:rPr>
          <w:rFonts w:ascii="Times New Roman" w:hAnsi="Times New Roman" w:cs="Times New Roman"/>
          <w:b/>
          <w:sz w:val="24"/>
          <w:szCs w:val="24"/>
        </w:rPr>
        <w:t>Emperyalizm</w:t>
      </w:r>
      <w:r w:rsidR="0011560A">
        <w:rPr>
          <w:rFonts w:ascii="Times New Roman" w:hAnsi="Times New Roman" w:cs="Times New Roman"/>
          <w:b/>
        </w:rPr>
        <w:tab/>
      </w:r>
      <w:r w:rsidR="0011560A">
        <w:rPr>
          <w:rFonts w:ascii="Times New Roman" w:hAnsi="Times New Roman" w:cs="Times New Roman"/>
          <w:b/>
        </w:rPr>
        <w:tab/>
      </w:r>
      <w:r w:rsidR="0011560A">
        <w:rPr>
          <w:rFonts w:ascii="Times New Roman" w:hAnsi="Times New Roman" w:cs="Times New Roman"/>
          <w:b/>
        </w:rPr>
        <w:tab/>
      </w:r>
      <w:r w:rsidR="0011560A">
        <w:rPr>
          <w:rFonts w:ascii="Times New Roman" w:hAnsi="Times New Roman" w:cs="Times New Roman"/>
          <w:b/>
        </w:rPr>
        <w:tab/>
      </w:r>
      <w:r w:rsidR="0011560A">
        <w:rPr>
          <w:rFonts w:ascii="Times New Roman" w:hAnsi="Times New Roman" w:cs="Times New Roman"/>
          <w:b/>
        </w:rPr>
        <w:tab/>
      </w:r>
      <w:r w:rsidR="0011560A">
        <w:rPr>
          <w:rFonts w:ascii="Times New Roman" w:hAnsi="Times New Roman" w:cs="Times New Roman"/>
          <w:b/>
        </w:rPr>
        <w:tab/>
      </w:r>
      <w:r w:rsidR="0011560A">
        <w:rPr>
          <w:rFonts w:ascii="Times New Roman" w:hAnsi="Times New Roman" w:cs="Times New Roman"/>
          <w:b/>
        </w:rPr>
        <w:tab/>
      </w:r>
      <w:r w:rsidR="0011560A">
        <w:rPr>
          <w:rFonts w:ascii="Times New Roman" w:hAnsi="Times New Roman" w:cs="Times New Roman"/>
          <w:b/>
        </w:rPr>
        <w:tab/>
      </w:r>
      <w:r w:rsidR="0011560A">
        <w:rPr>
          <w:rFonts w:ascii="Times New Roman" w:hAnsi="Times New Roman" w:cs="Times New Roman"/>
          <w:b/>
        </w:rPr>
        <w:tab/>
      </w:r>
      <w:r w:rsidR="00D5328E" w:rsidRPr="00396FCB">
        <w:rPr>
          <w:rFonts w:ascii="Times New Roman" w:hAnsi="Times New Roman" w:cs="Times New Roman"/>
        </w:rPr>
        <w:t xml:space="preserve">18.yy’ın son çeyreğinden itibaren Tilly’nin tarihsel problemler dediği kategoriye, emperyalizmi de eklemek gerekir. Buna iki sebep kaynaklık eder. İlki </w:t>
      </w:r>
      <w:r w:rsidR="00E75472" w:rsidRPr="00396FCB">
        <w:rPr>
          <w:rFonts w:ascii="Times New Roman" w:hAnsi="Times New Roman" w:cs="Times New Roman"/>
        </w:rPr>
        <w:t xml:space="preserve">değişimin devindiricisi olarak </w:t>
      </w:r>
      <w:r w:rsidR="00D5328E" w:rsidRPr="00396FCB">
        <w:rPr>
          <w:rFonts w:ascii="Times New Roman" w:hAnsi="Times New Roman" w:cs="Times New Roman"/>
        </w:rPr>
        <w:t xml:space="preserve">siyasi seçkinlerin </w:t>
      </w:r>
      <w:r w:rsidR="0052529D">
        <w:rPr>
          <w:rFonts w:ascii="Times New Roman" w:hAnsi="Times New Roman" w:cs="Times New Roman"/>
        </w:rPr>
        <w:t xml:space="preserve">Doğu için </w:t>
      </w:r>
      <w:r w:rsidR="00D5328E" w:rsidRPr="00396FCB">
        <w:rPr>
          <w:rFonts w:ascii="Times New Roman" w:hAnsi="Times New Roman" w:cs="Times New Roman"/>
        </w:rPr>
        <w:t>ülkelerinin bağımsızlığını koruma isteği,</w:t>
      </w:r>
      <w:r w:rsidR="0052529D">
        <w:rPr>
          <w:rFonts w:ascii="Times New Roman" w:hAnsi="Times New Roman" w:cs="Times New Roman"/>
        </w:rPr>
        <w:t xml:space="preserve"> Batı için ise sınıfsal gerilimi azaltma çabası. İ</w:t>
      </w:r>
      <w:r w:rsidR="00E75472">
        <w:rPr>
          <w:rFonts w:ascii="Times New Roman" w:hAnsi="Times New Roman" w:cs="Times New Roman"/>
        </w:rPr>
        <w:t>kincisi ise</w:t>
      </w:r>
      <w:r w:rsidR="0052529D">
        <w:rPr>
          <w:rFonts w:ascii="Times New Roman" w:hAnsi="Times New Roman" w:cs="Times New Roman"/>
        </w:rPr>
        <w:t xml:space="preserve"> Doğu’nun </w:t>
      </w:r>
      <w:r w:rsidR="00D5328E" w:rsidRPr="00396FCB">
        <w:rPr>
          <w:rFonts w:ascii="Times New Roman" w:hAnsi="Times New Roman" w:cs="Times New Roman"/>
        </w:rPr>
        <w:t>bağımsızlığ</w:t>
      </w:r>
      <w:r w:rsidR="0052529D">
        <w:rPr>
          <w:rFonts w:ascii="Times New Roman" w:hAnsi="Times New Roman" w:cs="Times New Roman"/>
        </w:rPr>
        <w:t>ın</w:t>
      </w:r>
      <w:r w:rsidR="00D5328E" w:rsidRPr="00396FCB">
        <w:rPr>
          <w:rFonts w:ascii="Times New Roman" w:hAnsi="Times New Roman" w:cs="Times New Roman"/>
        </w:rPr>
        <w:t>a tehdit olarak gördükleri ülkeler kadar gelişmiş bir devlet kapasitesi</w:t>
      </w:r>
      <w:r w:rsidR="00D44BA5">
        <w:rPr>
          <w:rFonts w:ascii="Times New Roman" w:hAnsi="Times New Roman" w:cs="Times New Roman"/>
        </w:rPr>
        <w:t>, altyapısal iktidar</w:t>
      </w:r>
      <w:r w:rsidR="00D5328E" w:rsidRPr="00396FCB">
        <w:rPr>
          <w:rFonts w:ascii="Times New Roman" w:hAnsi="Times New Roman" w:cs="Times New Roman"/>
        </w:rPr>
        <w:t xml:space="preserve"> ve </w:t>
      </w:r>
      <w:proofErr w:type="spellStart"/>
      <w:r w:rsidR="00D5328E" w:rsidRPr="00396FCB">
        <w:rPr>
          <w:rFonts w:ascii="Times New Roman" w:hAnsi="Times New Roman" w:cs="Times New Roman"/>
        </w:rPr>
        <w:t>sosyo</w:t>
      </w:r>
      <w:proofErr w:type="spellEnd"/>
      <w:r w:rsidR="00D5328E" w:rsidRPr="00396FCB">
        <w:rPr>
          <w:rFonts w:ascii="Times New Roman" w:hAnsi="Times New Roman" w:cs="Times New Roman"/>
        </w:rPr>
        <w:t>-ekonomik gel</w:t>
      </w:r>
      <w:r w:rsidR="0052529D">
        <w:rPr>
          <w:rFonts w:ascii="Times New Roman" w:hAnsi="Times New Roman" w:cs="Times New Roman"/>
        </w:rPr>
        <w:t>işmişlik düzeyine ulaşma arzusunun yarattığı karşılaşmalar.</w:t>
      </w:r>
      <w:r w:rsidR="00D44BA5">
        <w:rPr>
          <w:rFonts w:ascii="Times New Roman" w:hAnsi="Times New Roman" w:cs="Times New Roman"/>
        </w:rPr>
        <w:t xml:space="preserve"> (</w:t>
      </w:r>
      <w:proofErr w:type="spellStart"/>
      <w:r w:rsidR="00D44BA5">
        <w:rPr>
          <w:rFonts w:ascii="Times New Roman" w:hAnsi="Times New Roman" w:cs="Times New Roman"/>
        </w:rPr>
        <w:t>Mann</w:t>
      </w:r>
      <w:proofErr w:type="spellEnd"/>
      <w:r w:rsidR="00D44BA5">
        <w:rPr>
          <w:rFonts w:ascii="Times New Roman" w:hAnsi="Times New Roman" w:cs="Times New Roman"/>
        </w:rPr>
        <w:t>, 2008)</w:t>
      </w:r>
      <w:r w:rsidR="00D5328E" w:rsidRPr="00396FCB">
        <w:rPr>
          <w:rFonts w:ascii="Times New Roman" w:hAnsi="Times New Roman" w:cs="Times New Roman"/>
        </w:rPr>
        <w:t xml:space="preserve"> Her iki düşünce de bir ülkeye yönelik dış güçlerden kaynaklanan olaylar dizisini işaret etmektedir. Dolayısı ile bu olaylar dizisi, bu çalışma için Şark Sorunu, </w:t>
      </w:r>
      <w:sdt>
        <w:sdtPr>
          <w:rPr>
            <w:rFonts w:ascii="Times New Roman" w:hAnsi="Times New Roman" w:cs="Times New Roman"/>
          </w:rPr>
          <w:id w:val="-394048209"/>
          <w:citation/>
        </w:sdtPr>
        <w:sdtContent>
          <w:r w:rsidR="00683BFB">
            <w:rPr>
              <w:rFonts w:ascii="Times New Roman" w:hAnsi="Times New Roman" w:cs="Times New Roman"/>
            </w:rPr>
            <w:fldChar w:fldCharType="begin"/>
          </w:r>
          <w:r w:rsidR="00430FB9">
            <w:rPr>
              <w:rFonts w:ascii="Times New Roman" w:hAnsi="Times New Roman" w:cs="Times New Roman"/>
            </w:rPr>
            <w:instrText xml:space="preserve"> CITATION Çiç10 \l 1055 </w:instrText>
          </w:r>
          <w:r w:rsidR="00683BFB">
            <w:rPr>
              <w:rFonts w:ascii="Times New Roman" w:hAnsi="Times New Roman" w:cs="Times New Roman"/>
            </w:rPr>
            <w:fldChar w:fldCharType="separate"/>
          </w:r>
          <w:r w:rsidR="00430FB9" w:rsidRPr="00430FB9">
            <w:rPr>
              <w:rFonts w:ascii="Times New Roman" w:hAnsi="Times New Roman" w:cs="Times New Roman"/>
              <w:noProof/>
            </w:rPr>
            <w:t>(Çiçek, 2010)</w:t>
          </w:r>
          <w:r w:rsidR="00683BFB">
            <w:rPr>
              <w:rFonts w:ascii="Times New Roman" w:hAnsi="Times New Roman" w:cs="Times New Roman"/>
            </w:rPr>
            <w:fldChar w:fldCharType="end"/>
          </w:r>
        </w:sdtContent>
      </w:sdt>
      <w:r w:rsidR="00D44BA5">
        <w:rPr>
          <w:rFonts w:ascii="Times New Roman" w:hAnsi="Times New Roman" w:cs="Times New Roman"/>
        </w:rPr>
        <w:t xml:space="preserve"> </w:t>
      </w:r>
      <w:r w:rsidR="00D5328E" w:rsidRPr="00396FCB">
        <w:rPr>
          <w:rFonts w:ascii="Times New Roman" w:hAnsi="Times New Roman" w:cs="Times New Roman"/>
        </w:rPr>
        <w:t>önemli ölçüde emperyalist bir zihniyet yapısına ve siyasi eylem repertuarına işaret etmektedir. Bu durum, emperyalizme maruz kalan ülkeler için bir tür “beka” problemine işaret eder. Değişimin merkezindeki bu problem, 19.yy’daki biçimi ile modernizasyonun mihverindeki amacıda gösterir. Tarihsel bir problem olması ise hem iç siyasette hem uluslar arası siyasette dönemsel dalgalanmalar yaşasa da varlığını sü</w:t>
      </w:r>
      <w:r w:rsidR="00F7573C">
        <w:rPr>
          <w:rFonts w:ascii="Times New Roman" w:hAnsi="Times New Roman" w:cs="Times New Roman"/>
        </w:rPr>
        <w:t xml:space="preserve">rdürmesine bağlıdır. </w:t>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D5328E" w:rsidRPr="00396FCB">
        <w:rPr>
          <w:rFonts w:ascii="Times New Roman" w:hAnsi="Times New Roman" w:cs="Times New Roman"/>
        </w:rPr>
        <w:t xml:space="preserve">Osmanlıların 1774 ve 1798’de aldıkları yenilgilerle Kırım ve Mısır gibi Müslüman yoğunluklu eyaletler üzerindeki denetimlerini kaybetmeleri; Kaçarlar için ise 19.yy başında Rusya ve İngiltere ile yaşanan savaşlarda alınan mağlubiyetler emperyalizmin etki alanına girdiklerini göstermektedir. Bu durum her iki devlet içinde her şeyden önce iktidar ilişkilerinin yeniden konfigürasyonunu gerektirmiştir. </w:t>
      </w:r>
      <w:r w:rsidR="00D5328E" w:rsidRPr="00396FCB">
        <w:rPr>
          <w:rFonts w:ascii="Times New Roman" w:hAnsi="Times New Roman" w:cs="Times New Roman"/>
          <w:b/>
        </w:rPr>
        <w:tab/>
      </w:r>
      <w:r w:rsidR="00D5328E" w:rsidRPr="00396FCB">
        <w:rPr>
          <w:rFonts w:ascii="Times New Roman" w:hAnsi="Times New Roman" w:cs="Times New Roman"/>
        </w:rPr>
        <w:t>Emperyalizmin, Osmanlı ve Kaçar topraklarına nüfuzunun 19.yy’daki başlıca aparatı “kapitülasyonlar” olarak bilinen ve yabancılara tanınan imtiyazlardır. Kapitülasyonlar, Osmanlılar için 16 ve 17.yy’dan itibaren belirli bir amaç gözetilerek ve modern öncesi dönemin iktisadi zihniyetine uygun şekilde verilmişti. Ancak durum 18.yy ortalarından i</w:t>
      </w:r>
      <w:r w:rsidR="00D44BA5">
        <w:rPr>
          <w:rFonts w:ascii="Times New Roman" w:hAnsi="Times New Roman" w:cs="Times New Roman"/>
        </w:rPr>
        <w:t>tibaren farklı işlemeye başlamıştır.</w:t>
      </w:r>
      <w:r w:rsidR="00D5328E" w:rsidRPr="00396FCB">
        <w:rPr>
          <w:rFonts w:ascii="Times New Roman" w:hAnsi="Times New Roman" w:cs="Times New Roman"/>
        </w:rPr>
        <w:t xml:space="preserve"> Osmanlıların iktisadi zihniyeti iaşecilik ve kendi kendine yetme üzerine kurulu ve aynî bir ekonomiydi. Bu yüzden ülkede herhangi bir kıtlık yaşanmaması için ithalat teşvik ediliyor, devletin mali alandaki iktidarı için vergilendirme toplum kesimlerinin dengede tutulması </w:t>
      </w:r>
      <w:r w:rsidR="00D44BA5">
        <w:rPr>
          <w:rFonts w:ascii="Times New Roman" w:hAnsi="Times New Roman" w:cs="Times New Roman"/>
        </w:rPr>
        <w:t>amacıyla</w:t>
      </w:r>
      <w:r w:rsidR="00D5328E" w:rsidRPr="00396FCB">
        <w:rPr>
          <w:rFonts w:ascii="Times New Roman" w:hAnsi="Times New Roman" w:cs="Times New Roman"/>
        </w:rPr>
        <w:t xml:space="preserve"> işletiliyordu. </w:t>
      </w:r>
      <w:r w:rsidR="00D5328E" w:rsidRPr="00396FCB">
        <w:rPr>
          <w:rFonts w:ascii="Times New Roman" w:hAnsi="Times New Roman" w:cs="Times New Roman"/>
          <w:color w:val="000000"/>
        </w:rPr>
        <w:t>Anti-merkantilist politikanın temel nedeni, bu ülkelerdeki toplumsal güçler dengesinde aran</w:t>
      </w:r>
      <w:r w:rsidR="00D44BA5">
        <w:rPr>
          <w:rFonts w:ascii="Times New Roman" w:hAnsi="Times New Roman" w:cs="Times New Roman"/>
          <w:color w:val="000000"/>
        </w:rPr>
        <w:t>malıd</w:t>
      </w:r>
      <w:r w:rsidR="00D5328E" w:rsidRPr="00396FCB">
        <w:rPr>
          <w:rFonts w:ascii="Times New Roman" w:hAnsi="Times New Roman" w:cs="Times New Roman"/>
          <w:color w:val="000000"/>
        </w:rPr>
        <w:t xml:space="preserve">ır. Osmanlı toplumundaki baskın güçler, ekonomik meselelere ilgileri vergi ve iaşe ile sınırlı olan bürokratlar ve askerlerdi. Carlo Cipolla'nın çok iyi ifade ettiği gibi, </w:t>
      </w:r>
      <w:r w:rsidR="00D44BA5">
        <w:rPr>
          <w:rFonts w:ascii="Times New Roman" w:hAnsi="Times New Roman" w:cs="Times New Roman"/>
          <w:color w:val="000000"/>
        </w:rPr>
        <w:t>“</w:t>
      </w:r>
      <w:r w:rsidR="00D5328E" w:rsidRPr="00396FCB">
        <w:rPr>
          <w:rFonts w:ascii="Times New Roman" w:hAnsi="Times New Roman" w:cs="Times New Roman"/>
          <w:color w:val="000000"/>
        </w:rPr>
        <w:t>modern hükümetlerin ekonomi politikası alanındaki endişesi, işsizliktir. Tüm Orta Çağ boyunca hükümetlerin en büyük endişesi ise ekin döngüsü idi. Dolayısı ile en büyük korku kıtlıktı. Hükümetler, kıtlık zamanlarında sakinleri sıkıntılı olabilecek şehirlerin iaşesi ile özellikle ilgileniyorlardı. Bu nedenle, kentsel arzı sağlamak için ithalatı teşvik ederek ve ihracatı kısıtlayacak iktisadi zihniyet kalıpları oluşturmuşlardı.</w:t>
      </w:r>
      <w:r w:rsidR="00D44BA5">
        <w:rPr>
          <w:rFonts w:ascii="Times New Roman" w:hAnsi="Times New Roman" w:cs="Times New Roman"/>
          <w:color w:val="000000"/>
        </w:rPr>
        <w:t>”</w:t>
      </w:r>
      <w:r w:rsidR="00430FB9">
        <w:rPr>
          <w:rFonts w:ascii="Times New Roman" w:hAnsi="Times New Roman" w:cs="Times New Roman"/>
          <w:color w:val="000000"/>
        </w:rPr>
        <w:t xml:space="preserve"> </w:t>
      </w:r>
      <w:r w:rsidR="0029470B">
        <w:rPr>
          <w:rFonts w:ascii="Times New Roman" w:hAnsi="Times New Roman" w:cs="Times New Roman"/>
          <w:noProof/>
          <w:color w:val="000000"/>
        </w:rPr>
        <w:t>(Issawi</w:t>
      </w:r>
      <w:r w:rsidR="0029470B" w:rsidRPr="0029470B">
        <w:rPr>
          <w:rFonts w:ascii="Times New Roman" w:hAnsi="Times New Roman" w:cs="Times New Roman"/>
          <w:noProof/>
          <w:color w:val="000000"/>
        </w:rPr>
        <w:t>, 2013)</w:t>
      </w:r>
      <w:r w:rsidR="00D44BA5">
        <w:rPr>
          <w:rFonts w:ascii="Times New Roman" w:hAnsi="Times New Roman" w:cs="Times New Roman"/>
          <w:color w:val="000000"/>
        </w:rPr>
        <w:t xml:space="preserve"> </w:t>
      </w:r>
      <w:r w:rsidR="00D5328E" w:rsidRPr="00396FCB">
        <w:rPr>
          <w:rFonts w:ascii="Times New Roman" w:hAnsi="Times New Roman" w:cs="Times New Roman"/>
          <w:color w:val="000000"/>
        </w:rPr>
        <w:t>Osmanlılar için i</w:t>
      </w:r>
      <w:r w:rsidR="00D5328E" w:rsidRPr="00396FCB">
        <w:rPr>
          <w:rFonts w:ascii="Times New Roman" w:hAnsi="Times New Roman" w:cs="Times New Roman"/>
        </w:rPr>
        <w:t xml:space="preserve">aşeci ve </w:t>
      </w:r>
      <w:proofErr w:type="spellStart"/>
      <w:r w:rsidR="00D5328E" w:rsidRPr="00396FCB">
        <w:rPr>
          <w:rFonts w:ascii="Times New Roman" w:hAnsi="Times New Roman" w:cs="Times New Roman"/>
        </w:rPr>
        <w:t>provizyonist</w:t>
      </w:r>
      <w:proofErr w:type="spellEnd"/>
      <w:r w:rsidR="00D5328E" w:rsidRPr="00396FCB">
        <w:rPr>
          <w:rFonts w:ascii="Times New Roman" w:hAnsi="Times New Roman" w:cs="Times New Roman"/>
        </w:rPr>
        <w:t xml:space="preserve"> iktisadi zihniyetin resmi olarak 1856 Paris Anlaşması sonrası Âli Paşa’nın </w:t>
      </w:r>
      <w:proofErr w:type="gramStart"/>
      <w:r w:rsidR="00D5328E" w:rsidRPr="00396FCB">
        <w:rPr>
          <w:rFonts w:ascii="Times New Roman" w:hAnsi="Times New Roman" w:cs="Times New Roman"/>
        </w:rPr>
        <w:t>revizyon</w:t>
      </w:r>
      <w:proofErr w:type="gramEnd"/>
      <w:r w:rsidR="00D5328E" w:rsidRPr="00396FCB">
        <w:rPr>
          <w:rFonts w:ascii="Times New Roman" w:hAnsi="Times New Roman" w:cs="Times New Roman"/>
        </w:rPr>
        <w:t xml:space="preserve"> talebine kadar devam ettiği söylenebilir. 18.yy’dan itibaren gelir adaletinin sağlanmasına önem veren loncalarda en fakir ve zengin arasındaki fark ¼’ten 1/7’ye çıkmış, yabancı tüccarlarla işbirliği başta ayanlar olmak üzere İzmir, Halep, Lübnan, Selanik ve İstanbul’daki pek çok tüccar için kazançlı hale gelmeye başlamıştı. </w:t>
      </w:r>
      <w:sdt>
        <w:sdtPr>
          <w:rPr>
            <w:rFonts w:ascii="Times New Roman" w:hAnsi="Times New Roman" w:cs="Times New Roman"/>
          </w:rPr>
          <w:id w:val="-829129170"/>
          <w:citation/>
        </w:sdtPr>
        <w:sdtContent>
          <w:r w:rsidR="00683BFB">
            <w:rPr>
              <w:rFonts w:ascii="Times New Roman" w:hAnsi="Times New Roman" w:cs="Times New Roman"/>
            </w:rPr>
            <w:fldChar w:fldCharType="begin"/>
          </w:r>
          <w:r w:rsidR="00560947">
            <w:rPr>
              <w:rFonts w:ascii="Times New Roman" w:hAnsi="Times New Roman" w:cs="Times New Roman"/>
            </w:rPr>
            <w:instrText xml:space="preserve"> CITATION Meh05 \l 1055 </w:instrText>
          </w:r>
          <w:r w:rsidR="00683BFB">
            <w:rPr>
              <w:rFonts w:ascii="Times New Roman" w:hAnsi="Times New Roman" w:cs="Times New Roman"/>
            </w:rPr>
            <w:fldChar w:fldCharType="separate"/>
          </w:r>
          <w:r w:rsidR="00560947" w:rsidRPr="00560947">
            <w:rPr>
              <w:rFonts w:ascii="Times New Roman" w:hAnsi="Times New Roman" w:cs="Times New Roman"/>
              <w:noProof/>
            </w:rPr>
            <w:t>(Genç, 2005)</w:t>
          </w:r>
          <w:r w:rsidR="00683BFB">
            <w:rPr>
              <w:rFonts w:ascii="Times New Roman" w:hAnsi="Times New Roman" w:cs="Times New Roman"/>
            </w:rPr>
            <w:fldChar w:fldCharType="end"/>
          </w:r>
        </w:sdtContent>
      </w:sdt>
      <w:r w:rsidR="00D44BA5">
        <w:rPr>
          <w:rFonts w:ascii="Times New Roman" w:hAnsi="Times New Roman" w:cs="Times New Roman"/>
        </w:rPr>
        <w:t xml:space="preserve"> </w:t>
      </w:r>
      <w:r w:rsidR="00D5328E" w:rsidRPr="00396FCB">
        <w:rPr>
          <w:rFonts w:ascii="Times New Roman" w:hAnsi="Times New Roman" w:cs="Times New Roman"/>
        </w:rPr>
        <w:t>Bu durum</w:t>
      </w:r>
      <w:r w:rsidR="00D44BA5">
        <w:rPr>
          <w:rFonts w:ascii="Times New Roman" w:hAnsi="Times New Roman" w:cs="Times New Roman"/>
        </w:rPr>
        <w:t>,</w:t>
      </w:r>
      <w:r w:rsidR="00D5328E" w:rsidRPr="00396FCB">
        <w:rPr>
          <w:rFonts w:ascii="Times New Roman" w:hAnsi="Times New Roman" w:cs="Times New Roman"/>
        </w:rPr>
        <w:t xml:space="preserve"> toplumsal iktidar ilişkilerinde yeni bir safhanın açılmasına neden oldu. 18.yy sonundan itibaren kadim olanın ihyasından vazgeçilmeye başlanmış ve merkezi yönetimin otoritesini güçlendirmek için çareler aranmıştır. 19.yy’ın ilk 40 yılında vergi işlerinde aracıların kaldırılmasına yönelik çabalar ve yeni gelir kalemleri yaratılması için harcanan yoğun mesai, mevcut </w:t>
      </w:r>
      <w:proofErr w:type="spellStart"/>
      <w:r w:rsidR="00D5328E" w:rsidRPr="00396FCB">
        <w:rPr>
          <w:rFonts w:ascii="Times New Roman" w:hAnsi="Times New Roman" w:cs="Times New Roman"/>
        </w:rPr>
        <w:t>sosyo</w:t>
      </w:r>
      <w:proofErr w:type="spellEnd"/>
      <w:r w:rsidR="00D5328E" w:rsidRPr="00396FCB">
        <w:rPr>
          <w:rFonts w:ascii="Times New Roman" w:hAnsi="Times New Roman" w:cs="Times New Roman"/>
        </w:rPr>
        <w:t>-ekonomik yapı ile merkezileşmenin tam anlamı ile başarılamayacağı yönündeki kanaati güçlendirmiştir. Mısır Valisi</w:t>
      </w:r>
      <w:r w:rsidR="00D44BA5">
        <w:rPr>
          <w:rFonts w:ascii="Times New Roman" w:hAnsi="Times New Roman" w:cs="Times New Roman"/>
        </w:rPr>
        <w:t xml:space="preserve"> </w:t>
      </w:r>
      <w:proofErr w:type="spellStart"/>
      <w:r w:rsidR="00D44BA5">
        <w:rPr>
          <w:rFonts w:ascii="Times New Roman" w:hAnsi="Times New Roman" w:cs="Times New Roman"/>
        </w:rPr>
        <w:t>Kavalalı</w:t>
      </w:r>
      <w:proofErr w:type="spellEnd"/>
      <w:r w:rsidR="00D5328E" w:rsidRPr="00396FCB">
        <w:rPr>
          <w:rFonts w:ascii="Times New Roman" w:hAnsi="Times New Roman" w:cs="Times New Roman"/>
        </w:rPr>
        <w:t xml:space="preserve"> Mehmet Ali Paşa’nın reformları ve ardından Osmanlı merkez kuvvetlerini yenilgiye uğratması, reformlarının ve merkezileşmenin etkilerinin Kaçarlar ve Osmanlılar için somut gös</w:t>
      </w:r>
      <w:r w:rsidR="00D44BA5">
        <w:rPr>
          <w:rFonts w:ascii="Times New Roman" w:hAnsi="Times New Roman" w:cs="Times New Roman"/>
        </w:rPr>
        <w:t xml:space="preserve">tergeleri olmuştur. </w:t>
      </w:r>
      <w:r w:rsidR="00D5328E" w:rsidRPr="00396FCB">
        <w:rPr>
          <w:rFonts w:ascii="Times New Roman" w:hAnsi="Times New Roman" w:cs="Times New Roman"/>
        </w:rPr>
        <w:t xml:space="preserve">Osmanlı ve Kaçar toplumlarının yöneticileri 19.yy başından itibaren, emperyalizmin etkisine cevap verecek reformları gerçekleştirme çabası içerisinde bariz bir paradoksla yüzleştiler. </w:t>
      </w:r>
      <w:r w:rsidR="00D5328E" w:rsidRPr="00396FCB">
        <w:rPr>
          <w:rFonts w:ascii="Times New Roman" w:hAnsi="Times New Roman" w:cs="Times New Roman"/>
          <w:color w:val="000000"/>
        </w:rPr>
        <w:t xml:space="preserve">Avrupa dışı ulusların Batı </w:t>
      </w:r>
      <w:r w:rsidR="00D5328E" w:rsidRPr="00396FCB">
        <w:rPr>
          <w:rFonts w:ascii="Times New Roman" w:hAnsi="Times New Roman" w:cs="Times New Roman"/>
          <w:color w:val="000000"/>
        </w:rPr>
        <w:lastRenderedPageBreak/>
        <w:t>kadar güçlü bir toplum haline gelmesi, o</w:t>
      </w:r>
      <w:r w:rsidR="00D44BA5">
        <w:rPr>
          <w:rFonts w:ascii="Times New Roman" w:hAnsi="Times New Roman" w:cs="Times New Roman"/>
          <w:color w:val="000000"/>
        </w:rPr>
        <w:t xml:space="preserve">nların kendilerini izole ettiği koşullarda </w:t>
      </w:r>
      <w:proofErr w:type="gramStart"/>
      <w:r w:rsidR="00D44BA5">
        <w:rPr>
          <w:rFonts w:ascii="Times New Roman" w:hAnsi="Times New Roman" w:cs="Times New Roman"/>
          <w:color w:val="000000"/>
        </w:rPr>
        <w:t>imkansızdı</w:t>
      </w:r>
      <w:proofErr w:type="gramEnd"/>
      <w:r w:rsidR="00D44BA5">
        <w:rPr>
          <w:rFonts w:ascii="Times New Roman" w:hAnsi="Times New Roman" w:cs="Times New Roman"/>
          <w:color w:val="000000"/>
        </w:rPr>
        <w:t>. Napolyon S</w:t>
      </w:r>
      <w:r w:rsidR="00D5328E" w:rsidRPr="00396FCB">
        <w:rPr>
          <w:rFonts w:ascii="Times New Roman" w:hAnsi="Times New Roman" w:cs="Times New Roman"/>
          <w:color w:val="000000"/>
        </w:rPr>
        <w:t xml:space="preserve">avaşları ile </w:t>
      </w:r>
      <w:proofErr w:type="gramStart"/>
      <w:r w:rsidR="00D5328E" w:rsidRPr="00396FCB">
        <w:rPr>
          <w:rFonts w:ascii="Times New Roman" w:hAnsi="Times New Roman" w:cs="Times New Roman"/>
          <w:color w:val="000000"/>
        </w:rPr>
        <w:t>izo</w:t>
      </w:r>
      <w:r w:rsidR="00791B07">
        <w:rPr>
          <w:rFonts w:ascii="Times New Roman" w:hAnsi="Times New Roman" w:cs="Times New Roman"/>
          <w:color w:val="000000"/>
        </w:rPr>
        <w:t>lasyon</w:t>
      </w:r>
      <w:proofErr w:type="gramEnd"/>
      <w:r w:rsidR="00D5328E" w:rsidRPr="00396FCB">
        <w:rPr>
          <w:rFonts w:ascii="Times New Roman" w:hAnsi="Times New Roman" w:cs="Times New Roman"/>
          <w:color w:val="000000"/>
        </w:rPr>
        <w:t xml:space="preserve"> </w:t>
      </w:r>
      <w:r w:rsidR="00791B07">
        <w:rPr>
          <w:rFonts w:ascii="Times New Roman" w:hAnsi="Times New Roman" w:cs="Times New Roman"/>
          <w:color w:val="000000"/>
        </w:rPr>
        <w:t>kalkmaya başlamıştır.</w:t>
      </w:r>
      <w:r w:rsidR="00D5328E" w:rsidRPr="00396FCB">
        <w:rPr>
          <w:rFonts w:ascii="Times New Roman" w:hAnsi="Times New Roman" w:cs="Times New Roman"/>
          <w:color w:val="000000"/>
        </w:rPr>
        <w:t xml:space="preserve"> Çünkü askeri olarak güçlü olmak hayatta kalmak demekti. Bu paradoks, Osmanlılar, Kaçarlar ve Mısırlılar gibi Müslüman toplumların yanında Ruslar ve Japonlarında 19.yy'da pek çok kez deneyimlediği bir durumdur.</w:t>
      </w:r>
      <w:r w:rsidR="00F30DE0">
        <w:rPr>
          <w:rFonts w:ascii="Times New Roman" w:hAnsi="Times New Roman" w:cs="Times New Roman"/>
          <w:color w:val="000000"/>
        </w:rPr>
        <w:t xml:space="preserve"> </w:t>
      </w:r>
      <w:sdt>
        <w:sdtPr>
          <w:rPr>
            <w:rFonts w:ascii="Times New Roman" w:hAnsi="Times New Roman" w:cs="Times New Roman"/>
            <w:color w:val="000000"/>
          </w:rPr>
          <w:id w:val="-458947284"/>
          <w:citation/>
        </w:sdtPr>
        <w:sdtContent>
          <w:r w:rsidR="00683BFB">
            <w:rPr>
              <w:rFonts w:ascii="Times New Roman" w:hAnsi="Times New Roman" w:cs="Times New Roman"/>
              <w:color w:val="000000"/>
            </w:rPr>
            <w:fldChar w:fldCharType="begin"/>
          </w:r>
          <w:r w:rsidR="0081369C">
            <w:rPr>
              <w:rFonts w:ascii="Times New Roman" w:hAnsi="Times New Roman" w:cs="Times New Roman"/>
              <w:color w:val="000000"/>
            </w:rPr>
            <w:instrText xml:space="preserve">CITATION Kaz13 \l 1055 </w:instrText>
          </w:r>
          <w:r w:rsidR="00683BFB">
            <w:rPr>
              <w:rFonts w:ascii="Times New Roman" w:hAnsi="Times New Roman" w:cs="Times New Roman"/>
              <w:color w:val="000000"/>
            </w:rPr>
            <w:fldChar w:fldCharType="separate"/>
          </w:r>
          <w:r w:rsidR="0081369C" w:rsidRPr="0081369C">
            <w:rPr>
              <w:rFonts w:ascii="Times New Roman" w:hAnsi="Times New Roman" w:cs="Times New Roman"/>
              <w:noProof/>
              <w:color w:val="000000"/>
            </w:rPr>
            <w:t>(Kazemzadeh, 2013)</w:t>
          </w:r>
          <w:r w:rsidR="00683BFB">
            <w:rPr>
              <w:rFonts w:ascii="Times New Roman" w:hAnsi="Times New Roman" w:cs="Times New Roman"/>
              <w:color w:val="000000"/>
            </w:rPr>
            <w:fldChar w:fldCharType="end"/>
          </w:r>
        </w:sdtContent>
      </w:sdt>
      <w:r w:rsidR="00D5328E" w:rsidRPr="00396FCB">
        <w:rPr>
          <w:rFonts w:ascii="Segoe UI" w:hAnsi="Segoe UI" w:cs="Segoe UI"/>
          <w:color w:val="000000"/>
        </w:rPr>
        <w:t xml:space="preserve"> </w:t>
      </w:r>
      <w:r w:rsidR="00791B07">
        <w:rPr>
          <w:rFonts w:ascii="Times New Roman" w:hAnsi="Times New Roman" w:cs="Times New Roman"/>
        </w:rPr>
        <w:t xml:space="preserve">İzolasyonun kalkması </w:t>
      </w:r>
      <w:r w:rsidR="00D5328E" w:rsidRPr="00396FCB">
        <w:rPr>
          <w:rFonts w:ascii="Times New Roman" w:hAnsi="Times New Roman" w:cs="Times New Roman"/>
        </w:rPr>
        <w:t>Osmanlı ve Kaçar seçkinlerinin hem zihniyetlerinde hem de politik konumlanışlarında yüzyılın ortasından itibaren yarılmalara neden olmuştur.</w:t>
      </w:r>
      <w:r w:rsidR="00F30DE0">
        <w:rPr>
          <w:rFonts w:ascii="Times New Roman" w:hAnsi="Times New Roman" w:cs="Times New Roman"/>
        </w:rPr>
        <w:t xml:space="preserve"> </w:t>
      </w:r>
      <w:sdt>
        <w:sdtPr>
          <w:rPr>
            <w:rFonts w:ascii="Times New Roman" w:hAnsi="Times New Roman" w:cs="Times New Roman"/>
          </w:rPr>
          <w:id w:val="-406538820"/>
          <w:citation/>
        </w:sdtPr>
        <w:sdtContent>
          <w:r w:rsidR="00683BFB">
            <w:rPr>
              <w:rFonts w:ascii="Times New Roman" w:hAnsi="Times New Roman" w:cs="Times New Roman"/>
            </w:rPr>
            <w:fldChar w:fldCharType="begin"/>
          </w:r>
          <w:r w:rsidR="00F30DE0">
            <w:rPr>
              <w:rFonts w:ascii="Times New Roman" w:hAnsi="Times New Roman" w:cs="Times New Roman"/>
            </w:rPr>
            <w:instrText xml:space="preserve"> CITATION Sha02 \l 1055 </w:instrText>
          </w:r>
          <w:r w:rsidR="00683BFB">
            <w:rPr>
              <w:rFonts w:ascii="Times New Roman" w:hAnsi="Times New Roman" w:cs="Times New Roman"/>
            </w:rPr>
            <w:fldChar w:fldCharType="separate"/>
          </w:r>
          <w:r w:rsidR="00F30DE0" w:rsidRPr="00F30DE0">
            <w:rPr>
              <w:rFonts w:ascii="Times New Roman" w:hAnsi="Times New Roman" w:cs="Times New Roman"/>
              <w:noProof/>
            </w:rPr>
            <w:t>(Shageyan, 2002)</w:t>
          </w:r>
          <w:r w:rsidR="00683BFB">
            <w:rPr>
              <w:rFonts w:ascii="Times New Roman" w:hAnsi="Times New Roman" w:cs="Times New Roman"/>
            </w:rPr>
            <w:fldChar w:fldCharType="end"/>
          </w:r>
        </w:sdtContent>
      </w:sdt>
      <w:r w:rsidR="00D44BA5">
        <w:rPr>
          <w:rFonts w:ascii="Times New Roman" w:hAnsi="Times New Roman" w:cs="Times New Roman"/>
        </w:rPr>
        <w:t xml:space="preserve"> </w:t>
      </w:r>
      <w:proofErr w:type="spellStart"/>
      <w:r w:rsidR="00D5328E" w:rsidRPr="00396FCB">
        <w:rPr>
          <w:rFonts w:ascii="Times New Roman" w:hAnsi="Times New Roman" w:cs="Times New Roman"/>
        </w:rPr>
        <w:t>Emperyal</w:t>
      </w:r>
      <w:proofErr w:type="spellEnd"/>
      <w:r w:rsidR="00D5328E" w:rsidRPr="00396FCB">
        <w:rPr>
          <w:rFonts w:ascii="Times New Roman" w:hAnsi="Times New Roman" w:cs="Times New Roman"/>
        </w:rPr>
        <w:t xml:space="preserve"> devletler</w:t>
      </w:r>
      <w:r w:rsidR="00D44BA5">
        <w:rPr>
          <w:rFonts w:ascii="Times New Roman" w:hAnsi="Times New Roman" w:cs="Times New Roman"/>
        </w:rPr>
        <w:t>,</w:t>
      </w:r>
      <w:r w:rsidR="00D5328E" w:rsidRPr="00396FCB">
        <w:rPr>
          <w:rFonts w:ascii="Times New Roman" w:hAnsi="Times New Roman" w:cs="Times New Roman"/>
        </w:rPr>
        <w:t xml:space="preserve"> özellikle imtiyazlardan faydalanan yerel tüccarların yükselişi ve buna eşlik eden gayri Müslimleri himaye siyaseti </w:t>
      </w:r>
      <w:r w:rsidR="00791B07" w:rsidRPr="00396FCB">
        <w:rPr>
          <w:rFonts w:ascii="Times New Roman" w:hAnsi="Times New Roman" w:cs="Times New Roman"/>
        </w:rPr>
        <w:t xml:space="preserve">ile </w:t>
      </w:r>
      <w:r w:rsidR="00D5328E" w:rsidRPr="00396FCB">
        <w:rPr>
          <w:rFonts w:ascii="Times New Roman" w:hAnsi="Times New Roman" w:cs="Times New Roman"/>
        </w:rPr>
        <w:t>somut etkilere sah</w:t>
      </w:r>
      <w:r w:rsidR="00791B07">
        <w:rPr>
          <w:rFonts w:ascii="Times New Roman" w:hAnsi="Times New Roman" w:cs="Times New Roman"/>
        </w:rPr>
        <w:t>ip olmuştur.</w:t>
      </w:r>
      <w:r w:rsidR="00D5328E" w:rsidRPr="00396FCB">
        <w:rPr>
          <w:rFonts w:ascii="Times New Roman" w:hAnsi="Times New Roman" w:cs="Times New Roman"/>
        </w:rPr>
        <w:t xml:space="preserve"> </w:t>
      </w:r>
      <w:r w:rsidR="00D5328E" w:rsidRPr="00396FCB">
        <w:rPr>
          <w:rFonts w:ascii="Times New Roman" w:hAnsi="Times New Roman" w:cs="Times New Roman"/>
          <w:color w:val="000000"/>
        </w:rPr>
        <w:t>Küçük Kaynarca anlaşması ile Rusya, sadece Osmanlı tebaası olan Ortadoksların koruyuculuğunu üstlenmedi, ayrıca elçilik ve Bab</w:t>
      </w:r>
      <w:r w:rsidR="00791B07">
        <w:rPr>
          <w:rFonts w:ascii="Times New Roman" w:hAnsi="Times New Roman" w:cs="Times New Roman"/>
          <w:color w:val="000000"/>
        </w:rPr>
        <w:t>-</w:t>
      </w:r>
      <w:r w:rsidR="00D5328E" w:rsidRPr="00396FCB">
        <w:rPr>
          <w:rFonts w:ascii="Times New Roman" w:hAnsi="Times New Roman" w:cs="Times New Roman"/>
          <w:color w:val="000000"/>
        </w:rPr>
        <w:t>ı Âli arasında bir ara bulucu olarak görev yapan dragomanların statüsünü de değiştirdi. Böylece Küçük Kaynarca'dan sonra Osmanlı tebaası için konsolosluklar ya da yabancı elçilik hizmetinde çalışmak</w:t>
      </w:r>
      <w:r w:rsidR="00791B07">
        <w:rPr>
          <w:rFonts w:ascii="Times New Roman" w:hAnsi="Times New Roman" w:cs="Times New Roman"/>
          <w:color w:val="000000"/>
        </w:rPr>
        <w:t>,</w:t>
      </w:r>
      <w:r w:rsidR="00D5328E" w:rsidRPr="00396FCB">
        <w:rPr>
          <w:rFonts w:ascii="Times New Roman" w:hAnsi="Times New Roman" w:cs="Times New Roman"/>
          <w:color w:val="000000"/>
        </w:rPr>
        <w:t xml:space="preserve"> sultanın hukukundan kaçmanın sıradan bir yolu haline geldi. Sadece Ruslar, 1808 yılına kadar 120.000 Osmanlı Rum’unu korunmuş kişi kategorisine sokturmuştu.</w:t>
      </w:r>
      <w:r w:rsidR="00D5328E" w:rsidRPr="00396FCB">
        <w:rPr>
          <w:rFonts w:ascii="Times New Roman" w:hAnsi="Times New Roman" w:cs="Times New Roman"/>
        </w:rPr>
        <w:t xml:space="preserve"> </w:t>
      </w:r>
      <w:r w:rsidR="00D5328E" w:rsidRPr="00396FCB">
        <w:rPr>
          <w:rFonts w:ascii="Times New Roman" w:hAnsi="Times New Roman" w:cs="Times New Roman"/>
          <w:color w:val="000000"/>
        </w:rPr>
        <w:t xml:space="preserve">1789'da tahta çıkan III. Selim, Osmanlı ve yabancı tüccarlar arasındaki dengeyi düzeltme çabası içindeydi. Bunun için kapitülasyonlarla tanınan hakların aynısını dış ve iç ticaretle uğraşan Osmanlı tüccarlarına </w:t>
      </w:r>
      <w:r w:rsidR="0029470B">
        <w:rPr>
          <w:rFonts w:ascii="Times New Roman" w:hAnsi="Times New Roman" w:cs="Times New Roman"/>
          <w:color w:val="000000"/>
        </w:rPr>
        <w:t>da</w:t>
      </w:r>
      <w:r w:rsidR="00D5328E" w:rsidRPr="00396FCB">
        <w:rPr>
          <w:rFonts w:ascii="Times New Roman" w:hAnsi="Times New Roman" w:cs="Times New Roman"/>
          <w:color w:val="000000"/>
        </w:rPr>
        <w:t xml:space="preserve"> tanıdı; ayrıca yabancılara karşı ava</w:t>
      </w:r>
      <w:r w:rsidR="00791B07">
        <w:rPr>
          <w:rFonts w:ascii="Times New Roman" w:hAnsi="Times New Roman" w:cs="Times New Roman"/>
          <w:color w:val="000000"/>
        </w:rPr>
        <w:t>ntaj sağlamak için devlet tekeli</w:t>
      </w:r>
      <w:r w:rsidR="00D5328E" w:rsidRPr="00396FCB">
        <w:rPr>
          <w:rFonts w:ascii="Times New Roman" w:hAnsi="Times New Roman" w:cs="Times New Roman"/>
          <w:color w:val="000000"/>
        </w:rPr>
        <w:t xml:space="preserve"> kartını kullandı. Osmanlının reformcu devlet adamları için esas mesele, Osmanlı İmparatorluğunun Avrupa devletler sistemi içinde eşit bir partner olarak kabul edilebilmesi idi. Özellikle, 1839-56 arasında, yani Mustafa Reşid Paşa'nın etkili olduğu dönem</w:t>
      </w:r>
      <w:r w:rsidR="00791B07">
        <w:rPr>
          <w:rFonts w:ascii="Times New Roman" w:hAnsi="Times New Roman" w:cs="Times New Roman"/>
          <w:color w:val="000000"/>
        </w:rPr>
        <w:t>,</w:t>
      </w:r>
      <w:r w:rsidR="00D5328E" w:rsidRPr="00396FCB">
        <w:rPr>
          <w:rFonts w:ascii="Times New Roman" w:hAnsi="Times New Roman" w:cs="Times New Roman"/>
          <w:color w:val="000000"/>
        </w:rPr>
        <w:t xml:space="preserve"> yönetsel ve yasal sistemin sekülerleşmesi ve modernleştirilmesi ile diğer Avrupa devletlerine, özelde liberal bir modele, benzeşme gayesinin ürünüdür. Aslında yabancılara verilen ticari imtiyazlar ve kapitalist Batı’ya eklemlenme politikaları, merkez ve çevre arasındaki mücade</w:t>
      </w:r>
      <w:r w:rsidR="00791B07">
        <w:rPr>
          <w:rFonts w:ascii="Times New Roman" w:hAnsi="Times New Roman" w:cs="Times New Roman"/>
          <w:color w:val="000000"/>
        </w:rPr>
        <w:t xml:space="preserve">le karşısında öncelikli değildi. </w:t>
      </w:r>
      <w:r w:rsidR="00D5328E" w:rsidRPr="00396FCB">
        <w:rPr>
          <w:rFonts w:ascii="Times New Roman" w:hAnsi="Times New Roman" w:cs="Times New Roman"/>
          <w:color w:val="000000"/>
        </w:rPr>
        <w:t>Ayrıca, bürokratlar, merkezin taşra üzerindeki etkisini arttırmak için hem taşra ağalarını gelir kaynaklarından edecek bir yabancı sermaye gücü hem de ayanların silahlı gücünü kıracak Batılı askeri müttefikler</w:t>
      </w:r>
      <w:r w:rsidR="00791B07">
        <w:rPr>
          <w:rFonts w:ascii="Times New Roman" w:hAnsi="Times New Roman" w:cs="Times New Roman"/>
          <w:color w:val="000000"/>
        </w:rPr>
        <w:t xml:space="preserve"> ve danışmanlar</w:t>
      </w:r>
      <w:r w:rsidR="00D5328E" w:rsidRPr="00396FCB">
        <w:rPr>
          <w:rFonts w:ascii="Times New Roman" w:hAnsi="Times New Roman" w:cs="Times New Roman"/>
          <w:color w:val="000000"/>
        </w:rPr>
        <w:t xml:space="preserve"> arıyorlardı. Dolayısı ile 1824'te </w:t>
      </w:r>
      <w:proofErr w:type="gramStart"/>
      <w:r w:rsidR="00D5328E" w:rsidRPr="00396FCB">
        <w:rPr>
          <w:rFonts w:ascii="Times New Roman" w:hAnsi="Times New Roman" w:cs="Times New Roman"/>
          <w:color w:val="000000"/>
        </w:rPr>
        <w:t>II.Mahmud</w:t>
      </w:r>
      <w:proofErr w:type="gramEnd"/>
      <w:r w:rsidR="00D5328E" w:rsidRPr="00396FCB">
        <w:rPr>
          <w:rFonts w:ascii="Times New Roman" w:hAnsi="Times New Roman" w:cs="Times New Roman"/>
          <w:color w:val="000000"/>
        </w:rPr>
        <w:t xml:space="preserve">, III. Selim'in Müslüman tüccarlara verdiği ayrıcalıkları geri aldı ve 1833’te Ruslarla, 1838’de İngilizlerle olan anlaşmalar bu amaca yönelik olarak imzalandı. </w:t>
      </w:r>
      <w:sdt>
        <w:sdtPr>
          <w:rPr>
            <w:rFonts w:ascii="Times New Roman" w:hAnsi="Times New Roman" w:cs="Times New Roman"/>
            <w:color w:val="000000"/>
          </w:rPr>
          <w:id w:val="418455169"/>
          <w:citation/>
        </w:sdtPr>
        <w:sdtContent>
          <w:r w:rsidR="00683BFB">
            <w:rPr>
              <w:rFonts w:ascii="Times New Roman" w:hAnsi="Times New Roman" w:cs="Times New Roman"/>
              <w:color w:val="000000"/>
            </w:rPr>
            <w:fldChar w:fldCharType="begin"/>
          </w:r>
          <w:r w:rsidR="000E77CD">
            <w:rPr>
              <w:rFonts w:ascii="Times New Roman" w:hAnsi="Times New Roman" w:cs="Times New Roman"/>
              <w:color w:val="000000"/>
            </w:rPr>
            <w:instrText xml:space="preserve"> CITATION Fer00 \l 1055 </w:instrText>
          </w:r>
          <w:r w:rsidR="00683BFB">
            <w:rPr>
              <w:rFonts w:ascii="Times New Roman" w:hAnsi="Times New Roman" w:cs="Times New Roman"/>
              <w:color w:val="000000"/>
            </w:rPr>
            <w:fldChar w:fldCharType="separate"/>
          </w:r>
          <w:r w:rsidR="000E77CD" w:rsidRPr="000E77CD">
            <w:rPr>
              <w:rFonts w:ascii="Times New Roman" w:hAnsi="Times New Roman" w:cs="Times New Roman"/>
              <w:noProof/>
              <w:color w:val="000000"/>
            </w:rPr>
            <w:t>(Feroz, 2000)</w:t>
          </w:r>
          <w:r w:rsidR="00683BFB">
            <w:rPr>
              <w:rFonts w:ascii="Times New Roman" w:hAnsi="Times New Roman" w:cs="Times New Roman"/>
              <w:color w:val="000000"/>
            </w:rPr>
            <w:fldChar w:fldCharType="end"/>
          </w:r>
        </w:sdtContent>
      </w:sdt>
      <w:r w:rsidR="0029470B">
        <w:rPr>
          <w:rFonts w:ascii="Times New Roman" w:hAnsi="Times New Roman" w:cs="Times New Roman"/>
          <w:color w:val="000000"/>
        </w:rPr>
        <w:t xml:space="preserve"> </w:t>
      </w:r>
      <w:r w:rsidR="00D5328E" w:rsidRPr="00396FCB">
        <w:rPr>
          <w:rFonts w:ascii="Times New Roman" w:hAnsi="Times New Roman" w:cs="Times New Roman"/>
          <w:color w:val="000000"/>
        </w:rPr>
        <w:t>19.</w:t>
      </w:r>
      <w:proofErr w:type="spellStart"/>
      <w:r w:rsidR="00D5328E" w:rsidRPr="00396FCB">
        <w:rPr>
          <w:rFonts w:ascii="Times New Roman" w:hAnsi="Times New Roman" w:cs="Times New Roman"/>
          <w:color w:val="000000"/>
        </w:rPr>
        <w:t>yy'ın</w:t>
      </w:r>
      <w:proofErr w:type="spellEnd"/>
      <w:r w:rsidR="00D5328E" w:rsidRPr="00396FCB">
        <w:rPr>
          <w:rFonts w:ascii="Times New Roman" w:hAnsi="Times New Roman" w:cs="Times New Roman"/>
          <w:color w:val="000000"/>
        </w:rPr>
        <w:t xml:space="preserve"> ikinci yarısından itibaren kapitülasyonlar Osmanlının Avrupa karşısındaki aşağı konumun bir sembolü olarak algılanmaya başlandı. Osmanlılara Paris'te siyasi olarak bahşedilen eşit</w:t>
      </w:r>
      <w:r w:rsidR="0029470B">
        <w:rPr>
          <w:rFonts w:ascii="Times New Roman" w:hAnsi="Times New Roman" w:cs="Times New Roman"/>
          <w:color w:val="000000"/>
        </w:rPr>
        <w:t>lik, yüzyılın ikinci yarısında</w:t>
      </w:r>
      <w:r w:rsidR="00D5328E" w:rsidRPr="00396FCB">
        <w:rPr>
          <w:rFonts w:ascii="Times New Roman" w:hAnsi="Times New Roman" w:cs="Times New Roman"/>
          <w:color w:val="000000"/>
        </w:rPr>
        <w:t xml:space="preserve"> kapitülasyonların yaygınlaşması ile </w:t>
      </w:r>
      <w:r w:rsidR="00D81008">
        <w:rPr>
          <w:rFonts w:ascii="Times New Roman" w:hAnsi="Times New Roman" w:cs="Times New Roman"/>
          <w:color w:val="000000"/>
        </w:rPr>
        <w:t>eşitsizliğe dönüştü. Eşit devlet statüsü, serbest ticaretin benimsenmesini de kapsıyordu.</w:t>
      </w:r>
      <w:r w:rsidR="00D5328E" w:rsidRPr="00396FCB">
        <w:rPr>
          <w:rFonts w:ascii="Times New Roman" w:hAnsi="Times New Roman" w:cs="Times New Roman"/>
          <w:color w:val="000000"/>
        </w:rPr>
        <w:t xml:space="preserve">  Dolayısı ile liberal mantığın, siyasi-hukuksal eşitlik ama ekonomik hiyerarşi yönelimi Osmanlı'ya karşıda başladı. </w:t>
      </w:r>
      <w:sdt>
        <w:sdtPr>
          <w:rPr>
            <w:rFonts w:ascii="Times New Roman" w:hAnsi="Times New Roman" w:cs="Times New Roman"/>
            <w:color w:val="000000"/>
          </w:rPr>
          <w:id w:val="-2111342634"/>
          <w:citation/>
        </w:sdtPr>
        <w:sdtContent>
          <w:r w:rsidR="00683BFB">
            <w:rPr>
              <w:rFonts w:ascii="Times New Roman" w:hAnsi="Times New Roman" w:cs="Times New Roman"/>
              <w:color w:val="000000"/>
            </w:rPr>
            <w:fldChar w:fldCharType="begin"/>
          </w:r>
          <w:r w:rsidR="000E77CD">
            <w:rPr>
              <w:rFonts w:ascii="Times New Roman" w:hAnsi="Times New Roman" w:cs="Times New Roman"/>
              <w:color w:val="000000"/>
            </w:rPr>
            <w:instrText xml:space="preserve"> CITATION Fer00 \l 1055 </w:instrText>
          </w:r>
          <w:r w:rsidR="00683BFB">
            <w:rPr>
              <w:rFonts w:ascii="Times New Roman" w:hAnsi="Times New Roman" w:cs="Times New Roman"/>
              <w:color w:val="000000"/>
            </w:rPr>
            <w:fldChar w:fldCharType="separate"/>
          </w:r>
          <w:r w:rsidR="000E77CD" w:rsidRPr="000E77CD">
            <w:rPr>
              <w:rFonts w:ascii="Times New Roman" w:hAnsi="Times New Roman" w:cs="Times New Roman"/>
              <w:noProof/>
              <w:color w:val="000000"/>
            </w:rPr>
            <w:t>(Feroz, 2000)</w:t>
          </w:r>
          <w:r w:rsidR="00683BFB">
            <w:rPr>
              <w:rFonts w:ascii="Times New Roman" w:hAnsi="Times New Roman" w:cs="Times New Roman"/>
              <w:color w:val="000000"/>
            </w:rPr>
            <w:fldChar w:fldCharType="end"/>
          </w:r>
        </w:sdtContent>
      </w:sdt>
      <w:r w:rsidR="0029470B">
        <w:rPr>
          <w:rFonts w:ascii="Times New Roman" w:hAnsi="Times New Roman" w:cs="Times New Roman"/>
          <w:color w:val="000000"/>
        </w:rPr>
        <w:t xml:space="preserve"> </w:t>
      </w:r>
      <w:r w:rsidR="00D5328E" w:rsidRPr="00396FCB">
        <w:rPr>
          <w:rFonts w:ascii="Times New Roman" w:hAnsi="Times New Roman" w:cs="Times New Roman"/>
          <w:color w:val="000000"/>
        </w:rPr>
        <w:t>Bu durumun hem Kaçar hem de Osmanlılar için benzer sonuçları olmuştur. Öncelikle seçkinlerin zihniyetinde</w:t>
      </w:r>
      <w:r w:rsidR="00D81008">
        <w:rPr>
          <w:rFonts w:ascii="Times New Roman" w:hAnsi="Times New Roman" w:cs="Times New Roman"/>
          <w:color w:val="000000"/>
        </w:rPr>
        <w:t xml:space="preserve">, </w:t>
      </w:r>
      <w:r w:rsidR="00D5328E" w:rsidRPr="00396FCB">
        <w:rPr>
          <w:rFonts w:ascii="Times New Roman" w:hAnsi="Times New Roman" w:cs="Times New Roman"/>
          <w:color w:val="000000"/>
        </w:rPr>
        <w:t xml:space="preserve">eşit ve tam bir “devlet” olmak için gerekli ölçütlerin vergi toplama yetkinliği ve bütçe dengesinden ibaret olmadığı fikri yerleşmeye başlamıştır. 9 Haziran 1867'de Hicaz dışında yabancıların mülk sahibi olmasına yönelik kanunname yayınlandı. Bu durum, Müslümanların bariz şekilde hakim olduğu tek alan </w:t>
      </w:r>
      <w:r w:rsidR="00D81008">
        <w:rPr>
          <w:rFonts w:ascii="Times New Roman" w:hAnsi="Times New Roman" w:cs="Times New Roman"/>
          <w:color w:val="000000"/>
        </w:rPr>
        <w:t>olan tarımı ve toprak sahipliğini yabancı girişime açmıştır.</w:t>
      </w:r>
      <w:r w:rsidR="00D5328E" w:rsidRPr="00396FCB">
        <w:rPr>
          <w:rFonts w:ascii="Times New Roman" w:hAnsi="Times New Roman" w:cs="Times New Roman"/>
          <w:color w:val="000000"/>
        </w:rPr>
        <w:t xml:space="preserve"> Ancak yabancı girişimci bu alanda başarılı olamadı. Çünkü </w:t>
      </w:r>
      <w:r w:rsidR="00D81008">
        <w:rPr>
          <w:rFonts w:ascii="Times New Roman" w:hAnsi="Times New Roman" w:cs="Times New Roman"/>
          <w:color w:val="000000"/>
        </w:rPr>
        <w:t>Müslüman</w:t>
      </w:r>
      <w:r w:rsidR="00D5328E" w:rsidRPr="00396FCB">
        <w:rPr>
          <w:rFonts w:ascii="Times New Roman" w:hAnsi="Times New Roman" w:cs="Times New Roman"/>
          <w:color w:val="000000"/>
        </w:rPr>
        <w:t xml:space="preserve"> emek gücü, hem çok pahalı hem de yabancı mülkünde çalışmakta isteksizdi.</w:t>
      </w:r>
      <w:r w:rsidR="00D81008">
        <w:rPr>
          <w:rFonts w:ascii="Times New Roman" w:hAnsi="Times New Roman" w:cs="Times New Roman"/>
          <w:color w:val="000000"/>
        </w:rPr>
        <w:t>Ayrıca artı ürünün sevkiyatı için alt yapı hala yetersizdi.</w:t>
      </w:r>
      <w:r w:rsidR="00D5328E" w:rsidRPr="00396FCB">
        <w:rPr>
          <w:rFonts w:ascii="Times New Roman" w:hAnsi="Times New Roman" w:cs="Times New Roman"/>
          <w:color w:val="000000"/>
        </w:rPr>
        <w:t xml:space="preserve"> </w:t>
      </w:r>
      <w:r w:rsidR="0029470B">
        <w:rPr>
          <w:rFonts w:ascii="Times New Roman" w:hAnsi="Times New Roman" w:cs="Times New Roman"/>
          <w:color w:val="000000"/>
        </w:rPr>
        <w:tab/>
      </w:r>
      <w:r w:rsidR="00D5328E" w:rsidRPr="00396FCB">
        <w:rPr>
          <w:rFonts w:ascii="Times New Roman" w:hAnsi="Times New Roman" w:cs="Times New Roman"/>
          <w:color w:val="000000"/>
        </w:rPr>
        <w:t>1850lerden itibaren modernleşmenin maliyetinin uluslar arası sistemde eşit muamele olduğu iddiasının artık anlamını kaybettiği bir ortamda, Yeni Osmanlılar</w:t>
      </w:r>
      <w:r w:rsidR="00D81008">
        <w:rPr>
          <w:rFonts w:ascii="Times New Roman" w:hAnsi="Times New Roman" w:cs="Times New Roman"/>
          <w:color w:val="000000"/>
        </w:rPr>
        <w:t>,</w:t>
      </w:r>
      <w:r w:rsidR="00D5328E" w:rsidRPr="00396FCB">
        <w:rPr>
          <w:rFonts w:ascii="Times New Roman" w:hAnsi="Times New Roman" w:cs="Times New Roman"/>
          <w:color w:val="000000"/>
        </w:rPr>
        <w:t xml:space="preserve"> reformcu üst düzey bürokratları ve sultanı eleştirmeye başladılar. 1870lerdeki Balkan krizleri, ekonomik küçülme, 1876'daki İstanbul Konferansı ve 93 Harbi,  gayrimüslimlere ve Avrupa’ya olan kini arttırdı. Bu durum, Batıcı reformistlerin iktidar mevkilerini kaybetmelerine ya da fikirlerini değiştirmelerine neden oldu. Âli ve Fuad Paşaların ölümü ile büyük paşalar devri kapanmıştı.</w:t>
      </w:r>
      <w:r w:rsidR="00396FCB">
        <w:rPr>
          <w:rFonts w:ascii="Times New Roman" w:hAnsi="Times New Roman" w:cs="Times New Roman"/>
          <w:color w:val="000000"/>
        </w:rPr>
        <w:t xml:space="preserve"> Bunun yerine bir tür modern M</w:t>
      </w:r>
      <w:r w:rsidR="00D5328E" w:rsidRPr="00396FCB">
        <w:rPr>
          <w:rFonts w:ascii="Times New Roman" w:hAnsi="Times New Roman" w:cs="Times New Roman"/>
          <w:color w:val="000000"/>
        </w:rPr>
        <w:t>üslüman kimliğinin inşasını merkeze alan gazete muhalefeti yükseldi. Osmanlı üst bürokrasisinin ve aynı dönemde Kaçarlar yöneticilerinin İngiliz, Fransız ve Rus büyükelçiliklerini kendi hiziplerinin parti bürosu gibi algılaması da Yeni Osmanlı muhalefeti tarafından eleştirilen bir diğer konudur. Yeni Osmanlılar, yabancı misyonlarının Osmanlı bürokratları üzerindeki nüfuzuna dair sert yazılar kaleme almıştır.</w:t>
      </w:r>
      <w:r w:rsidR="00D5328E" w:rsidRPr="00396FCB">
        <w:rPr>
          <w:rFonts w:ascii="Times New Roman" w:hAnsi="Times New Roman" w:cs="Times New Roman"/>
          <w:b/>
        </w:rPr>
        <w:t xml:space="preserve"> </w:t>
      </w:r>
      <w:r w:rsidR="00D5328E" w:rsidRPr="00396FCB">
        <w:rPr>
          <w:rFonts w:ascii="Times New Roman" w:hAnsi="Times New Roman" w:cs="Times New Roman"/>
          <w:color w:val="000000"/>
        </w:rPr>
        <w:t xml:space="preserve">II.Abdülhamid Dönemi’nde İngiliz ve Fransız nüfuzunu </w:t>
      </w:r>
      <w:r w:rsidR="00D81008">
        <w:rPr>
          <w:rFonts w:ascii="Times New Roman" w:hAnsi="Times New Roman" w:cs="Times New Roman"/>
          <w:color w:val="000000"/>
        </w:rPr>
        <w:t>dengelemek için Almanya</w:t>
      </w:r>
      <w:r w:rsidR="00D5328E" w:rsidRPr="00396FCB">
        <w:rPr>
          <w:rFonts w:ascii="Times New Roman" w:hAnsi="Times New Roman" w:cs="Times New Roman"/>
          <w:color w:val="000000"/>
        </w:rPr>
        <w:t xml:space="preserve"> oyuna </w:t>
      </w:r>
      <w:r w:rsidR="00D5328E" w:rsidRPr="00396FCB">
        <w:rPr>
          <w:rFonts w:ascii="Times New Roman" w:hAnsi="Times New Roman" w:cs="Times New Roman"/>
          <w:color w:val="000000"/>
        </w:rPr>
        <w:lastRenderedPageBreak/>
        <w:t>dahil olsa da d</w:t>
      </w:r>
      <w:r w:rsidR="00D81008">
        <w:rPr>
          <w:rFonts w:ascii="Times New Roman" w:hAnsi="Times New Roman" w:cs="Times New Roman"/>
          <w:color w:val="000000"/>
        </w:rPr>
        <w:t>urum değişmedi. II.Abdülhamid, k</w:t>
      </w:r>
      <w:r w:rsidR="00D5328E" w:rsidRPr="00396FCB">
        <w:rPr>
          <w:rFonts w:ascii="Times New Roman" w:hAnsi="Times New Roman" w:cs="Times New Roman"/>
          <w:color w:val="000000"/>
        </w:rPr>
        <w:t>apitülasyonları iptal edip Kayserle işbirliğini vaat etse de süreç böyle işlemedi. 19.yy'ın son çeyreğinde Osmanlı ekonomisindeki yabancı nüfuzu arttı. 1881’de Duyun-u Umumiye İdaresi ile Osmanlı ekonomisini ayakta tutan temel tarımsal ürünlerden alınan vergilerin Osmanlı borçlarına karşılık yabancı memurlarca idaresi ve toplanması emperyalizmin ekonomik şiddet</w:t>
      </w:r>
      <w:r w:rsidR="00D81008">
        <w:rPr>
          <w:rFonts w:ascii="Times New Roman" w:hAnsi="Times New Roman" w:cs="Times New Roman"/>
          <w:color w:val="000000"/>
        </w:rPr>
        <w:t>inin</w:t>
      </w:r>
      <w:r w:rsidR="00D5328E" w:rsidRPr="00396FCB">
        <w:rPr>
          <w:rFonts w:ascii="Times New Roman" w:hAnsi="Times New Roman" w:cs="Times New Roman"/>
          <w:color w:val="000000"/>
        </w:rPr>
        <w:t xml:space="preserve"> son çeyrekte arttığının göstergesidir. </w:t>
      </w:r>
      <w:sdt>
        <w:sdtPr>
          <w:rPr>
            <w:rFonts w:ascii="Times New Roman" w:hAnsi="Times New Roman" w:cs="Times New Roman"/>
            <w:color w:val="000000"/>
          </w:rPr>
          <w:id w:val="-422804799"/>
          <w:citation/>
        </w:sdtPr>
        <w:sdtContent>
          <w:r w:rsidR="00683BFB">
            <w:rPr>
              <w:rFonts w:ascii="Times New Roman" w:hAnsi="Times New Roman" w:cs="Times New Roman"/>
              <w:color w:val="000000"/>
            </w:rPr>
            <w:fldChar w:fldCharType="begin"/>
          </w:r>
          <w:r w:rsidR="000E77CD">
            <w:rPr>
              <w:rFonts w:ascii="Times New Roman" w:hAnsi="Times New Roman" w:cs="Times New Roman"/>
              <w:color w:val="000000"/>
            </w:rPr>
            <w:instrText xml:space="preserve"> CITATION Bir10 \l 1055 </w:instrText>
          </w:r>
          <w:r w:rsidR="00683BFB">
            <w:rPr>
              <w:rFonts w:ascii="Times New Roman" w:hAnsi="Times New Roman" w:cs="Times New Roman"/>
              <w:color w:val="000000"/>
            </w:rPr>
            <w:fldChar w:fldCharType="separate"/>
          </w:r>
          <w:r w:rsidR="000E77CD" w:rsidRPr="000E77CD">
            <w:rPr>
              <w:rFonts w:ascii="Times New Roman" w:hAnsi="Times New Roman" w:cs="Times New Roman"/>
              <w:noProof/>
              <w:color w:val="000000"/>
            </w:rPr>
            <w:t>(Birdal, 2010)</w:t>
          </w:r>
          <w:r w:rsidR="00683BFB">
            <w:rPr>
              <w:rFonts w:ascii="Times New Roman" w:hAnsi="Times New Roman" w:cs="Times New Roman"/>
              <w:color w:val="000000"/>
            </w:rPr>
            <w:fldChar w:fldCharType="end"/>
          </w:r>
        </w:sdtContent>
      </w:sdt>
      <w:r w:rsidR="0029470B">
        <w:rPr>
          <w:rFonts w:ascii="Times New Roman" w:hAnsi="Times New Roman" w:cs="Times New Roman"/>
          <w:color w:val="000000"/>
        </w:rPr>
        <w:t xml:space="preserve"> </w:t>
      </w:r>
      <w:r w:rsidR="00D5328E" w:rsidRPr="00396FCB">
        <w:rPr>
          <w:rFonts w:ascii="Times New Roman" w:hAnsi="Times New Roman" w:cs="Times New Roman"/>
          <w:color w:val="000000"/>
        </w:rPr>
        <w:t xml:space="preserve">Misyoner faaliyetlerin yayılması ile Osmanlı taşrasında bile konsoloslar kendileri ile işbirliği içindeki gayrimüslim nüfusa devlet karşısında koruma sağlamaya başladı. Osmanlı Tabiyyet Kanunu 1869 yılında konsolosların ve yabancı devletlerin Osmanlıların iç meselesine ve onları kendi korumaları altına alıp adaleti ve egemenliği sarsmalarına mani olmak için çıkarılmıştı. </w:t>
      </w:r>
      <w:sdt>
        <w:sdtPr>
          <w:rPr>
            <w:rFonts w:ascii="Times New Roman" w:hAnsi="Times New Roman" w:cs="Times New Roman"/>
            <w:color w:val="000000"/>
          </w:rPr>
          <w:id w:val="-2145339719"/>
          <w:citation/>
        </w:sdtPr>
        <w:sdtContent>
          <w:r w:rsidR="00683BFB">
            <w:rPr>
              <w:rFonts w:ascii="Times New Roman" w:hAnsi="Times New Roman" w:cs="Times New Roman"/>
              <w:color w:val="000000"/>
            </w:rPr>
            <w:fldChar w:fldCharType="begin"/>
          </w:r>
          <w:r w:rsidR="00862AFB">
            <w:rPr>
              <w:rFonts w:ascii="Times New Roman" w:hAnsi="Times New Roman" w:cs="Times New Roman"/>
              <w:color w:val="000000"/>
            </w:rPr>
            <w:instrText xml:space="preserve"> CITATION Fer00 \l 1055 </w:instrText>
          </w:r>
          <w:r w:rsidR="00683BFB">
            <w:rPr>
              <w:rFonts w:ascii="Times New Roman" w:hAnsi="Times New Roman" w:cs="Times New Roman"/>
              <w:color w:val="000000"/>
            </w:rPr>
            <w:fldChar w:fldCharType="separate"/>
          </w:r>
          <w:r w:rsidR="00862AFB" w:rsidRPr="00862AFB">
            <w:rPr>
              <w:rFonts w:ascii="Times New Roman" w:hAnsi="Times New Roman" w:cs="Times New Roman"/>
              <w:noProof/>
              <w:color w:val="000000"/>
            </w:rPr>
            <w:t>(Feroz, 2000)</w:t>
          </w:r>
          <w:r w:rsidR="00683BFB">
            <w:rPr>
              <w:rFonts w:ascii="Times New Roman" w:hAnsi="Times New Roman" w:cs="Times New Roman"/>
              <w:color w:val="000000"/>
            </w:rPr>
            <w:fldChar w:fldCharType="end"/>
          </w:r>
        </w:sdtContent>
      </w:sdt>
      <w:r w:rsidR="0029470B">
        <w:rPr>
          <w:rFonts w:ascii="Times New Roman" w:hAnsi="Times New Roman" w:cs="Times New Roman"/>
          <w:color w:val="000000"/>
        </w:rPr>
        <w:t xml:space="preserve"> </w:t>
      </w:r>
      <w:r w:rsidR="00D5328E" w:rsidRPr="00396FCB">
        <w:rPr>
          <w:rFonts w:ascii="Times New Roman" w:hAnsi="Times New Roman" w:cs="Times New Roman"/>
          <w:color w:val="000000"/>
        </w:rPr>
        <w:t>Ancak</w:t>
      </w:r>
      <w:r w:rsidR="0029470B">
        <w:rPr>
          <w:rFonts w:ascii="Times New Roman" w:hAnsi="Times New Roman" w:cs="Times New Roman"/>
          <w:color w:val="000000"/>
        </w:rPr>
        <w:t>,</w:t>
      </w:r>
      <w:r w:rsidR="00D5328E" w:rsidRPr="00396FCB">
        <w:rPr>
          <w:rFonts w:ascii="Times New Roman" w:hAnsi="Times New Roman" w:cs="Times New Roman"/>
          <w:color w:val="000000"/>
        </w:rPr>
        <w:t xml:space="preserve"> önemli faydalar göstermedi. Osmanlılar, ayrılıkçı-ulusçuluğun etkisinden kurtulmak için Osmanlıcılık politikasını icat etseler ve sultan II.Abdülhamid kendi pan-İslamizmini dolaşıma soksa </w:t>
      </w:r>
      <w:r w:rsidR="0077671B">
        <w:rPr>
          <w:rFonts w:ascii="Times New Roman" w:hAnsi="Times New Roman" w:cs="Times New Roman"/>
          <w:color w:val="000000"/>
        </w:rPr>
        <w:t>ve Kaçarlar kendi dini-yerel kimliklerini icat etmeye çabalasalar da</w:t>
      </w:r>
      <w:r w:rsidR="00D5328E" w:rsidRPr="00396FCB">
        <w:rPr>
          <w:rFonts w:ascii="Times New Roman" w:hAnsi="Times New Roman" w:cs="Times New Roman"/>
          <w:color w:val="000000"/>
        </w:rPr>
        <w:t xml:space="preserve"> sonuç değişmedi. Bu, her iki devletin 20.yy’daki yönelimlerinin ve kimliğinin belirlenmesinde etkili bir faktördür. Türk milli kimliği, emperyalizmin </w:t>
      </w:r>
      <w:r w:rsidR="0077671B">
        <w:rPr>
          <w:rFonts w:ascii="Times New Roman" w:hAnsi="Times New Roman" w:cs="Times New Roman"/>
          <w:color w:val="000000"/>
        </w:rPr>
        <w:t>iktisadi, siyasi ve kültürel taar</w:t>
      </w:r>
      <w:r w:rsidR="00D5328E" w:rsidRPr="00396FCB">
        <w:rPr>
          <w:rFonts w:ascii="Times New Roman" w:hAnsi="Times New Roman" w:cs="Times New Roman"/>
          <w:color w:val="000000"/>
        </w:rPr>
        <w:t xml:space="preserve">ruzlarına karşı bir tür son sığınak olarak somut koşullardan damıtılarak ortaya çıkmıştır. </w:t>
      </w:r>
      <w:r w:rsidR="0077671B">
        <w:rPr>
          <w:rFonts w:ascii="Times New Roman" w:hAnsi="Times New Roman" w:cs="Times New Roman"/>
          <w:color w:val="000000"/>
        </w:rPr>
        <w:t>İran kimliği ise direnişi değil</w:t>
      </w:r>
      <w:r w:rsidR="00D5328E" w:rsidRPr="00396FCB">
        <w:rPr>
          <w:rFonts w:ascii="Times New Roman" w:hAnsi="Times New Roman" w:cs="Times New Roman"/>
          <w:color w:val="000000"/>
        </w:rPr>
        <w:t xml:space="preserve"> arınmayı</w:t>
      </w:r>
      <w:r w:rsidR="0077671B">
        <w:rPr>
          <w:rFonts w:ascii="Times New Roman" w:hAnsi="Times New Roman" w:cs="Times New Roman"/>
          <w:color w:val="000000"/>
        </w:rPr>
        <w:t>,</w:t>
      </w:r>
      <w:r w:rsidR="00D5328E" w:rsidRPr="00396FCB">
        <w:rPr>
          <w:rFonts w:ascii="Times New Roman" w:hAnsi="Times New Roman" w:cs="Times New Roman"/>
          <w:color w:val="000000"/>
        </w:rPr>
        <w:t xml:space="preserve"> dini ve y</w:t>
      </w:r>
      <w:r w:rsidR="0077671B">
        <w:rPr>
          <w:rFonts w:ascii="Times New Roman" w:hAnsi="Times New Roman" w:cs="Times New Roman"/>
          <w:color w:val="000000"/>
        </w:rPr>
        <w:t xml:space="preserve">erel özellikleri vurgulayarak </w:t>
      </w:r>
      <w:r w:rsidR="00D5328E" w:rsidRPr="00396FCB">
        <w:rPr>
          <w:rFonts w:ascii="Times New Roman" w:hAnsi="Times New Roman" w:cs="Times New Roman"/>
          <w:color w:val="000000"/>
        </w:rPr>
        <w:t xml:space="preserve">ifade eder. </w:t>
      </w:r>
      <w:r w:rsidR="00D5328E" w:rsidRPr="00396FCB">
        <w:rPr>
          <w:rFonts w:ascii="Times New Roman" w:hAnsi="Times New Roman" w:cs="Times New Roman"/>
        </w:rPr>
        <w:t>Osmanlılar için emperyalizmin iktidar ilişkilerindeki üç sonucundan bahsedilebilir, ilki askeri kapasitenin ve kamu kurumlarının modernleştirilmesine yönelik çaba. İkincisi yabancı misyonların hem ülkedeki gayrimüslimleri himaye etmesi hem de Osmanlı üst düzey bürokratları arasındaki çekişmelerde taraf olmaları. Son olarak ise ayrılıkçı-ulusçuluk hareketleri için kaldıraç görevi görmeleri.</w:t>
      </w:r>
      <w:r w:rsidR="00D5328E" w:rsidRPr="00396FCB">
        <w:rPr>
          <w:rFonts w:ascii="Times New Roman" w:hAnsi="Times New Roman" w:cs="Times New Roman"/>
          <w:b/>
        </w:rPr>
        <w:t xml:space="preserve"> </w:t>
      </w:r>
      <w:r w:rsidR="00D5328E" w:rsidRPr="00396FCB">
        <w:rPr>
          <w:rFonts w:ascii="Times New Roman" w:hAnsi="Times New Roman" w:cs="Times New Roman"/>
          <w:b/>
        </w:rPr>
        <w:tab/>
      </w:r>
      <w:r w:rsidR="00D5328E" w:rsidRPr="00396FCB">
        <w:rPr>
          <w:rFonts w:ascii="Times New Roman" w:hAnsi="Times New Roman" w:cs="Times New Roman"/>
          <w:b/>
        </w:rPr>
        <w:tab/>
      </w:r>
      <w:r w:rsidR="00396FC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D5328E" w:rsidRPr="00396FCB">
        <w:rPr>
          <w:rFonts w:ascii="Times New Roman" w:hAnsi="Times New Roman" w:cs="Times New Roman"/>
        </w:rPr>
        <w:t xml:space="preserve">İran’da emperyalist güçlerin etkileri tıpkı Osmanlı ülkesinde olduğu gibi gümrük imtiyazları yolu ile başlamıştır. </w:t>
      </w:r>
      <w:r w:rsidR="00D5328E" w:rsidRPr="00396FCB">
        <w:rPr>
          <w:rFonts w:ascii="Times New Roman" w:hAnsi="Times New Roman" w:cs="Times New Roman"/>
          <w:color w:val="000000"/>
        </w:rPr>
        <w:t>Geleneksel olarak, Osmanlı İmparatorluğu hem ithalat hem de ihracatta uluslar arası norm</w:t>
      </w:r>
      <w:r w:rsidR="0029470B">
        <w:rPr>
          <w:rFonts w:ascii="Times New Roman" w:hAnsi="Times New Roman" w:cs="Times New Roman"/>
          <w:color w:val="000000"/>
        </w:rPr>
        <w:t xml:space="preserve"> olan “mütekabiliyet”</w:t>
      </w:r>
      <w:r w:rsidR="00D5328E" w:rsidRPr="00396FCB">
        <w:rPr>
          <w:rFonts w:ascii="Times New Roman" w:hAnsi="Times New Roman" w:cs="Times New Roman"/>
          <w:color w:val="000000"/>
        </w:rPr>
        <w:t xml:space="preserve"> ilkesi</w:t>
      </w:r>
      <w:r w:rsidR="0029470B">
        <w:rPr>
          <w:rFonts w:ascii="Times New Roman" w:hAnsi="Times New Roman" w:cs="Times New Roman"/>
          <w:color w:val="000000"/>
        </w:rPr>
        <w:t>ni uygulu</w:t>
      </w:r>
      <w:r w:rsidR="00D5328E" w:rsidRPr="00396FCB">
        <w:rPr>
          <w:rFonts w:ascii="Times New Roman" w:hAnsi="Times New Roman" w:cs="Times New Roman"/>
          <w:color w:val="000000"/>
        </w:rPr>
        <w:t xml:space="preserve">yordu. İran'da da benzer düzenlemeler vardı. Avrupa'daki Osmanlı ve İranlı tüccarlar, ülkelerindeki Avrupalı tüccarlara tanınan ayrıcalıklara benzer ayrıcalıklardan yararlanacaklardı. Fiili durumda ise Avrupa'ya mal satmaya giden Müslümanların sayısı ülkelerine gelen Avrupalılardan daha azdı. Faydalar büyük ölçüde tek taraflı hale geldi. Hemen hemen bütün Müslüman ülkelerde, bir kasaba veya bölgeden diğerine taşınan mallar üzerindeki dahili vergiler, ithalattan yüksektir. Bu mal tedarikinde kendi kendine yetme siyasetinin bir sonucuydu. İran'da emperyalist etkiler Rusya’nın ithalat ve ihracata yüzde 5'lik tek tip vergiler getiren 1813 ve 1828 anlaşmalarıyla başı çekti ve 1841'de İngiltere ve ardından diğer devletler aynı imtiyazları elde etti. Rusya, Kaçarları 1813 ve 1828’de mağlup ettiğinde konsoloslukta dahil çeşitli imtiyazlar elde etmişti. Bu durum yüzyılın ilk yarısında, modernleşmenin “liberal” normlarca işletildiğinin ifadesidir. 1842'de Çin ve 1856'da Fas gibi ülkeler dış ticarette açık kapı politikasına yöneldiler. </w:t>
      </w:r>
      <w:r w:rsidR="0029470B" w:rsidRPr="0029470B">
        <w:rPr>
          <w:rFonts w:ascii="Times New Roman" w:hAnsi="Times New Roman" w:cs="Times New Roman"/>
          <w:noProof/>
          <w:color w:val="000000"/>
        </w:rPr>
        <w:t>(</w:t>
      </w:r>
      <w:r w:rsidR="0029470B">
        <w:rPr>
          <w:rFonts w:ascii="Times New Roman" w:hAnsi="Times New Roman" w:cs="Times New Roman"/>
          <w:noProof/>
          <w:color w:val="000000"/>
        </w:rPr>
        <w:t>Issawi</w:t>
      </w:r>
      <w:r w:rsidR="0029470B" w:rsidRPr="0029470B">
        <w:rPr>
          <w:rFonts w:ascii="Times New Roman" w:hAnsi="Times New Roman" w:cs="Times New Roman"/>
          <w:noProof/>
          <w:color w:val="000000"/>
        </w:rPr>
        <w:t>, 2013)</w:t>
      </w:r>
      <w:r w:rsidR="0029470B">
        <w:rPr>
          <w:rFonts w:ascii="Times New Roman" w:hAnsi="Times New Roman" w:cs="Times New Roman"/>
          <w:color w:val="000000"/>
        </w:rPr>
        <w:t xml:space="preserve"> </w:t>
      </w:r>
      <w:r w:rsidR="00D5328E" w:rsidRPr="00396FCB">
        <w:rPr>
          <w:rFonts w:ascii="Times New Roman" w:hAnsi="Times New Roman" w:cs="Times New Roman"/>
          <w:color w:val="000000"/>
        </w:rPr>
        <w:t xml:space="preserve">Doğu’nun izolasyonun ticari imtiyazlarla ortadan kalkması </w:t>
      </w:r>
      <w:proofErr w:type="gramStart"/>
      <w:r w:rsidR="00D5328E" w:rsidRPr="00396FCB">
        <w:rPr>
          <w:rFonts w:ascii="Times New Roman" w:hAnsi="Times New Roman" w:cs="Times New Roman"/>
          <w:color w:val="000000"/>
        </w:rPr>
        <w:t>ile,</w:t>
      </w:r>
      <w:proofErr w:type="gramEnd"/>
      <w:r w:rsidR="00D5328E" w:rsidRPr="00396FCB">
        <w:rPr>
          <w:rFonts w:ascii="Times New Roman" w:hAnsi="Times New Roman" w:cs="Times New Roman"/>
          <w:color w:val="000000"/>
        </w:rPr>
        <w:t xml:space="preserve"> yeni ilişki biçimlerinin bu ülkelerdeki insanların günlük hayatına dokunduğu ifade edilebilir. </w:t>
      </w:r>
      <w:r w:rsidR="00D5328E" w:rsidRPr="00396FCB">
        <w:rPr>
          <w:rFonts w:ascii="Times New Roman" w:hAnsi="Times New Roman" w:cs="Times New Roman"/>
        </w:rPr>
        <w:tab/>
      </w:r>
      <w:r w:rsidR="0029470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29470B">
        <w:rPr>
          <w:rFonts w:ascii="Times New Roman" w:hAnsi="Times New Roman" w:cs="Times New Roman"/>
          <w:b/>
        </w:rPr>
        <w:tab/>
      </w:r>
      <w:r w:rsidR="00D5328E" w:rsidRPr="00396FCB">
        <w:rPr>
          <w:rFonts w:ascii="Times New Roman" w:hAnsi="Times New Roman" w:cs="Times New Roman"/>
          <w:color w:val="000000"/>
        </w:rPr>
        <w:t>Basra körfezinde ticari ilişkilerin temeli 18.yy’da atılsa da emperyal etkilerin toplumsal iktidar ilişkilerine nüfusu 1864'te Britanya- Hindistan Bu</w:t>
      </w:r>
      <w:r w:rsidR="0040446B">
        <w:rPr>
          <w:rFonts w:ascii="Times New Roman" w:hAnsi="Times New Roman" w:cs="Times New Roman"/>
          <w:color w:val="000000"/>
        </w:rPr>
        <w:t>harlı Taşımacılık Şirketi’nin kurul</w:t>
      </w:r>
      <w:r w:rsidR="00D5328E" w:rsidRPr="00396FCB">
        <w:rPr>
          <w:rFonts w:ascii="Times New Roman" w:hAnsi="Times New Roman" w:cs="Times New Roman"/>
          <w:color w:val="000000"/>
        </w:rPr>
        <w:t xml:space="preserve">ması ve tütün imtiyazı ile söz konusudur. 93 Harbinden dolayı "Transkafkasya ve Erzurum-Trabzon" hattının kapanması ve 1887'de Mennier et Cie. </w:t>
      </w:r>
      <w:proofErr w:type="gramStart"/>
      <w:r w:rsidR="00D5328E" w:rsidRPr="00396FCB">
        <w:rPr>
          <w:rFonts w:ascii="Times New Roman" w:hAnsi="Times New Roman" w:cs="Times New Roman"/>
          <w:color w:val="000000"/>
        </w:rPr>
        <w:t>gibi</w:t>
      </w:r>
      <w:proofErr w:type="gramEnd"/>
      <w:r w:rsidR="00D5328E" w:rsidRPr="00396FCB">
        <w:rPr>
          <w:rFonts w:ascii="Times New Roman" w:hAnsi="Times New Roman" w:cs="Times New Roman"/>
          <w:color w:val="000000"/>
        </w:rPr>
        <w:t xml:space="preserve"> Fransız şirketlerinin Basra körfezi ile Marsilya arasında doğrudan taşımacılığa başlaması İran tarihinde etkileri 20.yy’da da görülecek olaylar dizisine neden olmuştur.</w:t>
      </w:r>
      <w:r w:rsidR="00862AFB">
        <w:rPr>
          <w:rFonts w:ascii="Times New Roman" w:hAnsi="Times New Roman" w:cs="Times New Roman"/>
          <w:color w:val="000000"/>
        </w:rPr>
        <w:t xml:space="preserve"> </w:t>
      </w:r>
      <w:sdt>
        <w:sdtPr>
          <w:rPr>
            <w:rFonts w:ascii="Times New Roman" w:hAnsi="Times New Roman" w:cs="Times New Roman"/>
            <w:color w:val="000000"/>
          </w:rPr>
          <w:id w:val="-1910610184"/>
          <w:citation/>
        </w:sdtPr>
        <w:sdtContent>
          <w:r w:rsidR="00683BFB">
            <w:rPr>
              <w:rFonts w:ascii="Times New Roman" w:hAnsi="Times New Roman" w:cs="Times New Roman"/>
              <w:color w:val="000000"/>
            </w:rPr>
            <w:fldChar w:fldCharType="begin"/>
          </w:r>
          <w:r w:rsidR="00862AFB">
            <w:rPr>
              <w:rFonts w:ascii="Times New Roman" w:hAnsi="Times New Roman" w:cs="Times New Roman"/>
              <w:color w:val="000000"/>
            </w:rPr>
            <w:instrText xml:space="preserve"> CITATION Iss88 \l 1055 </w:instrText>
          </w:r>
          <w:r w:rsidR="00683BFB">
            <w:rPr>
              <w:rFonts w:ascii="Times New Roman" w:hAnsi="Times New Roman" w:cs="Times New Roman"/>
              <w:color w:val="000000"/>
            </w:rPr>
            <w:fldChar w:fldCharType="separate"/>
          </w:r>
          <w:r w:rsidR="00862AFB" w:rsidRPr="00862AFB">
            <w:rPr>
              <w:rFonts w:ascii="Times New Roman" w:hAnsi="Times New Roman" w:cs="Times New Roman"/>
              <w:noProof/>
              <w:color w:val="000000"/>
            </w:rPr>
            <w:t>(Issawi, 1988)</w:t>
          </w:r>
          <w:r w:rsidR="00683BFB">
            <w:rPr>
              <w:rFonts w:ascii="Times New Roman" w:hAnsi="Times New Roman" w:cs="Times New Roman"/>
              <w:color w:val="000000"/>
            </w:rPr>
            <w:fldChar w:fldCharType="end"/>
          </w:r>
        </w:sdtContent>
      </w:sdt>
      <w:r w:rsidR="0040446B">
        <w:rPr>
          <w:rFonts w:ascii="Times New Roman" w:hAnsi="Times New Roman" w:cs="Times New Roman"/>
          <w:color w:val="000000"/>
        </w:rPr>
        <w:tab/>
      </w:r>
      <w:r w:rsidR="0040446B">
        <w:rPr>
          <w:rFonts w:ascii="Times New Roman" w:hAnsi="Times New Roman" w:cs="Times New Roman"/>
          <w:color w:val="000000"/>
        </w:rPr>
        <w:tab/>
      </w:r>
      <w:r w:rsidR="0040446B">
        <w:rPr>
          <w:rFonts w:ascii="Times New Roman" w:hAnsi="Times New Roman" w:cs="Times New Roman"/>
          <w:color w:val="000000"/>
        </w:rPr>
        <w:tab/>
      </w:r>
      <w:r w:rsidR="0040446B">
        <w:rPr>
          <w:rFonts w:ascii="Times New Roman" w:hAnsi="Times New Roman" w:cs="Times New Roman"/>
          <w:color w:val="000000"/>
        </w:rPr>
        <w:tab/>
      </w:r>
      <w:r w:rsidR="0040446B">
        <w:rPr>
          <w:rFonts w:ascii="Times New Roman" w:hAnsi="Times New Roman" w:cs="Times New Roman"/>
          <w:color w:val="000000"/>
        </w:rPr>
        <w:tab/>
      </w:r>
      <w:r w:rsidR="0040446B">
        <w:rPr>
          <w:rFonts w:ascii="Times New Roman" w:hAnsi="Times New Roman" w:cs="Times New Roman"/>
          <w:color w:val="000000"/>
        </w:rPr>
        <w:tab/>
      </w:r>
      <w:r w:rsidR="0040446B">
        <w:rPr>
          <w:rFonts w:ascii="Times New Roman" w:hAnsi="Times New Roman" w:cs="Times New Roman"/>
          <w:color w:val="000000"/>
        </w:rPr>
        <w:tab/>
      </w:r>
      <w:r w:rsidR="0040446B">
        <w:rPr>
          <w:rFonts w:ascii="Times New Roman" w:hAnsi="Times New Roman" w:cs="Times New Roman"/>
          <w:color w:val="000000"/>
        </w:rPr>
        <w:tab/>
      </w:r>
      <w:r w:rsidR="0040446B">
        <w:rPr>
          <w:rFonts w:ascii="Times New Roman" w:hAnsi="Times New Roman" w:cs="Times New Roman"/>
          <w:color w:val="000000"/>
        </w:rPr>
        <w:tab/>
      </w:r>
      <w:r w:rsidR="0040446B">
        <w:rPr>
          <w:rFonts w:ascii="Times New Roman" w:hAnsi="Times New Roman" w:cs="Times New Roman"/>
          <w:color w:val="000000"/>
        </w:rPr>
        <w:tab/>
      </w:r>
      <w:r w:rsidR="00D5328E" w:rsidRPr="00396FCB">
        <w:rPr>
          <w:rFonts w:ascii="Times New Roman" w:hAnsi="Times New Roman" w:cs="Times New Roman"/>
          <w:color w:val="000000"/>
        </w:rPr>
        <w:t xml:space="preserve">İran'ın dünyadan izole oluşu Napolyon Savaşı günlerinde parçalanmaya başlamıştı. Napolyon’un subayları, Kaçar ordusunun ithal ettiği uzun bir askeri danışmanlar dizisinin ilkiydi. Henüz tam anlamıyla modern bir toplum olamamış olan Rusya, İran sahnesinde Batılı bir ulusun rolünü oynadı. Rusya yüzyılın başındaki iki savaşta da Kaçarları yenerek Avrupa silahlarının ve askeri örgütlenmesinin üstünlüğünü kanıtladı. Donuk bir hükümdarın yetenekli varisi olan Abbas Mirza, bunu ilk fark edenlerdi. Ancak babasından önce ölünce 1834'te taht, Abbas Mirza'nın oğlu, devlet sorunlarıyla başa çıkmaktan tamamen aciz olan Muhammed Şah'a geçti ve Kaçar saray siyasetinin öne </w:t>
      </w:r>
      <w:r w:rsidR="00F7573C">
        <w:rPr>
          <w:rFonts w:ascii="Times New Roman" w:hAnsi="Times New Roman" w:cs="Times New Roman"/>
          <w:color w:val="000000"/>
        </w:rPr>
        <w:lastRenderedPageBreak/>
        <w:t>çıkan ismi Hacı Mirza Ağa</w:t>
      </w:r>
      <w:r w:rsidR="00D5328E" w:rsidRPr="00396FCB">
        <w:rPr>
          <w:rFonts w:ascii="Times New Roman" w:hAnsi="Times New Roman" w:cs="Times New Roman"/>
          <w:color w:val="000000"/>
        </w:rPr>
        <w:t xml:space="preserve"> onun baş</w:t>
      </w:r>
      <w:r w:rsidR="00F7573C">
        <w:rPr>
          <w:rFonts w:ascii="Times New Roman" w:hAnsi="Times New Roman" w:cs="Times New Roman"/>
          <w:color w:val="000000"/>
        </w:rPr>
        <w:t xml:space="preserve"> </w:t>
      </w:r>
      <w:r w:rsidR="00D5328E" w:rsidRPr="00396FCB">
        <w:rPr>
          <w:rFonts w:ascii="Times New Roman" w:hAnsi="Times New Roman" w:cs="Times New Roman"/>
          <w:color w:val="000000"/>
        </w:rPr>
        <w:t>veziri oldu.</w:t>
      </w:r>
      <w:r w:rsidR="00862AFB">
        <w:rPr>
          <w:rFonts w:ascii="Times New Roman" w:hAnsi="Times New Roman" w:cs="Times New Roman"/>
          <w:color w:val="000000"/>
        </w:rPr>
        <w:t xml:space="preserve"> </w:t>
      </w:r>
      <w:sdt>
        <w:sdtPr>
          <w:rPr>
            <w:rFonts w:ascii="Times New Roman" w:hAnsi="Times New Roman" w:cs="Times New Roman"/>
            <w:color w:val="000000"/>
          </w:rPr>
          <w:id w:val="1832250904"/>
          <w:citation/>
        </w:sdtPr>
        <w:sdtContent>
          <w:r w:rsidR="00683BFB">
            <w:rPr>
              <w:rFonts w:ascii="Times New Roman" w:hAnsi="Times New Roman" w:cs="Times New Roman"/>
              <w:color w:val="000000"/>
            </w:rPr>
            <w:fldChar w:fldCharType="begin"/>
          </w:r>
          <w:r w:rsidR="0081369C">
            <w:rPr>
              <w:rFonts w:ascii="Times New Roman" w:hAnsi="Times New Roman" w:cs="Times New Roman"/>
              <w:color w:val="000000"/>
            </w:rPr>
            <w:instrText xml:space="preserve">CITATION Kaz13 \l 1055 </w:instrText>
          </w:r>
          <w:r w:rsidR="00683BFB">
            <w:rPr>
              <w:rFonts w:ascii="Times New Roman" w:hAnsi="Times New Roman" w:cs="Times New Roman"/>
              <w:color w:val="000000"/>
            </w:rPr>
            <w:fldChar w:fldCharType="separate"/>
          </w:r>
          <w:r w:rsidR="0081369C" w:rsidRPr="0081369C">
            <w:rPr>
              <w:rFonts w:ascii="Times New Roman" w:hAnsi="Times New Roman" w:cs="Times New Roman"/>
              <w:noProof/>
              <w:color w:val="000000"/>
            </w:rPr>
            <w:t>(Kazemzadeh, 2013)</w:t>
          </w:r>
          <w:r w:rsidR="00683BFB">
            <w:rPr>
              <w:rFonts w:ascii="Times New Roman" w:hAnsi="Times New Roman" w:cs="Times New Roman"/>
              <w:color w:val="000000"/>
            </w:rPr>
            <w:fldChar w:fldCharType="end"/>
          </w:r>
        </w:sdtContent>
      </w:sdt>
      <w:r w:rsidR="00D5328E" w:rsidRPr="00396FCB">
        <w:rPr>
          <w:rFonts w:ascii="Times New Roman" w:hAnsi="Times New Roman" w:cs="Times New Roman"/>
          <w:color w:val="000000"/>
        </w:rPr>
        <w:tab/>
      </w:r>
      <w:r w:rsidR="00862AFB">
        <w:rPr>
          <w:rFonts w:ascii="Times New Roman" w:hAnsi="Times New Roman" w:cs="Times New Roman"/>
          <w:color w:val="000000"/>
        </w:rPr>
        <w:t xml:space="preserve"> </w:t>
      </w:r>
      <w:r w:rsidR="00D5328E" w:rsidRPr="00396FCB">
        <w:rPr>
          <w:rFonts w:ascii="Times New Roman" w:hAnsi="Times New Roman" w:cs="Times New Roman"/>
          <w:color w:val="000000"/>
        </w:rPr>
        <w:t>İran</w:t>
      </w:r>
      <w:r w:rsidR="0040446B">
        <w:rPr>
          <w:rFonts w:ascii="Times New Roman" w:hAnsi="Times New Roman" w:cs="Times New Roman"/>
          <w:color w:val="000000"/>
        </w:rPr>
        <w:t xml:space="preserve"> </w:t>
      </w:r>
      <w:r w:rsidR="00F7573C">
        <w:rPr>
          <w:rFonts w:ascii="Times New Roman" w:hAnsi="Times New Roman" w:cs="Times New Roman"/>
          <w:color w:val="000000"/>
        </w:rPr>
        <w:t xml:space="preserve">coğrafyasındaki </w:t>
      </w:r>
      <w:r w:rsidR="00D5328E" w:rsidRPr="00396FCB">
        <w:rPr>
          <w:rFonts w:ascii="Times New Roman" w:hAnsi="Times New Roman" w:cs="Times New Roman"/>
          <w:color w:val="000000"/>
        </w:rPr>
        <w:t xml:space="preserve">emperyalist etki özellikle iki olayda görünür oldu. İlki </w:t>
      </w:r>
      <w:r w:rsidR="0077671B">
        <w:rPr>
          <w:rFonts w:ascii="Times New Roman" w:hAnsi="Times New Roman" w:cs="Times New Roman"/>
          <w:color w:val="000000"/>
        </w:rPr>
        <w:t>demiryolu</w:t>
      </w:r>
      <w:r w:rsidR="00D5328E" w:rsidRPr="00396FCB">
        <w:rPr>
          <w:rFonts w:ascii="Times New Roman" w:hAnsi="Times New Roman" w:cs="Times New Roman"/>
          <w:color w:val="000000"/>
        </w:rPr>
        <w:t xml:space="preserve"> ve ikincisi</w:t>
      </w:r>
      <w:r w:rsidR="00396FCB">
        <w:rPr>
          <w:rFonts w:ascii="Times New Roman" w:hAnsi="Times New Roman" w:cs="Times New Roman"/>
          <w:color w:val="000000"/>
        </w:rPr>
        <w:t xml:space="preserve"> ise tütün imtiyazıdır. </w:t>
      </w:r>
      <w:r w:rsidR="00396FCB">
        <w:rPr>
          <w:rFonts w:ascii="Times New Roman" w:hAnsi="Times New Roman" w:cs="Times New Roman"/>
          <w:color w:val="000000"/>
        </w:rPr>
        <w:tab/>
      </w:r>
      <w:r w:rsidR="00D5328E" w:rsidRPr="00396FCB">
        <w:rPr>
          <w:rFonts w:ascii="Times New Roman" w:hAnsi="Times New Roman" w:cs="Times New Roman"/>
          <w:color w:val="000000"/>
        </w:rPr>
        <w:t>Paris ve Londra'daki İran temsilcileri demiryolu yapımı için birkaç girişimciyle irtibat kurmuştur. Onlar, Avrupalı girişimcilere kolay kazanılabilecek bir servetin çekici resimlerini çizdi ve İran'da yatırımı teşvik etti. 1864 gibi erken bir tarihte Mösyö Savalan, bir demiryolu inşası ve madenlerin işletilmesi için bir projeyle Tahran'a davet edildi. Ancak Şah’tan gerekli imtiyazı alamadı.  1866’da İranlı bakan Muhsen Han Muin ul-Mülk</w:t>
      </w:r>
      <w:r w:rsidR="0077671B">
        <w:rPr>
          <w:rFonts w:ascii="Times New Roman" w:hAnsi="Times New Roman" w:cs="Times New Roman"/>
          <w:color w:val="000000"/>
        </w:rPr>
        <w:t>,</w:t>
      </w:r>
      <w:r w:rsidR="00D5328E" w:rsidRPr="00396FCB">
        <w:rPr>
          <w:rFonts w:ascii="Times New Roman" w:hAnsi="Times New Roman" w:cs="Times New Roman"/>
          <w:color w:val="000000"/>
        </w:rPr>
        <w:t xml:space="preserve"> Londra'da, pek çok büyük girişime </w:t>
      </w:r>
      <w:proofErr w:type="gramStart"/>
      <w:r w:rsidR="00D5328E" w:rsidRPr="00396FCB">
        <w:rPr>
          <w:rFonts w:ascii="Times New Roman" w:hAnsi="Times New Roman" w:cs="Times New Roman"/>
          <w:color w:val="000000"/>
        </w:rPr>
        <w:t>dahil</w:t>
      </w:r>
      <w:proofErr w:type="gramEnd"/>
      <w:r w:rsidR="00D5328E" w:rsidRPr="00396FCB">
        <w:rPr>
          <w:rFonts w:ascii="Times New Roman" w:hAnsi="Times New Roman" w:cs="Times New Roman"/>
          <w:color w:val="000000"/>
        </w:rPr>
        <w:t xml:space="preserve"> olan Prusyalı iş adamı </w:t>
      </w:r>
      <w:proofErr w:type="spellStart"/>
      <w:r w:rsidR="00D5328E" w:rsidRPr="00396FCB">
        <w:rPr>
          <w:rFonts w:ascii="Times New Roman" w:hAnsi="Times New Roman" w:cs="Times New Roman"/>
          <w:color w:val="000000"/>
        </w:rPr>
        <w:t>Dr.Strousberg'i</w:t>
      </w:r>
      <w:proofErr w:type="spellEnd"/>
      <w:r w:rsidR="00D5328E" w:rsidRPr="00396FCB">
        <w:rPr>
          <w:rFonts w:ascii="Times New Roman" w:hAnsi="Times New Roman" w:cs="Times New Roman"/>
          <w:color w:val="000000"/>
        </w:rPr>
        <w:t xml:space="preserve"> Tahran'dan </w:t>
      </w:r>
      <w:r w:rsidR="0040446B">
        <w:rPr>
          <w:rFonts w:ascii="Times New Roman" w:hAnsi="Times New Roman" w:cs="Times New Roman"/>
          <w:color w:val="000000"/>
        </w:rPr>
        <w:t>Şehzade</w:t>
      </w:r>
      <w:r w:rsidR="00D5328E" w:rsidRPr="00396FCB">
        <w:rPr>
          <w:rFonts w:ascii="Times New Roman" w:hAnsi="Times New Roman" w:cs="Times New Roman"/>
          <w:color w:val="000000"/>
        </w:rPr>
        <w:t xml:space="preserve"> </w:t>
      </w:r>
      <w:proofErr w:type="spellStart"/>
      <w:r w:rsidR="00D5328E" w:rsidRPr="00396FCB">
        <w:rPr>
          <w:rFonts w:ascii="Times New Roman" w:hAnsi="Times New Roman" w:cs="Times New Roman"/>
          <w:color w:val="000000"/>
        </w:rPr>
        <w:t>Abd</w:t>
      </w:r>
      <w:proofErr w:type="spellEnd"/>
      <w:r w:rsidR="00D5328E" w:rsidRPr="00396FCB">
        <w:rPr>
          <w:rFonts w:ascii="Times New Roman" w:hAnsi="Times New Roman" w:cs="Times New Roman"/>
          <w:color w:val="000000"/>
        </w:rPr>
        <w:t xml:space="preserve"> </w:t>
      </w:r>
      <w:proofErr w:type="spellStart"/>
      <w:r w:rsidR="00D5328E" w:rsidRPr="00396FCB">
        <w:rPr>
          <w:rFonts w:ascii="Times New Roman" w:hAnsi="Times New Roman" w:cs="Times New Roman"/>
          <w:color w:val="000000"/>
        </w:rPr>
        <w:t>ul</w:t>
      </w:r>
      <w:proofErr w:type="spellEnd"/>
      <w:r w:rsidR="00D5328E" w:rsidRPr="00396FCB">
        <w:rPr>
          <w:rFonts w:ascii="Times New Roman" w:hAnsi="Times New Roman" w:cs="Times New Roman"/>
          <w:color w:val="000000"/>
        </w:rPr>
        <w:t>-Azim'in türbesine giden bir hat için imtiyaz almaya ikna etti. Dr. Strousberg'in mühendisleri, müzakereler ve rüşvetlerle bazı engelleri kaldırsa da Dr. Strousberg kısa süre sonra yatırım riskinin çok büyük olduğuna karar verdi. Avrupa piyasalarında Kaçarların  mali konulardaki kötü niyeti fazlası ile biliniyordu. Ayrıca Osmanlı ülkesindeki gibi işbirliği yapabilecekler</w:t>
      </w:r>
      <w:r w:rsidR="0040446B">
        <w:rPr>
          <w:rFonts w:ascii="Times New Roman" w:hAnsi="Times New Roman" w:cs="Times New Roman"/>
          <w:color w:val="000000"/>
        </w:rPr>
        <w:t>i gayrimüslim yerel tüccar nüfus</w:t>
      </w:r>
      <w:r w:rsidR="00D5328E" w:rsidRPr="00396FCB">
        <w:rPr>
          <w:rFonts w:ascii="Times New Roman" w:hAnsi="Times New Roman" w:cs="Times New Roman"/>
          <w:color w:val="000000"/>
        </w:rPr>
        <w:t xml:space="preserve">u da oldukça düşüktü. 1872'nin başlarında, maceracı bir iş adamı olan Reuter’a yaklaşıldı. Reuter, şirketinin temsilcisi olarak görevlendirilen Edouard Cotte, Tahran'a geldi ve tekliflerini Sadrazam </w:t>
      </w:r>
      <w:r w:rsidR="0077671B">
        <w:rPr>
          <w:rFonts w:ascii="Times New Roman" w:hAnsi="Times New Roman" w:cs="Times New Roman"/>
          <w:color w:val="000000"/>
        </w:rPr>
        <w:t>Mirza Hu</w:t>
      </w:r>
      <w:r w:rsidR="00D5328E" w:rsidRPr="00396FCB">
        <w:rPr>
          <w:rFonts w:ascii="Times New Roman" w:hAnsi="Times New Roman" w:cs="Times New Roman"/>
          <w:color w:val="000000"/>
        </w:rPr>
        <w:t>seyn Han Mushir ud-Dewleh'e sundu. Ancak yabancı faaliyetlere karşı yükselen muhalefet</w:t>
      </w:r>
      <w:r w:rsidR="0077671B">
        <w:rPr>
          <w:rFonts w:ascii="Times New Roman" w:hAnsi="Times New Roman" w:cs="Times New Roman"/>
          <w:color w:val="000000"/>
        </w:rPr>
        <w:t>,</w:t>
      </w:r>
      <w:r w:rsidR="00D5328E" w:rsidRPr="00396FCB">
        <w:rPr>
          <w:rFonts w:ascii="Times New Roman" w:hAnsi="Times New Roman" w:cs="Times New Roman"/>
          <w:color w:val="000000"/>
        </w:rPr>
        <w:t xml:space="preserve"> dönemin Kaçar hükümdarı Nasreddin’in dikkatini çekiyordu. Şah'ın muhalefetten korkmak için nedenleri vardı, çünkü Reuter'in planı tüm maden kaynaklarını sömürecek, tüm demiryollarını, tramvayları, sulama barajlarını ve kanallarını inşa edip işletecek, ormanları yönetecek, bankaları kontrol altında tutacak bir tekel y</w:t>
      </w:r>
      <w:r w:rsidR="0077671B">
        <w:rPr>
          <w:rFonts w:ascii="Times New Roman" w:hAnsi="Times New Roman" w:cs="Times New Roman"/>
          <w:color w:val="000000"/>
        </w:rPr>
        <w:t xml:space="preserve">aratılmasını öngörüyordu. Cotte </w:t>
      </w:r>
      <w:r w:rsidR="0040446B">
        <w:rPr>
          <w:rFonts w:ascii="Times New Roman" w:hAnsi="Times New Roman" w:cs="Times New Roman"/>
          <w:color w:val="000000"/>
        </w:rPr>
        <w:t xml:space="preserve">da gizliliğin </w:t>
      </w:r>
      <w:proofErr w:type="gramStart"/>
      <w:r w:rsidR="0040446B">
        <w:rPr>
          <w:rFonts w:ascii="Times New Roman" w:hAnsi="Times New Roman" w:cs="Times New Roman"/>
          <w:color w:val="000000"/>
        </w:rPr>
        <w:t xml:space="preserve">gerekliliğinin </w:t>
      </w:r>
      <w:r w:rsidR="00D5328E" w:rsidRPr="00396FCB">
        <w:rPr>
          <w:rFonts w:ascii="Times New Roman" w:hAnsi="Times New Roman" w:cs="Times New Roman"/>
          <w:color w:val="000000"/>
        </w:rPr>
        <w:t xml:space="preserve"> farkındaydı</w:t>
      </w:r>
      <w:proofErr w:type="gramEnd"/>
      <w:r w:rsidR="00D5328E" w:rsidRPr="00396FCB">
        <w:rPr>
          <w:rFonts w:ascii="Times New Roman" w:hAnsi="Times New Roman" w:cs="Times New Roman"/>
          <w:color w:val="000000"/>
        </w:rPr>
        <w:t>. Nasreddin Şah, sözleşmeyi imzalamadan önce, en üst düzey yetkililerinden bazılarına fikirlerini yazılı olarak iletmelerini söyledi. Onlar, “kaleminizin bir darbesi ülkeye ve insanlara binlerce yıldır İran'ın tüm krallarının onlara verdiğinden daha iyi ve daha gerçek bir yaşam bahşeder" ifadesi ile kutsal bir çerçeve bile çizdiler şaha. İmtiyaz, 25 Temmuz 1872'de Tahran'da imzalandı. Baron Julius de Reuter'a Hazar Denizi'nden Basra Körfezi'ne ka</w:t>
      </w:r>
      <w:r w:rsidR="0077671B">
        <w:rPr>
          <w:rFonts w:ascii="Times New Roman" w:hAnsi="Times New Roman" w:cs="Times New Roman"/>
          <w:color w:val="000000"/>
        </w:rPr>
        <w:t xml:space="preserve">dar </w:t>
      </w:r>
      <w:r w:rsidR="00D5328E" w:rsidRPr="00396FCB">
        <w:rPr>
          <w:rFonts w:ascii="Times New Roman" w:hAnsi="Times New Roman" w:cs="Times New Roman"/>
          <w:color w:val="000000"/>
        </w:rPr>
        <w:t>uygun gördüğü şube hatları ile bir demiryolu hattı inşa etme ve kendi takdirine bağlı olarak tramvaylar işletme k</w:t>
      </w:r>
      <w:r w:rsidR="0077671B">
        <w:rPr>
          <w:rFonts w:ascii="Times New Roman" w:hAnsi="Times New Roman" w:cs="Times New Roman"/>
          <w:color w:val="000000"/>
        </w:rPr>
        <w:t>onusunda “münhasır ve kesin hak”</w:t>
      </w:r>
      <w:r w:rsidR="00D5328E" w:rsidRPr="00396FCB">
        <w:rPr>
          <w:rFonts w:ascii="Times New Roman" w:hAnsi="Times New Roman" w:cs="Times New Roman"/>
          <w:color w:val="000000"/>
        </w:rPr>
        <w:t xml:space="preserve">lar verildi. </w:t>
      </w:r>
      <w:r w:rsidR="00D5328E" w:rsidRPr="00396FCB">
        <w:rPr>
          <w:rFonts w:ascii="Times New Roman" w:hAnsi="Times New Roman" w:cs="Times New Roman"/>
        </w:rPr>
        <w:t xml:space="preserve">Diğer yandan </w:t>
      </w:r>
      <w:r w:rsidR="00D5328E" w:rsidRPr="00396FCB">
        <w:rPr>
          <w:rFonts w:ascii="Times New Roman" w:hAnsi="Times New Roman" w:cs="Times New Roman"/>
          <w:color w:val="000000"/>
        </w:rPr>
        <w:t>çıkarılan maden gelirlerinin yüzde 15’i Kaçar sarayına gidecekti. Ülke genelindeki devlet ormanlarının yönetimi ve karları da şirkete devredildi (Madde 15) ve hükümet, yatırımcılar için tüm kayıp riskini ortadan kaldıracak “batan fon olursa yıllık yüzde 2 ek ile” yatırımında yıllık yüzde 5 faiz garantisi verdi.</w:t>
      </w:r>
      <w:r w:rsidR="00862AFB">
        <w:rPr>
          <w:rFonts w:ascii="Times New Roman" w:hAnsi="Times New Roman" w:cs="Times New Roman"/>
          <w:color w:val="000000"/>
        </w:rPr>
        <w:t xml:space="preserve"> </w:t>
      </w:r>
      <w:sdt>
        <w:sdtPr>
          <w:rPr>
            <w:rFonts w:ascii="Times New Roman" w:hAnsi="Times New Roman" w:cs="Times New Roman"/>
            <w:color w:val="000000"/>
          </w:rPr>
          <w:id w:val="920905007"/>
          <w:citation/>
        </w:sdtPr>
        <w:sdtContent>
          <w:r w:rsidR="00683BFB">
            <w:rPr>
              <w:rFonts w:ascii="Times New Roman" w:hAnsi="Times New Roman" w:cs="Times New Roman"/>
              <w:color w:val="000000"/>
            </w:rPr>
            <w:fldChar w:fldCharType="begin"/>
          </w:r>
          <w:r w:rsidR="0081369C">
            <w:rPr>
              <w:rFonts w:ascii="Times New Roman" w:hAnsi="Times New Roman" w:cs="Times New Roman"/>
              <w:color w:val="000000"/>
            </w:rPr>
            <w:instrText xml:space="preserve">CITATION Kaz13 \l 1055 </w:instrText>
          </w:r>
          <w:r w:rsidR="00683BFB">
            <w:rPr>
              <w:rFonts w:ascii="Times New Roman" w:hAnsi="Times New Roman" w:cs="Times New Roman"/>
              <w:color w:val="000000"/>
            </w:rPr>
            <w:fldChar w:fldCharType="separate"/>
          </w:r>
          <w:r w:rsidR="0081369C" w:rsidRPr="0081369C">
            <w:rPr>
              <w:rFonts w:ascii="Times New Roman" w:hAnsi="Times New Roman" w:cs="Times New Roman"/>
              <w:noProof/>
              <w:color w:val="000000"/>
            </w:rPr>
            <w:t>(Kazemzadeh, 2013)</w:t>
          </w:r>
          <w:r w:rsidR="00683BFB">
            <w:rPr>
              <w:rFonts w:ascii="Times New Roman" w:hAnsi="Times New Roman" w:cs="Times New Roman"/>
              <w:color w:val="000000"/>
            </w:rPr>
            <w:fldChar w:fldCharType="end"/>
          </w:r>
        </w:sdtContent>
      </w:sdt>
      <w:r w:rsidR="00D5328E" w:rsidRPr="00396FCB">
        <w:rPr>
          <w:rFonts w:ascii="Times New Roman" w:hAnsi="Times New Roman" w:cs="Times New Roman"/>
          <w:color w:val="000000"/>
        </w:rPr>
        <w:t xml:space="preserve"> Muhalefet ve Rus elçiliği ise bu imtiyaza şiddetle karşıydılar. Prenses Anis ud-Dewle ve Dışişleri Bakanı Mirza Said Han da dahil olmak üzere muhalefetin önde gelen üyeleri, Rus elçiliği ile yakın temas halindeydi. Muhalefet, Sadrazam Mirza Huseyn Han’ın görevden alınmasını istiyordu. Şah, Tahran'daki ordunun önde gelen müçtehitlerinden ve komutanlarından, Mirza Huseyn Han'ın görevden alınması taleplerini tekrarlayan endişe verici mesajlar aldı. Şah, doktoru ve Britanya elçiliği ile arasındaki irtibatta etkili bir role sahip Sir Joseph Dickson’un Mirza Huseyn Han ile ilgili olumlu tavsiyelerine rağmen onu görevden aldı. Hem Osmanlılar hem de Kaçarlar için dış kaynaklı bir olay karşısında yükselen toplumsal muhalefeti bastırmaya yönelik geleneksel uygulama “günah keçisi” bulmaktır. Osmanlılar Tanzimat Fermanı ile bunu asgariye indirmeye çalışsalar da Kaçar yönetimi için bu hala sıradan bir olaydı. Diğer yandan Şah, sadrazamlık görevini kaldırdığını açıkladı.</w:t>
      </w:r>
      <w:r w:rsidR="00862AFB">
        <w:rPr>
          <w:rFonts w:ascii="Times New Roman" w:hAnsi="Times New Roman" w:cs="Times New Roman"/>
          <w:color w:val="000000"/>
        </w:rPr>
        <w:t xml:space="preserve"> </w:t>
      </w:r>
      <w:sdt>
        <w:sdtPr>
          <w:rPr>
            <w:rFonts w:ascii="Times New Roman" w:hAnsi="Times New Roman" w:cs="Times New Roman"/>
            <w:color w:val="000000"/>
          </w:rPr>
          <w:id w:val="8272251"/>
          <w:citation/>
        </w:sdtPr>
        <w:sdtContent>
          <w:r w:rsidR="00683BFB">
            <w:rPr>
              <w:rFonts w:ascii="Times New Roman" w:hAnsi="Times New Roman" w:cs="Times New Roman"/>
              <w:color w:val="000000"/>
            </w:rPr>
            <w:fldChar w:fldCharType="begin"/>
          </w:r>
          <w:r w:rsidR="0081369C">
            <w:rPr>
              <w:rFonts w:ascii="Times New Roman" w:hAnsi="Times New Roman" w:cs="Times New Roman"/>
              <w:color w:val="000000"/>
            </w:rPr>
            <w:instrText xml:space="preserve">CITATION Kaz13 \l 1055 </w:instrText>
          </w:r>
          <w:r w:rsidR="00683BFB">
            <w:rPr>
              <w:rFonts w:ascii="Times New Roman" w:hAnsi="Times New Roman" w:cs="Times New Roman"/>
              <w:color w:val="000000"/>
            </w:rPr>
            <w:fldChar w:fldCharType="separate"/>
          </w:r>
          <w:r w:rsidR="0081369C" w:rsidRPr="0081369C">
            <w:rPr>
              <w:rFonts w:ascii="Times New Roman" w:hAnsi="Times New Roman" w:cs="Times New Roman"/>
              <w:noProof/>
              <w:color w:val="000000"/>
            </w:rPr>
            <w:t>(Kazemzadeh, 2013)</w:t>
          </w:r>
          <w:r w:rsidR="00683BFB">
            <w:rPr>
              <w:rFonts w:ascii="Times New Roman" w:hAnsi="Times New Roman" w:cs="Times New Roman"/>
              <w:color w:val="000000"/>
            </w:rPr>
            <w:fldChar w:fldCharType="end"/>
          </w:r>
        </w:sdtContent>
      </w:sdt>
      <w:r w:rsidR="0040446B">
        <w:rPr>
          <w:rFonts w:ascii="Times New Roman" w:hAnsi="Times New Roman" w:cs="Times New Roman"/>
          <w:color w:val="000000"/>
        </w:rPr>
        <w:t xml:space="preserve"> </w:t>
      </w:r>
      <w:r w:rsidR="00D5328E" w:rsidRPr="00396FCB">
        <w:rPr>
          <w:rFonts w:ascii="Times New Roman" w:hAnsi="Times New Roman" w:cs="Times New Roman"/>
          <w:color w:val="000000"/>
        </w:rPr>
        <w:t>Bu durum, Kaçar siyasetinde imtiyazların önemli rolünü göstermektedir. 1871’de Âli Paşa’nın ölümü</w:t>
      </w:r>
      <w:r w:rsidR="002B1155">
        <w:rPr>
          <w:rFonts w:ascii="Times New Roman" w:hAnsi="Times New Roman" w:cs="Times New Roman"/>
          <w:color w:val="000000"/>
        </w:rPr>
        <w:t>ne kadar Osmanlı yönetici elitinde</w:t>
      </w:r>
      <w:r w:rsidR="0077671B">
        <w:rPr>
          <w:rFonts w:ascii="Times New Roman" w:hAnsi="Times New Roman" w:cs="Times New Roman"/>
          <w:color w:val="000000"/>
        </w:rPr>
        <w:t>,</w:t>
      </w:r>
      <w:r w:rsidR="00D5328E" w:rsidRPr="00396FCB">
        <w:rPr>
          <w:rFonts w:ascii="Times New Roman" w:hAnsi="Times New Roman" w:cs="Times New Roman"/>
          <w:color w:val="000000"/>
        </w:rPr>
        <w:t xml:space="preserve"> “Mekatib-i Reşid Paşa”nın mensupları hakim durumdadır. Örneğin Sultan Abdülaziz’in sadrazamları olan Mahmud Nedim Paşa ve Âli Paşa</w:t>
      </w:r>
      <w:r w:rsidR="002B1155">
        <w:rPr>
          <w:rFonts w:ascii="Times New Roman" w:hAnsi="Times New Roman" w:cs="Times New Roman"/>
          <w:color w:val="000000"/>
        </w:rPr>
        <w:t>,</w:t>
      </w:r>
      <w:r w:rsidR="00D5328E" w:rsidRPr="00396FCB">
        <w:rPr>
          <w:rFonts w:ascii="Times New Roman" w:hAnsi="Times New Roman" w:cs="Times New Roman"/>
          <w:color w:val="000000"/>
        </w:rPr>
        <w:t xml:space="preserve"> ilki Rus ve ikincisi Fransız elçiliği ile yakın olmakla birlikte Tanzimat’ın prensi</w:t>
      </w:r>
      <w:r w:rsidR="002B1155">
        <w:rPr>
          <w:rFonts w:ascii="Times New Roman" w:hAnsi="Times New Roman" w:cs="Times New Roman"/>
          <w:color w:val="000000"/>
        </w:rPr>
        <w:t>p ve normlarını uygulamakta tere</w:t>
      </w:r>
      <w:r w:rsidR="00D5328E" w:rsidRPr="00396FCB">
        <w:rPr>
          <w:rFonts w:ascii="Times New Roman" w:hAnsi="Times New Roman" w:cs="Times New Roman"/>
          <w:color w:val="000000"/>
        </w:rPr>
        <w:t>ddüt etmeyen reformistlerdir. Aynı durumun Kaçar yöneticileri arasında görülmediğini söylemek gerekir. Kaçar elitleri, emperyalist müdahalenin farkında olmak ile beraber</w:t>
      </w:r>
      <w:r w:rsidR="002B1155">
        <w:rPr>
          <w:rFonts w:ascii="Times New Roman" w:hAnsi="Times New Roman" w:cs="Times New Roman"/>
          <w:color w:val="000000"/>
        </w:rPr>
        <w:t>,</w:t>
      </w:r>
      <w:r w:rsidR="00D5328E" w:rsidRPr="00396FCB">
        <w:rPr>
          <w:rFonts w:ascii="Times New Roman" w:hAnsi="Times New Roman" w:cs="Times New Roman"/>
          <w:color w:val="000000"/>
        </w:rPr>
        <w:t xml:space="preserve"> buna cevap olarak kişilere bağlı olmayan bir yönetim kaidesini içselleştirememişlerdir. Ulema ve ordu ise imtiyaz siyasetinin karşısında konum almışlardır.</w:t>
      </w:r>
      <w:r w:rsidR="002B1155">
        <w:rPr>
          <w:rFonts w:ascii="Times New Roman" w:hAnsi="Times New Roman" w:cs="Times New Roman"/>
          <w:color w:val="000000"/>
        </w:rPr>
        <w:t xml:space="preserve"> Ancak bu konumlarının reformist olduğunu söylemek imkansızdır.</w:t>
      </w:r>
      <w:r w:rsidR="00D5328E" w:rsidRPr="00396FCB">
        <w:rPr>
          <w:rFonts w:ascii="Times New Roman" w:hAnsi="Times New Roman" w:cs="Times New Roman"/>
          <w:color w:val="000000"/>
        </w:rPr>
        <w:t xml:space="preserve"> Özellikle ulema, imtiyazlarla gelecek ekonomik kayıpların ve kültürel yozlaşmanın doğrudan kendi iktidarını e</w:t>
      </w:r>
      <w:r w:rsidR="00396FCB">
        <w:rPr>
          <w:rFonts w:ascii="Times New Roman" w:hAnsi="Times New Roman" w:cs="Times New Roman"/>
          <w:color w:val="000000"/>
        </w:rPr>
        <w:t>tkileyeceğinin farkındadır.</w:t>
      </w:r>
      <w:r w:rsidR="0040446B">
        <w:rPr>
          <w:rFonts w:ascii="Times New Roman" w:hAnsi="Times New Roman" w:cs="Times New Roman"/>
          <w:color w:val="000000"/>
        </w:rPr>
        <w:lastRenderedPageBreak/>
        <w:tab/>
      </w:r>
      <w:r w:rsidR="00D5328E" w:rsidRPr="00396FCB">
        <w:rPr>
          <w:rFonts w:ascii="Times New Roman" w:hAnsi="Times New Roman" w:cs="Times New Roman"/>
          <w:color w:val="000000"/>
        </w:rPr>
        <w:t xml:space="preserve">Tütün imtiyazı ise İran “bazaar”ının kayda değer mensuplarının gelirlerine doğrudan müdahale anlamını taşımaktadır. </w:t>
      </w:r>
      <w:r w:rsidR="00D5328E" w:rsidRPr="00396FCB">
        <w:rPr>
          <w:rFonts w:ascii="Times New Roman" w:hAnsi="Times New Roman" w:cs="Times New Roman"/>
        </w:rPr>
        <w:t xml:space="preserve">İngiliz Binbaşı Gerald Talbot, 8 Mart 1890’da Tütün İmtiyazı’nı kazandı. Talbot’un imtiyazı, İngiliz Büyükelçiliğinin desteği ile söz konusu olmuştu. Tütün üretimi ve satımı üzerindeki her türlü kontrol İran’ın tamamında Talbot’a verilmiştir. Tütün imtiyazı, tütünün yetiştirildiği, işlendiği, satıldığı, satın alındığı veya tüketildiği her kasaba ve köyde etkili oldu. Binlerce tütün tüccarı ve seyyar satıcısı neredeyse yabancı bir şirkete satıldı ve işlerine kanunen olmasa da fiilen el konuldu ve bir İngiliz firması için komisyonla çalışan satıcılara dönüştüler. Büyükelçi Sir Henry Drummond Wolff ve iş arkadaşları, İran'daki tüccarların durumunu ve pazarın gücünü anlayamamışlardır. Köylülüğün aksine, şehir tüccarları savunmasız değildi. Bir sınıf olarak, Rusya'daki muadillerinden çok daha yüksek bir statüye ve fiili güce sahiptiler. Ayrıca, hiç kimsenin görmezden gelemeyeceği din adamlarıyla yakın ve hayati bağlantıları vardı. </w:t>
      </w:r>
      <w:sdt>
        <w:sdtPr>
          <w:rPr>
            <w:rFonts w:ascii="Times New Roman" w:hAnsi="Times New Roman" w:cs="Times New Roman"/>
          </w:rPr>
          <w:id w:val="1052973245"/>
          <w:citation/>
        </w:sdtPr>
        <w:sdtContent>
          <w:r w:rsidR="00683BFB">
            <w:rPr>
              <w:rFonts w:ascii="Times New Roman" w:hAnsi="Times New Roman" w:cs="Times New Roman"/>
            </w:rPr>
            <w:fldChar w:fldCharType="begin"/>
          </w:r>
          <w:r w:rsidR="0081369C">
            <w:rPr>
              <w:rFonts w:ascii="Times New Roman" w:hAnsi="Times New Roman" w:cs="Times New Roman"/>
            </w:rPr>
            <w:instrText xml:space="preserve">CITATION Kaz13 \l 1055 </w:instrText>
          </w:r>
          <w:r w:rsidR="00683BFB">
            <w:rPr>
              <w:rFonts w:ascii="Times New Roman" w:hAnsi="Times New Roman" w:cs="Times New Roman"/>
            </w:rPr>
            <w:fldChar w:fldCharType="separate"/>
          </w:r>
          <w:r w:rsidR="0081369C" w:rsidRPr="0081369C">
            <w:rPr>
              <w:rFonts w:ascii="Times New Roman" w:hAnsi="Times New Roman" w:cs="Times New Roman"/>
              <w:noProof/>
            </w:rPr>
            <w:t>(Kazemzadeh, 2013)</w:t>
          </w:r>
          <w:r w:rsidR="00683BFB">
            <w:rPr>
              <w:rFonts w:ascii="Times New Roman" w:hAnsi="Times New Roman" w:cs="Times New Roman"/>
            </w:rPr>
            <w:fldChar w:fldCharType="end"/>
          </w:r>
        </w:sdtContent>
      </w:sdt>
      <w:r w:rsidR="0040446B">
        <w:rPr>
          <w:rFonts w:ascii="Times New Roman" w:hAnsi="Times New Roman" w:cs="Times New Roman"/>
        </w:rPr>
        <w:t xml:space="preserve"> </w:t>
      </w:r>
      <w:r w:rsidR="00D5328E" w:rsidRPr="00396FCB">
        <w:rPr>
          <w:rFonts w:ascii="Times New Roman" w:hAnsi="Times New Roman" w:cs="Times New Roman"/>
          <w:color w:val="000000"/>
        </w:rPr>
        <w:t>Rus elçiliği</w:t>
      </w:r>
      <w:r w:rsidR="002B1155">
        <w:rPr>
          <w:rFonts w:ascii="Times New Roman" w:hAnsi="Times New Roman" w:cs="Times New Roman"/>
          <w:color w:val="000000"/>
        </w:rPr>
        <w:t xml:space="preserve"> imtiyazı</w:t>
      </w:r>
      <w:r w:rsidR="00D5328E" w:rsidRPr="00396FCB">
        <w:rPr>
          <w:rFonts w:ascii="Times New Roman" w:hAnsi="Times New Roman" w:cs="Times New Roman"/>
          <w:color w:val="000000"/>
        </w:rPr>
        <w:t xml:space="preserve"> hemen protesto </w:t>
      </w:r>
      <w:r w:rsidR="002B1155">
        <w:rPr>
          <w:rFonts w:ascii="Times New Roman" w:hAnsi="Times New Roman" w:cs="Times New Roman"/>
          <w:color w:val="000000"/>
        </w:rPr>
        <w:t xml:space="preserve">etti </w:t>
      </w:r>
      <w:r w:rsidR="00D5328E" w:rsidRPr="00396FCB">
        <w:rPr>
          <w:rFonts w:ascii="Times New Roman" w:hAnsi="Times New Roman" w:cs="Times New Roman"/>
          <w:color w:val="000000"/>
        </w:rPr>
        <w:t xml:space="preserve">ve </w:t>
      </w:r>
      <w:proofErr w:type="spellStart"/>
      <w:r w:rsidR="00D5328E" w:rsidRPr="00396FCB">
        <w:rPr>
          <w:rFonts w:ascii="Times New Roman" w:hAnsi="Times New Roman" w:cs="Times New Roman"/>
          <w:color w:val="000000"/>
        </w:rPr>
        <w:t>Türkmençay</w:t>
      </w:r>
      <w:proofErr w:type="spellEnd"/>
      <w:r w:rsidR="00D5328E" w:rsidRPr="00396FCB">
        <w:rPr>
          <w:rFonts w:ascii="Times New Roman" w:hAnsi="Times New Roman" w:cs="Times New Roman"/>
          <w:color w:val="000000"/>
        </w:rPr>
        <w:t xml:space="preserve"> Anlaşması gereği Ermeni ve Rus tüccarların Reji idaresinin işlemlerinden muaf tutulacağına yönelik garanti istedi. Britanya elçiliğinin de desteği ile hem Şah hem</w:t>
      </w:r>
      <w:r w:rsidR="0011560A">
        <w:rPr>
          <w:rFonts w:ascii="Times New Roman" w:hAnsi="Times New Roman" w:cs="Times New Roman"/>
          <w:color w:val="000000"/>
        </w:rPr>
        <w:t xml:space="preserve"> </w:t>
      </w:r>
      <w:r w:rsidR="00D5328E" w:rsidRPr="00396FCB">
        <w:rPr>
          <w:rFonts w:ascii="Times New Roman" w:hAnsi="Times New Roman" w:cs="Times New Roman"/>
          <w:color w:val="000000"/>
        </w:rPr>
        <w:t>de</w:t>
      </w:r>
      <w:r w:rsidR="0040446B">
        <w:rPr>
          <w:rFonts w:ascii="Times New Roman" w:hAnsi="Times New Roman" w:cs="Times New Roman"/>
          <w:color w:val="000000"/>
        </w:rPr>
        <w:t xml:space="preserve"> sadrazamı</w:t>
      </w:r>
      <w:r w:rsidR="00D5328E" w:rsidRPr="00396FCB">
        <w:rPr>
          <w:rFonts w:ascii="Times New Roman" w:hAnsi="Times New Roman" w:cs="Times New Roman"/>
          <w:color w:val="000000"/>
        </w:rPr>
        <w:t xml:space="preserve"> </w:t>
      </w:r>
      <w:proofErr w:type="spellStart"/>
      <w:r w:rsidR="00D5328E" w:rsidRPr="00396FCB">
        <w:rPr>
          <w:rFonts w:ascii="Times New Roman" w:hAnsi="Times New Roman" w:cs="Times New Roman"/>
          <w:color w:val="000000"/>
        </w:rPr>
        <w:t>Amis</w:t>
      </w:r>
      <w:proofErr w:type="spellEnd"/>
      <w:r w:rsidR="00D5328E" w:rsidRPr="00396FCB">
        <w:rPr>
          <w:rFonts w:ascii="Times New Roman" w:hAnsi="Times New Roman" w:cs="Times New Roman"/>
          <w:color w:val="000000"/>
        </w:rPr>
        <w:t xml:space="preserve"> us-Sultan protestoyu görmezden geldiler. Reji idaresi ve imtiyaz anlaşması sadece Şah’ın değil Kaçar elitlerinin ileri gelenlerinin pek çoğu için şahsi kazanç demekti. Şiraz ve Tebriz’de ajitatörler, Reji'nin yüzlerce tüccarı iflas ettirdiğini ve işsizliğin hızla arttığını, tütün fiyatının yükseleceğini ve ülkenin yabancılar tarafından istila edileceği</w:t>
      </w:r>
      <w:r w:rsidR="002B1155">
        <w:rPr>
          <w:rFonts w:ascii="Times New Roman" w:hAnsi="Times New Roman" w:cs="Times New Roman"/>
          <w:color w:val="000000"/>
        </w:rPr>
        <w:t xml:space="preserve">ni </w:t>
      </w:r>
      <w:r w:rsidR="00D5328E" w:rsidRPr="00396FCB">
        <w:rPr>
          <w:rFonts w:ascii="Times New Roman" w:hAnsi="Times New Roman" w:cs="Times New Roman"/>
          <w:color w:val="000000"/>
        </w:rPr>
        <w:t>yaydılar. Reji'nin yöneticisi Julius Ornstein ise Şiraz şubesinin yöneticisine telgraf göndererek: "Reji'nin ülkeye sermaye getirdiğini, mahsuller için nakit para ödeneceğini, insanların tütünlerini eski fiyatlarla satın alacağını ilan etti.”  Reji idaresi tüccarların komisyon alacağını, yüzlerce kişinin katip ve işçi olarak istihdam edileceğini ve otuzdan fazla Avrupalı ​​işe alınmayacağını yazılı olarak beyan etti.  Ornstein gerçeği söylüyor olabilirdi ancak yerli tüccarlar uzun vadede yaşayacakları kayıpların farkındaydılar. İran’ın kentsel nüfusunun en vokal ve bazı açılardan en güçlü kesimi olan tüccarlar, hem maddi hem de statü açısından yabancı rakipler istemiyorlardı. Reji’ye karşı ajitasyon büyümeye devam etti. Şiraz’da mollalar, şirketin yöneticisi şehirden kovulana kadar camilerine girmeyi reddetti. 29 Mayıs 1890’da müçtehidlerin ileri gelenlerinden Ağa Mirza Muhammad Ali, İngiliz konsolosluk ajanına Reji’nin Şiraz müdürü Binns’in ya da din adamlarının ülkeyi terk etmek zorunda kalacağını bildirdi.</w:t>
      </w:r>
      <w:r w:rsidR="00862AFB">
        <w:rPr>
          <w:rFonts w:ascii="Times New Roman" w:hAnsi="Times New Roman" w:cs="Times New Roman"/>
          <w:color w:val="000000"/>
        </w:rPr>
        <w:t xml:space="preserve"> </w:t>
      </w:r>
      <w:sdt>
        <w:sdtPr>
          <w:rPr>
            <w:rFonts w:ascii="Times New Roman" w:hAnsi="Times New Roman" w:cs="Times New Roman"/>
            <w:color w:val="000000"/>
          </w:rPr>
          <w:id w:val="930470013"/>
          <w:citation/>
        </w:sdtPr>
        <w:sdtContent>
          <w:r w:rsidR="00683BFB">
            <w:rPr>
              <w:rFonts w:ascii="Times New Roman" w:hAnsi="Times New Roman" w:cs="Times New Roman"/>
              <w:color w:val="000000"/>
            </w:rPr>
            <w:fldChar w:fldCharType="begin"/>
          </w:r>
          <w:r w:rsidR="0081369C">
            <w:rPr>
              <w:rFonts w:ascii="Times New Roman" w:hAnsi="Times New Roman" w:cs="Times New Roman"/>
              <w:color w:val="000000"/>
            </w:rPr>
            <w:instrText xml:space="preserve">CITATION Kaz13 \l 1055 </w:instrText>
          </w:r>
          <w:r w:rsidR="00683BFB">
            <w:rPr>
              <w:rFonts w:ascii="Times New Roman" w:hAnsi="Times New Roman" w:cs="Times New Roman"/>
              <w:color w:val="000000"/>
            </w:rPr>
            <w:fldChar w:fldCharType="separate"/>
          </w:r>
          <w:r w:rsidR="0081369C" w:rsidRPr="0081369C">
            <w:rPr>
              <w:rFonts w:ascii="Times New Roman" w:hAnsi="Times New Roman" w:cs="Times New Roman"/>
              <w:noProof/>
              <w:color w:val="000000"/>
            </w:rPr>
            <w:t>(Kazemzadeh, 2013)</w:t>
          </w:r>
          <w:r w:rsidR="00683BFB">
            <w:rPr>
              <w:rFonts w:ascii="Times New Roman" w:hAnsi="Times New Roman" w:cs="Times New Roman"/>
              <w:color w:val="000000"/>
            </w:rPr>
            <w:fldChar w:fldCharType="end"/>
          </w:r>
        </w:sdtContent>
      </w:sdt>
      <w:r w:rsidR="002B1155">
        <w:rPr>
          <w:rFonts w:ascii="Times New Roman" w:hAnsi="Times New Roman" w:cs="Times New Roman"/>
          <w:color w:val="000000"/>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D5328E" w:rsidRPr="00396FCB">
        <w:rPr>
          <w:rFonts w:ascii="Times New Roman" w:hAnsi="Times New Roman" w:cs="Times New Roman"/>
          <w:color w:val="000000"/>
        </w:rPr>
        <w:t xml:space="preserve">1890 yazının ortalarına doğru Tebriz’de anti-reji hareketi örgütlü bir hal almıştır. Şehir “gece bildirileri” ile hükümetin denetiminin dışına çıkmaya başlamıştır. </w:t>
      </w:r>
      <w:proofErr w:type="gramStart"/>
      <w:r w:rsidR="00D5328E" w:rsidRPr="00396FCB">
        <w:rPr>
          <w:rFonts w:ascii="Times New Roman" w:hAnsi="Times New Roman" w:cs="Times New Roman"/>
          <w:color w:val="000000"/>
        </w:rPr>
        <w:t>Amin</w:t>
      </w:r>
      <w:proofErr w:type="gramEnd"/>
      <w:r w:rsidR="00D5328E" w:rsidRPr="00396FCB">
        <w:rPr>
          <w:rFonts w:ascii="Times New Roman" w:hAnsi="Times New Roman" w:cs="Times New Roman"/>
          <w:color w:val="000000"/>
        </w:rPr>
        <w:t xml:space="preserve"> us-Sultan İngilizlere, Tebriz'deki Rus başkonsolosunun </w:t>
      </w:r>
      <w:r w:rsidR="0040446B">
        <w:rPr>
          <w:rFonts w:ascii="Times New Roman" w:hAnsi="Times New Roman" w:cs="Times New Roman"/>
          <w:color w:val="000000"/>
        </w:rPr>
        <w:t>bu bildirilerin yayınlamasında teşvik edici tutum takındığını söyledi.</w:t>
      </w:r>
      <w:r w:rsidR="00D5328E" w:rsidRPr="00396FCB">
        <w:rPr>
          <w:rFonts w:ascii="Times New Roman" w:hAnsi="Times New Roman" w:cs="Times New Roman"/>
          <w:color w:val="000000"/>
        </w:rPr>
        <w:t xml:space="preserve"> Bützow, "tüm Rus tebaasının, Tütün Rejimi'nin varlığını hiçe saymakta ve izinsiz veya engelsiz tütün alıp satmakta özgür olduklarını bildirdiğinde" Reji'ye bir darbe indirmiş ve direnişe zımnen cesaret vermişti.</w:t>
      </w:r>
      <w:r w:rsidR="00862AFB">
        <w:rPr>
          <w:rFonts w:ascii="Times New Roman" w:hAnsi="Times New Roman" w:cs="Times New Roman"/>
          <w:color w:val="000000"/>
        </w:rPr>
        <w:t xml:space="preserve"> </w:t>
      </w:r>
      <w:sdt>
        <w:sdtPr>
          <w:rPr>
            <w:rFonts w:ascii="Times New Roman" w:hAnsi="Times New Roman" w:cs="Times New Roman"/>
            <w:color w:val="000000"/>
          </w:rPr>
          <w:id w:val="-1604726188"/>
          <w:citation/>
        </w:sdtPr>
        <w:sdtContent>
          <w:r w:rsidR="00683BFB">
            <w:rPr>
              <w:rFonts w:ascii="Times New Roman" w:hAnsi="Times New Roman" w:cs="Times New Roman"/>
              <w:color w:val="000000"/>
            </w:rPr>
            <w:fldChar w:fldCharType="begin"/>
          </w:r>
          <w:r w:rsidR="0081369C">
            <w:rPr>
              <w:rFonts w:ascii="Times New Roman" w:hAnsi="Times New Roman" w:cs="Times New Roman"/>
              <w:color w:val="000000"/>
            </w:rPr>
            <w:instrText xml:space="preserve">CITATION Kaz13 \l 1055 </w:instrText>
          </w:r>
          <w:r w:rsidR="00683BFB">
            <w:rPr>
              <w:rFonts w:ascii="Times New Roman" w:hAnsi="Times New Roman" w:cs="Times New Roman"/>
              <w:color w:val="000000"/>
            </w:rPr>
            <w:fldChar w:fldCharType="separate"/>
          </w:r>
          <w:r w:rsidR="0081369C" w:rsidRPr="0081369C">
            <w:rPr>
              <w:rFonts w:ascii="Times New Roman" w:hAnsi="Times New Roman" w:cs="Times New Roman"/>
              <w:noProof/>
              <w:color w:val="000000"/>
            </w:rPr>
            <w:t>(Kazemzadeh, 2013)</w:t>
          </w:r>
          <w:r w:rsidR="00683BFB">
            <w:rPr>
              <w:rFonts w:ascii="Times New Roman" w:hAnsi="Times New Roman" w:cs="Times New Roman"/>
              <w:color w:val="000000"/>
            </w:rPr>
            <w:fldChar w:fldCharType="end"/>
          </w:r>
        </w:sdtContent>
      </w:sdt>
      <w:r w:rsidR="00862AFB">
        <w:rPr>
          <w:rFonts w:ascii="Times New Roman" w:hAnsi="Times New Roman" w:cs="Times New Roman"/>
          <w:color w:val="000000"/>
        </w:rPr>
        <w:t xml:space="preserve"> </w:t>
      </w:r>
      <w:r w:rsidR="00D5328E" w:rsidRPr="00396FCB">
        <w:rPr>
          <w:rFonts w:ascii="Times New Roman" w:hAnsi="Times New Roman" w:cs="Times New Roman"/>
          <w:color w:val="000000"/>
        </w:rPr>
        <w:t xml:space="preserve"> Tütün içilmesinin “12 İmam’a savaş anlamına </w:t>
      </w:r>
      <w:proofErr w:type="spellStart"/>
      <w:r w:rsidR="00D5328E" w:rsidRPr="00396FCB">
        <w:rPr>
          <w:rFonts w:ascii="Times New Roman" w:hAnsi="Times New Roman" w:cs="Times New Roman"/>
          <w:color w:val="000000"/>
        </w:rPr>
        <w:t>geleceği”ne</w:t>
      </w:r>
      <w:proofErr w:type="spellEnd"/>
      <w:r w:rsidR="00D5328E" w:rsidRPr="00396FCB">
        <w:rPr>
          <w:rFonts w:ascii="Times New Roman" w:hAnsi="Times New Roman" w:cs="Times New Roman"/>
          <w:color w:val="000000"/>
        </w:rPr>
        <w:t xml:space="preserve"> yönelik fetvalar tüm ülkeyi kapsamıştı. Özellikle Merci-i Taklid olan müçtehid Hacı Hasan Şirazi’nin fetvası ciddi etkiler uyandırdı.</w:t>
      </w:r>
      <w:r w:rsidR="00404715">
        <w:rPr>
          <w:rFonts w:ascii="Times New Roman" w:hAnsi="Times New Roman" w:cs="Times New Roman"/>
          <w:color w:val="000000"/>
        </w:rPr>
        <w:t xml:space="preserve"> </w:t>
      </w:r>
      <w:sdt>
        <w:sdtPr>
          <w:rPr>
            <w:rFonts w:ascii="Times New Roman" w:hAnsi="Times New Roman" w:cs="Times New Roman"/>
            <w:color w:val="000000"/>
          </w:rPr>
          <w:id w:val="-1354649588"/>
          <w:citation/>
        </w:sdtPr>
        <w:sdtContent>
          <w:r w:rsidR="00683BFB">
            <w:rPr>
              <w:rFonts w:ascii="Times New Roman" w:hAnsi="Times New Roman" w:cs="Times New Roman"/>
              <w:color w:val="000000"/>
            </w:rPr>
            <w:fldChar w:fldCharType="begin"/>
          </w:r>
          <w:r w:rsidR="00404715">
            <w:rPr>
              <w:rFonts w:ascii="Times New Roman" w:hAnsi="Times New Roman" w:cs="Times New Roman"/>
              <w:color w:val="000000"/>
            </w:rPr>
            <w:instrText xml:space="preserve"> CITATION Kaz14 \l 1055 </w:instrText>
          </w:r>
          <w:r w:rsidR="00683BFB">
            <w:rPr>
              <w:rFonts w:ascii="Times New Roman" w:hAnsi="Times New Roman" w:cs="Times New Roman"/>
              <w:color w:val="000000"/>
            </w:rPr>
            <w:fldChar w:fldCharType="separate"/>
          </w:r>
          <w:r w:rsidR="00404715" w:rsidRPr="00404715">
            <w:rPr>
              <w:rFonts w:ascii="Times New Roman" w:hAnsi="Times New Roman" w:cs="Times New Roman"/>
              <w:noProof/>
              <w:color w:val="000000"/>
            </w:rPr>
            <w:t>(Kazemi, 2014)</w:t>
          </w:r>
          <w:r w:rsidR="00683BFB">
            <w:rPr>
              <w:rFonts w:ascii="Times New Roman" w:hAnsi="Times New Roman" w:cs="Times New Roman"/>
              <w:color w:val="000000"/>
            </w:rPr>
            <w:fldChar w:fldCharType="end"/>
          </w:r>
        </w:sdtContent>
      </w:sdt>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40446B">
        <w:rPr>
          <w:rFonts w:ascii="Times New Roman" w:hAnsi="Times New Roman" w:cs="Times New Roman"/>
          <w:b/>
        </w:rPr>
        <w:tab/>
      </w:r>
      <w:r w:rsidR="00D5328E" w:rsidRPr="00396FCB">
        <w:rPr>
          <w:rFonts w:ascii="Times New Roman" w:hAnsi="Times New Roman" w:cs="Times New Roman"/>
          <w:color w:val="000000"/>
        </w:rPr>
        <w:t>28 Aralık 1892’de Reji’nin iptal edildiğinin ilanı, kitleler üzerinde hemen etki yaratmadı. Din adamları hükümete güvenmediler ve güvensizliklerini halka bildirdiler. Tahran'da rejinin iptal edilmesinden bir hafta sonra 4 Ocak 1892'de Tahran pazarındaki tüm dükkanlar kapatıldı. Kalabalık saray'a doğru harekete geçti. Şah, halkı sakinleştirmek için en sevdiği oğlu, Savaş Bakanı ve şehrin valisi Mirza Karman Nayib us-Saltaneh'i göndererek göstericileri sakin</w:t>
      </w:r>
      <w:r w:rsidR="00396FCB">
        <w:rPr>
          <w:rFonts w:ascii="Times New Roman" w:hAnsi="Times New Roman" w:cs="Times New Roman"/>
          <w:color w:val="000000"/>
        </w:rPr>
        <w:t xml:space="preserve">leştirmeye çalışmıştır. </w:t>
      </w:r>
      <w:r w:rsidR="00D5328E" w:rsidRPr="00396FCB">
        <w:rPr>
          <w:rFonts w:ascii="Times New Roman" w:hAnsi="Times New Roman" w:cs="Times New Roman"/>
          <w:color w:val="000000"/>
        </w:rPr>
        <w:t>Kaçarlar belirli bir tazminat ödeyerek tütün rejisini iptal etmek zorunda kaldılar. Ama ülkeleri artık bir daha eskisi gibi olmayacaktı. Tütün protestolarının ardından “ulema-bazaar” ittifakı ülkedeki muhalefet hareketini</w:t>
      </w:r>
      <w:r w:rsidR="0080270C">
        <w:rPr>
          <w:rFonts w:ascii="Times New Roman" w:hAnsi="Times New Roman" w:cs="Times New Roman"/>
          <w:color w:val="000000"/>
        </w:rPr>
        <w:t>n başlıca unsuru haline geldi</w:t>
      </w:r>
      <w:r w:rsidR="00D5328E" w:rsidRPr="00396FCB">
        <w:rPr>
          <w:rFonts w:ascii="Times New Roman" w:hAnsi="Times New Roman" w:cs="Times New Roman"/>
          <w:color w:val="000000"/>
        </w:rPr>
        <w:t>. Artık Kaçar ülkesinin seçkinleri, bir tür İran vatanseverliğine evirilecek olan toplumcu fikirleri kaba hatları ile benimseyecektir. 20.yy’daki anayasal deneyimlerin ve toplumsa</w:t>
      </w:r>
      <w:r w:rsidR="0080270C">
        <w:rPr>
          <w:rFonts w:ascii="Times New Roman" w:hAnsi="Times New Roman" w:cs="Times New Roman"/>
          <w:color w:val="000000"/>
        </w:rPr>
        <w:t>l</w:t>
      </w:r>
      <w:r w:rsidR="00D5328E" w:rsidRPr="00396FCB">
        <w:rPr>
          <w:rFonts w:ascii="Times New Roman" w:hAnsi="Times New Roman" w:cs="Times New Roman"/>
          <w:color w:val="000000"/>
        </w:rPr>
        <w:t xml:space="preserve"> iktidar ilişkilerindeki konumlanmaların tarihsel referansı tütün </w:t>
      </w:r>
      <w:r w:rsidR="00396FCB">
        <w:rPr>
          <w:rFonts w:ascii="Times New Roman" w:hAnsi="Times New Roman" w:cs="Times New Roman"/>
          <w:color w:val="000000"/>
        </w:rPr>
        <w:t xml:space="preserve">imtiyazı deneyimi olmuştur. </w:t>
      </w:r>
      <w:r w:rsidR="00D5328E" w:rsidRPr="00396FCB">
        <w:rPr>
          <w:rFonts w:ascii="Times New Roman" w:hAnsi="Times New Roman" w:cs="Times New Roman"/>
          <w:color w:val="000000"/>
        </w:rPr>
        <w:t xml:space="preserve">Emperyalist güçler, Osmanlı ve Kaçar ülkelerinde seçkinlerin hem modernleşme amaçlarını hem de bileşimlerini değiştirmiştir. Artık, seçkin kompozisyonu muhalif ve reformist olarak iki </w:t>
      </w:r>
      <w:r w:rsidR="00D5328E" w:rsidRPr="00396FCB">
        <w:rPr>
          <w:rFonts w:ascii="Times New Roman" w:hAnsi="Times New Roman" w:cs="Times New Roman"/>
          <w:color w:val="000000"/>
        </w:rPr>
        <w:lastRenderedPageBreak/>
        <w:t xml:space="preserve">kutuplu hale gelmiştir. Diğer yandan yüzyılın ikinci yarısından itibaren genel hatları ile hem </w:t>
      </w:r>
      <w:proofErr w:type="gramStart"/>
      <w:r w:rsidR="00D5328E" w:rsidRPr="00396FCB">
        <w:rPr>
          <w:rFonts w:ascii="Times New Roman" w:hAnsi="Times New Roman" w:cs="Times New Roman"/>
          <w:color w:val="000000"/>
        </w:rPr>
        <w:t>muhafazakar</w:t>
      </w:r>
      <w:proofErr w:type="gramEnd"/>
      <w:r w:rsidR="00D5328E" w:rsidRPr="00396FCB">
        <w:rPr>
          <w:rFonts w:ascii="Times New Roman" w:hAnsi="Times New Roman" w:cs="Times New Roman"/>
          <w:color w:val="000000"/>
        </w:rPr>
        <w:t xml:space="preserve"> hem de reformistler, ulusal-dayanışmacı ve otoriter olarak kendi içlerinde de ikiye ayrılmışlardır. </w:t>
      </w:r>
      <w:r w:rsidR="00333CAA">
        <w:rPr>
          <w:rFonts w:ascii="Times New Roman" w:hAnsi="Times New Roman" w:cs="Times New Roman"/>
          <w:b/>
        </w:rPr>
        <w:tab/>
      </w:r>
      <w:r w:rsidR="00333CAA">
        <w:rPr>
          <w:rFonts w:ascii="Times New Roman" w:hAnsi="Times New Roman" w:cs="Times New Roman"/>
          <w:b/>
        </w:rPr>
        <w:tab/>
      </w:r>
    </w:p>
    <w:p w:rsidR="00396FCB" w:rsidRPr="00965D28" w:rsidRDefault="00333CAA" w:rsidP="00965D28">
      <w:pPr>
        <w:spacing w:after="120"/>
        <w:jc w:val="both"/>
        <w:rPr>
          <w:rFonts w:ascii="Times New Roman" w:hAnsi="Times New Roman" w:cs="Times New Roman"/>
          <w:b/>
          <w:sz w:val="24"/>
          <w:szCs w:val="24"/>
        </w:rPr>
      </w:pPr>
      <w:r w:rsidRPr="00965D28">
        <w:rPr>
          <w:rFonts w:ascii="Times New Roman" w:hAnsi="Times New Roman" w:cs="Times New Roman"/>
          <w:b/>
          <w:sz w:val="24"/>
          <w:szCs w:val="24"/>
        </w:rPr>
        <w:t>2.2.</w:t>
      </w:r>
      <w:r w:rsidR="0011560A" w:rsidRPr="00965D28">
        <w:rPr>
          <w:rFonts w:ascii="Times New Roman" w:hAnsi="Times New Roman" w:cs="Times New Roman"/>
          <w:b/>
          <w:sz w:val="24"/>
          <w:szCs w:val="24"/>
        </w:rPr>
        <w:t xml:space="preserve"> Modern Devlet ve Yönetici Elitlerin Konumu</w:t>
      </w:r>
      <w:r w:rsidR="0011560A" w:rsidRPr="00965D28">
        <w:rPr>
          <w:rFonts w:ascii="Times New Roman" w:hAnsi="Times New Roman" w:cs="Times New Roman"/>
          <w:b/>
          <w:sz w:val="24"/>
          <w:szCs w:val="24"/>
        </w:rPr>
        <w:tab/>
      </w:r>
    </w:p>
    <w:p w:rsidR="00396FCB" w:rsidRPr="000266EC" w:rsidRDefault="00396FCB" w:rsidP="000266EC">
      <w:pPr>
        <w:spacing w:after="120"/>
        <w:ind w:firstLine="709"/>
        <w:jc w:val="both"/>
        <w:rPr>
          <w:rFonts w:ascii="Times New Roman" w:hAnsi="Times New Roman" w:cs="Times New Roman"/>
          <w:color w:val="000000"/>
        </w:rPr>
      </w:pPr>
      <w:proofErr w:type="spellStart"/>
      <w:r w:rsidRPr="00396FCB">
        <w:rPr>
          <w:rFonts w:ascii="Times New Roman" w:hAnsi="Times New Roman" w:cs="Times New Roman"/>
        </w:rPr>
        <w:t>Elbaki</w:t>
      </w:r>
      <w:proofErr w:type="spellEnd"/>
      <w:r w:rsidRPr="00396FCB">
        <w:rPr>
          <w:rFonts w:ascii="Times New Roman" w:hAnsi="Times New Roman" w:cs="Times New Roman"/>
        </w:rPr>
        <w:t xml:space="preserve"> </w:t>
      </w:r>
      <w:proofErr w:type="spellStart"/>
      <w:r w:rsidRPr="00396FCB">
        <w:rPr>
          <w:rFonts w:ascii="Times New Roman" w:hAnsi="Times New Roman" w:cs="Times New Roman"/>
        </w:rPr>
        <w:t>Hermassi</w:t>
      </w:r>
      <w:proofErr w:type="spellEnd"/>
      <w:r w:rsidRPr="00396FCB">
        <w:rPr>
          <w:rFonts w:ascii="Times New Roman" w:hAnsi="Times New Roman" w:cs="Times New Roman"/>
        </w:rPr>
        <w:t xml:space="preserve">, </w:t>
      </w:r>
      <w:r w:rsidR="00F7573C">
        <w:rPr>
          <w:rFonts w:ascii="Times New Roman" w:hAnsi="Times New Roman" w:cs="Times New Roman"/>
        </w:rPr>
        <w:t>“</w:t>
      </w:r>
      <w:proofErr w:type="spellStart"/>
      <w:r w:rsidRPr="00396FCB">
        <w:rPr>
          <w:rFonts w:ascii="Times New Roman" w:hAnsi="Times New Roman" w:cs="Times New Roman"/>
        </w:rPr>
        <w:t>Toward</w:t>
      </w:r>
      <w:proofErr w:type="spellEnd"/>
      <w:r w:rsidRPr="00396FCB">
        <w:rPr>
          <w:rFonts w:ascii="Times New Roman" w:hAnsi="Times New Roman" w:cs="Times New Roman"/>
        </w:rPr>
        <w:t xml:space="preserve"> </w:t>
      </w:r>
      <w:proofErr w:type="spellStart"/>
      <w:r w:rsidRPr="00396FCB">
        <w:rPr>
          <w:rFonts w:ascii="Times New Roman" w:hAnsi="Times New Roman" w:cs="Times New Roman"/>
        </w:rPr>
        <w:t>Comperative</w:t>
      </w:r>
      <w:proofErr w:type="spellEnd"/>
      <w:r w:rsidRPr="00396FCB">
        <w:rPr>
          <w:rFonts w:ascii="Times New Roman" w:hAnsi="Times New Roman" w:cs="Times New Roman"/>
        </w:rPr>
        <w:t xml:space="preserve"> </w:t>
      </w:r>
      <w:proofErr w:type="spellStart"/>
      <w:r w:rsidRPr="00396FCB">
        <w:rPr>
          <w:rFonts w:ascii="Times New Roman" w:hAnsi="Times New Roman" w:cs="Times New Roman"/>
        </w:rPr>
        <w:t>Study</w:t>
      </w:r>
      <w:proofErr w:type="spellEnd"/>
      <w:r w:rsidRPr="00396FCB">
        <w:rPr>
          <w:rFonts w:ascii="Times New Roman" w:hAnsi="Times New Roman" w:cs="Times New Roman"/>
        </w:rPr>
        <w:t xml:space="preserve"> of </w:t>
      </w:r>
      <w:proofErr w:type="spellStart"/>
      <w:r w:rsidRPr="00396FCB">
        <w:rPr>
          <w:rFonts w:ascii="Times New Roman" w:hAnsi="Times New Roman" w:cs="Times New Roman"/>
        </w:rPr>
        <w:t>Revolution</w:t>
      </w:r>
      <w:proofErr w:type="spellEnd"/>
      <w:r w:rsidR="00F7573C">
        <w:rPr>
          <w:rFonts w:ascii="Times New Roman" w:hAnsi="Times New Roman" w:cs="Times New Roman"/>
        </w:rPr>
        <w:t>”</w:t>
      </w:r>
      <w:r w:rsidRPr="00396FCB">
        <w:rPr>
          <w:rFonts w:ascii="Times New Roman" w:hAnsi="Times New Roman" w:cs="Times New Roman"/>
        </w:rPr>
        <w:t xml:space="preserve"> makalesinde </w:t>
      </w:r>
      <w:sdt>
        <w:sdtPr>
          <w:rPr>
            <w:rFonts w:ascii="Times New Roman" w:hAnsi="Times New Roman" w:cs="Times New Roman"/>
          </w:rPr>
          <w:id w:val="-945609601"/>
          <w:citation/>
        </w:sdtPr>
        <w:sdtContent>
          <w:r w:rsidR="00683BFB">
            <w:rPr>
              <w:rFonts w:ascii="Times New Roman" w:hAnsi="Times New Roman" w:cs="Times New Roman"/>
            </w:rPr>
            <w:fldChar w:fldCharType="begin"/>
          </w:r>
          <w:r w:rsidR="00404715">
            <w:rPr>
              <w:rFonts w:ascii="Times New Roman" w:hAnsi="Times New Roman" w:cs="Times New Roman"/>
            </w:rPr>
            <w:instrText xml:space="preserve"> CITATION Her76 \l 1055 </w:instrText>
          </w:r>
          <w:r w:rsidR="00683BFB">
            <w:rPr>
              <w:rFonts w:ascii="Times New Roman" w:hAnsi="Times New Roman" w:cs="Times New Roman"/>
            </w:rPr>
            <w:fldChar w:fldCharType="separate"/>
          </w:r>
          <w:r w:rsidR="00404715" w:rsidRPr="00404715">
            <w:rPr>
              <w:rFonts w:ascii="Times New Roman" w:hAnsi="Times New Roman" w:cs="Times New Roman"/>
              <w:noProof/>
            </w:rPr>
            <w:t>(Hermassi, 1976)</w:t>
          </w:r>
          <w:r w:rsidR="00683BFB">
            <w:rPr>
              <w:rFonts w:ascii="Times New Roman" w:hAnsi="Times New Roman" w:cs="Times New Roman"/>
            </w:rPr>
            <w:fldChar w:fldCharType="end"/>
          </w:r>
        </w:sdtContent>
      </w:sdt>
      <w:r w:rsidR="000266EC">
        <w:rPr>
          <w:rFonts w:ascii="Times New Roman" w:hAnsi="Times New Roman" w:cs="Times New Roman"/>
        </w:rPr>
        <w:t xml:space="preserve"> </w:t>
      </w:r>
      <w:r w:rsidRPr="00396FCB">
        <w:rPr>
          <w:rFonts w:ascii="Times New Roman" w:hAnsi="Times New Roman" w:cs="Times New Roman"/>
        </w:rPr>
        <w:t>devrimlerin sadece olayın olduğu ülkedekileri değil diğer ülkelerde devrimcileri örnek alanları ve devrime karşı olanları da etkilediği dünya-tarihsel(</w:t>
      </w:r>
      <w:proofErr w:type="spellStart"/>
      <w:r w:rsidRPr="00396FCB">
        <w:rPr>
          <w:rFonts w:ascii="Times New Roman" w:hAnsi="Times New Roman" w:cs="Times New Roman"/>
        </w:rPr>
        <w:t>world</w:t>
      </w:r>
      <w:proofErr w:type="spellEnd"/>
      <w:r w:rsidRPr="00396FCB">
        <w:rPr>
          <w:rFonts w:ascii="Times New Roman" w:hAnsi="Times New Roman" w:cs="Times New Roman"/>
        </w:rPr>
        <w:t>-</w:t>
      </w:r>
      <w:proofErr w:type="spellStart"/>
      <w:r w:rsidRPr="00396FCB">
        <w:rPr>
          <w:rFonts w:ascii="Times New Roman" w:hAnsi="Times New Roman" w:cs="Times New Roman"/>
        </w:rPr>
        <w:t>historical</w:t>
      </w:r>
      <w:proofErr w:type="spellEnd"/>
      <w:r w:rsidRPr="00396FCB">
        <w:rPr>
          <w:rFonts w:ascii="Times New Roman" w:hAnsi="Times New Roman" w:cs="Times New Roman"/>
        </w:rPr>
        <w:t xml:space="preserve">) bir karakteri olduğundan </w:t>
      </w:r>
      <w:r w:rsidR="002B1155">
        <w:rPr>
          <w:rFonts w:ascii="Times New Roman" w:hAnsi="Times New Roman" w:cs="Times New Roman"/>
        </w:rPr>
        <w:t>bahseder.</w:t>
      </w:r>
      <w:r w:rsidRPr="00396FCB">
        <w:rPr>
          <w:rFonts w:ascii="Times New Roman" w:hAnsi="Times New Roman" w:cs="Times New Roman"/>
        </w:rPr>
        <w:t xml:space="preserve"> </w:t>
      </w:r>
      <w:r w:rsidR="002B1155">
        <w:rPr>
          <w:rFonts w:ascii="Times New Roman" w:hAnsi="Times New Roman" w:cs="Times New Roman"/>
        </w:rPr>
        <w:t xml:space="preserve">Osmanlı ve Kaçar toplumlarında Batı’dakine benzer </w:t>
      </w:r>
      <w:r w:rsidRPr="00396FCB">
        <w:rPr>
          <w:rFonts w:ascii="Times New Roman" w:hAnsi="Times New Roman" w:cs="Times New Roman"/>
        </w:rPr>
        <w:t>bir devrim olmasa da</w:t>
      </w:r>
      <w:r w:rsidR="002B1155">
        <w:rPr>
          <w:rFonts w:ascii="Times New Roman" w:hAnsi="Times New Roman" w:cs="Times New Roman"/>
        </w:rPr>
        <w:t>,</w:t>
      </w:r>
      <w:r w:rsidRPr="00396FCB">
        <w:rPr>
          <w:rFonts w:ascii="Times New Roman" w:hAnsi="Times New Roman" w:cs="Times New Roman"/>
        </w:rPr>
        <w:t xml:space="preserve"> </w:t>
      </w:r>
      <w:r w:rsidR="002B1155">
        <w:rPr>
          <w:rFonts w:ascii="Times New Roman" w:hAnsi="Times New Roman" w:cs="Times New Roman"/>
        </w:rPr>
        <w:t>yerel koşullara</w:t>
      </w:r>
      <w:r w:rsidRPr="00396FCB">
        <w:rPr>
          <w:rFonts w:ascii="Times New Roman" w:hAnsi="Times New Roman" w:cs="Times New Roman"/>
        </w:rPr>
        <w:t xml:space="preserve"> bağlı muhalefet gü</w:t>
      </w:r>
      <w:r w:rsidR="000266EC">
        <w:rPr>
          <w:rFonts w:ascii="Times New Roman" w:hAnsi="Times New Roman" w:cs="Times New Roman"/>
        </w:rPr>
        <w:t xml:space="preserve">çlerinin ve </w:t>
      </w:r>
      <w:r w:rsidR="002B1155">
        <w:rPr>
          <w:rFonts w:ascii="Times New Roman" w:hAnsi="Times New Roman" w:cs="Times New Roman"/>
        </w:rPr>
        <w:t xml:space="preserve">dünyayı takip eden entelektüellerin varlığı </w:t>
      </w:r>
      <w:r w:rsidRPr="00396FCB">
        <w:rPr>
          <w:rFonts w:ascii="Times New Roman" w:hAnsi="Times New Roman" w:cs="Times New Roman"/>
        </w:rPr>
        <w:t xml:space="preserve">göz önünde tutulduğunda </w:t>
      </w:r>
      <w:r w:rsidR="000266EC">
        <w:rPr>
          <w:rFonts w:ascii="Times New Roman" w:hAnsi="Times New Roman" w:cs="Times New Roman"/>
        </w:rPr>
        <w:t xml:space="preserve">geleneksel </w:t>
      </w:r>
      <w:r w:rsidRPr="00396FCB">
        <w:rPr>
          <w:rFonts w:ascii="Times New Roman" w:hAnsi="Times New Roman" w:cs="Times New Roman"/>
        </w:rPr>
        <w:t>iktidarı</w:t>
      </w:r>
      <w:r w:rsidR="000266EC">
        <w:rPr>
          <w:rFonts w:ascii="Times New Roman" w:hAnsi="Times New Roman" w:cs="Times New Roman"/>
        </w:rPr>
        <w:t xml:space="preserve"> </w:t>
      </w:r>
      <w:r w:rsidRPr="00396FCB">
        <w:rPr>
          <w:rFonts w:ascii="Times New Roman" w:hAnsi="Times New Roman" w:cs="Times New Roman"/>
        </w:rPr>
        <w:t xml:space="preserve">sarsacak güçlerin mevcut olduğu görülebilir. Bu durum karşısında devlet örgütlenmesinin yeniden düzenlenmesi ve otoriteyi yeniden tesis edecek reformların uygulanmasının gerekliliği ortaya çıkmıştır. Devletin yeniden örgütlenmesi için kullanılacak personel ve bunun için gerek duyulan model ise “Modern Devlet” konsepti altında Batı’dan esinlenilerek formüle edilmiştir. Elbette bu formülasyon salt bir taklit değildir. Diğer yandan tamamen tamamlanmış bir projede değildir. Çünkü her iki ülke içinde proaktif bir süreç söz konusu olmakta hem iç siyasette hem de dış siyasette gevşek bir zemin üzerinde süreç işlemektedir. </w:t>
      </w:r>
      <w:proofErr w:type="spellStart"/>
      <w:r w:rsidRPr="00396FCB">
        <w:rPr>
          <w:rFonts w:ascii="Times New Roman" w:hAnsi="Times New Roman" w:cs="Times New Roman"/>
        </w:rPr>
        <w:t>Nicos</w:t>
      </w:r>
      <w:proofErr w:type="spellEnd"/>
      <w:r w:rsidRPr="00396FCB">
        <w:rPr>
          <w:rFonts w:ascii="Times New Roman" w:hAnsi="Times New Roman" w:cs="Times New Roman"/>
        </w:rPr>
        <w:t xml:space="preserve"> </w:t>
      </w:r>
      <w:proofErr w:type="spellStart"/>
      <w:r w:rsidRPr="00396FCB">
        <w:rPr>
          <w:rFonts w:ascii="Times New Roman" w:hAnsi="Times New Roman" w:cs="Times New Roman"/>
        </w:rPr>
        <w:t>Poulantzas’ın</w:t>
      </w:r>
      <w:proofErr w:type="spellEnd"/>
      <w:r w:rsidRPr="00396FCB">
        <w:rPr>
          <w:rFonts w:ascii="Times New Roman" w:hAnsi="Times New Roman" w:cs="Times New Roman"/>
        </w:rPr>
        <w:t xml:space="preserve"> ifadesi ile devlet</w:t>
      </w:r>
      <w:r w:rsidR="00743BFE">
        <w:rPr>
          <w:rFonts w:ascii="Times New Roman" w:hAnsi="Times New Roman" w:cs="Times New Roman"/>
        </w:rPr>
        <w:t xml:space="preserve"> </w:t>
      </w:r>
      <w:sdt>
        <w:sdtPr>
          <w:rPr>
            <w:rFonts w:ascii="Times New Roman" w:hAnsi="Times New Roman" w:cs="Times New Roman"/>
          </w:rPr>
          <w:id w:val="1647770620"/>
          <w:citation/>
        </w:sdtPr>
        <w:sdtContent>
          <w:r w:rsidR="00683BFB">
            <w:rPr>
              <w:rFonts w:ascii="Times New Roman" w:hAnsi="Times New Roman" w:cs="Times New Roman"/>
            </w:rPr>
            <w:fldChar w:fldCharType="begin"/>
          </w:r>
          <w:r w:rsidR="00743BFE">
            <w:rPr>
              <w:rFonts w:ascii="Times New Roman" w:hAnsi="Times New Roman" w:cs="Times New Roman"/>
            </w:rPr>
            <w:instrText xml:space="preserve"> CITATION Pou14 \l 1055 </w:instrText>
          </w:r>
          <w:r w:rsidR="00683BFB">
            <w:rPr>
              <w:rFonts w:ascii="Times New Roman" w:hAnsi="Times New Roman" w:cs="Times New Roman"/>
            </w:rPr>
            <w:fldChar w:fldCharType="separate"/>
          </w:r>
          <w:r w:rsidR="00743BFE" w:rsidRPr="00743BFE">
            <w:rPr>
              <w:rFonts w:ascii="Times New Roman" w:hAnsi="Times New Roman" w:cs="Times New Roman"/>
              <w:noProof/>
            </w:rPr>
            <w:t>(Poulantzas, 2014)</w:t>
          </w:r>
          <w:r w:rsidR="00683BFB">
            <w:rPr>
              <w:rFonts w:ascii="Times New Roman" w:hAnsi="Times New Roman" w:cs="Times New Roman"/>
            </w:rPr>
            <w:fldChar w:fldCharType="end"/>
          </w:r>
        </w:sdtContent>
      </w:sdt>
      <w:r w:rsidRPr="00396FCB">
        <w:rPr>
          <w:rFonts w:ascii="Times New Roman" w:hAnsi="Times New Roman" w:cs="Times New Roman"/>
        </w:rPr>
        <w:t>,</w:t>
      </w:r>
      <w:r w:rsidRPr="00396FCB">
        <w:rPr>
          <w:rFonts w:ascii="Times New Roman" w:hAnsi="Times New Roman" w:cs="Times New Roman"/>
          <w:color w:val="000000"/>
        </w:rPr>
        <w:t xml:space="preserve"> </w:t>
      </w:r>
      <w:r w:rsidR="000266EC">
        <w:rPr>
          <w:rFonts w:ascii="Times New Roman" w:hAnsi="Times New Roman" w:cs="Times New Roman"/>
          <w:color w:val="000000"/>
        </w:rPr>
        <w:t>19.</w:t>
      </w:r>
      <w:proofErr w:type="spellStart"/>
      <w:r w:rsidR="000266EC">
        <w:rPr>
          <w:rFonts w:ascii="Times New Roman" w:hAnsi="Times New Roman" w:cs="Times New Roman"/>
          <w:color w:val="000000"/>
        </w:rPr>
        <w:t>yy’da</w:t>
      </w:r>
      <w:proofErr w:type="spellEnd"/>
      <w:r w:rsidR="000266EC">
        <w:rPr>
          <w:rFonts w:ascii="Times New Roman" w:hAnsi="Times New Roman" w:cs="Times New Roman"/>
          <w:color w:val="000000"/>
        </w:rPr>
        <w:t xml:space="preserve"> </w:t>
      </w:r>
      <w:r w:rsidRPr="00396FCB">
        <w:rPr>
          <w:rFonts w:ascii="Times New Roman" w:hAnsi="Times New Roman" w:cs="Times New Roman"/>
          <w:color w:val="000000"/>
        </w:rPr>
        <w:t xml:space="preserve">egemen sınıfların </w:t>
      </w:r>
      <w:proofErr w:type="gramStart"/>
      <w:r w:rsidRPr="00396FCB">
        <w:rPr>
          <w:rFonts w:ascii="Times New Roman" w:hAnsi="Times New Roman" w:cs="Times New Roman"/>
          <w:color w:val="000000"/>
        </w:rPr>
        <w:t>hakim</w:t>
      </w:r>
      <w:proofErr w:type="gramEnd"/>
      <w:r w:rsidRPr="00396FCB">
        <w:rPr>
          <w:rFonts w:ascii="Times New Roman" w:hAnsi="Times New Roman" w:cs="Times New Roman"/>
          <w:color w:val="000000"/>
        </w:rPr>
        <w:t xml:space="preserve"> olduğu bir aparat olmaktan ziyade iktidar mücadelesinin alanıdır. Toplumsal çelişkilerin tarafı olmaktan ziyade çelişkilerin siyasi bir mücadeleye dönüştüğü alandır. Devlet, nesnel ilişkilerin siyasi görünümlerinin performans alanıdır.  Bir mücadele alanı olarak devlet, Kaçarlar ve Osmanlılar örneğinde alt-yapısal iktidarını tesis için farklı toplumsal kesimlerin ilişki alanı haline gelmiştir. Her iki ülkede de saray</w:t>
      </w:r>
      <w:r w:rsidR="000266EC">
        <w:rPr>
          <w:rFonts w:ascii="Times New Roman" w:hAnsi="Times New Roman" w:cs="Times New Roman"/>
          <w:color w:val="000000"/>
        </w:rPr>
        <w:t>,</w:t>
      </w:r>
      <w:r w:rsidRPr="00396FCB">
        <w:rPr>
          <w:rFonts w:ascii="Times New Roman" w:hAnsi="Times New Roman" w:cs="Times New Roman"/>
          <w:color w:val="000000"/>
        </w:rPr>
        <w:t xml:space="preserve"> mutlak bir iktidarı simgelememekte iktidar farklı alanlara ve kurumlara bölünmüş şekilde oluşmaktadır. Osmanlı örneğinde Tanzimat Fermanı ve akabindeki yoğun bürokratik faaliyetler sarayın karar vericiliğini azaltmıştır. Kaçarlar örneğinde ise hukuki ve bürokratik süreç saray iktidarı</w:t>
      </w:r>
      <w:r w:rsidR="000266EC">
        <w:rPr>
          <w:rFonts w:ascii="Times New Roman" w:hAnsi="Times New Roman" w:cs="Times New Roman"/>
          <w:color w:val="000000"/>
        </w:rPr>
        <w:t>nı sınırlandırmada Osmanlılardan farklı yönlere sahip olmuş ve</w:t>
      </w:r>
      <w:r w:rsidRPr="00396FCB">
        <w:rPr>
          <w:rFonts w:ascii="Times New Roman" w:hAnsi="Times New Roman" w:cs="Times New Roman"/>
          <w:color w:val="000000"/>
        </w:rPr>
        <w:t xml:space="preserve"> kurumsallaşma daha zayıf kalmıştır. Bu durumun başlıca sebebi siyasi seçkinlerin nitelikleridir. Özellikle iktidar alanlarının her birinde hakim konumda olan seçkinlerin sosyal ve kültürel niteliklerinin örtüşmesi ve çatışması 19.yy boyunca başlıca faktör olarak göze çarpar.</w:t>
      </w:r>
      <w:r w:rsidR="000266EC">
        <w:rPr>
          <w:rFonts w:ascii="Times New Roman" w:hAnsi="Times New Roman" w:cs="Times New Roman"/>
          <w:color w:val="000000"/>
        </w:rPr>
        <w:t xml:space="preserve"> </w:t>
      </w:r>
      <w:r w:rsidRPr="00396FCB">
        <w:rPr>
          <w:rFonts w:ascii="Times New Roman" w:hAnsi="Times New Roman" w:cs="Times New Roman"/>
          <w:color w:val="000000"/>
        </w:rPr>
        <w:t xml:space="preserve">Osmanlılar ve Kaçarlarda tarihsel problemler olarak adlandırılan emperyalizm, kapitalizm ve modern devlet konularının değişimin hem biçimini hem de modelini </w:t>
      </w:r>
      <w:sdt>
        <w:sdtPr>
          <w:rPr>
            <w:rFonts w:ascii="Times New Roman" w:hAnsi="Times New Roman" w:cs="Times New Roman"/>
            <w:color w:val="000000"/>
          </w:rPr>
          <w:id w:val="1094206599"/>
          <w:citation/>
        </w:sdtPr>
        <w:sdtContent>
          <w:r w:rsidR="00683BFB">
            <w:rPr>
              <w:rFonts w:ascii="Times New Roman" w:hAnsi="Times New Roman" w:cs="Times New Roman"/>
              <w:color w:val="000000"/>
            </w:rPr>
            <w:fldChar w:fldCharType="begin"/>
          </w:r>
          <w:r w:rsidR="00C32DED">
            <w:rPr>
              <w:rFonts w:ascii="Times New Roman" w:hAnsi="Times New Roman" w:cs="Times New Roman"/>
              <w:color w:val="000000"/>
            </w:rPr>
            <w:instrText xml:space="preserve"> CITATION Açı07 \l 1055 </w:instrText>
          </w:r>
          <w:r w:rsidR="00683BFB">
            <w:rPr>
              <w:rFonts w:ascii="Times New Roman" w:hAnsi="Times New Roman" w:cs="Times New Roman"/>
              <w:color w:val="000000"/>
            </w:rPr>
            <w:fldChar w:fldCharType="separate"/>
          </w:r>
          <w:r w:rsidR="00C32DED" w:rsidRPr="00C32DED">
            <w:rPr>
              <w:rFonts w:ascii="Times New Roman" w:hAnsi="Times New Roman" w:cs="Times New Roman"/>
              <w:noProof/>
              <w:color w:val="000000"/>
            </w:rPr>
            <w:t>(Açıkel, 2007)</w:t>
          </w:r>
          <w:r w:rsidR="00683BFB">
            <w:rPr>
              <w:rFonts w:ascii="Times New Roman" w:hAnsi="Times New Roman" w:cs="Times New Roman"/>
              <w:color w:val="000000"/>
            </w:rPr>
            <w:fldChar w:fldCharType="end"/>
          </w:r>
        </w:sdtContent>
      </w:sdt>
      <w:r w:rsidR="000266EC">
        <w:rPr>
          <w:rFonts w:ascii="Times New Roman" w:hAnsi="Times New Roman" w:cs="Times New Roman"/>
          <w:color w:val="000000"/>
        </w:rPr>
        <w:t xml:space="preserve"> </w:t>
      </w:r>
      <w:r w:rsidRPr="00396FCB">
        <w:rPr>
          <w:rFonts w:ascii="Times New Roman" w:hAnsi="Times New Roman" w:cs="Times New Roman"/>
          <w:color w:val="000000"/>
        </w:rPr>
        <w:t>etkilediği ifade edilebilir.</w:t>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Pr="00396FCB">
        <w:rPr>
          <w:rFonts w:ascii="Times New Roman" w:hAnsi="Times New Roman" w:cs="Times New Roman"/>
        </w:rPr>
        <w:t>Kaçarlar ve Osmanlılar, askeri sebeplerle başlanmış bir modernizasyon(military-led modernization) sürecini 19.yy boyunca deneyimledi. Bu durum devlet inşa sürecini de pek çok yönden karakterize etmiştir. Savunmacı bir askeri modernizasyon süreci, büyüyen Batı emperyalizmine karşı kaçınılmaz bir durum ve bir tür doğa yasası olarak sunuldu. Diğer yandan ise bu savunmacı yenileşme hareketi Batılı askeri teknoloji ve örgütlenme müfredatına dayanılarak yapılmaya çalışılmıştır. Fas’tan Kaçarlara kadar pek çok siyasi seçkin kendi askerleri için Batılı uzmanlara başvurma gereği duymuştur. Özellikle ordusunu Fransız teknolojisi ile donatan ve Fransız tipi bir örgütlenmeye giden Mısır Valisi Mehmet Ali’nin 1830larda Osmanlı Sultanı’nın ordularını yenmesi, açıkça modern orduların Batı’ya özgü olmadığını hem Kaçarlara hem Osmanlılara göstermiştir.</w:t>
      </w:r>
      <w:r w:rsidR="00707FCC">
        <w:rPr>
          <w:rFonts w:ascii="Times New Roman" w:hAnsi="Times New Roman" w:cs="Times New Roman"/>
        </w:rPr>
        <w:t xml:space="preserve"> </w:t>
      </w:r>
      <w:sdt>
        <w:sdtPr>
          <w:rPr>
            <w:rFonts w:ascii="Times New Roman" w:hAnsi="Times New Roman" w:cs="Times New Roman"/>
          </w:rPr>
          <w:id w:val="1579011557"/>
          <w:citation/>
        </w:sdtPr>
        <w:sdtContent>
          <w:r w:rsidR="00683BFB">
            <w:rPr>
              <w:rFonts w:ascii="Times New Roman" w:hAnsi="Times New Roman" w:cs="Times New Roman"/>
            </w:rPr>
            <w:fldChar w:fldCharType="begin"/>
          </w:r>
          <w:r w:rsidR="00707FCC">
            <w:rPr>
              <w:rFonts w:ascii="Times New Roman" w:hAnsi="Times New Roman" w:cs="Times New Roman"/>
            </w:rPr>
            <w:instrText xml:space="preserve"> CITATION Cro07 \l 1055 </w:instrText>
          </w:r>
          <w:r w:rsidR="00683BFB">
            <w:rPr>
              <w:rFonts w:ascii="Times New Roman" w:hAnsi="Times New Roman" w:cs="Times New Roman"/>
            </w:rPr>
            <w:fldChar w:fldCharType="separate"/>
          </w:r>
          <w:r w:rsidR="00707FCC">
            <w:rPr>
              <w:rFonts w:ascii="Times New Roman" w:hAnsi="Times New Roman" w:cs="Times New Roman"/>
              <w:noProof/>
            </w:rPr>
            <w:t xml:space="preserve"> </w:t>
          </w:r>
          <w:r w:rsidR="00707FCC" w:rsidRPr="00707FCC">
            <w:rPr>
              <w:rFonts w:ascii="Times New Roman" w:hAnsi="Times New Roman" w:cs="Times New Roman"/>
              <w:noProof/>
            </w:rPr>
            <w:t>(Cronin, 2007)</w:t>
          </w:r>
          <w:r w:rsidR="00683BFB">
            <w:rPr>
              <w:rFonts w:ascii="Times New Roman" w:hAnsi="Times New Roman" w:cs="Times New Roman"/>
            </w:rPr>
            <w:fldChar w:fldCharType="end"/>
          </w:r>
        </w:sdtContent>
      </w:sdt>
      <w:r w:rsidRPr="00396FCB">
        <w:rPr>
          <w:rFonts w:ascii="Times New Roman" w:hAnsi="Times New Roman" w:cs="Times New Roman"/>
        </w:rPr>
        <w:t xml:space="preserve"> Kaçarlar, Osmanlılarla aynı amaçları paylaşıyorlardı. Bu yüzden her iki ülke de kitlesel askere alma yöntemini uygulama amacına gittiler. Ayrıca her iki ülke de çok fonksiyonlu ordular, bu ordulara komuta edecek subaylar yetiştirmek için yeni eğitim kurumları açtılar. Osmanlılar, Kaçarlar’dan yarım asır önce “muhteşem” çağların sınırlarını yeniden kazanma umutlarını bir kenara bırakarak topraklarını ve nüfusunu muhafaza amacı ile hareket etmeye başlamışlardır. Oysa Kaçarlar, 1837'de Muhammed Şah ve 1856'da Nasreddin Şah, Batı Afganistan'da Herat'ı ele geçirmek için savaşlar başlattılar, her ikisi de İngiliz askeri gücü tarafından engellenen saldırılardı. 1860’ta Nasreddin Şah, Orta Asya'daki Merv üzerinde egemenliğini ilan ettiyse de yüzyılın sonlarına doğru giderek gerçekçi </w:t>
      </w:r>
      <w:r w:rsidRPr="00396FCB">
        <w:rPr>
          <w:rFonts w:ascii="Times New Roman" w:hAnsi="Times New Roman" w:cs="Times New Roman"/>
        </w:rPr>
        <w:lastRenderedPageBreak/>
        <w:t>olmayan bu hedeflerden vazgeçti ve Kaçarlar, teoride her zaman olmasa da pratikte ülkenin mevcut sınırlarıyla kendini uzlaştırmaya başladı.</w:t>
      </w:r>
      <w:r w:rsidR="00914A03">
        <w:rPr>
          <w:rFonts w:ascii="Times New Roman" w:hAnsi="Times New Roman" w:cs="Times New Roman"/>
        </w:rPr>
        <w:t xml:space="preserve"> </w:t>
      </w:r>
      <w:sdt>
        <w:sdtPr>
          <w:rPr>
            <w:rFonts w:ascii="Times New Roman" w:hAnsi="Times New Roman" w:cs="Times New Roman"/>
          </w:rPr>
          <w:id w:val="-262069443"/>
          <w:citation/>
        </w:sdtPr>
        <w:sdtContent>
          <w:r w:rsidR="00683BFB">
            <w:rPr>
              <w:rFonts w:ascii="Times New Roman" w:hAnsi="Times New Roman" w:cs="Times New Roman"/>
            </w:rPr>
            <w:fldChar w:fldCharType="begin"/>
          </w:r>
          <w:r w:rsidR="00EA7352">
            <w:rPr>
              <w:rFonts w:ascii="Times New Roman" w:hAnsi="Times New Roman" w:cs="Times New Roman"/>
            </w:rPr>
            <w:instrText xml:space="preserve"> CITATION Cro08 \l 1055 </w:instrText>
          </w:r>
          <w:r w:rsidR="00683BFB">
            <w:rPr>
              <w:rFonts w:ascii="Times New Roman" w:hAnsi="Times New Roman" w:cs="Times New Roman"/>
            </w:rPr>
            <w:fldChar w:fldCharType="separate"/>
          </w:r>
          <w:r w:rsidR="00EA7352" w:rsidRPr="00EA7352">
            <w:rPr>
              <w:rFonts w:ascii="Times New Roman" w:hAnsi="Times New Roman" w:cs="Times New Roman"/>
              <w:noProof/>
            </w:rPr>
            <w:t>(Cronin S. , 2008)</w:t>
          </w:r>
          <w:r w:rsidR="00683BFB">
            <w:rPr>
              <w:rFonts w:ascii="Times New Roman" w:hAnsi="Times New Roman" w:cs="Times New Roman"/>
            </w:rPr>
            <w:fldChar w:fldCharType="end"/>
          </w:r>
        </w:sdtContent>
      </w:sdt>
      <w:r w:rsidRPr="00396FCB">
        <w:rPr>
          <w:rFonts w:ascii="Times New Roman" w:hAnsi="Times New Roman" w:cs="Times New Roman"/>
        </w:rPr>
        <w:t>Bu durum savunmacı bir konsepte ve eldeki insan kaynağının yenilenmesi ile devlet otoritesinin korunmasına yönelik bir tür zihniyet değişimini de beraberinde getirdi. Artık Osmanlı ve Kaçar subayları, eldeki toprağı ve toplumu en iyi şekilde kullanma ve koruma amacına yönelik yeni bir bilinçle hareket etmeye başlamıştır. Fetih ve meşruiyet arasındaki denge, yerini modernliğe adapte ve bağımsızlık arasındaki dengeye bırakmıştır. Bu yeni paradigma öncelikle askeri görevleri de üstlenen siyas</w:t>
      </w:r>
      <w:r w:rsidR="00914A03">
        <w:rPr>
          <w:rFonts w:ascii="Times New Roman" w:hAnsi="Times New Roman" w:cs="Times New Roman"/>
        </w:rPr>
        <w:t xml:space="preserve">i seçkinlerce benimsenmiştir. </w:t>
      </w:r>
      <w:r w:rsidRPr="00396FCB">
        <w:rPr>
          <w:rFonts w:ascii="Times New Roman" w:hAnsi="Times New Roman" w:cs="Times New Roman"/>
        </w:rPr>
        <w:t xml:space="preserve">İran modernleşmesi askeri yenilgilerden duyulan hoşnutsuzluk ve batılı güçlerin gerisinde kalma kaygısından dolayı Batılı askeri araç, gereç ve teknik bilgisine ihtiyaçtan ötürü İngiltere, Fransa ve Rusya ile gelişen diplomatik süreçle birlikte başlamıştır. 1807’de Fransa’dan gelen askeri heyetin askeri eğitim ve top döküm tekniklerini öğretmesiyle başlayan süreç, ilk daimi elçiliğin 1809 yılında Londra’da kurulması ve diğer Avrupa başkentlerinde elçiliklerin açılmaya devam edilmesiyle birlikte dünyadan haberdar olma ve çağa uyma zorunluluğu, modern eğitimli ve donanımlı ordu kurma ve yurt dışına eğitim için öğrenci gönderme ile sürmüştür. </w:t>
      </w:r>
      <w:sdt>
        <w:sdtPr>
          <w:rPr>
            <w:rFonts w:ascii="Times New Roman" w:hAnsi="Times New Roman" w:cs="Times New Roman"/>
          </w:rPr>
          <w:id w:val="1908801763"/>
          <w:citation/>
        </w:sdtPr>
        <w:sdtContent>
          <w:r w:rsidR="00683BFB" w:rsidRPr="00396FCB">
            <w:rPr>
              <w:rFonts w:ascii="Times New Roman" w:hAnsi="Times New Roman" w:cs="Times New Roman"/>
            </w:rPr>
            <w:fldChar w:fldCharType="begin"/>
          </w:r>
          <w:r w:rsidRPr="00396FCB">
            <w:rPr>
              <w:rFonts w:ascii="Times New Roman" w:hAnsi="Times New Roman" w:cs="Times New Roman"/>
            </w:rPr>
            <w:instrText xml:space="preserve"> CITATION Cel06 \l 1055 </w:instrText>
          </w:r>
          <w:r w:rsidR="00683BFB" w:rsidRPr="00396FCB">
            <w:rPr>
              <w:rFonts w:ascii="Times New Roman" w:hAnsi="Times New Roman" w:cs="Times New Roman"/>
            </w:rPr>
            <w:fldChar w:fldCharType="separate"/>
          </w:r>
          <w:r w:rsidRPr="00396FCB">
            <w:rPr>
              <w:rFonts w:ascii="Times New Roman" w:hAnsi="Times New Roman" w:cs="Times New Roman"/>
              <w:noProof/>
            </w:rPr>
            <w:t>(Metin, 2006)</w:t>
          </w:r>
          <w:r w:rsidR="00683BFB" w:rsidRPr="00396FCB">
            <w:rPr>
              <w:rFonts w:ascii="Times New Roman" w:hAnsi="Times New Roman" w:cs="Times New Roman"/>
            </w:rPr>
            <w:fldChar w:fldCharType="end"/>
          </w:r>
        </w:sdtContent>
      </w:sdt>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Pr="00396FCB">
        <w:rPr>
          <w:rFonts w:ascii="Times New Roman" w:hAnsi="Times New Roman" w:cs="Times New Roman"/>
        </w:rPr>
        <w:t>1810’da Batılı bir gözlemci, Kaçarların barış zamanında düzenli bir ordusu olmamak ile beraber başkent ve eyalet merkezlerinde muhafız görevi gören askeri birliklerden bahsetmektedir. Bunlar hiçbir şekilde modern ordu biçiminde değildir. Aynı</w:t>
      </w:r>
      <w:r w:rsidR="0011560A">
        <w:rPr>
          <w:rFonts w:ascii="Times New Roman" w:hAnsi="Times New Roman" w:cs="Times New Roman"/>
        </w:rPr>
        <w:t xml:space="preserve"> gözlemci Feth Ali Şah’ın 3.000’</w:t>
      </w:r>
      <w:r w:rsidRPr="00396FCB">
        <w:rPr>
          <w:rFonts w:ascii="Times New Roman" w:hAnsi="Times New Roman" w:cs="Times New Roman"/>
        </w:rPr>
        <w:t xml:space="preserve">i köle olmak üzere 15.000 muhafızı olduğunu belirtir. Savaş zamanı ise çoğu düzenli olmayan çeşitli eyaletlerden sağlanmış erkeklerden oluşan birlikler meydana getirilmektedir. </w:t>
      </w:r>
      <w:sdt>
        <w:sdtPr>
          <w:rPr>
            <w:rFonts w:ascii="Times New Roman" w:hAnsi="Times New Roman" w:cs="Times New Roman"/>
          </w:rPr>
          <w:id w:val="-109981996"/>
          <w:citation/>
        </w:sdtPr>
        <w:sdtContent>
          <w:r w:rsidR="00683BFB">
            <w:rPr>
              <w:rFonts w:ascii="Times New Roman" w:hAnsi="Times New Roman" w:cs="Times New Roman"/>
            </w:rPr>
            <w:fldChar w:fldCharType="begin"/>
          </w:r>
          <w:r w:rsidR="00EA7352">
            <w:rPr>
              <w:rFonts w:ascii="Times New Roman" w:hAnsi="Times New Roman" w:cs="Times New Roman"/>
            </w:rPr>
            <w:instrText xml:space="preserve"> CITATION Mor18 \l 1055 </w:instrText>
          </w:r>
          <w:r w:rsidR="00683BFB">
            <w:rPr>
              <w:rFonts w:ascii="Times New Roman" w:hAnsi="Times New Roman" w:cs="Times New Roman"/>
            </w:rPr>
            <w:fldChar w:fldCharType="separate"/>
          </w:r>
          <w:r w:rsidR="00EA7352" w:rsidRPr="00EA7352">
            <w:rPr>
              <w:rFonts w:ascii="Times New Roman" w:hAnsi="Times New Roman" w:cs="Times New Roman"/>
              <w:noProof/>
            </w:rPr>
            <w:t>(Morier, 1818)</w:t>
          </w:r>
          <w:r w:rsidR="00683BFB">
            <w:rPr>
              <w:rFonts w:ascii="Times New Roman" w:hAnsi="Times New Roman" w:cs="Times New Roman"/>
            </w:rPr>
            <w:fldChar w:fldCharType="end"/>
          </w:r>
        </w:sdtContent>
      </w:sdt>
      <w:r w:rsidRPr="00396FCB">
        <w:rPr>
          <w:rFonts w:ascii="Times New Roman" w:hAnsi="Times New Roman" w:cs="Times New Roman"/>
        </w:rPr>
        <w:t xml:space="preserve"> Bu ordu, sadece bahar ve yaz aylarında bir araya getirilebilmektedir. 1827’de Ruslar Tebriz’e girdiklerinde ciddi bir direnişle karşılaşmadılar ve şartları ağır Türkmençay Anlaşması ile Kaçar hanedanı hızla reform yapılması gerektiğine dair kararlar aldı. Reform hareketinin öncülerinden Abbas Mirza, “bunincah” sistemi ile yeni bir askere alma programı başlattı. Ayrıca “nizam” adı verilen yeni askeri birlikler kurdu. Bu birlikler, Osmanlıların III.Selim zamanındaki Nizam-ı Cedid kuvvetleri örnek alınarak oluşturulmuştur. Rus ordusundan firar Gürcü birlikleri ve Rus kökenli Samson Han olarak bilinen bir komutan tarafından idare edilen bir alanda Abbas Mirza’nın nizam birlikleri içindeki yerini almıştır. Ayrıca Abbas Mirza, 1833’te İngilizlere başvurarak askeri danışmanlar istedi ve bu talebi karşılık buldu. Abbas Mirza’nın bu faaliyetleri kendi muhaliflerini yaratmıştır. Onun 1834’teki ölümü muhaliflerince zafer olarak kutlansa da Feth Ali Şah’ın ölümü sonrası tahta geçen Muhammed Şah, reformları devam ettirdi. Bu dönemde İngiltere’nin İran siyaseti Herat meselesi yüzünden değişmeye başlayınca İngiliz danışmanlar ve nizam askerleri arasında gerilimler yaşanmış ve yeni birlikler eğiticilerini reddetme yoluna gitmişlerdir. Muhammed Şah, İngilizlerle bozulan ilişkiyi Fransızlarla kurmaya yönelmiştir. 1840’ta Fransız heyet, </w:t>
      </w:r>
      <w:r w:rsidRPr="00396FCB">
        <w:rPr>
          <w:rFonts w:ascii="Times New Roman" w:hAnsi="Times New Roman" w:cs="Times New Roman"/>
          <w:color w:val="231F20"/>
        </w:rPr>
        <w:t>Edouard Comte de Sercey</w:t>
      </w:r>
      <w:r w:rsidRPr="00396FCB">
        <w:rPr>
          <w:rFonts w:ascii="Times New Roman" w:hAnsi="Times New Roman" w:cs="Times New Roman"/>
        </w:rPr>
        <w:t xml:space="preserve"> önderliğinde Tebriz’de konuşlanmıştır. Kaçarların nizam birlikleri yinede Batılı bir ordunun yeteneklerine ulaşamadılar. Bunda hazinenin boşluğu ve personel sıkıntısı başlıca sebeptir. İngilizlerden Fransızlara meyletme ise kırmızı pantolondan mavi tuniğe geçiş dışında ciddi bir değişiklik yaratmamıştır.</w:t>
      </w:r>
      <w:r w:rsidR="00914A03">
        <w:rPr>
          <w:rFonts w:ascii="Times New Roman" w:hAnsi="Times New Roman" w:cs="Times New Roman"/>
        </w:rPr>
        <w:t xml:space="preserve"> </w:t>
      </w:r>
      <w:sdt>
        <w:sdtPr>
          <w:rPr>
            <w:rFonts w:ascii="Times New Roman" w:hAnsi="Times New Roman" w:cs="Times New Roman"/>
          </w:rPr>
          <w:id w:val="1141850037"/>
          <w:citation/>
        </w:sdtPr>
        <w:sdtContent>
          <w:r w:rsidR="00683BFB">
            <w:rPr>
              <w:rFonts w:ascii="Times New Roman" w:hAnsi="Times New Roman" w:cs="Times New Roman"/>
            </w:rPr>
            <w:fldChar w:fldCharType="begin"/>
          </w:r>
          <w:r w:rsidR="00537798">
            <w:rPr>
              <w:rFonts w:ascii="Times New Roman" w:hAnsi="Times New Roman" w:cs="Times New Roman"/>
            </w:rPr>
            <w:instrText xml:space="preserve"> CITATION Cro07 \l 1055 </w:instrText>
          </w:r>
          <w:r w:rsidR="00683BFB">
            <w:rPr>
              <w:rFonts w:ascii="Times New Roman" w:hAnsi="Times New Roman" w:cs="Times New Roman"/>
            </w:rPr>
            <w:fldChar w:fldCharType="separate"/>
          </w:r>
          <w:r w:rsidR="00537798" w:rsidRPr="00537798">
            <w:rPr>
              <w:rFonts w:ascii="Times New Roman" w:hAnsi="Times New Roman" w:cs="Times New Roman"/>
              <w:noProof/>
            </w:rPr>
            <w:t>(Cronin S. , 2007)</w:t>
          </w:r>
          <w:r w:rsidR="00683BFB">
            <w:rPr>
              <w:rFonts w:ascii="Times New Roman" w:hAnsi="Times New Roman" w:cs="Times New Roman"/>
            </w:rPr>
            <w:fldChar w:fldCharType="end"/>
          </w:r>
        </w:sdtContent>
      </w:sdt>
      <w:r w:rsidRPr="00396FCB">
        <w:rPr>
          <w:rFonts w:ascii="Times New Roman" w:hAnsi="Times New Roman" w:cs="Times New Roman"/>
        </w:rPr>
        <w:t xml:space="preserve">Nasreddin Şah'ın (1848-1896) tahta çıkmasıyla orduda reform çabalarında yeni bir aşama başladı. Tanzimattaki Osmanlı reform hareketinin ilerlemesinden etkilenen yetenekli başbakanı Mirza Taki Han Amir Kabir, orduyu modernleştirmeyi amaçlayan bir dizi önlemi içeren kapsamlı bir reform programını hemen başlattı. Seçkin bir askeri ve teknik kolej olan Dar al-Funun'u kurdu ve Abbas Mirza tarafından tasarlanan ve başlangıçta sadece Azerbaycan'a yönelik olan bunichah sistemini, teorik olarak ülke genelinde ve tüm nüfus için uygulanabilir nispeten karmaşık bir ölçü haline getirdi. Mevcut nizam birimlerini yeniden düzenledi ve yerel Hıristiyanlardan biri de dahil olmak üzere 16 yeni alay kurulmasını emretti ve bunlara Rus kaçaklarının eski alaylarından bazı subaylar ve erkekler eklendi. Amir Kabir, 1849’da Avusturyalıların Sardunya zaferinden etkilendi ve Avusturyalı uzmanları ve subayları hem Dar al-Funun’da hem de orduda işe aldı. Onun muhalifleri tarafından görevinden edilmesinin ardından, reformlara muhalif Ağa Han Nuri başbakan olmasına rağmen Avusturyalı uzmanlar 1852’de çalışmaya başladılar. Ayrıca İtalyan bir subay grubu da Tahran’da </w:t>
      </w:r>
      <w:r w:rsidRPr="00396FCB">
        <w:rPr>
          <w:rFonts w:ascii="Times New Roman" w:hAnsi="Times New Roman" w:cs="Times New Roman"/>
        </w:rPr>
        <w:lastRenderedPageBreak/>
        <w:t xml:space="preserve">faaliyetlerini sürdürmekteydi. Bu İtalyanlar, 1848’in devrimci atmosferinde şehir devletlerinden sürülmüş aktivist kişilikli subaylardı. </w:t>
      </w:r>
      <w:sdt>
        <w:sdtPr>
          <w:rPr>
            <w:rFonts w:ascii="Times New Roman" w:hAnsi="Times New Roman" w:cs="Times New Roman"/>
          </w:rPr>
          <w:id w:val="1571998301"/>
          <w:citation/>
        </w:sdtPr>
        <w:sdtContent>
          <w:r w:rsidR="00683BFB">
            <w:rPr>
              <w:rFonts w:ascii="Times New Roman" w:hAnsi="Times New Roman" w:cs="Times New Roman"/>
            </w:rPr>
            <w:fldChar w:fldCharType="begin"/>
          </w:r>
          <w:r w:rsidR="00537798">
            <w:rPr>
              <w:rFonts w:ascii="Times New Roman" w:hAnsi="Times New Roman" w:cs="Times New Roman"/>
            </w:rPr>
            <w:instrText xml:space="preserve"> CITATION Cro07 \l 1055 </w:instrText>
          </w:r>
          <w:r w:rsidR="00683BFB">
            <w:rPr>
              <w:rFonts w:ascii="Times New Roman" w:hAnsi="Times New Roman" w:cs="Times New Roman"/>
            </w:rPr>
            <w:fldChar w:fldCharType="separate"/>
          </w:r>
          <w:r w:rsidR="00537798" w:rsidRPr="00537798">
            <w:rPr>
              <w:rFonts w:ascii="Times New Roman" w:hAnsi="Times New Roman" w:cs="Times New Roman"/>
              <w:noProof/>
            </w:rPr>
            <w:t>(Cronin S. , 2007)</w:t>
          </w:r>
          <w:r w:rsidR="00683BFB">
            <w:rPr>
              <w:rFonts w:ascii="Times New Roman" w:hAnsi="Times New Roman" w:cs="Times New Roman"/>
            </w:rPr>
            <w:fldChar w:fldCharType="end"/>
          </w:r>
        </w:sdtContent>
      </w:sdt>
      <w:r w:rsidRPr="00396FCB">
        <w:rPr>
          <w:rFonts w:ascii="Times New Roman" w:hAnsi="Times New Roman" w:cs="Times New Roman"/>
        </w:rPr>
        <w:t xml:space="preserve"> Nasrettin Şah, 1856’da Herat’ta İngilizlere yenildiğinde Avusturya ve İtalyan danışmanların faydasız olduğu kanaatine vardı. Rusya ve İngiltere ise açıkça tehditti. Bu yüzden III.Napolyon’dan yardım istemeyi tercih etti. Yeni bir Fransız askeri heyeti 1858’de Tahran’a ulaştı. Fransızlar, hem İngiliz arzularını engellemek hem de Osmanlıyı kontrol altında tutmak için bu durumu bir fırsat olarak değerlendirdiler. 1870lerde Kaçarların yetenekli veziri, Mirza Hüseyin Han kapsamlı bir reform programı başlattı. Özellikle Tanzimat uygulamalarından esinli bir şekilde bütçe, askere alma ve teknik yenilikler konusunda çeşitli adımlar atıldı. Şah’ın 1878 Avrupa gezisi ile birlikte Avusturyalı ve Rus askeri danışmanlar heyeti 1879’da Tahran’a geldiler. Ruslar, Kazak Alaylarını kurdular. Avusturyalılar ise topçu birli</w:t>
      </w:r>
      <w:r w:rsidR="00F7573C">
        <w:rPr>
          <w:rFonts w:ascii="Times New Roman" w:hAnsi="Times New Roman" w:cs="Times New Roman"/>
        </w:rPr>
        <w:t xml:space="preserve">klerini düzenlediler. </w:t>
      </w:r>
      <w:r w:rsidR="000266EC">
        <w:rPr>
          <w:rFonts w:ascii="Times New Roman" w:hAnsi="Times New Roman" w:cs="Times New Roman"/>
          <w:noProof/>
        </w:rPr>
        <w:t>(Cronin</w:t>
      </w:r>
      <w:r w:rsidR="00537798" w:rsidRPr="00537798">
        <w:rPr>
          <w:rFonts w:ascii="Times New Roman" w:hAnsi="Times New Roman" w:cs="Times New Roman"/>
          <w:noProof/>
        </w:rPr>
        <w:t>, 2007)</w:t>
      </w:r>
      <w:r w:rsidRPr="00396FCB">
        <w:rPr>
          <w:rFonts w:ascii="Times New Roman" w:hAnsi="Times New Roman" w:cs="Times New Roman"/>
        </w:rPr>
        <w:tab/>
      </w:r>
      <w:r w:rsidRPr="00396FCB">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0266EC">
        <w:rPr>
          <w:rFonts w:ascii="Times New Roman" w:hAnsi="Times New Roman" w:cs="Times New Roman"/>
        </w:rPr>
        <w:tab/>
      </w:r>
      <w:r w:rsidRPr="00396FCB">
        <w:rPr>
          <w:rFonts w:ascii="Times New Roman" w:hAnsi="Times New Roman" w:cs="Times New Roman"/>
        </w:rPr>
        <w:t>Kaçarların askeri modernleşmesinde belirli bir ekolün etkisinin net olmadığı söylenebilir. Danışmanlar ve teknik malzeme, konjonktürel olarak değişmektedir. Ayrıca modernize edilmiş askeri birlikler ve yeni okuldan mezun subay sayısı hala çok kısıtlı kalmıştır. Reformlar, yetenekli devlet adamları ile sınırlı kalmış, bir norm ve hukuk kuralı haline gelmemiş, kurumsallaşma sağlanamamıştır. Bu durum, değişimin belirli bir seçkin çevresi ile sınırlı kalmasını ve Kaçar dönemi İran toplumuna yayılmasını engellemiştir. Dolayısı ile aşiretler, klanlar, dini gruplar ve valiler arasında paylaşılan iktidar; modern bir devlet yapısı oluşmasını engelleyerek geleneksel seçkinler ile yeni tip elit zümresi arasındaki gerilimi sonuçsuz bırakmıştır.</w:t>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Pr="00396FCB">
        <w:rPr>
          <w:rFonts w:ascii="Times New Roman" w:hAnsi="Times New Roman" w:cs="Times New Roman"/>
        </w:rPr>
        <w:t xml:space="preserve">Tanzimat’ın yönetici </w:t>
      </w:r>
      <w:proofErr w:type="spellStart"/>
      <w:r w:rsidRPr="00396FCB">
        <w:rPr>
          <w:rFonts w:ascii="Times New Roman" w:hAnsi="Times New Roman" w:cs="Times New Roman"/>
        </w:rPr>
        <w:t>eliti</w:t>
      </w:r>
      <w:proofErr w:type="spellEnd"/>
      <w:r w:rsidRPr="00396FCB">
        <w:rPr>
          <w:rFonts w:ascii="Times New Roman" w:hAnsi="Times New Roman" w:cs="Times New Roman"/>
        </w:rPr>
        <w:t xml:space="preserve"> bütün 19.yy boyunca aktif bir rol üstlenmiştir. Kaçar devlet adamları arasında Osmanlıdaki iktidar gücüne erişebilecek çok az bürokrat olduğu söylenebilir. Diğer yandan II.Mahmud ve II.Abdülhamid gibi dinamik sultanların idari ve eğitim alanındaki reformlarda öncü rol oynamaları da Osmanlıların modern devlet oluşumunda başlıca amiller olarak öne çıkar. </w:t>
      </w:r>
      <w:r w:rsidRPr="00396FCB">
        <w:rPr>
          <w:rFonts w:ascii="Times New Roman" w:hAnsi="Times New Roman" w:cs="Times New Roman"/>
          <w:color w:val="000000" w:themeColor="text1"/>
        </w:rPr>
        <w:t xml:space="preserve">“1839'dan sonra kurulan ve 1869 </w:t>
      </w:r>
      <w:proofErr w:type="gramStart"/>
      <w:r w:rsidRPr="00396FCB">
        <w:rPr>
          <w:rFonts w:ascii="Times New Roman" w:hAnsi="Times New Roman" w:cs="Times New Roman"/>
          <w:color w:val="000000" w:themeColor="text1"/>
        </w:rPr>
        <w:t>dan</w:t>
      </w:r>
      <w:proofErr w:type="gramEnd"/>
      <w:r w:rsidRPr="00396FCB">
        <w:rPr>
          <w:rFonts w:ascii="Times New Roman" w:hAnsi="Times New Roman" w:cs="Times New Roman"/>
          <w:color w:val="000000" w:themeColor="text1"/>
        </w:rPr>
        <w:t xml:space="preserve"> sonra epey yaygınlaşan eğitim sistemi, pratik görevleri yürütmek için gereken becerilerin kazanıldığı bir yer olmaktan çok belli bir sosyal konum ve statü elde etmenin yolu’’ olarak değerlendirilmiştir.</w:t>
      </w:r>
      <w:r w:rsidR="004D3C35">
        <w:rPr>
          <w:rFonts w:ascii="Times New Roman" w:hAnsi="Times New Roman" w:cs="Times New Roman"/>
          <w:color w:val="000000" w:themeColor="text1"/>
        </w:rPr>
        <w:t xml:space="preserve"> </w:t>
      </w:r>
      <w:r w:rsidRPr="00396FCB">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163399337"/>
          <w:citation/>
        </w:sdtPr>
        <w:sdtContent>
          <w:r w:rsidR="00683BFB">
            <w:rPr>
              <w:rFonts w:ascii="Times New Roman" w:hAnsi="Times New Roman" w:cs="Times New Roman"/>
              <w:color w:val="000000" w:themeColor="text1"/>
            </w:rPr>
            <w:fldChar w:fldCharType="begin"/>
          </w:r>
          <w:r w:rsidR="00537798">
            <w:rPr>
              <w:rFonts w:ascii="Times New Roman" w:hAnsi="Times New Roman" w:cs="Times New Roman"/>
              <w:color w:val="000000" w:themeColor="text1"/>
            </w:rPr>
            <w:instrText xml:space="preserve"> CITATION Kar09 \l 1055 </w:instrText>
          </w:r>
          <w:r w:rsidR="00683BFB">
            <w:rPr>
              <w:rFonts w:ascii="Times New Roman" w:hAnsi="Times New Roman" w:cs="Times New Roman"/>
              <w:color w:val="000000" w:themeColor="text1"/>
            </w:rPr>
            <w:fldChar w:fldCharType="separate"/>
          </w:r>
          <w:r w:rsidR="00537798" w:rsidRPr="00537798">
            <w:rPr>
              <w:rFonts w:ascii="Times New Roman" w:hAnsi="Times New Roman" w:cs="Times New Roman"/>
              <w:noProof/>
              <w:color w:val="000000" w:themeColor="text1"/>
            </w:rPr>
            <w:t>(Karpat, 2009)</w:t>
          </w:r>
          <w:r w:rsidR="00683BFB">
            <w:rPr>
              <w:rFonts w:ascii="Times New Roman" w:hAnsi="Times New Roman" w:cs="Times New Roman"/>
              <w:color w:val="000000" w:themeColor="text1"/>
            </w:rPr>
            <w:fldChar w:fldCharType="end"/>
          </w:r>
        </w:sdtContent>
      </w:sdt>
      <w:r w:rsidRPr="00396FCB">
        <w:rPr>
          <w:rFonts w:ascii="Times New Roman" w:hAnsi="Times New Roman" w:cs="Times New Roman"/>
          <w:color w:val="000000" w:themeColor="text1"/>
        </w:rPr>
        <w:t>Tanzimat’ın bürokratik seçkinleri Kaçarlardaki gibi ailevi değil mesleki statüye sahiptirler. Osmanlı Devleti’nin geleneksel olarak yönetenlere tanıdığı imtiyazlarla birlikte, modern bir toplumun ihtiyaç duyduğu faaliyetlerde uzmanlaşmaları bu statünün pekişmesini sağlamıştır. Osmanlı yönetici elitinin rasyonel sorumluluk ilkesini içselleştirmeye başladığı söylenebilir. Bu ilkenin temelinde ise “akıl ve örfi hukuk arasındaki ilişki” vardır. Gayrişahsileştirilmiş iktidar ilişkileri, “icapçı” bir yönetim mantığı ile seçkinlerin adabında temel bir yere sahip olmuştur. Bu yeni kaideler “geleneksel adap” düşüncesinin seküler bir tonda değişmesinin ürünüdür. Yeni adap, bürolarda katipler tarafından, görevleri sırasında ve mektepteki eğitimlerde içselleştirilmiştir. Tanzimat’ın bürokratik seçkini, Heper’in ifadesi ile “Avrupalı bir asilzade tavrıyla görev yapacakları otoriter bir hukuk devleti’’ yaratmıştır. Tanzimat, sivil bürokrasiyi ‘’devlet seçkini’’ statüsüne kavuşturmuştur.</w:t>
      </w:r>
      <w:r w:rsidRPr="004D3C35">
        <w:rPr>
          <w:rFonts w:ascii="Times New Roman" w:hAnsi="Times New Roman" w:cs="Times New Roman"/>
          <w:color w:val="000000" w:themeColor="text1"/>
        </w:rPr>
        <w:t xml:space="preserve"> </w:t>
      </w:r>
      <w:sdt>
        <w:sdtPr>
          <w:rPr>
            <w:rFonts w:ascii="Times New Roman" w:hAnsi="Times New Roman" w:cs="Times New Roman"/>
            <w:color w:val="000000" w:themeColor="text1"/>
          </w:rPr>
          <w:id w:val="910049246"/>
          <w:citation/>
        </w:sdtPr>
        <w:sdtContent>
          <w:r w:rsidR="00683BFB" w:rsidRPr="004D3C35">
            <w:rPr>
              <w:rFonts w:ascii="Times New Roman" w:hAnsi="Times New Roman" w:cs="Times New Roman"/>
              <w:color w:val="000000" w:themeColor="text1"/>
            </w:rPr>
            <w:fldChar w:fldCharType="begin"/>
          </w:r>
          <w:r w:rsidR="004D3C35" w:rsidRPr="004D3C35">
            <w:rPr>
              <w:rFonts w:ascii="Times New Roman" w:hAnsi="Times New Roman" w:cs="Times New Roman"/>
              <w:color w:val="000000" w:themeColor="text1"/>
            </w:rPr>
            <w:instrText xml:space="preserve"> CITATION Hep91 \l 1055 </w:instrText>
          </w:r>
          <w:r w:rsidR="00683BFB" w:rsidRPr="004D3C35">
            <w:rPr>
              <w:rFonts w:ascii="Times New Roman" w:hAnsi="Times New Roman" w:cs="Times New Roman"/>
              <w:color w:val="000000" w:themeColor="text1"/>
            </w:rPr>
            <w:fldChar w:fldCharType="separate"/>
          </w:r>
          <w:r w:rsidR="004D3C35" w:rsidRPr="004D3C35">
            <w:rPr>
              <w:rFonts w:ascii="Times New Roman" w:hAnsi="Times New Roman" w:cs="Times New Roman"/>
              <w:color w:val="000000" w:themeColor="text1"/>
            </w:rPr>
            <w:t>(Heper, 1991)</w:t>
          </w:r>
          <w:r w:rsidR="00683BFB" w:rsidRPr="004D3C35">
            <w:rPr>
              <w:rFonts w:ascii="Times New Roman" w:hAnsi="Times New Roman" w:cs="Times New Roman"/>
              <w:color w:val="000000" w:themeColor="text1"/>
            </w:rPr>
            <w:fldChar w:fldCharType="end"/>
          </w:r>
        </w:sdtContent>
      </w:sdt>
      <w:r w:rsidRPr="00396FCB">
        <w:rPr>
          <w:rFonts w:ascii="Times New Roman" w:hAnsi="Times New Roman" w:cs="Times New Roman"/>
        </w:rPr>
        <w:t>Bürokratların kariyerleri açısından kritik iki öğe olduğu söylenebilir. Bunlardan ilki, himaye, ikincisi ise hangi büroda yetiştiğidir. Osmanlı devlet geleneği içinde ‘’ilişki sermayesi’’ tarih boyunca önemli bir yer tutmuştur. İlişki sermayesi kavramı, kendine hami bulan kişinin nüfuz ve tesirini ifade eder. İlişki sermayesi, Kaçarlardaki kadar olmasa da Osmanlılarda da uzun bir süre akrabalık ilişkileri üzerinden yürünmüştür. “Ancak himayeciliğin akrabalığa dayalı biçimi Tanzimat’tan Meşrutiyet’e değişime uğramıştır. Bu değişim siyasal ve ideolojik aidiyetin akrabalıkla dengelendiği yeni bir idari yapının meydana gelmesine neden olmuştur.”</w:t>
      </w:r>
      <w:r w:rsidR="0081369C">
        <w:rPr>
          <w:rFonts w:ascii="Times New Roman" w:hAnsi="Times New Roman" w:cs="Times New Roman"/>
        </w:rPr>
        <w:t xml:space="preserve"> </w:t>
      </w:r>
      <w:sdt>
        <w:sdtPr>
          <w:rPr>
            <w:rFonts w:ascii="Times New Roman" w:hAnsi="Times New Roman" w:cs="Times New Roman"/>
          </w:rPr>
          <w:id w:val="1675067566"/>
          <w:citation/>
        </w:sdtPr>
        <w:sdtContent>
          <w:r w:rsidR="00683BFB">
            <w:rPr>
              <w:rFonts w:ascii="Times New Roman" w:hAnsi="Times New Roman" w:cs="Times New Roman"/>
            </w:rPr>
            <w:fldChar w:fldCharType="begin"/>
          </w:r>
          <w:r w:rsidR="0081369C">
            <w:rPr>
              <w:rFonts w:ascii="Times New Roman" w:hAnsi="Times New Roman" w:cs="Times New Roman"/>
            </w:rPr>
            <w:instrText xml:space="preserve"> CITATION Bou16 \l 1055 </w:instrText>
          </w:r>
          <w:r w:rsidR="00683BFB">
            <w:rPr>
              <w:rFonts w:ascii="Times New Roman" w:hAnsi="Times New Roman" w:cs="Times New Roman"/>
            </w:rPr>
            <w:fldChar w:fldCharType="separate"/>
          </w:r>
          <w:r w:rsidR="0081369C" w:rsidRPr="0081369C">
            <w:rPr>
              <w:rFonts w:ascii="Times New Roman" w:hAnsi="Times New Roman" w:cs="Times New Roman"/>
              <w:noProof/>
            </w:rPr>
            <w:t>(Bouquet, 2016)</w:t>
          </w:r>
          <w:r w:rsidR="00683BFB">
            <w:rPr>
              <w:rFonts w:ascii="Times New Roman" w:hAnsi="Times New Roman" w:cs="Times New Roman"/>
            </w:rPr>
            <w:fldChar w:fldCharType="end"/>
          </w:r>
        </w:sdtContent>
      </w:sdt>
      <w:r w:rsidRPr="00396FCB">
        <w:rPr>
          <w:rFonts w:ascii="Times New Roman" w:hAnsi="Times New Roman" w:cs="Times New Roman"/>
        </w:rPr>
        <w:t xml:space="preserve"> </w:t>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00F7573C">
        <w:rPr>
          <w:rFonts w:ascii="Times New Roman" w:hAnsi="Times New Roman" w:cs="Times New Roman"/>
        </w:rPr>
        <w:tab/>
      </w:r>
      <w:r w:rsidRPr="00396FCB">
        <w:rPr>
          <w:rFonts w:ascii="Times New Roman" w:hAnsi="Times New Roman" w:cs="Times New Roman"/>
        </w:rPr>
        <w:t xml:space="preserve">Diğer yandan bir Osmanlı ailesinin fertlerinin birkaç nesil boyunca memuriyet yapması, Batı’daki ya da Kaçarlardaki gibi ailenin özerkliğini veya monarkla olan kan bağını vurgulamaz. Daha çok devlete bağımlılığı vurgular ve genellikle aynı statü veya birimlerde görevlendirilmeyerek frenlenir. Nitekim Mustafa Reşid Paşa’nın ailesi ve Musuruslar bu durumun Tanzimat Dönemi’ndeki örnekleridir. Sonuç olarak himaye ilişkileri ile 19.yy’daki değişimin getirdiği yeni anlayış arasında bir </w:t>
      </w:r>
      <w:r w:rsidRPr="00396FCB">
        <w:rPr>
          <w:rFonts w:ascii="Times New Roman" w:hAnsi="Times New Roman" w:cs="Times New Roman"/>
        </w:rPr>
        <w:lastRenderedPageBreak/>
        <w:t>farklılık olduğu söylenebilir. Bu durum, bürokraside himayeyle yükselme ve kendi imkanları ile ilerleme arasında iktidar ilişkilerinde konum alma açısından farklar oluşturmuştur. Ancak Osmanlı Devleti’nin yıkılışına kadar ‘’nepotizim ve ehliyet arasında sarkaç” hareket etmeye devam etmiştir.</w:t>
      </w:r>
      <w:r w:rsidR="0081369C">
        <w:rPr>
          <w:rFonts w:ascii="Times New Roman" w:hAnsi="Times New Roman" w:cs="Times New Roman"/>
        </w:rPr>
        <w:t xml:space="preserve"> </w:t>
      </w:r>
      <w:sdt>
        <w:sdtPr>
          <w:rPr>
            <w:rFonts w:ascii="Times New Roman" w:hAnsi="Times New Roman" w:cs="Times New Roman"/>
          </w:rPr>
          <w:id w:val="-2014440399"/>
          <w:citation/>
        </w:sdtPr>
        <w:sdtContent>
          <w:r w:rsidR="00683BFB">
            <w:rPr>
              <w:rFonts w:ascii="Times New Roman" w:hAnsi="Times New Roman" w:cs="Times New Roman"/>
            </w:rPr>
            <w:fldChar w:fldCharType="begin"/>
          </w:r>
          <w:r w:rsidR="0081369C">
            <w:rPr>
              <w:rFonts w:ascii="Times New Roman" w:hAnsi="Times New Roman" w:cs="Times New Roman"/>
            </w:rPr>
            <w:instrText xml:space="preserve"> CITATION Bou16 \l 1055 </w:instrText>
          </w:r>
          <w:r w:rsidR="00683BFB">
            <w:rPr>
              <w:rFonts w:ascii="Times New Roman" w:hAnsi="Times New Roman" w:cs="Times New Roman"/>
            </w:rPr>
            <w:fldChar w:fldCharType="separate"/>
          </w:r>
          <w:r w:rsidR="0081369C" w:rsidRPr="0081369C">
            <w:rPr>
              <w:rFonts w:ascii="Times New Roman" w:hAnsi="Times New Roman" w:cs="Times New Roman"/>
              <w:noProof/>
            </w:rPr>
            <w:t>(Bouquet, 2016)</w:t>
          </w:r>
          <w:r w:rsidR="00683BFB">
            <w:rPr>
              <w:rFonts w:ascii="Times New Roman" w:hAnsi="Times New Roman" w:cs="Times New Roman"/>
            </w:rPr>
            <w:fldChar w:fldCharType="end"/>
          </w:r>
        </w:sdtContent>
      </w:sdt>
      <w:r w:rsidR="00965D28">
        <w:rPr>
          <w:rFonts w:ascii="Times New Roman" w:hAnsi="Times New Roman" w:cs="Times New Roman"/>
        </w:rPr>
        <w:t xml:space="preserve"> </w:t>
      </w:r>
      <w:r w:rsidRPr="00396FCB">
        <w:rPr>
          <w:rFonts w:ascii="Times New Roman" w:hAnsi="Times New Roman" w:cs="Times New Roman"/>
        </w:rPr>
        <w:t xml:space="preserve">Tanzimat bürokratı, Prusyalı ve Avusturyalı </w:t>
      </w:r>
      <w:proofErr w:type="spellStart"/>
      <w:r w:rsidRPr="00396FCB">
        <w:rPr>
          <w:rFonts w:ascii="Times New Roman" w:hAnsi="Times New Roman" w:cs="Times New Roman"/>
        </w:rPr>
        <w:t>kameralistlerden</w:t>
      </w:r>
      <w:proofErr w:type="spellEnd"/>
      <w:r w:rsidRPr="00396FCB">
        <w:rPr>
          <w:rFonts w:ascii="Times New Roman" w:hAnsi="Times New Roman" w:cs="Times New Roman"/>
        </w:rPr>
        <w:t xml:space="preserve"> farklı olarak ‘’destek gruplara’’ sahip değildir. Bu memur-aydınlar kategorisinin rasyonel bir devlet örgütü kurma ideali en başta ‘’birleştirici bir soyut odağın’’ yokluğu ile engelleniyordu. ‘’(…) yani kriz durumlarında yerleşik kurumda padişahın şahsı dışında birleştirici bir odağın bulunmaması sorunu’’ Osmanlı kalem efendilerinin iktidar ilişkilerindeki konumu için olumsuz etkilere sahipti. </w:t>
      </w:r>
      <w:sdt>
        <w:sdtPr>
          <w:rPr>
            <w:rFonts w:ascii="Times New Roman" w:hAnsi="Times New Roman" w:cs="Times New Roman"/>
          </w:rPr>
          <w:id w:val="-301384577"/>
          <w:citation/>
        </w:sdtPr>
        <w:sdtContent>
          <w:r w:rsidR="00683BFB">
            <w:rPr>
              <w:rFonts w:ascii="Times New Roman" w:hAnsi="Times New Roman" w:cs="Times New Roman"/>
            </w:rPr>
            <w:fldChar w:fldCharType="begin"/>
          </w:r>
          <w:r w:rsidR="0081369C">
            <w:rPr>
              <w:rFonts w:ascii="Times New Roman" w:hAnsi="Times New Roman" w:cs="Times New Roman"/>
            </w:rPr>
            <w:instrText xml:space="preserve"> CITATION Mar18 \l 1055 </w:instrText>
          </w:r>
          <w:r w:rsidR="00683BFB">
            <w:rPr>
              <w:rFonts w:ascii="Times New Roman" w:hAnsi="Times New Roman" w:cs="Times New Roman"/>
            </w:rPr>
            <w:fldChar w:fldCharType="separate"/>
          </w:r>
          <w:r w:rsidR="0081369C" w:rsidRPr="0081369C">
            <w:rPr>
              <w:rFonts w:ascii="Times New Roman" w:hAnsi="Times New Roman" w:cs="Times New Roman"/>
              <w:noProof/>
            </w:rPr>
            <w:t>(Mardin, 2018)</w:t>
          </w:r>
          <w:r w:rsidR="00683BFB">
            <w:rPr>
              <w:rFonts w:ascii="Times New Roman" w:hAnsi="Times New Roman" w:cs="Times New Roman"/>
            </w:rPr>
            <w:fldChar w:fldCharType="end"/>
          </w:r>
        </w:sdtContent>
      </w:sdt>
      <w:r w:rsidRPr="00396FCB">
        <w:rPr>
          <w:rFonts w:ascii="Times New Roman" w:hAnsi="Times New Roman" w:cs="Times New Roman"/>
        </w:rPr>
        <w:t>Onlar, Gülhane’de can ve mal güvenliği kazansalar</w:t>
      </w:r>
      <w:r w:rsidR="00F7573C">
        <w:rPr>
          <w:rFonts w:ascii="Times New Roman" w:hAnsi="Times New Roman" w:cs="Times New Roman"/>
        </w:rPr>
        <w:t xml:space="preserve"> </w:t>
      </w:r>
      <w:r w:rsidRPr="00396FCB">
        <w:rPr>
          <w:rFonts w:ascii="Times New Roman" w:hAnsi="Times New Roman" w:cs="Times New Roman"/>
        </w:rPr>
        <w:t>da, iktidarın tek kaynağı olarak sultanın gösterildiği bir düzende resmi bir özerklik elde edememişlerdi. 1860’dan sonra ise bürokrasinin orta düzeyinde görevli ve gazete mahfillerinde yer bulan bir aydın-memur kitlesi “destek gruplara” sahip olarak yükselişe geçti.</w:t>
      </w:r>
      <w:r w:rsidRPr="00396FCB">
        <w:rPr>
          <w:rFonts w:ascii="Times New Roman" w:hAnsi="Times New Roman" w:cs="Times New Roman"/>
        </w:rPr>
        <w:tab/>
        <w:t xml:space="preserve">Değişimin yürütücüsü ve öncüsü konumundaki yönetici elitler, Kaçarlar ve Osmanlılarda farklı özellikler göstermektedir. Bunun bariz örneklerinden biri Nasreddin Şah’ın sadrazamı Amin us-Sultan ve Britanya elçisi Sir Frank Lascelles </w:t>
      </w:r>
      <w:r w:rsidRPr="00396FCB">
        <w:rPr>
          <w:rFonts w:ascii="Times New Roman" w:hAnsi="Times New Roman" w:cs="Times New Roman"/>
          <w:color w:val="000000" w:themeColor="text1"/>
        </w:rPr>
        <w:t>ayrılması üzerine İngiliz elçiliğinden sorumlu olan sekreter Conyngham Greene</w:t>
      </w:r>
      <w:r w:rsidR="00914A03">
        <w:rPr>
          <w:rFonts w:ascii="Times New Roman" w:hAnsi="Times New Roman" w:cs="Times New Roman"/>
          <w:color w:val="000000" w:themeColor="text1"/>
        </w:rPr>
        <w:t xml:space="preserve"> arasındaki diyalogdur.</w:t>
      </w:r>
      <w:r w:rsidRPr="00396FCB">
        <w:rPr>
          <w:rFonts w:ascii="Times New Roman" w:hAnsi="Times New Roman" w:cs="Times New Roman"/>
          <w:color w:val="000000" w:themeColor="text1"/>
        </w:rPr>
        <w:t xml:space="preserve"> </w:t>
      </w:r>
      <w:r w:rsidR="00914A03">
        <w:rPr>
          <w:rFonts w:ascii="Times New Roman" w:hAnsi="Times New Roman" w:cs="Times New Roman"/>
          <w:color w:val="000000" w:themeColor="text1"/>
        </w:rPr>
        <w:t xml:space="preserve">Greene, sadrazama </w:t>
      </w:r>
      <w:r w:rsidRPr="00396FCB">
        <w:rPr>
          <w:rFonts w:ascii="Times New Roman" w:hAnsi="Times New Roman" w:cs="Times New Roman"/>
          <w:color w:val="000000" w:themeColor="text1"/>
        </w:rPr>
        <w:t xml:space="preserve">İngiltere'nin İran'daki durumu düzeltmek için neler </w:t>
      </w:r>
      <w:r w:rsidR="00914A03">
        <w:rPr>
          <w:rFonts w:ascii="Times New Roman" w:hAnsi="Times New Roman" w:cs="Times New Roman"/>
          <w:color w:val="000000" w:themeColor="text1"/>
        </w:rPr>
        <w:t>yapabileceğini sorduğunda,</w:t>
      </w:r>
      <w:r w:rsidRPr="00396FCB">
        <w:rPr>
          <w:rFonts w:ascii="Times New Roman" w:hAnsi="Times New Roman" w:cs="Times New Roman"/>
          <w:color w:val="000000" w:themeColor="text1"/>
        </w:rPr>
        <w:t xml:space="preserve"> Amin us-Sultan tek bir yol olduğunu söyledi: "Bu, Şah'ın reformları başlatmasında ısrar etmek ve</w:t>
      </w:r>
      <w:r w:rsidR="0011560A">
        <w:rPr>
          <w:rFonts w:ascii="Times New Roman" w:hAnsi="Times New Roman" w:cs="Times New Roman"/>
          <w:color w:val="000000" w:themeColor="text1"/>
        </w:rPr>
        <w:t xml:space="preserve"> onu bunu yapmaya teşvik etmek”tir. Sadrazam, </w:t>
      </w:r>
      <w:r w:rsidRPr="00396FCB">
        <w:rPr>
          <w:rFonts w:ascii="Times New Roman" w:hAnsi="Times New Roman" w:cs="Times New Roman"/>
          <w:color w:val="000000" w:themeColor="text1"/>
        </w:rPr>
        <w:t>Şah’ın devlet dairelerinin satışından parası olduğu sürece mevcut du</w:t>
      </w:r>
      <w:r w:rsidR="0011560A">
        <w:rPr>
          <w:rFonts w:ascii="Times New Roman" w:hAnsi="Times New Roman" w:cs="Times New Roman"/>
          <w:color w:val="000000" w:themeColor="text1"/>
        </w:rPr>
        <w:t>rumu korumak istediğini belirtmiştir.</w:t>
      </w:r>
      <w:r w:rsidRPr="00396FCB">
        <w:rPr>
          <w:rFonts w:ascii="Times New Roman" w:hAnsi="Times New Roman" w:cs="Times New Roman"/>
          <w:color w:val="000000" w:themeColor="text1"/>
        </w:rPr>
        <w:t xml:space="preserve"> Sekreter Greene, kamu görevlilerinin müzayede yoluyla satılmasının ve ordunun yüz karası durumunun ülke yönetimi üzerinde utanç verici tesirleri olduğuna işaret etti. Amin us-Sultan, İngilizlerden Şah'a reform için ödeme yapılmasını istedi. Kaçar Şahı’nın yönetim sistemi, onun sadrazamını, şahı ülke içindeki güçlerden rüşvet almasın diye yabancı bir ülke temsilcisinin ona rüşvet vermesini istemeye yöneltmişti. </w:t>
      </w:r>
      <w:sdt>
        <w:sdtPr>
          <w:rPr>
            <w:rFonts w:ascii="Times New Roman" w:hAnsi="Times New Roman" w:cs="Times New Roman"/>
            <w:color w:val="000000" w:themeColor="text1"/>
          </w:rPr>
          <w:id w:val="814768389"/>
          <w:citation/>
        </w:sdtPr>
        <w:sdtContent>
          <w:r w:rsidR="00683BFB">
            <w:rPr>
              <w:rFonts w:ascii="Times New Roman" w:hAnsi="Times New Roman" w:cs="Times New Roman"/>
              <w:color w:val="000000" w:themeColor="text1"/>
            </w:rPr>
            <w:fldChar w:fldCharType="begin"/>
          </w:r>
          <w:r w:rsidR="0081369C">
            <w:rPr>
              <w:rFonts w:ascii="Times New Roman" w:hAnsi="Times New Roman" w:cs="Times New Roman"/>
              <w:color w:val="000000" w:themeColor="text1"/>
            </w:rPr>
            <w:instrText xml:space="preserve">CITATION Kaz13 \l 1055 </w:instrText>
          </w:r>
          <w:r w:rsidR="00683BFB">
            <w:rPr>
              <w:rFonts w:ascii="Times New Roman" w:hAnsi="Times New Roman" w:cs="Times New Roman"/>
              <w:color w:val="000000" w:themeColor="text1"/>
            </w:rPr>
            <w:fldChar w:fldCharType="separate"/>
          </w:r>
          <w:r w:rsidR="0081369C" w:rsidRPr="0081369C">
            <w:rPr>
              <w:rFonts w:ascii="Times New Roman" w:hAnsi="Times New Roman" w:cs="Times New Roman"/>
              <w:noProof/>
              <w:color w:val="000000" w:themeColor="text1"/>
            </w:rPr>
            <w:t>(Kazemzadeh, 2013)</w:t>
          </w:r>
          <w:r w:rsidR="00683BFB">
            <w:rPr>
              <w:rFonts w:ascii="Times New Roman" w:hAnsi="Times New Roman" w:cs="Times New Roman"/>
              <w:color w:val="000000" w:themeColor="text1"/>
            </w:rPr>
            <w:fldChar w:fldCharType="end"/>
          </w:r>
        </w:sdtContent>
      </w:sdt>
      <w:r w:rsidRPr="00396FCB">
        <w:rPr>
          <w:rFonts w:ascii="Times New Roman" w:hAnsi="Times New Roman" w:cs="Times New Roman"/>
          <w:color w:val="000000" w:themeColor="text1"/>
        </w:rPr>
        <w:t xml:space="preserve"> Tanzimat’ın pek çok paşası ise yabancı elçiliklerle yakın temasta olmalarına rağmen sultanın otoritesi ve ülkenin genel çıkarı hakkında böyle bir pazarlığa girecek kadar ileri gitmemişlerdi. Osmanlılar, kendi yakın geçmişlerinin itibar ve iktidarına her zaman özlem duymaya devam ettiler. Bu nedenle, büyük devletler ligine yetişme kaygısını muhafaza ettiler. Bu durum, onları kendi padişahları karşısında farklı ülkelerin elçilikleri ile yakınlaştırsa da</w:t>
      </w:r>
      <w:r w:rsidR="0011560A">
        <w:rPr>
          <w:rFonts w:ascii="Times New Roman" w:hAnsi="Times New Roman" w:cs="Times New Roman"/>
          <w:color w:val="000000" w:themeColor="text1"/>
        </w:rPr>
        <w:t>,</w:t>
      </w:r>
      <w:r w:rsidRPr="00396FCB">
        <w:rPr>
          <w:rFonts w:ascii="Times New Roman" w:hAnsi="Times New Roman" w:cs="Times New Roman"/>
          <w:color w:val="000000" w:themeColor="text1"/>
        </w:rPr>
        <w:t xml:space="preserve"> hiçbir zaman Kaçarlardaki rüşvet olayları kadar ileri seviyelere ulaşmadı.  </w:t>
      </w:r>
      <w:r w:rsidRPr="00396FCB">
        <w:rPr>
          <w:rFonts w:ascii="Times New Roman" w:hAnsi="Times New Roman" w:cs="Times New Roman"/>
          <w:color w:val="000000"/>
        </w:rPr>
        <w:t xml:space="preserve">Kültürel değişim öncelikle üretilen yazılı ürünler ve bu ürünlerin biçim ve içeriğinde yaşanan değişmede görünür olmuştur. Diğer yandan bu eserlerin üretimi için gerekli olan okur-yazar kitlesi eğitim kurumlarının modernleştirilmesi çabası ile paralele şekilde artar. Baskı tekniğindeki gelişmeler ve dağıtım ağının iyileştirilmesi de bir başka önemli faktördür. </w:t>
      </w:r>
      <w:r w:rsidRPr="00396FCB">
        <w:rPr>
          <w:rFonts w:ascii="Times New Roman" w:hAnsi="Times New Roman" w:cs="Times New Roman"/>
        </w:rPr>
        <w:t>Osmanlılarda Batı’nın kültürel etkisi 18.yy’a kadar geri götürülebilir. Yönetici seçkinler için eğitim kurumlarında modernleşme, ulema ile bariz bir çatışma demek olduğu için aşamalı olarak gerçekleştirilmiştir. Tanzimat ve Islahat Fermanları ile ilan olunan eşitleştirici normlar ve sosyo-ekonomik değişimin gerektirdiği işlevselleşme eğitimde reformu gerekli kılmıştır. Osmanlı ülkesinde gözlemlerde bulunan Abdolonyme Ubicini(1818-1884), halk öğretiminin ulemanın tekelinde, dışa kapalı ve edebi oluğunu ve bu durumun Osmanlıların izole kalmasına neden olduğunu belirtir.</w:t>
      </w:r>
      <w:r w:rsidR="003E66F9">
        <w:rPr>
          <w:rFonts w:ascii="Times New Roman" w:hAnsi="Times New Roman" w:cs="Times New Roman"/>
        </w:rPr>
        <w:t>(</w:t>
      </w:r>
      <w:proofErr w:type="spellStart"/>
      <w:r w:rsidR="003E66F9">
        <w:rPr>
          <w:rFonts w:ascii="Times New Roman" w:hAnsi="Times New Roman" w:cs="Times New Roman"/>
        </w:rPr>
        <w:t>Ubicini</w:t>
      </w:r>
      <w:proofErr w:type="spellEnd"/>
      <w:r w:rsidR="003E66F9">
        <w:rPr>
          <w:rFonts w:ascii="Times New Roman" w:hAnsi="Times New Roman" w:cs="Times New Roman"/>
        </w:rPr>
        <w:t>, 1998, 146)</w:t>
      </w:r>
      <w:r w:rsidR="00F7573C">
        <w:rPr>
          <w:rFonts w:ascii="Times New Roman" w:hAnsi="Times New Roman" w:cs="Times New Roman"/>
        </w:rPr>
        <w:tab/>
      </w:r>
      <w:r w:rsidRPr="00396FCB">
        <w:rPr>
          <w:rFonts w:ascii="Times New Roman" w:hAnsi="Times New Roman" w:cs="Times New Roman"/>
          <w:color w:val="000000" w:themeColor="text1"/>
        </w:rPr>
        <w:t xml:space="preserve">Medreselerdeki eğitimin çağın hatta </w:t>
      </w:r>
      <w:proofErr w:type="gramStart"/>
      <w:r w:rsidRPr="00396FCB">
        <w:rPr>
          <w:rFonts w:ascii="Times New Roman" w:hAnsi="Times New Roman" w:cs="Times New Roman"/>
          <w:color w:val="000000" w:themeColor="text1"/>
        </w:rPr>
        <w:t>II.Mehmed</w:t>
      </w:r>
      <w:proofErr w:type="gramEnd"/>
      <w:r w:rsidRPr="00396FCB">
        <w:rPr>
          <w:rFonts w:ascii="Times New Roman" w:hAnsi="Times New Roman" w:cs="Times New Roman"/>
          <w:color w:val="000000" w:themeColor="text1"/>
        </w:rPr>
        <w:t xml:space="preserve"> döneminin bile gerisinde olduğu ifade edilebilir. Dönemin şairlerinde İlhami, ‘’Ayetten hadisten vaaz eder şimdi…/Medreseler boştur, odalar kilitli/Zevkü sefadadır mollalar şimdi’’ diyerek bu duruma vurgu yapmıştır.</w:t>
      </w:r>
      <w:r w:rsidRPr="00396FCB">
        <w:rPr>
          <w:rFonts w:ascii="Times New Roman" w:hAnsi="Times New Roman" w:cs="Times New Roman"/>
        </w:rPr>
        <w:t xml:space="preserve"> </w:t>
      </w:r>
      <w:sdt>
        <w:sdtPr>
          <w:rPr>
            <w:rFonts w:ascii="Times New Roman" w:hAnsi="Times New Roman" w:cs="Times New Roman"/>
          </w:rPr>
          <w:id w:val="-786972146"/>
          <w:citation/>
        </w:sdtPr>
        <w:sdtContent>
          <w:r w:rsidR="00683BFB">
            <w:rPr>
              <w:rFonts w:ascii="Times New Roman" w:hAnsi="Times New Roman" w:cs="Times New Roman"/>
            </w:rPr>
            <w:fldChar w:fldCharType="begin"/>
          </w:r>
          <w:r w:rsidR="00516D9C">
            <w:rPr>
              <w:rFonts w:ascii="Times New Roman" w:hAnsi="Times New Roman" w:cs="Times New Roman"/>
            </w:rPr>
            <w:instrText xml:space="preserve"> CITATION Hat85 \l 1055 </w:instrText>
          </w:r>
          <w:r w:rsidR="00683BFB">
            <w:rPr>
              <w:rFonts w:ascii="Times New Roman" w:hAnsi="Times New Roman" w:cs="Times New Roman"/>
            </w:rPr>
            <w:fldChar w:fldCharType="separate"/>
          </w:r>
          <w:r w:rsidR="00516D9C" w:rsidRPr="00516D9C">
            <w:rPr>
              <w:rFonts w:ascii="Times New Roman" w:hAnsi="Times New Roman" w:cs="Times New Roman"/>
              <w:noProof/>
            </w:rPr>
            <w:t>(Hatemi, 1985)</w:t>
          </w:r>
          <w:r w:rsidR="00683BFB">
            <w:rPr>
              <w:rFonts w:ascii="Times New Roman" w:hAnsi="Times New Roman" w:cs="Times New Roman"/>
            </w:rPr>
            <w:fldChar w:fldCharType="end"/>
          </w:r>
        </w:sdtContent>
      </w:sdt>
      <w:r w:rsidRPr="00396FCB">
        <w:rPr>
          <w:rFonts w:ascii="Times New Roman" w:hAnsi="Times New Roman" w:cs="Times New Roman"/>
        </w:rPr>
        <w:t xml:space="preserve">Medreselerin bu durumu karşısında çeşitli düzenlemeler yapılmıştır. Bunlar arasında </w:t>
      </w:r>
      <w:proofErr w:type="gramStart"/>
      <w:r w:rsidRPr="00396FCB">
        <w:rPr>
          <w:rFonts w:ascii="Times New Roman" w:hAnsi="Times New Roman" w:cs="Times New Roman"/>
        </w:rPr>
        <w:t>II.</w:t>
      </w:r>
      <w:proofErr w:type="spellStart"/>
      <w:r w:rsidRPr="00396FCB">
        <w:rPr>
          <w:rFonts w:ascii="Times New Roman" w:hAnsi="Times New Roman" w:cs="Times New Roman"/>
        </w:rPr>
        <w:t>Mahmud</w:t>
      </w:r>
      <w:proofErr w:type="spellEnd"/>
      <w:proofErr w:type="gramEnd"/>
      <w:r w:rsidRPr="00396FCB">
        <w:rPr>
          <w:rFonts w:ascii="Times New Roman" w:hAnsi="Times New Roman" w:cs="Times New Roman"/>
        </w:rPr>
        <w:t xml:space="preserve"> zamanında ilk öğretimde dini ve temel akli konuların öğretilmesi hakkında nizamname; </w:t>
      </w:r>
      <w:sdt>
        <w:sdtPr>
          <w:rPr>
            <w:rFonts w:ascii="Times New Roman" w:hAnsi="Times New Roman" w:cs="Times New Roman"/>
          </w:rPr>
          <w:id w:val="-680664771"/>
          <w:citation/>
        </w:sdtPr>
        <w:sdtContent>
          <w:r w:rsidR="00683BFB">
            <w:rPr>
              <w:rFonts w:ascii="Times New Roman" w:hAnsi="Times New Roman" w:cs="Times New Roman"/>
            </w:rPr>
            <w:fldChar w:fldCharType="begin"/>
          </w:r>
          <w:r w:rsidR="00183C86">
            <w:rPr>
              <w:rFonts w:ascii="Times New Roman" w:hAnsi="Times New Roman" w:cs="Times New Roman"/>
            </w:rPr>
            <w:instrText xml:space="preserve"> CITATION Erg77 \l 1055 </w:instrText>
          </w:r>
          <w:r w:rsidR="00683BFB">
            <w:rPr>
              <w:rFonts w:ascii="Times New Roman" w:hAnsi="Times New Roman" w:cs="Times New Roman"/>
            </w:rPr>
            <w:fldChar w:fldCharType="separate"/>
          </w:r>
          <w:r w:rsidR="00183C86" w:rsidRPr="00183C86">
            <w:rPr>
              <w:rFonts w:ascii="Times New Roman" w:hAnsi="Times New Roman" w:cs="Times New Roman"/>
              <w:noProof/>
            </w:rPr>
            <w:t>(Ergin, 1977)</w:t>
          </w:r>
          <w:r w:rsidR="00683BFB">
            <w:rPr>
              <w:rFonts w:ascii="Times New Roman" w:hAnsi="Times New Roman" w:cs="Times New Roman"/>
            </w:rPr>
            <w:fldChar w:fldCharType="end"/>
          </w:r>
        </w:sdtContent>
      </w:sdt>
      <w:proofErr w:type="spellStart"/>
      <w:r w:rsidRPr="00396FCB">
        <w:rPr>
          <w:rFonts w:ascii="Times New Roman" w:hAnsi="Times New Roman" w:cs="Times New Roman"/>
        </w:rPr>
        <w:t>Dar’ül</w:t>
      </w:r>
      <w:proofErr w:type="spellEnd"/>
      <w:r w:rsidRPr="00396FCB">
        <w:rPr>
          <w:rFonts w:ascii="Times New Roman" w:hAnsi="Times New Roman" w:cs="Times New Roman"/>
        </w:rPr>
        <w:t xml:space="preserve"> Hikmet-</w:t>
      </w:r>
      <w:proofErr w:type="spellStart"/>
      <w:r w:rsidRPr="00396FCB">
        <w:rPr>
          <w:rFonts w:ascii="Times New Roman" w:hAnsi="Times New Roman" w:cs="Times New Roman"/>
        </w:rPr>
        <w:t>ul</w:t>
      </w:r>
      <w:proofErr w:type="spellEnd"/>
      <w:r w:rsidRPr="00396FCB">
        <w:rPr>
          <w:rFonts w:ascii="Times New Roman" w:hAnsi="Times New Roman" w:cs="Times New Roman"/>
        </w:rPr>
        <w:t xml:space="preserve"> </w:t>
      </w:r>
      <w:proofErr w:type="spellStart"/>
      <w:r w:rsidRPr="00396FCB">
        <w:rPr>
          <w:rFonts w:ascii="Times New Roman" w:hAnsi="Times New Roman" w:cs="Times New Roman"/>
        </w:rPr>
        <w:t>İslamiye</w:t>
      </w:r>
      <w:proofErr w:type="spellEnd"/>
      <w:r w:rsidRPr="00396FCB">
        <w:rPr>
          <w:rFonts w:ascii="Times New Roman" w:hAnsi="Times New Roman" w:cs="Times New Roman"/>
        </w:rPr>
        <w:t xml:space="preserve">(1834) ve Meclis-i </w:t>
      </w:r>
      <w:proofErr w:type="spellStart"/>
      <w:r w:rsidRPr="00396FCB">
        <w:rPr>
          <w:rFonts w:ascii="Times New Roman" w:hAnsi="Times New Roman" w:cs="Times New Roman"/>
        </w:rPr>
        <w:t>Meşayih</w:t>
      </w:r>
      <w:proofErr w:type="spellEnd"/>
      <w:r w:rsidRPr="00396FCB">
        <w:rPr>
          <w:rFonts w:ascii="Times New Roman" w:hAnsi="Times New Roman" w:cs="Times New Roman"/>
        </w:rPr>
        <w:t xml:space="preserve">(1834) kurulları gösterilebilir. </w:t>
      </w:r>
      <w:sdt>
        <w:sdtPr>
          <w:rPr>
            <w:rFonts w:ascii="Times New Roman" w:hAnsi="Times New Roman" w:cs="Times New Roman"/>
          </w:rPr>
          <w:id w:val="-1770233414"/>
          <w:citation/>
        </w:sdtPr>
        <w:sdtContent>
          <w:r w:rsidR="00683BFB">
            <w:rPr>
              <w:rFonts w:ascii="Times New Roman" w:hAnsi="Times New Roman" w:cs="Times New Roman"/>
            </w:rPr>
            <w:fldChar w:fldCharType="begin"/>
          </w:r>
          <w:r w:rsidR="00183C86">
            <w:rPr>
              <w:rFonts w:ascii="Times New Roman" w:hAnsi="Times New Roman" w:cs="Times New Roman"/>
            </w:rPr>
            <w:instrText xml:space="preserve"> CITATION Ülk79 \l 1055 </w:instrText>
          </w:r>
          <w:r w:rsidR="00683BFB">
            <w:rPr>
              <w:rFonts w:ascii="Times New Roman" w:hAnsi="Times New Roman" w:cs="Times New Roman"/>
            </w:rPr>
            <w:fldChar w:fldCharType="separate"/>
          </w:r>
          <w:r w:rsidR="00183C86" w:rsidRPr="00183C86">
            <w:rPr>
              <w:rFonts w:ascii="Times New Roman" w:hAnsi="Times New Roman" w:cs="Times New Roman"/>
              <w:noProof/>
            </w:rPr>
            <w:t>(Ülken, 1979)</w:t>
          </w:r>
          <w:r w:rsidR="00683BFB">
            <w:rPr>
              <w:rFonts w:ascii="Times New Roman" w:hAnsi="Times New Roman" w:cs="Times New Roman"/>
            </w:rPr>
            <w:fldChar w:fldCharType="end"/>
          </w:r>
        </w:sdtContent>
      </w:sdt>
      <w:r w:rsidRPr="00396FCB">
        <w:rPr>
          <w:rFonts w:ascii="Times New Roman" w:hAnsi="Times New Roman" w:cs="Times New Roman"/>
        </w:rPr>
        <w:t xml:space="preserve">1845 yılında sultan Abdülmecid’in emri ile halkın eğitim düzeyini yükseltmek için </w:t>
      </w:r>
      <w:r w:rsidRPr="00396FCB">
        <w:rPr>
          <w:rFonts w:ascii="Times New Roman" w:hAnsi="Times New Roman" w:cs="Times New Roman"/>
          <w:color w:val="000000" w:themeColor="text1"/>
        </w:rPr>
        <w:t xml:space="preserve">Maarifi Meşveret Meclisi kurulmuştur. “Maarif de tıpkı adliye gibi Tanzimat döneminde yeni bir anlam edinmiştir. Tanzimat’ın ilk dönemi(1839-1856) boyunca ulemanın eğitim alanındaki konumunu sarsmadan, ilmiye elindeki eğitim kurumlarının muadili veya tamamlayıcısı yeni eğitim kurumları </w:t>
      </w:r>
      <w:r w:rsidRPr="00396FCB">
        <w:rPr>
          <w:rFonts w:ascii="Times New Roman" w:hAnsi="Times New Roman" w:cs="Times New Roman"/>
          <w:color w:val="000000" w:themeColor="text1"/>
        </w:rPr>
        <w:lastRenderedPageBreak/>
        <w:t xml:space="preserve">ihdas etme gayreti dikkate değerdir. Bu yüzden Tanzimat’ın rüşdiyeleri, ulemanın tesirindeki ilköğretim ile </w:t>
      </w:r>
      <w:proofErr w:type="gramStart"/>
      <w:r w:rsidRPr="00396FCB">
        <w:rPr>
          <w:rFonts w:ascii="Times New Roman" w:hAnsi="Times New Roman" w:cs="Times New Roman"/>
          <w:color w:val="000000" w:themeColor="text1"/>
        </w:rPr>
        <w:t>II.Mahmud</w:t>
      </w:r>
      <w:proofErr w:type="gramEnd"/>
      <w:r w:rsidRPr="00396FCB">
        <w:rPr>
          <w:rFonts w:ascii="Times New Roman" w:hAnsi="Times New Roman" w:cs="Times New Roman"/>
          <w:color w:val="000000" w:themeColor="text1"/>
        </w:rPr>
        <w:t xml:space="preserve"> devrinden beri askeri zorunlulukların sonucu kurulan yüksek öğretim -tıbbiye, harbiye vb.- arasında  geçişi sağlayıcı bir şekilde tasarlanmıştır.”</w:t>
      </w:r>
      <w:r w:rsidR="003E66F9">
        <w:rPr>
          <w:rFonts w:ascii="Times New Roman" w:hAnsi="Times New Roman" w:cs="Times New Roman"/>
          <w:color w:val="000000" w:themeColor="text1"/>
        </w:rPr>
        <w:t>(</w:t>
      </w:r>
      <w:proofErr w:type="spellStart"/>
      <w:r w:rsidR="003E66F9">
        <w:rPr>
          <w:rFonts w:ascii="Times New Roman" w:hAnsi="Times New Roman" w:cs="Times New Roman"/>
          <w:color w:val="000000" w:themeColor="text1"/>
        </w:rPr>
        <w:t>Berkes</w:t>
      </w:r>
      <w:proofErr w:type="spellEnd"/>
      <w:r w:rsidR="003E66F9">
        <w:rPr>
          <w:rFonts w:ascii="Times New Roman" w:hAnsi="Times New Roman" w:cs="Times New Roman"/>
          <w:color w:val="000000" w:themeColor="text1"/>
        </w:rPr>
        <w:t>, 2017, 230)</w:t>
      </w:r>
      <w:r w:rsidRPr="00396FCB">
        <w:rPr>
          <w:rStyle w:val="DipnotBavurusu"/>
          <w:rFonts w:ascii="Times New Roman" w:hAnsi="Times New Roman" w:cs="Times New Roman"/>
          <w:color w:val="000000" w:themeColor="text1"/>
        </w:rPr>
        <w:footnoteReference w:id="5"/>
      </w:r>
      <w:r w:rsidR="00183C86">
        <w:rPr>
          <w:rFonts w:ascii="Times New Roman" w:hAnsi="Times New Roman" w:cs="Times New Roman"/>
        </w:rPr>
        <w:t xml:space="preserve"> </w:t>
      </w:r>
      <w:r w:rsidRPr="00396FCB">
        <w:rPr>
          <w:rFonts w:ascii="Times New Roman" w:hAnsi="Times New Roman" w:cs="Times New Roman"/>
          <w:color w:val="000000" w:themeColor="text1"/>
        </w:rPr>
        <w:t>Memuriyete hazırlık amacı ile Mekteb-i Ulum-ı Ebediye(1838) ve Mekteb-i Maarif-i Adliye(1838); diğer alanlarda ise ebe mektepleri(1842), mülkiye rüşdiyeleri(1847), askeri idadiler(1846), Darü’l-muallimin(1847), Ameli Ziraat Mektebi(1847), Darü’l-maarif(1849), Paris Mekteb-i Osmani (1855) gibi yüksek öğretime öğrenci yetiştirecek okullar kurulmuştur.</w:t>
      </w:r>
      <w:r w:rsidR="00263A2A">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18582760"/>
          <w:citation/>
        </w:sdtPr>
        <w:sdtContent>
          <w:r w:rsidR="00683BFB">
            <w:rPr>
              <w:rFonts w:ascii="Times New Roman" w:hAnsi="Times New Roman" w:cs="Times New Roman"/>
              <w:color w:val="000000" w:themeColor="text1"/>
            </w:rPr>
            <w:fldChar w:fldCharType="begin"/>
          </w:r>
          <w:r w:rsidR="00183C86">
            <w:rPr>
              <w:rFonts w:ascii="Times New Roman" w:hAnsi="Times New Roman" w:cs="Times New Roman"/>
              <w:color w:val="000000" w:themeColor="text1"/>
            </w:rPr>
            <w:instrText xml:space="preserve"> CITATION Tek85 \l 1055 </w:instrText>
          </w:r>
          <w:r w:rsidR="00683BFB">
            <w:rPr>
              <w:rFonts w:ascii="Times New Roman" w:hAnsi="Times New Roman" w:cs="Times New Roman"/>
              <w:color w:val="000000" w:themeColor="text1"/>
            </w:rPr>
            <w:fldChar w:fldCharType="separate"/>
          </w:r>
          <w:r w:rsidR="00183C86" w:rsidRPr="00183C86">
            <w:rPr>
              <w:rFonts w:ascii="Times New Roman" w:hAnsi="Times New Roman" w:cs="Times New Roman"/>
              <w:noProof/>
              <w:color w:val="000000" w:themeColor="text1"/>
            </w:rPr>
            <w:t>(Tekeli, 1985)</w:t>
          </w:r>
          <w:r w:rsidR="00683BFB">
            <w:rPr>
              <w:rFonts w:ascii="Times New Roman" w:hAnsi="Times New Roman" w:cs="Times New Roman"/>
              <w:color w:val="000000" w:themeColor="text1"/>
            </w:rPr>
            <w:fldChar w:fldCharType="end"/>
          </w:r>
        </w:sdtContent>
      </w:sdt>
      <w:r w:rsidRPr="00396FCB">
        <w:rPr>
          <w:rFonts w:ascii="Times New Roman" w:hAnsi="Times New Roman" w:cs="Times New Roman"/>
          <w:color w:val="000000" w:themeColor="text1"/>
        </w:rPr>
        <w:t xml:space="preserve">  </w:t>
      </w:r>
      <w:proofErr w:type="gramStart"/>
      <w:r w:rsidRPr="00396FCB">
        <w:rPr>
          <w:rFonts w:ascii="Times New Roman" w:hAnsi="Times New Roman" w:cs="Times New Roman"/>
          <w:color w:val="000000" w:themeColor="text1"/>
        </w:rPr>
        <w:t xml:space="preserve">Eğitim işlerinin idaresi noktasında ise 1839’da </w:t>
      </w:r>
      <w:proofErr w:type="spellStart"/>
      <w:r w:rsidRPr="00396FCB">
        <w:rPr>
          <w:rFonts w:ascii="Times New Roman" w:hAnsi="Times New Roman" w:cs="Times New Roman"/>
          <w:color w:val="000000" w:themeColor="text1"/>
        </w:rPr>
        <w:t>Rüşdiye</w:t>
      </w:r>
      <w:proofErr w:type="spellEnd"/>
      <w:r w:rsidRPr="00396FCB">
        <w:rPr>
          <w:rFonts w:ascii="Times New Roman" w:hAnsi="Times New Roman" w:cs="Times New Roman"/>
          <w:color w:val="000000" w:themeColor="text1"/>
        </w:rPr>
        <w:t xml:space="preserve"> Okulları Nazırlığı, 1845’te Maarif Meclisi, 1848’de </w:t>
      </w:r>
      <w:proofErr w:type="spellStart"/>
      <w:r w:rsidRPr="00396FCB">
        <w:rPr>
          <w:rFonts w:ascii="Times New Roman" w:hAnsi="Times New Roman" w:cs="Times New Roman"/>
          <w:color w:val="000000" w:themeColor="text1"/>
        </w:rPr>
        <w:t>Metakib</w:t>
      </w:r>
      <w:proofErr w:type="spellEnd"/>
      <w:r w:rsidRPr="00396FCB">
        <w:rPr>
          <w:rFonts w:ascii="Times New Roman" w:hAnsi="Times New Roman" w:cs="Times New Roman"/>
          <w:color w:val="000000" w:themeColor="text1"/>
        </w:rPr>
        <w:t>-i Umumiye Nezareti kurulmuştur.</w:t>
      </w:r>
      <w:r w:rsidR="00C34FA1">
        <w:rPr>
          <w:rFonts w:ascii="Times New Roman" w:hAnsi="Times New Roman" w:cs="Times New Roman"/>
          <w:color w:val="000000" w:themeColor="text1"/>
        </w:rPr>
        <w:t>(Ülken, 1979, 47)</w:t>
      </w:r>
      <w:r w:rsidRPr="00396FCB">
        <w:rPr>
          <w:rFonts w:ascii="Times New Roman" w:hAnsi="Times New Roman" w:cs="Times New Roman"/>
          <w:color w:val="000000" w:themeColor="text1"/>
        </w:rPr>
        <w:t xml:space="preserve"> Maarif-i Adliye’de ve Ulum-u Edebiyye’de okuyan öğrenci sayısının 1841’de toplam 400 olduğu ve bunların tıpkı Harbiye gibi üniformalı oldukları ifade edilebilir.</w:t>
      </w:r>
      <w:r w:rsidR="00C34FA1">
        <w:rPr>
          <w:rFonts w:ascii="Times New Roman" w:hAnsi="Times New Roman" w:cs="Times New Roman"/>
          <w:color w:val="000000" w:themeColor="text1"/>
        </w:rPr>
        <w:t>(Ergin, 1977, 402)</w:t>
      </w:r>
      <w:r w:rsidR="00C34FA1" w:rsidRPr="00396FCB">
        <w:rPr>
          <w:rFonts w:ascii="Times New Roman" w:hAnsi="Times New Roman" w:cs="Times New Roman"/>
          <w:color w:val="000000" w:themeColor="text1"/>
        </w:rPr>
        <w:t xml:space="preserve"> </w:t>
      </w:r>
      <w:r w:rsidRPr="00396FCB">
        <w:rPr>
          <w:rFonts w:ascii="Times New Roman" w:hAnsi="Times New Roman" w:cs="Times New Roman"/>
          <w:color w:val="000000" w:themeColor="text1"/>
        </w:rPr>
        <w:t xml:space="preserve">Islahat Fermanı sonrası denetim görevi Maarif Meclisi’ne, okullaşma ise 1857’de kurulan Maarif-i Umumiye Nezaretine verilmiş, 1861’de eğitim işleri ile ilgili nizamnamede rüşdiye ve üstü tüm okulların nezarete bağlı olduğu, eğitimin karma olacağı ve eğitim dilinin Türkçe olduğu açıkça dile getirilmiştir. </w:t>
      </w:r>
      <w:proofErr w:type="gramEnd"/>
      <w:r w:rsidRPr="00396FCB">
        <w:rPr>
          <w:rFonts w:ascii="Times New Roman" w:hAnsi="Times New Roman" w:cs="Times New Roman"/>
          <w:color w:val="000000" w:themeColor="text1"/>
        </w:rPr>
        <w:t>1862’de sıbyan mektepleri Batı’daki yeni usullere göre eğitim yapan ‘’iptidailere’’ dönüştürülmeye başlanmıştır</w:t>
      </w:r>
      <w:r w:rsidR="00914A03">
        <w:rPr>
          <w:rFonts w:ascii="Times New Roman" w:hAnsi="Times New Roman" w:cs="Times New Roman"/>
          <w:color w:val="000000" w:themeColor="text1"/>
        </w:rPr>
        <w:t xml:space="preserve">. </w:t>
      </w:r>
      <w:r w:rsidRPr="00396FCB">
        <w:rPr>
          <w:rFonts w:ascii="Times New Roman" w:hAnsi="Times New Roman" w:cs="Times New Roman"/>
        </w:rPr>
        <w:t xml:space="preserve">Tanzimat dönemi boyunca eğitim sistemi üzerindeki </w:t>
      </w:r>
      <w:r w:rsidR="00914A03">
        <w:rPr>
          <w:rFonts w:ascii="Times New Roman" w:hAnsi="Times New Roman" w:cs="Times New Roman"/>
        </w:rPr>
        <w:t xml:space="preserve">en </w:t>
      </w:r>
      <w:r w:rsidRPr="00396FCB">
        <w:rPr>
          <w:rFonts w:ascii="Times New Roman" w:hAnsi="Times New Roman" w:cs="Times New Roman"/>
        </w:rPr>
        <w:t xml:space="preserve">kapsamlı nizamname 1869 Maarif Nizamname’si Saffet Paşa’nın(1815-1883) talebi ile Şura-y-ı Devlet Maarif Dairesi tarafından Ahmet Kemal Paşa(1808-1888) önderliğinde Fransız eğitim sistemi incelenerek hazırlanmıştır. 1869 Nizamnamesi ile ‘’Köy ve mahallelerde sıbyan, beş yüz evli kasabalarda rüşdiye, bin evli kasabalarda idadi kurulması’’ öngörülmüştür. Bu okulları bitirenlerin yüksek meslek eğitimi veya </w:t>
      </w:r>
      <w:proofErr w:type="spellStart"/>
      <w:r w:rsidRPr="00396FCB">
        <w:rPr>
          <w:rFonts w:ascii="Times New Roman" w:hAnsi="Times New Roman" w:cs="Times New Roman"/>
        </w:rPr>
        <w:t>Darü’l</w:t>
      </w:r>
      <w:proofErr w:type="spellEnd"/>
      <w:r w:rsidRPr="00396FCB">
        <w:rPr>
          <w:rFonts w:ascii="Times New Roman" w:hAnsi="Times New Roman" w:cs="Times New Roman"/>
        </w:rPr>
        <w:t xml:space="preserve"> </w:t>
      </w:r>
      <w:proofErr w:type="spellStart"/>
      <w:r w:rsidRPr="00396FCB">
        <w:rPr>
          <w:rFonts w:ascii="Times New Roman" w:hAnsi="Times New Roman" w:cs="Times New Roman"/>
        </w:rPr>
        <w:t>Fünun’a</w:t>
      </w:r>
      <w:proofErr w:type="spellEnd"/>
      <w:r w:rsidRPr="00396FCB">
        <w:rPr>
          <w:rFonts w:ascii="Times New Roman" w:hAnsi="Times New Roman" w:cs="Times New Roman"/>
        </w:rPr>
        <w:t xml:space="preserve"> kabul edileceği belirtilmiştir.</w:t>
      </w:r>
      <w:r w:rsidR="00C34FA1">
        <w:rPr>
          <w:rFonts w:ascii="Times New Roman" w:hAnsi="Times New Roman" w:cs="Times New Roman"/>
        </w:rPr>
        <w:t>(Tekeli, 1985, 470)</w:t>
      </w:r>
      <w:r w:rsidR="00914A03">
        <w:rPr>
          <w:rFonts w:ascii="Times New Roman" w:hAnsi="Times New Roman" w:cs="Times New Roman"/>
        </w:rPr>
        <w:t xml:space="preserve"> </w:t>
      </w:r>
      <w:r w:rsidRPr="00396FCB">
        <w:rPr>
          <w:rFonts w:ascii="Times New Roman" w:hAnsi="Times New Roman" w:cs="Times New Roman"/>
        </w:rPr>
        <w:t xml:space="preserve">Bu okulların sürekliliği ve kalitesi şüphelidir. Pek çoğu yüzyılın son çeyreğine kadar muadili Batılı okulların müfredatını kullanmamıştır. Gerekli personel ve kaynak yetersizliği de okullaşmayı ve eğitim kalitesini etkilemiştir. Mesela Mekteb-i Tıbbiye mezunu Hayrullah Efendi’nin 1862’de, eski tıbbı övmesi ve ‘’Sırr’’ adlı kitabında efsunlu otların faydalarına vurgusu, bu okullardaki eğitimin seviyesini göstermesi açısından iyi bir </w:t>
      </w:r>
      <w:r w:rsidRPr="00396FCB">
        <w:rPr>
          <w:rFonts w:ascii="Times New Roman" w:hAnsi="Times New Roman" w:cs="Times New Roman"/>
          <w:color w:val="000000" w:themeColor="text1"/>
        </w:rPr>
        <w:t>örnektir.</w:t>
      </w:r>
      <w:r w:rsidR="00C352EB">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30901375"/>
          <w:citation/>
        </w:sdtPr>
        <w:sdtContent>
          <w:r w:rsidR="00683BFB">
            <w:rPr>
              <w:rFonts w:ascii="Times New Roman" w:hAnsi="Times New Roman" w:cs="Times New Roman"/>
              <w:color w:val="000000" w:themeColor="text1"/>
            </w:rPr>
            <w:fldChar w:fldCharType="begin"/>
          </w:r>
          <w:r w:rsidR="00C352EB">
            <w:rPr>
              <w:rFonts w:ascii="Times New Roman" w:hAnsi="Times New Roman" w:cs="Times New Roman"/>
              <w:color w:val="000000" w:themeColor="text1"/>
            </w:rPr>
            <w:instrText xml:space="preserve"> CITATION Adı43 \l 1055 </w:instrText>
          </w:r>
          <w:r w:rsidR="00683BFB">
            <w:rPr>
              <w:rFonts w:ascii="Times New Roman" w:hAnsi="Times New Roman" w:cs="Times New Roman"/>
              <w:color w:val="000000" w:themeColor="text1"/>
            </w:rPr>
            <w:fldChar w:fldCharType="separate"/>
          </w:r>
          <w:r w:rsidR="00C352EB" w:rsidRPr="00C352EB">
            <w:rPr>
              <w:rFonts w:ascii="Times New Roman" w:hAnsi="Times New Roman" w:cs="Times New Roman"/>
              <w:noProof/>
              <w:color w:val="000000" w:themeColor="text1"/>
            </w:rPr>
            <w:t>(Adıvar, 1943)</w:t>
          </w:r>
          <w:r w:rsidR="00683BFB">
            <w:rPr>
              <w:rFonts w:ascii="Times New Roman" w:hAnsi="Times New Roman" w:cs="Times New Roman"/>
              <w:color w:val="000000" w:themeColor="text1"/>
            </w:rPr>
            <w:fldChar w:fldCharType="end"/>
          </w:r>
        </w:sdtContent>
      </w:sdt>
      <w:r w:rsidRPr="00396FCB">
        <w:rPr>
          <w:rFonts w:ascii="Times New Roman" w:hAnsi="Times New Roman" w:cs="Times New Roman"/>
          <w:color w:val="000000" w:themeColor="text1"/>
        </w:rPr>
        <w:t xml:space="preserve"> Diğer yandan 1874’te İstanbul’da </w:t>
      </w:r>
      <w:proofErr w:type="spellStart"/>
      <w:r w:rsidRPr="00396FCB">
        <w:rPr>
          <w:rFonts w:ascii="Times New Roman" w:hAnsi="Times New Roman" w:cs="Times New Roman"/>
          <w:color w:val="000000" w:themeColor="text1"/>
        </w:rPr>
        <w:t>rüşdiye</w:t>
      </w:r>
      <w:proofErr w:type="spellEnd"/>
      <w:r w:rsidRPr="00396FCB">
        <w:rPr>
          <w:rFonts w:ascii="Times New Roman" w:hAnsi="Times New Roman" w:cs="Times New Roman"/>
          <w:color w:val="000000" w:themeColor="text1"/>
        </w:rPr>
        <w:t xml:space="preserve"> ve üzeri okullarda eğitim gören kız öğrenci sayısı 294’tür. Bu durum Kaçar İran’ının çok daha ilerisinde bir eğitim seferberliğini ortaya koymaktadır. Uzun yıllara yayılan ve ikircikli yapının büyük ölçüde korunduğu bir okul sisteminin varlığı, Tanzimat’ın ilk yıllarında bu okulların gayrimüslimler ve üst ekonomik gelir grubuna dahil olanlar tarafından tercih edilmemesinin başlıca nedenleridir. Bu sebeple genellikle alt ve orta gelir grubu olarak tabir edilebilecek ailelerin çocukları bu aşamalı okul sistemine emanet edilmektedir.</w:t>
      </w:r>
      <w:r w:rsidR="00C34FA1">
        <w:rPr>
          <w:rFonts w:ascii="Times New Roman" w:hAnsi="Times New Roman" w:cs="Times New Roman"/>
          <w:color w:val="000000" w:themeColor="text1"/>
        </w:rPr>
        <w:t>(Ergin, 1977, 383-393)</w:t>
      </w:r>
      <w:r w:rsidRPr="00396FCB">
        <w:rPr>
          <w:rStyle w:val="DipnotBavurusu"/>
          <w:rFonts w:ascii="Times New Roman" w:hAnsi="Times New Roman" w:cs="Times New Roman"/>
          <w:color w:val="000000" w:themeColor="text1"/>
        </w:rPr>
        <w:footnoteReference w:id="6"/>
      </w:r>
      <w:r w:rsidRPr="00396FCB">
        <w:rPr>
          <w:rFonts w:ascii="Times New Roman" w:hAnsi="Times New Roman" w:cs="Times New Roman"/>
          <w:color w:val="000000" w:themeColor="text1"/>
        </w:rPr>
        <w:t xml:space="preserve"> Yeni insan tipi, yüzyılın ikinci yarısından itibaren sefaretlerdeki görevleri sırasında yaşadıkları tecrübelerden esinlenerek ortaya çıkan memurlardan değil</w:t>
      </w:r>
      <w:r w:rsidR="00914A03">
        <w:rPr>
          <w:rFonts w:ascii="Times New Roman" w:hAnsi="Times New Roman" w:cs="Times New Roman"/>
          <w:color w:val="000000" w:themeColor="text1"/>
        </w:rPr>
        <w:t>,</w:t>
      </w:r>
      <w:r w:rsidRPr="00396FCB">
        <w:rPr>
          <w:rFonts w:ascii="Times New Roman" w:hAnsi="Times New Roman" w:cs="Times New Roman"/>
          <w:color w:val="000000" w:themeColor="text1"/>
        </w:rPr>
        <w:t xml:space="preserve"> meslek öncesi eğitimin idealize içeriğini içselleştirmiş kişilerden kaynaklanmıştır. Birçoğu, özellikle askeri ve yatılı okullar, yeni bir birlik ruhunun ifadesi olarak 1860’lardan itibaren yeni bir tutunum ilişkisini </w:t>
      </w:r>
      <w:proofErr w:type="gramStart"/>
      <w:r w:rsidRPr="00396FCB">
        <w:rPr>
          <w:rFonts w:ascii="Times New Roman" w:hAnsi="Times New Roman" w:cs="Times New Roman"/>
          <w:color w:val="000000" w:themeColor="text1"/>
        </w:rPr>
        <w:t>başlatmışlardır.Kaçarlar</w:t>
      </w:r>
      <w:proofErr w:type="gramEnd"/>
      <w:r w:rsidRPr="00396FCB">
        <w:rPr>
          <w:rFonts w:ascii="Times New Roman" w:hAnsi="Times New Roman" w:cs="Times New Roman"/>
          <w:color w:val="000000" w:themeColor="text1"/>
        </w:rPr>
        <w:t xml:space="preserve"> ise okullaşma ve kurumsallaşma noktasında yeni düzenlemelere gitmekle beraber Politeknik koleji ve Dar al-Fünun dışında nitelikli eğitim verecek ve orta kademe eğitim ağını stadart hale getirecek yapılar oluşturamamışlardır. Bunun yanında Tebriz Valisi ve veliaht olan Abbas Mirza, 1811’den itibaren İngiltere’ye öğrenci göndermeye başlamıştır. İlk kafileden tek geri dönebilen Mirza Afşar’dır. Tıp eğitimi görmüş ve Abbas Mirza’nın şahsi doktoru ve dönemin aktif bir politikacısı olmuştur. İkinci kafile yine Abbas Mirza tarafından 1815’te Londra’ya gönderilmiştir. Bu kafile bilinçli bir programın ürünüdür. Topçu okulu, mühendislik, kimya, etimoloji ve tüfek ustalığı için yüksek öğrenim görmüşlerdir. Mühendislik eğitimi gören Mirza Cafer, yüzyılın </w:t>
      </w:r>
      <w:r w:rsidRPr="00396FCB">
        <w:rPr>
          <w:rFonts w:ascii="Times New Roman" w:hAnsi="Times New Roman" w:cs="Times New Roman"/>
          <w:color w:val="000000" w:themeColor="text1"/>
        </w:rPr>
        <w:lastRenderedPageBreak/>
        <w:t>ortasına doğru İstanbul elçisi olarak görevlendirilmiş ve Osmanlı reform sürecinin yakın bir takipçisi olmuştur.</w:t>
      </w:r>
      <w:r w:rsidR="00C352EB">
        <w:rPr>
          <w:rFonts w:ascii="Times New Roman" w:hAnsi="Times New Roman" w:cs="Times New Roman"/>
          <w:color w:val="000000" w:themeColor="text1"/>
        </w:rPr>
        <w:t xml:space="preserve"> </w:t>
      </w:r>
      <w:sdt>
        <w:sdtPr>
          <w:rPr>
            <w:rFonts w:ascii="Times New Roman" w:hAnsi="Times New Roman" w:cs="Times New Roman"/>
            <w:color w:val="000000" w:themeColor="text1"/>
          </w:rPr>
          <w:id w:val="725041052"/>
          <w:citation/>
        </w:sdtPr>
        <w:sdtContent>
          <w:r w:rsidR="00683BFB">
            <w:rPr>
              <w:rFonts w:ascii="Times New Roman" w:hAnsi="Times New Roman" w:cs="Times New Roman"/>
              <w:color w:val="000000" w:themeColor="text1"/>
            </w:rPr>
            <w:fldChar w:fldCharType="begin"/>
          </w:r>
          <w:r w:rsidR="008061D2">
            <w:rPr>
              <w:rFonts w:ascii="Times New Roman" w:hAnsi="Times New Roman" w:cs="Times New Roman"/>
              <w:color w:val="000000" w:themeColor="text1"/>
            </w:rPr>
            <w:instrText xml:space="preserve">CITATION Fer95 \l 1055 </w:instrText>
          </w:r>
          <w:r w:rsidR="00683BFB">
            <w:rPr>
              <w:rFonts w:ascii="Times New Roman" w:hAnsi="Times New Roman" w:cs="Times New Roman"/>
              <w:color w:val="000000" w:themeColor="text1"/>
            </w:rPr>
            <w:fldChar w:fldCharType="separate"/>
          </w:r>
          <w:r w:rsidR="008061D2" w:rsidRPr="008061D2">
            <w:rPr>
              <w:rFonts w:ascii="Times New Roman" w:hAnsi="Times New Roman" w:cs="Times New Roman"/>
              <w:noProof/>
              <w:color w:val="000000" w:themeColor="text1"/>
            </w:rPr>
            <w:t>(Fermayan, 19.yy İran'ında Modernleşme Güçleri, 1995)</w:t>
          </w:r>
          <w:r w:rsidR="00683BFB">
            <w:rPr>
              <w:rFonts w:ascii="Times New Roman" w:hAnsi="Times New Roman" w:cs="Times New Roman"/>
              <w:color w:val="000000" w:themeColor="text1"/>
            </w:rPr>
            <w:fldChar w:fldCharType="end"/>
          </w:r>
        </w:sdtContent>
      </w:sdt>
      <w:r w:rsidRPr="00396FCB">
        <w:rPr>
          <w:rFonts w:ascii="Times New Roman" w:hAnsi="Times New Roman" w:cs="Times New Roman"/>
          <w:color w:val="000000" w:themeColor="text1"/>
        </w:rPr>
        <w:t xml:space="preserve"> Bu ikinci grup içerisinde siyaset alanında öne çıkan bir kültür reformcusu ve etimolog olan Mirza Salih’tir. Mirza Salih, İran’ın ilk matbaasını ve gazetesini kurmuştur. Mirza Salih, Londra’dan gönderdiği mektuplarında İngiltere’yi velayet-i azadi yani özgürlükler ülkesi olarak tanımlar. O ve pek çok arkadaşı parlamenter sisteme hayranlıkla döndüklerinde Kaçar sarayı Rus felaketinin yaklaşmakta olduğunu göremeyecek durumdaydı. 1827’de Osmanlı topraklarından geçerken gerici Mollaların III.Selim’in modernleşme çabalarını nasıl engellediklerine değinir.</w:t>
      </w:r>
      <w:r w:rsidRPr="00396FCB">
        <w:rPr>
          <w:rFonts w:ascii="Times New Roman" w:hAnsi="Times New Roman" w:cs="Times New Roman"/>
        </w:rPr>
        <w:t xml:space="preserve"> Kaçarlarında aynı direniş gücü ile karşılaşması olasılığını belirtir.</w:t>
      </w:r>
      <w:r w:rsidR="00706B45">
        <w:rPr>
          <w:rFonts w:ascii="Times New Roman" w:hAnsi="Times New Roman" w:cs="Times New Roman"/>
        </w:rPr>
        <w:t xml:space="preserve"> </w:t>
      </w:r>
      <w:sdt>
        <w:sdtPr>
          <w:rPr>
            <w:rFonts w:ascii="Times New Roman" w:hAnsi="Times New Roman" w:cs="Times New Roman"/>
          </w:rPr>
          <w:id w:val="-543676615"/>
          <w:citation/>
        </w:sdtPr>
        <w:sdtContent>
          <w:r w:rsidR="00683BFB">
            <w:rPr>
              <w:rFonts w:ascii="Times New Roman" w:hAnsi="Times New Roman" w:cs="Times New Roman"/>
            </w:rPr>
            <w:fldChar w:fldCharType="begin"/>
          </w:r>
          <w:r w:rsidR="00706B45">
            <w:rPr>
              <w:rFonts w:ascii="Times New Roman" w:hAnsi="Times New Roman" w:cs="Times New Roman"/>
            </w:rPr>
            <w:instrText xml:space="preserve"> CITATION Lew68 \l 1055 </w:instrText>
          </w:r>
          <w:r w:rsidR="00683BFB">
            <w:rPr>
              <w:rFonts w:ascii="Times New Roman" w:hAnsi="Times New Roman" w:cs="Times New Roman"/>
            </w:rPr>
            <w:fldChar w:fldCharType="separate"/>
          </w:r>
          <w:r w:rsidR="00706B45" w:rsidRPr="00706B45">
            <w:rPr>
              <w:rFonts w:ascii="Times New Roman" w:hAnsi="Times New Roman" w:cs="Times New Roman"/>
              <w:noProof/>
            </w:rPr>
            <w:t>(Lewis, 1968)</w:t>
          </w:r>
          <w:r w:rsidR="00683BFB">
            <w:rPr>
              <w:rFonts w:ascii="Times New Roman" w:hAnsi="Times New Roman" w:cs="Times New Roman"/>
            </w:rPr>
            <w:fldChar w:fldCharType="end"/>
          </w:r>
        </w:sdtContent>
      </w:sdt>
      <w:r w:rsidRPr="00396FCB">
        <w:rPr>
          <w:rFonts w:ascii="Times New Roman" w:hAnsi="Times New Roman" w:cs="Times New Roman"/>
        </w:rPr>
        <w:t xml:space="preserve"> Batı’nın Kaçar İran’ı üzerindeki etkisi 1819-1840 yılları arasında olumsuzdur. Bu durum, modernleşmeci güçlere karşı muhalefet dalgasının güç kazanmasına neden oldu. 1829’da Rusya’nın Tahran elçisi Grebaidov, Tahran’da katledildi. Bunun üzerine şah, Abbas Mirza’nın oğlu Hüsrev Mirza ve mahiyetini St. Petersburg’a özür amacıyla gönderdi. Bu heyet içinde 19.yy’da yaşanan değişimin öncüleri olacak olan pek çok siyasi seçkin bulunmaktadır. Bunlar arasında Mirza Taki Han, Mirza Germrudi, Mirza Salih gibi yurt dışında eğitim görmüş kimseler vardı. Bu ziyaret hakkında tutulan kayıtlarda, buhar makinesinin İran’a getirilmesi ve modern okulların açılmasına bu okulların masraflarının soylulardan tahsil edilmesi gibi hususlara cesametli bir bölüm ayrılmıştır.</w:t>
      </w:r>
      <w:r w:rsidR="00C34FA1">
        <w:rPr>
          <w:rFonts w:ascii="Times New Roman" w:hAnsi="Times New Roman" w:cs="Times New Roman"/>
        </w:rPr>
        <w:t>(</w:t>
      </w:r>
      <w:proofErr w:type="spellStart"/>
      <w:r w:rsidR="00C34FA1">
        <w:rPr>
          <w:rFonts w:ascii="Times New Roman" w:hAnsi="Times New Roman" w:cs="Times New Roman"/>
        </w:rPr>
        <w:t>Fermayan</w:t>
      </w:r>
      <w:proofErr w:type="spellEnd"/>
      <w:r w:rsidR="00C34FA1">
        <w:rPr>
          <w:rFonts w:ascii="Times New Roman" w:hAnsi="Times New Roman" w:cs="Times New Roman"/>
        </w:rPr>
        <w:t>, 1995, 176)</w:t>
      </w:r>
      <w:r w:rsidR="00914A03">
        <w:rPr>
          <w:rFonts w:ascii="Times New Roman" w:hAnsi="Times New Roman" w:cs="Times New Roman"/>
        </w:rPr>
        <w:tab/>
      </w:r>
      <w:r w:rsidR="00C34FA1">
        <w:rPr>
          <w:rFonts w:ascii="Times New Roman" w:hAnsi="Times New Roman" w:cs="Times New Roman"/>
        </w:rPr>
        <w:tab/>
      </w:r>
      <w:r w:rsidR="00C34FA1">
        <w:rPr>
          <w:rFonts w:ascii="Times New Roman" w:hAnsi="Times New Roman" w:cs="Times New Roman"/>
        </w:rPr>
        <w:tab/>
      </w:r>
      <w:r w:rsidR="00C34FA1">
        <w:rPr>
          <w:rFonts w:ascii="Times New Roman" w:hAnsi="Times New Roman" w:cs="Times New Roman"/>
        </w:rPr>
        <w:tab/>
      </w:r>
      <w:r w:rsidR="00C34FA1">
        <w:rPr>
          <w:rFonts w:ascii="Times New Roman" w:hAnsi="Times New Roman" w:cs="Times New Roman"/>
        </w:rPr>
        <w:tab/>
      </w:r>
      <w:r w:rsidR="00C34FA1">
        <w:rPr>
          <w:rFonts w:ascii="Times New Roman" w:hAnsi="Times New Roman" w:cs="Times New Roman"/>
        </w:rPr>
        <w:tab/>
      </w:r>
      <w:r w:rsidR="00C34FA1">
        <w:rPr>
          <w:rFonts w:ascii="Times New Roman" w:hAnsi="Times New Roman" w:cs="Times New Roman"/>
        </w:rPr>
        <w:tab/>
      </w:r>
      <w:r w:rsidR="00C34FA1">
        <w:rPr>
          <w:rFonts w:ascii="Times New Roman" w:hAnsi="Times New Roman" w:cs="Times New Roman"/>
        </w:rPr>
        <w:tab/>
      </w:r>
      <w:r w:rsidR="00C34FA1">
        <w:rPr>
          <w:rFonts w:ascii="Times New Roman" w:hAnsi="Times New Roman" w:cs="Times New Roman"/>
        </w:rPr>
        <w:tab/>
      </w:r>
      <w:r w:rsidRPr="00396FCB">
        <w:rPr>
          <w:rFonts w:ascii="Times New Roman" w:hAnsi="Times New Roman" w:cs="Times New Roman"/>
        </w:rPr>
        <w:t xml:space="preserve">1845’te ise Şah, 5 öğrenciyi Fransa’ya göndermiştir. Bu ekip içinde yer alan Hüseyin Kali Ağa, Kaçar modernleşmesinde bir dönüm noktasıdır. O, kendinden öncekilerden farklı olarak İran toplumunun İslam öncesi İran kültürüne yönelmesi gerektiğini savunmaktadır. İran’daki hanedanların geleneksel yöntemi dini ve siyasi meşruiyeti dengeli şekilde sağlamak iken Hüseyin Kali Ağa ve ondan sonraki pek çok modernleşmeci İranlı İslamiyet öncesi motiflere dönerek bir tür sekülerleşme ve “halka doğru” siyaseti benimsemişlerdir. 1811’de ilk öğrencilerin gönderilmesinden 1853’teki Batılı anlamda ilk okul olan Dar al-Fünun’un kuruluşuna kadar 29 öğrenci yurt dışına eğitime gönderilmiştir. 19.yy’ın ikinci yarısında ise Mirza Taki Han, Nasreddin Şah ve Mirza Huseyn Han eğitimdeki kurumsal değişimin öncüleri olmuşlardır. Mirza Taki Han, soylu bir aileden gelmemiştir ve bir aşçının çocuğudur. Babası Abbas Mirza’nın himayesindeki bir idarecinin evinde aşçı olarak çalışmaktadır. Kalemiye’den yetişmedir. Kariyerine Tebrizin Askeri İşler kaleminde devam etti ve Hüsrev Mirza heyeti ile Rusya’yı ziyaret etti. 1845’te Osmanlı-İran sınır anlaşmazlıkları komisyonunda görevlendirildi ve 4 yıl İstanbul’da yaşadı. Muhammed Şah’ın 1848’deki ölümü sonrası Nasreddin Şah’ın Başbakan’ı olarak Tahran’a döndü. Dar al-Fünun’un açılmasına ön ayak oldu. Tıp, madencilik, mühendislik ve askeri bilimler alanında yabancı öğretmenlerin teminini sağladı. Okula ilk yıl 100 öğrenci kaydolmuştur. 1900’de ise bu sayı 300’dür. Tekstil ve silah yedek parçası için fabrikalar kurdu. Bu fabriakalarda çalışacak ustaları eğitmek için Rusya ve Osmanlıya başvurdu. Nasrettin Şah ise 1857’de İngilizlere yenilene kadar liberal bir tutum içindeydi. Daha sonra aşamalı olarak modernleşmeyi bir tür askeri ve endüstriyel sıçrama olarak görmeye başladı. Onun tahtı kaybedeceği korkusu modernist eğitim faaliyetlerini yavaşlatmasına sebep oldu. Osmanlılar ile benzer şekilde 1860 sonrasında değişim, anayasal ve özgürlükçü bir söylem repertuarına kavuşmaya başlamış teknik ve idari vurgu azalmıştır. Bu hem Osmanlı sarayı hem de Kaçar sarayı için önü kesilmesi gereken bir durumdu.  Mirza Huseyn Han ise memur kökenli geniş bir aileden gelmekte ve kariyerini hariciyede ilerletmekteydi. 1870’te adalet bakanı, 1871’de savaş bakanı oldu. Aynı yıl Başbakan oldu. Fransa’da eğitim görmüş, Rusya ve Osmanlıda sefirlik yapmıştır. Osmanlı liberallerinin lideri Mithat Paşa ile sıkı bir dostluk geliştirmiştir. Osmanlı devletindeki liberal ve milliyetçi fikirleri, bürokratik reformlar ve Osmanlının dış siyaseti saraya yazdığı raporlar arasında dikkat çekici olanlarıdır. İran Adliye teşkilatında usulü yeniliklerin yanı sıra adli işlerin görülmesinde eğitim görmüş personel ihtiyacını karşılamak için çeşitli girişimlerde bulundu. Kabine sistemi, adli teşkilatın merkezileşmesi ve yüksek mahkeme kurulması gibi konulara öncülük etmiştir. Demiryollarının Reuters’a verilmesi ve bu konuda Şah’ı Mirza Huseyn Han’ın ikna ettiği kanaati kamuoyunda yayılınca muhalifleri, ulema ve </w:t>
      </w:r>
      <w:r w:rsidRPr="00396FCB">
        <w:rPr>
          <w:rFonts w:ascii="Times New Roman" w:hAnsi="Times New Roman" w:cs="Times New Roman"/>
        </w:rPr>
        <w:lastRenderedPageBreak/>
        <w:t>Rus propagandası etkisi ile görevinden uzaklaştırıldı.</w:t>
      </w:r>
      <w:r w:rsidR="00C34FA1">
        <w:rPr>
          <w:rFonts w:ascii="Times New Roman" w:hAnsi="Times New Roman" w:cs="Times New Roman"/>
        </w:rPr>
        <w:t>(</w:t>
      </w:r>
      <w:proofErr w:type="spellStart"/>
      <w:r w:rsidR="00C34FA1">
        <w:rPr>
          <w:rFonts w:ascii="Times New Roman" w:hAnsi="Times New Roman" w:cs="Times New Roman"/>
        </w:rPr>
        <w:t>Farmayan</w:t>
      </w:r>
      <w:proofErr w:type="spellEnd"/>
      <w:r w:rsidR="00C34FA1">
        <w:rPr>
          <w:rFonts w:ascii="Times New Roman" w:hAnsi="Times New Roman" w:cs="Times New Roman"/>
        </w:rPr>
        <w:t>, 1995, 178)</w:t>
      </w:r>
      <w:r w:rsidRPr="00396FCB">
        <w:rPr>
          <w:rFonts w:ascii="Times New Roman" w:hAnsi="Times New Roman" w:cs="Times New Roman"/>
        </w:rPr>
        <w:t xml:space="preserve"> 1881’deki vefatı sonrası Kaçar İran’ı modernleşmenin kişiler ve olaylarla sınırlı kaldığı bir devlet görünümündeydi. Eğitim ve kültür alanındaki her gelişme reformist kişinin şahsi ikbali ve günlük siyasetle yakından ilgili halde aksak işledi. </w:t>
      </w:r>
      <w:r w:rsidRPr="00396FCB">
        <w:rPr>
          <w:rFonts w:ascii="Times New Roman" w:hAnsi="Times New Roman" w:cs="Times New Roman"/>
          <w:color w:val="000000"/>
        </w:rPr>
        <w:t>Osmanlı ve Kaçar seçkinleri arasındaki temel fark eğitim meselesinde görülebilir.</w:t>
      </w:r>
      <w:r w:rsidRPr="00396FCB">
        <w:rPr>
          <w:rFonts w:ascii="Times New Roman" w:hAnsi="Times New Roman" w:cs="Times New Roman"/>
          <w:b/>
          <w:color w:val="000000"/>
        </w:rPr>
        <w:t xml:space="preserve"> </w:t>
      </w:r>
      <w:r w:rsidRPr="00396FCB">
        <w:rPr>
          <w:rFonts w:ascii="Times New Roman" w:hAnsi="Times New Roman" w:cs="Times New Roman"/>
          <w:color w:val="000000"/>
        </w:rPr>
        <w:t xml:space="preserve"> Merkezileşmenin ve tabiyyet sisteminin standartlaşmadığı bir yapı içinde Kaçar seçkini modernleşme konusunda dezavantajlara sahiptir. Diğer yandan Osmanlı seçkini için tehdit çok daha yakından gelmekte, parçalanma tehlikesi özellikle yüzyılın ikinci yarısında hızla artmaktadır. Bu durum Osmanlı bürokratik seçkini ve Müslüman orta sınıf arasında hem bir ittifak hem de gerilim vesilesi olmuştur. Ayanların tasfiyesi ile birlikte bürokratlar kültürel ve siyasi iktidar alanlarında rakipsiz kaldılar. İktisadi iktidar alanında ise gayrimüslim tebaa hızlı ve kolay bir zenginlik şebekesinin içindeydi. Müslüman orta sınıf, bürokrasinin iktisadi alandaki tavizkarane tutumu karşısında muhafazakar kimlik siyasetini vurgulayan ve temsil yetkisi isteyen bir politikleşme sürecine girdi. Kaçarlar’ın bu durumu 1910 sonrası tecrübe etmeye başladığı düşünüldüğünde Müslüman orta sınıfın 1860 sonrası yükselişi Osmanlı seçkinleri arasında bir düalizme yol açmıştır. Merkezileşme ve idari reform konusundaki mutabakat, parlamento ve anayasa konusunda şiddetli ikilikleri beraberinde getirmiştir. Kaçar seçkinleri içindeki gerilim ise bir tür meşruiyet problemi şeklinde cereyan etmiştir. </w:t>
      </w:r>
      <w:r w:rsidRPr="00396FCB">
        <w:rPr>
          <w:rFonts w:ascii="Times New Roman" w:hAnsi="Times New Roman" w:cs="Times New Roman"/>
          <w:color w:val="000000"/>
        </w:rPr>
        <w:tab/>
      </w:r>
      <w:r w:rsidRPr="00396FCB">
        <w:rPr>
          <w:rFonts w:ascii="Times New Roman" w:hAnsi="Times New Roman" w:cs="Times New Roman"/>
          <w:color w:val="000000" w:themeColor="text1"/>
        </w:rPr>
        <w:t>19.yy'ın ilk çeyreğinden sonra tedrici olarak ikili bir hukuk doğdu. Örfi-modern ve şerii hukuk. Bir diğer husus ise modernleşme ile beraber dini sınıf içinde de aklın özgürleşmesi ve diğer meseleler hakkında fikir ayrılıkları doğmuştur.</w:t>
      </w:r>
      <w:r w:rsidRPr="00396FCB">
        <w:rPr>
          <w:rFonts w:ascii="Times New Roman" w:hAnsi="Times New Roman" w:cs="Times New Roman"/>
          <w:color w:val="FF0000"/>
        </w:rPr>
        <w:t xml:space="preserve"> </w:t>
      </w:r>
      <w:r w:rsidRPr="00396FCB">
        <w:rPr>
          <w:rFonts w:ascii="Times New Roman" w:hAnsi="Times New Roman" w:cs="Times New Roman"/>
          <w:color w:val="000000" w:themeColor="text1"/>
        </w:rPr>
        <w:t xml:space="preserve">Osmanlı uleması da 19.yy boyunca benzer tartışmaları yürütmüştür. Ancak bu tartışmalar, kitlesel eylemlere veya iktidar ilişkilerindeki somut değişimlere neden olmamıştır. Hem Osmanlı uleması hem de modern fikirlerin savunucusu entelektüeller, yöneticilerin öne sürdüğü icaplar karşısında, hainlikle itham edilme kaygısı içinde olmuşlardır. </w:t>
      </w:r>
      <w:r w:rsidRPr="00396FCB">
        <w:rPr>
          <w:rFonts w:ascii="Times New Roman" w:hAnsi="Times New Roman" w:cs="Times New Roman"/>
        </w:rPr>
        <w:t>Kaçarlar, dini grupların göreceli olarak bağımsızlaştığı bir dönemde iktidarda kaldılar. Kaçarların ilk zamanlarında Safeviler dönemine benzer şekilde ulema devletle iç içe bulunmaktaydı ve resmi pozisyonlara sahipti. Geç Kaçar döneminde ise devlete karşı ulema merkezli hareketler görülmüştür. Bu hareketlerde ulemanın bağımsız yapı arz etmesinin önemi büyüktür.</w:t>
      </w:r>
      <w:r w:rsidR="00BE3761">
        <w:rPr>
          <w:rFonts w:ascii="Times New Roman" w:hAnsi="Times New Roman" w:cs="Times New Roman"/>
        </w:rPr>
        <w:t xml:space="preserve">  </w:t>
      </w:r>
      <w:sdt>
        <w:sdtPr>
          <w:rPr>
            <w:rFonts w:ascii="Times New Roman" w:hAnsi="Times New Roman" w:cs="Times New Roman"/>
          </w:rPr>
          <w:id w:val="1294487404"/>
          <w:citation/>
        </w:sdtPr>
        <w:sdtContent>
          <w:r w:rsidR="00683BFB">
            <w:rPr>
              <w:rFonts w:ascii="Times New Roman" w:hAnsi="Times New Roman" w:cs="Times New Roman"/>
            </w:rPr>
            <w:fldChar w:fldCharType="begin"/>
          </w:r>
          <w:r w:rsidR="00BE3761">
            <w:rPr>
              <w:rFonts w:ascii="Times New Roman" w:hAnsi="Times New Roman" w:cs="Times New Roman"/>
            </w:rPr>
            <w:instrText xml:space="preserve"> CITATION Gle05 \l 1055 </w:instrText>
          </w:r>
          <w:r w:rsidR="00683BFB">
            <w:rPr>
              <w:rFonts w:ascii="Times New Roman" w:hAnsi="Times New Roman" w:cs="Times New Roman"/>
            </w:rPr>
            <w:fldChar w:fldCharType="separate"/>
          </w:r>
          <w:r w:rsidR="00BE3761" w:rsidRPr="00BE3761">
            <w:rPr>
              <w:rFonts w:ascii="Times New Roman" w:hAnsi="Times New Roman" w:cs="Times New Roman"/>
              <w:noProof/>
            </w:rPr>
            <w:t>(Gleave, 2005)</w:t>
          </w:r>
          <w:r w:rsidR="00683BFB">
            <w:rPr>
              <w:rFonts w:ascii="Times New Roman" w:hAnsi="Times New Roman" w:cs="Times New Roman"/>
            </w:rPr>
            <w:fldChar w:fldCharType="end"/>
          </w:r>
        </w:sdtContent>
      </w:sdt>
      <w:r w:rsidR="00914A03">
        <w:rPr>
          <w:rFonts w:ascii="Times New Roman" w:hAnsi="Times New Roman" w:cs="Times New Roman"/>
        </w:rPr>
        <w:tab/>
      </w:r>
      <w:r w:rsidR="000266EC">
        <w:rPr>
          <w:rFonts w:ascii="Times New Roman" w:hAnsi="Times New Roman" w:cs="Times New Roman"/>
          <w:color w:val="000000"/>
        </w:rPr>
        <w:tab/>
      </w:r>
      <w:r w:rsidR="000266EC">
        <w:rPr>
          <w:rFonts w:ascii="Times New Roman" w:hAnsi="Times New Roman" w:cs="Times New Roman"/>
          <w:color w:val="000000"/>
        </w:rPr>
        <w:tab/>
      </w:r>
      <w:r w:rsidRPr="00396FCB">
        <w:rPr>
          <w:rFonts w:ascii="Times New Roman" w:hAnsi="Times New Roman" w:cs="Times New Roman"/>
          <w:color w:val="000000" w:themeColor="text1"/>
        </w:rPr>
        <w:t>Kaçarlar, 19.</w:t>
      </w:r>
      <w:proofErr w:type="spellStart"/>
      <w:r w:rsidRPr="00396FCB">
        <w:rPr>
          <w:rFonts w:ascii="Times New Roman" w:hAnsi="Times New Roman" w:cs="Times New Roman"/>
          <w:color w:val="000000" w:themeColor="text1"/>
        </w:rPr>
        <w:t>yy’ın</w:t>
      </w:r>
      <w:proofErr w:type="spellEnd"/>
      <w:r w:rsidRPr="00396FCB">
        <w:rPr>
          <w:rFonts w:ascii="Times New Roman" w:hAnsi="Times New Roman" w:cs="Times New Roman"/>
          <w:color w:val="000000" w:themeColor="text1"/>
        </w:rPr>
        <w:t xml:space="preserve"> başında </w:t>
      </w:r>
      <w:proofErr w:type="spellStart"/>
      <w:r w:rsidRPr="00396FCB">
        <w:rPr>
          <w:rFonts w:ascii="Times New Roman" w:hAnsi="Times New Roman" w:cs="Times New Roman"/>
          <w:color w:val="000000" w:themeColor="text1"/>
        </w:rPr>
        <w:t>Safevilerden</w:t>
      </w:r>
      <w:proofErr w:type="spellEnd"/>
      <w:r w:rsidRPr="00396FCB">
        <w:rPr>
          <w:rFonts w:ascii="Times New Roman" w:hAnsi="Times New Roman" w:cs="Times New Roman"/>
          <w:color w:val="000000" w:themeColor="text1"/>
        </w:rPr>
        <w:t xml:space="preserve"> farklı bir dini yönetim ve geçici iktidar anlayışının formüle edildiği iki güç teorisine </w:t>
      </w:r>
      <w:r w:rsidR="00914A03">
        <w:rPr>
          <w:rFonts w:ascii="Times New Roman" w:hAnsi="Times New Roman" w:cs="Times New Roman"/>
          <w:color w:val="000000" w:themeColor="text1"/>
        </w:rPr>
        <w:t xml:space="preserve">sahiptirler. </w:t>
      </w:r>
      <w:r w:rsidRPr="00396FCB">
        <w:rPr>
          <w:rFonts w:ascii="Times New Roman" w:hAnsi="Times New Roman" w:cs="Times New Roman"/>
          <w:color w:val="000000" w:themeColor="text1"/>
        </w:rPr>
        <w:t>Safevilerden kalma devamlılıklar daha çok siyasi etik ve pratik felsefenin bir dalı olarak devlet adamlığı anlayışı iken, geçmişten kopuş Şii içtihad geleneğinde gözlenir. 19.yy'ın ikinci yarısında bu özellikle dikkat çekici hale gelmiştir Devlet adamlığı literatürünün dışına çıkılarak eleştirel politik yazının doğuşu, modern siyasi düşüncenin İran’daki başlangıcı olarak görülebilir. Mirza Mehdi ve Rustem El-Hakemi, ikisi de hükümete ve ulemaya karşı eleştirel yazılarını kamuoyuna sunmak üzere yazmışlardır. Öte yandan bunu örtük bir dille yapmışlardır. Bu</w:t>
      </w:r>
      <w:r w:rsidR="00914A03">
        <w:rPr>
          <w:rFonts w:ascii="Times New Roman" w:hAnsi="Times New Roman" w:cs="Times New Roman"/>
          <w:color w:val="000000" w:themeColor="text1"/>
        </w:rPr>
        <w:t xml:space="preserve"> </w:t>
      </w:r>
      <w:r w:rsidRPr="00396FCB">
        <w:rPr>
          <w:rFonts w:ascii="Times New Roman" w:hAnsi="Times New Roman" w:cs="Times New Roman"/>
          <w:color w:val="000000" w:themeColor="text1"/>
        </w:rPr>
        <w:t>iki eski devlet görevlisinin siyasi-kamusal eleştiri yazınını broşürler vasıtası ile başlattığı söylenebilir.</w:t>
      </w:r>
      <w:r w:rsidR="00965D28">
        <w:rPr>
          <w:rFonts w:ascii="Times New Roman" w:hAnsi="Times New Roman" w:cs="Times New Roman"/>
          <w:color w:val="000000" w:themeColor="text1"/>
        </w:rPr>
        <w:t xml:space="preserve"> </w:t>
      </w:r>
      <w:r w:rsidRPr="00396FCB">
        <w:rPr>
          <w:rFonts w:ascii="Times New Roman" w:hAnsi="Times New Roman" w:cs="Times New Roman"/>
          <w:color w:val="000000" w:themeColor="text1"/>
        </w:rPr>
        <w:t xml:space="preserve">Erken Kaçarlar dönemindeki bazı </w:t>
      </w:r>
      <w:proofErr w:type="spellStart"/>
      <w:r w:rsidRPr="00396FCB">
        <w:rPr>
          <w:rFonts w:ascii="Times New Roman" w:hAnsi="Times New Roman" w:cs="Times New Roman"/>
          <w:color w:val="000000" w:themeColor="text1"/>
        </w:rPr>
        <w:t>içtihadi</w:t>
      </w:r>
      <w:proofErr w:type="spellEnd"/>
      <w:r w:rsidRPr="00396FCB">
        <w:rPr>
          <w:rFonts w:ascii="Times New Roman" w:hAnsi="Times New Roman" w:cs="Times New Roman"/>
          <w:color w:val="000000" w:themeColor="text1"/>
        </w:rPr>
        <w:t xml:space="preserve"> yorumlar siyasi düşünceyi etkilemiştir. Bunlardan önemli bir tanesi 1818'de yazılan Sayyid Cafer Kashfi'nin “Tuhfat al-Mulük” eseridir. Kashfi, Safevilerin kendilerinin 12 imam soyundan geldiği ve onların temsilc</w:t>
      </w:r>
      <w:r w:rsidR="00914A03">
        <w:rPr>
          <w:rFonts w:ascii="Times New Roman" w:hAnsi="Times New Roman" w:cs="Times New Roman"/>
          <w:color w:val="000000" w:themeColor="text1"/>
        </w:rPr>
        <w:t>ileri oldukları yönündeki absürt</w:t>
      </w:r>
      <w:r w:rsidRPr="00396FCB">
        <w:rPr>
          <w:rFonts w:ascii="Times New Roman" w:hAnsi="Times New Roman" w:cs="Times New Roman"/>
          <w:color w:val="000000" w:themeColor="text1"/>
        </w:rPr>
        <w:t xml:space="preserve"> iddiayı yalanlayıcı tezler ileri sürmüştür. O, 12 İmam Şiiliğinin siyasi etiği ve kraliyetin(Kaçarlar) patrimonyal “ethos”unu yeniden konsile eder. Kashfi'nin eseri devlet ve “hierokrasi” arasında otoritenin kurumsal bölünmesini meşrulaştırır.</w:t>
      </w:r>
      <w:r w:rsidR="00914A03">
        <w:rPr>
          <w:rFonts w:ascii="Times New Roman" w:hAnsi="Times New Roman" w:cs="Times New Roman"/>
          <w:color w:val="000000" w:themeColor="text1"/>
        </w:rPr>
        <w:t xml:space="preserve"> </w:t>
      </w:r>
      <w:r w:rsidRPr="00396FCB">
        <w:rPr>
          <w:rFonts w:ascii="Times New Roman" w:hAnsi="Times New Roman" w:cs="Times New Roman"/>
          <w:color w:val="000000" w:themeColor="text1"/>
        </w:rPr>
        <w:t>Safevilerin dini ve dünyevi otoriteyi ellerinde topladığı yerde, Kashfi</w:t>
      </w:r>
      <w:r w:rsidR="00914A03">
        <w:rPr>
          <w:rFonts w:ascii="Times New Roman" w:hAnsi="Times New Roman" w:cs="Times New Roman"/>
          <w:color w:val="000000" w:themeColor="text1"/>
        </w:rPr>
        <w:t>,</w:t>
      </w:r>
      <w:r w:rsidRPr="00396FCB">
        <w:rPr>
          <w:rFonts w:ascii="Times New Roman" w:hAnsi="Times New Roman" w:cs="Times New Roman"/>
          <w:color w:val="000000" w:themeColor="text1"/>
        </w:rPr>
        <w:t xml:space="preserve"> </w:t>
      </w:r>
      <w:r w:rsidR="00914A03">
        <w:rPr>
          <w:rFonts w:ascii="Times New Roman" w:hAnsi="Times New Roman" w:cs="Times New Roman"/>
          <w:color w:val="000000" w:themeColor="text1"/>
        </w:rPr>
        <w:t>hükümetin din karşısındaki konumunu</w:t>
      </w:r>
      <w:r w:rsidRPr="00396FCB">
        <w:rPr>
          <w:rFonts w:ascii="Times New Roman" w:hAnsi="Times New Roman" w:cs="Times New Roman"/>
          <w:color w:val="000000" w:themeColor="text1"/>
        </w:rPr>
        <w:t xml:space="preserve"> ayrı ama dengeli bir formülasyonla yapmaya çalışır. </w:t>
      </w:r>
      <w:sdt>
        <w:sdtPr>
          <w:rPr>
            <w:rFonts w:ascii="Times New Roman" w:hAnsi="Times New Roman" w:cs="Times New Roman"/>
            <w:color w:val="000000" w:themeColor="text1"/>
          </w:rPr>
          <w:id w:val="706689463"/>
          <w:citation/>
        </w:sdtPr>
        <w:sdtContent>
          <w:r w:rsidR="00683BFB">
            <w:rPr>
              <w:rFonts w:ascii="Times New Roman" w:hAnsi="Times New Roman" w:cs="Times New Roman"/>
              <w:color w:val="000000" w:themeColor="text1"/>
            </w:rPr>
            <w:fldChar w:fldCharType="begin"/>
          </w:r>
          <w:r w:rsidR="00BE3761">
            <w:rPr>
              <w:rFonts w:ascii="Times New Roman" w:hAnsi="Times New Roman" w:cs="Times New Roman"/>
              <w:color w:val="000000" w:themeColor="text1"/>
            </w:rPr>
            <w:instrText xml:space="preserve"> CITATION Arj05 \l 1055 </w:instrText>
          </w:r>
          <w:r w:rsidR="00683BFB">
            <w:rPr>
              <w:rFonts w:ascii="Times New Roman" w:hAnsi="Times New Roman" w:cs="Times New Roman"/>
              <w:color w:val="000000" w:themeColor="text1"/>
            </w:rPr>
            <w:fldChar w:fldCharType="separate"/>
          </w:r>
          <w:r w:rsidR="00BE3761" w:rsidRPr="00BE3761">
            <w:rPr>
              <w:rFonts w:ascii="Times New Roman" w:hAnsi="Times New Roman" w:cs="Times New Roman"/>
              <w:noProof/>
              <w:color w:val="000000" w:themeColor="text1"/>
            </w:rPr>
            <w:t>(Arjomand, 2005)</w:t>
          </w:r>
          <w:r w:rsidR="00683BFB">
            <w:rPr>
              <w:rFonts w:ascii="Times New Roman" w:hAnsi="Times New Roman" w:cs="Times New Roman"/>
              <w:color w:val="000000" w:themeColor="text1"/>
            </w:rPr>
            <w:fldChar w:fldCharType="end"/>
          </w:r>
        </w:sdtContent>
      </w:sdt>
      <w:r w:rsidR="00B90035">
        <w:rPr>
          <w:rFonts w:ascii="Times New Roman" w:hAnsi="Times New Roman" w:cs="Times New Roman"/>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Pr="00396FCB">
        <w:rPr>
          <w:rFonts w:ascii="Times New Roman" w:hAnsi="Times New Roman" w:cs="Times New Roman"/>
          <w:color w:val="000000" w:themeColor="text1"/>
        </w:rPr>
        <w:t xml:space="preserve">Somut iktidar ilişkilerine bakılacak olursa, Safevilerden miras alınan bu teorik geleneğin yanında </w:t>
      </w:r>
      <w:proofErr w:type="spellStart"/>
      <w:r w:rsidRPr="00396FCB">
        <w:rPr>
          <w:rFonts w:ascii="Times New Roman" w:hAnsi="Times New Roman" w:cs="Times New Roman"/>
          <w:color w:val="000000" w:themeColor="text1"/>
        </w:rPr>
        <w:t>müçtehidlerin</w:t>
      </w:r>
      <w:proofErr w:type="spellEnd"/>
      <w:r w:rsidRPr="00396FCB">
        <w:rPr>
          <w:rFonts w:ascii="Times New Roman" w:hAnsi="Times New Roman" w:cs="Times New Roman"/>
          <w:color w:val="000000" w:themeColor="text1"/>
        </w:rPr>
        <w:t xml:space="preserve"> ik</w:t>
      </w:r>
      <w:r w:rsidR="00B90035">
        <w:rPr>
          <w:rFonts w:ascii="Times New Roman" w:hAnsi="Times New Roman" w:cs="Times New Roman"/>
          <w:color w:val="000000" w:themeColor="text1"/>
        </w:rPr>
        <w:t xml:space="preserve">tidarı, </w:t>
      </w:r>
      <w:proofErr w:type="spellStart"/>
      <w:r w:rsidR="00B90035">
        <w:rPr>
          <w:rFonts w:ascii="Times New Roman" w:hAnsi="Times New Roman" w:cs="Times New Roman"/>
          <w:color w:val="000000" w:themeColor="text1"/>
        </w:rPr>
        <w:t>mukallidlere</w:t>
      </w:r>
      <w:proofErr w:type="spellEnd"/>
      <w:r w:rsidR="00B90035">
        <w:rPr>
          <w:rFonts w:ascii="Times New Roman" w:hAnsi="Times New Roman" w:cs="Times New Roman"/>
          <w:color w:val="000000" w:themeColor="text1"/>
        </w:rPr>
        <w:t xml:space="preserve"> (onu </w:t>
      </w:r>
      <w:proofErr w:type="spellStart"/>
      <w:r w:rsidR="00B90035">
        <w:rPr>
          <w:rFonts w:ascii="Times New Roman" w:hAnsi="Times New Roman" w:cs="Times New Roman"/>
          <w:color w:val="000000" w:themeColor="text1"/>
        </w:rPr>
        <w:t>takliT</w:t>
      </w:r>
      <w:proofErr w:type="spellEnd"/>
      <w:r w:rsidRPr="00396FCB">
        <w:rPr>
          <w:rFonts w:ascii="Times New Roman" w:hAnsi="Times New Roman" w:cs="Times New Roman"/>
          <w:color w:val="000000" w:themeColor="text1"/>
        </w:rPr>
        <w:t xml:space="preserve"> edenlere), mükelleflere (vergi ve bağış yapanlara) ve icazete (onun ehilliğini onaylayanların gücüne) bağlıdır. </w:t>
      </w:r>
      <w:sdt>
        <w:sdtPr>
          <w:rPr>
            <w:rFonts w:ascii="Times New Roman" w:hAnsi="Times New Roman" w:cs="Times New Roman"/>
            <w:color w:val="000000" w:themeColor="text1"/>
          </w:rPr>
          <w:id w:val="1712070673"/>
          <w:citation/>
        </w:sdtPr>
        <w:sdtContent>
          <w:r w:rsidR="00683BFB">
            <w:rPr>
              <w:rFonts w:ascii="Times New Roman" w:hAnsi="Times New Roman" w:cs="Times New Roman"/>
              <w:color w:val="000000" w:themeColor="text1"/>
            </w:rPr>
            <w:fldChar w:fldCharType="begin"/>
          </w:r>
          <w:r w:rsidR="00BE3761">
            <w:rPr>
              <w:rFonts w:ascii="Times New Roman" w:hAnsi="Times New Roman" w:cs="Times New Roman"/>
              <w:color w:val="000000" w:themeColor="text1"/>
            </w:rPr>
            <w:instrText xml:space="preserve"> CITATION Zub08 \l 1055 </w:instrText>
          </w:r>
          <w:r w:rsidR="00683BFB">
            <w:rPr>
              <w:rFonts w:ascii="Times New Roman" w:hAnsi="Times New Roman" w:cs="Times New Roman"/>
              <w:color w:val="000000" w:themeColor="text1"/>
            </w:rPr>
            <w:fldChar w:fldCharType="separate"/>
          </w:r>
          <w:r w:rsidR="00BE3761" w:rsidRPr="00BE3761">
            <w:rPr>
              <w:rFonts w:ascii="Times New Roman" w:hAnsi="Times New Roman" w:cs="Times New Roman"/>
              <w:noProof/>
              <w:color w:val="000000" w:themeColor="text1"/>
            </w:rPr>
            <w:t>(Zubaida, 2008)</w:t>
          </w:r>
          <w:r w:rsidR="00683BFB">
            <w:rPr>
              <w:rFonts w:ascii="Times New Roman" w:hAnsi="Times New Roman" w:cs="Times New Roman"/>
              <w:color w:val="000000" w:themeColor="text1"/>
            </w:rPr>
            <w:fldChar w:fldCharType="end"/>
          </w:r>
        </w:sdtContent>
      </w:sdt>
      <w:r w:rsidRPr="00396FCB">
        <w:rPr>
          <w:rFonts w:ascii="Times New Roman" w:hAnsi="Times New Roman" w:cs="Times New Roman"/>
          <w:color w:val="000000" w:themeColor="text1"/>
        </w:rPr>
        <w:t xml:space="preserve">Osmanlıda ise çoğunlukla ulema padişahın kontrolündeki bir aparat olan Şeyhülislam tarafından idare edilmekteydi ve padişah, düalist bir meşruiyet iddiasına yol açmayacak “halife” unvanına sahipti. </w:t>
      </w:r>
      <w:r w:rsidRPr="00396FCB">
        <w:rPr>
          <w:rFonts w:ascii="Times New Roman" w:hAnsi="Times New Roman" w:cs="Times New Roman"/>
          <w:color w:val="000000"/>
        </w:rPr>
        <w:t xml:space="preserve">İran’da örfi mahkemeler ise taşranın büyük çoğunluğunda yerel kabile reisleri, aileler, müçtehidler veya bazı </w:t>
      </w:r>
      <w:r w:rsidRPr="00396FCB">
        <w:rPr>
          <w:rFonts w:ascii="Times New Roman" w:hAnsi="Times New Roman" w:cs="Times New Roman"/>
          <w:color w:val="000000"/>
        </w:rPr>
        <w:lastRenderedPageBreak/>
        <w:t xml:space="preserve">silahlı gruplarlar ilişkiliydi. Merkez, Osmanlı örneğinde olduğu gibi örfi ve dini hukuk üzerinde açık bir denetime sahip değildi. </w:t>
      </w:r>
      <w:r w:rsidR="00B90035">
        <w:rPr>
          <w:rFonts w:ascii="Times New Roman" w:hAnsi="Times New Roman" w:cs="Times New Roman"/>
        </w:rPr>
        <w:tab/>
      </w:r>
      <w:r w:rsidRPr="00396FCB">
        <w:rPr>
          <w:rFonts w:ascii="Times New Roman" w:hAnsi="Times New Roman" w:cs="Times New Roman"/>
          <w:color w:val="000000" w:themeColor="text1"/>
        </w:rPr>
        <w:t xml:space="preserve"> </w:t>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000266EC">
        <w:rPr>
          <w:rFonts w:ascii="Times New Roman" w:hAnsi="Times New Roman" w:cs="Times New Roman"/>
          <w:color w:val="000000"/>
        </w:rPr>
        <w:tab/>
      </w:r>
      <w:r w:rsidRPr="00396FCB">
        <w:rPr>
          <w:rFonts w:ascii="Times New Roman" w:hAnsi="Times New Roman" w:cs="Times New Roman"/>
          <w:color w:val="000000" w:themeColor="text1"/>
        </w:rPr>
        <w:t xml:space="preserve">İran toplumunda </w:t>
      </w:r>
      <w:r w:rsidRPr="00396FCB">
        <w:rPr>
          <w:rFonts w:ascii="Times New Roman" w:hAnsi="Times New Roman" w:cs="Times New Roman"/>
          <w:color w:val="000000"/>
        </w:rPr>
        <w:t>önde gelen müçtehidler, önemli müçtehidlerin ailelerinden gelirler ve evliliklerini genellikle zengin tüccarların ya da toprak sahibi ailelerin kızları ile yaparlardı. Müçtehidler içinde yükselme merkezi bir sistemle değil bir tür teamüli konsensüs ile olurdu. Bu durum Osmanlıdan farklı olduğu gibi Katolik Kilisesi'nden de farklıdır. Kutsal şehirler ve buradaki medreseler en büyük insan kaynağıdır müçtehidler için. Sünni ve Şii dünya arasında içtihat anlayışı açısından da bariz farklar vardır. İcma yani konsensüs ve miras alınan dini hükümler Sünni dünyada içtihadı sınırlandırmada etkilidir</w:t>
      </w:r>
      <w:r w:rsidR="00914A03">
        <w:rPr>
          <w:rFonts w:ascii="Times New Roman" w:hAnsi="Times New Roman" w:cs="Times New Roman"/>
          <w:color w:val="000000"/>
        </w:rPr>
        <w:t xml:space="preserve">. </w:t>
      </w:r>
      <w:r w:rsidRPr="00396FCB">
        <w:rPr>
          <w:rFonts w:ascii="Times New Roman" w:hAnsi="Times New Roman" w:cs="Times New Roman"/>
          <w:color w:val="000000"/>
        </w:rPr>
        <w:t xml:space="preserve">Şii dünyada içtihadın işlevi yenilik için yol açmak değil, müçtehidin otoritesi ve özerkliğini desteklemektir. 1906'da ulema bu işlevi ile bir yenilik yolu </w:t>
      </w:r>
      <w:r w:rsidR="00914A03">
        <w:rPr>
          <w:rFonts w:ascii="Times New Roman" w:hAnsi="Times New Roman" w:cs="Times New Roman"/>
          <w:color w:val="000000"/>
        </w:rPr>
        <w:t>açmış ve meşrutiyeti desteklemiştir.</w:t>
      </w:r>
      <w:r w:rsidRPr="00396FCB">
        <w:rPr>
          <w:rStyle w:val="DipnotBavurusu"/>
          <w:rFonts w:ascii="Times New Roman" w:hAnsi="Times New Roman" w:cs="Times New Roman"/>
          <w:color w:val="000000"/>
        </w:rPr>
        <w:footnoteReference w:id="7"/>
      </w:r>
      <w:r w:rsidRPr="00396FCB">
        <w:rPr>
          <w:rFonts w:ascii="Times New Roman" w:hAnsi="Times New Roman" w:cs="Times New Roman"/>
          <w:color w:val="000000"/>
        </w:rPr>
        <w:t xml:space="preserve"> Sünnilikte metinsel birikim daha önemsenirken, Şiilikte mistik ve felsefi unsurlar içtihatta daha çok devreye sokulur. </w:t>
      </w:r>
    </w:p>
    <w:p w:rsidR="00396FCB" w:rsidRPr="00965D28" w:rsidRDefault="007B72C8" w:rsidP="00F7573C">
      <w:pPr>
        <w:spacing w:after="120"/>
        <w:ind w:left="3540" w:firstLine="708"/>
        <w:rPr>
          <w:rFonts w:ascii="Times New Roman" w:hAnsi="Times New Roman" w:cs="Times New Roman"/>
          <w:b/>
          <w:sz w:val="24"/>
          <w:szCs w:val="24"/>
        </w:rPr>
      </w:pPr>
      <w:r w:rsidRPr="00965D28">
        <w:rPr>
          <w:rFonts w:ascii="Times New Roman" w:hAnsi="Times New Roman" w:cs="Times New Roman"/>
          <w:b/>
          <w:sz w:val="24"/>
          <w:szCs w:val="24"/>
        </w:rPr>
        <w:t>SONUÇ</w:t>
      </w:r>
    </w:p>
    <w:p w:rsidR="00E27E1D" w:rsidRDefault="007B72C8" w:rsidP="00EB254B">
      <w:pPr>
        <w:spacing w:after="120"/>
        <w:ind w:firstLine="709"/>
        <w:jc w:val="both"/>
        <w:rPr>
          <w:rFonts w:ascii="Times New Roman" w:hAnsi="Times New Roman" w:cs="Times New Roman"/>
        </w:rPr>
      </w:pPr>
      <w:r>
        <w:rPr>
          <w:rFonts w:ascii="Times New Roman" w:hAnsi="Times New Roman" w:cs="Times New Roman"/>
        </w:rPr>
        <w:t xml:space="preserve">Sonuç olarak denilebilir ki 19.yy’da Osmanlılarda seçkin statüsü himaye ve aile bağlarından bürokratik konum, benimsenen seküler adap ve ideolojik konuma doğru kayma yaşamıştır. Kaçarlarda da benzeri bir durum söz konusu ise de geleneksel olarak ulemanın ve devlet dışı seçkinlerin iktidar ilişkilerindeki ağırlığı devam ettiği için bu gruplara özgü </w:t>
      </w:r>
      <w:r w:rsidR="00B07850">
        <w:rPr>
          <w:rFonts w:ascii="Times New Roman" w:hAnsi="Times New Roman" w:cs="Times New Roman"/>
        </w:rPr>
        <w:t xml:space="preserve">davranış kalıpları da etkili olmaya devam etmektedir. </w:t>
      </w:r>
      <w:r w:rsidRPr="007B72C8">
        <w:rPr>
          <w:rFonts w:ascii="Times New Roman" w:hAnsi="Times New Roman" w:cs="Times New Roman"/>
        </w:rPr>
        <w:t xml:space="preserve"> </w:t>
      </w:r>
      <w:r w:rsidR="00B90035">
        <w:rPr>
          <w:rFonts w:ascii="Times New Roman" w:hAnsi="Times New Roman" w:cs="Times New Roman"/>
        </w:rPr>
        <w:tab/>
      </w:r>
      <w:r w:rsidR="00B90035">
        <w:rPr>
          <w:rFonts w:ascii="Times New Roman" w:hAnsi="Times New Roman" w:cs="Times New Roman"/>
        </w:rPr>
        <w:tab/>
      </w:r>
      <w:r w:rsidR="00B90035">
        <w:rPr>
          <w:rFonts w:ascii="Times New Roman" w:hAnsi="Times New Roman" w:cs="Times New Roman"/>
        </w:rPr>
        <w:tab/>
      </w:r>
      <w:r w:rsidR="00B90035">
        <w:rPr>
          <w:rFonts w:ascii="Times New Roman" w:hAnsi="Times New Roman" w:cs="Times New Roman"/>
        </w:rPr>
        <w:tab/>
      </w:r>
      <w:r w:rsidR="00B90035">
        <w:rPr>
          <w:rFonts w:ascii="Times New Roman" w:hAnsi="Times New Roman" w:cs="Times New Roman"/>
        </w:rPr>
        <w:tab/>
      </w:r>
      <w:r w:rsidR="00B90035">
        <w:rPr>
          <w:rFonts w:ascii="Times New Roman" w:hAnsi="Times New Roman" w:cs="Times New Roman"/>
        </w:rPr>
        <w:tab/>
      </w:r>
      <w:r w:rsidR="00B90035">
        <w:rPr>
          <w:rFonts w:ascii="Times New Roman" w:hAnsi="Times New Roman" w:cs="Times New Roman"/>
        </w:rPr>
        <w:tab/>
      </w:r>
      <w:r w:rsidR="00B90035">
        <w:rPr>
          <w:rFonts w:ascii="Times New Roman" w:hAnsi="Times New Roman" w:cs="Times New Roman"/>
        </w:rPr>
        <w:tab/>
      </w:r>
      <w:r w:rsidR="00B90035">
        <w:rPr>
          <w:rFonts w:ascii="Times New Roman" w:hAnsi="Times New Roman" w:cs="Times New Roman"/>
        </w:rPr>
        <w:tab/>
      </w:r>
      <w:r w:rsidR="00B90035">
        <w:rPr>
          <w:rFonts w:ascii="Times New Roman" w:hAnsi="Times New Roman" w:cs="Times New Roman"/>
        </w:rPr>
        <w:tab/>
      </w:r>
      <w:r w:rsidR="00B90035">
        <w:rPr>
          <w:rFonts w:ascii="Times New Roman" w:hAnsi="Times New Roman" w:cs="Times New Roman"/>
        </w:rPr>
        <w:tab/>
      </w:r>
      <w:r w:rsidR="00B90035">
        <w:rPr>
          <w:rFonts w:ascii="Times New Roman" w:hAnsi="Times New Roman" w:cs="Times New Roman"/>
        </w:rPr>
        <w:tab/>
      </w:r>
      <w:r w:rsidR="00B07850">
        <w:rPr>
          <w:rFonts w:ascii="Times New Roman" w:hAnsi="Times New Roman" w:cs="Times New Roman"/>
        </w:rPr>
        <w:t xml:space="preserve">Osmanlılar, 17 ve 18.yy’da bile dini otoritenin tedrisatından ayrı ve iktidar mevkilerini işgal eden seçkinlere sahiplerdi. Bunların başında reis-ül küttablık </w:t>
      </w:r>
      <w:r w:rsidR="00B90035">
        <w:rPr>
          <w:rFonts w:ascii="Times New Roman" w:hAnsi="Times New Roman" w:cs="Times New Roman"/>
        </w:rPr>
        <w:t>görevlileri</w:t>
      </w:r>
      <w:r w:rsidR="00B07850">
        <w:rPr>
          <w:rFonts w:ascii="Times New Roman" w:hAnsi="Times New Roman" w:cs="Times New Roman"/>
        </w:rPr>
        <w:t xml:space="preserve"> ve donanma subayları gelmektedir. Kaçarlar ise bu olanaklardan yoksundur. </w:t>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t xml:space="preserve">Osmanlı seçkinin, hem ülkenin farklı coğrafi alanlara sahip olması hem de nüfusun etnik-dini dağılışı sebebiyle karşılaştığı problemlerin çeşitliliği ve dolayısı ile sorun çözme kabiliyeti daha fazladır. </w:t>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r>
      <w:r w:rsidR="00B07850">
        <w:rPr>
          <w:rFonts w:ascii="Times New Roman" w:hAnsi="Times New Roman" w:cs="Times New Roman"/>
        </w:rPr>
        <w:tab/>
        <w:t xml:space="preserve">Kaçarlarda ulema, merkezi bir atama ve tedris sistemine tabî değildir. Oysa Osmanlılarda hilafet makamı ile güçlendirilmiş padişah tarafından atanan ulema, merkezi bir tedris ile hukuk ve eğitim işlerini de yürütmektedir. Ayrıca, kazançlarının büyük çoğunluğu devlete aittir. Dolayısı ile Osmanlı padişahı ve 19.yy’da bürokratı, siyasi meşruiyet için fiilen ulemaya ihtiyaç duymamıştır. Hal vakaları ve politik ajitasyon süreçlerinde ulemanın fonksiyonu artmakla birlikte, yüzyılın ikinci yarısından itibaren bürokratik yapı kendi özerk alanını ve meşruiyetini kabul ettirmiştir. Osmanlı yönetici eliti, mesleki ve kültürel birikimi ile orantılı olarak iktidar konumunun bilincindedir. Bu bilinçlilik iki açıdan Kaçarlardan farklıdır. İlkin Osmanlı seçkini, herhangi bir toplumsal sınıfla doğrudan aidiyet ilişkisi içerisine girmemiştir. İkincisi Osmanlı seçkinleri, 18.yy sonlarından itibaren padişahtan bağımsız soyut bir devlet fikrini açıkça benimsemeye başlamışlardır. Bunda Batı ile olan temaslarındaki artış kadar, kendi iktidar konumlarının ve özerk güçlerinin farkına varmaları da etkili olmuştur. 16 ve 17.yy’ın kudretli paşalarından farklı olarak bu modern kalem efendileri ve subaylar, gayrişahsi aidiyet nesnelerine yönelimlidir. </w:t>
      </w:r>
      <w:sdt>
        <w:sdtPr>
          <w:rPr>
            <w:rFonts w:ascii="Times New Roman" w:hAnsi="Times New Roman" w:cs="Times New Roman"/>
          </w:rPr>
          <w:id w:val="1688098067"/>
          <w:citation/>
        </w:sdtPr>
        <w:sdtContent>
          <w:r w:rsidR="00683BFB">
            <w:rPr>
              <w:rFonts w:ascii="Times New Roman" w:hAnsi="Times New Roman" w:cs="Times New Roman"/>
            </w:rPr>
            <w:fldChar w:fldCharType="begin"/>
          </w:r>
          <w:r w:rsidR="00552514">
            <w:rPr>
              <w:rFonts w:ascii="Times New Roman" w:hAnsi="Times New Roman" w:cs="Times New Roman"/>
            </w:rPr>
            <w:instrText xml:space="preserve">CITATION Key \l 1055 </w:instrText>
          </w:r>
          <w:r w:rsidR="00683BFB">
            <w:rPr>
              <w:rFonts w:ascii="Times New Roman" w:hAnsi="Times New Roman" w:cs="Times New Roman"/>
            </w:rPr>
            <w:fldChar w:fldCharType="separate"/>
          </w:r>
          <w:r w:rsidR="00552514" w:rsidRPr="00552514">
            <w:rPr>
              <w:rFonts w:ascii="Times New Roman" w:hAnsi="Times New Roman" w:cs="Times New Roman"/>
              <w:noProof/>
            </w:rPr>
            <w:t>(Keyder, 1988)</w:t>
          </w:r>
          <w:r w:rsidR="00683BFB">
            <w:rPr>
              <w:rFonts w:ascii="Times New Roman" w:hAnsi="Times New Roman" w:cs="Times New Roman"/>
            </w:rPr>
            <w:fldChar w:fldCharType="end"/>
          </w:r>
        </w:sdtContent>
      </w:sdt>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t xml:space="preserve">Osmanlılarda gayrimüslim nüfusun Kaçarlara göre çok daha fazla olması hem bu nüfusun taleplerinin dikkate alınmasını hem de bu nüfus adına müdahalelerde bulunan büyük güçlerin dayatmalarına cevap verilmesini gerekli kılmıştır. Bu durum “icapçılık” mantığının bir sonucu olarak </w:t>
      </w:r>
      <w:r w:rsidR="00B753BE">
        <w:rPr>
          <w:rFonts w:ascii="Times New Roman" w:hAnsi="Times New Roman" w:cs="Times New Roman"/>
        </w:rPr>
        <w:lastRenderedPageBreak/>
        <w:t xml:space="preserve">Osmanlı seçkininin yeni fikirleri benimsemesini kolaylaştırmıştır. Kaçarlar da ise imtiyaz ve basiretsizlikler, yükselen tüccarlar ile ulemanın ittifakını perçinlemiş, yeni entelektüellerin etkisini ve sayısal artışını kısıtlamıştır. Bunun sonucunda ise Kaçarlar “yeni fikirleri benimseyememe esprisi” ile yüzleşmişlerdir.  </w:t>
      </w:r>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r>
      <w:r w:rsidR="00B753BE">
        <w:rPr>
          <w:rFonts w:ascii="Times New Roman" w:hAnsi="Times New Roman" w:cs="Times New Roman"/>
        </w:rPr>
        <w:tab/>
      </w:r>
      <w:r w:rsidRPr="007B72C8">
        <w:rPr>
          <w:rFonts w:ascii="Times New Roman" w:hAnsi="Times New Roman" w:cs="Times New Roman"/>
        </w:rPr>
        <w:t xml:space="preserve">Osmanlılar </w:t>
      </w:r>
      <w:r w:rsidR="00B753BE">
        <w:rPr>
          <w:rFonts w:ascii="Times New Roman" w:hAnsi="Times New Roman" w:cs="Times New Roman"/>
        </w:rPr>
        <w:t>ve Kaçarların her ikisi de yüzyılın başında geleneksel grupları yanına almış olan dini muhalefetle karşılaştılar. Osmanlılar, Yeniçeriliğin ilgası, Tanzimat Fermanı ve II.</w:t>
      </w:r>
      <w:r w:rsidRPr="007B72C8">
        <w:rPr>
          <w:rFonts w:ascii="Times New Roman" w:hAnsi="Times New Roman" w:cs="Times New Roman"/>
        </w:rPr>
        <w:t>Abdülhamid</w:t>
      </w:r>
      <w:r w:rsidR="00B753BE">
        <w:rPr>
          <w:rFonts w:ascii="Times New Roman" w:hAnsi="Times New Roman" w:cs="Times New Roman"/>
        </w:rPr>
        <w:t>’in simgesel İslamizmi  ile dini ve din kurumlarını çevrelemişlerdir. A</w:t>
      </w:r>
      <w:r w:rsidRPr="007B72C8">
        <w:rPr>
          <w:rFonts w:ascii="Times New Roman" w:hAnsi="Times New Roman" w:cs="Times New Roman"/>
        </w:rPr>
        <w:t xml:space="preserve">rdından İTC </w:t>
      </w:r>
      <w:r w:rsidR="00B753BE">
        <w:rPr>
          <w:rFonts w:ascii="Times New Roman" w:hAnsi="Times New Roman" w:cs="Times New Roman"/>
        </w:rPr>
        <w:t>iktidarında da sekülerize etmişlerdir.</w:t>
      </w:r>
      <w:r w:rsidRPr="007B72C8">
        <w:rPr>
          <w:rFonts w:ascii="Times New Roman" w:hAnsi="Times New Roman" w:cs="Times New Roman"/>
        </w:rPr>
        <w:t xml:space="preserve"> En azından dini muhalefeti ve onun top</w:t>
      </w:r>
      <w:r w:rsidR="00B753BE">
        <w:rPr>
          <w:rFonts w:ascii="Times New Roman" w:hAnsi="Times New Roman" w:cs="Times New Roman"/>
        </w:rPr>
        <w:t>lumsal uzantılarını parçalamışlardır</w:t>
      </w:r>
      <w:r w:rsidRPr="007B72C8">
        <w:rPr>
          <w:rFonts w:ascii="Times New Roman" w:hAnsi="Times New Roman" w:cs="Times New Roman"/>
        </w:rPr>
        <w:t xml:space="preserve">. </w:t>
      </w:r>
      <w:r w:rsidR="00B753BE">
        <w:rPr>
          <w:rFonts w:ascii="Times New Roman" w:hAnsi="Times New Roman" w:cs="Times New Roman"/>
        </w:rPr>
        <w:t>Çevreleme ve parçalama, özellikle uzak eyaletlerde ve tekke İslam’</w:t>
      </w:r>
      <w:r w:rsidR="00E27E1D">
        <w:rPr>
          <w:rFonts w:ascii="Times New Roman" w:hAnsi="Times New Roman" w:cs="Times New Roman"/>
        </w:rPr>
        <w:t>ı</w:t>
      </w:r>
      <w:r w:rsidR="00B753BE">
        <w:rPr>
          <w:rFonts w:ascii="Times New Roman" w:hAnsi="Times New Roman" w:cs="Times New Roman"/>
        </w:rPr>
        <w:t xml:space="preserve">na karşı aşamalı şekilde uygulanmıştır. Kaçarlar ise tam tersi bir yönelime sahiptir. Onlar, müçtehidlerin 18.yy’da oynadığı rolleri görmezden geldikleri gibi emperyalizme karşı tüccar-esnafla olan politik dayanışmalarına da kulak tıkamışlardır. </w:t>
      </w:r>
      <w:r w:rsidRPr="007B72C8">
        <w:rPr>
          <w:rFonts w:ascii="Times New Roman" w:hAnsi="Times New Roman" w:cs="Times New Roman"/>
        </w:rPr>
        <w:t>Osmanlılarda fikir mücadelesi çok daha merkeziydi. İstanbul’da olmayan bir fikir mücadelesinin 19.yy’ın son çeyreğine kadar bir anlamı yoktu. Taşrada ise bazı şehirler İstanbul’daki mücadeleyi kopyalayıp yerel çelişkilerle harmanladılar.</w:t>
      </w:r>
      <w:r w:rsidR="00333CAA">
        <w:rPr>
          <w:rFonts w:ascii="Times New Roman" w:hAnsi="Times New Roman" w:cs="Times New Roman"/>
        </w:rPr>
        <w:tab/>
      </w:r>
    </w:p>
    <w:p w:rsidR="00552514" w:rsidRDefault="00552514" w:rsidP="00EB254B">
      <w:pPr>
        <w:spacing w:after="120"/>
        <w:ind w:firstLine="709"/>
        <w:jc w:val="both"/>
        <w:rPr>
          <w:rFonts w:ascii="Times New Roman" w:hAnsi="Times New Roman" w:cs="Times New Roman"/>
        </w:rPr>
      </w:pPr>
    </w:p>
    <w:p w:rsidR="00552514" w:rsidRDefault="00552514" w:rsidP="00EB254B">
      <w:pPr>
        <w:spacing w:after="120"/>
        <w:ind w:firstLine="709"/>
        <w:jc w:val="both"/>
        <w:rPr>
          <w:rFonts w:ascii="Times New Roman" w:hAnsi="Times New Roman" w:cs="Times New Roman"/>
        </w:rPr>
      </w:pPr>
    </w:p>
    <w:p w:rsidR="00552514" w:rsidRDefault="00552514" w:rsidP="00EB254B">
      <w:pPr>
        <w:spacing w:after="120"/>
        <w:ind w:firstLine="709"/>
        <w:jc w:val="both"/>
        <w:rPr>
          <w:rFonts w:ascii="Times New Roman" w:hAnsi="Times New Roman" w:cs="Times New Roman"/>
        </w:rPr>
      </w:pPr>
    </w:p>
    <w:p w:rsidR="00EC511E" w:rsidRDefault="00EC511E" w:rsidP="00EB254B">
      <w:pPr>
        <w:spacing w:after="120"/>
        <w:ind w:firstLine="709"/>
        <w:jc w:val="both"/>
        <w:rPr>
          <w:rFonts w:ascii="Times New Roman" w:hAnsi="Times New Roman" w:cs="Times New Roman"/>
        </w:rPr>
      </w:pPr>
    </w:p>
    <w:p w:rsidR="00EC511E" w:rsidRDefault="00EC511E" w:rsidP="00EB254B">
      <w:pPr>
        <w:spacing w:after="120"/>
        <w:ind w:firstLine="709"/>
        <w:jc w:val="both"/>
        <w:rPr>
          <w:rFonts w:ascii="Times New Roman" w:hAnsi="Times New Roman" w:cs="Times New Roman"/>
        </w:rPr>
      </w:pPr>
    </w:p>
    <w:p w:rsidR="00EC511E" w:rsidRDefault="00EC511E" w:rsidP="00EB254B">
      <w:pPr>
        <w:spacing w:after="120"/>
        <w:ind w:firstLine="709"/>
        <w:jc w:val="both"/>
        <w:rPr>
          <w:rFonts w:ascii="Times New Roman" w:hAnsi="Times New Roman" w:cs="Times New Roman"/>
        </w:rPr>
      </w:pPr>
    </w:p>
    <w:p w:rsidR="00EC511E" w:rsidRDefault="00EC511E" w:rsidP="00EB254B">
      <w:pPr>
        <w:spacing w:after="120"/>
        <w:ind w:firstLine="709"/>
        <w:jc w:val="both"/>
        <w:rPr>
          <w:rFonts w:ascii="Times New Roman" w:hAnsi="Times New Roman" w:cs="Times New Roman"/>
        </w:rPr>
      </w:pPr>
    </w:p>
    <w:p w:rsidR="00EC511E" w:rsidRDefault="00EC511E" w:rsidP="00EB254B">
      <w:pPr>
        <w:spacing w:after="120"/>
        <w:ind w:firstLine="709"/>
        <w:jc w:val="both"/>
        <w:rPr>
          <w:rFonts w:ascii="Times New Roman" w:hAnsi="Times New Roman" w:cs="Times New Roman"/>
        </w:rPr>
      </w:pPr>
    </w:p>
    <w:p w:rsidR="00EC511E" w:rsidRDefault="00EC511E" w:rsidP="00EB254B">
      <w:pPr>
        <w:spacing w:after="120"/>
        <w:ind w:firstLine="709"/>
        <w:jc w:val="both"/>
        <w:rPr>
          <w:rFonts w:ascii="Times New Roman" w:hAnsi="Times New Roman" w:cs="Times New Roman"/>
        </w:rPr>
      </w:pPr>
    </w:p>
    <w:p w:rsidR="00EC511E" w:rsidRDefault="00EC511E" w:rsidP="00EB254B">
      <w:pPr>
        <w:spacing w:after="120"/>
        <w:ind w:firstLine="709"/>
        <w:jc w:val="both"/>
        <w:rPr>
          <w:rFonts w:ascii="Times New Roman" w:hAnsi="Times New Roman" w:cs="Times New Roman"/>
        </w:rPr>
      </w:pPr>
    </w:p>
    <w:p w:rsidR="00EC511E" w:rsidRDefault="00EC511E" w:rsidP="00EB254B">
      <w:pPr>
        <w:spacing w:after="120"/>
        <w:ind w:firstLine="709"/>
        <w:jc w:val="both"/>
        <w:rPr>
          <w:rFonts w:ascii="Times New Roman" w:hAnsi="Times New Roman" w:cs="Times New Roman"/>
        </w:rPr>
      </w:pPr>
    </w:p>
    <w:p w:rsidR="000266EC" w:rsidRDefault="000266EC" w:rsidP="00EB254B">
      <w:pPr>
        <w:spacing w:after="120"/>
        <w:ind w:firstLine="709"/>
        <w:jc w:val="both"/>
        <w:rPr>
          <w:rFonts w:ascii="Times New Roman" w:hAnsi="Times New Roman" w:cs="Times New Roman"/>
        </w:rPr>
      </w:pPr>
    </w:p>
    <w:p w:rsidR="000266EC" w:rsidRDefault="000266EC" w:rsidP="00EB254B">
      <w:pPr>
        <w:spacing w:after="120"/>
        <w:ind w:firstLine="709"/>
        <w:jc w:val="both"/>
        <w:rPr>
          <w:rFonts w:ascii="Times New Roman" w:hAnsi="Times New Roman" w:cs="Times New Roman"/>
        </w:rPr>
      </w:pPr>
    </w:p>
    <w:p w:rsidR="000266EC" w:rsidRDefault="000266EC" w:rsidP="00EB254B">
      <w:pPr>
        <w:spacing w:after="120"/>
        <w:ind w:firstLine="709"/>
        <w:jc w:val="both"/>
        <w:rPr>
          <w:rFonts w:ascii="Times New Roman" w:hAnsi="Times New Roman" w:cs="Times New Roman"/>
        </w:rPr>
      </w:pPr>
    </w:p>
    <w:p w:rsidR="000266EC" w:rsidRDefault="000266EC" w:rsidP="00EB254B">
      <w:pPr>
        <w:spacing w:after="120"/>
        <w:ind w:firstLine="709"/>
        <w:jc w:val="both"/>
        <w:rPr>
          <w:rFonts w:ascii="Times New Roman" w:hAnsi="Times New Roman" w:cs="Times New Roman"/>
        </w:rPr>
      </w:pPr>
    </w:p>
    <w:p w:rsidR="000266EC" w:rsidRDefault="000266EC" w:rsidP="00EB254B">
      <w:pPr>
        <w:spacing w:after="120"/>
        <w:ind w:firstLine="709"/>
        <w:jc w:val="both"/>
        <w:rPr>
          <w:rFonts w:ascii="Times New Roman" w:hAnsi="Times New Roman" w:cs="Times New Roman"/>
        </w:rPr>
      </w:pPr>
    </w:p>
    <w:p w:rsidR="000266EC" w:rsidRDefault="000266EC" w:rsidP="00EB254B">
      <w:pPr>
        <w:spacing w:after="120"/>
        <w:ind w:firstLine="709"/>
        <w:jc w:val="both"/>
        <w:rPr>
          <w:rFonts w:ascii="Times New Roman" w:hAnsi="Times New Roman" w:cs="Times New Roman"/>
        </w:rPr>
      </w:pPr>
    </w:p>
    <w:p w:rsidR="000266EC" w:rsidRDefault="000266EC" w:rsidP="00EB254B">
      <w:pPr>
        <w:spacing w:after="120"/>
        <w:ind w:firstLine="709"/>
        <w:jc w:val="both"/>
        <w:rPr>
          <w:rFonts w:ascii="Times New Roman" w:hAnsi="Times New Roman" w:cs="Times New Roman"/>
        </w:rPr>
      </w:pPr>
    </w:p>
    <w:p w:rsidR="000266EC" w:rsidRDefault="000266EC" w:rsidP="00EB254B">
      <w:pPr>
        <w:spacing w:after="120"/>
        <w:ind w:firstLine="709"/>
        <w:jc w:val="both"/>
        <w:rPr>
          <w:rFonts w:ascii="Times New Roman" w:hAnsi="Times New Roman" w:cs="Times New Roman"/>
        </w:rPr>
      </w:pPr>
    </w:p>
    <w:p w:rsidR="00EC511E" w:rsidRDefault="00EC511E" w:rsidP="00EB254B">
      <w:pPr>
        <w:spacing w:after="120"/>
        <w:ind w:firstLine="709"/>
        <w:jc w:val="both"/>
        <w:rPr>
          <w:rFonts w:ascii="Times New Roman" w:hAnsi="Times New Roman" w:cs="Times New Roman"/>
        </w:rPr>
      </w:pPr>
    </w:p>
    <w:p w:rsidR="00E27E1D" w:rsidRDefault="00E27E1D" w:rsidP="00EB254B">
      <w:pPr>
        <w:spacing w:after="120"/>
        <w:ind w:firstLine="709"/>
        <w:jc w:val="both"/>
        <w:rPr>
          <w:rFonts w:ascii="Times New Roman" w:hAnsi="Times New Roman" w:cs="Times New Roman"/>
        </w:rPr>
      </w:pPr>
    </w:p>
    <w:p w:rsidR="00A76EBC" w:rsidRDefault="00333CAA" w:rsidP="00EB254B">
      <w:pPr>
        <w:spacing w:after="120"/>
        <w:ind w:firstLine="709"/>
        <w:jc w:val="both"/>
        <w:rPr>
          <w:rFonts w:ascii="Times New Roman" w:hAnsi="Times New Roman" w:cs="Times New Roman"/>
          <w:b/>
        </w:rPr>
      </w:pPr>
      <w:r w:rsidRPr="00E27E1D">
        <w:rPr>
          <w:rFonts w:ascii="Times New Roman" w:hAnsi="Times New Roman" w:cs="Times New Roman"/>
          <w:b/>
        </w:rPr>
        <w:tab/>
      </w:r>
    </w:p>
    <w:sdt>
      <w:sdtPr>
        <w:rPr>
          <w:rFonts w:asciiTheme="minorHAnsi" w:eastAsiaTheme="minorHAnsi" w:hAnsiTheme="minorHAnsi" w:cstheme="minorBidi"/>
          <w:color w:val="auto"/>
          <w:sz w:val="22"/>
          <w:szCs w:val="22"/>
          <w:lang w:val="tr-TR"/>
        </w:rPr>
        <w:id w:val="800346904"/>
        <w:docPartObj>
          <w:docPartGallery w:val="Bibliographies"/>
          <w:docPartUnique/>
        </w:docPartObj>
      </w:sdtPr>
      <w:sdtContent>
        <w:p w:rsidR="00552514" w:rsidRPr="00EC511E" w:rsidRDefault="00552514">
          <w:pPr>
            <w:pStyle w:val="Balk1"/>
            <w:rPr>
              <w:rFonts w:asciiTheme="minorHAnsi" w:eastAsiaTheme="minorHAnsi" w:hAnsiTheme="minorHAnsi" w:cstheme="minorBidi"/>
              <w:color w:val="auto"/>
              <w:sz w:val="22"/>
              <w:szCs w:val="22"/>
              <w:lang w:val="tr-TR"/>
            </w:rPr>
          </w:pPr>
          <w:r>
            <w:rPr>
              <w:lang w:val="tr-TR"/>
            </w:rPr>
            <w:t>Kaynakça</w:t>
          </w:r>
        </w:p>
        <w:sdt>
          <w:sdtPr>
            <w:id w:val="111145805"/>
            <w:bibliography/>
          </w:sdtPr>
          <w:sdtContent>
            <w:p w:rsidR="00552514" w:rsidRDefault="00683BFB" w:rsidP="00552514">
              <w:pPr>
                <w:pStyle w:val="Kaynaka"/>
                <w:ind w:left="720" w:hanging="720"/>
                <w:rPr>
                  <w:noProof/>
                  <w:sz w:val="24"/>
                  <w:szCs w:val="24"/>
                </w:rPr>
              </w:pPr>
              <w:r w:rsidRPr="00683BFB">
                <w:fldChar w:fldCharType="begin"/>
              </w:r>
              <w:r w:rsidR="00552514">
                <w:instrText>BIBLIOGRAPHY</w:instrText>
              </w:r>
              <w:r w:rsidRPr="00683BFB">
                <w:fldChar w:fldCharType="separate"/>
              </w:r>
              <w:r w:rsidR="00552514">
                <w:rPr>
                  <w:noProof/>
                </w:rPr>
                <w:t xml:space="preserve">Açıkel, F. (2007). </w:t>
              </w:r>
              <w:r w:rsidR="00552514">
                <w:rPr>
                  <w:i/>
                  <w:iCs/>
                  <w:noProof/>
                </w:rPr>
                <w:t>Model-Bağımlı Modernleşme Üzerine Kavramsal Bir Deneme: Seçkinler ve Osmanlı-Türk Modernliğinin Bilişsel-Kurumsal Repertuarı.</w:t>
              </w:r>
              <w:r w:rsidR="00552514">
                <w:rPr>
                  <w:noProof/>
                </w:rPr>
                <w:t xml:space="preserve"> Ankara.</w:t>
              </w:r>
            </w:p>
            <w:p w:rsidR="00552514" w:rsidRDefault="00552514" w:rsidP="00552514">
              <w:pPr>
                <w:pStyle w:val="Kaynaka"/>
                <w:ind w:left="720" w:hanging="720"/>
                <w:rPr>
                  <w:noProof/>
                </w:rPr>
              </w:pPr>
              <w:r>
                <w:rPr>
                  <w:noProof/>
                </w:rPr>
                <w:t xml:space="preserve">Adıvar, A. (1943). </w:t>
              </w:r>
              <w:r w:rsidRPr="00636EDE">
                <w:rPr>
                  <w:i/>
                  <w:noProof/>
                </w:rPr>
                <w:t xml:space="preserve">Osmanlı Türklerinde İlim </w:t>
              </w:r>
              <w:r>
                <w:rPr>
                  <w:noProof/>
                </w:rPr>
                <w:t>(2. Baskı). İstanbul: Maarif Matbaası.</w:t>
              </w:r>
            </w:p>
            <w:p w:rsidR="00552514" w:rsidRDefault="00552514" w:rsidP="00552514">
              <w:pPr>
                <w:pStyle w:val="Kaynaka"/>
                <w:ind w:left="720" w:hanging="720"/>
                <w:rPr>
                  <w:noProof/>
                </w:rPr>
              </w:pPr>
              <w:r>
                <w:rPr>
                  <w:noProof/>
                </w:rPr>
                <w:t xml:space="preserve">Arjomand, S. A. (2005). Political Ethic and Public Law in the Early Qajar Period. R. Glave (Editor) içinde, </w:t>
              </w:r>
              <w:r>
                <w:rPr>
                  <w:i/>
                  <w:iCs/>
                  <w:noProof/>
                </w:rPr>
                <w:t>Religion and Society in Qajar Iran</w:t>
              </w:r>
              <w:r>
                <w:rPr>
                  <w:noProof/>
                </w:rPr>
                <w:t xml:space="preserve"> (s. 21-25). London&amp;New York: Routledge.</w:t>
              </w:r>
            </w:p>
            <w:p w:rsidR="00C34FA1" w:rsidRPr="00C34FA1" w:rsidRDefault="00C34FA1" w:rsidP="00552514">
              <w:pPr>
                <w:pStyle w:val="Kaynaka"/>
                <w:ind w:left="720" w:hanging="720"/>
                <w:rPr>
                  <w:rFonts w:cstheme="minorHAnsi"/>
                  <w:noProof/>
                </w:rPr>
              </w:pPr>
              <w:r w:rsidRPr="00C34FA1">
                <w:rPr>
                  <w:rFonts w:cstheme="minorHAnsi"/>
                </w:rPr>
                <w:t xml:space="preserve">Berkes, N.  (2017). </w:t>
              </w:r>
              <w:r w:rsidRPr="00C34FA1">
                <w:rPr>
                  <w:rFonts w:cstheme="minorHAnsi"/>
                  <w:i/>
                </w:rPr>
                <w:t xml:space="preserve">Türkiye’de Çağdaşlaşma. </w:t>
              </w:r>
              <w:r>
                <w:rPr>
                  <w:rFonts w:cstheme="minorHAnsi"/>
                  <w:i/>
                </w:rPr>
                <w:t>(</w:t>
              </w:r>
              <w:r w:rsidRPr="00C34FA1">
                <w:rPr>
                  <w:rFonts w:cstheme="minorHAnsi"/>
                  <w:i/>
                </w:rPr>
                <w:t>Çev:Ahmet Kuyaş</w:t>
              </w:r>
              <w:r>
                <w:rPr>
                  <w:rFonts w:cstheme="minorHAnsi"/>
                  <w:i/>
                </w:rPr>
                <w:t>)</w:t>
              </w:r>
              <w:r w:rsidRPr="00C34FA1">
                <w:rPr>
                  <w:rFonts w:cstheme="minorHAnsi"/>
                </w:rPr>
                <w:t>. İstanbul: Yapı Kredi Yayınları</w:t>
              </w:r>
            </w:p>
            <w:p w:rsidR="00552514" w:rsidRDefault="00552514" w:rsidP="00552514">
              <w:pPr>
                <w:pStyle w:val="Kaynaka"/>
                <w:ind w:left="720" w:hanging="720"/>
                <w:rPr>
                  <w:noProof/>
                </w:rPr>
              </w:pPr>
              <w:r>
                <w:rPr>
                  <w:noProof/>
                </w:rPr>
                <w:t xml:space="preserve">Birdal, M. (2010). </w:t>
              </w:r>
              <w:r>
                <w:rPr>
                  <w:i/>
                  <w:iCs/>
                  <w:noProof/>
                </w:rPr>
                <w:t>The Political Economy of Ottoman Public Debt Insolvency and European Financial Control in the Late Nineteenth Centruy.</w:t>
              </w:r>
              <w:r>
                <w:rPr>
                  <w:noProof/>
                </w:rPr>
                <w:t xml:space="preserve"> London: I.B.Tauris.</w:t>
              </w:r>
            </w:p>
            <w:p w:rsidR="00552514" w:rsidRDefault="00552514" w:rsidP="00552514">
              <w:pPr>
                <w:pStyle w:val="Kaynaka"/>
                <w:ind w:left="720" w:hanging="720"/>
                <w:rPr>
                  <w:noProof/>
                </w:rPr>
              </w:pPr>
              <w:r>
                <w:rPr>
                  <w:noProof/>
                </w:rPr>
                <w:t xml:space="preserve">Bouquet, O. (2016). </w:t>
              </w:r>
              <w:r>
                <w:rPr>
                  <w:i/>
                  <w:iCs/>
                  <w:noProof/>
                </w:rPr>
                <w:t>Sultanın Paşaları ( D. Çetinkasap, Çev.).</w:t>
              </w:r>
              <w:r>
                <w:rPr>
                  <w:noProof/>
                </w:rPr>
                <w:t xml:space="preserve"> İstanbul: Türkiye İş Bankası Kültür Yayınları.</w:t>
              </w:r>
            </w:p>
            <w:p w:rsidR="00552514" w:rsidRDefault="00552514" w:rsidP="00552514">
              <w:pPr>
                <w:pStyle w:val="Kaynaka"/>
                <w:ind w:left="720" w:hanging="720"/>
                <w:rPr>
                  <w:noProof/>
                </w:rPr>
              </w:pPr>
              <w:r>
                <w:rPr>
                  <w:noProof/>
                </w:rPr>
                <w:t xml:space="preserve">Burke, P. (2014). </w:t>
              </w:r>
              <w:r>
                <w:rPr>
                  <w:i/>
                  <w:iCs/>
                  <w:noProof/>
                </w:rPr>
                <w:t>Tarih ve Toplumsal Kuram.</w:t>
              </w:r>
              <w:r>
                <w:rPr>
                  <w:noProof/>
                </w:rPr>
                <w:t xml:space="preserve"> Tarih Vakfı Yurt Yayınları.</w:t>
              </w:r>
            </w:p>
            <w:p w:rsidR="00552514" w:rsidRDefault="00552514" w:rsidP="00552514">
              <w:pPr>
                <w:pStyle w:val="Kaynaka"/>
                <w:ind w:left="720" w:hanging="720"/>
                <w:rPr>
                  <w:noProof/>
                </w:rPr>
              </w:pPr>
              <w:r>
                <w:rPr>
                  <w:noProof/>
                </w:rPr>
                <w:t xml:space="preserve">Carr, E. H. (2003). What is History? E. H. Carr içinde, </w:t>
              </w:r>
              <w:r>
                <w:rPr>
                  <w:i/>
                  <w:iCs/>
                  <w:noProof/>
                </w:rPr>
                <w:t>Reading Architectural History</w:t>
              </w:r>
              <w:r>
                <w:rPr>
                  <w:noProof/>
                </w:rPr>
                <w:t xml:space="preserve"> (s. 14-15). London: Routledge.</w:t>
              </w:r>
            </w:p>
            <w:p w:rsidR="00552514" w:rsidRDefault="00552514" w:rsidP="00552514">
              <w:pPr>
                <w:pStyle w:val="Kaynaka"/>
                <w:ind w:left="720" w:hanging="720"/>
                <w:rPr>
                  <w:noProof/>
                </w:rPr>
              </w:pPr>
              <w:r>
                <w:rPr>
                  <w:noProof/>
                </w:rPr>
                <w:t xml:space="preserve"> I</w:t>
              </w:r>
              <w:r w:rsidR="0029470B">
                <w:rPr>
                  <w:noProof/>
                </w:rPr>
                <w:t>ssawi,</w:t>
              </w:r>
              <w:r>
                <w:rPr>
                  <w:noProof/>
                </w:rPr>
                <w:t xml:space="preserve"> </w:t>
              </w:r>
              <w:r w:rsidR="0040446B">
                <w:rPr>
                  <w:noProof/>
                </w:rPr>
                <w:t>C.</w:t>
              </w:r>
              <w:r w:rsidR="0029470B">
                <w:rPr>
                  <w:noProof/>
                </w:rPr>
                <w:t xml:space="preserve"> </w:t>
              </w:r>
              <w:r>
                <w:rPr>
                  <w:noProof/>
                </w:rPr>
                <w:t>(2013). An Economic History of the Middle East and North Africa. New York: Routledge.</w:t>
              </w:r>
            </w:p>
            <w:p w:rsidR="00552514" w:rsidRDefault="00552514" w:rsidP="00552514">
              <w:pPr>
                <w:pStyle w:val="Kaynaka"/>
                <w:ind w:left="720" w:hanging="720"/>
                <w:rPr>
                  <w:noProof/>
                </w:rPr>
              </w:pPr>
              <w:r>
                <w:rPr>
                  <w:noProof/>
                </w:rPr>
                <w:t xml:space="preserve">Cronin, S. (2007). Building A New Army: Military Reform in Qajar Iran. R. (. Farmanfarmaian içinde, </w:t>
              </w:r>
              <w:r>
                <w:rPr>
                  <w:i/>
                  <w:iCs/>
                  <w:noProof/>
                </w:rPr>
                <w:t>War and Peace In Qajar Persia Implicaitons Past and Present</w:t>
              </w:r>
              <w:r>
                <w:rPr>
                  <w:noProof/>
                </w:rPr>
                <w:t xml:space="preserve"> (s. 48). London&amp;New York: Routledge.</w:t>
              </w:r>
            </w:p>
            <w:p w:rsidR="00552514" w:rsidRDefault="00552514" w:rsidP="00552514">
              <w:pPr>
                <w:pStyle w:val="Kaynaka"/>
                <w:ind w:left="720" w:hanging="720"/>
                <w:rPr>
                  <w:noProof/>
                </w:rPr>
              </w:pPr>
              <w:r>
                <w:rPr>
                  <w:noProof/>
                </w:rPr>
                <w:t xml:space="preserve">Çetinkaya, S. B. (2018). </w:t>
              </w:r>
              <w:r>
                <w:rPr>
                  <w:i/>
                  <w:iCs/>
                  <w:noProof/>
                </w:rPr>
                <w:t>Tanzimat Dönemi Osmanlı siyasal hayatında bürokrasinin değişen konumu.</w:t>
              </w:r>
              <w:r>
                <w:rPr>
                  <w:noProof/>
                </w:rPr>
                <w:t xml:space="preserve"> </w:t>
              </w:r>
              <w:r w:rsidR="00636EDE">
                <w:rPr>
                  <w:noProof/>
                </w:rPr>
                <w:t>Yüksek Lisans Tezi.</w:t>
              </w:r>
            </w:p>
            <w:p w:rsidR="00552514" w:rsidRDefault="00552514" w:rsidP="00552514">
              <w:pPr>
                <w:pStyle w:val="Kaynaka"/>
                <w:ind w:left="720" w:hanging="720"/>
                <w:rPr>
                  <w:noProof/>
                </w:rPr>
              </w:pPr>
              <w:r>
                <w:rPr>
                  <w:noProof/>
                </w:rPr>
                <w:t>Çiçek, N. (2010). The Young Ottomans Turkish Critics of the Eastern Question in the Late Nineteenth Centruy. London&amp;New York: I.B. Tauris.</w:t>
              </w:r>
            </w:p>
            <w:p w:rsidR="00552514" w:rsidRDefault="00552514" w:rsidP="00552514">
              <w:pPr>
                <w:pStyle w:val="Kaynaka"/>
                <w:ind w:left="720" w:hanging="720"/>
                <w:rPr>
                  <w:noProof/>
                </w:rPr>
              </w:pPr>
              <w:r>
                <w:rPr>
                  <w:noProof/>
                </w:rPr>
                <w:t xml:space="preserve">Çiğdem, A. (2002). Batılılaşma, Modernite ve Modernizasyon. U. Kocabaşoğlu(Editör) içinde, </w:t>
              </w:r>
              <w:r>
                <w:rPr>
                  <w:i/>
                  <w:iCs/>
                  <w:noProof/>
                </w:rPr>
                <w:t>Modern Türkiye'de Siyasi Düşünce Cilt 3: Modernleşme ve Batıcılık(Üçüncü Baskı)</w:t>
              </w:r>
              <w:r>
                <w:rPr>
                  <w:noProof/>
                </w:rPr>
                <w:t xml:space="preserve"> (s. 68). İstanbul: İletişim Yayıncılık.</w:t>
              </w:r>
            </w:p>
            <w:p w:rsidR="00552514" w:rsidRDefault="00552514" w:rsidP="00552514">
              <w:pPr>
                <w:pStyle w:val="Kaynaka"/>
                <w:ind w:left="720" w:hanging="720"/>
                <w:rPr>
                  <w:noProof/>
                </w:rPr>
              </w:pPr>
              <w:r>
                <w:rPr>
                  <w:noProof/>
                </w:rPr>
                <w:t>Ergin, O. (1977). Türkiye Maarif Tarihi (1. Baskı). İstanbul: Eser Matbaası.</w:t>
              </w:r>
            </w:p>
            <w:p w:rsidR="00552514" w:rsidRDefault="00552514" w:rsidP="00552514">
              <w:pPr>
                <w:pStyle w:val="Kaynaka"/>
                <w:ind w:left="720" w:hanging="720"/>
                <w:rPr>
                  <w:noProof/>
                </w:rPr>
              </w:pPr>
              <w:r>
                <w:rPr>
                  <w:noProof/>
                </w:rPr>
                <w:t xml:space="preserve">Fermayan, H. F. (1995). 19.yy İran'ında Modernleşme Güçleri. W. R. Polk, &amp; R. L. Chambers içinde, </w:t>
              </w:r>
              <w:r>
                <w:rPr>
                  <w:i/>
                  <w:iCs/>
                  <w:noProof/>
                </w:rPr>
                <w:t>Ortadoğu'da Modernleşme</w:t>
              </w:r>
              <w:r>
                <w:rPr>
                  <w:noProof/>
                </w:rPr>
                <w:t xml:space="preserve"> (s. 176). İstanbul: İnsan Yayınları.</w:t>
              </w:r>
            </w:p>
            <w:p w:rsidR="00552514" w:rsidRDefault="00552514" w:rsidP="00552514">
              <w:pPr>
                <w:pStyle w:val="Kaynaka"/>
                <w:ind w:left="720" w:hanging="720"/>
                <w:rPr>
                  <w:noProof/>
                </w:rPr>
              </w:pPr>
              <w:r>
                <w:rPr>
                  <w:noProof/>
                </w:rPr>
                <w:t xml:space="preserve">Feroz, A. (2000). Ottoman Perceptions of the Capitulations 1800-1914. </w:t>
              </w:r>
              <w:r>
                <w:rPr>
                  <w:i/>
                  <w:iCs/>
                  <w:noProof/>
                </w:rPr>
                <w:t>Journal of Islamic Studies 11:1</w:t>
              </w:r>
              <w:r>
                <w:rPr>
                  <w:noProof/>
                </w:rPr>
                <w:t>, s. 4-6.</w:t>
              </w:r>
            </w:p>
            <w:p w:rsidR="00552514" w:rsidRDefault="00552514" w:rsidP="00552514">
              <w:pPr>
                <w:pStyle w:val="Kaynaka"/>
                <w:ind w:left="720" w:hanging="720"/>
                <w:rPr>
                  <w:noProof/>
                </w:rPr>
              </w:pPr>
              <w:r>
                <w:rPr>
                  <w:noProof/>
                </w:rPr>
                <w:t xml:space="preserve">Genç, M. (2005). Reform Sürecinde Devlet ve Ekonomi:Osmanlı İktisadi Dünya Görüşünde Değişim. K. K. (Editör) içinde, </w:t>
              </w:r>
              <w:r>
                <w:rPr>
                  <w:i/>
                  <w:iCs/>
                  <w:noProof/>
                </w:rPr>
                <w:t>Osmanlı Geçmişi ve Bugünün Türkiyesi</w:t>
              </w:r>
              <w:r>
                <w:rPr>
                  <w:noProof/>
                </w:rPr>
                <w:t xml:space="preserve"> (s. 293-296). İstanbul: İstanbul Bilgi Üniversitesi Yayınları.</w:t>
              </w:r>
            </w:p>
            <w:p w:rsidR="00552514" w:rsidRDefault="00552514" w:rsidP="00552514">
              <w:pPr>
                <w:pStyle w:val="Kaynaka"/>
                <w:ind w:left="720" w:hanging="720"/>
                <w:rPr>
                  <w:noProof/>
                </w:rPr>
              </w:pPr>
              <w:r>
                <w:rPr>
                  <w:noProof/>
                </w:rPr>
                <w:t>Gleave, R. (2005). Religion and Society in Qajar Iran. London&amp;New York: Routledge.</w:t>
              </w:r>
            </w:p>
            <w:p w:rsidR="00552514" w:rsidRDefault="00552514" w:rsidP="00552514">
              <w:pPr>
                <w:pStyle w:val="Kaynaka"/>
                <w:ind w:left="720" w:hanging="720"/>
                <w:rPr>
                  <w:noProof/>
                </w:rPr>
              </w:pPr>
              <w:r>
                <w:rPr>
                  <w:noProof/>
                </w:rPr>
                <w:lastRenderedPageBreak/>
                <w:t xml:space="preserve">Hatemi, H. (1985). 19. Yüzyılda Medreseler. M. Belge, &amp; (Editör) içinde, </w:t>
              </w:r>
              <w:r>
                <w:rPr>
                  <w:i/>
                  <w:iCs/>
                  <w:noProof/>
                </w:rPr>
                <w:t>Tanzimat2tan Cumhuriyete Türkiye Ansiklopedisi Cilt 3</w:t>
              </w:r>
              <w:r>
                <w:rPr>
                  <w:noProof/>
                </w:rPr>
                <w:t xml:space="preserve"> (s. 502). İstanbul: İletişim Yayınları.</w:t>
              </w:r>
            </w:p>
            <w:p w:rsidR="00552514" w:rsidRDefault="00552514" w:rsidP="00552514">
              <w:pPr>
                <w:pStyle w:val="Kaynaka"/>
                <w:ind w:left="720" w:hanging="720"/>
                <w:rPr>
                  <w:noProof/>
                </w:rPr>
              </w:pPr>
              <w:r>
                <w:rPr>
                  <w:noProof/>
                </w:rPr>
                <w:t xml:space="preserve">Heper, M. (1991). Güçlü Devlet ve Demokrasi: Türkiye ve Almanya Deneyimleri. </w:t>
              </w:r>
              <w:r>
                <w:rPr>
                  <w:i/>
                  <w:iCs/>
                  <w:noProof/>
                </w:rPr>
                <w:t>Türkiye Günlüğü</w:t>
              </w:r>
              <w:r>
                <w:rPr>
                  <w:noProof/>
                </w:rPr>
                <w:t>, s. 156-169.</w:t>
              </w:r>
            </w:p>
            <w:p w:rsidR="00552514" w:rsidRDefault="00552514" w:rsidP="00552514">
              <w:pPr>
                <w:pStyle w:val="Kaynaka"/>
                <w:ind w:left="720" w:hanging="720"/>
                <w:rPr>
                  <w:noProof/>
                </w:rPr>
              </w:pPr>
              <w:r>
                <w:rPr>
                  <w:noProof/>
                </w:rPr>
                <w:t xml:space="preserve">Hermassi, E. (1976). Toward A Comperative Study of Revolutions. </w:t>
              </w:r>
              <w:r>
                <w:rPr>
                  <w:i/>
                  <w:iCs/>
                  <w:noProof/>
                </w:rPr>
                <w:t>Comperative Studies in Society and History</w:t>
              </w:r>
              <w:r>
                <w:rPr>
                  <w:noProof/>
                </w:rPr>
                <w:t>, s. 211-235.</w:t>
              </w:r>
            </w:p>
            <w:p w:rsidR="00552514" w:rsidRDefault="00552514" w:rsidP="00552514">
              <w:pPr>
                <w:pStyle w:val="Kaynaka"/>
                <w:ind w:left="720" w:hanging="720"/>
                <w:rPr>
                  <w:noProof/>
                </w:rPr>
              </w:pPr>
              <w:r>
                <w:rPr>
                  <w:noProof/>
                </w:rPr>
                <w:t>Issawi, C. (1988). The Fertile Crescent 1800-1914: A Documentary Economic History. New York: Oxford Universtiy Press.</w:t>
              </w:r>
            </w:p>
            <w:p w:rsidR="00552514" w:rsidRDefault="00552514" w:rsidP="00552514">
              <w:pPr>
                <w:pStyle w:val="Kaynaka"/>
                <w:ind w:left="720" w:hanging="720"/>
                <w:rPr>
                  <w:noProof/>
                </w:rPr>
              </w:pPr>
              <w:r>
                <w:rPr>
                  <w:noProof/>
                </w:rPr>
                <w:t xml:space="preserve">Karpat, K. (2009). </w:t>
              </w:r>
              <w:r>
                <w:rPr>
                  <w:i/>
                  <w:iCs/>
                  <w:noProof/>
                </w:rPr>
                <w:t>Osmanlı'dan Günümüze Elitler ve Din (3. Baskı) (G. Ayas, Çev.).</w:t>
              </w:r>
              <w:r>
                <w:rPr>
                  <w:noProof/>
                </w:rPr>
                <w:t xml:space="preserve"> İstanbul: Timaş Yayınları 60-61.</w:t>
              </w:r>
            </w:p>
            <w:p w:rsidR="00552514" w:rsidRDefault="00552514" w:rsidP="00552514">
              <w:pPr>
                <w:pStyle w:val="Kaynaka"/>
                <w:ind w:left="720" w:hanging="720"/>
                <w:rPr>
                  <w:noProof/>
                </w:rPr>
              </w:pPr>
              <w:r>
                <w:rPr>
                  <w:noProof/>
                </w:rPr>
                <w:t xml:space="preserve">Kazemi, R. (2014, 7). The Tobacco Protest in Nineteenth Centruy Iran: The View From A Provincial Town. </w:t>
              </w:r>
              <w:r>
                <w:rPr>
                  <w:i/>
                  <w:iCs/>
                  <w:noProof/>
                </w:rPr>
                <w:t>Journal of Persianate Studies</w:t>
              </w:r>
              <w:r>
                <w:rPr>
                  <w:noProof/>
                </w:rPr>
                <w:t>, s. 256.</w:t>
              </w:r>
            </w:p>
            <w:p w:rsidR="00552514" w:rsidRDefault="00552514" w:rsidP="00552514">
              <w:pPr>
                <w:pStyle w:val="Kaynaka"/>
                <w:ind w:left="720" w:hanging="720"/>
                <w:rPr>
                  <w:noProof/>
                </w:rPr>
              </w:pPr>
              <w:r>
                <w:rPr>
                  <w:noProof/>
                </w:rPr>
                <w:t>Kazemzadeh, F. (2013). Russia and Britain in Persia: Imperial Ambitions in Qajar Iran 2.Edition. London: I.B. Tauris.</w:t>
              </w:r>
            </w:p>
            <w:p w:rsidR="00552514" w:rsidRDefault="00552514" w:rsidP="00552514">
              <w:pPr>
                <w:pStyle w:val="Kaynaka"/>
                <w:ind w:left="720" w:hanging="720"/>
                <w:rPr>
                  <w:noProof/>
                </w:rPr>
              </w:pPr>
              <w:r>
                <w:rPr>
                  <w:noProof/>
                </w:rPr>
                <w:t xml:space="preserve">Keyder, Ç. (1988). Bureaucracy and Bourgeoisie: Reform and Revolution in the Age of Imperialism, Vol.11, No.2,. </w:t>
              </w:r>
              <w:r>
                <w:rPr>
                  <w:i/>
                  <w:iCs/>
                  <w:noProof/>
                </w:rPr>
                <w:t>Review Spring</w:t>
              </w:r>
              <w:r>
                <w:rPr>
                  <w:noProof/>
                </w:rPr>
                <w:t>, s. 152-154.</w:t>
              </w:r>
            </w:p>
            <w:p w:rsidR="00552514" w:rsidRDefault="00552514" w:rsidP="00552514">
              <w:pPr>
                <w:pStyle w:val="Kaynaka"/>
                <w:ind w:left="720" w:hanging="720"/>
                <w:rPr>
                  <w:noProof/>
                </w:rPr>
              </w:pPr>
              <w:r>
                <w:rPr>
                  <w:noProof/>
                </w:rPr>
                <w:t>Lewis, B. (1968). The Emergence of Modern Turkey. London: Oxford University Press.</w:t>
              </w:r>
            </w:p>
            <w:p w:rsidR="00552514" w:rsidRDefault="00552514" w:rsidP="00552514">
              <w:pPr>
                <w:pStyle w:val="Kaynaka"/>
                <w:ind w:left="720" w:hanging="720"/>
                <w:rPr>
                  <w:noProof/>
                </w:rPr>
              </w:pPr>
              <w:r>
                <w:rPr>
                  <w:noProof/>
                </w:rPr>
                <w:t>Mann, M. (2011). Devletler, Savaş ve Kapitalizm, Politik Sosyoloji İncelemeleri, Çev: Semih Türkoplu. İstanbul: Tarih Vakfı Yurt Yayınları.</w:t>
              </w:r>
            </w:p>
            <w:p w:rsidR="00D44BA5" w:rsidRPr="00D44BA5" w:rsidRDefault="00D44BA5" w:rsidP="00552514">
              <w:pPr>
                <w:pStyle w:val="Kaynaka"/>
                <w:ind w:left="720" w:hanging="720"/>
                <w:rPr>
                  <w:rFonts w:cstheme="minorHAnsi"/>
                  <w:noProof/>
                </w:rPr>
              </w:pPr>
              <w:r>
                <w:rPr>
                  <w:noProof/>
                </w:rPr>
                <w:t xml:space="preserve">Mann. M. (2008) </w:t>
              </w:r>
              <w:r>
                <w:t xml:space="preserve">Infrastructural Power Revisited, </w:t>
              </w:r>
              <w:r>
                <w:rPr>
                  <w:rFonts w:cstheme="minorHAnsi"/>
                  <w:i/>
                  <w:iCs/>
                  <w:shd w:val="clear" w:color="auto" w:fill="FFFFFF"/>
                </w:rPr>
                <w:t>Studies in Comparative İnternational D</w:t>
              </w:r>
              <w:r w:rsidRPr="00D44BA5">
                <w:rPr>
                  <w:rFonts w:cstheme="minorHAnsi"/>
                  <w:i/>
                  <w:iCs/>
                  <w:shd w:val="clear" w:color="auto" w:fill="FFFFFF"/>
                </w:rPr>
                <w:t>evelopment</w:t>
              </w:r>
              <w:r w:rsidRPr="00D44BA5">
                <w:rPr>
                  <w:rFonts w:cstheme="minorHAnsi"/>
                  <w:shd w:val="clear" w:color="auto" w:fill="FFFFFF"/>
                </w:rPr>
                <w:t>, </w:t>
              </w:r>
              <w:r w:rsidRPr="00D44BA5">
                <w:rPr>
                  <w:rFonts w:cstheme="minorHAnsi"/>
                  <w:i/>
                  <w:iCs/>
                  <w:shd w:val="clear" w:color="auto" w:fill="FFFFFF"/>
                </w:rPr>
                <w:t>43</w:t>
              </w:r>
              <w:r w:rsidRPr="00D44BA5">
                <w:rPr>
                  <w:rFonts w:cstheme="minorHAnsi"/>
                  <w:shd w:val="clear" w:color="auto" w:fill="FFFFFF"/>
                </w:rPr>
                <w:t xml:space="preserve">(3), </w:t>
              </w:r>
              <w:r>
                <w:rPr>
                  <w:rFonts w:cstheme="minorHAnsi"/>
                  <w:shd w:val="clear" w:color="auto" w:fill="FFFFFF"/>
                </w:rPr>
                <w:t>s.</w:t>
              </w:r>
              <w:r w:rsidRPr="00D44BA5">
                <w:rPr>
                  <w:rFonts w:cstheme="minorHAnsi"/>
                  <w:shd w:val="clear" w:color="auto" w:fill="FFFFFF"/>
                </w:rPr>
                <w:t>355-365.</w:t>
              </w:r>
            </w:p>
            <w:p w:rsidR="00552514" w:rsidRDefault="00552514" w:rsidP="00552514">
              <w:pPr>
                <w:pStyle w:val="Kaynaka"/>
                <w:ind w:left="720" w:hanging="720"/>
                <w:rPr>
                  <w:noProof/>
                </w:rPr>
              </w:pPr>
              <w:r>
                <w:rPr>
                  <w:noProof/>
                </w:rPr>
                <w:t xml:space="preserve">Mann, M. (2012). </w:t>
              </w:r>
              <w:r>
                <w:rPr>
                  <w:i/>
                  <w:iCs/>
                  <w:noProof/>
                </w:rPr>
                <w:t>The Sources of Social Power Volume 1: A History of Power From The Beginning to AD 1760.</w:t>
              </w:r>
              <w:r>
                <w:rPr>
                  <w:noProof/>
                </w:rPr>
                <w:t xml:space="preserve"> New York: Cambridge University Press.</w:t>
              </w:r>
            </w:p>
            <w:p w:rsidR="00552514" w:rsidRDefault="00552514" w:rsidP="00552514">
              <w:pPr>
                <w:pStyle w:val="Kaynaka"/>
                <w:ind w:left="720" w:hanging="720"/>
                <w:rPr>
                  <w:noProof/>
                </w:rPr>
              </w:pPr>
              <w:r>
                <w:rPr>
                  <w:noProof/>
                </w:rPr>
                <w:t xml:space="preserve">Mardin, Ş. (2018). </w:t>
              </w:r>
              <w:r>
                <w:rPr>
                  <w:i/>
                  <w:iCs/>
                  <w:noProof/>
                </w:rPr>
                <w:t>Türkiye'de İslam ve Sekülerleşme (6. Baskı) (M. Bozluolcay, Çev.).</w:t>
              </w:r>
              <w:r>
                <w:rPr>
                  <w:noProof/>
                </w:rPr>
                <w:t xml:space="preserve"> İstanbul: İletişim Yayınları.</w:t>
              </w:r>
            </w:p>
            <w:p w:rsidR="00552514" w:rsidRDefault="00552514" w:rsidP="00552514">
              <w:pPr>
                <w:pStyle w:val="Kaynaka"/>
                <w:ind w:left="720" w:hanging="720"/>
                <w:rPr>
                  <w:noProof/>
                </w:rPr>
              </w:pPr>
              <w:r>
                <w:rPr>
                  <w:noProof/>
                </w:rPr>
                <w:t xml:space="preserve">Metin, C. (2006). </w:t>
              </w:r>
              <w:r>
                <w:rPr>
                  <w:i/>
                  <w:iCs/>
                  <w:noProof/>
                </w:rPr>
                <w:t>Türk Modernleşmesi ve İran.</w:t>
              </w:r>
              <w:r>
                <w:rPr>
                  <w:noProof/>
                </w:rPr>
                <w:t xml:space="preserve"> Ankara: Hacettepe Üniversitesi Atatürk İlkeleri ve İnkılapları Enstitüsü.</w:t>
              </w:r>
            </w:p>
            <w:p w:rsidR="00552514" w:rsidRDefault="00552514" w:rsidP="00552514">
              <w:pPr>
                <w:pStyle w:val="Kaynaka"/>
                <w:ind w:left="720" w:hanging="720"/>
                <w:rPr>
                  <w:noProof/>
                </w:rPr>
              </w:pPr>
              <w:r>
                <w:rPr>
                  <w:noProof/>
                </w:rPr>
                <w:t xml:space="preserve">Morier, J. (1818). </w:t>
              </w:r>
              <w:r>
                <w:rPr>
                  <w:i/>
                  <w:iCs/>
                  <w:noProof/>
                </w:rPr>
                <w:t>A Second Journey Through Persia, Armenia and Asia Minor to Constantinople, Between the Years 1810 and 1816.</w:t>
              </w:r>
              <w:r>
                <w:rPr>
                  <w:noProof/>
                </w:rPr>
                <w:t xml:space="preserve"> London: Longman.</w:t>
              </w:r>
            </w:p>
            <w:p w:rsidR="00552514" w:rsidRDefault="00552514" w:rsidP="00552514">
              <w:pPr>
                <w:pStyle w:val="Kaynaka"/>
                <w:ind w:left="720" w:hanging="720"/>
                <w:rPr>
                  <w:noProof/>
                </w:rPr>
              </w:pPr>
              <w:r>
                <w:rPr>
                  <w:noProof/>
                </w:rPr>
                <w:t xml:space="preserve">Pappe, I. (2010). </w:t>
              </w:r>
              <w:r>
                <w:rPr>
                  <w:i/>
                  <w:iCs/>
                  <w:noProof/>
                </w:rPr>
                <w:t>The Modern Middle East.</w:t>
              </w:r>
              <w:r>
                <w:rPr>
                  <w:noProof/>
                </w:rPr>
                <w:t xml:space="preserve"> London&amp;NY: Routledge.</w:t>
              </w:r>
            </w:p>
            <w:p w:rsidR="00552514" w:rsidRDefault="00552514" w:rsidP="00552514">
              <w:pPr>
                <w:pStyle w:val="Kaynaka"/>
                <w:ind w:left="720" w:hanging="720"/>
                <w:rPr>
                  <w:noProof/>
                </w:rPr>
              </w:pPr>
              <w:r>
                <w:rPr>
                  <w:noProof/>
                </w:rPr>
                <w:t xml:space="preserve">Poulantzas, N. (2014). </w:t>
              </w:r>
              <w:r>
                <w:rPr>
                  <w:i/>
                  <w:iCs/>
                  <w:noProof/>
                </w:rPr>
                <w:t>Siyasal</w:t>
              </w:r>
              <w:r w:rsidR="00F7573C">
                <w:rPr>
                  <w:i/>
                  <w:iCs/>
                  <w:noProof/>
                </w:rPr>
                <w:t xml:space="preserve"> İktidar ve Toplumsal Sınıflar(Çev: Şule Ünaldı</w:t>
              </w:r>
              <w:r>
                <w:rPr>
                  <w:i/>
                  <w:iCs/>
                  <w:noProof/>
                </w:rPr>
                <w:t>).</w:t>
              </w:r>
              <w:r>
                <w:rPr>
                  <w:noProof/>
                </w:rPr>
                <w:t xml:space="preserve"> </w:t>
              </w:r>
              <w:r w:rsidR="00636EDE">
                <w:rPr>
                  <w:noProof/>
                </w:rPr>
                <w:t>Ankara:</w:t>
              </w:r>
              <w:r>
                <w:rPr>
                  <w:noProof/>
                </w:rPr>
                <w:t>Epos Yayınları.</w:t>
              </w:r>
            </w:p>
            <w:p w:rsidR="00552514" w:rsidRDefault="00552514" w:rsidP="00552514">
              <w:pPr>
                <w:pStyle w:val="Kaynaka"/>
                <w:ind w:left="720" w:hanging="720"/>
                <w:rPr>
                  <w:noProof/>
                </w:rPr>
              </w:pPr>
              <w:r>
                <w:rPr>
                  <w:noProof/>
                </w:rPr>
                <w:t xml:space="preserve">Sewell, W. H. (1967). Marc Bloch and the Logic of Comperative History. </w:t>
              </w:r>
              <w:r>
                <w:rPr>
                  <w:i/>
                  <w:iCs/>
                  <w:noProof/>
                </w:rPr>
                <w:t>History and Theroy</w:t>
              </w:r>
              <w:r>
                <w:rPr>
                  <w:noProof/>
                </w:rPr>
                <w:t>, 208-210.</w:t>
              </w:r>
            </w:p>
            <w:p w:rsidR="00552514" w:rsidRDefault="00552514" w:rsidP="00552514">
              <w:pPr>
                <w:pStyle w:val="Kaynaka"/>
                <w:ind w:left="720" w:hanging="720"/>
                <w:rPr>
                  <w:noProof/>
                </w:rPr>
              </w:pPr>
              <w:r>
                <w:rPr>
                  <w:noProof/>
                </w:rPr>
                <w:t xml:space="preserve">Shageyan, D. (2002). </w:t>
              </w:r>
              <w:r>
                <w:rPr>
                  <w:i/>
                  <w:iCs/>
                  <w:noProof/>
                </w:rPr>
                <w:t>Yaralı Bilinç: Geleneksel Toplumlarda Kültürel Şizofreni.</w:t>
              </w:r>
              <w:r>
                <w:rPr>
                  <w:noProof/>
                </w:rPr>
                <w:t xml:space="preserve"> İstanbul: Metis Yayınları.</w:t>
              </w:r>
            </w:p>
            <w:p w:rsidR="00552514" w:rsidRDefault="00552514" w:rsidP="00552514">
              <w:pPr>
                <w:pStyle w:val="Kaynaka"/>
                <w:ind w:left="720" w:hanging="720"/>
                <w:rPr>
                  <w:noProof/>
                </w:rPr>
              </w:pPr>
              <w:r>
                <w:rPr>
                  <w:noProof/>
                </w:rPr>
                <w:lastRenderedPageBreak/>
                <w:t xml:space="preserve">Skocpol, T. (1979). </w:t>
              </w:r>
              <w:r>
                <w:rPr>
                  <w:i/>
                  <w:iCs/>
                  <w:noProof/>
                </w:rPr>
                <w:t>State and Social Revolutions: A Comparative Analysis of France, Russia and China.</w:t>
              </w:r>
              <w:r>
                <w:rPr>
                  <w:noProof/>
                </w:rPr>
                <w:t xml:space="preserve"> London: Cambridge University Press.</w:t>
              </w:r>
            </w:p>
            <w:p w:rsidR="00552514" w:rsidRDefault="00552514" w:rsidP="00552514">
              <w:pPr>
                <w:pStyle w:val="Kaynaka"/>
                <w:ind w:left="720" w:hanging="720"/>
                <w:rPr>
                  <w:noProof/>
                </w:rPr>
              </w:pPr>
              <w:r>
                <w:rPr>
                  <w:noProof/>
                </w:rPr>
                <w:t xml:space="preserve">Tekeli, İ. (1985). Tanzimat'tan Cumhuriyet2e Eğitim Sistemindeki Değişimler. M. (. Belge içinde, </w:t>
              </w:r>
              <w:r>
                <w:rPr>
                  <w:i/>
                  <w:iCs/>
                  <w:noProof/>
                </w:rPr>
                <w:t>Tanzimat'tan Cumhuriyet'e Türkiye Ansiklopedisi Cilt 3</w:t>
              </w:r>
              <w:r>
                <w:rPr>
                  <w:noProof/>
                </w:rPr>
                <w:t xml:space="preserve"> (s. 466-467). İstanbul: İletişim Yayınları.</w:t>
              </w:r>
            </w:p>
            <w:p w:rsidR="00552514" w:rsidRDefault="00552514" w:rsidP="00552514">
              <w:pPr>
                <w:pStyle w:val="Kaynaka"/>
                <w:ind w:left="720" w:hanging="720"/>
                <w:rPr>
                  <w:noProof/>
                </w:rPr>
              </w:pPr>
              <w:r>
                <w:rPr>
                  <w:noProof/>
                </w:rPr>
                <w:t xml:space="preserve">Tilly, C. (New York). As Sociology Meets History. </w:t>
              </w:r>
              <w:r>
                <w:rPr>
                  <w:i/>
                  <w:iCs/>
                  <w:noProof/>
                </w:rPr>
                <w:t>Academic Press</w:t>
              </w:r>
              <w:r>
                <w:rPr>
                  <w:noProof/>
                </w:rPr>
                <w:t>, 1981.</w:t>
              </w:r>
            </w:p>
            <w:p w:rsidR="00552514" w:rsidRDefault="00552514" w:rsidP="00552514">
              <w:pPr>
                <w:pStyle w:val="Kaynaka"/>
                <w:ind w:left="720" w:hanging="720"/>
                <w:rPr>
                  <w:noProof/>
                </w:rPr>
              </w:pPr>
              <w:r>
                <w:rPr>
                  <w:noProof/>
                </w:rPr>
                <w:t>Ülken, H. (1979). Türkiye'de Çağdaş Düşünce Tarihi (2. Baskı). İstanbul: Ülken Yayınları.</w:t>
              </w:r>
            </w:p>
            <w:p w:rsidR="00552514" w:rsidRDefault="003E66F9" w:rsidP="00552514">
              <w:pPr>
                <w:pStyle w:val="Kaynaka"/>
                <w:ind w:left="720" w:hanging="720"/>
                <w:rPr>
                  <w:noProof/>
                </w:rPr>
              </w:pPr>
              <w:r>
                <w:rPr>
                  <w:noProof/>
                </w:rPr>
                <w:t>Wood, E. M. (</w:t>
              </w:r>
              <w:r w:rsidR="00552514">
                <w:rPr>
                  <w:noProof/>
                </w:rPr>
                <w:t>2016, s.136-139). Sermaye İmparatorluğu (Çev. Oya Köymen). İstanbul: Yordam Yayınları.</w:t>
              </w:r>
            </w:p>
            <w:p w:rsidR="00552514" w:rsidRDefault="00552514" w:rsidP="00552514">
              <w:pPr>
                <w:pStyle w:val="Kaynaka"/>
                <w:ind w:left="720" w:hanging="720"/>
                <w:rPr>
                  <w:noProof/>
                </w:rPr>
              </w:pPr>
              <w:r>
                <w:rPr>
                  <w:noProof/>
                </w:rPr>
                <w:t xml:space="preserve">Zubaida, S. (2008). </w:t>
              </w:r>
              <w:r>
                <w:rPr>
                  <w:i/>
                  <w:iCs/>
                  <w:noProof/>
                </w:rPr>
                <w:t>İslam Dünyasında Hukuk ve İktidar (B.K. Birinci&amp;H.Kacak).</w:t>
              </w:r>
              <w:r>
                <w:rPr>
                  <w:noProof/>
                </w:rPr>
                <w:t xml:space="preserve"> İstanbul: İstanbul Bilgi Üniversitesi Yayınları.</w:t>
              </w:r>
            </w:p>
            <w:p w:rsidR="00552514" w:rsidRDefault="00683BFB" w:rsidP="00552514">
              <w:r>
                <w:rPr>
                  <w:b/>
                  <w:bCs/>
                </w:rPr>
                <w:fldChar w:fldCharType="end"/>
              </w:r>
              <w:r w:rsidR="003E66F9" w:rsidRPr="003E66F9">
                <w:rPr>
                  <w:rFonts w:ascii="Times New Roman" w:hAnsi="Times New Roman" w:cs="Times New Roman"/>
                  <w:sz w:val="20"/>
                  <w:szCs w:val="20"/>
                  <w:shd w:val="clear" w:color="auto" w:fill="FFFFFF"/>
                </w:rPr>
                <w:t xml:space="preserve"> </w:t>
              </w:r>
              <w:proofErr w:type="spellStart"/>
              <w:r w:rsidR="003E66F9" w:rsidRPr="003E66F9">
                <w:rPr>
                  <w:rFonts w:cstheme="minorHAnsi"/>
                  <w:shd w:val="clear" w:color="auto" w:fill="FFFFFF"/>
                </w:rPr>
                <w:t>Ubicini</w:t>
              </w:r>
              <w:proofErr w:type="spellEnd"/>
              <w:r w:rsidR="003E66F9" w:rsidRPr="003E66F9">
                <w:rPr>
                  <w:rFonts w:cstheme="minorHAnsi"/>
                  <w:shd w:val="clear" w:color="auto" w:fill="FFFFFF"/>
                </w:rPr>
                <w:t xml:space="preserve">, M. A. (1998). </w:t>
              </w:r>
              <w:r w:rsidR="003E66F9" w:rsidRPr="003E66F9">
                <w:rPr>
                  <w:rFonts w:cstheme="minorHAnsi"/>
                  <w:i/>
                  <w:shd w:val="clear" w:color="auto" w:fill="FFFFFF"/>
                </w:rPr>
                <w:t xml:space="preserve">Osmanlı’da Modernleşme Sancısı, </w:t>
              </w:r>
              <w:proofErr w:type="spellStart"/>
              <w:r w:rsidR="003E66F9" w:rsidRPr="003E66F9">
                <w:rPr>
                  <w:rFonts w:cstheme="minorHAnsi"/>
                  <w:i/>
                  <w:shd w:val="clear" w:color="auto" w:fill="FFFFFF"/>
                </w:rPr>
                <w:t>çev</w:t>
              </w:r>
              <w:proofErr w:type="spellEnd"/>
              <w:r w:rsidR="003E66F9" w:rsidRPr="003E66F9">
                <w:rPr>
                  <w:rFonts w:cstheme="minorHAnsi"/>
                  <w:i/>
                  <w:shd w:val="clear" w:color="auto" w:fill="FFFFFF"/>
                </w:rPr>
                <w:t>. </w:t>
              </w:r>
              <w:r w:rsidR="003E66F9" w:rsidRPr="003E66F9">
                <w:rPr>
                  <w:rFonts w:cstheme="minorHAnsi"/>
                  <w:i/>
                  <w:iCs/>
                  <w:shd w:val="clear" w:color="auto" w:fill="FFFFFF"/>
                </w:rPr>
                <w:t xml:space="preserve">Cemal Aydın, </w:t>
              </w:r>
              <w:proofErr w:type="gramStart"/>
              <w:r w:rsidR="003E66F9" w:rsidRPr="003E66F9">
                <w:rPr>
                  <w:rFonts w:cstheme="minorHAnsi"/>
                  <w:iCs/>
                  <w:sz w:val="20"/>
                  <w:szCs w:val="20"/>
                  <w:shd w:val="clear" w:color="auto" w:fill="FFFFFF"/>
                </w:rPr>
                <w:t>İstanbul</w:t>
              </w:r>
              <w:r w:rsidR="003E66F9" w:rsidRPr="003E66F9">
                <w:rPr>
                  <w:rFonts w:cstheme="minorHAnsi"/>
                  <w:iCs/>
                  <w:shd w:val="clear" w:color="auto" w:fill="FFFFFF"/>
                </w:rPr>
                <w:t xml:space="preserve"> :</w:t>
              </w:r>
              <w:proofErr w:type="spellStart"/>
              <w:r w:rsidR="003E66F9" w:rsidRPr="003E66F9">
                <w:rPr>
                  <w:rFonts w:cstheme="minorHAnsi"/>
                  <w:iCs/>
                  <w:shd w:val="clear" w:color="auto" w:fill="FFFFFF"/>
                </w:rPr>
                <w:t>Timaş</w:t>
              </w:r>
              <w:proofErr w:type="spellEnd"/>
              <w:proofErr w:type="gramEnd"/>
              <w:r w:rsidR="003E66F9" w:rsidRPr="003E66F9">
                <w:rPr>
                  <w:rFonts w:cstheme="minorHAnsi"/>
                  <w:iCs/>
                  <w:shd w:val="clear" w:color="auto" w:fill="FFFFFF"/>
                </w:rPr>
                <w:t xml:space="preserve"> Yayınları</w:t>
              </w:r>
            </w:p>
          </w:sdtContent>
        </w:sdt>
      </w:sdtContent>
    </w:sdt>
    <w:p w:rsidR="00A76EBC" w:rsidRDefault="00A76EBC" w:rsidP="00EB254B">
      <w:pPr>
        <w:spacing w:after="120"/>
        <w:ind w:firstLine="709"/>
        <w:jc w:val="both"/>
        <w:rPr>
          <w:rFonts w:ascii="Times New Roman" w:hAnsi="Times New Roman" w:cs="Times New Roman"/>
          <w:b/>
        </w:rPr>
      </w:pPr>
    </w:p>
    <w:p w:rsidR="006D5DE3" w:rsidRPr="00E27E1D" w:rsidRDefault="00333CAA" w:rsidP="00EB254B">
      <w:pPr>
        <w:spacing w:after="120"/>
        <w:ind w:firstLine="709"/>
        <w:jc w:val="both"/>
        <w:rPr>
          <w:rFonts w:ascii="Times New Roman" w:hAnsi="Times New Roman" w:cs="Times New Roman"/>
          <w:b/>
        </w:rPr>
      </w:pPr>
      <w:r w:rsidRPr="00E27E1D">
        <w:rPr>
          <w:rFonts w:ascii="Times New Roman" w:hAnsi="Times New Roman" w:cs="Times New Roman"/>
          <w:b/>
        </w:rPr>
        <w:tab/>
      </w:r>
      <w:r w:rsidRPr="00E27E1D">
        <w:rPr>
          <w:rFonts w:ascii="Times New Roman" w:hAnsi="Times New Roman" w:cs="Times New Roman"/>
          <w:b/>
        </w:rPr>
        <w:tab/>
      </w:r>
      <w:r w:rsidRPr="00E27E1D">
        <w:rPr>
          <w:rFonts w:ascii="Times New Roman" w:hAnsi="Times New Roman" w:cs="Times New Roman"/>
          <w:b/>
        </w:rPr>
        <w:tab/>
      </w:r>
    </w:p>
    <w:sdt>
      <w:sdtPr>
        <w:rPr>
          <w:rFonts w:asciiTheme="minorHAnsi" w:eastAsiaTheme="minorHAnsi" w:hAnsiTheme="minorHAnsi" w:cstheme="minorBidi"/>
          <w:color w:val="auto"/>
          <w:sz w:val="22"/>
          <w:szCs w:val="22"/>
          <w:lang w:val="tr-TR"/>
        </w:rPr>
        <w:id w:val="-45067297"/>
        <w:docPartObj>
          <w:docPartGallery w:val="Bibliographies"/>
          <w:docPartUnique/>
        </w:docPartObj>
      </w:sdtPr>
      <w:sdtContent>
        <w:p w:rsidR="006D5DE3" w:rsidRDefault="006D5DE3" w:rsidP="006D5DE3">
          <w:pPr>
            <w:pStyle w:val="Balk1"/>
          </w:pPr>
        </w:p>
        <w:p w:rsidR="006D5DE3" w:rsidRDefault="00683BFB" w:rsidP="006D5DE3"/>
      </w:sdtContent>
    </w:sdt>
    <w:p w:rsidR="007B72C8" w:rsidRPr="00E27E1D" w:rsidRDefault="00333CAA" w:rsidP="00EB254B">
      <w:pPr>
        <w:spacing w:after="120"/>
        <w:ind w:firstLine="709"/>
        <w:jc w:val="both"/>
        <w:rPr>
          <w:rFonts w:ascii="Times New Roman" w:hAnsi="Times New Roman" w:cs="Times New Roman"/>
          <w:b/>
        </w:rPr>
      </w:pPr>
      <w:r w:rsidRPr="00E27E1D">
        <w:rPr>
          <w:rFonts w:ascii="Times New Roman" w:hAnsi="Times New Roman" w:cs="Times New Roman"/>
          <w:b/>
        </w:rPr>
        <w:tab/>
      </w:r>
    </w:p>
    <w:sectPr w:rsidR="007B72C8" w:rsidRPr="00E27E1D" w:rsidSect="002A519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C0D" w:rsidRDefault="00FF6C0D" w:rsidP="00D5328E">
      <w:pPr>
        <w:spacing w:after="0" w:line="240" w:lineRule="auto"/>
      </w:pPr>
      <w:r>
        <w:separator/>
      </w:r>
    </w:p>
  </w:endnote>
  <w:endnote w:type="continuationSeparator" w:id="0">
    <w:p w:rsidR="00FF6C0D" w:rsidRDefault="00FF6C0D" w:rsidP="00D53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931379"/>
      <w:docPartObj>
        <w:docPartGallery w:val="Page Numbers (Bottom of Page)"/>
        <w:docPartUnique/>
      </w:docPartObj>
    </w:sdtPr>
    <w:sdtEndPr>
      <w:rPr>
        <w:noProof/>
      </w:rPr>
    </w:sdtEndPr>
    <w:sdtContent>
      <w:p w:rsidR="0029470B" w:rsidRDefault="00683BFB">
        <w:pPr>
          <w:pStyle w:val="Altbilgi"/>
          <w:jc w:val="right"/>
        </w:pPr>
        <w:fldSimple w:instr=" PAGE   \* MERGEFORMAT ">
          <w:r w:rsidR="007D214F">
            <w:rPr>
              <w:noProof/>
            </w:rPr>
            <w:t>1</w:t>
          </w:r>
        </w:fldSimple>
      </w:p>
    </w:sdtContent>
  </w:sdt>
  <w:p w:rsidR="0029470B" w:rsidRDefault="002947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C0D" w:rsidRDefault="00FF6C0D" w:rsidP="00D5328E">
      <w:pPr>
        <w:spacing w:after="0" w:line="240" w:lineRule="auto"/>
      </w:pPr>
      <w:r>
        <w:separator/>
      </w:r>
    </w:p>
  </w:footnote>
  <w:footnote w:type="continuationSeparator" w:id="0">
    <w:p w:rsidR="00FF6C0D" w:rsidRDefault="00FF6C0D" w:rsidP="00D5328E">
      <w:pPr>
        <w:spacing w:after="0" w:line="240" w:lineRule="auto"/>
      </w:pPr>
      <w:r>
        <w:continuationSeparator/>
      </w:r>
    </w:p>
  </w:footnote>
  <w:footnote w:id="1">
    <w:p w:rsidR="0029470B" w:rsidRPr="0082384E" w:rsidRDefault="0029470B">
      <w:pPr>
        <w:pStyle w:val="DipnotMetni"/>
        <w:rPr>
          <w:rFonts w:ascii="Times New Roman" w:hAnsi="Times New Roman" w:cs="Times New Roman"/>
        </w:rPr>
      </w:pPr>
      <w:r w:rsidRPr="0082384E">
        <w:rPr>
          <w:rStyle w:val="DipnotBavurusu"/>
          <w:rFonts w:ascii="Times New Roman" w:hAnsi="Times New Roman" w:cs="Times New Roman"/>
        </w:rPr>
        <w:footnoteRef/>
      </w:r>
      <w:r w:rsidRPr="0082384E">
        <w:rPr>
          <w:rFonts w:ascii="Times New Roman" w:hAnsi="Times New Roman" w:cs="Times New Roman"/>
        </w:rPr>
        <w:t xml:space="preserve"> Bu çalışma, </w:t>
      </w:r>
      <w:proofErr w:type="gramStart"/>
      <w:r w:rsidRPr="0082384E">
        <w:rPr>
          <w:rFonts w:ascii="Times New Roman" w:hAnsi="Times New Roman" w:cs="Times New Roman"/>
        </w:rPr>
        <w:t xml:space="preserve">Polonya’da  </w:t>
      </w:r>
      <w:proofErr w:type="spellStart"/>
      <w:r w:rsidRPr="0082384E">
        <w:rPr>
          <w:rFonts w:ascii="Times New Roman" w:hAnsi="Times New Roman" w:cs="Times New Roman"/>
          <w:shd w:val="clear" w:color="auto" w:fill="FFFFFF"/>
        </w:rPr>
        <w:t>Alcide</w:t>
      </w:r>
      <w:proofErr w:type="spellEnd"/>
      <w:proofErr w:type="gramEnd"/>
      <w:r w:rsidRPr="0082384E">
        <w:rPr>
          <w:rFonts w:ascii="Times New Roman" w:hAnsi="Times New Roman" w:cs="Times New Roman"/>
          <w:shd w:val="clear" w:color="auto" w:fill="FFFFFF"/>
        </w:rPr>
        <w:t xml:space="preserve"> De </w:t>
      </w:r>
      <w:proofErr w:type="spellStart"/>
      <w:r w:rsidRPr="0082384E">
        <w:rPr>
          <w:rFonts w:ascii="Times New Roman" w:hAnsi="Times New Roman" w:cs="Times New Roman"/>
          <w:shd w:val="clear" w:color="auto" w:fill="FFFFFF"/>
        </w:rPr>
        <w:t>Gasperi</w:t>
      </w:r>
      <w:proofErr w:type="spellEnd"/>
      <w:r w:rsidRPr="0082384E">
        <w:rPr>
          <w:rFonts w:ascii="Times New Roman" w:hAnsi="Times New Roman" w:cs="Times New Roman"/>
          <w:shd w:val="clear" w:color="auto" w:fill="FFFFFF"/>
        </w:rPr>
        <w:t xml:space="preserve"> </w:t>
      </w:r>
      <w:proofErr w:type="spellStart"/>
      <w:r w:rsidRPr="0082384E">
        <w:rPr>
          <w:rFonts w:ascii="Times New Roman" w:hAnsi="Times New Roman" w:cs="Times New Roman"/>
          <w:shd w:val="clear" w:color="auto" w:fill="FFFFFF"/>
        </w:rPr>
        <w:t>University</w:t>
      </w:r>
      <w:proofErr w:type="spellEnd"/>
      <w:r w:rsidRPr="0082384E">
        <w:rPr>
          <w:rFonts w:ascii="Times New Roman" w:hAnsi="Times New Roman" w:cs="Times New Roman"/>
          <w:shd w:val="clear" w:color="auto" w:fill="FFFFFF"/>
        </w:rPr>
        <w:t xml:space="preserve"> of </w:t>
      </w:r>
      <w:proofErr w:type="spellStart"/>
      <w:r w:rsidRPr="0082384E">
        <w:rPr>
          <w:rFonts w:ascii="Times New Roman" w:hAnsi="Times New Roman" w:cs="Times New Roman"/>
          <w:shd w:val="clear" w:color="auto" w:fill="FFFFFF"/>
        </w:rPr>
        <w:t>Euroregional</w:t>
      </w:r>
      <w:proofErr w:type="spellEnd"/>
      <w:r w:rsidRPr="0082384E">
        <w:rPr>
          <w:rFonts w:ascii="Times New Roman" w:hAnsi="Times New Roman" w:cs="Times New Roman"/>
          <w:shd w:val="clear" w:color="auto" w:fill="FFFFFF"/>
        </w:rPr>
        <w:t xml:space="preserve"> </w:t>
      </w:r>
      <w:proofErr w:type="spellStart"/>
      <w:r w:rsidRPr="0082384E">
        <w:rPr>
          <w:rFonts w:ascii="Times New Roman" w:hAnsi="Times New Roman" w:cs="Times New Roman"/>
          <w:shd w:val="clear" w:color="auto" w:fill="FFFFFF"/>
        </w:rPr>
        <w:t>Economy’de</w:t>
      </w:r>
      <w:proofErr w:type="spellEnd"/>
      <w:r w:rsidRPr="0082384E">
        <w:rPr>
          <w:rFonts w:ascii="Times New Roman" w:hAnsi="Times New Roman" w:cs="Times New Roman"/>
          <w:shd w:val="clear" w:color="auto" w:fill="FFFFFF"/>
        </w:rPr>
        <w:t xml:space="preserve"> düzenlenen IV. </w:t>
      </w:r>
      <w:proofErr w:type="spellStart"/>
      <w:r w:rsidRPr="0082384E">
        <w:rPr>
          <w:rFonts w:ascii="Times New Roman" w:hAnsi="Times New Roman" w:cs="Times New Roman"/>
          <w:shd w:val="clear" w:color="auto" w:fill="FFFFFF"/>
        </w:rPr>
        <w:t>The</w:t>
      </w:r>
      <w:proofErr w:type="spellEnd"/>
      <w:r w:rsidRPr="0082384E">
        <w:rPr>
          <w:rFonts w:ascii="Times New Roman" w:hAnsi="Times New Roman" w:cs="Times New Roman"/>
          <w:shd w:val="clear" w:color="auto" w:fill="FFFFFF"/>
        </w:rPr>
        <w:t xml:space="preserve"> </w:t>
      </w:r>
      <w:proofErr w:type="spellStart"/>
      <w:r w:rsidRPr="0082384E">
        <w:rPr>
          <w:rFonts w:ascii="Times New Roman" w:hAnsi="Times New Roman" w:cs="Times New Roman"/>
          <w:shd w:val="clear" w:color="auto" w:fill="FFFFFF"/>
        </w:rPr>
        <w:t>International</w:t>
      </w:r>
      <w:proofErr w:type="spellEnd"/>
      <w:r w:rsidRPr="0082384E">
        <w:rPr>
          <w:rFonts w:ascii="Times New Roman" w:hAnsi="Times New Roman" w:cs="Times New Roman"/>
          <w:shd w:val="clear" w:color="auto" w:fill="FFFFFF"/>
        </w:rPr>
        <w:t xml:space="preserve"> </w:t>
      </w:r>
      <w:proofErr w:type="spellStart"/>
      <w:r w:rsidRPr="0082384E">
        <w:rPr>
          <w:rFonts w:ascii="Times New Roman" w:hAnsi="Times New Roman" w:cs="Times New Roman"/>
          <w:shd w:val="clear" w:color="auto" w:fill="FFFFFF"/>
        </w:rPr>
        <w:t>Congress</w:t>
      </w:r>
      <w:proofErr w:type="spellEnd"/>
      <w:r w:rsidRPr="0082384E">
        <w:rPr>
          <w:rFonts w:ascii="Times New Roman" w:hAnsi="Times New Roman" w:cs="Times New Roman"/>
          <w:shd w:val="clear" w:color="auto" w:fill="FFFFFF"/>
        </w:rPr>
        <w:t xml:space="preserve"> of </w:t>
      </w:r>
      <w:proofErr w:type="spellStart"/>
      <w:r w:rsidRPr="0082384E">
        <w:rPr>
          <w:rFonts w:ascii="Times New Roman" w:hAnsi="Times New Roman" w:cs="Times New Roman"/>
          <w:shd w:val="clear" w:color="auto" w:fill="FFFFFF"/>
        </w:rPr>
        <w:t>Academic</w:t>
      </w:r>
      <w:proofErr w:type="spellEnd"/>
      <w:r w:rsidRPr="0082384E">
        <w:rPr>
          <w:rFonts w:ascii="Times New Roman" w:hAnsi="Times New Roman" w:cs="Times New Roman"/>
          <w:shd w:val="clear" w:color="auto" w:fill="FFFFFF"/>
        </w:rPr>
        <w:t xml:space="preserve"> </w:t>
      </w:r>
      <w:proofErr w:type="spellStart"/>
      <w:r w:rsidRPr="0082384E">
        <w:rPr>
          <w:rFonts w:ascii="Times New Roman" w:hAnsi="Times New Roman" w:cs="Times New Roman"/>
          <w:shd w:val="clear" w:color="auto" w:fill="FFFFFF"/>
        </w:rPr>
        <w:t>Studies’te</w:t>
      </w:r>
      <w:proofErr w:type="spellEnd"/>
      <w:r w:rsidRPr="0082384E">
        <w:rPr>
          <w:rFonts w:ascii="Times New Roman" w:hAnsi="Times New Roman" w:cs="Times New Roman"/>
          <w:shd w:val="clear" w:color="auto" w:fill="FFFFFF"/>
        </w:rPr>
        <w:t xml:space="preserve"> sunulan bildiri esas alınarak hazırlanmıştır.  </w:t>
      </w:r>
    </w:p>
  </w:footnote>
  <w:footnote w:id="2">
    <w:p w:rsidR="0029470B" w:rsidRPr="00F7573C" w:rsidRDefault="0029470B">
      <w:pPr>
        <w:pStyle w:val="DipnotMetni"/>
      </w:pPr>
      <w:r w:rsidRPr="0082384E">
        <w:rPr>
          <w:rStyle w:val="DipnotBavurusu"/>
          <w:rFonts w:ascii="Times New Roman" w:hAnsi="Times New Roman" w:cs="Times New Roman"/>
        </w:rPr>
        <w:footnoteRef/>
      </w:r>
      <w:r w:rsidRPr="0082384E">
        <w:rPr>
          <w:rFonts w:ascii="Times New Roman" w:hAnsi="Times New Roman" w:cs="Times New Roman"/>
        </w:rPr>
        <w:t xml:space="preserve"> Osmaniye Korkut Ata Üniversitesi, İİBF, Siyaset Bilimi ve Kamu Yönetimi, Araştırma Görevlisi, ORCİD:</w:t>
      </w:r>
      <w:r w:rsidRPr="0082384E">
        <w:rPr>
          <w:rFonts w:ascii="Times New Roman" w:hAnsi="Times New Roman" w:cs="Times New Roman"/>
          <w:sz w:val="18"/>
          <w:szCs w:val="18"/>
          <w:shd w:val="clear" w:color="auto" w:fill="FFFFFF"/>
        </w:rPr>
        <w:t xml:space="preserve"> 0000-0002-1782-4204</w:t>
      </w:r>
    </w:p>
  </w:footnote>
  <w:footnote w:id="3">
    <w:p w:rsidR="0029470B" w:rsidRPr="00C51C69" w:rsidRDefault="0029470B">
      <w:pPr>
        <w:pStyle w:val="DipnotMetni"/>
        <w:rPr>
          <w:rFonts w:ascii="Times New Roman" w:hAnsi="Times New Roman" w:cs="Times New Roman"/>
        </w:rPr>
      </w:pPr>
      <w:r w:rsidRPr="00C51C69">
        <w:rPr>
          <w:rStyle w:val="DipnotBavurusu"/>
          <w:rFonts w:ascii="Times New Roman" w:hAnsi="Times New Roman" w:cs="Times New Roman"/>
        </w:rPr>
        <w:footnoteRef/>
      </w:r>
      <w:r w:rsidR="007D214F">
        <w:rPr>
          <w:rFonts w:ascii="Times New Roman" w:hAnsi="Times New Roman" w:cs="Times New Roman"/>
        </w:rPr>
        <w:t xml:space="preserve">Uzman, </w:t>
      </w:r>
      <w:r w:rsidRPr="00C51C69">
        <w:rPr>
          <w:rFonts w:ascii="Times New Roman" w:hAnsi="Times New Roman" w:cs="Times New Roman"/>
        </w:rPr>
        <w:t>ORCİD:0000-0002-6049-4335</w:t>
      </w:r>
    </w:p>
  </w:footnote>
  <w:footnote w:id="4">
    <w:p w:rsidR="0029470B" w:rsidRPr="00EB254B" w:rsidRDefault="0029470B">
      <w:pPr>
        <w:pStyle w:val="DipnotMetni"/>
        <w:rPr>
          <w:rFonts w:ascii="Times New Roman" w:hAnsi="Times New Roman" w:cs="Times New Roman"/>
          <w:sz w:val="18"/>
          <w:szCs w:val="18"/>
        </w:rPr>
      </w:pPr>
      <w:r w:rsidRPr="00EB254B">
        <w:rPr>
          <w:rStyle w:val="DipnotBavurusu"/>
          <w:rFonts w:ascii="Times New Roman" w:hAnsi="Times New Roman" w:cs="Times New Roman"/>
          <w:sz w:val="18"/>
          <w:szCs w:val="18"/>
        </w:rPr>
        <w:footnoteRef/>
      </w:r>
      <w:r w:rsidRPr="00EB254B">
        <w:rPr>
          <w:rFonts w:ascii="Times New Roman" w:hAnsi="Times New Roman" w:cs="Times New Roman"/>
          <w:sz w:val="18"/>
          <w:szCs w:val="18"/>
        </w:rPr>
        <w:t xml:space="preserve"> </w:t>
      </w:r>
      <w:r w:rsidRPr="00EB254B">
        <w:rPr>
          <w:rFonts w:ascii="Times New Roman" w:hAnsi="Times New Roman" w:cs="Times New Roman"/>
          <w:color w:val="000000" w:themeColor="text1"/>
          <w:sz w:val="18"/>
          <w:szCs w:val="18"/>
        </w:rPr>
        <w:t xml:space="preserve">Değişim, onu </w:t>
      </w:r>
      <w:proofErr w:type="spellStart"/>
      <w:r w:rsidRPr="00EB254B">
        <w:rPr>
          <w:rFonts w:ascii="Times New Roman" w:hAnsi="Times New Roman" w:cs="Times New Roman"/>
          <w:color w:val="000000" w:themeColor="text1"/>
          <w:sz w:val="18"/>
          <w:szCs w:val="18"/>
        </w:rPr>
        <w:t>deneyimleyenlerin</w:t>
      </w:r>
      <w:proofErr w:type="spellEnd"/>
      <w:r w:rsidRPr="00EB254B">
        <w:rPr>
          <w:rFonts w:ascii="Times New Roman" w:hAnsi="Times New Roman" w:cs="Times New Roman"/>
          <w:color w:val="000000" w:themeColor="text1"/>
          <w:sz w:val="18"/>
          <w:szCs w:val="18"/>
        </w:rPr>
        <w:t xml:space="preserve"> toplumsal iktidar ilişkilerindeki konumlarına göre farklı başlangıç noktalarına sahiptir. Osmanlılarda ayanın meydan okuması ile sarsılan merkezi yönetimdeki seçkinler için değişimin başlangıç zamanı ve amacı farklı iken mülk siyasetinin değişimi ile toprağından olan köylü için değişimin tarihi farklıdır. Burada, belirleyici etken toplumsal iktidarlar ilişkileri ile tarihsel problemlerin kesişimi ve birbirlerine etkisidir. Kesişim anında oluşan etkileşim, günlük mücadelelerden farklı şekilde meydana gelir. Değişim kavramı, bu tarihsel problemleri ve onlara verilen cevabın oluşturduğu kombinasyonu ifade etmektedir.</w:t>
      </w:r>
    </w:p>
  </w:footnote>
  <w:footnote w:id="5">
    <w:p w:rsidR="0029470B" w:rsidRPr="00EB254B" w:rsidRDefault="0029470B" w:rsidP="00396FCB">
      <w:pPr>
        <w:pStyle w:val="DipnotMetni"/>
        <w:jc w:val="both"/>
        <w:rPr>
          <w:rFonts w:ascii="Times New Roman" w:hAnsi="Times New Roman" w:cs="Times New Roman"/>
          <w:sz w:val="18"/>
          <w:szCs w:val="18"/>
        </w:rPr>
      </w:pPr>
      <w:r w:rsidRPr="00EB254B">
        <w:rPr>
          <w:rStyle w:val="DipnotBavurusu"/>
          <w:rFonts w:ascii="Times New Roman" w:hAnsi="Times New Roman" w:cs="Times New Roman"/>
          <w:sz w:val="18"/>
          <w:szCs w:val="18"/>
        </w:rPr>
        <w:footnoteRef/>
      </w:r>
      <w:r w:rsidRPr="00EB254B">
        <w:rPr>
          <w:rFonts w:ascii="Times New Roman" w:hAnsi="Times New Roman" w:cs="Times New Roman"/>
          <w:sz w:val="18"/>
          <w:szCs w:val="18"/>
        </w:rPr>
        <w:t>Tekeli</w:t>
      </w:r>
      <w:r>
        <w:rPr>
          <w:rFonts w:ascii="Times New Roman" w:hAnsi="Times New Roman" w:cs="Times New Roman"/>
          <w:sz w:val="18"/>
          <w:szCs w:val="18"/>
        </w:rPr>
        <w:t>: “</w:t>
      </w:r>
      <w:r w:rsidRPr="00EB254B">
        <w:rPr>
          <w:rFonts w:ascii="Times New Roman" w:hAnsi="Times New Roman" w:cs="Times New Roman"/>
          <w:sz w:val="18"/>
          <w:szCs w:val="18"/>
        </w:rPr>
        <w:t>Sıra üstünde ayak sallayarak Kur’an öğrenilmez’’, İptidai mekteplerine yöneltilen en önemli eleştiri olmuştur. İstanbul’da 360 sıbyan mektebinden 12 tanesi aynı yıl içerisinde iptidai mek</w:t>
      </w:r>
      <w:r>
        <w:rPr>
          <w:rFonts w:ascii="Times New Roman" w:hAnsi="Times New Roman" w:cs="Times New Roman"/>
          <w:sz w:val="18"/>
          <w:szCs w:val="18"/>
        </w:rPr>
        <w:t>teplerine dönüştürülmüştür.</w:t>
      </w:r>
    </w:p>
  </w:footnote>
  <w:footnote w:id="6">
    <w:p w:rsidR="0029470B" w:rsidRPr="00EB254B" w:rsidRDefault="0029470B" w:rsidP="00396FCB">
      <w:pPr>
        <w:pStyle w:val="DipnotMetni"/>
        <w:jc w:val="both"/>
        <w:rPr>
          <w:rFonts w:ascii="Times New Roman" w:hAnsi="Times New Roman" w:cs="Times New Roman"/>
          <w:sz w:val="18"/>
          <w:szCs w:val="18"/>
        </w:rPr>
      </w:pPr>
      <w:r w:rsidRPr="00EB254B">
        <w:rPr>
          <w:rStyle w:val="DipnotBavurusu"/>
          <w:rFonts w:ascii="Times New Roman" w:hAnsi="Times New Roman" w:cs="Times New Roman"/>
          <w:sz w:val="18"/>
          <w:szCs w:val="18"/>
        </w:rPr>
        <w:footnoteRef/>
      </w:r>
      <w:r>
        <w:rPr>
          <w:rFonts w:ascii="Times New Roman" w:hAnsi="Times New Roman" w:cs="Times New Roman"/>
          <w:shd w:val="clear" w:color="auto" w:fill="FFFFFF"/>
        </w:rPr>
        <w:t>Ergin:</w:t>
      </w:r>
      <w:r w:rsidRPr="00EB254B">
        <w:rPr>
          <w:rFonts w:ascii="Times New Roman" w:hAnsi="Times New Roman" w:cs="Times New Roman"/>
          <w:sz w:val="18"/>
          <w:szCs w:val="18"/>
        </w:rPr>
        <w:t xml:space="preserve">İbrahim Halil </w:t>
      </w:r>
      <w:proofErr w:type="spellStart"/>
      <w:r w:rsidRPr="00EB254B">
        <w:rPr>
          <w:rFonts w:ascii="Times New Roman" w:hAnsi="Times New Roman" w:cs="Times New Roman"/>
          <w:sz w:val="18"/>
          <w:szCs w:val="18"/>
        </w:rPr>
        <w:t>Aşçıdede’nin</w:t>
      </w:r>
      <w:proofErr w:type="spellEnd"/>
      <w:r w:rsidRPr="00EB254B">
        <w:rPr>
          <w:rFonts w:ascii="Times New Roman" w:hAnsi="Times New Roman" w:cs="Times New Roman"/>
          <w:sz w:val="18"/>
          <w:szCs w:val="18"/>
        </w:rPr>
        <w:t xml:space="preserve"> Süleymaniye ve </w:t>
      </w:r>
      <w:proofErr w:type="spellStart"/>
      <w:r w:rsidRPr="00EB254B">
        <w:rPr>
          <w:rFonts w:ascii="Times New Roman" w:hAnsi="Times New Roman" w:cs="Times New Roman"/>
          <w:sz w:val="18"/>
          <w:szCs w:val="18"/>
        </w:rPr>
        <w:t>Sultanahmed</w:t>
      </w:r>
      <w:proofErr w:type="spellEnd"/>
      <w:r w:rsidRPr="00EB254B">
        <w:rPr>
          <w:rFonts w:ascii="Times New Roman" w:hAnsi="Times New Roman" w:cs="Times New Roman"/>
          <w:sz w:val="18"/>
          <w:szCs w:val="18"/>
        </w:rPr>
        <w:t xml:space="preserve"> Mekatib-i Selatinlerinin(camilerin yanındaki ilk rüşdiyeler)  sosyo-ekonomik farkına değindiği görülmekte ve Ziya Paşa ve kendisinin birer fakir ama çalışkan olarak okulu derece ile bitirdiklerini aktarmaktadır</w:t>
      </w:r>
      <w:proofErr w:type="gramStart"/>
      <w:r w:rsidRPr="00EB254B">
        <w:rPr>
          <w:rFonts w:ascii="Times New Roman" w:hAnsi="Times New Roman" w:cs="Times New Roman"/>
          <w:sz w:val="18"/>
          <w:szCs w:val="18"/>
        </w:rPr>
        <w:t>.;</w:t>
      </w:r>
      <w:proofErr w:type="gramEnd"/>
      <w:r w:rsidRPr="00EB254B">
        <w:rPr>
          <w:rFonts w:ascii="Times New Roman" w:hAnsi="Times New Roman" w:cs="Times New Roman"/>
          <w:sz w:val="18"/>
          <w:szCs w:val="18"/>
        </w:rPr>
        <w:t>Ayrıca Gazi Ahmet Muhtar Paşa’nın 1908’de Cemiyet-i Tedrisiyeyi İslamiye’nin bir toplantısında Harbiye’nin kuruluşunda gurebadan sokak çocuklarının toplanarak eğitime başlandığını göz yaşl</w:t>
      </w:r>
      <w:r>
        <w:rPr>
          <w:rFonts w:ascii="Times New Roman" w:hAnsi="Times New Roman" w:cs="Times New Roman"/>
          <w:sz w:val="18"/>
          <w:szCs w:val="18"/>
        </w:rPr>
        <w:t>arı içinde anlatmıştır.</w:t>
      </w:r>
    </w:p>
  </w:footnote>
  <w:footnote w:id="7">
    <w:p w:rsidR="0029470B" w:rsidRPr="00B90035" w:rsidRDefault="0029470B" w:rsidP="00B90035">
      <w:pPr>
        <w:autoSpaceDE w:val="0"/>
        <w:autoSpaceDN w:val="0"/>
        <w:adjustRightInd w:val="0"/>
        <w:spacing w:after="0" w:line="240" w:lineRule="auto"/>
        <w:jc w:val="both"/>
        <w:rPr>
          <w:rFonts w:ascii="Times New Roman" w:hAnsi="Times New Roman" w:cs="Times New Roman"/>
          <w:sz w:val="20"/>
          <w:szCs w:val="20"/>
        </w:rPr>
      </w:pPr>
      <w:r w:rsidRPr="00EB254B">
        <w:rPr>
          <w:rStyle w:val="DipnotBavurusu"/>
          <w:rFonts w:ascii="Times New Roman" w:hAnsi="Times New Roman" w:cs="Times New Roman"/>
          <w:sz w:val="18"/>
          <w:szCs w:val="18"/>
        </w:rPr>
        <w:footnoteRef/>
      </w:r>
      <w:proofErr w:type="spellStart"/>
      <w:proofErr w:type="gramStart"/>
      <w:r>
        <w:rPr>
          <w:rFonts w:ascii="Times New Roman" w:hAnsi="Times New Roman" w:cs="Times New Roman"/>
          <w:sz w:val="18"/>
          <w:szCs w:val="18"/>
          <w:shd w:val="clear" w:color="auto" w:fill="FFFFFF"/>
        </w:rPr>
        <w:t>Zubaida</w:t>
      </w:r>
      <w:proofErr w:type="spellEnd"/>
      <w:r>
        <w:rPr>
          <w:rFonts w:ascii="Times New Roman" w:hAnsi="Times New Roman" w:cs="Times New Roman"/>
          <w:sz w:val="18"/>
          <w:szCs w:val="18"/>
          <w:shd w:val="clear" w:color="auto" w:fill="FFFFFF"/>
        </w:rPr>
        <w:t>:</w:t>
      </w:r>
      <w:r w:rsidRPr="00EB254B">
        <w:rPr>
          <w:rFonts w:ascii="Times New Roman" w:hAnsi="Times New Roman" w:cs="Times New Roman"/>
          <w:iCs/>
          <w:sz w:val="18"/>
          <w:szCs w:val="18"/>
          <w:shd w:val="clear" w:color="auto" w:fill="FFFFFF"/>
        </w:rPr>
        <w:t>İslam</w:t>
      </w:r>
      <w:proofErr w:type="gramEnd"/>
      <w:r w:rsidRPr="00EB254B">
        <w:rPr>
          <w:rFonts w:ascii="Times New Roman" w:hAnsi="Times New Roman" w:cs="Times New Roman"/>
          <w:iCs/>
          <w:sz w:val="18"/>
          <w:szCs w:val="18"/>
          <w:shd w:val="clear" w:color="auto" w:fill="FFFFFF"/>
        </w:rPr>
        <w:t xml:space="preserve"> dünyasında hukuk ve iktidar</w:t>
      </w:r>
      <w:r w:rsidRPr="00EB254B">
        <w:rPr>
          <w:rFonts w:ascii="Times New Roman" w:hAnsi="Times New Roman" w:cs="Times New Roman"/>
          <w:color w:val="222222"/>
          <w:sz w:val="18"/>
          <w:szCs w:val="18"/>
          <w:shd w:val="clear" w:color="auto" w:fill="FFFFFF"/>
        </w:rPr>
        <w:t xml:space="preserve">. İstanbul Bilgi </w:t>
      </w:r>
      <w:r w:rsidRPr="00EB254B">
        <w:rPr>
          <w:rFonts w:ascii="Times New Roman" w:hAnsi="Times New Roman" w:cs="Times New Roman"/>
          <w:sz w:val="18"/>
          <w:szCs w:val="18"/>
          <w:shd w:val="clear" w:color="auto" w:fill="FFFFFF"/>
        </w:rPr>
        <w:t>Üniversitesi.</w:t>
      </w:r>
      <w:r w:rsidRPr="00EB254B">
        <w:rPr>
          <w:rFonts w:ascii="Times New Roman" w:hAnsi="Times New Roman" w:cs="Times New Roman"/>
          <w:sz w:val="18"/>
          <w:szCs w:val="18"/>
        </w:rPr>
        <w:t>,290:</w:t>
      </w:r>
      <w:r w:rsidRPr="00EB254B">
        <w:rPr>
          <w:rFonts w:ascii="Segoe UI" w:hAnsi="Segoe UI" w:cs="Segoe UI"/>
          <w:sz w:val="18"/>
          <w:szCs w:val="18"/>
        </w:rPr>
        <w:t xml:space="preserve"> </w:t>
      </w:r>
      <w:r w:rsidRPr="00EB254B">
        <w:rPr>
          <w:rFonts w:ascii="Times New Roman" w:hAnsi="Times New Roman" w:cs="Times New Roman"/>
          <w:color w:val="000000"/>
          <w:sz w:val="18"/>
          <w:szCs w:val="18"/>
        </w:rPr>
        <w:t xml:space="preserve">Nasreddin Şah'ın ölümünün ardından gelirleri azalmış esnaf-tüccar, iktidarı sarsılmaya çalışılan müçtehidler ve yeni entelektüellerin anayasacı tutumu birleşerek Şah'ın daha fazla merkezileşme talebine karşı bir ittifak oluşturdu. 1906'ya giden sürecin toplumsal iktidar ilişkilerindeki görünümü böyledir. </w:t>
      </w:r>
      <w:r w:rsidRPr="00EB254B">
        <w:rPr>
          <w:rFonts w:ascii="Times New Roman" w:hAnsi="Times New Roman" w:cs="Times New Roman"/>
          <w:sz w:val="18"/>
          <w:szCs w:val="18"/>
        </w:rPr>
        <w:t xml:space="preserve"> </w:t>
      </w:r>
      <w:r w:rsidRPr="00EB254B">
        <w:rPr>
          <w:rFonts w:ascii="Times New Roman" w:hAnsi="Times New Roman" w:cs="Times New Roman"/>
          <w:color w:val="000000"/>
          <w:sz w:val="18"/>
          <w:szCs w:val="18"/>
        </w:rPr>
        <w:t>İlkin "adalethane" talebine yönelen kitleler, zamanla meşrutayı yani şartlı yönetimi telaffuz etmeye başladılar. Bu durum merkezileşmenin keyfi yönetim olarak algılandığını gösterir. İktidarları sarsılanlar ve kamuoyu üzerinde nüfuz kurmak isteyen yeni entelektüeller merkezileşmeye karşı harekete geçti. Anayasayı destekleyen ulemanın başını Muhammed Hüseyin Naini çekmekteydi. Karşısında, mutlakiyetin devamını savunan ise Fazlullah Nuri’dir. Şah, anayasayı Rus askerinin yardımıyla devrimcileri Tahran'dan sürdükten sonra askıya almıştır.</w:t>
      </w:r>
      <w:r w:rsidRPr="002B1155">
        <w:rPr>
          <w:rFonts w:ascii="Times New Roman" w:hAnsi="Times New Roman" w:cs="Times New Roman"/>
          <w:color w:val="000000"/>
          <w:sz w:val="20"/>
          <w:szCs w:val="20"/>
        </w:rPr>
        <w:t xml:space="preserve"> </w:t>
      </w:r>
      <w:r>
        <w:rPr>
          <w:rFonts w:ascii="Times New Roman" w:hAnsi="Times New Roman" w:cs="Times New Roman"/>
          <w:sz w:val="20"/>
          <w:szCs w:val="20"/>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5328E"/>
    <w:rsid w:val="00002BCC"/>
    <w:rsid w:val="00011234"/>
    <w:rsid w:val="000266EC"/>
    <w:rsid w:val="000E77CD"/>
    <w:rsid w:val="0011560A"/>
    <w:rsid w:val="00183C86"/>
    <w:rsid w:val="001C2872"/>
    <w:rsid w:val="00205C5B"/>
    <w:rsid w:val="00210711"/>
    <w:rsid w:val="00247137"/>
    <w:rsid w:val="00263A2A"/>
    <w:rsid w:val="002742D3"/>
    <w:rsid w:val="002763F3"/>
    <w:rsid w:val="0029470B"/>
    <w:rsid w:val="002A519B"/>
    <w:rsid w:val="002B1155"/>
    <w:rsid w:val="002E13AB"/>
    <w:rsid w:val="00324BBF"/>
    <w:rsid w:val="00333CAA"/>
    <w:rsid w:val="003545E4"/>
    <w:rsid w:val="00396FCB"/>
    <w:rsid w:val="003E66F9"/>
    <w:rsid w:val="004015C2"/>
    <w:rsid w:val="0040446B"/>
    <w:rsid w:val="00404715"/>
    <w:rsid w:val="00430FB9"/>
    <w:rsid w:val="004C7F71"/>
    <w:rsid w:val="004D3C35"/>
    <w:rsid w:val="004F1D08"/>
    <w:rsid w:val="00516D9C"/>
    <w:rsid w:val="0052529D"/>
    <w:rsid w:val="00537798"/>
    <w:rsid w:val="00552514"/>
    <w:rsid w:val="00560947"/>
    <w:rsid w:val="005A1F77"/>
    <w:rsid w:val="005F6A8C"/>
    <w:rsid w:val="005F6D23"/>
    <w:rsid w:val="00636EDE"/>
    <w:rsid w:val="00673684"/>
    <w:rsid w:val="00683BFB"/>
    <w:rsid w:val="006868C9"/>
    <w:rsid w:val="006D5DE3"/>
    <w:rsid w:val="00706B45"/>
    <w:rsid w:val="00707FCC"/>
    <w:rsid w:val="00743BFE"/>
    <w:rsid w:val="0077671B"/>
    <w:rsid w:val="00791B07"/>
    <w:rsid w:val="007B72C8"/>
    <w:rsid w:val="007D214F"/>
    <w:rsid w:val="0080270C"/>
    <w:rsid w:val="008061D2"/>
    <w:rsid w:val="0081369C"/>
    <w:rsid w:val="0082384E"/>
    <w:rsid w:val="00862AFB"/>
    <w:rsid w:val="008946E9"/>
    <w:rsid w:val="00904AF5"/>
    <w:rsid w:val="00914A03"/>
    <w:rsid w:val="009656B4"/>
    <w:rsid w:val="00965D28"/>
    <w:rsid w:val="009C47B6"/>
    <w:rsid w:val="00A122BF"/>
    <w:rsid w:val="00A20BB7"/>
    <w:rsid w:val="00A3625F"/>
    <w:rsid w:val="00A76EBC"/>
    <w:rsid w:val="00A940AD"/>
    <w:rsid w:val="00AC6058"/>
    <w:rsid w:val="00AF327F"/>
    <w:rsid w:val="00B07850"/>
    <w:rsid w:val="00B13D3B"/>
    <w:rsid w:val="00B720C3"/>
    <w:rsid w:val="00B753BE"/>
    <w:rsid w:val="00B90035"/>
    <w:rsid w:val="00BB7D8D"/>
    <w:rsid w:val="00BE3761"/>
    <w:rsid w:val="00C32DED"/>
    <w:rsid w:val="00C34FA1"/>
    <w:rsid w:val="00C352EB"/>
    <w:rsid w:val="00C4685E"/>
    <w:rsid w:val="00C51C69"/>
    <w:rsid w:val="00D44BA5"/>
    <w:rsid w:val="00D5328E"/>
    <w:rsid w:val="00D81008"/>
    <w:rsid w:val="00DB13C9"/>
    <w:rsid w:val="00DC2D02"/>
    <w:rsid w:val="00DC7055"/>
    <w:rsid w:val="00E01E7F"/>
    <w:rsid w:val="00E207A1"/>
    <w:rsid w:val="00E27E1D"/>
    <w:rsid w:val="00E50702"/>
    <w:rsid w:val="00E75472"/>
    <w:rsid w:val="00E9132F"/>
    <w:rsid w:val="00EA7352"/>
    <w:rsid w:val="00EB254B"/>
    <w:rsid w:val="00EC511E"/>
    <w:rsid w:val="00F30DE0"/>
    <w:rsid w:val="00F71229"/>
    <w:rsid w:val="00F7573C"/>
    <w:rsid w:val="00FF6C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28E"/>
  </w:style>
  <w:style w:type="paragraph" w:styleId="Balk1">
    <w:name w:val="heading 1"/>
    <w:basedOn w:val="Normal"/>
    <w:next w:val="Normal"/>
    <w:link w:val="Balk1Char"/>
    <w:uiPriority w:val="9"/>
    <w:qFormat/>
    <w:rsid w:val="00A76EB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5328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328E"/>
    <w:rPr>
      <w:sz w:val="20"/>
      <w:szCs w:val="20"/>
    </w:rPr>
  </w:style>
  <w:style w:type="character" w:styleId="DipnotBavurusu">
    <w:name w:val="footnote reference"/>
    <w:basedOn w:val="VarsaylanParagrafYazTipi"/>
    <w:uiPriority w:val="99"/>
    <w:semiHidden/>
    <w:unhideWhenUsed/>
    <w:rsid w:val="00D5328E"/>
    <w:rPr>
      <w:vertAlign w:val="superscript"/>
    </w:rPr>
  </w:style>
  <w:style w:type="paragraph" w:customStyle="1" w:styleId="Default">
    <w:name w:val="Default"/>
    <w:rsid w:val="00D5328E"/>
    <w:pPr>
      <w:autoSpaceDE w:val="0"/>
      <w:autoSpaceDN w:val="0"/>
      <w:adjustRightInd w:val="0"/>
      <w:spacing w:after="0" w:line="240" w:lineRule="auto"/>
    </w:pPr>
    <w:rPr>
      <w:rFonts w:ascii="Code" w:hAnsi="Code" w:cs="Code"/>
      <w:color w:val="000000"/>
      <w:sz w:val="24"/>
      <w:szCs w:val="24"/>
    </w:rPr>
  </w:style>
  <w:style w:type="paragraph" w:styleId="BalonMetni">
    <w:name w:val="Balloon Text"/>
    <w:basedOn w:val="Normal"/>
    <w:link w:val="BalonMetniChar"/>
    <w:uiPriority w:val="99"/>
    <w:semiHidden/>
    <w:unhideWhenUsed/>
    <w:rsid w:val="00396F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6FCB"/>
    <w:rPr>
      <w:rFonts w:ascii="Tahoma" w:hAnsi="Tahoma" w:cs="Tahoma"/>
      <w:sz w:val="16"/>
      <w:szCs w:val="16"/>
    </w:rPr>
  </w:style>
  <w:style w:type="paragraph" w:styleId="stbilgi">
    <w:name w:val="header"/>
    <w:basedOn w:val="Normal"/>
    <w:link w:val="stbilgiChar"/>
    <w:uiPriority w:val="99"/>
    <w:unhideWhenUsed/>
    <w:rsid w:val="00EB254B"/>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B254B"/>
  </w:style>
  <w:style w:type="paragraph" w:styleId="Altbilgi">
    <w:name w:val="footer"/>
    <w:basedOn w:val="Normal"/>
    <w:link w:val="AltbilgiChar"/>
    <w:uiPriority w:val="99"/>
    <w:unhideWhenUsed/>
    <w:rsid w:val="00EB254B"/>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B254B"/>
  </w:style>
  <w:style w:type="character" w:customStyle="1" w:styleId="Balk1Char">
    <w:name w:val="Başlık 1 Char"/>
    <w:basedOn w:val="VarsaylanParagrafYazTipi"/>
    <w:link w:val="Balk1"/>
    <w:uiPriority w:val="9"/>
    <w:rsid w:val="00A76EBC"/>
    <w:rPr>
      <w:rFonts w:asciiTheme="majorHAnsi" w:eastAsiaTheme="majorEastAsia" w:hAnsiTheme="majorHAnsi" w:cstheme="majorBidi"/>
      <w:color w:val="365F91" w:themeColor="accent1" w:themeShade="BF"/>
      <w:sz w:val="32"/>
      <w:szCs w:val="32"/>
      <w:lang w:val="en-US"/>
    </w:rPr>
  </w:style>
  <w:style w:type="paragraph" w:styleId="Kaynaka">
    <w:name w:val="Bibliography"/>
    <w:basedOn w:val="Normal"/>
    <w:next w:val="Normal"/>
    <w:uiPriority w:val="37"/>
    <w:unhideWhenUsed/>
    <w:rsid w:val="00A76EBC"/>
  </w:style>
</w:styles>
</file>

<file path=word/webSettings.xml><?xml version="1.0" encoding="utf-8"?>
<w:webSettings xmlns:r="http://schemas.openxmlformats.org/officeDocument/2006/relationships" xmlns:w="http://schemas.openxmlformats.org/wordprocessingml/2006/main">
  <w:divs>
    <w:div w:id="19553014">
      <w:bodyDiv w:val="1"/>
      <w:marLeft w:val="0"/>
      <w:marRight w:val="0"/>
      <w:marTop w:val="0"/>
      <w:marBottom w:val="0"/>
      <w:divBdr>
        <w:top w:val="none" w:sz="0" w:space="0" w:color="auto"/>
        <w:left w:val="none" w:sz="0" w:space="0" w:color="auto"/>
        <w:bottom w:val="none" w:sz="0" w:space="0" w:color="auto"/>
        <w:right w:val="none" w:sz="0" w:space="0" w:color="auto"/>
      </w:divBdr>
    </w:div>
    <w:div w:id="24018932">
      <w:bodyDiv w:val="1"/>
      <w:marLeft w:val="0"/>
      <w:marRight w:val="0"/>
      <w:marTop w:val="0"/>
      <w:marBottom w:val="0"/>
      <w:divBdr>
        <w:top w:val="none" w:sz="0" w:space="0" w:color="auto"/>
        <w:left w:val="none" w:sz="0" w:space="0" w:color="auto"/>
        <w:bottom w:val="none" w:sz="0" w:space="0" w:color="auto"/>
        <w:right w:val="none" w:sz="0" w:space="0" w:color="auto"/>
      </w:divBdr>
    </w:div>
    <w:div w:id="42294399">
      <w:bodyDiv w:val="1"/>
      <w:marLeft w:val="0"/>
      <w:marRight w:val="0"/>
      <w:marTop w:val="0"/>
      <w:marBottom w:val="0"/>
      <w:divBdr>
        <w:top w:val="none" w:sz="0" w:space="0" w:color="auto"/>
        <w:left w:val="none" w:sz="0" w:space="0" w:color="auto"/>
        <w:bottom w:val="none" w:sz="0" w:space="0" w:color="auto"/>
        <w:right w:val="none" w:sz="0" w:space="0" w:color="auto"/>
      </w:divBdr>
    </w:div>
    <w:div w:id="44793086">
      <w:bodyDiv w:val="1"/>
      <w:marLeft w:val="0"/>
      <w:marRight w:val="0"/>
      <w:marTop w:val="0"/>
      <w:marBottom w:val="0"/>
      <w:divBdr>
        <w:top w:val="none" w:sz="0" w:space="0" w:color="auto"/>
        <w:left w:val="none" w:sz="0" w:space="0" w:color="auto"/>
        <w:bottom w:val="none" w:sz="0" w:space="0" w:color="auto"/>
        <w:right w:val="none" w:sz="0" w:space="0" w:color="auto"/>
      </w:divBdr>
    </w:div>
    <w:div w:id="94908670">
      <w:bodyDiv w:val="1"/>
      <w:marLeft w:val="0"/>
      <w:marRight w:val="0"/>
      <w:marTop w:val="0"/>
      <w:marBottom w:val="0"/>
      <w:divBdr>
        <w:top w:val="none" w:sz="0" w:space="0" w:color="auto"/>
        <w:left w:val="none" w:sz="0" w:space="0" w:color="auto"/>
        <w:bottom w:val="none" w:sz="0" w:space="0" w:color="auto"/>
        <w:right w:val="none" w:sz="0" w:space="0" w:color="auto"/>
      </w:divBdr>
    </w:div>
    <w:div w:id="99882919">
      <w:bodyDiv w:val="1"/>
      <w:marLeft w:val="0"/>
      <w:marRight w:val="0"/>
      <w:marTop w:val="0"/>
      <w:marBottom w:val="0"/>
      <w:divBdr>
        <w:top w:val="none" w:sz="0" w:space="0" w:color="auto"/>
        <w:left w:val="none" w:sz="0" w:space="0" w:color="auto"/>
        <w:bottom w:val="none" w:sz="0" w:space="0" w:color="auto"/>
        <w:right w:val="none" w:sz="0" w:space="0" w:color="auto"/>
      </w:divBdr>
    </w:div>
    <w:div w:id="108470431">
      <w:bodyDiv w:val="1"/>
      <w:marLeft w:val="0"/>
      <w:marRight w:val="0"/>
      <w:marTop w:val="0"/>
      <w:marBottom w:val="0"/>
      <w:divBdr>
        <w:top w:val="none" w:sz="0" w:space="0" w:color="auto"/>
        <w:left w:val="none" w:sz="0" w:space="0" w:color="auto"/>
        <w:bottom w:val="none" w:sz="0" w:space="0" w:color="auto"/>
        <w:right w:val="none" w:sz="0" w:space="0" w:color="auto"/>
      </w:divBdr>
    </w:div>
    <w:div w:id="110783181">
      <w:bodyDiv w:val="1"/>
      <w:marLeft w:val="0"/>
      <w:marRight w:val="0"/>
      <w:marTop w:val="0"/>
      <w:marBottom w:val="0"/>
      <w:divBdr>
        <w:top w:val="none" w:sz="0" w:space="0" w:color="auto"/>
        <w:left w:val="none" w:sz="0" w:space="0" w:color="auto"/>
        <w:bottom w:val="none" w:sz="0" w:space="0" w:color="auto"/>
        <w:right w:val="none" w:sz="0" w:space="0" w:color="auto"/>
      </w:divBdr>
    </w:div>
    <w:div w:id="141626165">
      <w:bodyDiv w:val="1"/>
      <w:marLeft w:val="0"/>
      <w:marRight w:val="0"/>
      <w:marTop w:val="0"/>
      <w:marBottom w:val="0"/>
      <w:divBdr>
        <w:top w:val="none" w:sz="0" w:space="0" w:color="auto"/>
        <w:left w:val="none" w:sz="0" w:space="0" w:color="auto"/>
        <w:bottom w:val="none" w:sz="0" w:space="0" w:color="auto"/>
        <w:right w:val="none" w:sz="0" w:space="0" w:color="auto"/>
      </w:divBdr>
    </w:div>
    <w:div w:id="145323687">
      <w:bodyDiv w:val="1"/>
      <w:marLeft w:val="0"/>
      <w:marRight w:val="0"/>
      <w:marTop w:val="0"/>
      <w:marBottom w:val="0"/>
      <w:divBdr>
        <w:top w:val="none" w:sz="0" w:space="0" w:color="auto"/>
        <w:left w:val="none" w:sz="0" w:space="0" w:color="auto"/>
        <w:bottom w:val="none" w:sz="0" w:space="0" w:color="auto"/>
        <w:right w:val="none" w:sz="0" w:space="0" w:color="auto"/>
      </w:divBdr>
    </w:div>
    <w:div w:id="153844006">
      <w:bodyDiv w:val="1"/>
      <w:marLeft w:val="0"/>
      <w:marRight w:val="0"/>
      <w:marTop w:val="0"/>
      <w:marBottom w:val="0"/>
      <w:divBdr>
        <w:top w:val="none" w:sz="0" w:space="0" w:color="auto"/>
        <w:left w:val="none" w:sz="0" w:space="0" w:color="auto"/>
        <w:bottom w:val="none" w:sz="0" w:space="0" w:color="auto"/>
        <w:right w:val="none" w:sz="0" w:space="0" w:color="auto"/>
      </w:divBdr>
    </w:div>
    <w:div w:id="182742097">
      <w:bodyDiv w:val="1"/>
      <w:marLeft w:val="0"/>
      <w:marRight w:val="0"/>
      <w:marTop w:val="0"/>
      <w:marBottom w:val="0"/>
      <w:divBdr>
        <w:top w:val="none" w:sz="0" w:space="0" w:color="auto"/>
        <w:left w:val="none" w:sz="0" w:space="0" w:color="auto"/>
        <w:bottom w:val="none" w:sz="0" w:space="0" w:color="auto"/>
        <w:right w:val="none" w:sz="0" w:space="0" w:color="auto"/>
      </w:divBdr>
    </w:div>
    <w:div w:id="192689615">
      <w:bodyDiv w:val="1"/>
      <w:marLeft w:val="0"/>
      <w:marRight w:val="0"/>
      <w:marTop w:val="0"/>
      <w:marBottom w:val="0"/>
      <w:divBdr>
        <w:top w:val="none" w:sz="0" w:space="0" w:color="auto"/>
        <w:left w:val="none" w:sz="0" w:space="0" w:color="auto"/>
        <w:bottom w:val="none" w:sz="0" w:space="0" w:color="auto"/>
        <w:right w:val="none" w:sz="0" w:space="0" w:color="auto"/>
      </w:divBdr>
    </w:div>
    <w:div w:id="295721226">
      <w:bodyDiv w:val="1"/>
      <w:marLeft w:val="0"/>
      <w:marRight w:val="0"/>
      <w:marTop w:val="0"/>
      <w:marBottom w:val="0"/>
      <w:divBdr>
        <w:top w:val="none" w:sz="0" w:space="0" w:color="auto"/>
        <w:left w:val="none" w:sz="0" w:space="0" w:color="auto"/>
        <w:bottom w:val="none" w:sz="0" w:space="0" w:color="auto"/>
        <w:right w:val="none" w:sz="0" w:space="0" w:color="auto"/>
      </w:divBdr>
    </w:div>
    <w:div w:id="373123426">
      <w:bodyDiv w:val="1"/>
      <w:marLeft w:val="0"/>
      <w:marRight w:val="0"/>
      <w:marTop w:val="0"/>
      <w:marBottom w:val="0"/>
      <w:divBdr>
        <w:top w:val="none" w:sz="0" w:space="0" w:color="auto"/>
        <w:left w:val="none" w:sz="0" w:space="0" w:color="auto"/>
        <w:bottom w:val="none" w:sz="0" w:space="0" w:color="auto"/>
        <w:right w:val="none" w:sz="0" w:space="0" w:color="auto"/>
      </w:divBdr>
    </w:div>
    <w:div w:id="377440489">
      <w:bodyDiv w:val="1"/>
      <w:marLeft w:val="0"/>
      <w:marRight w:val="0"/>
      <w:marTop w:val="0"/>
      <w:marBottom w:val="0"/>
      <w:divBdr>
        <w:top w:val="none" w:sz="0" w:space="0" w:color="auto"/>
        <w:left w:val="none" w:sz="0" w:space="0" w:color="auto"/>
        <w:bottom w:val="none" w:sz="0" w:space="0" w:color="auto"/>
        <w:right w:val="none" w:sz="0" w:space="0" w:color="auto"/>
      </w:divBdr>
    </w:div>
    <w:div w:id="432480691">
      <w:bodyDiv w:val="1"/>
      <w:marLeft w:val="0"/>
      <w:marRight w:val="0"/>
      <w:marTop w:val="0"/>
      <w:marBottom w:val="0"/>
      <w:divBdr>
        <w:top w:val="none" w:sz="0" w:space="0" w:color="auto"/>
        <w:left w:val="none" w:sz="0" w:space="0" w:color="auto"/>
        <w:bottom w:val="none" w:sz="0" w:space="0" w:color="auto"/>
        <w:right w:val="none" w:sz="0" w:space="0" w:color="auto"/>
      </w:divBdr>
    </w:div>
    <w:div w:id="437481204">
      <w:bodyDiv w:val="1"/>
      <w:marLeft w:val="0"/>
      <w:marRight w:val="0"/>
      <w:marTop w:val="0"/>
      <w:marBottom w:val="0"/>
      <w:divBdr>
        <w:top w:val="none" w:sz="0" w:space="0" w:color="auto"/>
        <w:left w:val="none" w:sz="0" w:space="0" w:color="auto"/>
        <w:bottom w:val="none" w:sz="0" w:space="0" w:color="auto"/>
        <w:right w:val="none" w:sz="0" w:space="0" w:color="auto"/>
      </w:divBdr>
    </w:div>
    <w:div w:id="441651760">
      <w:bodyDiv w:val="1"/>
      <w:marLeft w:val="0"/>
      <w:marRight w:val="0"/>
      <w:marTop w:val="0"/>
      <w:marBottom w:val="0"/>
      <w:divBdr>
        <w:top w:val="none" w:sz="0" w:space="0" w:color="auto"/>
        <w:left w:val="none" w:sz="0" w:space="0" w:color="auto"/>
        <w:bottom w:val="none" w:sz="0" w:space="0" w:color="auto"/>
        <w:right w:val="none" w:sz="0" w:space="0" w:color="auto"/>
      </w:divBdr>
    </w:div>
    <w:div w:id="480734864">
      <w:bodyDiv w:val="1"/>
      <w:marLeft w:val="0"/>
      <w:marRight w:val="0"/>
      <w:marTop w:val="0"/>
      <w:marBottom w:val="0"/>
      <w:divBdr>
        <w:top w:val="none" w:sz="0" w:space="0" w:color="auto"/>
        <w:left w:val="none" w:sz="0" w:space="0" w:color="auto"/>
        <w:bottom w:val="none" w:sz="0" w:space="0" w:color="auto"/>
        <w:right w:val="none" w:sz="0" w:space="0" w:color="auto"/>
      </w:divBdr>
    </w:div>
    <w:div w:id="496774608">
      <w:bodyDiv w:val="1"/>
      <w:marLeft w:val="0"/>
      <w:marRight w:val="0"/>
      <w:marTop w:val="0"/>
      <w:marBottom w:val="0"/>
      <w:divBdr>
        <w:top w:val="none" w:sz="0" w:space="0" w:color="auto"/>
        <w:left w:val="none" w:sz="0" w:space="0" w:color="auto"/>
        <w:bottom w:val="none" w:sz="0" w:space="0" w:color="auto"/>
        <w:right w:val="none" w:sz="0" w:space="0" w:color="auto"/>
      </w:divBdr>
    </w:div>
    <w:div w:id="510803251">
      <w:bodyDiv w:val="1"/>
      <w:marLeft w:val="0"/>
      <w:marRight w:val="0"/>
      <w:marTop w:val="0"/>
      <w:marBottom w:val="0"/>
      <w:divBdr>
        <w:top w:val="none" w:sz="0" w:space="0" w:color="auto"/>
        <w:left w:val="none" w:sz="0" w:space="0" w:color="auto"/>
        <w:bottom w:val="none" w:sz="0" w:space="0" w:color="auto"/>
        <w:right w:val="none" w:sz="0" w:space="0" w:color="auto"/>
      </w:divBdr>
    </w:div>
    <w:div w:id="535167894">
      <w:bodyDiv w:val="1"/>
      <w:marLeft w:val="0"/>
      <w:marRight w:val="0"/>
      <w:marTop w:val="0"/>
      <w:marBottom w:val="0"/>
      <w:divBdr>
        <w:top w:val="none" w:sz="0" w:space="0" w:color="auto"/>
        <w:left w:val="none" w:sz="0" w:space="0" w:color="auto"/>
        <w:bottom w:val="none" w:sz="0" w:space="0" w:color="auto"/>
        <w:right w:val="none" w:sz="0" w:space="0" w:color="auto"/>
      </w:divBdr>
    </w:div>
    <w:div w:id="536550768">
      <w:bodyDiv w:val="1"/>
      <w:marLeft w:val="0"/>
      <w:marRight w:val="0"/>
      <w:marTop w:val="0"/>
      <w:marBottom w:val="0"/>
      <w:divBdr>
        <w:top w:val="none" w:sz="0" w:space="0" w:color="auto"/>
        <w:left w:val="none" w:sz="0" w:space="0" w:color="auto"/>
        <w:bottom w:val="none" w:sz="0" w:space="0" w:color="auto"/>
        <w:right w:val="none" w:sz="0" w:space="0" w:color="auto"/>
      </w:divBdr>
    </w:div>
    <w:div w:id="563567942">
      <w:bodyDiv w:val="1"/>
      <w:marLeft w:val="0"/>
      <w:marRight w:val="0"/>
      <w:marTop w:val="0"/>
      <w:marBottom w:val="0"/>
      <w:divBdr>
        <w:top w:val="none" w:sz="0" w:space="0" w:color="auto"/>
        <w:left w:val="none" w:sz="0" w:space="0" w:color="auto"/>
        <w:bottom w:val="none" w:sz="0" w:space="0" w:color="auto"/>
        <w:right w:val="none" w:sz="0" w:space="0" w:color="auto"/>
      </w:divBdr>
    </w:div>
    <w:div w:id="577061887">
      <w:bodyDiv w:val="1"/>
      <w:marLeft w:val="0"/>
      <w:marRight w:val="0"/>
      <w:marTop w:val="0"/>
      <w:marBottom w:val="0"/>
      <w:divBdr>
        <w:top w:val="none" w:sz="0" w:space="0" w:color="auto"/>
        <w:left w:val="none" w:sz="0" w:space="0" w:color="auto"/>
        <w:bottom w:val="none" w:sz="0" w:space="0" w:color="auto"/>
        <w:right w:val="none" w:sz="0" w:space="0" w:color="auto"/>
      </w:divBdr>
    </w:div>
    <w:div w:id="606814673">
      <w:bodyDiv w:val="1"/>
      <w:marLeft w:val="0"/>
      <w:marRight w:val="0"/>
      <w:marTop w:val="0"/>
      <w:marBottom w:val="0"/>
      <w:divBdr>
        <w:top w:val="none" w:sz="0" w:space="0" w:color="auto"/>
        <w:left w:val="none" w:sz="0" w:space="0" w:color="auto"/>
        <w:bottom w:val="none" w:sz="0" w:space="0" w:color="auto"/>
        <w:right w:val="none" w:sz="0" w:space="0" w:color="auto"/>
      </w:divBdr>
    </w:div>
    <w:div w:id="677582007">
      <w:bodyDiv w:val="1"/>
      <w:marLeft w:val="0"/>
      <w:marRight w:val="0"/>
      <w:marTop w:val="0"/>
      <w:marBottom w:val="0"/>
      <w:divBdr>
        <w:top w:val="none" w:sz="0" w:space="0" w:color="auto"/>
        <w:left w:val="none" w:sz="0" w:space="0" w:color="auto"/>
        <w:bottom w:val="none" w:sz="0" w:space="0" w:color="auto"/>
        <w:right w:val="none" w:sz="0" w:space="0" w:color="auto"/>
      </w:divBdr>
    </w:div>
    <w:div w:id="685516781">
      <w:bodyDiv w:val="1"/>
      <w:marLeft w:val="0"/>
      <w:marRight w:val="0"/>
      <w:marTop w:val="0"/>
      <w:marBottom w:val="0"/>
      <w:divBdr>
        <w:top w:val="none" w:sz="0" w:space="0" w:color="auto"/>
        <w:left w:val="none" w:sz="0" w:space="0" w:color="auto"/>
        <w:bottom w:val="none" w:sz="0" w:space="0" w:color="auto"/>
        <w:right w:val="none" w:sz="0" w:space="0" w:color="auto"/>
      </w:divBdr>
    </w:div>
    <w:div w:id="696124843">
      <w:bodyDiv w:val="1"/>
      <w:marLeft w:val="0"/>
      <w:marRight w:val="0"/>
      <w:marTop w:val="0"/>
      <w:marBottom w:val="0"/>
      <w:divBdr>
        <w:top w:val="none" w:sz="0" w:space="0" w:color="auto"/>
        <w:left w:val="none" w:sz="0" w:space="0" w:color="auto"/>
        <w:bottom w:val="none" w:sz="0" w:space="0" w:color="auto"/>
        <w:right w:val="none" w:sz="0" w:space="0" w:color="auto"/>
      </w:divBdr>
    </w:div>
    <w:div w:id="713699807">
      <w:bodyDiv w:val="1"/>
      <w:marLeft w:val="0"/>
      <w:marRight w:val="0"/>
      <w:marTop w:val="0"/>
      <w:marBottom w:val="0"/>
      <w:divBdr>
        <w:top w:val="none" w:sz="0" w:space="0" w:color="auto"/>
        <w:left w:val="none" w:sz="0" w:space="0" w:color="auto"/>
        <w:bottom w:val="none" w:sz="0" w:space="0" w:color="auto"/>
        <w:right w:val="none" w:sz="0" w:space="0" w:color="auto"/>
      </w:divBdr>
    </w:div>
    <w:div w:id="718013705">
      <w:bodyDiv w:val="1"/>
      <w:marLeft w:val="0"/>
      <w:marRight w:val="0"/>
      <w:marTop w:val="0"/>
      <w:marBottom w:val="0"/>
      <w:divBdr>
        <w:top w:val="none" w:sz="0" w:space="0" w:color="auto"/>
        <w:left w:val="none" w:sz="0" w:space="0" w:color="auto"/>
        <w:bottom w:val="none" w:sz="0" w:space="0" w:color="auto"/>
        <w:right w:val="none" w:sz="0" w:space="0" w:color="auto"/>
      </w:divBdr>
    </w:div>
    <w:div w:id="752894134">
      <w:bodyDiv w:val="1"/>
      <w:marLeft w:val="0"/>
      <w:marRight w:val="0"/>
      <w:marTop w:val="0"/>
      <w:marBottom w:val="0"/>
      <w:divBdr>
        <w:top w:val="none" w:sz="0" w:space="0" w:color="auto"/>
        <w:left w:val="none" w:sz="0" w:space="0" w:color="auto"/>
        <w:bottom w:val="none" w:sz="0" w:space="0" w:color="auto"/>
        <w:right w:val="none" w:sz="0" w:space="0" w:color="auto"/>
      </w:divBdr>
    </w:div>
    <w:div w:id="808132361">
      <w:bodyDiv w:val="1"/>
      <w:marLeft w:val="0"/>
      <w:marRight w:val="0"/>
      <w:marTop w:val="0"/>
      <w:marBottom w:val="0"/>
      <w:divBdr>
        <w:top w:val="none" w:sz="0" w:space="0" w:color="auto"/>
        <w:left w:val="none" w:sz="0" w:space="0" w:color="auto"/>
        <w:bottom w:val="none" w:sz="0" w:space="0" w:color="auto"/>
        <w:right w:val="none" w:sz="0" w:space="0" w:color="auto"/>
      </w:divBdr>
    </w:div>
    <w:div w:id="815688788">
      <w:bodyDiv w:val="1"/>
      <w:marLeft w:val="0"/>
      <w:marRight w:val="0"/>
      <w:marTop w:val="0"/>
      <w:marBottom w:val="0"/>
      <w:divBdr>
        <w:top w:val="none" w:sz="0" w:space="0" w:color="auto"/>
        <w:left w:val="none" w:sz="0" w:space="0" w:color="auto"/>
        <w:bottom w:val="none" w:sz="0" w:space="0" w:color="auto"/>
        <w:right w:val="none" w:sz="0" w:space="0" w:color="auto"/>
      </w:divBdr>
    </w:div>
    <w:div w:id="840050436">
      <w:bodyDiv w:val="1"/>
      <w:marLeft w:val="0"/>
      <w:marRight w:val="0"/>
      <w:marTop w:val="0"/>
      <w:marBottom w:val="0"/>
      <w:divBdr>
        <w:top w:val="none" w:sz="0" w:space="0" w:color="auto"/>
        <w:left w:val="none" w:sz="0" w:space="0" w:color="auto"/>
        <w:bottom w:val="none" w:sz="0" w:space="0" w:color="auto"/>
        <w:right w:val="none" w:sz="0" w:space="0" w:color="auto"/>
      </w:divBdr>
    </w:div>
    <w:div w:id="842628342">
      <w:bodyDiv w:val="1"/>
      <w:marLeft w:val="0"/>
      <w:marRight w:val="0"/>
      <w:marTop w:val="0"/>
      <w:marBottom w:val="0"/>
      <w:divBdr>
        <w:top w:val="none" w:sz="0" w:space="0" w:color="auto"/>
        <w:left w:val="none" w:sz="0" w:space="0" w:color="auto"/>
        <w:bottom w:val="none" w:sz="0" w:space="0" w:color="auto"/>
        <w:right w:val="none" w:sz="0" w:space="0" w:color="auto"/>
      </w:divBdr>
    </w:div>
    <w:div w:id="852693962">
      <w:bodyDiv w:val="1"/>
      <w:marLeft w:val="0"/>
      <w:marRight w:val="0"/>
      <w:marTop w:val="0"/>
      <w:marBottom w:val="0"/>
      <w:divBdr>
        <w:top w:val="none" w:sz="0" w:space="0" w:color="auto"/>
        <w:left w:val="none" w:sz="0" w:space="0" w:color="auto"/>
        <w:bottom w:val="none" w:sz="0" w:space="0" w:color="auto"/>
        <w:right w:val="none" w:sz="0" w:space="0" w:color="auto"/>
      </w:divBdr>
    </w:div>
    <w:div w:id="853882327">
      <w:bodyDiv w:val="1"/>
      <w:marLeft w:val="0"/>
      <w:marRight w:val="0"/>
      <w:marTop w:val="0"/>
      <w:marBottom w:val="0"/>
      <w:divBdr>
        <w:top w:val="none" w:sz="0" w:space="0" w:color="auto"/>
        <w:left w:val="none" w:sz="0" w:space="0" w:color="auto"/>
        <w:bottom w:val="none" w:sz="0" w:space="0" w:color="auto"/>
        <w:right w:val="none" w:sz="0" w:space="0" w:color="auto"/>
      </w:divBdr>
    </w:div>
    <w:div w:id="887180204">
      <w:bodyDiv w:val="1"/>
      <w:marLeft w:val="0"/>
      <w:marRight w:val="0"/>
      <w:marTop w:val="0"/>
      <w:marBottom w:val="0"/>
      <w:divBdr>
        <w:top w:val="none" w:sz="0" w:space="0" w:color="auto"/>
        <w:left w:val="none" w:sz="0" w:space="0" w:color="auto"/>
        <w:bottom w:val="none" w:sz="0" w:space="0" w:color="auto"/>
        <w:right w:val="none" w:sz="0" w:space="0" w:color="auto"/>
      </w:divBdr>
    </w:div>
    <w:div w:id="887648215">
      <w:bodyDiv w:val="1"/>
      <w:marLeft w:val="0"/>
      <w:marRight w:val="0"/>
      <w:marTop w:val="0"/>
      <w:marBottom w:val="0"/>
      <w:divBdr>
        <w:top w:val="none" w:sz="0" w:space="0" w:color="auto"/>
        <w:left w:val="none" w:sz="0" w:space="0" w:color="auto"/>
        <w:bottom w:val="none" w:sz="0" w:space="0" w:color="auto"/>
        <w:right w:val="none" w:sz="0" w:space="0" w:color="auto"/>
      </w:divBdr>
    </w:div>
    <w:div w:id="902830262">
      <w:bodyDiv w:val="1"/>
      <w:marLeft w:val="0"/>
      <w:marRight w:val="0"/>
      <w:marTop w:val="0"/>
      <w:marBottom w:val="0"/>
      <w:divBdr>
        <w:top w:val="none" w:sz="0" w:space="0" w:color="auto"/>
        <w:left w:val="none" w:sz="0" w:space="0" w:color="auto"/>
        <w:bottom w:val="none" w:sz="0" w:space="0" w:color="auto"/>
        <w:right w:val="none" w:sz="0" w:space="0" w:color="auto"/>
      </w:divBdr>
    </w:div>
    <w:div w:id="919949046">
      <w:bodyDiv w:val="1"/>
      <w:marLeft w:val="0"/>
      <w:marRight w:val="0"/>
      <w:marTop w:val="0"/>
      <w:marBottom w:val="0"/>
      <w:divBdr>
        <w:top w:val="none" w:sz="0" w:space="0" w:color="auto"/>
        <w:left w:val="none" w:sz="0" w:space="0" w:color="auto"/>
        <w:bottom w:val="none" w:sz="0" w:space="0" w:color="auto"/>
        <w:right w:val="none" w:sz="0" w:space="0" w:color="auto"/>
      </w:divBdr>
    </w:div>
    <w:div w:id="925571412">
      <w:bodyDiv w:val="1"/>
      <w:marLeft w:val="0"/>
      <w:marRight w:val="0"/>
      <w:marTop w:val="0"/>
      <w:marBottom w:val="0"/>
      <w:divBdr>
        <w:top w:val="none" w:sz="0" w:space="0" w:color="auto"/>
        <w:left w:val="none" w:sz="0" w:space="0" w:color="auto"/>
        <w:bottom w:val="none" w:sz="0" w:space="0" w:color="auto"/>
        <w:right w:val="none" w:sz="0" w:space="0" w:color="auto"/>
      </w:divBdr>
    </w:div>
    <w:div w:id="963583472">
      <w:bodyDiv w:val="1"/>
      <w:marLeft w:val="0"/>
      <w:marRight w:val="0"/>
      <w:marTop w:val="0"/>
      <w:marBottom w:val="0"/>
      <w:divBdr>
        <w:top w:val="none" w:sz="0" w:space="0" w:color="auto"/>
        <w:left w:val="none" w:sz="0" w:space="0" w:color="auto"/>
        <w:bottom w:val="none" w:sz="0" w:space="0" w:color="auto"/>
        <w:right w:val="none" w:sz="0" w:space="0" w:color="auto"/>
      </w:divBdr>
    </w:div>
    <w:div w:id="989674254">
      <w:bodyDiv w:val="1"/>
      <w:marLeft w:val="0"/>
      <w:marRight w:val="0"/>
      <w:marTop w:val="0"/>
      <w:marBottom w:val="0"/>
      <w:divBdr>
        <w:top w:val="none" w:sz="0" w:space="0" w:color="auto"/>
        <w:left w:val="none" w:sz="0" w:space="0" w:color="auto"/>
        <w:bottom w:val="none" w:sz="0" w:space="0" w:color="auto"/>
        <w:right w:val="none" w:sz="0" w:space="0" w:color="auto"/>
      </w:divBdr>
    </w:div>
    <w:div w:id="1052660029">
      <w:bodyDiv w:val="1"/>
      <w:marLeft w:val="0"/>
      <w:marRight w:val="0"/>
      <w:marTop w:val="0"/>
      <w:marBottom w:val="0"/>
      <w:divBdr>
        <w:top w:val="none" w:sz="0" w:space="0" w:color="auto"/>
        <w:left w:val="none" w:sz="0" w:space="0" w:color="auto"/>
        <w:bottom w:val="none" w:sz="0" w:space="0" w:color="auto"/>
        <w:right w:val="none" w:sz="0" w:space="0" w:color="auto"/>
      </w:divBdr>
    </w:div>
    <w:div w:id="1099061576">
      <w:bodyDiv w:val="1"/>
      <w:marLeft w:val="0"/>
      <w:marRight w:val="0"/>
      <w:marTop w:val="0"/>
      <w:marBottom w:val="0"/>
      <w:divBdr>
        <w:top w:val="none" w:sz="0" w:space="0" w:color="auto"/>
        <w:left w:val="none" w:sz="0" w:space="0" w:color="auto"/>
        <w:bottom w:val="none" w:sz="0" w:space="0" w:color="auto"/>
        <w:right w:val="none" w:sz="0" w:space="0" w:color="auto"/>
      </w:divBdr>
    </w:div>
    <w:div w:id="1107391406">
      <w:bodyDiv w:val="1"/>
      <w:marLeft w:val="0"/>
      <w:marRight w:val="0"/>
      <w:marTop w:val="0"/>
      <w:marBottom w:val="0"/>
      <w:divBdr>
        <w:top w:val="none" w:sz="0" w:space="0" w:color="auto"/>
        <w:left w:val="none" w:sz="0" w:space="0" w:color="auto"/>
        <w:bottom w:val="none" w:sz="0" w:space="0" w:color="auto"/>
        <w:right w:val="none" w:sz="0" w:space="0" w:color="auto"/>
      </w:divBdr>
    </w:div>
    <w:div w:id="1112822741">
      <w:bodyDiv w:val="1"/>
      <w:marLeft w:val="0"/>
      <w:marRight w:val="0"/>
      <w:marTop w:val="0"/>
      <w:marBottom w:val="0"/>
      <w:divBdr>
        <w:top w:val="none" w:sz="0" w:space="0" w:color="auto"/>
        <w:left w:val="none" w:sz="0" w:space="0" w:color="auto"/>
        <w:bottom w:val="none" w:sz="0" w:space="0" w:color="auto"/>
        <w:right w:val="none" w:sz="0" w:space="0" w:color="auto"/>
      </w:divBdr>
    </w:div>
    <w:div w:id="1121607843">
      <w:bodyDiv w:val="1"/>
      <w:marLeft w:val="0"/>
      <w:marRight w:val="0"/>
      <w:marTop w:val="0"/>
      <w:marBottom w:val="0"/>
      <w:divBdr>
        <w:top w:val="none" w:sz="0" w:space="0" w:color="auto"/>
        <w:left w:val="none" w:sz="0" w:space="0" w:color="auto"/>
        <w:bottom w:val="none" w:sz="0" w:space="0" w:color="auto"/>
        <w:right w:val="none" w:sz="0" w:space="0" w:color="auto"/>
      </w:divBdr>
    </w:div>
    <w:div w:id="1126660806">
      <w:bodyDiv w:val="1"/>
      <w:marLeft w:val="0"/>
      <w:marRight w:val="0"/>
      <w:marTop w:val="0"/>
      <w:marBottom w:val="0"/>
      <w:divBdr>
        <w:top w:val="none" w:sz="0" w:space="0" w:color="auto"/>
        <w:left w:val="none" w:sz="0" w:space="0" w:color="auto"/>
        <w:bottom w:val="none" w:sz="0" w:space="0" w:color="auto"/>
        <w:right w:val="none" w:sz="0" w:space="0" w:color="auto"/>
      </w:divBdr>
    </w:div>
    <w:div w:id="1137380868">
      <w:bodyDiv w:val="1"/>
      <w:marLeft w:val="0"/>
      <w:marRight w:val="0"/>
      <w:marTop w:val="0"/>
      <w:marBottom w:val="0"/>
      <w:divBdr>
        <w:top w:val="none" w:sz="0" w:space="0" w:color="auto"/>
        <w:left w:val="none" w:sz="0" w:space="0" w:color="auto"/>
        <w:bottom w:val="none" w:sz="0" w:space="0" w:color="auto"/>
        <w:right w:val="none" w:sz="0" w:space="0" w:color="auto"/>
      </w:divBdr>
    </w:div>
    <w:div w:id="1142313761">
      <w:bodyDiv w:val="1"/>
      <w:marLeft w:val="0"/>
      <w:marRight w:val="0"/>
      <w:marTop w:val="0"/>
      <w:marBottom w:val="0"/>
      <w:divBdr>
        <w:top w:val="none" w:sz="0" w:space="0" w:color="auto"/>
        <w:left w:val="none" w:sz="0" w:space="0" w:color="auto"/>
        <w:bottom w:val="none" w:sz="0" w:space="0" w:color="auto"/>
        <w:right w:val="none" w:sz="0" w:space="0" w:color="auto"/>
      </w:divBdr>
    </w:div>
    <w:div w:id="1144617124">
      <w:bodyDiv w:val="1"/>
      <w:marLeft w:val="0"/>
      <w:marRight w:val="0"/>
      <w:marTop w:val="0"/>
      <w:marBottom w:val="0"/>
      <w:divBdr>
        <w:top w:val="none" w:sz="0" w:space="0" w:color="auto"/>
        <w:left w:val="none" w:sz="0" w:space="0" w:color="auto"/>
        <w:bottom w:val="none" w:sz="0" w:space="0" w:color="auto"/>
        <w:right w:val="none" w:sz="0" w:space="0" w:color="auto"/>
      </w:divBdr>
    </w:div>
    <w:div w:id="1152259310">
      <w:bodyDiv w:val="1"/>
      <w:marLeft w:val="0"/>
      <w:marRight w:val="0"/>
      <w:marTop w:val="0"/>
      <w:marBottom w:val="0"/>
      <w:divBdr>
        <w:top w:val="none" w:sz="0" w:space="0" w:color="auto"/>
        <w:left w:val="none" w:sz="0" w:space="0" w:color="auto"/>
        <w:bottom w:val="none" w:sz="0" w:space="0" w:color="auto"/>
        <w:right w:val="none" w:sz="0" w:space="0" w:color="auto"/>
      </w:divBdr>
    </w:div>
    <w:div w:id="1231036766">
      <w:bodyDiv w:val="1"/>
      <w:marLeft w:val="0"/>
      <w:marRight w:val="0"/>
      <w:marTop w:val="0"/>
      <w:marBottom w:val="0"/>
      <w:divBdr>
        <w:top w:val="none" w:sz="0" w:space="0" w:color="auto"/>
        <w:left w:val="none" w:sz="0" w:space="0" w:color="auto"/>
        <w:bottom w:val="none" w:sz="0" w:space="0" w:color="auto"/>
        <w:right w:val="none" w:sz="0" w:space="0" w:color="auto"/>
      </w:divBdr>
    </w:div>
    <w:div w:id="1250038714">
      <w:bodyDiv w:val="1"/>
      <w:marLeft w:val="0"/>
      <w:marRight w:val="0"/>
      <w:marTop w:val="0"/>
      <w:marBottom w:val="0"/>
      <w:divBdr>
        <w:top w:val="none" w:sz="0" w:space="0" w:color="auto"/>
        <w:left w:val="none" w:sz="0" w:space="0" w:color="auto"/>
        <w:bottom w:val="none" w:sz="0" w:space="0" w:color="auto"/>
        <w:right w:val="none" w:sz="0" w:space="0" w:color="auto"/>
      </w:divBdr>
    </w:div>
    <w:div w:id="1253002906">
      <w:bodyDiv w:val="1"/>
      <w:marLeft w:val="0"/>
      <w:marRight w:val="0"/>
      <w:marTop w:val="0"/>
      <w:marBottom w:val="0"/>
      <w:divBdr>
        <w:top w:val="none" w:sz="0" w:space="0" w:color="auto"/>
        <w:left w:val="none" w:sz="0" w:space="0" w:color="auto"/>
        <w:bottom w:val="none" w:sz="0" w:space="0" w:color="auto"/>
        <w:right w:val="none" w:sz="0" w:space="0" w:color="auto"/>
      </w:divBdr>
    </w:div>
    <w:div w:id="1253509320">
      <w:bodyDiv w:val="1"/>
      <w:marLeft w:val="0"/>
      <w:marRight w:val="0"/>
      <w:marTop w:val="0"/>
      <w:marBottom w:val="0"/>
      <w:divBdr>
        <w:top w:val="none" w:sz="0" w:space="0" w:color="auto"/>
        <w:left w:val="none" w:sz="0" w:space="0" w:color="auto"/>
        <w:bottom w:val="none" w:sz="0" w:space="0" w:color="auto"/>
        <w:right w:val="none" w:sz="0" w:space="0" w:color="auto"/>
      </w:divBdr>
    </w:div>
    <w:div w:id="1306199976">
      <w:bodyDiv w:val="1"/>
      <w:marLeft w:val="0"/>
      <w:marRight w:val="0"/>
      <w:marTop w:val="0"/>
      <w:marBottom w:val="0"/>
      <w:divBdr>
        <w:top w:val="none" w:sz="0" w:space="0" w:color="auto"/>
        <w:left w:val="none" w:sz="0" w:space="0" w:color="auto"/>
        <w:bottom w:val="none" w:sz="0" w:space="0" w:color="auto"/>
        <w:right w:val="none" w:sz="0" w:space="0" w:color="auto"/>
      </w:divBdr>
    </w:div>
    <w:div w:id="1314678754">
      <w:bodyDiv w:val="1"/>
      <w:marLeft w:val="0"/>
      <w:marRight w:val="0"/>
      <w:marTop w:val="0"/>
      <w:marBottom w:val="0"/>
      <w:divBdr>
        <w:top w:val="none" w:sz="0" w:space="0" w:color="auto"/>
        <w:left w:val="none" w:sz="0" w:space="0" w:color="auto"/>
        <w:bottom w:val="none" w:sz="0" w:space="0" w:color="auto"/>
        <w:right w:val="none" w:sz="0" w:space="0" w:color="auto"/>
      </w:divBdr>
    </w:div>
    <w:div w:id="1329560321">
      <w:bodyDiv w:val="1"/>
      <w:marLeft w:val="0"/>
      <w:marRight w:val="0"/>
      <w:marTop w:val="0"/>
      <w:marBottom w:val="0"/>
      <w:divBdr>
        <w:top w:val="none" w:sz="0" w:space="0" w:color="auto"/>
        <w:left w:val="none" w:sz="0" w:space="0" w:color="auto"/>
        <w:bottom w:val="none" w:sz="0" w:space="0" w:color="auto"/>
        <w:right w:val="none" w:sz="0" w:space="0" w:color="auto"/>
      </w:divBdr>
    </w:div>
    <w:div w:id="1336299789">
      <w:bodyDiv w:val="1"/>
      <w:marLeft w:val="0"/>
      <w:marRight w:val="0"/>
      <w:marTop w:val="0"/>
      <w:marBottom w:val="0"/>
      <w:divBdr>
        <w:top w:val="none" w:sz="0" w:space="0" w:color="auto"/>
        <w:left w:val="none" w:sz="0" w:space="0" w:color="auto"/>
        <w:bottom w:val="none" w:sz="0" w:space="0" w:color="auto"/>
        <w:right w:val="none" w:sz="0" w:space="0" w:color="auto"/>
      </w:divBdr>
    </w:div>
    <w:div w:id="1391153632">
      <w:bodyDiv w:val="1"/>
      <w:marLeft w:val="0"/>
      <w:marRight w:val="0"/>
      <w:marTop w:val="0"/>
      <w:marBottom w:val="0"/>
      <w:divBdr>
        <w:top w:val="none" w:sz="0" w:space="0" w:color="auto"/>
        <w:left w:val="none" w:sz="0" w:space="0" w:color="auto"/>
        <w:bottom w:val="none" w:sz="0" w:space="0" w:color="auto"/>
        <w:right w:val="none" w:sz="0" w:space="0" w:color="auto"/>
      </w:divBdr>
    </w:div>
    <w:div w:id="1400902587">
      <w:bodyDiv w:val="1"/>
      <w:marLeft w:val="0"/>
      <w:marRight w:val="0"/>
      <w:marTop w:val="0"/>
      <w:marBottom w:val="0"/>
      <w:divBdr>
        <w:top w:val="none" w:sz="0" w:space="0" w:color="auto"/>
        <w:left w:val="none" w:sz="0" w:space="0" w:color="auto"/>
        <w:bottom w:val="none" w:sz="0" w:space="0" w:color="auto"/>
        <w:right w:val="none" w:sz="0" w:space="0" w:color="auto"/>
      </w:divBdr>
    </w:div>
    <w:div w:id="1403870466">
      <w:bodyDiv w:val="1"/>
      <w:marLeft w:val="0"/>
      <w:marRight w:val="0"/>
      <w:marTop w:val="0"/>
      <w:marBottom w:val="0"/>
      <w:divBdr>
        <w:top w:val="none" w:sz="0" w:space="0" w:color="auto"/>
        <w:left w:val="none" w:sz="0" w:space="0" w:color="auto"/>
        <w:bottom w:val="none" w:sz="0" w:space="0" w:color="auto"/>
        <w:right w:val="none" w:sz="0" w:space="0" w:color="auto"/>
      </w:divBdr>
    </w:div>
    <w:div w:id="1435900877">
      <w:bodyDiv w:val="1"/>
      <w:marLeft w:val="0"/>
      <w:marRight w:val="0"/>
      <w:marTop w:val="0"/>
      <w:marBottom w:val="0"/>
      <w:divBdr>
        <w:top w:val="none" w:sz="0" w:space="0" w:color="auto"/>
        <w:left w:val="none" w:sz="0" w:space="0" w:color="auto"/>
        <w:bottom w:val="none" w:sz="0" w:space="0" w:color="auto"/>
        <w:right w:val="none" w:sz="0" w:space="0" w:color="auto"/>
      </w:divBdr>
    </w:div>
    <w:div w:id="1464347910">
      <w:bodyDiv w:val="1"/>
      <w:marLeft w:val="0"/>
      <w:marRight w:val="0"/>
      <w:marTop w:val="0"/>
      <w:marBottom w:val="0"/>
      <w:divBdr>
        <w:top w:val="none" w:sz="0" w:space="0" w:color="auto"/>
        <w:left w:val="none" w:sz="0" w:space="0" w:color="auto"/>
        <w:bottom w:val="none" w:sz="0" w:space="0" w:color="auto"/>
        <w:right w:val="none" w:sz="0" w:space="0" w:color="auto"/>
      </w:divBdr>
    </w:div>
    <w:div w:id="1468279933">
      <w:bodyDiv w:val="1"/>
      <w:marLeft w:val="0"/>
      <w:marRight w:val="0"/>
      <w:marTop w:val="0"/>
      <w:marBottom w:val="0"/>
      <w:divBdr>
        <w:top w:val="none" w:sz="0" w:space="0" w:color="auto"/>
        <w:left w:val="none" w:sz="0" w:space="0" w:color="auto"/>
        <w:bottom w:val="none" w:sz="0" w:space="0" w:color="auto"/>
        <w:right w:val="none" w:sz="0" w:space="0" w:color="auto"/>
      </w:divBdr>
    </w:div>
    <w:div w:id="1516457875">
      <w:bodyDiv w:val="1"/>
      <w:marLeft w:val="0"/>
      <w:marRight w:val="0"/>
      <w:marTop w:val="0"/>
      <w:marBottom w:val="0"/>
      <w:divBdr>
        <w:top w:val="none" w:sz="0" w:space="0" w:color="auto"/>
        <w:left w:val="none" w:sz="0" w:space="0" w:color="auto"/>
        <w:bottom w:val="none" w:sz="0" w:space="0" w:color="auto"/>
        <w:right w:val="none" w:sz="0" w:space="0" w:color="auto"/>
      </w:divBdr>
    </w:div>
    <w:div w:id="1532718878">
      <w:bodyDiv w:val="1"/>
      <w:marLeft w:val="0"/>
      <w:marRight w:val="0"/>
      <w:marTop w:val="0"/>
      <w:marBottom w:val="0"/>
      <w:divBdr>
        <w:top w:val="none" w:sz="0" w:space="0" w:color="auto"/>
        <w:left w:val="none" w:sz="0" w:space="0" w:color="auto"/>
        <w:bottom w:val="none" w:sz="0" w:space="0" w:color="auto"/>
        <w:right w:val="none" w:sz="0" w:space="0" w:color="auto"/>
      </w:divBdr>
    </w:div>
    <w:div w:id="1540167169">
      <w:bodyDiv w:val="1"/>
      <w:marLeft w:val="0"/>
      <w:marRight w:val="0"/>
      <w:marTop w:val="0"/>
      <w:marBottom w:val="0"/>
      <w:divBdr>
        <w:top w:val="none" w:sz="0" w:space="0" w:color="auto"/>
        <w:left w:val="none" w:sz="0" w:space="0" w:color="auto"/>
        <w:bottom w:val="none" w:sz="0" w:space="0" w:color="auto"/>
        <w:right w:val="none" w:sz="0" w:space="0" w:color="auto"/>
      </w:divBdr>
    </w:div>
    <w:div w:id="1583566402">
      <w:bodyDiv w:val="1"/>
      <w:marLeft w:val="0"/>
      <w:marRight w:val="0"/>
      <w:marTop w:val="0"/>
      <w:marBottom w:val="0"/>
      <w:divBdr>
        <w:top w:val="none" w:sz="0" w:space="0" w:color="auto"/>
        <w:left w:val="none" w:sz="0" w:space="0" w:color="auto"/>
        <w:bottom w:val="none" w:sz="0" w:space="0" w:color="auto"/>
        <w:right w:val="none" w:sz="0" w:space="0" w:color="auto"/>
      </w:divBdr>
    </w:div>
    <w:div w:id="1587032772">
      <w:bodyDiv w:val="1"/>
      <w:marLeft w:val="0"/>
      <w:marRight w:val="0"/>
      <w:marTop w:val="0"/>
      <w:marBottom w:val="0"/>
      <w:divBdr>
        <w:top w:val="none" w:sz="0" w:space="0" w:color="auto"/>
        <w:left w:val="none" w:sz="0" w:space="0" w:color="auto"/>
        <w:bottom w:val="none" w:sz="0" w:space="0" w:color="auto"/>
        <w:right w:val="none" w:sz="0" w:space="0" w:color="auto"/>
      </w:divBdr>
    </w:div>
    <w:div w:id="1596474249">
      <w:bodyDiv w:val="1"/>
      <w:marLeft w:val="0"/>
      <w:marRight w:val="0"/>
      <w:marTop w:val="0"/>
      <w:marBottom w:val="0"/>
      <w:divBdr>
        <w:top w:val="none" w:sz="0" w:space="0" w:color="auto"/>
        <w:left w:val="none" w:sz="0" w:space="0" w:color="auto"/>
        <w:bottom w:val="none" w:sz="0" w:space="0" w:color="auto"/>
        <w:right w:val="none" w:sz="0" w:space="0" w:color="auto"/>
      </w:divBdr>
    </w:div>
    <w:div w:id="1642031985">
      <w:bodyDiv w:val="1"/>
      <w:marLeft w:val="0"/>
      <w:marRight w:val="0"/>
      <w:marTop w:val="0"/>
      <w:marBottom w:val="0"/>
      <w:divBdr>
        <w:top w:val="none" w:sz="0" w:space="0" w:color="auto"/>
        <w:left w:val="none" w:sz="0" w:space="0" w:color="auto"/>
        <w:bottom w:val="none" w:sz="0" w:space="0" w:color="auto"/>
        <w:right w:val="none" w:sz="0" w:space="0" w:color="auto"/>
      </w:divBdr>
    </w:div>
    <w:div w:id="1714771888">
      <w:bodyDiv w:val="1"/>
      <w:marLeft w:val="0"/>
      <w:marRight w:val="0"/>
      <w:marTop w:val="0"/>
      <w:marBottom w:val="0"/>
      <w:divBdr>
        <w:top w:val="none" w:sz="0" w:space="0" w:color="auto"/>
        <w:left w:val="none" w:sz="0" w:space="0" w:color="auto"/>
        <w:bottom w:val="none" w:sz="0" w:space="0" w:color="auto"/>
        <w:right w:val="none" w:sz="0" w:space="0" w:color="auto"/>
      </w:divBdr>
    </w:div>
    <w:div w:id="1733314234">
      <w:bodyDiv w:val="1"/>
      <w:marLeft w:val="0"/>
      <w:marRight w:val="0"/>
      <w:marTop w:val="0"/>
      <w:marBottom w:val="0"/>
      <w:divBdr>
        <w:top w:val="none" w:sz="0" w:space="0" w:color="auto"/>
        <w:left w:val="none" w:sz="0" w:space="0" w:color="auto"/>
        <w:bottom w:val="none" w:sz="0" w:space="0" w:color="auto"/>
        <w:right w:val="none" w:sz="0" w:space="0" w:color="auto"/>
      </w:divBdr>
    </w:div>
    <w:div w:id="1742677117">
      <w:bodyDiv w:val="1"/>
      <w:marLeft w:val="0"/>
      <w:marRight w:val="0"/>
      <w:marTop w:val="0"/>
      <w:marBottom w:val="0"/>
      <w:divBdr>
        <w:top w:val="none" w:sz="0" w:space="0" w:color="auto"/>
        <w:left w:val="none" w:sz="0" w:space="0" w:color="auto"/>
        <w:bottom w:val="none" w:sz="0" w:space="0" w:color="auto"/>
        <w:right w:val="none" w:sz="0" w:space="0" w:color="auto"/>
      </w:divBdr>
    </w:div>
    <w:div w:id="1755320799">
      <w:bodyDiv w:val="1"/>
      <w:marLeft w:val="0"/>
      <w:marRight w:val="0"/>
      <w:marTop w:val="0"/>
      <w:marBottom w:val="0"/>
      <w:divBdr>
        <w:top w:val="none" w:sz="0" w:space="0" w:color="auto"/>
        <w:left w:val="none" w:sz="0" w:space="0" w:color="auto"/>
        <w:bottom w:val="none" w:sz="0" w:space="0" w:color="auto"/>
        <w:right w:val="none" w:sz="0" w:space="0" w:color="auto"/>
      </w:divBdr>
    </w:div>
    <w:div w:id="1759135899">
      <w:bodyDiv w:val="1"/>
      <w:marLeft w:val="0"/>
      <w:marRight w:val="0"/>
      <w:marTop w:val="0"/>
      <w:marBottom w:val="0"/>
      <w:divBdr>
        <w:top w:val="none" w:sz="0" w:space="0" w:color="auto"/>
        <w:left w:val="none" w:sz="0" w:space="0" w:color="auto"/>
        <w:bottom w:val="none" w:sz="0" w:space="0" w:color="auto"/>
        <w:right w:val="none" w:sz="0" w:space="0" w:color="auto"/>
      </w:divBdr>
    </w:div>
    <w:div w:id="1764908972">
      <w:bodyDiv w:val="1"/>
      <w:marLeft w:val="0"/>
      <w:marRight w:val="0"/>
      <w:marTop w:val="0"/>
      <w:marBottom w:val="0"/>
      <w:divBdr>
        <w:top w:val="none" w:sz="0" w:space="0" w:color="auto"/>
        <w:left w:val="none" w:sz="0" w:space="0" w:color="auto"/>
        <w:bottom w:val="none" w:sz="0" w:space="0" w:color="auto"/>
        <w:right w:val="none" w:sz="0" w:space="0" w:color="auto"/>
      </w:divBdr>
    </w:div>
    <w:div w:id="1802916557">
      <w:bodyDiv w:val="1"/>
      <w:marLeft w:val="0"/>
      <w:marRight w:val="0"/>
      <w:marTop w:val="0"/>
      <w:marBottom w:val="0"/>
      <w:divBdr>
        <w:top w:val="none" w:sz="0" w:space="0" w:color="auto"/>
        <w:left w:val="none" w:sz="0" w:space="0" w:color="auto"/>
        <w:bottom w:val="none" w:sz="0" w:space="0" w:color="auto"/>
        <w:right w:val="none" w:sz="0" w:space="0" w:color="auto"/>
      </w:divBdr>
    </w:div>
    <w:div w:id="1850177170">
      <w:bodyDiv w:val="1"/>
      <w:marLeft w:val="0"/>
      <w:marRight w:val="0"/>
      <w:marTop w:val="0"/>
      <w:marBottom w:val="0"/>
      <w:divBdr>
        <w:top w:val="none" w:sz="0" w:space="0" w:color="auto"/>
        <w:left w:val="none" w:sz="0" w:space="0" w:color="auto"/>
        <w:bottom w:val="none" w:sz="0" w:space="0" w:color="auto"/>
        <w:right w:val="none" w:sz="0" w:space="0" w:color="auto"/>
      </w:divBdr>
    </w:div>
    <w:div w:id="1890459593">
      <w:bodyDiv w:val="1"/>
      <w:marLeft w:val="0"/>
      <w:marRight w:val="0"/>
      <w:marTop w:val="0"/>
      <w:marBottom w:val="0"/>
      <w:divBdr>
        <w:top w:val="none" w:sz="0" w:space="0" w:color="auto"/>
        <w:left w:val="none" w:sz="0" w:space="0" w:color="auto"/>
        <w:bottom w:val="none" w:sz="0" w:space="0" w:color="auto"/>
        <w:right w:val="none" w:sz="0" w:space="0" w:color="auto"/>
      </w:divBdr>
    </w:div>
    <w:div w:id="1897624531">
      <w:bodyDiv w:val="1"/>
      <w:marLeft w:val="0"/>
      <w:marRight w:val="0"/>
      <w:marTop w:val="0"/>
      <w:marBottom w:val="0"/>
      <w:divBdr>
        <w:top w:val="none" w:sz="0" w:space="0" w:color="auto"/>
        <w:left w:val="none" w:sz="0" w:space="0" w:color="auto"/>
        <w:bottom w:val="none" w:sz="0" w:space="0" w:color="auto"/>
        <w:right w:val="none" w:sz="0" w:space="0" w:color="auto"/>
      </w:divBdr>
    </w:div>
    <w:div w:id="1949846874">
      <w:bodyDiv w:val="1"/>
      <w:marLeft w:val="0"/>
      <w:marRight w:val="0"/>
      <w:marTop w:val="0"/>
      <w:marBottom w:val="0"/>
      <w:divBdr>
        <w:top w:val="none" w:sz="0" w:space="0" w:color="auto"/>
        <w:left w:val="none" w:sz="0" w:space="0" w:color="auto"/>
        <w:bottom w:val="none" w:sz="0" w:space="0" w:color="auto"/>
        <w:right w:val="none" w:sz="0" w:space="0" w:color="auto"/>
      </w:divBdr>
    </w:div>
    <w:div w:id="2013675461">
      <w:bodyDiv w:val="1"/>
      <w:marLeft w:val="0"/>
      <w:marRight w:val="0"/>
      <w:marTop w:val="0"/>
      <w:marBottom w:val="0"/>
      <w:divBdr>
        <w:top w:val="none" w:sz="0" w:space="0" w:color="auto"/>
        <w:left w:val="none" w:sz="0" w:space="0" w:color="auto"/>
        <w:bottom w:val="none" w:sz="0" w:space="0" w:color="auto"/>
        <w:right w:val="none" w:sz="0" w:space="0" w:color="auto"/>
      </w:divBdr>
    </w:div>
    <w:div w:id="2028435215">
      <w:bodyDiv w:val="1"/>
      <w:marLeft w:val="0"/>
      <w:marRight w:val="0"/>
      <w:marTop w:val="0"/>
      <w:marBottom w:val="0"/>
      <w:divBdr>
        <w:top w:val="none" w:sz="0" w:space="0" w:color="auto"/>
        <w:left w:val="none" w:sz="0" w:space="0" w:color="auto"/>
        <w:bottom w:val="none" w:sz="0" w:space="0" w:color="auto"/>
        <w:right w:val="none" w:sz="0" w:space="0" w:color="auto"/>
      </w:divBdr>
    </w:div>
    <w:div w:id="2041516472">
      <w:bodyDiv w:val="1"/>
      <w:marLeft w:val="0"/>
      <w:marRight w:val="0"/>
      <w:marTop w:val="0"/>
      <w:marBottom w:val="0"/>
      <w:divBdr>
        <w:top w:val="none" w:sz="0" w:space="0" w:color="auto"/>
        <w:left w:val="none" w:sz="0" w:space="0" w:color="auto"/>
        <w:bottom w:val="none" w:sz="0" w:space="0" w:color="auto"/>
        <w:right w:val="none" w:sz="0" w:space="0" w:color="auto"/>
      </w:divBdr>
    </w:div>
    <w:div w:id="2077126551">
      <w:bodyDiv w:val="1"/>
      <w:marLeft w:val="0"/>
      <w:marRight w:val="0"/>
      <w:marTop w:val="0"/>
      <w:marBottom w:val="0"/>
      <w:divBdr>
        <w:top w:val="none" w:sz="0" w:space="0" w:color="auto"/>
        <w:left w:val="none" w:sz="0" w:space="0" w:color="auto"/>
        <w:bottom w:val="none" w:sz="0" w:space="0" w:color="auto"/>
        <w:right w:val="none" w:sz="0" w:space="0" w:color="auto"/>
      </w:divBdr>
    </w:div>
    <w:div w:id="2078933748">
      <w:bodyDiv w:val="1"/>
      <w:marLeft w:val="0"/>
      <w:marRight w:val="0"/>
      <w:marTop w:val="0"/>
      <w:marBottom w:val="0"/>
      <w:divBdr>
        <w:top w:val="none" w:sz="0" w:space="0" w:color="auto"/>
        <w:left w:val="none" w:sz="0" w:space="0" w:color="auto"/>
        <w:bottom w:val="none" w:sz="0" w:space="0" w:color="auto"/>
        <w:right w:val="none" w:sz="0" w:space="0" w:color="auto"/>
      </w:divBdr>
    </w:div>
    <w:div w:id="21069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Ila10</b:Tag>
    <b:SourceType>Book</b:SourceType>
    <b:Guid>{28BB7A52-5213-4DA6-A2DA-52A9A8DFC1BD}</b:Guid>
    <b:Author>
      <b:Author>
        <b:NameList>
          <b:Person>
            <b:Last>Pappe</b:Last>
            <b:First>Ilan</b:First>
          </b:Person>
        </b:NameList>
      </b:Author>
    </b:Author>
    <b:Title>The Modern Middle East</b:Title>
    <b:Year>2010</b:Year>
    <b:City>London&amp;NY</b:City>
    <b:Publisher>Routledge</b:Publisher>
    <b:RefOrder>1</b:RefOrder>
  </b:Source>
  <b:Source>
    <b:Tag>Edw03</b:Tag>
    <b:SourceType>BookSection</b:SourceType>
    <b:Guid>{D68E2EA9-FB69-49F2-B22A-45D5F6564403}</b:Guid>
    <b:Author>
      <b:Author>
        <b:NameList>
          <b:Person>
            <b:Last>Carr</b:Last>
            <b:First>Edward</b:First>
            <b:Middle>Hallet</b:Middle>
          </b:Person>
        </b:NameList>
      </b:Author>
      <b:BookAuthor>
        <b:NameList>
          <b:Person>
            <b:Last>Carr</b:Last>
            <b:First>Edward</b:First>
            <b:Middle>Hallet</b:Middle>
          </b:Person>
        </b:NameList>
      </b:BookAuthor>
    </b:Author>
    <b:Title>What is History?</b:Title>
    <b:BookTitle>Reading Architectural History</b:BookTitle>
    <b:Year>2003</b:Year>
    <b:Pages>14-15</b:Pages>
    <b:City>London</b:City>
    <b:Publisher>Routledge</b:Publisher>
    <b:RefOrder>2</b:RefOrder>
  </b:Source>
  <b:Source>
    <b:Tag>Bur14</b:Tag>
    <b:SourceType>Book</b:SourceType>
    <b:Guid>{BCE7F071-30C0-44B8-A662-C07AA2BE8D6A}</b:Guid>
    <b:Title>Tarih ve Toplumsal Kuram</b:Title>
    <b:Year>2014</b:Year>
    <b:Publisher>Tarih Vakfı Yurt Yayınları</b:Publisher>
    <b:Author>
      <b:Author>
        <b:NameList>
          <b:Person>
            <b:Last>Burke</b:Last>
            <b:First>Peter</b:First>
          </b:Person>
        </b:NameList>
      </b:Author>
    </b:Author>
    <b:RefOrder>40</b:RefOrder>
  </b:Source>
  <b:Source>
    <b:Tag>Çet18</b:Tag>
    <b:SourceType>Book</b:SourceType>
    <b:Guid>{43828BD7-BDE3-49DC-AEE6-41E369A68B19}</b:Guid>
    <b:Title>Tanzimat Dönemi Osmanlı siyasal hayatında bürokrasinin değişen konumu</b:Title>
    <b:Year>2018</b:Year>
    <b:Author>
      <b:Author>
        <b:NameList>
          <b:Person>
            <b:Last>Çetinkaya</b:Last>
            <b:Middle>Buğra</b:Middle>
            <b:First>Satuk</b:First>
          </b:Person>
        </b:NameList>
      </b:Author>
    </b:Author>
    <b:RefOrder>3</b:RefOrder>
  </b:Source>
  <b:Source>
    <b:Tag>Çiğ02</b:Tag>
    <b:SourceType>BookSection</b:SourceType>
    <b:Guid>{09D74E39-160A-45CC-B7D5-BFDF8C717897}</b:Guid>
    <b:Title>Batılılaşma, Modernite ve Modernizasyon</b:Title>
    <b:Year>2002</b:Year>
    <b:City>İstanbul</b:City>
    <b:Publisher>İletişim Yayıncılık</b:Publisher>
    <b:BookTitle>Modern Türkiye'de Siyasi Düşünce Cilt 3: Modernleşme ve Batıcılık(Üçüncü Baskı)</b:BookTitle>
    <b:Pages>68</b:Pages>
    <b:Author>
      <b:Author>
        <b:NameList>
          <b:Person>
            <b:Last>Çiğdem</b:Last>
            <b:First>Ahmet</b:First>
          </b:Person>
        </b:NameList>
      </b:Author>
      <b:BookAuthor>
        <b:NameList>
          <b:Person>
            <b:Last>Kocabaşoğlu(Editör)</b:Last>
            <b:First>Uygur</b:First>
          </b:Person>
        </b:NameList>
      </b:BookAuthor>
    </b:Author>
    <b:RefOrder>4</b:RefOrder>
  </b:Source>
  <b:Source>
    <b:Tag>Man12</b:Tag>
    <b:SourceType>Book</b:SourceType>
    <b:Guid>{5F667224-4E31-4E4C-AC5E-60AFA2EA3347}</b:Guid>
    <b:Title>The Sources of Social Power Volume 1: A History of Power From The Beginning to AD 1760</b:Title>
    <b:Year>2012</b:Year>
    <b:City>New York</b:City>
    <b:Publisher>Cambridge University Press</b:Publisher>
    <b:Author>
      <b:Author>
        <b:NameList>
          <b:Person>
            <b:Last>Mann</b:Last>
            <b:First>Michael</b:First>
          </b:Person>
        </b:NameList>
      </b:Author>
    </b:Author>
    <b:RefOrder>5</b:RefOrder>
  </b:Source>
  <b:Source xmlns:b="http://schemas.openxmlformats.org/officeDocument/2006/bibliography">
    <b:Tag>Sko79</b:Tag>
    <b:SourceType>Book</b:SourceType>
    <b:Guid>{ADAA7603-344F-42C6-9021-5522A4F44B3A}</b:Guid>
    <b:Title>State and Social Revolutions: A Comparative Analysis of France, Russia and China</b:Title>
    <b:Year>1979</b:Year>
    <b:City>London</b:City>
    <b:Publisher>Cambridge University Press</b:Publisher>
    <b:Author>
      <b:Author>
        <b:NameList>
          <b:Person>
            <b:Last>Skocpol</b:Last>
            <b:First>Theda</b:First>
          </b:Person>
        </b:NameList>
      </b:Author>
    </b:Author>
    <b:RefOrder>7</b:RefOrder>
  </b:Source>
  <b:Source>
    <b:Tag>Sew67</b:Tag>
    <b:SourceType>JournalArticle</b:SourceType>
    <b:Guid>{7C38F10E-98FB-4FC1-B5B6-6A94B8C36F38}</b:Guid>
    <b:Title>Marc Bloch and the Logic of Comperative History</b:Title>
    <b:Year>1967</b:Year>
    <b:Pages>208-210</b:Pages>
    <b:JournalName>History and Theroy</b:JournalName>
    <b:Author>
      <b:Author>
        <b:NameList>
          <b:Person>
            <b:Last>Sewell</b:Last>
            <b:Middle>H.</b:Middle>
            <b:First>William</b:First>
          </b:Person>
        </b:NameList>
      </b:Author>
    </b:Author>
    <b:RefOrder>8</b:RefOrder>
  </b:Source>
  <b:Source>
    <b:Tag>Man11</b:Tag>
    <b:SourceType>BookSection</b:SourceType>
    <b:Guid>{74B21166-7A55-43D1-BB9B-6FBA1DD5C320}</b:Guid>
    <b:Title>Devletler, Savaş ve Kapitalizm, Politik Sosyoloji İncelemeleri, Çev: Semih Türkoplu</b:Title>
    <b:Year>2011</b:Year>
    <b:Pages>60-62</b:Pages>
    <b:City>İstanbul</b:City>
    <b:Publisher>Tarih Vakfı Yurt Yayınları</b:Publisher>
    <b:Author>
      <b:Author>
        <b:NameList>
          <b:Person>
            <b:Last>Mann</b:Last>
            <b:First>Michael</b:First>
          </b:Person>
        </b:NameList>
      </b:Author>
    </b:Author>
    <b:RefOrder>41</b:RefOrder>
  </b:Source>
  <b:Source>
    <b:Tag>Çiç10</b:Tag>
    <b:SourceType>BookSection</b:SourceType>
    <b:Guid>{82E2EEDB-38AC-4587-B935-0357EB0F2D10}</b:Guid>
    <b:Title>The Young Ottomans Turkish Critics of the Eastern Question in the Late Nineteenth Centruy</b:Title>
    <b:Year>2010</b:Year>
    <b:Pages>1-3</b:Pages>
    <b:City>London&amp;New York</b:City>
    <b:Publisher>I.B. Tauris</b:Publisher>
    <b:Author>
      <b:Author>
        <b:NameList>
          <b:Person>
            <b:Last>Çiçek</b:Last>
            <b:First>Nazan</b:First>
          </b:Person>
        </b:NameList>
      </b:Author>
    </b:Author>
    <b:RefOrder>10</b:RefOrder>
  </b:Source>
  <b:Source>
    <b:Tag>Meh05</b:Tag>
    <b:SourceType>BookSection</b:SourceType>
    <b:Guid>{84C7B40D-D8BF-4C3C-9D74-594D7DEFC2B5}</b:Guid>
    <b:Author>
      <b:Author>
        <b:NameList>
          <b:Person>
            <b:Last>Genç</b:Last>
            <b:First>Mehmet</b:First>
          </b:Person>
        </b:NameList>
      </b:Author>
      <b:BookAuthor>
        <b:NameList>
          <b:Person>
            <b:Last>(Editör)</b:Last>
            <b:First>Kemal</b:First>
            <b:Middle>Karpat</b:Middle>
          </b:Person>
        </b:NameList>
      </b:BookAuthor>
    </b:Author>
    <b:Title>Reform Sürecinde Devlet ve Ekonomi:Osmanlı İktisadi Dünya Görüşünde Değişim</b:Title>
    <b:BookTitle>Osmanlı Geçmişi ve Bugünün Türkiyesi</b:BookTitle>
    <b:Year>2005</b:Year>
    <b:Pages>293-296</b:Pages>
    <b:City>İstanbul</b:City>
    <b:Publisher>İstanbul Bilgi Üniversitesi Yayınları</b:Publisher>
    <b:RefOrder>12</b:RefOrder>
  </b:Source>
  <b:Source>
    <b:Tag>Sha02</b:Tag>
    <b:SourceType>Book</b:SourceType>
    <b:Guid>{7E915984-3770-4F8A-8F0A-6EF71DA14512}</b:Guid>
    <b:Title>Yaralı Bilinç: Geleneksel Toplumlarda Kültürel Şizofreni</b:Title>
    <b:Year>2002</b:Year>
    <b:City>İstanbul</b:City>
    <b:Publisher>Metis Yayınları</b:Publisher>
    <b:Author>
      <b:Author>
        <b:NameList>
          <b:Person>
            <b:Last>Shageyan</b:Last>
            <b:First>Daryush</b:First>
          </b:Person>
        </b:NameList>
      </b:Author>
    </b:Author>
    <b:RefOrder>14</b:RefOrder>
  </b:Source>
  <b:Source>
    <b:Tag>Fer00</b:Tag>
    <b:SourceType>ArticleInAPeriodical</b:SourceType>
    <b:Guid>{314C47BA-E068-4741-906C-85DAA2350489}</b:Guid>
    <b:Title>Ottoman Perceptions of the Capitulations 1800-1914</b:Title>
    <b:Year>2000</b:Year>
    <b:Author>
      <b:Author>
        <b:NameList>
          <b:Person>
            <b:Last>Feroz</b:Last>
            <b:First>Ahmad</b:First>
          </b:Person>
        </b:NameList>
      </b:Author>
    </b:Author>
    <b:Pages>4-6</b:Pages>
    <b:PeriodicalTitle>Journal of Islamic Studies 11:1</b:PeriodicalTitle>
    <b:RefOrder>15</b:RefOrder>
  </b:Source>
  <b:Source>
    <b:Tag>Bir10</b:Tag>
    <b:SourceType>Book</b:SourceType>
    <b:Guid>{307E2860-499E-4EC5-93DF-85DACEE2BF89}</b:Guid>
    <b:Title>The Political Economy of Ottoman Public Debt Insolvency and European Financial Control in the Late Nineteenth Centruy</b:Title>
    <b:Year>2010</b:Year>
    <b:City>London</b:City>
    <b:Publisher>I.B.Tauris</b:Publisher>
    <b:Author>
      <b:Author>
        <b:NameList>
          <b:Person>
            <b:Last>Birdal</b:Last>
            <b:First>Murat</b:First>
          </b:Person>
        </b:NameList>
      </b:Author>
    </b:Author>
    <b:RefOrder>16</b:RefOrder>
  </b:Source>
  <b:Source>
    <b:Tag>Iss88</b:Tag>
    <b:SourceType>BookSection</b:SourceType>
    <b:Guid>{DD021152-DB2B-442E-AEA5-00CE4FFA1E28}</b:Guid>
    <b:Title>The Fertile Crescent 1800-1914: A Documentary Economic History</b:Title>
    <b:Year>1988</b:Year>
    <b:Pages>296</b:Pages>
    <b:City>New York</b:City>
    <b:Publisher>Oxford Universtiy Press</b:Publisher>
    <b:Author>
      <b:Author>
        <b:NameList>
          <b:Person>
            <b:Last>Issawi</b:Last>
            <b:First>Charles</b:First>
          </b:Person>
        </b:NameList>
      </b:Author>
    </b:Author>
    <b:RefOrder>17</b:RefOrder>
  </b:Source>
  <b:Source>
    <b:Tag>Kaz14</b:Tag>
    <b:SourceType>ArticleInAPeriodical</b:SourceType>
    <b:Guid>{390C06A4-8E24-484A-BEC2-EDBE0DCEB01C}</b:Guid>
    <b:Title>The Tobacco Protest in Nineteenth Centruy Iran: The View From A Provincial Town</b:Title>
    <b:PeriodicalTitle>Journal of Persianate Studies</b:PeriodicalTitle>
    <b:Year>2014</b:Year>
    <b:Month>7</b:Month>
    <b:Pages>256</b:Pages>
    <b:Author>
      <b:Author>
        <b:NameList>
          <b:Person>
            <b:Last>Kazemi</b:Last>
            <b:First>Ranin</b:First>
          </b:Person>
        </b:NameList>
      </b:Author>
    </b:Author>
    <b:RefOrder>18</b:RefOrder>
  </b:Source>
  <b:Source>
    <b:Tag>Her76</b:Tag>
    <b:SourceType>ArticleInAPeriodical</b:SourceType>
    <b:Guid>{78FF328D-C0DD-4050-987E-7BB3C58A3D5D}</b:Guid>
    <b:Title>Toward A Comperative Study of Revolutions</b:Title>
    <b:PeriodicalTitle>Comperative Studies in Society and History</b:PeriodicalTitle>
    <b:Year>1976</b:Year>
    <b:Pages>211-235</b:Pages>
    <b:Author>
      <b:Author>
        <b:NameList>
          <b:Person>
            <b:Last>Hermassi</b:Last>
            <b:First>Elbaki</b:First>
          </b:Person>
        </b:NameList>
      </b:Author>
    </b:Author>
    <b:RefOrder>19</b:RefOrder>
  </b:Source>
  <b:Source>
    <b:Tag>Pou14</b:Tag>
    <b:SourceType>Book</b:SourceType>
    <b:Guid>{F4A26F04-57D2-4827-BE22-477529F04309}</b:Guid>
    <b:Title>Siyasal İktidar ve Toplumsal Sınıflar(Ç. Ünsaldı Ş.)</b:Title>
    <b:Year>2014</b:Year>
    <b:City>Ankara(1990)</b:City>
    <b:Publisher>Epos Yayınları</b:Publisher>
    <b:Author>
      <b:Author>
        <b:NameList>
          <b:Person>
            <b:Last>Poulantzas</b:Last>
            <b:First>Nicos</b:First>
          </b:Person>
        </b:NameList>
      </b:Author>
    </b:Author>
    <b:RefOrder>20</b:RefOrder>
  </b:Source>
  <b:Source>
    <b:Tag>Açı07</b:Tag>
    <b:SourceType>Book</b:SourceType>
    <b:Guid>{B84D5BA6-8980-4FDC-8E5F-34685EBA7B74}</b:Guid>
    <b:Title>Model-Bağımlı Modernleşme Üzerine Kavramsal Bir Deneme: Seçkinler ve Osmanlı-Türk Modernliğinin Bilişsel-Kurumsal Repertuarı</b:Title>
    <b:Year>2007</b:Year>
    <b:City>Ankara</b:City>
    <b:Author>
      <b:Author>
        <b:NameList>
          <b:Person>
            <b:Last>Açıkel</b:Last>
            <b:First>Fethi</b:First>
          </b:Person>
        </b:NameList>
      </b:Author>
    </b:Author>
    <b:RefOrder>21</b:RefOrder>
  </b:Source>
  <b:Source>
    <b:Tag>Cro07</b:Tag>
    <b:SourceType>BookSection</b:SourceType>
    <b:Guid>{BE2193E8-CB09-4AAF-BD72-2A5558EAD4FC}</b:Guid>
    <b:Title>Building A New Army: Military Reform in Qajar Iran</b:Title>
    <b:BookTitle>War and Peace In Qajar Persia Implicaitons Past and Present</b:BookTitle>
    <b:Year>2007</b:Year>
    <b:Pages>48</b:Pages>
    <b:City>London&amp;New York</b:City>
    <b:Publisher>Routledge</b:Publisher>
    <b:Author>
      <b:Author>
        <b:NameList>
          <b:Person>
            <b:Last>Cronin</b:Last>
            <b:First>Stephaine</b:First>
          </b:Person>
        </b:NameList>
      </b:Author>
      <b:BookAuthor>
        <b:NameList>
          <b:Person>
            <b:Last>Farmanfarmaian</b:Last>
            <b:First>Roxane</b:First>
            <b:Middle>(Ed)</b:Middle>
          </b:Person>
        </b:NameList>
      </b:BookAuthor>
    </b:Author>
    <b:RefOrder>22</b:RefOrder>
  </b:Source>
  <b:Source>
    <b:Tag>Cro08</b:Tag>
    <b:SourceType>BookSection</b:SourceType>
    <b:Guid>{F7A18BBC-C1CE-426D-874E-66530E253F30}</b:Guid>
    <b:Title>Building A New Army:Military Reform in Qajar</b:Title>
    <b:BookTitle>War and Peace in Qajar Persia: Implication Past and Present</b:BookTitle>
    <b:Year>2008</b:Year>
    <b:Pages>50</b:Pages>
    <b:City>London&amp;New York</b:City>
    <b:Publisher>Routledge</b:Publisher>
    <b:Author>
      <b:Author>
        <b:NameList>
          <b:Person>
            <b:Last>Cronin</b:Last>
            <b:First>Stephanie</b:First>
          </b:Person>
        </b:NameList>
      </b:Author>
      <b:BookAuthor>
        <b:NameList>
          <b:Person>
            <b:Last>Farmanfarmaian</b:Last>
            <b:First>Roxane</b:First>
          </b:Person>
        </b:NameList>
      </b:BookAuthor>
    </b:Author>
    <b:RefOrder>23</b:RefOrder>
  </b:Source>
  <b:Source>
    <b:Tag>Cel061</b:Tag>
    <b:SourceType>Report</b:SourceType>
    <b:Guid>{CC30DA94-6DA8-418C-A8CB-653D3E16C5CF}</b:Guid>
    <b:Author>
      <b:Author>
        <b:NameList>
          <b:Person>
            <b:Last>Metin</b:Last>
            <b:First>Celal</b:First>
          </b:Person>
        </b:NameList>
      </b:Author>
    </b:Author>
    <b:Title>Türk Modernleşmesi ve İran</b:Title>
    <b:Year>2006</b:Year>
    <b:Publisher>Hacettepe Üniversitesi Atatürk İlkeleri ve İnkılapları Enstitüsü</b:Publisher>
    <b:City>Ankara</b:City>
    <b:RefOrder>42</b:RefOrder>
  </b:Source>
  <b:Source>
    <b:Tag>Mor18</b:Tag>
    <b:SourceType>Book</b:SourceType>
    <b:Guid>{42FCD64E-47C1-4B57-936A-44EA553D23D2}</b:Guid>
    <b:Title>A Second Journey Through Persia, Armenia and Asia Minor to Constantinople, Between the Years 1810 and 1816</b:Title>
    <b:Year>1818</b:Year>
    <b:City>London</b:City>
    <b:Publisher>Longman</b:Publisher>
    <b:Author>
      <b:Author>
        <b:NameList>
          <b:Person>
            <b:Last>Morier</b:Last>
            <b:First>James</b:First>
          </b:Person>
        </b:NameList>
      </b:Author>
    </b:Author>
    <b:RefOrder>24</b:RefOrder>
  </b:Source>
  <b:Source>
    <b:Tag>Kar09</b:Tag>
    <b:SourceType>Book</b:SourceType>
    <b:Guid>{7FC74EE0-11E1-4A17-AAC8-D7FB69F00301}</b:Guid>
    <b:Title>Osmanlı'dan Günümüze Elitler ve Din (3. Baskı) (G. Ayas, Çev.)</b:Title>
    <b:Year>2009</b:Year>
    <b:City>İstanbul</b:City>
    <b:Publisher>Timaş Yayınları 60-61</b:Publisher>
    <b:Author>
      <b:Author>
        <b:NameList>
          <b:Person>
            <b:Last>Karpat</b:Last>
            <b:First>Kemal</b:First>
          </b:Person>
        </b:NameList>
      </b:Author>
    </b:Author>
    <b:RefOrder>25</b:RefOrder>
  </b:Source>
  <b:Source>
    <b:Tag>Hep91</b:Tag>
    <b:SourceType>ArticleInAPeriodical</b:SourceType>
    <b:Guid>{5D611A72-08B5-4482-87B3-763797C8CDD3}</b:Guid>
    <b:Title>Güçlü Devlet ve Demokrasi: Türkiye ve Almanya Deneyimleri</b:Title>
    <b:Year>1991</b:Year>
    <b:PeriodicalTitle>Türkiye Günlüğü</b:PeriodicalTitle>
    <b:Pages>156-169</b:Pages>
    <b:Author>
      <b:Author>
        <b:NameList>
          <b:Person>
            <b:Last>Heper</b:Last>
            <b:First>Metin</b:First>
          </b:Person>
        </b:NameList>
      </b:Author>
    </b:Author>
    <b:RefOrder>26</b:RefOrder>
  </b:Source>
  <b:Source>
    <b:Tag>Bou16</b:Tag>
    <b:SourceType>Book</b:SourceType>
    <b:Guid>{1E50AE6B-54A0-4888-8E51-BEA82376A831}</b:Guid>
    <b:Title>Sultanın Paşaları ( D. Çetinkasap, Çev.)</b:Title>
    <b:Year>2016</b:Year>
    <b:Author>
      <b:Author>
        <b:NameList>
          <b:Person>
            <b:Last>Bouquet</b:Last>
            <b:First>Olivier</b:First>
          </b:Person>
        </b:NameList>
      </b:Author>
    </b:Author>
    <b:City>İstanbul</b:City>
    <b:Publisher>Türkiye İş Bankası Kültür Yayınları</b:Publisher>
    <b:RefOrder>27</b:RefOrder>
  </b:Source>
  <b:Source>
    <b:Tag>Mar18</b:Tag>
    <b:SourceType>Book</b:SourceType>
    <b:Guid>{BDD92962-A729-49CC-9579-AF23BE46B05A}</b:Guid>
    <b:Title>Türkiye'de İslam ve Sekülerleşme (6. Baskı) (M. Bozluolcay, Çev.)</b:Title>
    <b:Year>2018</b:Year>
    <b:City>İstanbul</b:City>
    <b:Publisher>İletişim Yayınları</b:Publisher>
    <b:Author>
      <b:Author>
        <b:NameList>
          <b:Person>
            <b:Last>Mardin</b:Last>
            <b:First>Şerif</b:First>
          </b:Person>
        </b:NameList>
      </b:Author>
    </b:Author>
    <b:RefOrder>28</b:RefOrder>
  </b:Source>
  <b:Source>
    <b:Tag>Kaz13</b:Tag>
    <b:SourceType>BookSection</b:SourceType>
    <b:Guid>{0B4BE1DF-AA68-42E0-AE22-53DC9DB3B484}</b:Guid>
    <b:Title>Russia and Britain in Persia: Imperial Ambitions in Qajar Iran 2.Edition</b:Title>
    <b:Year>2013</b:Year>
    <b:Pages>286</b:Pages>
    <b:City>London</b:City>
    <b:Publisher>I.B. Tauris</b:Publisher>
    <b:Author>
      <b:Author>
        <b:NameList>
          <b:Person>
            <b:Last>Kazemzadeh</b:Last>
            <b:First>Firuz</b:First>
          </b:Person>
        </b:NameList>
      </b:Author>
    </b:Author>
    <b:RefOrder>13</b:RefOrder>
  </b:Source>
  <b:Source>
    <b:Tag>Hat85</b:Tag>
    <b:SourceType>BookSection</b:SourceType>
    <b:Guid>{0B108E0D-F832-466F-8E9C-AD2361C1E64F}</b:Guid>
    <b:Title>19. Yüzyılda Medreseler</b:Title>
    <b:Year>1985</b:Year>
    <b:City>İstanbul</b:City>
    <b:Publisher>İletişim Yayınları</b:Publisher>
    <b:BookTitle>Tanzimat2tan Cumhuriyete Türkiye Ansiklopedisi Cilt 3</b:BookTitle>
    <b:Pages>502</b:Pages>
    <b:Author>
      <b:Author>
        <b:NameList>
          <b:Person>
            <b:Last>Hatemi</b:Last>
            <b:First>Hüseyin</b:First>
          </b:Person>
        </b:NameList>
      </b:Author>
      <b:BookAuthor>
        <b:NameList>
          <b:Person>
            <b:Last>Belge</b:Last>
            <b:First>Murat</b:First>
          </b:Person>
          <b:Person>
            <b:Last>(Editör)</b:Last>
          </b:Person>
        </b:NameList>
      </b:BookAuthor>
    </b:Author>
    <b:RefOrder>29</b:RefOrder>
  </b:Source>
  <b:Source>
    <b:Tag>Erg77</b:Tag>
    <b:SourceType>BookSection</b:SourceType>
    <b:Guid>{EAED7258-6462-4089-9033-B5124C016558}</b:Guid>
    <b:Title>Türkiye Maarif Tarihi (1. Baskı)</b:Title>
    <b:Year>1977</b:Year>
    <b:City>İstanbul</b:City>
    <b:Publisher>Eser Matbaası</b:Publisher>
    <b:Pages>394</b:Pages>
    <b:Author>
      <b:Author>
        <b:NameList>
          <b:Person>
            <b:Last>Ergin</b:Last>
            <b:First>Osman Nuri</b:First>
          </b:Person>
        </b:NameList>
      </b:Author>
    </b:Author>
    <b:RefOrder>30</b:RefOrder>
  </b:Source>
  <b:Source>
    <b:Tag>Ülk79</b:Tag>
    <b:SourceType>BookSection</b:SourceType>
    <b:Guid>{66C616B1-13CE-4D1E-8166-5B97F9BAB517}</b:Guid>
    <b:Title>Türkiye'de Çağdaş Düşünce Tarihi (2. Baskı)</b:Title>
    <b:Year>1979</b:Year>
    <b:Pages>47</b:Pages>
    <b:City>İstanbul</b:City>
    <b:Publisher>Ülken Yayınları</b:Publisher>
    <b:Author>
      <b:Author>
        <b:NameList>
          <b:Person>
            <b:Last>Ülken</b:Last>
            <b:First>Hilmi Ziya</b:First>
          </b:Person>
        </b:NameList>
      </b:Author>
    </b:Author>
    <b:RefOrder>31</b:RefOrder>
  </b:Source>
  <b:Source>
    <b:Tag>Tek85</b:Tag>
    <b:SourceType>BookSection</b:SourceType>
    <b:Guid>{789AD1D1-D9B9-4BA5-810D-31E5357BAA74}</b:Guid>
    <b:Title>Tanzimat'tan Cumhuriyet2e Eğitim Sistemindeki Değişimler</b:Title>
    <b:BookTitle>Tanzimat'tan Cumhuriyet'e Türkiye Ansiklopedisi Cilt 3</b:BookTitle>
    <b:Year>1985</b:Year>
    <b:Pages>466-467</b:Pages>
    <b:City>İstanbul</b:City>
    <b:Publisher>İletişim Yayınları</b:Publisher>
    <b:Author>
      <b:Author>
        <b:NameList>
          <b:Person>
            <b:Last>Tekeli</b:Last>
            <b:First>İlhan</b:First>
          </b:Person>
        </b:NameList>
      </b:Author>
      <b:BookAuthor>
        <b:NameList>
          <b:Person>
            <b:Last>Belge</b:Last>
            <b:First>Murat</b:First>
            <b:Middle>(Editör)</b:Middle>
          </b:Person>
        </b:NameList>
      </b:BookAuthor>
    </b:Author>
    <b:RefOrder>32</b:RefOrder>
  </b:Source>
  <b:Source>
    <b:Tag>Adı43</b:Tag>
    <b:SourceType>BookSection</b:SourceType>
    <b:Guid>{A8EE0D4B-9220-4C22-8CC8-B94C7924B29D}</b:Guid>
    <b:Title>Osmanlı Türklerinde İlim (2. Baskı)</b:Title>
    <b:Year>1943</b:Year>
    <b:Pages>195</b:Pages>
    <b:City>İstanbul</b:City>
    <b:Publisher>Maarif Matbaası</b:Publisher>
    <b:Author>
      <b:Author>
        <b:NameList>
          <b:Person>
            <b:Last>Adıvar</b:Last>
            <b:First>Adnan</b:First>
          </b:Person>
        </b:NameList>
      </b:Author>
    </b:Author>
    <b:RefOrder>33</b:RefOrder>
  </b:Source>
  <b:Source>
    <b:Tag>Lew68</b:Tag>
    <b:SourceType>BookSection</b:SourceType>
    <b:Guid>{FCA78CEB-3C17-4D51-AC63-514BC6162C3C}</b:Guid>
    <b:Title>The Emergence of Modern Turkey</b:Title>
    <b:Year>1968</b:Year>
    <b:Pages>70</b:Pages>
    <b:City>London</b:City>
    <b:Publisher>Oxford University Press</b:Publisher>
    <b:Author>
      <b:Author>
        <b:NameList>
          <b:Person>
            <b:Last>Lewis</b:Last>
            <b:First>Bernard</b:First>
          </b:Person>
        </b:NameList>
      </b:Author>
    </b:Author>
    <b:RefOrder>35</b:RefOrder>
  </b:Source>
  <b:Source>
    <b:Tag>Fer951</b:Tag>
    <b:SourceType>BookSection</b:SourceType>
    <b:Guid>{9AE04CEF-3B3B-478A-B68B-7A8474DC2801}</b:Guid>
    <b:Title>19. yy İran'ında Modernleşme Güçleri</b:Title>
    <b:BookTitle>Ortadoğu'da Modernleşme</b:BookTitle>
    <b:Year>1995</b:Year>
    <b:Pages>176</b:Pages>
    <b:City>İstanbul</b:City>
    <b:Publisher>İnsan Yayınları</b:Publisher>
    <b:Author>
      <b:Author>
        <b:NameList>
          <b:Person>
            <b:Last>Fermayan</b:Last>
            <b:Middle>Ferman</b:Middle>
            <b:First>Hafız</b:First>
          </b:Person>
        </b:NameList>
      </b:Author>
      <b:BookAuthor>
        <b:NameList>
          <b:Person>
            <b:Last>Folk</b:Last>
            <b:Middle>R</b:Middle>
            <b:First>William</b:First>
          </b:Person>
          <b:Person>
            <b:Last>Chambers</b:Last>
            <b:Middle>L.</b:Middle>
            <b:First>Richard</b:First>
          </b:Person>
        </b:NameList>
      </b:BookAuthor>
    </b:Author>
    <b:RefOrder>43</b:RefOrder>
  </b:Source>
  <b:Source>
    <b:Tag>Fer95</b:Tag>
    <b:SourceType>BookSection</b:SourceType>
    <b:Guid>{DC3B0FA8-06AC-4495-A0BB-E005CC3DD8F2}</b:Guid>
    <b:Title>19.yy İran'ında Modernleşme Güçleri</b:Title>
    <b:BookTitle>Ortadoğu'da Modernleşme</b:BookTitle>
    <b:Year>1995</b:Year>
    <b:Pages>176</b:Pages>
    <b:City>İstanbul</b:City>
    <b:Publisher>İnsan Yayınları</b:Publisher>
    <b:Author>
      <b:Author>
        <b:NameList>
          <b:Person>
            <b:Last>Fermayan</b:Last>
            <b:Middle>Ferman</b:Middle>
            <b:First>Hafız</b:First>
          </b:Person>
        </b:NameList>
      </b:Author>
      <b:BookAuthor>
        <b:NameList>
          <b:Person>
            <b:Last>Polk</b:Last>
            <b:Middle>R.</b:Middle>
            <b:First>William</b:First>
          </b:Person>
          <b:Person>
            <b:Last>Chambers</b:Last>
            <b:Middle>L.</b:Middle>
            <b:First>Richard</b:First>
          </b:Person>
        </b:NameList>
      </b:BookAuthor>
    </b:Author>
    <b:RefOrder>34</b:RefOrder>
  </b:Source>
  <b:Source>
    <b:Tag>Gle05</b:Tag>
    <b:SourceType>BookSection</b:SourceType>
    <b:Guid>{4DA57BA9-8CF1-4870-BED6-3F93D9E5F91D}</b:Guid>
    <b:Title>Religion and Society in Qajar Iran</b:Title>
    <b:Year>2005</b:Year>
    <b:Pages>3-7</b:Pages>
    <b:City>London&amp;New York</b:City>
    <b:Publisher>Routledge</b:Publisher>
    <b:Author>
      <b:Author>
        <b:NameList>
          <b:Person>
            <b:Last>Gleave</b:Last>
            <b:First>Robert</b:First>
          </b:Person>
        </b:NameList>
      </b:Author>
    </b:Author>
    <b:RefOrder>36</b:RefOrder>
  </b:Source>
  <b:Source>
    <b:Tag>Arj05</b:Tag>
    <b:SourceType>BookSection</b:SourceType>
    <b:Guid>{B17B3EAA-C6EB-4C11-B076-4A7A1D30B4DF}</b:Guid>
    <b:Title>Political Ethic and Public Law in the Early Qajar Period</b:Title>
    <b:BookTitle>Religion and Society in Qajar Iran</b:BookTitle>
    <b:Year>2005</b:Year>
    <b:Pages>21-25</b:Pages>
    <b:City>London&amp;New York</b:City>
    <b:Publisher>Routledge</b:Publisher>
    <b:Author>
      <b:Author>
        <b:NameList>
          <b:Person>
            <b:Last>Arjomand</b:Last>
            <b:Middle>Amir</b:Middle>
            <b:First>Said</b:First>
          </b:Person>
        </b:NameList>
      </b:Author>
      <b:BookAuthor>
        <b:NameList>
          <b:Person>
            <b:Last>Glave (Editor)</b:Last>
            <b:First>Robert</b:First>
          </b:Person>
        </b:NameList>
      </b:BookAuthor>
    </b:Author>
    <b:RefOrder>37</b:RefOrder>
  </b:Source>
  <b:Source>
    <b:Tag>Zub08</b:Tag>
    <b:SourceType>Book</b:SourceType>
    <b:Guid>{04B1CCC4-F425-4D16-A525-805B6DB2E71A}</b:Guid>
    <b:Title>İslam Dünyasında Hukuk ve İktidar (B.K. Birinci&amp;H.Kacak)</b:Title>
    <b:Year>2008</b:Year>
    <b:City>İstanbul</b:City>
    <b:Publisher>İstanbul Bilgi Üniversitesi Yayınları</b:Publisher>
    <b:Author>
      <b:Author>
        <b:NameList>
          <b:Person>
            <b:Last>Zubaida</b:Last>
            <b:First>Sami</b:First>
          </b:Person>
        </b:NameList>
      </b:Author>
    </b:Author>
    <b:RefOrder>38</b:RefOrder>
  </b:Source>
  <b:Source>
    <b:Tag>Key</b:Tag>
    <b:SourceType>ArticleInAPeriodical</b:SourceType>
    <b:Guid>{C86DB9AA-96A6-4843-9DDC-E3AE1EC6BB82}</b:Guid>
    <b:Title>Bureaucracy and Bourgeoisie: Reform and Revolution in the Age of Imperialism, Vol.11, No.2,</b:Title>
    <b:PeriodicalTitle>Review Spring</b:PeriodicalTitle>
    <b:Pages>152-154</b:Pages>
    <b:Author>
      <b:Author>
        <b:NameList>
          <b:Person>
            <b:Last>Keyder</b:Last>
            <b:First>Çağlar</b:First>
          </b:Person>
        </b:NameList>
      </b:Author>
    </b:Author>
    <b:Year>1988</b:Year>
    <b:RefOrder>39</b:RefOrder>
  </b:Source>
  <b:Source>
    <b:Tag>Tilrk</b:Tag>
    <b:SourceType>JournalArticle</b:SourceType>
    <b:Guid>{0D5439D7-1BC0-46C3-B053-FC98BC155B79}</b:Guid>
    <b:Title>As Sociology Meets History</b:Title>
    <b:Year>1981</b:Year>
    <b:JournalName>Academic Press</b:JournalName>
    <b:Author>
      <b:Author>
        <b:NameList>
          <b:Person>
            <b:Last>Tilly</b:Last>
            <b:First>Charles</b:First>
          </b:Person>
        </b:NameList>
      </b:Author>
    </b:Author>
    <b:LCID>0</b:LCID>
    <b:RefOrder>6</b:RefOrder>
  </b:Source>
  <b:Source>
    <b:Tag>Woo36</b:Tag>
    <b:SourceType>BookSection</b:SourceType>
    <b:Guid>{EA8F0712-0D9D-4D0F-96BA-716052FB63C9}</b:Guid>
    <b:Title>Sermaye İmparatorluğu (Çev. Oya Köymen)</b:Title>
    <b:Year>2016</b:Year>
    <b:Pages>136-139</b:Pages>
    <b:City>İstanbul</b:City>
    <b:Publisher>Yordam Yayınları</b:Publisher>
    <b:Author>
      <b:Author>
        <b:NameList>
          <b:Person>
            <b:Last>Wood</b:Last>
            <b:First>Ellen</b:First>
            <b:Middle>Meiksins</b:Middle>
          </b:Person>
        </b:NameList>
      </b:Author>
      <b:BookAuthor>
        <b:NameList>
          <b:Person>
            <b:Last>Wood</b:Last>
            <b:First>Ellen</b:First>
            <b:Middle>Meiknes</b:Middle>
          </b:Person>
        </b:NameList>
      </b:BookAuthor>
    </b:Author>
    <b:LCID>0</b:LCID>
    <b:RefOrder>9</b:RefOrder>
  </b:Source>
  <b:Source>
    <b:Tag>Cha13</b:Tag>
    <b:SourceType>BookSection</b:SourceType>
    <b:Guid>{1C370CA1-D6F7-4389-9BFC-DBE811557DA8}</b:Guid>
    <b:Title>An Economic History of the Middle East and North Africa</b:Title>
    <b:Year>2013</b:Year>
    <b:Pages>18</b:Pages>
    <b:City>New York</b:City>
    <b:Publisher>Routledge</b:Publisher>
    <b:Author>
      <b:Author>
        <b:NameList>
          <b:Person>
            <b:Last>Charles</b:Last>
            <b:First>Issawi</b:First>
          </b:Person>
        </b:NameList>
      </b:Author>
      <b:BookAuthor>
        <b:NameList>
          <b:Person>
            <b:Last>Issawi</b:Last>
            <b:First>Charles</b:First>
          </b:Person>
        </b:NameList>
      </b:BookAuthor>
    </b:Author>
    <b:LCID>0</b:LCID>
    <b:RefOrder>11</b:RefOrder>
  </b:Source>
</b:Sources>
</file>

<file path=customXml/itemProps1.xml><?xml version="1.0" encoding="utf-8"?>
<ds:datastoreItem xmlns:ds="http://schemas.openxmlformats.org/officeDocument/2006/customXml" ds:itemID="{8F3FAD32-993D-4457-86F7-EA03E432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21</Pages>
  <Words>12240</Words>
  <Characters>69773</Characters>
  <Application>Microsoft Office Word</Application>
  <DocSecurity>0</DocSecurity>
  <Lines>581</Lines>
  <Paragraphs>163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2022-11-15T18:48:00Z</dcterms:created>
  <dcterms:modified xsi:type="dcterms:W3CDTF">2022-11-16T17:29:00Z</dcterms:modified>
</cp:coreProperties>
</file>