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3FEB" w14:textId="77777777" w:rsidR="00B63B23" w:rsidRPr="00197E1F" w:rsidRDefault="00B63B23" w:rsidP="00B63B23">
      <w:pPr>
        <w:pStyle w:val="Balk1"/>
        <w:spacing w:before="120"/>
      </w:pPr>
      <w:bookmarkStart w:id="0" w:name="_Toc114134514"/>
      <w:r w:rsidRPr="00197E1F">
        <w:t>İSTANBUL İLÇE BELEDİYELERİNİN ETKİNLİK ANALİZİ</w:t>
      </w:r>
      <w:bookmarkEnd w:id="0"/>
    </w:p>
    <w:p w14:paraId="7582BCE9" w14:textId="391F0E4A" w:rsidR="00B63B23" w:rsidRPr="00197E1F" w:rsidRDefault="00A677C6" w:rsidP="00A677C6">
      <w:pPr>
        <w:jc w:val="center"/>
        <w:rPr>
          <w:rFonts w:cs="Times New Roman"/>
          <w:b/>
          <w:bCs/>
          <w:szCs w:val="24"/>
        </w:rPr>
      </w:pPr>
      <w:r>
        <w:rPr>
          <w:rFonts w:cs="Times New Roman"/>
          <w:b/>
          <w:bCs/>
          <w:szCs w:val="24"/>
        </w:rPr>
        <w:t>Cihan BİLGİN</w:t>
      </w:r>
      <w:r>
        <w:rPr>
          <w:rStyle w:val="DipnotBavurusu"/>
          <w:rFonts w:cs="Times New Roman"/>
          <w:b/>
          <w:bCs/>
          <w:szCs w:val="24"/>
        </w:rPr>
        <w:footnoteReference w:id="1"/>
      </w:r>
    </w:p>
    <w:p w14:paraId="33962CBC" w14:textId="77777777" w:rsidR="00B63B23" w:rsidRPr="00197E1F" w:rsidRDefault="00B63B23" w:rsidP="007231E0">
      <w:pPr>
        <w:pStyle w:val="Balk2"/>
      </w:pPr>
      <w:bookmarkStart w:id="2" w:name="_Toc114134515"/>
      <w:r w:rsidRPr="00197E1F">
        <w:t>Özet:</w:t>
      </w:r>
      <w:bookmarkEnd w:id="2"/>
    </w:p>
    <w:p w14:paraId="233EFD0B" w14:textId="77777777" w:rsidR="00B63B23" w:rsidRPr="00197E1F" w:rsidRDefault="00B63B23" w:rsidP="00B63B23">
      <w:pPr>
        <w:jc w:val="both"/>
      </w:pPr>
      <w:r w:rsidRPr="00197E1F">
        <w:t xml:space="preserve">Bu çalışmada İstanbul’un ilçe belediyelerinin 2021 yılı için etkinlikleri Veri Zarflama Analizi (DEA) ile yapılmıştır. </w:t>
      </w:r>
      <w:r w:rsidRPr="00197E1F">
        <w:rPr>
          <w:rFonts w:cs="Times New Roman"/>
          <w:szCs w:val="24"/>
        </w:rPr>
        <w:t>Çalışmada nüfus yoğunluğu, personel sayısı, toplam gider, araç sayısı girdi olarak, SE GE skoru ve toplam gelir değişkenleri de çıktı olarak alınmıştır. Çalışmada kullanılan veriler, ilgili belediyelerin hazırladıkları 2021 yılı faaliyet raporlarından derlenmiştir. İlçelerin nüfus yoğunluğuna dair veriler ise Türkiye İstatistik Kurumu (TÜİK) verilerinden elde edilmiştir. Çalışmada İstanbul’un 39 ilçe belediyesinden verilerinde eksiklik olanlar çıkarıldıktan sonra geriye kalan 26 ilçe belediyesi esas alınmıştır. İstanbul ilçe belediyelerinin girdiye yönelik etkinlik skorları incelendiğinde toplam etkinlik ve ölçek etkinliğine göre 11, teknik etkinliğe göre 16 belediyenin etkin olduğu gözlemlenirken, çıktıya yönelik etkinlik skorları incelendiğinde ise toplam etkinlik ve ölçek etkinliğine göre 11, teknik etkinliğe göre 16 belediyenin etkin olduğu tespit edilmiştir. Analiz sonucunda etkinlik oranları düşük olan belediyelerin etkinlik oranlarını yükseltebilmeleri için modelde kullanılan girdi ve çıktılarda yapmaları gereken iyileştirmeler için de öneriler getirilmiştir.</w:t>
      </w:r>
    </w:p>
    <w:p w14:paraId="427E532E" w14:textId="77777777" w:rsidR="00B63B23" w:rsidRPr="00197E1F" w:rsidRDefault="00B63B23" w:rsidP="00B63B23">
      <w:pPr>
        <w:jc w:val="both"/>
        <w:rPr>
          <w:rFonts w:cs="Times New Roman"/>
          <w:szCs w:val="24"/>
        </w:rPr>
      </w:pPr>
      <w:r w:rsidRPr="00197E1F">
        <w:rPr>
          <w:rFonts w:cs="Times New Roman"/>
          <w:b/>
          <w:bCs/>
          <w:szCs w:val="24"/>
        </w:rPr>
        <w:t xml:space="preserve">Anahtar kelimeler: </w:t>
      </w:r>
      <w:r w:rsidRPr="00197E1F">
        <w:rPr>
          <w:rFonts w:cs="Times New Roman"/>
          <w:szCs w:val="24"/>
        </w:rPr>
        <w:t>Etkinlik analizi, DEA, Yerel Yönetimler, İstanbul</w:t>
      </w:r>
    </w:p>
    <w:p w14:paraId="0349F0CB" w14:textId="77777777" w:rsidR="00B63B23" w:rsidRPr="00197E1F" w:rsidRDefault="00B63B23" w:rsidP="00B63B23">
      <w:pPr>
        <w:jc w:val="both"/>
        <w:rPr>
          <w:rFonts w:cs="Times New Roman"/>
          <w:szCs w:val="24"/>
        </w:rPr>
      </w:pPr>
    </w:p>
    <w:p w14:paraId="46A7507F" w14:textId="77777777" w:rsidR="00B63B23" w:rsidRPr="00197E1F" w:rsidRDefault="00B63B23" w:rsidP="00B63B23">
      <w:pPr>
        <w:jc w:val="both"/>
        <w:rPr>
          <w:rFonts w:cs="Times New Roman"/>
          <w:szCs w:val="24"/>
        </w:rPr>
      </w:pPr>
    </w:p>
    <w:p w14:paraId="1BC7ED2F" w14:textId="77777777" w:rsidR="00B63B23" w:rsidRPr="00197E1F" w:rsidRDefault="00B63B23" w:rsidP="00B63B23">
      <w:pPr>
        <w:jc w:val="both"/>
        <w:rPr>
          <w:rFonts w:cs="Times New Roman"/>
          <w:szCs w:val="24"/>
        </w:rPr>
      </w:pPr>
    </w:p>
    <w:p w14:paraId="5FE2F4C5" w14:textId="41829D4E" w:rsidR="00B63B23" w:rsidRPr="00197E1F" w:rsidRDefault="007231E0" w:rsidP="007231E0">
      <w:pPr>
        <w:pStyle w:val="Balk2"/>
      </w:pPr>
      <w:bookmarkStart w:id="3" w:name="_Toc114134516"/>
      <w:r w:rsidRPr="00197E1F">
        <w:t>GİRİŞ</w:t>
      </w:r>
      <w:bookmarkEnd w:id="3"/>
    </w:p>
    <w:p w14:paraId="20D51B76" w14:textId="77777777" w:rsidR="00B63B23" w:rsidRPr="00197E1F" w:rsidRDefault="00B63B23" w:rsidP="00B63B23">
      <w:pPr>
        <w:jc w:val="both"/>
        <w:rPr>
          <w:rFonts w:cs="Times New Roman"/>
          <w:szCs w:val="24"/>
        </w:rPr>
      </w:pPr>
      <w:r w:rsidRPr="00197E1F">
        <w:rPr>
          <w:rFonts w:cs="Times New Roman"/>
          <w:szCs w:val="24"/>
        </w:rPr>
        <w:t xml:space="preserve">Son yıllarda pandeminin ve sıcak çatışmaya dönüşen uluslararası krizlerinde etkisiyle ülke ekonomilerindeki dalgalanmalar, gelir-gider dengesinin sağlanmasına yönelik politikaları ön plana çıkarmıştır. Kaynaklarını etkin ve verimli bir şekilde kullanması, kâr amacıyla faaliyet yürüten özel sektör için önemli olduğu kadar, kâr amacı gütmeden kamu yararı için çalışan kurum ve kuruluşların da ekonomi politikaları açısından da son derece önemlidir. </w:t>
      </w:r>
    </w:p>
    <w:p w14:paraId="2A8B34F1" w14:textId="77777777" w:rsidR="00B63B23" w:rsidRPr="00197E1F" w:rsidRDefault="00B63B23" w:rsidP="00B63B23">
      <w:pPr>
        <w:jc w:val="both"/>
        <w:rPr>
          <w:rFonts w:cs="Times New Roman"/>
          <w:szCs w:val="24"/>
        </w:rPr>
      </w:pPr>
      <w:r w:rsidRPr="00197E1F">
        <w:rPr>
          <w:rFonts w:cs="Times New Roman"/>
          <w:szCs w:val="24"/>
        </w:rPr>
        <w:t>Kâr amacı gütmeyen ve kamu yararı için çalışan bir yerel yönetim birimi olan belediyelerde etkinlik düzeyini yükseltmeye matuf çalışmaların amacı, kamu kaynaklarının mümkün olduğunca israftan uzak bir şekilde etkin kullanılması ve en az kaynakla en fazla hizmetin üretilmesinin sağlanmasıdır. Belediyelerin etkinlik düzeylerini yükseltmeleri; yeni kaynaklar bulmalarına/oluşturmalarına, mevcut kaynaklarını optimum seviyede kullanabilmelerine, ürünlerini ve hizmetlerini geliştirme ve çeşitlendirme gayretlerine, modern ve inovatif yönetim yaklaşımlarının uygulayabilmelerine ve yönetsel bilgi ve tecrübe gibi pek çok değişkenle bağlantılıdır (Kutlar vd., 2011: 211).</w:t>
      </w:r>
    </w:p>
    <w:p w14:paraId="397AC86F" w14:textId="77777777" w:rsidR="00B63B23" w:rsidRPr="00197E1F" w:rsidRDefault="00B63B23" w:rsidP="00B63B23">
      <w:pPr>
        <w:jc w:val="both"/>
        <w:rPr>
          <w:rFonts w:cs="Times New Roman"/>
          <w:szCs w:val="24"/>
        </w:rPr>
      </w:pPr>
      <w:r w:rsidRPr="00197E1F">
        <w:rPr>
          <w:rFonts w:cs="Times New Roman"/>
          <w:szCs w:val="24"/>
        </w:rPr>
        <w:t xml:space="preserve">İstanbul ilçe belediyelerinin çeşitli hizmet alanlarındaki etkinliklerinin ölçümünün yapıldığı bu çalışmada veri zarflama analizi yöntemi kullanılmıştır. </w:t>
      </w:r>
      <w:bookmarkStart w:id="4" w:name="_Hlk114133728"/>
      <w:r w:rsidRPr="00197E1F">
        <w:rPr>
          <w:rFonts w:cs="Times New Roman"/>
          <w:szCs w:val="24"/>
        </w:rPr>
        <w:t>Çalışmada nüfus yoğunluğu, personel sayısı, gider, araç sayısı girdi olarak, SE GE skoru ve gelir değişkenleri de çıktı olarak alınarak</w:t>
      </w:r>
      <w:bookmarkEnd w:id="4"/>
      <w:r w:rsidRPr="00197E1F">
        <w:rPr>
          <w:rFonts w:cs="Times New Roman"/>
          <w:szCs w:val="24"/>
        </w:rPr>
        <w:t xml:space="preserve"> ilçe belediyelerinin etkinlik analizi yapılmış ve analiz sonucunda elde edilen skorlarla ilçe belediyelerinin etkinlik durumları tespit edilmiştir. </w:t>
      </w:r>
      <w:bookmarkStart w:id="5" w:name="_Hlk114133782"/>
      <w:r w:rsidRPr="00197E1F">
        <w:rPr>
          <w:rFonts w:cs="Times New Roman"/>
          <w:szCs w:val="24"/>
        </w:rPr>
        <w:t>Çalışmada kullanılan İstanbul ilçe belediyelerine ait veriler, ilgili belediyelerin hazırladıkları 2021 yılı faaliyet raporlarından derlenmiştir. İlçelerin nüfus yoğunluğuna dair veriler ise Türkiye İstatistik Kurumu (TÜİK) verilerinden elde edilmiştir.</w:t>
      </w:r>
      <w:bookmarkEnd w:id="5"/>
      <w:r w:rsidRPr="00197E1F">
        <w:rPr>
          <w:rFonts w:cs="Times New Roman"/>
          <w:szCs w:val="24"/>
        </w:rPr>
        <w:t xml:space="preserve"> Etkinlik analizi için değişkenlerin </w:t>
      </w:r>
      <w:r w:rsidRPr="00197E1F">
        <w:rPr>
          <w:rFonts w:cs="Times New Roman"/>
          <w:szCs w:val="24"/>
        </w:rPr>
        <w:lastRenderedPageBreak/>
        <w:t xml:space="preserve">belirlenmesinde bu değişkenlere ilişkin sayısal verilerin güvenirliği dikkate alınmıştır. </w:t>
      </w:r>
      <w:bookmarkStart w:id="6" w:name="_Hlk114133853"/>
      <w:r w:rsidRPr="00197E1F">
        <w:rPr>
          <w:rFonts w:cs="Times New Roman"/>
          <w:szCs w:val="24"/>
        </w:rPr>
        <w:t>Çalışmada İstanbul’un 39 ilçe belediyesinden verilerinde eksiklik olanlar çıkarıldıktan sonra geriye kalan 26 ilçe belediyesi esas alınmıştır. Etkinlik oranı düşük olan belediyelerin etkinlik oranlarını yükseltebilmeleri için modelde kullanılan girdi ve çıktılarda yapmaları gereken iyileştirmeler için de öneriler getirilmiştir.</w:t>
      </w:r>
      <w:bookmarkEnd w:id="6"/>
      <w:r w:rsidRPr="00197E1F">
        <w:rPr>
          <w:rFonts w:cs="Times New Roman"/>
          <w:szCs w:val="24"/>
        </w:rPr>
        <w:t xml:space="preserve"> </w:t>
      </w:r>
    </w:p>
    <w:p w14:paraId="36681DB8" w14:textId="77777777" w:rsidR="00B63B23" w:rsidRPr="00197E1F" w:rsidRDefault="00B63B23" w:rsidP="00B63B23">
      <w:pPr>
        <w:rPr>
          <w:rFonts w:cs="Times New Roman"/>
          <w:szCs w:val="24"/>
        </w:rPr>
      </w:pPr>
    </w:p>
    <w:p w14:paraId="5348FC0D" w14:textId="77777777" w:rsidR="00B63B23" w:rsidRPr="00197E1F" w:rsidRDefault="00B63B23" w:rsidP="007231E0">
      <w:pPr>
        <w:pStyle w:val="Balk2"/>
      </w:pPr>
      <w:bookmarkStart w:id="7" w:name="_Toc114134517"/>
      <w:r w:rsidRPr="00197E1F">
        <w:t>LİTERATÜR</w:t>
      </w:r>
      <w:bookmarkEnd w:id="7"/>
    </w:p>
    <w:p w14:paraId="31FA6141" w14:textId="77777777" w:rsidR="00B63B23" w:rsidRPr="00197E1F" w:rsidRDefault="00B63B23" w:rsidP="00B63B23">
      <w:pPr>
        <w:jc w:val="both"/>
        <w:rPr>
          <w:rFonts w:cs="Times New Roman"/>
          <w:szCs w:val="24"/>
        </w:rPr>
      </w:pPr>
      <w:r w:rsidRPr="00197E1F">
        <w:rPr>
          <w:rFonts w:cs="Times New Roman"/>
          <w:szCs w:val="24"/>
        </w:rPr>
        <w:t xml:space="preserve">Veri Zarflama Analizi (VZA) ilk defa 1957 yılında Farrel tarafından performans etkinliğini belirlemede kullanılmıştır. Bu yöntemi Charnes, Cooper ve Rhodes kamu kuruluşlarının teknik verimliliğini ölçmek ve karşılaştırmak amacıyla geliştirmişlerdir. (Aydemir, 2002: 45; Yayar ve Karaca, 2014: 4).  Bu yöntem ilk başlarda kâr amacı gütmeyen örgütlerin (hastaneler, okullar, askeri birimler, yerel yönetimler, havalimanları vb.) etkinliğini analiz etmek için uygulanmaya başlanmıştır (Bowlin, 1998:3-4). </w:t>
      </w:r>
    </w:p>
    <w:p w14:paraId="6D71CEFB" w14:textId="77777777" w:rsidR="00B63B23" w:rsidRPr="00197E1F" w:rsidRDefault="00B63B23" w:rsidP="00B63B23">
      <w:pPr>
        <w:jc w:val="both"/>
        <w:rPr>
          <w:rFonts w:cs="Times New Roman"/>
          <w:szCs w:val="24"/>
        </w:rPr>
      </w:pPr>
      <w:r w:rsidRPr="00197E1F">
        <w:rPr>
          <w:rFonts w:cs="Times New Roman"/>
          <w:szCs w:val="24"/>
        </w:rPr>
        <w:t xml:space="preserve">Uluslararası literatürde VZA yöntemi kullanılarak yapılan birçok çalışma olması hasebiyle burada bunların belli başlılarına kısaca değinilecektir. </w:t>
      </w:r>
    </w:p>
    <w:p w14:paraId="421E6141" w14:textId="77777777" w:rsidR="00B63B23" w:rsidRPr="00197E1F" w:rsidRDefault="00B63B23" w:rsidP="00B63B23">
      <w:pPr>
        <w:jc w:val="both"/>
        <w:rPr>
          <w:rFonts w:cs="Times New Roman"/>
          <w:szCs w:val="24"/>
        </w:rPr>
      </w:pPr>
      <w:r w:rsidRPr="00197E1F">
        <w:rPr>
          <w:rFonts w:cs="Times New Roman"/>
          <w:b/>
          <w:bCs/>
          <w:szCs w:val="24"/>
        </w:rPr>
        <w:t>De Borger et al (1994),</w:t>
      </w:r>
      <w:r w:rsidRPr="00197E1F">
        <w:rPr>
          <w:rFonts w:cs="Times New Roman"/>
          <w:szCs w:val="24"/>
        </w:rPr>
        <w:t xml:space="preserve"> çalışmalarında Belçika’daki 589 belediyenin üretim etkinliğindeki değişimlerini incelemişlerdir. Bu çalışmalarında belediyelerin, toplam personel sayısı, beyaz yakalı çalışan sayısı ve mavi yakalı çalışan sayısını girdi olarak alırken, belediye sınırları içindeki yolların uzunluğu, yerel devlet okullarına kayıtlı öğrenci sayısı, asgari ücret alan kişi sayısı, kamusal dinlenme alanlarının büyüklüğü ve belediye sınırları içerisinde ikamet etmeyen kişilere verilen hizmetler sayısını çıktı olarak almışlardır. </w:t>
      </w:r>
    </w:p>
    <w:p w14:paraId="2285CE03" w14:textId="77777777" w:rsidR="00B63B23" w:rsidRPr="00197E1F" w:rsidRDefault="00B63B23" w:rsidP="00B63B23">
      <w:pPr>
        <w:jc w:val="both"/>
        <w:rPr>
          <w:rFonts w:cs="Times New Roman"/>
          <w:szCs w:val="24"/>
        </w:rPr>
      </w:pPr>
      <w:r w:rsidRPr="00197E1F">
        <w:rPr>
          <w:rFonts w:cs="Times New Roman"/>
          <w:b/>
          <w:bCs/>
          <w:szCs w:val="24"/>
        </w:rPr>
        <w:t>Prieto &amp; Zofio (2001),</w:t>
      </w:r>
      <w:r w:rsidRPr="00197E1F">
        <w:rPr>
          <w:rFonts w:cs="Times New Roman"/>
          <w:szCs w:val="24"/>
        </w:rPr>
        <w:t xml:space="preserve"> çalışmalarında İspanya’nın kuzeybatısındaki 209 belediyenin etkililiğini “su”, “kanalizasyon ve atık su temizliği”, “yol ve aydınlatma” ve “sportif ve kültürel faaliyetler” olmak üzere dört model üzerinden VZA yöntemiyle analiz etmişlerdir. </w:t>
      </w:r>
    </w:p>
    <w:p w14:paraId="023D02F0" w14:textId="77777777" w:rsidR="00B63B23" w:rsidRPr="00197E1F" w:rsidRDefault="00B63B23" w:rsidP="00B63B23">
      <w:pPr>
        <w:jc w:val="both"/>
        <w:rPr>
          <w:rFonts w:cs="Times New Roman"/>
          <w:szCs w:val="24"/>
        </w:rPr>
      </w:pPr>
      <w:r w:rsidRPr="00197E1F">
        <w:rPr>
          <w:rFonts w:cs="Times New Roman"/>
          <w:b/>
          <w:bCs/>
          <w:szCs w:val="24"/>
        </w:rPr>
        <w:t>Woodbury &amp; Dollery (2004),</w:t>
      </w:r>
      <w:r w:rsidRPr="00197E1F">
        <w:rPr>
          <w:rFonts w:cs="Times New Roman"/>
          <w:szCs w:val="24"/>
        </w:rPr>
        <w:t xml:space="preserve"> Avustralya’nın New South Wales bölgesindeki belediyelerin su hizmetlerinin tahsis ve teknik etkinliğini VZA yöntemi kullanarak analiz etmişlerdir. Girdi olarak; “bakım ve işlem maliyetleri”, “yönetim giderleri”, “enerji ve kimyasal maliyetler” ve “sermayeyi yerine koyma maliyetleri”ni almışlardır. Çıktı olarak ise hizmet sunulan hane sayısı”, “yıllık su tüketim miktarı”, “su kalite indeksi” ve “su hizmet indeksi” alınmıştır. Çalışmada altı farklı model üzerinden belediyelerin etkinlik oranları analiz edilmiştir. </w:t>
      </w:r>
    </w:p>
    <w:p w14:paraId="79A66D5A" w14:textId="77777777" w:rsidR="00B63B23" w:rsidRPr="00197E1F" w:rsidRDefault="00B63B23" w:rsidP="00B63B23">
      <w:pPr>
        <w:jc w:val="both"/>
        <w:rPr>
          <w:rFonts w:cs="Times New Roman"/>
          <w:szCs w:val="24"/>
        </w:rPr>
      </w:pPr>
      <w:r w:rsidRPr="00197E1F">
        <w:rPr>
          <w:rFonts w:cs="Times New Roman"/>
          <w:b/>
          <w:bCs/>
          <w:szCs w:val="24"/>
        </w:rPr>
        <w:t>De Sousa &amp; Stosic (2005),</w:t>
      </w:r>
      <w:r w:rsidRPr="00197E1F">
        <w:rPr>
          <w:rFonts w:cs="Times New Roman"/>
          <w:szCs w:val="24"/>
        </w:rPr>
        <w:t xml:space="preserve"> Brezilya’daki beş bine yakın belediyenin teknik etkinliğini VZA yöntemiyle analiz etmişlerdir. Girdi olarak “öğretmen sayısı”, “belediye harcamaları”, “hastane ve sağlık merkezi sayısı” ve “bebek ölüm oranları”nı almışlardır. Çıktı olarak ise “okur yazar nüfus”, “toplam nüfus”, “okul başına devamlılık oranı”, “okul başına kayıtlı öğrenci sayısı”, “doğru sınıf seviyesindeki öğrenci sayısı”, “bir üst sınıfa geçen öğrenci sayısı”, “kanalizasyona ulaşan hane sayısı”, “güvenilir sağlıklı suya ulaşabilen hane sayısı” ve “çöp hizmetlerinden yararlanan hane sayısı”nı almışlardır. Etkinlik analizi sonucunda belediyelerin etkinlik oranlarının belediyelerinin büyüklük oranları ile uyumlu olduğu tespiti yapılmıştır. </w:t>
      </w:r>
    </w:p>
    <w:p w14:paraId="00BE106F" w14:textId="77777777" w:rsidR="00B63B23" w:rsidRPr="00197E1F" w:rsidRDefault="00B63B23" w:rsidP="00B63B23">
      <w:pPr>
        <w:jc w:val="both"/>
        <w:rPr>
          <w:rFonts w:cs="Times New Roman"/>
          <w:szCs w:val="24"/>
        </w:rPr>
      </w:pPr>
      <w:r w:rsidRPr="00197E1F">
        <w:rPr>
          <w:rFonts w:cs="Times New Roman"/>
          <w:b/>
          <w:bCs/>
          <w:szCs w:val="24"/>
        </w:rPr>
        <w:t>Afonso &amp; Sonia (2008),</w:t>
      </w:r>
      <w:r w:rsidRPr="00197E1F">
        <w:rPr>
          <w:rFonts w:cs="Times New Roman"/>
          <w:szCs w:val="24"/>
        </w:rPr>
        <w:t xml:space="preserve"> Portekiz’deki 278 belediyenin etkinliğini VZA yöntemiyle analiz etmişlerdir.  Araştırmada girdi olarak; “kişi başına düşen belediye harcaması” alınırken çıktı olarak “eğitim hizmetleri”, “sosyal hizmetler”, “temizlik hizmetleri”, “kültürel hizmetler”, “altyapı hizmetleri” ve “arazi düzenleme hizmetleri” alınmıştır.</w:t>
      </w:r>
    </w:p>
    <w:p w14:paraId="16892AC0" w14:textId="77777777" w:rsidR="00B63B23" w:rsidRPr="00197E1F" w:rsidRDefault="00B63B23" w:rsidP="00B63B23">
      <w:pPr>
        <w:jc w:val="both"/>
        <w:rPr>
          <w:rFonts w:cs="Times New Roman"/>
          <w:szCs w:val="24"/>
        </w:rPr>
      </w:pPr>
      <w:r w:rsidRPr="00197E1F">
        <w:rPr>
          <w:rFonts w:cs="Times New Roman"/>
          <w:szCs w:val="24"/>
        </w:rPr>
        <w:t xml:space="preserve">Ülkemizde de VZA yöntemi ile etkinlik ölçümü ile ilgili birçok akademik çalışma yapılmıştır (Yolalan, 1993; Bakırcı, 2006; Bal ve Örkçü, 2005; Karakoç, 2003; Yükçü ve Atağan, 2009; Dinçer, 2011). VZA yöntemi kullanılarak ülkemizdeki kurum ve kuruluşların etkinliklerinin </w:t>
      </w:r>
      <w:r w:rsidRPr="00197E1F">
        <w:rPr>
          <w:rFonts w:cs="Times New Roman"/>
          <w:szCs w:val="24"/>
        </w:rPr>
        <w:lastRenderedPageBreak/>
        <w:t>ölçüldüğü çok sayıda akademik araştırma da yapılmıştır (Arslan, 2002; Erpolat, 2011; Erasa, 2012; Çakmak vd., 2008; Güner, 2014; Kutlar ve Babacan, 2008; Özden, 2008; Temur, 2010; Ulucan, 2002; Yayar ve Çoban 2012; Yıldız, 2012). Bu çalışmalardan belediyelerin etkinliklerini ölçmek için yapılmış olanların birkaçını zikredecek olursak;</w:t>
      </w:r>
    </w:p>
    <w:p w14:paraId="2739B29D" w14:textId="77777777" w:rsidR="00B63B23" w:rsidRPr="00197E1F" w:rsidRDefault="00B63B23" w:rsidP="00B63B23">
      <w:pPr>
        <w:jc w:val="both"/>
        <w:rPr>
          <w:rFonts w:cs="Times New Roman"/>
          <w:szCs w:val="24"/>
        </w:rPr>
      </w:pPr>
      <w:r w:rsidRPr="00197E1F">
        <w:rPr>
          <w:rFonts w:cs="Times New Roman"/>
          <w:b/>
          <w:bCs/>
          <w:szCs w:val="24"/>
        </w:rPr>
        <w:t>Çağlar (2003),</w:t>
      </w:r>
      <w:r w:rsidRPr="00197E1F">
        <w:rPr>
          <w:rFonts w:cs="Times New Roman"/>
          <w:szCs w:val="24"/>
        </w:rPr>
        <w:t xml:space="preserve"> Doç. Dr. Meral Sucu’nun danışmanlığında hazırladığı “Veri Zarflama Analizi ile Belediyelerin Etkinlik Ölçümü” adlı doktora tezinde o zaman mevcut olan 16 büyükşehir belediyesi ile 65 il belediyesinin etkinliğini VZA yöntemiyle analiz etmiştir. Araştırmada “Belediye hizmetlerini yürütme”, “çöp hizmetleri”, “su kanalizasyon hizmetleri” ve “imar hizmetleri” olmak üzere dört model oluşturulmuştur. </w:t>
      </w:r>
    </w:p>
    <w:p w14:paraId="6B85EC1D" w14:textId="77777777" w:rsidR="00B63B23" w:rsidRPr="00197E1F" w:rsidRDefault="00B63B23" w:rsidP="00B63B23">
      <w:pPr>
        <w:jc w:val="both"/>
        <w:rPr>
          <w:rFonts w:cs="Times New Roman"/>
          <w:szCs w:val="24"/>
        </w:rPr>
      </w:pPr>
      <w:r w:rsidRPr="00197E1F">
        <w:rPr>
          <w:rFonts w:cs="Times New Roman"/>
          <w:b/>
          <w:bCs/>
          <w:szCs w:val="24"/>
        </w:rPr>
        <w:t>İlkay ve Doğan (2009),</w:t>
      </w:r>
      <w:r w:rsidRPr="00197E1F">
        <w:rPr>
          <w:rFonts w:cs="Times New Roman"/>
          <w:szCs w:val="24"/>
        </w:rPr>
        <w:t xml:space="preserve"> 2004 yılı ve 2008 yılı verilerini baz alarak Kapadokya bölgesindeki belediyelerin etkinlik ölçümü VZA yöntemi ile tespit etmişlerdir. Etkinlik ölçümü çöp hizmetleri modeli, imar hizmetleri modeli, mali model ve su hizmetleri modeli olmak üzere dört spesifik model kullanılarak gerçekleştirilmiştir. Çöp hizmetleri modelinde girdi olarak; “Çöp Toplama Hizmetlerinde Çalışan Personel Sayısı, Çöp Aracı Sayısı ve Belediye Nüfusu” alınmıştır. Çıktı olarak ise “Belediye Sınırları İçerisindeki Alan (km2) ve Toplanan Çöp Miktarı (ton/yıl)” alınmıştır. İmar hizmetleri modelinde girdi olarak; “Belediye Sınırları İçerisindeki Alan (km2) ve İmar Personel Sayısı” alınmıştır. Çıktı olarak ise “İmarlı Alan (km2) ve Verilen Yapı Ruhsatı Sayısı” alınmıştır. Mali modelde girdi olarak; “Belediye Nüfusu, Belediye Sınırları İçerisindeki Alan (km2), Vergi Gelirleri (TL) ve Vergi Dışı Gelirler (TL)” alınmıştır. Çıktı olarak ise “Cari Harcamalar (TL) ve Yatırım Harcamaları (TL)” alınmıştır. Son olarak Su hizmetleri modelinde girdi olarak; “Şebekeye Verilen Su Miktarı (m3/yıl), İçme Suyu Şebeke Uzunluğu (km) ve İçme Suyu Personel Sayısı” alınmıştır. Çıktı olarak ise “Toplam Su Tüketim Miktarı (m3/yıl) ve Toplam Abone Sayısı” alınmıştır. </w:t>
      </w:r>
    </w:p>
    <w:p w14:paraId="0BC00A23" w14:textId="77777777" w:rsidR="00B63B23" w:rsidRPr="00197E1F" w:rsidRDefault="00B63B23" w:rsidP="00B63B23">
      <w:pPr>
        <w:jc w:val="both"/>
        <w:rPr>
          <w:rFonts w:cs="Times New Roman"/>
          <w:szCs w:val="24"/>
        </w:rPr>
      </w:pPr>
      <w:r w:rsidRPr="00197E1F">
        <w:rPr>
          <w:rFonts w:cs="Times New Roman"/>
          <w:b/>
          <w:bCs/>
          <w:szCs w:val="24"/>
        </w:rPr>
        <w:t>Kaygısız ve Girginer’in (2011),</w:t>
      </w:r>
      <w:r w:rsidRPr="00197E1F">
        <w:rPr>
          <w:rFonts w:cs="Times New Roman"/>
          <w:szCs w:val="24"/>
        </w:rPr>
        <w:t xml:space="preserve"> “Maliyet Etkinlik Analizi: Türkiye’deki Büyükşehir Belediyelerinde Uygulama” adlı çalışmalarında, Türkiye’deki Büyükşehir belediyelerinin bütçe etkinliklerinin analizi VZA yöntemi ile yapılmıştır. Dört hizmet alanına (Mali hizmetler, Su ve Kanalizasyon Hizmetleri, Çöp hizmetleri ve Yol asfalt hizmetleri) göre oluşturulan çıktıya yönelik VZA modelleri ile büyükşehir belediyelerinin maliyet etkinlik analizi yapılmıştır. Bu çalışma, Kaygısız’ın Doç. Dr. N. Girginer’in danışmanlığında hazırladığı ve 2011 yılında Eskişehir Osmangazi Üniversitesi Fen Bilimleri Enstitüsü’nde savunduğu doktora tezinden yararlanılarak hazırlanmıştır.</w:t>
      </w:r>
    </w:p>
    <w:p w14:paraId="6151AAAB" w14:textId="77777777" w:rsidR="00B63B23" w:rsidRPr="00197E1F" w:rsidRDefault="00B63B23" w:rsidP="00B63B23">
      <w:pPr>
        <w:jc w:val="both"/>
        <w:rPr>
          <w:rFonts w:cs="Times New Roman"/>
          <w:szCs w:val="24"/>
        </w:rPr>
      </w:pPr>
      <w:r w:rsidRPr="00197E1F">
        <w:rPr>
          <w:rFonts w:cs="Times New Roman"/>
          <w:b/>
          <w:bCs/>
          <w:szCs w:val="24"/>
        </w:rPr>
        <w:t>Kabakuş (2014),</w:t>
      </w:r>
      <w:r w:rsidRPr="00197E1F">
        <w:rPr>
          <w:rFonts w:cs="Times New Roman"/>
          <w:szCs w:val="24"/>
        </w:rPr>
        <w:t xml:space="preserve"> Türkiye’deki büyükşehir belediyelerinin ilçe belediyelerine göre e-belediye hizmetlerinde etkinliğini (belediyelerin, web sitesine sahip olma, çevrim içi işlem yapabilme ve çevrim içi tahsilat olanakları) VZA yöntemi ile ölçerek analiz etmiştir. Çalışmada girdi olarak büyükşehir statüsündeki illerdeki ilçelerin web sitesine sahip olma oranı alınmıştır. Çıktı olarak ise illerdeki “çevrimiçi işlemleri gerçekleştirme” ve “çevrim içi tahsilat işlemlerini gerçekleştirme” oranları analize dahil edilmiştir. </w:t>
      </w:r>
    </w:p>
    <w:p w14:paraId="150D46AE" w14:textId="77777777" w:rsidR="00B63B23" w:rsidRPr="00197E1F" w:rsidRDefault="00B63B23" w:rsidP="00B63B23">
      <w:pPr>
        <w:jc w:val="both"/>
        <w:rPr>
          <w:rFonts w:cs="Times New Roman"/>
          <w:szCs w:val="24"/>
        </w:rPr>
      </w:pPr>
      <w:r w:rsidRPr="00197E1F">
        <w:rPr>
          <w:rFonts w:cs="Times New Roman"/>
          <w:b/>
          <w:bCs/>
          <w:szCs w:val="24"/>
        </w:rPr>
        <w:t xml:space="preserve">Cumhur, </w:t>
      </w:r>
      <w:r w:rsidRPr="00197E1F">
        <w:rPr>
          <w:rFonts w:cs="Times New Roman"/>
          <w:szCs w:val="24"/>
        </w:rPr>
        <w:t xml:space="preserve">2015 yılında tamamladığı Prof. Dr. Necmiddin Bağdadioğlu danışmanlığında Hacettepe Üniversitesi Sosyal Bilimler Enstitüsü’nde hazırladığı “Türkiye’deki İl Belediyelerinin Etkinliğinin Değerlendirilmesi” adlı doktora tezinde, Veri Zarflama Analizi ve Malmquist Endeksi Toplam Faktör Verimliliği Yöntemini kullanarak Türkiye’deki büyükşehir belediyeleri hariç 51 belediyenin etkinliğini değerlendirmiştir. Analiz, katı atık, su, mali, itfaiye, park ve bahçe ile imar hizmetlerine ilişkin oluşturulan altı model üzerinden yapılmıştır. Analiz sonucunda belediyelerde önemli oranda iktisadi etkinsizliğin olduğu tespit edilmiştir. Çalışmada belediyelerin iktisadi etkinliğini optimum seviyeye çıkarabilmek için öneriler de sunulmuştur. </w:t>
      </w:r>
    </w:p>
    <w:p w14:paraId="395D2B8C" w14:textId="77777777" w:rsidR="00B63B23" w:rsidRPr="00197E1F" w:rsidRDefault="00B63B23" w:rsidP="00B63B23">
      <w:pPr>
        <w:jc w:val="both"/>
        <w:rPr>
          <w:rFonts w:cs="Times New Roman"/>
          <w:szCs w:val="24"/>
        </w:rPr>
      </w:pPr>
      <w:r w:rsidRPr="00197E1F">
        <w:rPr>
          <w:rFonts w:cs="Times New Roman"/>
          <w:b/>
          <w:bCs/>
          <w:szCs w:val="24"/>
        </w:rPr>
        <w:t>Çelikkaya 2016</w:t>
      </w:r>
      <w:r w:rsidRPr="00197E1F">
        <w:rPr>
          <w:rFonts w:cs="Times New Roman"/>
          <w:szCs w:val="24"/>
        </w:rPr>
        <w:t xml:space="preserve"> yılında tamamladığı Doç. Dr. Rüştü Yayar’ın danışmanlığında Gaziosmanpaşa Üniversitesi, Sosyal Bilimler Enstitüsü’nde hazırladığı “Türkiye’deki </w:t>
      </w:r>
      <w:r w:rsidRPr="00197E1F">
        <w:rPr>
          <w:rFonts w:cs="Times New Roman"/>
          <w:szCs w:val="24"/>
        </w:rPr>
        <w:lastRenderedPageBreak/>
        <w:t>Büyükşehir Belediyelerinin Etkinlik Analizi” adlı doktora tezinde, dört farklı modelle (mali model, altyapı modeli, harcama modeli ve vergi modeli) büyükşehir belediyeleri etkinlik analizini yapmıştır. Araştırma bulgularına göre, büyükşehir belediyelerinin etkinlik skorlarının mali modelde oldukça yüksek olduğu tespit edilirken, vergi modelinde ise bunun tam tersi olarak düşük olduğu tespiti yapılmıştır. Çalışmada ayrıca bu dört modele göre etkin olamayan büyükşehir belediyelerinin etkinliklerini optimum seviyeye çıkarabilmeleri için iyileştirme önerilerinde de bulunulmuştur.</w:t>
      </w:r>
    </w:p>
    <w:p w14:paraId="465C6563" w14:textId="77777777" w:rsidR="00B63B23" w:rsidRPr="00197E1F" w:rsidRDefault="00B63B23" w:rsidP="00B63B23">
      <w:pPr>
        <w:jc w:val="both"/>
        <w:rPr>
          <w:rFonts w:cs="Times New Roman"/>
          <w:szCs w:val="24"/>
        </w:rPr>
      </w:pPr>
      <w:r w:rsidRPr="00197E1F">
        <w:rPr>
          <w:rFonts w:cs="Times New Roman"/>
          <w:b/>
          <w:bCs/>
          <w:szCs w:val="24"/>
        </w:rPr>
        <w:t>Çelikkaya ve Yayar’ın (2017),</w:t>
      </w:r>
      <w:r w:rsidRPr="00197E1F">
        <w:rPr>
          <w:rFonts w:cs="Times New Roman"/>
          <w:szCs w:val="24"/>
        </w:rPr>
        <w:t xml:space="preserve"> Türkiye’nin otuz büyükşehir belediyesi üzerinde yaptıkları karşılaştırmalı etkinlik analizi önemlidir. Bu çalışmada ülkemizdeki belediyeciliğin tarihi ve gelişimi hakkında bilgi verildikten sonra araştırmada kullanılan yöntem hakkında bilgi verilmiş, arakasından araştırmada elde edilen bulguların analizi yapılarak büyükşehir belediyelerinin etkinlikleri ortaya konmuştur. Bu çalışma Fatih Çelikkaya’nın 2016 yılında Gaziosmanpaşa Üniversitesi SBE’nde savunduğu doktora tezinden yararlanılarak hazırlanmıştır. </w:t>
      </w:r>
    </w:p>
    <w:p w14:paraId="61AA6466" w14:textId="77777777" w:rsidR="00B63B23" w:rsidRPr="00197E1F" w:rsidRDefault="00B63B23" w:rsidP="00B63B23">
      <w:pPr>
        <w:jc w:val="both"/>
        <w:rPr>
          <w:rFonts w:cs="Times New Roman"/>
          <w:szCs w:val="24"/>
        </w:rPr>
      </w:pPr>
      <w:r w:rsidRPr="00197E1F">
        <w:rPr>
          <w:rFonts w:cs="Times New Roman"/>
          <w:b/>
          <w:bCs/>
          <w:szCs w:val="24"/>
        </w:rPr>
        <w:t>Seca Toker’in</w:t>
      </w:r>
      <w:r w:rsidRPr="00197E1F">
        <w:rPr>
          <w:rFonts w:cs="Times New Roman"/>
          <w:szCs w:val="24"/>
        </w:rPr>
        <w:t xml:space="preserve"> Doç. Dr. S. E. Dinçer danışmanlığında 2019 yılında savunmasını yaptığı “İstanbul İlçe Belediyelerinde Etkinlik Analizi” başlıklı Yüksek Lisans tezinde ekonomik sınıflandırmaya göre tasnif edilmiş bütçe verileri kullanılarak İstanbul’un 39 ilçe belediyesinin bütçelerinin etkinlik düzeyi VZA yöntemi ile 2012-2017 aralığı için ölçülerek analizi yapılmıştır. Analizde girdi olarak, Personel giderleri, SGK Devlet pirimi giderleri, Mal ve hizmet alımı giderleri, Faiz giderleri, Cari transferleri, Sermaye giderleri ve Toplam Personel sayısı alınmıştır. Çıktı olarak ise, Nüfus, Vergi gelirleri, Teşebbüs ve mülkiyet gelirleri, Alınan Bağış ve Yardımlar ile Özel Gelirler, Sermaye Gelirleri ve Diğer Gelirler (Diğer Gelirler + Alınan Bağış ve Yardımlar + Alacaklardan Tahsilat-Red ve İadeler) alınmıştır. Araştırma sonucunda elde edilen bulgular ışığında etkin olmayan belediyeler için iyileştirme önerileri sunulmuştur.</w:t>
      </w:r>
    </w:p>
    <w:p w14:paraId="60DA8A4C" w14:textId="77777777" w:rsidR="00B63B23" w:rsidRPr="00197E1F" w:rsidRDefault="00B63B23" w:rsidP="00B63B23">
      <w:pPr>
        <w:jc w:val="both"/>
        <w:rPr>
          <w:rFonts w:cs="Times New Roman"/>
          <w:szCs w:val="24"/>
        </w:rPr>
      </w:pPr>
      <w:r w:rsidRPr="00197E1F">
        <w:rPr>
          <w:rFonts w:cs="Times New Roman"/>
          <w:b/>
          <w:bCs/>
          <w:szCs w:val="24"/>
        </w:rPr>
        <w:t>Vatansever ve Öztemiz’in</w:t>
      </w:r>
      <w:r w:rsidRPr="00197E1F">
        <w:rPr>
          <w:rFonts w:cs="Times New Roman"/>
          <w:szCs w:val="24"/>
        </w:rPr>
        <w:t xml:space="preserve"> </w:t>
      </w:r>
      <w:r w:rsidRPr="00197E1F">
        <w:rPr>
          <w:rFonts w:cs="Times New Roman"/>
          <w:b/>
          <w:bCs/>
          <w:szCs w:val="24"/>
        </w:rPr>
        <w:t>(2020),</w:t>
      </w:r>
      <w:r w:rsidRPr="00197E1F">
        <w:rPr>
          <w:rFonts w:cs="Times New Roman"/>
          <w:szCs w:val="24"/>
        </w:rPr>
        <w:t xml:space="preserve"> VZA yöntemi kullanarak yaptıkları Alanya Belediyesi hizmet birimlerinin maliyet etkinliği çalışmasıyla Alanya Belediyesi’nin 14 alt hizmet biriminden; Kültür ve Sosyal İşler Birimi, Bilgi İşlem Birimi, Park ve Bahçeler Hizmet Birimi, Planlama ve Proje Birimi, Spor İşleri Birimi ve Veterinerlik Hizmet Birimlerinin etkin oldukları tespiti yapılmıştır. Çalışmanın ilk aşamasında 1544 kişiye uygulanan vatandaş memnuniyet anketi ile her hizmet birimi için elde edilen genel memnuniyet skorları VZA yöntemi için çıktı değişkeni olarak alınmıştır. Girdi değişkenleri ise satın alma harcamaları, çalışan sayısı ve bütçedir.</w:t>
      </w:r>
    </w:p>
    <w:p w14:paraId="3AF87F5E" w14:textId="77777777" w:rsidR="00B63B23" w:rsidRPr="00197E1F" w:rsidRDefault="00B63B23" w:rsidP="00B63B23">
      <w:pPr>
        <w:jc w:val="both"/>
        <w:rPr>
          <w:rFonts w:cs="Times New Roman"/>
          <w:szCs w:val="24"/>
        </w:rPr>
      </w:pPr>
      <w:r w:rsidRPr="00197E1F">
        <w:rPr>
          <w:rFonts w:cs="Times New Roman"/>
          <w:b/>
          <w:bCs/>
          <w:szCs w:val="24"/>
        </w:rPr>
        <w:t>Aydemir ve Arlı (2018),</w:t>
      </w:r>
      <w:r w:rsidRPr="00197E1F">
        <w:rPr>
          <w:rFonts w:cs="Times New Roman"/>
          <w:szCs w:val="24"/>
        </w:rPr>
        <w:t xml:space="preserve"> Girdi olarak “cari harcamalar” “nüfus”, ve “yatırım harcamaları”nı, çıktı olarak da “işletme ve mülkiyet gelirleri”, “vergi gelirleri”, “diğer gelirler” gibi değişkenleri alarak yaptıkları araştırmalarında Türkiye’deki 16 büyükşehir belediyesinin finansal etkinliğinin analizini VZA yöntemiyle yapmışlar ve bunlardan on birinin etkinliğinin yüksek beşinin etkinliğinin düşük olduğunu tespit etmişlerdir.  </w:t>
      </w:r>
    </w:p>
    <w:p w14:paraId="6A3B195B" w14:textId="77777777" w:rsidR="00B63B23" w:rsidRPr="00197E1F" w:rsidRDefault="00B63B23" w:rsidP="00B63B23">
      <w:pPr>
        <w:jc w:val="both"/>
        <w:rPr>
          <w:rFonts w:cs="Times New Roman"/>
          <w:szCs w:val="24"/>
        </w:rPr>
      </w:pPr>
    </w:p>
    <w:p w14:paraId="78489A96" w14:textId="77777777" w:rsidR="00B63B23" w:rsidRPr="00197E1F" w:rsidRDefault="00B63B23" w:rsidP="007231E0">
      <w:pPr>
        <w:pStyle w:val="Balk2"/>
      </w:pPr>
      <w:bookmarkStart w:id="8" w:name="_Toc114134518"/>
      <w:r w:rsidRPr="00197E1F">
        <w:t>YÖNTEM</w:t>
      </w:r>
      <w:bookmarkEnd w:id="8"/>
    </w:p>
    <w:p w14:paraId="145F673A" w14:textId="77777777" w:rsidR="00B63B23" w:rsidRPr="00197E1F" w:rsidRDefault="00B63B23" w:rsidP="00B63B23">
      <w:pPr>
        <w:jc w:val="both"/>
        <w:rPr>
          <w:rFonts w:cs="Times New Roman"/>
          <w:szCs w:val="24"/>
        </w:rPr>
      </w:pPr>
      <w:r w:rsidRPr="00197E1F">
        <w:rPr>
          <w:rFonts w:cs="Times New Roman"/>
          <w:szCs w:val="24"/>
        </w:rPr>
        <w:t xml:space="preserve">İktisadi literatürde performans göstergesi olarak etkinlik kavramı, çok sık kullanılan bir terim olmakla birlikte genellikle verimlilik yerine kullanılmakta veya verimlilikle karıştırılmaktadır. Etkinlik genellikle kaynak dağılımıyla ilişkili olup, daha çok önceden belirlenen amaçlara ne ölçüde ulaşıldığıyla ilgilenir. Verimlilik ise girdi ve çıktılarla ilgilenir ve bu iki havramın birbirine oranını ifade eder. Etkinlik kavramı, bir işletmenin tanımlanmış amaçlarına ve stratejik hedeflerine ulaşmak amacıyla gerçekleştirdiği faaliyetlerin sonucunda, bu amaç ve </w:t>
      </w:r>
      <w:r w:rsidRPr="00197E1F">
        <w:rPr>
          <w:rFonts w:cs="Times New Roman"/>
          <w:szCs w:val="24"/>
        </w:rPr>
        <w:lastRenderedPageBreak/>
        <w:t>hedeflere ulaşma derecesini belirleyen bir performans boyutu olarak da tanılanmaktadır (Arslan, 2002: 5; Bilge, 2006: 29).</w:t>
      </w:r>
    </w:p>
    <w:p w14:paraId="2B07E3EE" w14:textId="77777777" w:rsidR="00B63B23" w:rsidRPr="00197E1F" w:rsidRDefault="00B63B23" w:rsidP="00B63B23">
      <w:pPr>
        <w:pStyle w:val="Balk3"/>
        <w:spacing w:before="120" w:line="240" w:lineRule="auto"/>
      </w:pPr>
      <w:bookmarkStart w:id="9" w:name="_Toc114134519"/>
      <w:r w:rsidRPr="00197E1F">
        <w:t>Etkinlik Analizi (Veri Zarflama Analizi/ Data Envelopment Analysis):</w:t>
      </w:r>
      <w:bookmarkEnd w:id="9"/>
    </w:p>
    <w:p w14:paraId="68BFDC5A" w14:textId="77777777" w:rsidR="00B63B23" w:rsidRPr="00197E1F" w:rsidRDefault="00B63B23" w:rsidP="00B63B23">
      <w:pPr>
        <w:pStyle w:val="GvdeMetni"/>
        <w:jc w:val="both"/>
      </w:pPr>
      <w:r w:rsidRPr="00197E1F">
        <w:rPr>
          <w:rFonts w:cs="Times New Roman"/>
        </w:rPr>
        <w:t xml:space="preserve">Literatürde Data Envelopment Analysis (DEA) olarak geçen göreli etkinlik ölçümü Türkçeye VZA ve Etkinlik Analizi (EA) olarak iki isim altında çevrilmiştir. </w:t>
      </w:r>
      <w:r w:rsidRPr="00197E1F">
        <w:t xml:space="preserve">EA yöntemi; Charnes, Cooper ve Rhodes’in 1978 yılında EJOR’da yayınlanan bir makalesi ile başlamıştır. Yöntem Farrell’in sınır üretim fonksiyonları kavramına dayanarak geliştirilmiştir. </w:t>
      </w:r>
    </w:p>
    <w:p w14:paraId="2375600F" w14:textId="77777777" w:rsidR="00B63B23" w:rsidRPr="00197E1F" w:rsidRDefault="00B63B23" w:rsidP="00B63B23">
      <w:pPr>
        <w:jc w:val="both"/>
      </w:pPr>
      <w:r w:rsidRPr="00197E1F">
        <w:t xml:space="preserve">EA temelde doğrusal programlama ilkelerine dayanan, aynı girdileri kullanarak aynı çıktıları üreten “Karar Verme Birimlerinin” (KVB) birbirine göre etkinliğini ölçmek için tasarlanmış parametrik olmayan bir tekniktir. Yöntem önceleri kâr amacı gütmeyen kuruluşların (okullar gibi) etkinliğini ölçmede kullanılmıştır. Daha sonraları sağlık kurumları, bankalar, imalat sektörü gibi pek çok alanda uygulanmıştır. Yöntemin etkin olmayan karar birimlerinin etkin konuma getirilmesi için yapılması gereken işlemler hakkında yol gösterici yorumları olması yöntemin önemini daha da artırmıştır. </w:t>
      </w:r>
    </w:p>
    <w:p w14:paraId="68F2E07C" w14:textId="77777777" w:rsidR="00B63B23" w:rsidRPr="00197E1F" w:rsidRDefault="00B63B23" w:rsidP="00B63B23">
      <w:pPr>
        <w:jc w:val="both"/>
      </w:pPr>
      <w:r w:rsidRPr="00197E1F">
        <w:t xml:space="preserve">Etkinlik en genel ifadelerle; mevcut girdileri kullanarak en fazla çıktıyı üretmek veya belirli bir çıktıyı üretmek için en az girdiyi kullanmak olarak tanımlanabilir. Bu durumda ağırlıklı girdilerin ağırlıklı çıktılara oranı en büyük olan karar birimi diğerlerine göre daha etkindir. EA her bir karar birimini diğer karar birimleri ile karşılaştırarak en uygun girdi ve çıktı ağırlıklarını tespit etmeyi sağlar.  </w:t>
      </w:r>
    </w:p>
    <w:p w14:paraId="489AE85C" w14:textId="77777777" w:rsidR="00B63B23" w:rsidRPr="00197E1F" w:rsidRDefault="00B63B23" w:rsidP="00B63B23">
      <w:pPr>
        <w:jc w:val="both"/>
      </w:pPr>
      <w:r w:rsidRPr="00197E1F">
        <w:t xml:space="preserve">EA iki aşamadan oluşmaktadır. Birincisi etkin olan ve etkin olmayan karar birimlerinin tespit edilmesi, ikincisi ise etkin olmayan karar birimlerinin etkin konuma getirilmesi için yapılabilecek işlemlerdir. Bu işlemler girdilerin azaltılması veya üretimin (çıktıların) artırılması şeklinde olabilir. </w:t>
      </w:r>
    </w:p>
    <w:p w14:paraId="79D1002A" w14:textId="77777777" w:rsidR="00B63B23" w:rsidRPr="00197E1F" w:rsidRDefault="00B63B23" w:rsidP="00B63B23">
      <w:pPr>
        <w:pStyle w:val="Balk3"/>
        <w:spacing w:before="120" w:line="240" w:lineRule="auto"/>
      </w:pPr>
      <w:bookmarkStart w:id="10" w:name="_Toc114134520"/>
      <w:r w:rsidRPr="00197E1F">
        <w:t>Teknik Etkinlik, Ölçek Etkinliği ve Toplam Etkinlik</w:t>
      </w:r>
      <w:bookmarkEnd w:id="10"/>
    </w:p>
    <w:p w14:paraId="620036EE" w14:textId="77777777" w:rsidR="00B63B23" w:rsidRPr="00197E1F" w:rsidRDefault="00B63B23" w:rsidP="00B63B23">
      <w:pPr>
        <w:jc w:val="both"/>
      </w:pPr>
      <w:r w:rsidRPr="00197E1F">
        <w:t>Eldeki girdi bileşiminin en uygun şekilde kullanılarak mümkün olan maksimum çıktının üretilmesindeki başarı teknik</w:t>
      </w:r>
      <w:r w:rsidRPr="00197E1F">
        <w:rPr>
          <w:i/>
          <w:iCs/>
        </w:rPr>
        <w:t xml:space="preserve"> etkinlik</w:t>
      </w:r>
      <w:r w:rsidRPr="00197E1F">
        <w:t xml:space="preserve">, uygun ölçekte üretim yapmadaki başarı da </w:t>
      </w:r>
      <w:r w:rsidRPr="00197E1F">
        <w:rPr>
          <w:i/>
          <w:iCs/>
        </w:rPr>
        <w:t>ölçek etkinliği</w:t>
      </w:r>
      <w:r w:rsidRPr="00197E1F">
        <w:t xml:space="preserve"> olarak adlandırılır.  Teknik etkinlik ve ölçek etkinliği birlikte </w:t>
      </w:r>
      <w:r w:rsidRPr="00197E1F">
        <w:rPr>
          <w:i/>
          <w:iCs/>
        </w:rPr>
        <w:t>toplam etkinlik</w:t>
      </w:r>
      <w:r w:rsidRPr="00197E1F">
        <w:t xml:space="preserve"> veya </w:t>
      </w:r>
      <w:r w:rsidRPr="00197E1F">
        <w:rPr>
          <w:i/>
          <w:iCs/>
        </w:rPr>
        <w:t>DEA etkinliği</w:t>
      </w:r>
      <w:r w:rsidRPr="00197E1F">
        <w:t xml:space="preserve"> olarak adlandırılır. Yani </w:t>
      </w:r>
    </w:p>
    <w:p w14:paraId="3D48230D" w14:textId="77777777" w:rsidR="00B63B23" w:rsidRPr="00197E1F" w:rsidRDefault="00B63B23" w:rsidP="00B63B23">
      <w:pPr>
        <w:jc w:val="center"/>
        <w:rPr>
          <w:i/>
        </w:rPr>
      </w:pPr>
      <w:r w:rsidRPr="00197E1F">
        <w:rPr>
          <w:i/>
        </w:rPr>
        <w:t xml:space="preserve">Toplam etkinlik=teknik etkinlik </w:t>
      </w:r>
      <w:r w:rsidRPr="00197E1F">
        <w:t>x</w:t>
      </w:r>
      <w:r w:rsidRPr="00197E1F">
        <w:rPr>
          <w:i/>
        </w:rPr>
        <w:t xml:space="preserve"> ölçek etkinliği</w:t>
      </w:r>
    </w:p>
    <w:p w14:paraId="1375745B" w14:textId="4E33D6DB" w:rsidR="00B63B23" w:rsidRPr="00197E1F" w:rsidRDefault="00B63B23" w:rsidP="00B63B23">
      <w:pPr>
        <w:jc w:val="both"/>
      </w:pPr>
      <w:r w:rsidRPr="00197E1F">
        <w:t xml:space="preserve">Şeklinde ifade edilir. Teknik etkinlik, ölçek etkinliği ve toplam etkinlik girdi ve çıktıya göre ayrı ayrı hesaplanır. </w:t>
      </w:r>
    </w:p>
    <w:p w14:paraId="0A58AB21" w14:textId="77777777" w:rsidR="00A37D38" w:rsidRPr="00197E1F" w:rsidRDefault="00A37D38" w:rsidP="00B63B23">
      <w:pPr>
        <w:pStyle w:val="Balk3"/>
        <w:spacing w:before="120" w:line="240" w:lineRule="auto"/>
      </w:pPr>
      <w:bookmarkStart w:id="11" w:name="_Toc114134522"/>
    </w:p>
    <w:p w14:paraId="0D8D81F5" w14:textId="1602F409" w:rsidR="00B63B23" w:rsidRPr="00197E1F" w:rsidRDefault="00B63B23" w:rsidP="00B63B23">
      <w:pPr>
        <w:pStyle w:val="Balk3"/>
        <w:spacing w:before="120" w:line="240" w:lineRule="auto"/>
      </w:pPr>
      <w:r w:rsidRPr="00197E1F">
        <w:t>Kuramsal Birim</w:t>
      </w:r>
      <w:bookmarkEnd w:id="11"/>
    </w:p>
    <w:p w14:paraId="08BF48D5" w14:textId="06A9CAC3" w:rsidR="00B63B23" w:rsidRPr="00197E1F" w:rsidRDefault="00B63B23" w:rsidP="00B63B23">
      <w:pPr>
        <w:jc w:val="both"/>
      </w:pPr>
      <w:r w:rsidRPr="00197E1F">
        <w:t xml:space="preserve">Etkin olmayan karar biriminin, referans kümesinde yer alan karar birimlerinin oluşturduğu etkinlik sınırı üzerindeki izdüşümüne kuramsal birim denir. Tanımdan da anlaşılacağı gibi kuramsal birim etkin olmayan karar biriminin etkin sınıra taşınması işlemidir. </w:t>
      </w:r>
    </w:p>
    <w:p w14:paraId="2D59C907" w14:textId="60E5CAB7" w:rsidR="00B63B23" w:rsidRPr="00197E1F" w:rsidRDefault="007231E0" w:rsidP="007231E0">
      <w:pPr>
        <w:pStyle w:val="Balk2"/>
      </w:pPr>
      <w:bookmarkStart w:id="12" w:name="_Toc114134523"/>
      <w:r w:rsidRPr="00197E1F">
        <w:t>Etkinlik Analizi Modelleri</w:t>
      </w:r>
      <w:bookmarkEnd w:id="12"/>
      <w:r w:rsidRPr="00197E1F">
        <w:t xml:space="preserve"> </w:t>
      </w:r>
    </w:p>
    <w:p w14:paraId="6881ED7A" w14:textId="77777777" w:rsidR="00B63B23" w:rsidRPr="00197E1F" w:rsidRDefault="00B63B23" w:rsidP="00B63B23">
      <w:pPr>
        <w:jc w:val="both"/>
      </w:pPr>
      <w:r w:rsidRPr="00197E1F">
        <w:t>EA modellerinin her biri odaklandığı alanla ilgili olarak KVB etkin olan ve etkin olmayan karar birimleri olarak iki gruba ayırır. Etkinlik sınırı ise kullanılan EA modeline göre değişebilir. Ayrıca kullanılan model yardımı ile etkinsizliğin kaynağı ve miktarı hakkında bilgi sahibi olabiliriz.</w:t>
      </w:r>
    </w:p>
    <w:p w14:paraId="5B805CA7" w14:textId="77777777" w:rsidR="00B63B23" w:rsidRPr="00197E1F" w:rsidRDefault="00B63B23" w:rsidP="00B63B23">
      <w:pPr>
        <w:jc w:val="both"/>
      </w:pPr>
      <w:bookmarkStart w:id="13" w:name="_Toc114134524"/>
      <w:r w:rsidRPr="00197E1F">
        <w:rPr>
          <w:rStyle w:val="Balk3Char"/>
        </w:rPr>
        <w:t>BCC Modeli</w:t>
      </w:r>
      <w:bookmarkEnd w:id="13"/>
      <w:r w:rsidRPr="00197E1F">
        <w:rPr>
          <w:b/>
        </w:rPr>
        <w:t xml:space="preserve">: </w:t>
      </w:r>
      <w:r w:rsidRPr="00197E1F">
        <w:t xml:space="preserve">Model Banker, Charnes ve Cooper tarafından 1984 yılında geliştirilmiştir. Girdiye yönelik model, etkin olmayan bir karar biriminin etkinlik sınırına yaklaşması için </w:t>
      </w:r>
      <w:r w:rsidRPr="00197E1F">
        <w:lastRenderedPageBreak/>
        <w:t xml:space="preserve">girdilerde yapılabilecek azaltmayı oransal olarak ifade eder. Çıktıya yönelik modelde ise çıktılarda yapılabilecek artırmayı oransal olarak ifade eder. </w:t>
      </w:r>
    </w:p>
    <w:p w14:paraId="666F4BC1" w14:textId="77777777" w:rsidR="00B63B23" w:rsidRPr="00197E1F" w:rsidRDefault="00B63B23" w:rsidP="00B63B23">
      <w:pPr>
        <w:jc w:val="both"/>
      </w:pPr>
      <w:bookmarkStart w:id="14" w:name="_Toc114134525"/>
      <w:r w:rsidRPr="00197E1F">
        <w:rPr>
          <w:rStyle w:val="Balk3Char"/>
        </w:rPr>
        <w:t>CCR Modeli:</w:t>
      </w:r>
      <w:bookmarkEnd w:id="14"/>
      <w:r w:rsidRPr="00197E1F">
        <w:rPr>
          <w:rStyle w:val="Balk3Char"/>
        </w:rPr>
        <w:t xml:space="preserve"> </w:t>
      </w:r>
      <w:r w:rsidRPr="00197E1F">
        <w:t>Bu model Charnes, Cooper ve Rhodes tarafından 1978 yılında önerilmiştir. BCC modellerinde olduğu gibi CCR modelinde girdiye yönelik olanı girdilerde yapılabilecek oransal azaltımı ortaya koyduğu gibi, çıktıya yönelik olan modelde çıktılarda yapılabilecek oransal artırımı ortaya koyar</w:t>
      </w:r>
    </w:p>
    <w:p w14:paraId="56BA2A31" w14:textId="77777777" w:rsidR="00B63B23" w:rsidRPr="00197E1F" w:rsidRDefault="00B63B23" w:rsidP="00B63B23">
      <w:pPr>
        <w:jc w:val="both"/>
      </w:pPr>
    </w:p>
    <w:tbl>
      <w:tblPr>
        <w:tblW w:w="9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788"/>
      </w:tblGrid>
      <w:tr w:rsidR="00B63B23" w:rsidRPr="00197E1F" w14:paraId="23959F66" w14:textId="77777777" w:rsidTr="00603CA4">
        <w:tc>
          <w:tcPr>
            <w:tcW w:w="4219" w:type="dxa"/>
            <w:shd w:val="clear" w:color="auto" w:fill="auto"/>
          </w:tcPr>
          <w:p w14:paraId="3EF1760A" w14:textId="77777777" w:rsidR="00B63B23" w:rsidRPr="00197E1F" w:rsidRDefault="00B63B23" w:rsidP="00603CA4">
            <w:pPr>
              <w:jc w:val="both"/>
              <w:rPr>
                <w:i/>
                <w:iCs/>
              </w:rPr>
            </w:pPr>
            <w:r w:rsidRPr="00197E1F">
              <w:rPr>
                <w:i/>
                <w:iCs/>
              </w:rPr>
              <w:t>Girdiye yönelik BCC  model:</w:t>
            </w:r>
          </w:p>
          <w:p w14:paraId="504A281C" w14:textId="77777777" w:rsidR="00B63B23" w:rsidRPr="00197E1F" w:rsidRDefault="00B63B23" w:rsidP="00603CA4">
            <w:pPr>
              <w:jc w:val="both"/>
            </w:pPr>
            <w:r w:rsidRPr="00197E1F">
              <w:t xml:space="preserve">     </w:t>
            </w:r>
            <w:r w:rsidRPr="00197E1F">
              <w:rPr>
                <w:position w:val="-90"/>
              </w:rPr>
              <w:object w:dxaOrig="2860" w:dyaOrig="2079" w14:anchorId="4DF57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89.25pt" o:ole="">
                  <v:imagedata r:id="rId8" o:title=""/>
                </v:shape>
                <o:OLEObject Type="Embed" ProgID="Equation.3" ShapeID="_x0000_i1025" DrawAspect="Content" ObjectID="_1724756713" r:id="rId9"/>
              </w:object>
            </w:r>
            <w:r w:rsidRPr="00197E1F">
              <w:t xml:space="preserve">   </w:t>
            </w:r>
          </w:p>
        </w:tc>
        <w:tc>
          <w:tcPr>
            <w:tcW w:w="4788" w:type="dxa"/>
            <w:shd w:val="clear" w:color="auto" w:fill="auto"/>
          </w:tcPr>
          <w:p w14:paraId="47F1A924" w14:textId="77777777" w:rsidR="00B63B23" w:rsidRPr="00197E1F" w:rsidRDefault="00B63B23" w:rsidP="00603CA4">
            <w:pPr>
              <w:jc w:val="both"/>
              <w:rPr>
                <w:i/>
                <w:iCs/>
              </w:rPr>
            </w:pPr>
            <w:r w:rsidRPr="00197E1F">
              <w:rPr>
                <w:i/>
                <w:iCs/>
              </w:rPr>
              <w:t>Çıktıya yönelik BCC  model :</w:t>
            </w:r>
          </w:p>
          <w:p w14:paraId="1CF2A44B" w14:textId="77777777" w:rsidR="00B63B23" w:rsidRPr="00197E1F" w:rsidRDefault="00B63B23" w:rsidP="00603CA4">
            <w:pPr>
              <w:jc w:val="both"/>
            </w:pPr>
            <w:r w:rsidRPr="00197E1F">
              <w:rPr>
                <w:position w:val="-90"/>
              </w:rPr>
              <w:object w:dxaOrig="2680" w:dyaOrig="2100" w14:anchorId="5E175941">
                <v:shape id="_x0000_i1026" type="#_x0000_t75" style="width:134.25pt;height:105.75pt" o:ole="">
                  <v:imagedata r:id="rId10" o:title=""/>
                </v:shape>
                <o:OLEObject Type="Embed" ProgID="Equation.3" ShapeID="_x0000_i1026" DrawAspect="Content" ObjectID="_1724756714" r:id="rId11"/>
              </w:object>
            </w:r>
            <w:r w:rsidRPr="00197E1F">
              <w:t xml:space="preserve">      </w:t>
            </w:r>
          </w:p>
        </w:tc>
      </w:tr>
      <w:tr w:rsidR="00B63B23" w:rsidRPr="00197E1F" w14:paraId="7932BB0A" w14:textId="77777777" w:rsidTr="00603CA4">
        <w:tc>
          <w:tcPr>
            <w:tcW w:w="4219" w:type="dxa"/>
            <w:shd w:val="clear" w:color="auto" w:fill="auto"/>
          </w:tcPr>
          <w:p w14:paraId="3E10D0D7" w14:textId="77777777" w:rsidR="00B63B23" w:rsidRPr="00197E1F" w:rsidRDefault="00B63B23" w:rsidP="00603CA4">
            <w:pPr>
              <w:jc w:val="both"/>
              <w:rPr>
                <w:rFonts w:ascii="Arial" w:hAnsi="Arial" w:cs="Arial"/>
                <w:i/>
                <w:iCs/>
              </w:rPr>
            </w:pPr>
            <w:r w:rsidRPr="00197E1F">
              <w:rPr>
                <w:i/>
                <w:iCs/>
              </w:rPr>
              <w:t xml:space="preserve">Girdiye yönelik </w:t>
            </w:r>
            <w:r w:rsidRPr="00197E1F">
              <w:rPr>
                <w:rFonts w:ascii="Arial" w:hAnsi="Arial" w:cs="Arial"/>
                <w:i/>
                <w:iCs/>
              </w:rPr>
              <w:t>CCR model:</w:t>
            </w:r>
          </w:p>
          <w:p w14:paraId="26289835" w14:textId="77777777" w:rsidR="00B63B23" w:rsidRPr="00197E1F" w:rsidRDefault="00B63B23" w:rsidP="00603CA4">
            <w:pPr>
              <w:jc w:val="both"/>
            </w:pPr>
            <w:r w:rsidRPr="00197E1F">
              <w:rPr>
                <w:rFonts w:ascii="Arial" w:hAnsi="Arial" w:cs="Arial"/>
                <w:position w:val="-78"/>
              </w:rPr>
              <w:object w:dxaOrig="2659" w:dyaOrig="1680" w14:anchorId="40C7FC6A">
                <v:shape id="_x0000_i1027" type="#_x0000_t75" style="width:132pt;height:84.75pt" o:ole="">
                  <v:imagedata r:id="rId12" o:title=""/>
                </v:shape>
                <o:OLEObject Type="Embed" ProgID="Equation.3" ShapeID="_x0000_i1027" DrawAspect="Content" ObjectID="_1724756715" r:id="rId13"/>
              </w:object>
            </w:r>
          </w:p>
        </w:tc>
        <w:tc>
          <w:tcPr>
            <w:tcW w:w="4788" w:type="dxa"/>
            <w:shd w:val="clear" w:color="auto" w:fill="auto"/>
          </w:tcPr>
          <w:p w14:paraId="7E63E365" w14:textId="77777777" w:rsidR="00B63B23" w:rsidRPr="00197E1F" w:rsidRDefault="00B63B23" w:rsidP="00603CA4">
            <w:pPr>
              <w:jc w:val="both"/>
              <w:rPr>
                <w:rFonts w:ascii="Arial" w:hAnsi="Arial" w:cs="Arial"/>
                <w:i/>
                <w:iCs/>
              </w:rPr>
            </w:pPr>
            <w:r w:rsidRPr="00197E1F">
              <w:rPr>
                <w:i/>
                <w:iCs/>
              </w:rPr>
              <w:t xml:space="preserve">Çıktıya yönelik </w:t>
            </w:r>
            <w:r w:rsidRPr="00197E1F">
              <w:rPr>
                <w:rFonts w:ascii="Arial" w:hAnsi="Arial" w:cs="Arial"/>
                <w:i/>
                <w:iCs/>
              </w:rPr>
              <w:t>CCR model:</w:t>
            </w:r>
          </w:p>
          <w:p w14:paraId="59179818" w14:textId="77777777" w:rsidR="00B63B23" w:rsidRPr="00197E1F" w:rsidRDefault="00B63B23" w:rsidP="00603CA4">
            <w:pPr>
              <w:jc w:val="both"/>
            </w:pPr>
            <w:r w:rsidRPr="00197E1F">
              <w:rPr>
                <w:rFonts w:ascii="Arial" w:hAnsi="Arial" w:cs="Arial"/>
              </w:rPr>
              <w:t xml:space="preserve">  </w:t>
            </w:r>
            <w:r w:rsidRPr="00197E1F">
              <w:rPr>
                <w:rFonts w:ascii="Arial" w:hAnsi="Arial" w:cs="Arial"/>
                <w:position w:val="-78"/>
              </w:rPr>
              <w:object w:dxaOrig="2820" w:dyaOrig="1680" w14:anchorId="532B3444">
                <v:shape id="_x0000_i1028" type="#_x0000_t75" style="width:141pt;height:84.75pt" o:ole="">
                  <v:imagedata r:id="rId14" o:title=""/>
                </v:shape>
                <o:OLEObject Type="Embed" ProgID="Equation.3" ShapeID="_x0000_i1028" DrawAspect="Content" ObjectID="_1724756716" r:id="rId15"/>
              </w:object>
            </w:r>
            <w:r w:rsidRPr="00197E1F">
              <w:t xml:space="preserve">      </w:t>
            </w:r>
          </w:p>
        </w:tc>
      </w:tr>
    </w:tbl>
    <w:p w14:paraId="2A3E652C" w14:textId="77777777" w:rsidR="00B63B23" w:rsidRPr="00197E1F" w:rsidRDefault="00B63B23" w:rsidP="00B63B23">
      <w:pPr>
        <w:jc w:val="both"/>
      </w:pPr>
      <w:r w:rsidRPr="00197E1F">
        <w:t xml:space="preserve">Girdiye yönelik modelde </w:t>
      </w:r>
      <w:r w:rsidRPr="00197E1F">
        <w:sym w:font="Symbol" w:char="F071"/>
      </w:r>
      <w:r w:rsidRPr="00197E1F">
        <w:t xml:space="preserve"> değişkeni, çıktıya yönelik modelde </w:t>
      </w:r>
      <w:r w:rsidRPr="00197E1F">
        <w:sym w:font="Symbol" w:char="F066"/>
      </w:r>
      <w:r w:rsidRPr="00197E1F">
        <w:t xml:space="preserve"> değişkeni etkinliği ölçülen KVB ye ait etkinlik değerini verir. </w:t>
      </w:r>
      <w:r w:rsidRPr="00197E1F">
        <w:sym w:font="Symbol" w:char="F071"/>
      </w:r>
      <w:r w:rsidRPr="00197E1F">
        <w:t xml:space="preserve"> değişkeni girdilerin oransal olarak ne kadar azaltılması gerektiğini, </w:t>
      </w:r>
      <w:r w:rsidRPr="00197E1F">
        <w:sym w:font="Symbol" w:char="F066"/>
      </w:r>
      <w:r w:rsidRPr="00197E1F">
        <w:t xml:space="preserve"> değişkeni çıktıların oransal olarak ne kadar artırılması gerektiğini gösterir. Girdiye yönelik modelde etkin olmayan karar birimi için kuramsal birim aşağıda verilen eşitlikle elde edilir.  </w:t>
      </w:r>
    </w:p>
    <w:p w14:paraId="36BC0A3F" w14:textId="77777777" w:rsidR="00B63B23" w:rsidRPr="00197E1F" w:rsidRDefault="00B63B23" w:rsidP="00B63B23">
      <w:pPr>
        <w:jc w:val="both"/>
      </w:pPr>
      <w:r w:rsidRPr="00197E1F">
        <w:t xml:space="preserve">     </w:t>
      </w:r>
      <w:r w:rsidRPr="00197E1F">
        <w:rPr>
          <w:position w:val="-30"/>
        </w:rPr>
        <w:object w:dxaOrig="1260" w:dyaOrig="720" w14:anchorId="3B80F2AA">
          <v:shape id="_x0000_i1029" type="#_x0000_t75" style="width:63pt;height:36pt" o:ole="">
            <v:imagedata r:id="rId16" o:title=""/>
          </v:shape>
          <o:OLEObject Type="Embed" ProgID="Equation.3" ShapeID="_x0000_i1029" DrawAspect="Content" ObjectID="_1724756717" r:id="rId17"/>
        </w:object>
      </w:r>
      <w:r w:rsidRPr="00197E1F">
        <w:t xml:space="preserve">                                                                                           </w:t>
      </w:r>
    </w:p>
    <w:p w14:paraId="66E1F4BE" w14:textId="77777777" w:rsidR="00B63B23" w:rsidRPr="00197E1F" w:rsidRDefault="00B63B23" w:rsidP="00B63B23">
      <w:pPr>
        <w:jc w:val="both"/>
      </w:pPr>
      <w:r w:rsidRPr="00197E1F">
        <w:t xml:space="preserve">Çıktıya yönelik modelde etkin olmayan karar birimi için kuramsal birim aşağıda verilen eşitlikle elde edilir.  </w:t>
      </w:r>
    </w:p>
    <w:p w14:paraId="0576FF68" w14:textId="77777777" w:rsidR="00B63B23" w:rsidRPr="00197E1F" w:rsidRDefault="00B63B23" w:rsidP="00B63B23">
      <w:pPr>
        <w:jc w:val="both"/>
      </w:pPr>
      <w:r w:rsidRPr="00197E1F">
        <w:t xml:space="preserve"> </w:t>
      </w:r>
      <w:r w:rsidRPr="00197E1F">
        <w:rPr>
          <w:position w:val="-32"/>
        </w:rPr>
        <w:object w:dxaOrig="1180" w:dyaOrig="760" w14:anchorId="5CEA350E">
          <v:shape id="_x0000_i1030" type="#_x0000_t75" style="width:59.25pt;height:37.5pt" o:ole="">
            <v:imagedata r:id="rId18" o:title=""/>
          </v:shape>
          <o:OLEObject Type="Embed" ProgID="Equation.3" ShapeID="_x0000_i1030" DrawAspect="Content" ObjectID="_1724756718" r:id="rId19"/>
        </w:object>
      </w:r>
      <w:r w:rsidRPr="00197E1F">
        <w:t xml:space="preserve">   </w:t>
      </w:r>
    </w:p>
    <w:p w14:paraId="4130FF37" w14:textId="77777777" w:rsidR="00B63B23" w:rsidRPr="00197E1F" w:rsidRDefault="00B63B23" w:rsidP="00B63B23">
      <w:pPr>
        <w:jc w:val="both"/>
      </w:pPr>
      <w:r w:rsidRPr="00197E1F">
        <w:t>BCC ve CCR modellerinin her ikisinin de EA modeli olmasına karşın varsayımları farklıdır. CCR modeli toplam etkinliği ölçerken BCC modeli teknik etkinliği ölçer. Bu durumda bu iki yaklaşım arasında ECCR=Eölçek *EBCC bağıntısı yazılabilir (Cingi, S ve Tarım, A, 2001 )</w:t>
      </w:r>
    </w:p>
    <w:p w14:paraId="0FBBB0EF" w14:textId="77777777" w:rsidR="00B63B23" w:rsidRPr="00197E1F" w:rsidRDefault="00B63B23" w:rsidP="00B63B23">
      <w:pPr>
        <w:jc w:val="both"/>
        <w:rPr>
          <w:rFonts w:cs="Times New Roman"/>
          <w:szCs w:val="24"/>
        </w:rPr>
      </w:pPr>
    </w:p>
    <w:p w14:paraId="2E7F6D09" w14:textId="77777777" w:rsidR="00B63B23" w:rsidRPr="00197E1F" w:rsidRDefault="00B63B23" w:rsidP="007231E0">
      <w:pPr>
        <w:pStyle w:val="Balk2"/>
      </w:pPr>
      <w:bookmarkStart w:id="15" w:name="_Toc114134526"/>
      <w:r w:rsidRPr="00197E1F">
        <w:t>ANALİZ VE BULGULAR</w:t>
      </w:r>
      <w:bookmarkEnd w:id="15"/>
    </w:p>
    <w:p w14:paraId="6986AC30" w14:textId="77777777" w:rsidR="00B63B23" w:rsidRPr="00197E1F" w:rsidRDefault="00B63B23" w:rsidP="00B63B23">
      <w:pPr>
        <w:jc w:val="both"/>
        <w:rPr>
          <w:rFonts w:cs="Times New Roman"/>
          <w:szCs w:val="24"/>
        </w:rPr>
      </w:pPr>
      <w:r w:rsidRPr="00197E1F">
        <w:rPr>
          <w:rFonts w:cs="Times New Roman"/>
          <w:szCs w:val="24"/>
        </w:rPr>
        <w:t xml:space="preserve">Bu kısımda İstanbul ilçe belediyelerinin 2021 yılı verileri kullanılarak çalışma etkinlikleri analiz edilmiştir. Belediye ile ilgili, gelir, gider, araç sayısı ve personel sayısı belediye </w:t>
      </w:r>
      <w:r w:rsidRPr="00197E1F">
        <w:rPr>
          <w:rFonts w:cs="Times New Roman"/>
          <w:szCs w:val="24"/>
        </w:rPr>
        <w:lastRenderedPageBreak/>
        <w:t xml:space="preserve">kurumsal web sayfasında yayınlanan Faaliyet Raporu bilgilerinden, SE-GE skoru Sanayi ve Teknoloji Bakanlığı Kalkınma Ajansları Genel müdürlüğü 2022 yılı İlçelerin Sosyo-Ekonomik Gelişmişlik Sıralaması Araştırması Raporundan ve İlçe nüfus yoğunluğu verisi TÜİK nüfus verilerinden derlenmiştir. Analize hazırlık aşamasında araştırma değişkenleri için verileri eksik olan ilçe belediyeleri kapsam dışında tutulmuştur. </w:t>
      </w:r>
    </w:p>
    <w:p w14:paraId="6E8896EF" w14:textId="77777777" w:rsidR="00B63B23" w:rsidRPr="00197E1F" w:rsidRDefault="00B63B23" w:rsidP="00B63B23">
      <w:pPr>
        <w:jc w:val="both"/>
        <w:rPr>
          <w:rFonts w:cs="Times New Roman"/>
          <w:szCs w:val="24"/>
        </w:rPr>
      </w:pPr>
    </w:p>
    <w:p w14:paraId="09134570" w14:textId="77777777" w:rsidR="00B63B23" w:rsidRPr="00197E1F" w:rsidRDefault="00B63B23" w:rsidP="00B63B23">
      <w:pPr>
        <w:jc w:val="both"/>
        <w:rPr>
          <w:rFonts w:cs="Times New Roman"/>
          <w:szCs w:val="24"/>
        </w:rPr>
      </w:pPr>
      <w:r w:rsidRPr="00197E1F">
        <w:rPr>
          <w:rFonts w:cs="Times New Roman"/>
          <w:szCs w:val="24"/>
        </w:rPr>
        <w:t>Bu çalışmada nüfus yoğunluğu, gider, personel sayısı ve araç sayısı girdi değişkenleri, toplam gider ve SE-GE skoru ise çıktı değişkeni olarak alınmıştır. Araştırmada hem girdiye yönelik hem de çıktıya yönelik olarak teknik etkinlik, ölçek etkinliği ve toplam etkinlik skorları hesaplanmıştır. DEA yönteminin diğer önemli bir sonucu olan etkin olmayan birimlerin etkin konuma gelmeleri için girdi değişkenlerinde olan atıl kapasite olarak değerlendirilebilecek miktarını ve çıktı değişkenleri açısından bakıldığında mevcut kapasite ile yapılabilecek iyileştirmenin miktarı hesaplanarak yorumlanmıştır.</w:t>
      </w:r>
    </w:p>
    <w:p w14:paraId="435BA1D8" w14:textId="77777777" w:rsidR="00B63B23" w:rsidRPr="00197E1F" w:rsidRDefault="00B63B23" w:rsidP="00B63B23">
      <w:pPr>
        <w:jc w:val="both"/>
        <w:rPr>
          <w:rFonts w:cs="Times New Roman"/>
          <w:szCs w:val="24"/>
        </w:rPr>
      </w:pPr>
    </w:p>
    <w:p w14:paraId="2D5CB23D" w14:textId="77777777" w:rsidR="00B63B23" w:rsidRPr="00197E1F" w:rsidRDefault="00B63B23" w:rsidP="00B63B23">
      <w:pPr>
        <w:jc w:val="both"/>
        <w:rPr>
          <w:rFonts w:cs="Times New Roman"/>
          <w:szCs w:val="24"/>
        </w:rPr>
      </w:pPr>
      <w:bookmarkStart w:id="16" w:name="_Hlk114133938"/>
      <w:r w:rsidRPr="00197E1F">
        <w:rPr>
          <w:rFonts w:cs="Times New Roman"/>
          <w:szCs w:val="24"/>
        </w:rPr>
        <w:t xml:space="preserve">Belediyelerin girdiye yönelik etkinlik skorları incelendiğinde toplam etkinlik ve ölçek etkinliğine göre 11, teknik etkinliğe göre 16 belediyenin etkin olduğu görülmektedir </w:t>
      </w:r>
      <w:bookmarkEnd w:id="16"/>
      <w:r w:rsidRPr="00197E1F">
        <w:rPr>
          <w:rFonts w:cs="Times New Roman"/>
          <w:szCs w:val="24"/>
        </w:rPr>
        <w:t xml:space="preserve">(Tablo 1). Tablo incelendiğinde belediyelerin ortalama etkinliğinin teknik ve ölçek etkinliğinde %96 ve toplam etkinlikte %92 olduğu görülmektedir. En düşük etkinlik skoru toplam etkinlik ve teknik etkinlik skorunda Esenler belediyesinde ölçek etkinliği skorunda Ümraniye belediyesinde olduğu görülmektedir. Genel olarak değerlendirildiğinde belediyeler arasında etkinliği “çok düşük” olarak değerlendirilebilecek belediyenin olmadığı görülmektedir. </w:t>
      </w:r>
    </w:p>
    <w:p w14:paraId="582E8EAC" w14:textId="77777777" w:rsidR="00B63B23" w:rsidRPr="00197E1F" w:rsidRDefault="00B63B23" w:rsidP="00B63B23">
      <w:pPr>
        <w:spacing w:before="0" w:after="0"/>
        <w:jc w:val="both"/>
        <w:rPr>
          <w:rFonts w:cs="Times New Roman"/>
          <w:szCs w:val="24"/>
        </w:rPr>
      </w:pPr>
      <w:r w:rsidRPr="00197E1F">
        <w:rPr>
          <w:rFonts w:cs="Times New Roman"/>
          <w:b/>
          <w:bCs/>
          <w:szCs w:val="24"/>
        </w:rPr>
        <w:t>Tablo 1</w:t>
      </w:r>
      <w:r w:rsidRPr="00197E1F">
        <w:rPr>
          <w:rFonts w:cs="Times New Roman"/>
          <w:szCs w:val="24"/>
        </w:rPr>
        <w:t xml:space="preserve"> Belediyelerin girdiye yönelik etkinlik skorları</w:t>
      </w:r>
    </w:p>
    <w:tbl>
      <w:tblPr>
        <w:tblW w:w="6940" w:type="dxa"/>
        <w:tblInd w:w="70" w:type="dxa"/>
        <w:tblCellMar>
          <w:left w:w="70" w:type="dxa"/>
          <w:right w:w="70" w:type="dxa"/>
        </w:tblCellMar>
        <w:tblLook w:val="04A0" w:firstRow="1" w:lastRow="0" w:firstColumn="1" w:lastColumn="0" w:noHBand="0" w:noVBand="1"/>
      </w:tblPr>
      <w:tblGrid>
        <w:gridCol w:w="2500"/>
        <w:gridCol w:w="1560"/>
        <w:gridCol w:w="1460"/>
        <w:gridCol w:w="1420"/>
      </w:tblGrid>
      <w:tr w:rsidR="00B63B23" w:rsidRPr="00197E1F" w14:paraId="5CE926A0" w14:textId="77777777" w:rsidTr="00603CA4">
        <w:trPr>
          <w:trHeight w:val="300"/>
        </w:trPr>
        <w:tc>
          <w:tcPr>
            <w:tcW w:w="2500" w:type="dxa"/>
            <w:tcBorders>
              <w:top w:val="single" w:sz="4" w:space="0" w:color="auto"/>
              <w:left w:val="nil"/>
              <w:bottom w:val="single" w:sz="4" w:space="0" w:color="auto"/>
              <w:right w:val="nil"/>
            </w:tcBorders>
            <w:shd w:val="clear" w:color="auto" w:fill="auto"/>
            <w:noWrap/>
            <w:vAlign w:val="bottom"/>
            <w:hideMark/>
          </w:tcPr>
          <w:p w14:paraId="0D24456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1560" w:type="dxa"/>
            <w:tcBorders>
              <w:top w:val="single" w:sz="4" w:space="0" w:color="auto"/>
              <w:left w:val="nil"/>
              <w:bottom w:val="single" w:sz="4" w:space="0" w:color="auto"/>
              <w:right w:val="nil"/>
            </w:tcBorders>
            <w:shd w:val="clear" w:color="auto" w:fill="auto"/>
            <w:noWrap/>
            <w:vAlign w:val="bottom"/>
            <w:hideMark/>
          </w:tcPr>
          <w:p w14:paraId="4386A5D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Toplam etkinlik</w:t>
            </w:r>
          </w:p>
        </w:tc>
        <w:tc>
          <w:tcPr>
            <w:tcW w:w="1460" w:type="dxa"/>
            <w:tcBorders>
              <w:top w:val="single" w:sz="4" w:space="0" w:color="auto"/>
              <w:left w:val="nil"/>
              <w:bottom w:val="single" w:sz="4" w:space="0" w:color="auto"/>
              <w:right w:val="nil"/>
            </w:tcBorders>
            <w:shd w:val="clear" w:color="auto" w:fill="auto"/>
            <w:noWrap/>
            <w:vAlign w:val="bottom"/>
            <w:hideMark/>
          </w:tcPr>
          <w:p w14:paraId="1F949F1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Teknik etkinlik</w:t>
            </w:r>
          </w:p>
        </w:tc>
        <w:tc>
          <w:tcPr>
            <w:tcW w:w="1420" w:type="dxa"/>
            <w:tcBorders>
              <w:top w:val="single" w:sz="4" w:space="0" w:color="auto"/>
              <w:left w:val="nil"/>
              <w:bottom w:val="single" w:sz="4" w:space="0" w:color="auto"/>
              <w:right w:val="nil"/>
            </w:tcBorders>
            <w:shd w:val="clear" w:color="auto" w:fill="auto"/>
            <w:noWrap/>
            <w:vAlign w:val="bottom"/>
            <w:hideMark/>
          </w:tcPr>
          <w:p w14:paraId="23A71BF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Ölçek etkinliği</w:t>
            </w:r>
          </w:p>
        </w:tc>
      </w:tr>
      <w:tr w:rsidR="00B63B23" w:rsidRPr="00197E1F" w14:paraId="2BFF82B2" w14:textId="77777777" w:rsidTr="00603CA4">
        <w:trPr>
          <w:trHeight w:val="300"/>
        </w:trPr>
        <w:tc>
          <w:tcPr>
            <w:tcW w:w="2500" w:type="dxa"/>
            <w:tcBorders>
              <w:top w:val="nil"/>
              <w:left w:val="nil"/>
              <w:bottom w:val="nil"/>
              <w:right w:val="nil"/>
            </w:tcBorders>
            <w:shd w:val="clear" w:color="auto" w:fill="auto"/>
            <w:noWrap/>
            <w:vAlign w:val="bottom"/>
            <w:hideMark/>
          </w:tcPr>
          <w:p w14:paraId="777BBC0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Arnavutköy</w:t>
            </w:r>
          </w:p>
        </w:tc>
        <w:tc>
          <w:tcPr>
            <w:tcW w:w="1560" w:type="dxa"/>
            <w:tcBorders>
              <w:top w:val="nil"/>
              <w:left w:val="nil"/>
              <w:bottom w:val="nil"/>
              <w:right w:val="nil"/>
            </w:tcBorders>
            <w:shd w:val="clear" w:color="auto" w:fill="auto"/>
            <w:noWrap/>
            <w:vAlign w:val="bottom"/>
            <w:hideMark/>
          </w:tcPr>
          <w:p w14:paraId="60E9A56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94%</w:t>
            </w:r>
          </w:p>
        </w:tc>
        <w:tc>
          <w:tcPr>
            <w:tcW w:w="1460" w:type="dxa"/>
            <w:tcBorders>
              <w:top w:val="nil"/>
              <w:left w:val="nil"/>
              <w:bottom w:val="nil"/>
              <w:right w:val="nil"/>
            </w:tcBorders>
            <w:shd w:val="clear" w:color="auto" w:fill="auto"/>
            <w:noWrap/>
            <w:vAlign w:val="bottom"/>
            <w:hideMark/>
          </w:tcPr>
          <w:p w14:paraId="7E7B04E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507823B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94%</w:t>
            </w:r>
          </w:p>
        </w:tc>
      </w:tr>
      <w:tr w:rsidR="00B63B23" w:rsidRPr="00197E1F" w14:paraId="4139E775" w14:textId="77777777" w:rsidTr="00603CA4">
        <w:trPr>
          <w:trHeight w:val="300"/>
        </w:trPr>
        <w:tc>
          <w:tcPr>
            <w:tcW w:w="2500" w:type="dxa"/>
            <w:tcBorders>
              <w:top w:val="nil"/>
              <w:left w:val="nil"/>
              <w:bottom w:val="nil"/>
              <w:right w:val="nil"/>
            </w:tcBorders>
            <w:shd w:val="clear" w:color="auto" w:fill="auto"/>
            <w:noWrap/>
            <w:vAlign w:val="bottom"/>
            <w:hideMark/>
          </w:tcPr>
          <w:p w14:paraId="04459E4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Ataşehir</w:t>
            </w:r>
          </w:p>
        </w:tc>
        <w:tc>
          <w:tcPr>
            <w:tcW w:w="1560" w:type="dxa"/>
            <w:tcBorders>
              <w:top w:val="nil"/>
              <w:left w:val="nil"/>
              <w:bottom w:val="nil"/>
              <w:right w:val="nil"/>
            </w:tcBorders>
            <w:shd w:val="clear" w:color="auto" w:fill="auto"/>
            <w:noWrap/>
            <w:vAlign w:val="bottom"/>
            <w:hideMark/>
          </w:tcPr>
          <w:p w14:paraId="7DD541A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74%</w:t>
            </w:r>
          </w:p>
        </w:tc>
        <w:tc>
          <w:tcPr>
            <w:tcW w:w="1460" w:type="dxa"/>
            <w:tcBorders>
              <w:top w:val="nil"/>
              <w:left w:val="nil"/>
              <w:bottom w:val="nil"/>
              <w:right w:val="nil"/>
            </w:tcBorders>
            <w:shd w:val="clear" w:color="auto" w:fill="auto"/>
            <w:noWrap/>
            <w:vAlign w:val="bottom"/>
            <w:hideMark/>
          </w:tcPr>
          <w:p w14:paraId="7943E71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80%</w:t>
            </w:r>
          </w:p>
        </w:tc>
        <w:tc>
          <w:tcPr>
            <w:tcW w:w="1420" w:type="dxa"/>
            <w:tcBorders>
              <w:top w:val="nil"/>
              <w:left w:val="nil"/>
              <w:bottom w:val="nil"/>
              <w:right w:val="nil"/>
            </w:tcBorders>
            <w:shd w:val="clear" w:color="auto" w:fill="auto"/>
            <w:noWrap/>
            <w:vAlign w:val="bottom"/>
            <w:hideMark/>
          </w:tcPr>
          <w:p w14:paraId="3D06997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93%</w:t>
            </w:r>
          </w:p>
        </w:tc>
      </w:tr>
      <w:tr w:rsidR="00B63B23" w:rsidRPr="00197E1F" w14:paraId="52CB294F" w14:textId="77777777" w:rsidTr="00603CA4">
        <w:trPr>
          <w:trHeight w:val="300"/>
        </w:trPr>
        <w:tc>
          <w:tcPr>
            <w:tcW w:w="2500" w:type="dxa"/>
            <w:tcBorders>
              <w:top w:val="nil"/>
              <w:left w:val="nil"/>
              <w:bottom w:val="nil"/>
              <w:right w:val="nil"/>
            </w:tcBorders>
            <w:shd w:val="clear" w:color="auto" w:fill="auto"/>
            <w:noWrap/>
            <w:vAlign w:val="bottom"/>
            <w:hideMark/>
          </w:tcPr>
          <w:p w14:paraId="6571580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Avcılar</w:t>
            </w:r>
          </w:p>
        </w:tc>
        <w:tc>
          <w:tcPr>
            <w:tcW w:w="1560" w:type="dxa"/>
            <w:tcBorders>
              <w:top w:val="nil"/>
              <w:left w:val="nil"/>
              <w:bottom w:val="nil"/>
              <w:right w:val="nil"/>
            </w:tcBorders>
            <w:shd w:val="clear" w:color="auto" w:fill="auto"/>
            <w:noWrap/>
            <w:vAlign w:val="bottom"/>
            <w:hideMark/>
          </w:tcPr>
          <w:p w14:paraId="484C082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27E1655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0CF94B5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70EC90A0" w14:textId="77777777" w:rsidTr="00603CA4">
        <w:trPr>
          <w:trHeight w:val="300"/>
        </w:trPr>
        <w:tc>
          <w:tcPr>
            <w:tcW w:w="2500" w:type="dxa"/>
            <w:tcBorders>
              <w:top w:val="nil"/>
              <w:left w:val="nil"/>
              <w:bottom w:val="nil"/>
              <w:right w:val="nil"/>
            </w:tcBorders>
            <w:shd w:val="clear" w:color="auto" w:fill="auto"/>
            <w:noWrap/>
            <w:vAlign w:val="bottom"/>
            <w:hideMark/>
          </w:tcPr>
          <w:p w14:paraId="56FC8F1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Bahçelievler</w:t>
            </w:r>
          </w:p>
        </w:tc>
        <w:tc>
          <w:tcPr>
            <w:tcW w:w="1560" w:type="dxa"/>
            <w:tcBorders>
              <w:top w:val="nil"/>
              <w:left w:val="nil"/>
              <w:bottom w:val="nil"/>
              <w:right w:val="nil"/>
            </w:tcBorders>
            <w:shd w:val="clear" w:color="auto" w:fill="auto"/>
            <w:noWrap/>
            <w:vAlign w:val="bottom"/>
            <w:hideMark/>
          </w:tcPr>
          <w:p w14:paraId="320A6BE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78%</w:t>
            </w:r>
          </w:p>
        </w:tc>
        <w:tc>
          <w:tcPr>
            <w:tcW w:w="1460" w:type="dxa"/>
            <w:tcBorders>
              <w:top w:val="nil"/>
              <w:left w:val="nil"/>
              <w:bottom w:val="nil"/>
              <w:right w:val="nil"/>
            </w:tcBorders>
            <w:shd w:val="clear" w:color="auto" w:fill="auto"/>
            <w:noWrap/>
            <w:vAlign w:val="bottom"/>
            <w:hideMark/>
          </w:tcPr>
          <w:p w14:paraId="54DB45A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85%</w:t>
            </w:r>
          </w:p>
        </w:tc>
        <w:tc>
          <w:tcPr>
            <w:tcW w:w="1420" w:type="dxa"/>
            <w:tcBorders>
              <w:top w:val="nil"/>
              <w:left w:val="nil"/>
              <w:bottom w:val="nil"/>
              <w:right w:val="nil"/>
            </w:tcBorders>
            <w:shd w:val="clear" w:color="auto" w:fill="auto"/>
            <w:noWrap/>
            <w:vAlign w:val="bottom"/>
            <w:hideMark/>
          </w:tcPr>
          <w:p w14:paraId="7B0B05D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92%</w:t>
            </w:r>
          </w:p>
        </w:tc>
      </w:tr>
      <w:tr w:rsidR="00B63B23" w:rsidRPr="00197E1F" w14:paraId="6CC1BFBE" w14:textId="77777777" w:rsidTr="00603CA4">
        <w:trPr>
          <w:trHeight w:val="300"/>
        </w:trPr>
        <w:tc>
          <w:tcPr>
            <w:tcW w:w="2500" w:type="dxa"/>
            <w:tcBorders>
              <w:top w:val="nil"/>
              <w:left w:val="nil"/>
              <w:bottom w:val="nil"/>
              <w:right w:val="nil"/>
            </w:tcBorders>
            <w:shd w:val="clear" w:color="auto" w:fill="auto"/>
            <w:noWrap/>
            <w:vAlign w:val="bottom"/>
            <w:hideMark/>
          </w:tcPr>
          <w:p w14:paraId="3E7543E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Bakırköy</w:t>
            </w:r>
          </w:p>
        </w:tc>
        <w:tc>
          <w:tcPr>
            <w:tcW w:w="1560" w:type="dxa"/>
            <w:tcBorders>
              <w:top w:val="nil"/>
              <w:left w:val="nil"/>
              <w:bottom w:val="nil"/>
              <w:right w:val="nil"/>
            </w:tcBorders>
            <w:shd w:val="clear" w:color="auto" w:fill="auto"/>
            <w:noWrap/>
            <w:vAlign w:val="bottom"/>
            <w:hideMark/>
          </w:tcPr>
          <w:p w14:paraId="33BA156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04D33A1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3668C7B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05F404D0" w14:textId="77777777" w:rsidTr="00603CA4">
        <w:trPr>
          <w:trHeight w:val="300"/>
        </w:trPr>
        <w:tc>
          <w:tcPr>
            <w:tcW w:w="2500" w:type="dxa"/>
            <w:tcBorders>
              <w:top w:val="nil"/>
              <w:left w:val="nil"/>
              <w:bottom w:val="nil"/>
              <w:right w:val="nil"/>
            </w:tcBorders>
            <w:shd w:val="clear" w:color="auto" w:fill="auto"/>
            <w:noWrap/>
            <w:vAlign w:val="bottom"/>
            <w:hideMark/>
          </w:tcPr>
          <w:p w14:paraId="5FE5D22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Başakşehir</w:t>
            </w:r>
          </w:p>
        </w:tc>
        <w:tc>
          <w:tcPr>
            <w:tcW w:w="1560" w:type="dxa"/>
            <w:tcBorders>
              <w:top w:val="nil"/>
              <w:left w:val="nil"/>
              <w:bottom w:val="nil"/>
              <w:right w:val="nil"/>
            </w:tcBorders>
            <w:shd w:val="clear" w:color="auto" w:fill="auto"/>
            <w:noWrap/>
            <w:vAlign w:val="bottom"/>
            <w:hideMark/>
          </w:tcPr>
          <w:p w14:paraId="0EBD402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0D52BAF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39DA477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5B6B2B16" w14:textId="77777777" w:rsidTr="00603CA4">
        <w:trPr>
          <w:trHeight w:val="300"/>
        </w:trPr>
        <w:tc>
          <w:tcPr>
            <w:tcW w:w="2500" w:type="dxa"/>
            <w:tcBorders>
              <w:top w:val="nil"/>
              <w:left w:val="nil"/>
              <w:bottom w:val="nil"/>
              <w:right w:val="nil"/>
            </w:tcBorders>
            <w:shd w:val="clear" w:color="auto" w:fill="auto"/>
            <w:noWrap/>
            <w:vAlign w:val="bottom"/>
            <w:hideMark/>
          </w:tcPr>
          <w:p w14:paraId="7D69409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Bayrampaşa</w:t>
            </w:r>
          </w:p>
        </w:tc>
        <w:tc>
          <w:tcPr>
            <w:tcW w:w="1560" w:type="dxa"/>
            <w:tcBorders>
              <w:top w:val="nil"/>
              <w:left w:val="nil"/>
              <w:bottom w:val="nil"/>
              <w:right w:val="nil"/>
            </w:tcBorders>
            <w:shd w:val="clear" w:color="auto" w:fill="auto"/>
            <w:noWrap/>
            <w:vAlign w:val="bottom"/>
            <w:hideMark/>
          </w:tcPr>
          <w:p w14:paraId="49E0581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93%</w:t>
            </w:r>
          </w:p>
        </w:tc>
        <w:tc>
          <w:tcPr>
            <w:tcW w:w="1460" w:type="dxa"/>
            <w:tcBorders>
              <w:top w:val="nil"/>
              <w:left w:val="nil"/>
              <w:bottom w:val="nil"/>
              <w:right w:val="nil"/>
            </w:tcBorders>
            <w:shd w:val="clear" w:color="auto" w:fill="auto"/>
            <w:noWrap/>
            <w:vAlign w:val="bottom"/>
            <w:hideMark/>
          </w:tcPr>
          <w:p w14:paraId="3EA1609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500498E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93%</w:t>
            </w:r>
          </w:p>
        </w:tc>
      </w:tr>
      <w:tr w:rsidR="00B63B23" w:rsidRPr="00197E1F" w14:paraId="1191539C" w14:textId="77777777" w:rsidTr="00603CA4">
        <w:trPr>
          <w:trHeight w:val="300"/>
        </w:trPr>
        <w:tc>
          <w:tcPr>
            <w:tcW w:w="2500" w:type="dxa"/>
            <w:tcBorders>
              <w:top w:val="nil"/>
              <w:left w:val="nil"/>
              <w:bottom w:val="nil"/>
              <w:right w:val="nil"/>
            </w:tcBorders>
            <w:shd w:val="clear" w:color="auto" w:fill="auto"/>
            <w:noWrap/>
            <w:vAlign w:val="bottom"/>
            <w:hideMark/>
          </w:tcPr>
          <w:p w14:paraId="3960E24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Beşiktaş</w:t>
            </w:r>
          </w:p>
        </w:tc>
        <w:tc>
          <w:tcPr>
            <w:tcW w:w="1560" w:type="dxa"/>
            <w:tcBorders>
              <w:top w:val="nil"/>
              <w:left w:val="nil"/>
              <w:bottom w:val="nil"/>
              <w:right w:val="nil"/>
            </w:tcBorders>
            <w:shd w:val="clear" w:color="auto" w:fill="auto"/>
            <w:noWrap/>
            <w:vAlign w:val="bottom"/>
            <w:hideMark/>
          </w:tcPr>
          <w:p w14:paraId="54D59E3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2223E82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568D9B7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3590CF84" w14:textId="77777777" w:rsidTr="00603CA4">
        <w:trPr>
          <w:trHeight w:val="300"/>
        </w:trPr>
        <w:tc>
          <w:tcPr>
            <w:tcW w:w="2500" w:type="dxa"/>
            <w:tcBorders>
              <w:top w:val="nil"/>
              <w:left w:val="nil"/>
              <w:bottom w:val="nil"/>
              <w:right w:val="nil"/>
            </w:tcBorders>
            <w:shd w:val="clear" w:color="auto" w:fill="auto"/>
            <w:noWrap/>
            <w:vAlign w:val="bottom"/>
            <w:hideMark/>
          </w:tcPr>
          <w:p w14:paraId="0F41506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Beykoz</w:t>
            </w:r>
          </w:p>
        </w:tc>
        <w:tc>
          <w:tcPr>
            <w:tcW w:w="1560" w:type="dxa"/>
            <w:tcBorders>
              <w:top w:val="nil"/>
              <w:left w:val="nil"/>
              <w:bottom w:val="nil"/>
              <w:right w:val="nil"/>
            </w:tcBorders>
            <w:shd w:val="clear" w:color="auto" w:fill="auto"/>
            <w:noWrap/>
            <w:vAlign w:val="bottom"/>
            <w:hideMark/>
          </w:tcPr>
          <w:p w14:paraId="57B74DB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2E2E84A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49A40CE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010F9D40" w14:textId="77777777" w:rsidTr="00603CA4">
        <w:trPr>
          <w:trHeight w:val="300"/>
        </w:trPr>
        <w:tc>
          <w:tcPr>
            <w:tcW w:w="2500" w:type="dxa"/>
            <w:tcBorders>
              <w:top w:val="nil"/>
              <w:left w:val="nil"/>
              <w:bottom w:val="nil"/>
              <w:right w:val="nil"/>
            </w:tcBorders>
            <w:shd w:val="clear" w:color="auto" w:fill="auto"/>
            <w:noWrap/>
            <w:vAlign w:val="bottom"/>
            <w:hideMark/>
          </w:tcPr>
          <w:p w14:paraId="0F75D89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Beylikdüzü</w:t>
            </w:r>
          </w:p>
        </w:tc>
        <w:tc>
          <w:tcPr>
            <w:tcW w:w="1560" w:type="dxa"/>
            <w:tcBorders>
              <w:top w:val="nil"/>
              <w:left w:val="nil"/>
              <w:bottom w:val="nil"/>
              <w:right w:val="nil"/>
            </w:tcBorders>
            <w:shd w:val="clear" w:color="auto" w:fill="auto"/>
            <w:noWrap/>
            <w:vAlign w:val="bottom"/>
            <w:hideMark/>
          </w:tcPr>
          <w:p w14:paraId="3703DAD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90%</w:t>
            </w:r>
          </w:p>
        </w:tc>
        <w:tc>
          <w:tcPr>
            <w:tcW w:w="1460" w:type="dxa"/>
            <w:tcBorders>
              <w:top w:val="nil"/>
              <w:left w:val="nil"/>
              <w:bottom w:val="nil"/>
              <w:right w:val="nil"/>
            </w:tcBorders>
            <w:shd w:val="clear" w:color="auto" w:fill="auto"/>
            <w:noWrap/>
            <w:vAlign w:val="bottom"/>
            <w:hideMark/>
          </w:tcPr>
          <w:p w14:paraId="29EE97B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97%</w:t>
            </w:r>
          </w:p>
        </w:tc>
        <w:tc>
          <w:tcPr>
            <w:tcW w:w="1420" w:type="dxa"/>
            <w:tcBorders>
              <w:top w:val="nil"/>
              <w:left w:val="nil"/>
              <w:bottom w:val="nil"/>
              <w:right w:val="nil"/>
            </w:tcBorders>
            <w:shd w:val="clear" w:color="auto" w:fill="auto"/>
            <w:noWrap/>
            <w:vAlign w:val="bottom"/>
            <w:hideMark/>
          </w:tcPr>
          <w:p w14:paraId="413DF5E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92%</w:t>
            </w:r>
          </w:p>
        </w:tc>
      </w:tr>
      <w:tr w:rsidR="00B63B23" w:rsidRPr="00197E1F" w14:paraId="2DD7C951" w14:textId="77777777" w:rsidTr="00603CA4">
        <w:trPr>
          <w:trHeight w:val="300"/>
        </w:trPr>
        <w:tc>
          <w:tcPr>
            <w:tcW w:w="2500" w:type="dxa"/>
            <w:tcBorders>
              <w:top w:val="nil"/>
              <w:left w:val="nil"/>
              <w:bottom w:val="nil"/>
              <w:right w:val="nil"/>
            </w:tcBorders>
            <w:shd w:val="clear" w:color="auto" w:fill="auto"/>
            <w:noWrap/>
            <w:vAlign w:val="bottom"/>
            <w:hideMark/>
          </w:tcPr>
          <w:p w14:paraId="4F105D2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Beyoğlu</w:t>
            </w:r>
          </w:p>
        </w:tc>
        <w:tc>
          <w:tcPr>
            <w:tcW w:w="1560" w:type="dxa"/>
            <w:tcBorders>
              <w:top w:val="nil"/>
              <w:left w:val="nil"/>
              <w:bottom w:val="nil"/>
              <w:right w:val="nil"/>
            </w:tcBorders>
            <w:shd w:val="clear" w:color="auto" w:fill="auto"/>
            <w:noWrap/>
            <w:vAlign w:val="bottom"/>
            <w:hideMark/>
          </w:tcPr>
          <w:p w14:paraId="41D307F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80%</w:t>
            </w:r>
          </w:p>
        </w:tc>
        <w:tc>
          <w:tcPr>
            <w:tcW w:w="1460" w:type="dxa"/>
            <w:tcBorders>
              <w:top w:val="nil"/>
              <w:left w:val="nil"/>
              <w:bottom w:val="nil"/>
              <w:right w:val="nil"/>
            </w:tcBorders>
            <w:shd w:val="clear" w:color="auto" w:fill="auto"/>
            <w:noWrap/>
            <w:vAlign w:val="bottom"/>
            <w:hideMark/>
          </w:tcPr>
          <w:p w14:paraId="57E4C59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91%</w:t>
            </w:r>
          </w:p>
        </w:tc>
        <w:tc>
          <w:tcPr>
            <w:tcW w:w="1420" w:type="dxa"/>
            <w:tcBorders>
              <w:top w:val="nil"/>
              <w:left w:val="nil"/>
              <w:bottom w:val="nil"/>
              <w:right w:val="nil"/>
            </w:tcBorders>
            <w:shd w:val="clear" w:color="auto" w:fill="auto"/>
            <w:noWrap/>
            <w:vAlign w:val="bottom"/>
            <w:hideMark/>
          </w:tcPr>
          <w:p w14:paraId="7E7D73F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87%</w:t>
            </w:r>
          </w:p>
        </w:tc>
      </w:tr>
      <w:tr w:rsidR="00B63B23" w:rsidRPr="00197E1F" w14:paraId="591A525F" w14:textId="77777777" w:rsidTr="00603CA4">
        <w:trPr>
          <w:trHeight w:val="300"/>
        </w:trPr>
        <w:tc>
          <w:tcPr>
            <w:tcW w:w="2500" w:type="dxa"/>
            <w:tcBorders>
              <w:top w:val="nil"/>
              <w:left w:val="nil"/>
              <w:bottom w:val="nil"/>
              <w:right w:val="nil"/>
            </w:tcBorders>
            <w:shd w:val="clear" w:color="auto" w:fill="auto"/>
            <w:noWrap/>
            <w:vAlign w:val="bottom"/>
            <w:hideMark/>
          </w:tcPr>
          <w:p w14:paraId="4A52ED9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Büyükçekmece</w:t>
            </w:r>
          </w:p>
        </w:tc>
        <w:tc>
          <w:tcPr>
            <w:tcW w:w="1560" w:type="dxa"/>
            <w:tcBorders>
              <w:top w:val="nil"/>
              <w:left w:val="nil"/>
              <w:bottom w:val="nil"/>
              <w:right w:val="nil"/>
            </w:tcBorders>
            <w:shd w:val="clear" w:color="auto" w:fill="auto"/>
            <w:noWrap/>
            <w:vAlign w:val="bottom"/>
            <w:hideMark/>
          </w:tcPr>
          <w:p w14:paraId="6A71601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96%</w:t>
            </w:r>
          </w:p>
        </w:tc>
        <w:tc>
          <w:tcPr>
            <w:tcW w:w="1460" w:type="dxa"/>
            <w:tcBorders>
              <w:top w:val="nil"/>
              <w:left w:val="nil"/>
              <w:bottom w:val="nil"/>
              <w:right w:val="nil"/>
            </w:tcBorders>
            <w:shd w:val="clear" w:color="auto" w:fill="auto"/>
            <w:noWrap/>
            <w:vAlign w:val="bottom"/>
            <w:hideMark/>
          </w:tcPr>
          <w:p w14:paraId="1A7F5E7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2356EEF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97%</w:t>
            </w:r>
          </w:p>
        </w:tc>
      </w:tr>
      <w:tr w:rsidR="00B63B23" w:rsidRPr="00197E1F" w14:paraId="08F25CAB" w14:textId="77777777" w:rsidTr="00603CA4">
        <w:trPr>
          <w:trHeight w:val="300"/>
        </w:trPr>
        <w:tc>
          <w:tcPr>
            <w:tcW w:w="2500" w:type="dxa"/>
            <w:tcBorders>
              <w:top w:val="nil"/>
              <w:left w:val="nil"/>
              <w:bottom w:val="nil"/>
              <w:right w:val="nil"/>
            </w:tcBorders>
            <w:shd w:val="clear" w:color="auto" w:fill="auto"/>
            <w:noWrap/>
            <w:vAlign w:val="bottom"/>
            <w:hideMark/>
          </w:tcPr>
          <w:p w14:paraId="61D6DBC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Çekmeköy</w:t>
            </w:r>
          </w:p>
        </w:tc>
        <w:tc>
          <w:tcPr>
            <w:tcW w:w="1560" w:type="dxa"/>
            <w:tcBorders>
              <w:top w:val="nil"/>
              <w:left w:val="nil"/>
              <w:bottom w:val="nil"/>
              <w:right w:val="nil"/>
            </w:tcBorders>
            <w:shd w:val="clear" w:color="auto" w:fill="auto"/>
            <w:noWrap/>
            <w:vAlign w:val="bottom"/>
            <w:hideMark/>
          </w:tcPr>
          <w:p w14:paraId="0ABA564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90%</w:t>
            </w:r>
          </w:p>
        </w:tc>
        <w:tc>
          <w:tcPr>
            <w:tcW w:w="1460" w:type="dxa"/>
            <w:tcBorders>
              <w:top w:val="nil"/>
              <w:left w:val="nil"/>
              <w:bottom w:val="nil"/>
              <w:right w:val="nil"/>
            </w:tcBorders>
            <w:shd w:val="clear" w:color="auto" w:fill="auto"/>
            <w:noWrap/>
            <w:vAlign w:val="bottom"/>
            <w:hideMark/>
          </w:tcPr>
          <w:p w14:paraId="298BEA3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77A4D0F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90%</w:t>
            </w:r>
          </w:p>
        </w:tc>
      </w:tr>
      <w:tr w:rsidR="00B63B23" w:rsidRPr="00197E1F" w14:paraId="7C7F465B" w14:textId="77777777" w:rsidTr="00603CA4">
        <w:trPr>
          <w:trHeight w:val="300"/>
        </w:trPr>
        <w:tc>
          <w:tcPr>
            <w:tcW w:w="2500" w:type="dxa"/>
            <w:tcBorders>
              <w:top w:val="nil"/>
              <w:left w:val="nil"/>
              <w:bottom w:val="nil"/>
              <w:right w:val="nil"/>
            </w:tcBorders>
            <w:shd w:val="clear" w:color="auto" w:fill="auto"/>
            <w:noWrap/>
            <w:vAlign w:val="bottom"/>
            <w:hideMark/>
          </w:tcPr>
          <w:p w14:paraId="54D9CF2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Esenler</w:t>
            </w:r>
          </w:p>
        </w:tc>
        <w:tc>
          <w:tcPr>
            <w:tcW w:w="1560" w:type="dxa"/>
            <w:tcBorders>
              <w:top w:val="nil"/>
              <w:left w:val="nil"/>
              <w:bottom w:val="nil"/>
              <w:right w:val="nil"/>
            </w:tcBorders>
            <w:shd w:val="clear" w:color="auto" w:fill="auto"/>
            <w:noWrap/>
            <w:vAlign w:val="bottom"/>
            <w:hideMark/>
          </w:tcPr>
          <w:p w14:paraId="42EE075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63%</w:t>
            </w:r>
          </w:p>
        </w:tc>
        <w:tc>
          <w:tcPr>
            <w:tcW w:w="1460" w:type="dxa"/>
            <w:tcBorders>
              <w:top w:val="nil"/>
              <w:left w:val="nil"/>
              <w:bottom w:val="nil"/>
              <w:right w:val="nil"/>
            </w:tcBorders>
            <w:shd w:val="clear" w:color="auto" w:fill="auto"/>
            <w:noWrap/>
            <w:vAlign w:val="bottom"/>
            <w:hideMark/>
          </w:tcPr>
          <w:p w14:paraId="409CFA4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74%</w:t>
            </w:r>
          </w:p>
        </w:tc>
        <w:tc>
          <w:tcPr>
            <w:tcW w:w="1420" w:type="dxa"/>
            <w:tcBorders>
              <w:top w:val="nil"/>
              <w:left w:val="nil"/>
              <w:bottom w:val="nil"/>
              <w:right w:val="nil"/>
            </w:tcBorders>
            <w:shd w:val="clear" w:color="auto" w:fill="auto"/>
            <w:noWrap/>
            <w:vAlign w:val="bottom"/>
            <w:hideMark/>
          </w:tcPr>
          <w:p w14:paraId="6139ABC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86%</w:t>
            </w:r>
          </w:p>
        </w:tc>
      </w:tr>
      <w:tr w:rsidR="00B63B23" w:rsidRPr="00197E1F" w14:paraId="0EB57DAD" w14:textId="77777777" w:rsidTr="00603CA4">
        <w:trPr>
          <w:trHeight w:val="300"/>
        </w:trPr>
        <w:tc>
          <w:tcPr>
            <w:tcW w:w="2500" w:type="dxa"/>
            <w:tcBorders>
              <w:top w:val="nil"/>
              <w:left w:val="nil"/>
              <w:bottom w:val="nil"/>
              <w:right w:val="nil"/>
            </w:tcBorders>
            <w:shd w:val="clear" w:color="auto" w:fill="auto"/>
            <w:noWrap/>
            <w:vAlign w:val="bottom"/>
            <w:hideMark/>
          </w:tcPr>
          <w:p w14:paraId="39BB0E3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Eyüpsultan</w:t>
            </w:r>
          </w:p>
        </w:tc>
        <w:tc>
          <w:tcPr>
            <w:tcW w:w="1560" w:type="dxa"/>
            <w:tcBorders>
              <w:top w:val="nil"/>
              <w:left w:val="nil"/>
              <w:bottom w:val="nil"/>
              <w:right w:val="nil"/>
            </w:tcBorders>
            <w:shd w:val="clear" w:color="auto" w:fill="auto"/>
            <w:noWrap/>
            <w:vAlign w:val="bottom"/>
            <w:hideMark/>
          </w:tcPr>
          <w:p w14:paraId="581C2E7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4C2F5BB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4FDDE56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7E5C967E" w14:textId="77777777" w:rsidTr="00603CA4">
        <w:trPr>
          <w:trHeight w:val="300"/>
        </w:trPr>
        <w:tc>
          <w:tcPr>
            <w:tcW w:w="2500" w:type="dxa"/>
            <w:tcBorders>
              <w:top w:val="nil"/>
              <w:left w:val="nil"/>
              <w:bottom w:val="nil"/>
              <w:right w:val="nil"/>
            </w:tcBorders>
            <w:shd w:val="clear" w:color="auto" w:fill="auto"/>
            <w:noWrap/>
            <w:vAlign w:val="bottom"/>
            <w:hideMark/>
          </w:tcPr>
          <w:p w14:paraId="63A31B9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Fatih</w:t>
            </w:r>
          </w:p>
        </w:tc>
        <w:tc>
          <w:tcPr>
            <w:tcW w:w="1560" w:type="dxa"/>
            <w:tcBorders>
              <w:top w:val="nil"/>
              <w:left w:val="nil"/>
              <w:bottom w:val="nil"/>
              <w:right w:val="nil"/>
            </w:tcBorders>
            <w:shd w:val="clear" w:color="auto" w:fill="auto"/>
            <w:noWrap/>
            <w:vAlign w:val="bottom"/>
            <w:hideMark/>
          </w:tcPr>
          <w:p w14:paraId="0366E74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87%</w:t>
            </w:r>
          </w:p>
        </w:tc>
        <w:tc>
          <w:tcPr>
            <w:tcW w:w="1460" w:type="dxa"/>
            <w:tcBorders>
              <w:top w:val="nil"/>
              <w:left w:val="nil"/>
              <w:bottom w:val="nil"/>
              <w:right w:val="nil"/>
            </w:tcBorders>
            <w:shd w:val="clear" w:color="auto" w:fill="auto"/>
            <w:noWrap/>
            <w:vAlign w:val="bottom"/>
            <w:hideMark/>
          </w:tcPr>
          <w:p w14:paraId="1DC3135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95%</w:t>
            </w:r>
          </w:p>
        </w:tc>
        <w:tc>
          <w:tcPr>
            <w:tcW w:w="1420" w:type="dxa"/>
            <w:tcBorders>
              <w:top w:val="nil"/>
              <w:left w:val="nil"/>
              <w:bottom w:val="nil"/>
              <w:right w:val="nil"/>
            </w:tcBorders>
            <w:shd w:val="clear" w:color="auto" w:fill="auto"/>
            <w:noWrap/>
            <w:vAlign w:val="bottom"/>
            <w:hideMark/>
          </w:tcPr>
          <w:p w14:paraId="5FCAB3B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92%</w:t>
            </w:r>
          </w:p>
        </w:tc>
      </w:tr>
      <w:tr w:rsidR="00B63B23" w:rsidRPr="00197E1F" w14:paraId="362BAE9C" w14:textId="77777777" w:rsidTr="00603CA4">
        <w:trPr>
          <w:trHeight w:val="300"/>
        </w:trPr>
        <w:tc>
          <w:tcPr>
            <w:tcW w:w="2500" w:type="dxa"/>
            <w:tcBorders>
              <w:top w:val="nil"/>
              <w:left w:val="nil"/>
              <w:bottom w:val="nil"/>
              <w:right w:val="nil"/>
            </w:tcBorders>
            <w:shd w:val="clear" w:color="auto" w:fill="auto"/>
            <w:noWrap/>
            <w:vAlign w:val="bottom"/>
            <w:hideMark/>
          </w:tcPr>
          <w:p w14:paraId="4106500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Kadıköy</w:t>
            </w:r>
          </w:p>
        </w:tc>
        <w:tc>
          <w:tcPr>
            <w:tcW w:w="1560" w:type="dxa"/>
            <w:tcBorders>
              <w:top w:val="nil"/>
              <w:left w:val="nil"/>
              <w:bottom w:val="nil"/>
              <w:right w:val="nil"/>
            </w:tcBorders>
            <w:shd w:val="clear" w:color="auto" w:fill="auto"/>
            <w:noWrap/>
            <w:vAlign w:val="bottom"/>
            <w:hideMark/>
          </w:tcPr>
          <w:p w14:paraId="2A38873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55A71F3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0764841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57512BF3" w14:textId="77777777" w:rsidTr="00603CA4">
        <w:trPr>
          <w:trHeight w:val="300"/>
        </w:trPr>
        <w:tc>
          <w:tcPr>
            <w:tcW w:w="2500" w:type="dxa"/>
            <w:tcBorders>
              <w:top w:val="nil"/>
              <w:left w:val="nil"/>
              <w:bottom w:val="nil"/>
              <w:right w:val="nil"/>
            </w:tcBorders>
            <w:shd w:val="clear" w:color="auto" w:fill="auto"/>
            <w:noWrap/>
            <w:vAlign w:val="bottom"/>
            <w:hideMark/>
          </w:tcPr>
          <w:p w14:paraId="44D66B1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Kağıthane</w:t>
            </w:r>
          </w:p>
        </w:tc>
        <w:tc>
          <w:tcPr>
            <w:tcW w:w="1560" w:type="dxa"/>
            <w:tcBorders>
              <w:top w:val="nil"/>
              <w:left w:val="nil"/>
              <w:bottom w:val="nil"/>
              <w:right w:val="nil"/>
            </w:tcBorders>
            <w:shd w:val="clear" w:color="auto" w:fill="auto"/>
            <w:noWrap/>
            <w:vAlign w:val="bottom"/>
            <w:hideMark/>
          </w:tcPr>
          <w:p w14:paraId="70D82C9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94%</w:t>
            </w:r>
          </w:p>
        </w:tc>
        <w:tc>
          <w:tcPr>
            <w:tcW w:w="1460" w:type="dxa"/>
            <w:tcBorders>
              <w:top w:val="nil"/>
              <w:left w:val="nil"/>
              <w:bottom w:val="nil"/>
              <w:right w:val="nil"/>
            </w:tcBorders>
            <w:shd w:val="clear" w:color="auto" w:fill="auto"/>
            <w:noWrap/>
            <w:vAlign w:val="bottom"/>
            <w:hideMark/>
          </w:tcPr>
          <w:p w14:paraId="3032D29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94%</w:t>
            </w:r>
          </w:p>
        </w:tc>
        <w:tc>
          <w:tcPr>
            <w:tcW w:w="1420" w:type="dxa"/>
            <w:tcBorders>
              <w:top w:val="nil"/>
              <w:left w:val="nil"/>
              <w:bottom w:val="nil"/>
              <w:right w:val="nil"/>
            </w:tcBorders>
            <w:shd w:val="clear" w:color="auto" w:fill="auto"/>
            <w:noWrap/>
            <w:vAlign w:val="bottom"/>
            <w:hideMark/>
          </w:tcPr>
          <w:p w14:paraId="28C637A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65C54A90" w14:textId="77777777" w:rsidTr="00603CA4">
        <w:trPr>
          <w:trHeight w:val="300"/>
        </w:trPr>
        <w:tc>
          <w:tcPr>
            <w:tcW w:w="2500" w:type="dxa"/>
            <w:tcBorders>
              <w:top w:val="nil"/>
              <w:left w:val="nil"/>
              <w:bottom w:val="nil"/>
              <w:right w:val="nil"/>
            </w:tcBorders>
            <w:shd w:val="clear" w:color="auto" w:fill="auto"/>
            <w:noWrap/>
            <w:vAlign w:val="bottom"/>
            <w:hideMark/>
          </w:tcPr>
          <w:p w14:paraId="600FEAE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Küçükçekmece</w:t>
            </w:r>
          </w:p>
        </w:tc>
        <w:tc>
          <w:tcPr>
            <w:tcW w:w="1560" w:type="dxa"/>
            <w:tcBorders>
              <w:top w:val="nil"/>
              <w:left w:val="nil"/>
              <w:bottom w:val="nil"/>
              <w:right w:val="nil"/>
            </w:tcBorders>
            <w:shd w:val="clear" w:color="auto" w:fill="auto"/>
            <w:noWrap/>
            <w:vAlign w:val="bottom"/>
            <w:hideMark/>
          </w:tcPr>
          <w:p w14:paraId="5DB3BA1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95%</w:t>
            </w:r>
          </w:p>
        </w:tc>
        <w:tc>
          <w:tcPr>
            <w:tcW w:w="1460" w:type="dxa"/>
            <w:tcBorders>
              <w:top w:val="nil"/>
              <w:left w:val="nil"/>
              <w:bottom w:val="nil"/>
              <w:right w:val="nil"/>
            </w:tcBorders>
            <w:shd w:val="clear" w:color="auto" w:fill="auto"/>
            <w:noWrap/>
            <w:vAlign w:val="bottom"/>
            <w:hideMark/>
          </w:tcPr>
          <w:p w14:paraId="52F80A0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99%</w:t>
            </w:r>
          </w:p>
        </w:tc>
        <w:tc>
          <w:tcPr>
            <w:tcW w:w="1420" w:type="dxa"/>
            <w:tcBorders>
              <w:top w:val="nil"/>
              <w:left w:val="nil"/>
              <w:bottom w:val="nil"/>
              <w:right w:val="nil"/>
            </w:tcBorders>
            <w:shd w:val="clear" w:color="auto" w:fill="auto"/>
            <w:noWrap/>
            <w:vAlign w:val="bottom"/>
            <w:hideMark/>
          </w:tcPr>
          <w:p w14:paraId="10A6B04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96%</w:t>
            </w:r>
          </w:p>
        </w:tc>
      </w:tr>
      <w:tr w:rsidR="00B63B23" w:rsidRPr="00197E1F" w14:paraId="5CCF1BD7" w14:textId="77777777" w:rsidTr="00603CA4">
        <w:trPr>
          <w:trHeight w:val="300"/>
        </w:trPr>
        <w:tc>
          <w:tcPr>
            <w:tcW w:w="2500" w:type="dxa"/>
            <w:tcBorders>
              <w:top w:val="nil"/>
              <w:left w:val="nil"/>
              <w:bottom w:val="nil"/>
              <w:right w:val="nil"/>
            </w:tcBorders>
            <w:shd w:val="clear" w:color="auto" w:fill="auto"/>
            <w:noWrap/>
            <w:vAlign w:val="bottom"/>
            <w:hideMark/>
          </w:tcPr>
          <w:p w14:paraId="5CCA6E0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Sancaktepe</w:t>
            </w:r>
          </w:p>
        </w:tc>
        <w:tc>
          <w:tcPr>
            <w:tcW w:w="1560" w:type="dxa"/>
            <w:tcBorders>
              <w:top w:val="nil"/>
              <w:left w:val="nil"/>
              <w:bottom w:val="nil"/>
              <w:right w:val="nil"/>
            </w:tcBorders>
            <w:shd w:val="clear" w:color="auto" w:fill="auto"/>
            <w:noWrap/>
            <w:vAlign w:val="bottom"/>
            <w:hideMark/>
          </w:tcPr>
          <w:p w14:paraId="5CECA63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87%</w:t>
            </w:r>
          </w:p>
        </w:tc>
        <w:tc>
          <w:tcPr>
            <w:tcW w:w="1460" w:type="dxa"/>
            <w:tcBorders>
              <w:top w:val="nil"/>
              <w:left w:val="nil"/>
              <w:bottom w:val="nil"/>
              <w:right w:val="nil"/>
            </w:tcBorders>
            <w:shd w:val="clear" w:color="auto" w:fill="auto"/>
            <w:noWrap/>
            <w:vAlign w:val="bottom"/>
            <w:hideMark/>
          </w:tcPr>
          <w:p w14:paraId="7DB250D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89%</w:t>
            </w:r>
          </w:p>
        </w:tc>
        <w:tc>
          <w:tcPr>
            <w:tcW w:w="1420" w:type="dxa"/>
            <w:tcBorders>
              <w:top w:val="nil"/>
              <w:left w:val="nil"/>
              <w:bottom w:val="nil"/>
              <w:right w:val="nil"/>
            </w:tcBorders>
            <w:shd w:val="clear" w:color="auto" w:fill="auto"/>
            <w:noWrap/>
            <w:vAlign w:val="bottom"/>
            <w:hideMark/>
          </w:tcPr>
          <w:p w14:paraId="3CD5454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98%</w:t>
            </w:r>
          </w:p>
        </w:tc>
      </w:tr>
      <w:tr w:rsidR="00B63B23" w:rsidRPr="00197E1F" w14:paraId="06659451" w14:textId="77777777" w:rsidTr="00603CA4">
        <w:trPr>
          <w:trHeight w:val="300"/>
        </w:trPr>
        <w:tc>
          <w:tcPr>
            <w:tcW w:w="2500" w:type="dxa"/>
            <w:tcBorders>
              <w:top w:val="nil"/>
              <w:left w:val="nil"/>
              <w:bottom w:val="nil"/>
              <w:right w:val="nil"/>
            </w:tcBorders>
            <w:shd w:val="clear" w:color="auto" w:fill="auto"/>
            <w:noWrap/>
            <w:vAlign w:val="bottom"/>
            <w:hideMark/>
          </w:tcPr>
          <w:p w14:paraId="106BF4A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Sarıyer</w:t>
            </w:r>
          </w:p>
        </w:tc>
        <w:tc>
          <w:tcPr>
            <w:tcW w:w="1560" w:type="dxa"/>
            <w:tcBorders>
              <w:top w:val="nil"/>
              <w:left w:val="nil"/>
              <w:bottom w:val="nil"/>
              <w:right w:val="nil"/>
            </w:tcBorders>
            <w:shd w:val="clear" w:color="auto" w:fill="auto"/>
            <w:noWrap/>
            <w:vAlign w:val="bottom"/>
            <w:hideMark/>
          </w:tcPr>
          <w:p w14:paraId="1895739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387F9E2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12E215A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5C82642B" w14:textId="77777777" w:rsidTr="00603CA4">
        <w:trPr>
          <w:trHeight w:val="300"/>
        </w:trPr>
        <w:tc>
          <w:tcPr>
            <w:tcW w:w="2500" w:type="dxa"/>
            <w:tcBorders>
              <w:top w:val="nil"/>
              <w:left w:val="nil"/>
              <w:bottom w:val="nil"/>
              <w:right w:val="nil"/>
            </w:tcBorders>
            <w:shd w:val="clear" w:color="auto" w:fill="auto"/>
            <w:noWrap/>
            <w:vAlign w:val="bottom"/>
            <w:hideMark/>
          </w:tcPr>
          <w:p w14:paraId="01F7A97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Silivri</w:t>
            </w:r>
          </w:p>
        </w:tc>
        <w:tc>
          <w:tcPr>
            <w:tcW w:w="1560" w:type="dxa"/>
            <w:tcBorders>
              <w:top w:val="nil"/>
              <w:left w:val="nil"/>
              <w:bottom w:val="nil"/>
              <w:right w:val="nil"/>
            </w:tcBorders>
            <w:shd w:val="clear" w:color="auto" w:fill="auto"/>
            <w:noWrap/>
            <w:vAlign w:val="bottom"/>
            <w:hideMark/>
          </w:tcPr>
          <w:p w14:paraId="152C088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554EF60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5141987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329E831E" w14:textId="77777777" w:rsidTr="00603CA4">
        <w:trPr>
          <w:trHeight w:val="300"/>
        </w:trPr>
        <w:tc>
          <w:tcPr>
            <w:tcW w:w="2500" w:type="dxa"/>
            <w:tcBorders>
              <w:top w:val="nil"/>
              <w:left w:val="nil"/>
              <w:bottom w:val="nil"/>
              <w:right w:val="nil"/>
            </w:tcBorders>
            <w:shd w:val="clear" w:color="auto" w:fill="auto"/>
            <w:noWrap/>
            <w:vAlign w:val="bottom"/>
            <w:hideMark/>
          </w:tcPr>
          <w:p w14:paraId="1149B12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Sultanbeyli</w:t>
            </w:r>
          </w:p>
        </w:tc>
        <w:tc>
          <w:tcPr>
            <w:tcW w:w="1560" w:type="dxa"/>
            <w:tcBorders>
              <w:top w:val="nil"/>
              <w:left w:val="nil"/>
              <w:bottom w:val="nil"/>
              <w:right w:val="nil"/>
            </w:tcBorders>
            <w:shd w:val="clear" w:color="auto" w:fill="auto"/>
            <w:noWrap/>
            <w:vAlign w:val="bottom"/>
            <w:hideMark/>
          </w:tcPr>
          <w:p w14:paraId="531DA50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97%</w:t>
            </w:r>
          </w:p>
        </w:tc>
        <w:tc>
          <w:tcPr>
            <w:tcW w:w="1460" w:type="dxa"/>
            <w:tcBorders>
              <w:top w:val="nil"/>
              <w:left w:val="nil"/>
              <w:bottom w:val="nil"/>
              <w:right w:val="nil"/>
            </w:tcBorders>
            <w:shd w:val="clear" w:color="auto" w:fill="auto"/>
            <w:noWrap/>
            <w:vAlign w:val="bottom"/>
            <w:hideMark/>
          </w:tcPr>
          <w:p w14:paraId="33507CB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31CD78C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97%</w:t>
            </w:r>
          </w:p>
        </w:tc>
      </w:tr>
      <w:tr w:rsidR="00B63B23" w:rsidRPr="00197E1F" w14:paraId="1CF1C17E" w14:textId="77777777" w:rsidTr="00603CA4">
        <w:trPr>
          <w:trHeight w:val="300"/>
        </w:trPr>
        <w:tc>
          <w:tcPr>
            <w:tcW w:w="2500" w:type="dxa"/>
            <w:tcBorders>
              <w:top w:val="nil"/>
              <w:left w:val="nil"/>
              <w:bottom w:val="nil"/>
              <w:right w:val="nil"/>
            </w:tcBorders>
            <w:shd w:val="clear" w:color="auto" w:fill="auto"/>
            <w:noWrap/>
            <w:vAlign w:val="bottom"/>
            <w:hideMark/>
          </w:tcPr>
          <w:p w14:paraId="0618EB2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lastRenderedPageBreak/>
              <w:t>Şişli</w:t>
            </w:r>
          </w:p>
        </w:tc>
        <w:tc>
          <w:tcPr>
            <w:tcW w:w="1560" w:type="dxa"/>
            <w:tcBorders>
              <w:top w:val="nil"/>
              <w:left w:val="nil"/>
              <w:bottom w:val="nil"/>
              <w:right w:val="nil"/>
            </w:tcBorders>
            <w:shd w:val="clear" w:color="auto" w:fill="auto"/>
            <w:noWrap/>
            <w:vAlign w:val="bottom"/>
            <w:hideMark/>
          </w:tcPr>
          <w:p w14:paraId="05029F3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50A315F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1B8D75E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1CDAAF2D" w14:textId="77777777" w:rsidTr="00603CA4">
        <w:trPr>
          <w:trHeight w:val="300"/>
        </w:trPr>
        <w:tc>
          <w:tcPr>
            <w:tcW w:w="2500" w:type="dxa"/>
            <w:tcBorders>
              <w:top w:val="nil"/>
              <w:left w:val="nil"/>
              <w:bottom w:val="nil"/>
              <w:right w:val="nil"/>
            </w:tcBorders>
            <w:shd w:val="clear" w:color="auto" w:fill="auto"/>
            <w:noWrap/>
            <w:vAlign w:val="bottom"/>
            <w:hideMark/>
          </w:tcPr>
          <w:p w14:paraId="0198C1B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Ümraniye</w:t>
            </w:r>
          </w:p>
        </w:tc>
        <w:tc>
          <w:tcPr>
            <w:tcW w:w="1560" w:type="dxa"/>
            <w:tcBorders>
              <w:top w:val="nil"/>
              <w:left w:val="nil"/>
              <w:bottom w:val="nil"/>
              <w:right w:val="nil"/>
            </w:tcBorders>
            <w:shd w:val="clear" w:color="auto" w:fill="auto"/>
            <w:noWrap/>
            <w:vAlign w:val="bottom"/>
            <w:hideMark/>
          </w:tcPr>
          <w:p w14:paraId="5C4B384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80%</w:t>
            </w:r>
          </w:p>
        </w:tc>
        <w:tc>
          <w:tcPr>
            <w:tcW w:w="1460" w:type="dxa"/>
            <w:tcBorders>
              <w:top w:val="nil"/>
              <w:left w:val="nil"/>
              <w:bottom w:val="nil"/>
              <w:right w:val="nil"/>
            </w:tcBorders>
            <w:shd w:val="clear" w:color="auto" w:fill="auto"/>
            <w:noWrap/>
            <w:vAlign w:val="bottom"/>
            <w:hideMark/>
          </w:tcPr>
          <w:p w14:paraId="4CBAF69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3B934C1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80%</w:t>
            </w:r>
          </w:p>
        </w:tc>
      </w:tr>
      <w:tr w:rsidR="00B63B23" w:rsidRPr="00197E1F" w14:paraId="2288D67F" w14:textId="77777777" w:rsidTr="00603CA4">
        <w:trPr>
          <w:trHeight w:val="300"/>
        </w:trPr>
        <w:tc>
          <w:tcPr>
            <w:tcW w:w="2500" w:type="dxa"/>
            <w:tcBorders>
              <w:top w:val="nil"/>
              <w:left w:val="nil"/>
              <w:bottom w:val="single" w:sz="4" w:space="0" w:color="auto"/>
              <w:right w:val="nil"/>
            </w:tcBorders>
            <w:shd w:val="clear" w:color="auto" w:fill="auto"/>
            <w:noWrap/>
            <w:vAlign w:val="bottom"/>
            <w:hideMark/>
          </w:tcPr>
          <w:p w14:paraId="0C7F1A4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Zeytinburnu</w:t>
            </w:r>
          </w:p>
        </w:tc>
        <w:tc>
          <w:tcPr>
            <w:tcW w:w="1560" w:type="dxa"/>
            <w:tcBorders>
              <w:top w:val="nil"/>
              <w:left w:val="nil"/>
              <w:bottom w:val="single" w:sz="4" w:space="0" w:color="auto"/>
              <w:right w:val="nil"/>
            </w:tcBorders>
            <w:shd w:val="clear" w:color="auto" w:fill="auto"/>
            <w:noWrap/>
            <w:vAlign w:val="bottom"/>
            <w:hideMark/>
          </w:tcPr>
          <w:p w14:paraId="031EFF5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single" w:sz="4" w:space="0" w:color="auto"/>
              <w:right w:val="nil"/>
            </w:tcBorders>
            <w:shd w:val="clear" w:color="auto" w:fill="auto"/>
            <w:noWrap/>
            <w:vAlign w:val="bottom"/>
            <w:hideMark/>
          </w:tcPr>
          <w:p w14:paraId="57366A4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single" w:sz="4" w:space="0" w:color="auto"/>
              <w:right w:val="nil"/>
            </w:tcBorders>
            <w:shd w:val="clear" w:color="auto" w:fill="auto"/>
            <w:noWrap/>
            <w:vAlign w:val="bottom"/>
            <w:hideMark/>
          </w:tcPr>
          <w:p w14:paraId="5D97C5B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4012579A" w14:textId="77777777" w:rsidTr="00603CA4">
        <w:trPr>
          <w:trHeight w:val="300"/>
        </w:trPr>
        <w:tc>
          <w:tcPr>
            <w:tcW w:w="2500" w:type="dxa"/>
            <w:tcBorders>
              <w:top w:val="nil"/>
              <w:left w:val="nil"/>
              <w:bottom w:val="nil"/>
              <w:right w:val="nil"/>
            </w:tcBorders>
            <w:shd w:val="clear" w:color="auto" w:fill="auto"/>
            <w:noWrap/>
            <w:vAlign w:val="bottom"/>
            <w:hideMark/>
          </w:tcPr>
          <w:p w14:paraId="769997E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Ortalama Etkinlik</w:t>
            </w:r>
          </w:p>
        </w:tc>
        <w:tc>
          <w:tcPr>
            <w:tcW w:w="1560" w:type="dxa"/>
            <w:tcBorders>
              <w:top w:val="nil"/>
              <w:left w:val="nil"/>
              <w:bottom w:val="nil"/>
              <w:right w:val="nil"/>
            </w:tcBorders>
            <w:shd w:val="clear" w:color="auto" w:fill="auto"/>
            <w:noWrap/>
            <w:vAlign w:val="bottom"/>
            <w:hideMark/>
          </w:tcPr>
          <w:p w14:paraId="7D64997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92%</w:t>
            </w:r>
          </w:p>
        </w:tc>
        <w:tc>
          <w:tcPr>
            <w:tcW w:w="1460" w:type="dxa"/>
            <w:tcBorders>
              <w:top w:val="nil"/>
              <w:left w:val="nil"/>
              <w:bottom w:val="nil"/>
              <w:right w:val="nil"/>
            </w:tcBorders>
            <w:shd w:val="clear" w:color="auto" w:fill="auto"/>
            <w:noWrap/>
            <w:vAlign w:val="bottom"/>
            <w:hideMark/>
          </w:tcPr>
          <w:p w14:paraId="17600E2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96%</w:t>
            </w:r>
          </w:p>
        </w:tc>
        <w:tc>
          <w:tcPr>
            <w:tcW w:w="1420" w:type="dxa"/>
            <w:tcBorders>
              <w:top w:val="nil"/>
              <w:left w:val="nil"/>
              <w:bottom w:val="nil"/>
              <w:right w:val="nil"/>
            </w:tcBorders>
            <w:shd w:val="clear" w:color="auto" w:fill="auto"/>
            <w:noWrap/>
            <w:vAlign w:val="bottom"/>
            <w:hideMark/>
          </w:tcPr>
          <w:p w14:paraId="5B0A956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96%</w:t>
            </w:r>
          </w:p>
        </w:tc>
      </w:tr>
      <w:tr w:rsidR="00B63B23" w:rsidRPr="00197E1F" w14:paraId="43D5B88D" w14:textId="77777777" w:rsidTr="00603CA4">
        <w:trPr>
          <w:trHeight w:val="300"/>
        </w:trPr>
        <w:tc>
          <w:tcPr>
            <w:tcW w:w="2500" w:type="dxa"/>
            <w:tcBorders>
              <w:top w:val="nil"/>
              <w:left w:val="nil"/>
              <w:bottom w:val="nil"/>
              <w:right w:val="nil"/>
            </w:tcBorders>
            <w:shd w:val="clear" w:color="auto" w:fill="auto"/>
            <w:noWrap/>
            <w:vAlign w:val="bottom"/>
            <w:hideMark/>
          </w:tcPr>
          <w:p w14:paraId="1AB777D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Minimum Etkinlik skoru</w:t>
            </w:r>
          </w:p>
        </w:tc>
        <w:tc>
          <w:tcPr>
            <w:tcW w:w="1560" w:type="dxa"/>
            <w:tcBorders>
              <w:top w:val="nil"/>
              <w:left w:val="nil"/>
              <w:bottom w:val="nil"/>
              <w:right w:val="nil"/>
            </w:tcBorders>
            <w:shd w:val="clear" w:color="auto" w:fill="auto"/>
            <w:noWrap/>
            <w:vAlign w:val="bottom"/>
            <w:hideMark/>
          </w:tcPr>
          <w:p w14:paraId="0B7DB5E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63%</w:t>
            </w:r>
          </w:p>
        </w:tc>
        <w:tc>
          <w:tcPr>
            <w:tcW w:w="1460" w:type="dxa"/>
            <w:tcBorders>
              <w:top w:val="nil"/>
              <w:left w:val="nil"/>
              <w:bottom w:val="nil"/>
              <w:right w:val="nil"/>
            </w:tcBorders>
            <w:shd w:val="clear" w:color="auto" w:fill="auto"/>
            <w:noWrap/>
            <w:vAlign w:val="bottom"/>
            <w:hideMark/>
          </w:tcPr>
          <w:p w14:paraId="70B8DC6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74%</w:t>
            </w:r>
          </w:p>
        </w:tc>
        <w:tc>
          <w:tcPr>
            <w:tcW w:w="1420" w:type="dxa"/>
            <w:tcBorders>
              <w:top w:val="nil"/>
              <w:left w:val="nil"/>
              <w:bottom w:val="nil"/>
              <w:right w:val="nil"/>
            </w:tcBorders>
            <w:shd w:val="clear" w:color="auto" w:fill="auto"/>
            <w:noWrap/>
            <w:vAlign w:val="bottom"/>
            <w:hideMark/>
          </w:tcPr>
          <w:p w14:paraId="7EEC21B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80%</w:t>
            </w:r>
          </w:p>
        </w:tc>
      </w:tr>
      <w:tr w:rsidR="00B63B23" w:rsidRPr="00197E1F" w14:paraId="3746247E" w14:textId="77777777" w:rsidTr="00603CA4">
        <w:trPr>
          <w:trHeight w:val="300"/>
        </w:trPr>
        <w:tc>
          <w:tcPr>
            <w:tcW w:w="2500" w:type="dxa"/>
            <w:tcBorders>
              <w:top w:val="nil"/>
              <w:left w:val="nil"/>
              <w:bottom w:val="single" w:sz="4" w:space="0" w:color="auto"/>
              <w:right w:val="nil"/>
            </w:tcBorders>
            <w:shd w:val="clear" w:color="auto" w:fill="auto"/>
            <w:noWrap/>
            <w:vAlign w:val="bottom"/>
            <w:hideMark/>
          </w:tcPr>
          <w:p w14:paraId="7915E20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Etkin Belediye sayısı</w:t>
            </w:r>
          </w:p>
        </w:tc>
        <w:tc>
          <w:tcPr>
            <w:tcW w:w="1560" w:type="dxa"/>
            <w:tcBorders>
              <w:top w:val="nil"/>
              <w:left w:val="nil"/>
              <w:bottom w:val="single" w:sz="4" w:space="0" w:color="auto"/>
              <w:right w:val="nil"/>
            </w:tcBorders>
            <w:shd w:val="clear" w:color="auto" w:fill="auto"/>
            <w:noWrap/>
            <w:vAlign w:val="bottom"/>
            <w:hideMark/>
          </w:tcPr>
          <w:p w14:paraId="578DC49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w:t>
            </w:r>
          </w:p>
        </w:tc>
        <w:tc>
          <w:tcPr>
            <w:tcW w:w="1460" w:type="dxa"/>
            <w:tcBorders>
              <w:top w:val="nil"/>
              <w:left w:val="nil"/>
              <w:bottom w:val="single" w:sz="4" w:space="0" w:color="auto"/>
              <w:right w:val="nil"/>
            </w:tcBorders>
            <w:shd w:val="clear" w:color="auto" w:fill="auto"/>
            <w:noWrap/>
            <w:vAlign w:val="bottom"/>
            <w:hideMark/>
          </w:tcPr>
          <w:p w14:paraId="74BCCEB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16</w:t>
            </w:r>
          </w:p>
        </w:tc>
        <w:tc>
          <w:tcPr>
            <w:tcW w:w="1420" w:type="dxa"/>
            <w:tcBorders>
              <w:top w:val="nil"/>
              <w:left w:val="nil"/>
              <w:bottom w:val="single" w:sz="4" w:space="0" w:color="auto"/>
              <w:right w:val="nil"/>
            </w:tcBorders>
            <w:shd w:val="clear" w:color="auto" w:fill="auto"/>
            <w:noWrap/>
            <w:vAlign w:val="bottom"/>
            <w:hideMark/>
          </w:tcPr>
          <w:p w14:paraId="0A53433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w:t>
            </w:r>
          </w:p>
        </w:tc>
      </w:tr>
    </w:tbl>
    <w:p w14:paraId="18F2C041" w14:textId="77777777" w:rsidR="00B63B23" w:rsidRPr="00197E1F" w:rsidRDefault="00B63B23" w:rsidP="00B63B23">
      <w:pPr>
        <w:spacing w:before="0" w:after="0"/>
        <w:jc w:val="both"/>
        <w:rPr>
          <w:rFonts w:cs="Times New Roman"/>
          <w:szCs w:val="24"/>
        </w:rPr>
      </w:pPr>
      <w:r w:rsidRPr="00197E1F">
        <w:rPr>
          <w:rFonts w:cs="Times New Roman"/>
          <w:szCs w:val="24"/>
        </w:rPr>
        <w:t xml:space="preserve">  Girdiye yönelik analizin ikinci adımında etkin olmayan belediyeler için girdi değişkenlerinde yapılabilecek potansiyel iyileştirmelerin hesaplanmasıdır. </w:t>
      </w:r>
    </w:p>
    <w:p w14:paraId="33C64638" w14:textId="77777777" w:rsidR="00B63B23" w:rsidRPr="00197E1F" w:rsidRDefault="00B63B23" w:rsidP="00B63B23">
      <w:pPr>
        <w:jc w:val="both"/>
        <w:rPr>
          <w:rFonts w:cs="Times New Roman"/>
          <w:szCs w:val="24"/>
        </w:rPr>
      </w:pPr>
      <w:r w:rsidRPr="00197E1F">
        <w:rPr>
          <w:rFonts w:cs="Times New Roman"/>
          <w:szCs w:val="24"/>
        </w:rPr>
        <w:t>Nüfus yoğunluğu her ne kadar “kontrol edilebilecek değişken” olmasa da DEA analizi sonuçlarına göre belediyelerin çıktı değişkenleri açısından değerlendirildiğinde nüfus yoğunluğunda yüksek değerler olduğu görülmektedir (Tablo 2). Oransal olarak değerlendirildiğinde en yüksek iyileştirme önerisi Sultanbeyli belediyeci (%92) için yapılmaktadır. Etkin olmayan belediyeler arasında Arnavutköy (%5,6), Büyükçekmece (</w:t>
      </w:r>
      <w:r w:rsidRPr="00197E1F">
        <w:rPr>
          <w:rFonts w:cs="Times New Roman"/>
          <w:szCs w:val="24"/>
        </w:rPr>
        <w:br/>
        <w:t xml:space="preserve">%3,5) ve Büyükçekmece (%5,2) belediyeleri için nüfus yoğunluğunun ideale yakın olduğu görülmektedir. </w:t>
      </w:r>
    </w:p>
    <w:p w14:paraId="5880AC8E" w14:textId="77777777" w:rsidR="00B63B23" w:rsidRPr="00197E1F" w:rsidRDefault="00B63B23" w:rsidP="00B63B23">
      <w:pPr>
        <w:spacing w:before="0" w:after="0"/>
        <w:jc w:val="both"/>
        <w:rPr>
          <w:rFonts w:cs="Times New Roman"/>
          <w:szCs w:val="24"/>
        </w:rPr>
      </w:pPr>
      <w:r w:rsidRPr="00197E1F">
        <w:rPr>
          <w:rFonts w:cs="Times New Roman"/>
          <w:b/>
          <w:bCs/>
          <w:szCs w:val="24"/>
        </w:rPr>
        <w:t>Tablo 2</w:t>
      </w:r>
      <w:r w:rsidRPr="00197E1F">
        <w:rPr>
          <w:rFonts w:cs="Times New Roman"/>
          <w:szCs w:val="24"/>
        </w:rPr>
        <w:t xml:space="preserve"> Girdiye yönelik etkinlik analizine göre etkin olmayan belediyelerde nüfus yoğunluğu değişkeni için iyileştirme önerileri</w:t>
      </w:r>
    </w:p>
    <w:tbl>
      <w:tblPr>
        <w:tblW w:w="6946" w:type="dxa"/>
        <w:tblInd w:w="70" w:type="dxa"/>
        <w:tblCellMar>
          <w:left w:w="70" w:type="dxa"/>
          <w:right w:w="70" w:type="dxa"/>
        </w:tblCellMar>
        <w:tblLook w:val="04A0" w:firstRow="1" w:lastRow="0" w:firstColumn="1" w:lastColumn="0" w:noHBand="0" w:noVBand="1"/>
      </w:tblPr>
      <w:tblGrid>
        <w:gridCol w:w="1701"/>
        <w:gridCol w:w="1373"/>
        <w:gridCol w:w="1462"/>
        <w:gridCol w:w="2410"/>
      </w:tblGrid>
      <w:tr w:rsidR="00B63B23" w:rsidRPr="00197E1F" w14:paraId="466FE188" w14:textId="77777777" w:rsidTr="00603CA4">
        <w:trPr>
          <w:trHeight w:val="300"/>
        </w:trPr>
        <w:tc>
          <w:tcPr>
            <w:tcW w:w="1701" w:type="dxa"/>
            <w:tcBorders>
              <w:top w:val="single" w:sz="4" w:space="0" w:color="auto"/>
              <w:left w:val="nil"/>
              <w:bottom w:val="nil"/>
              <w:right w:val="nil"/>
            </w:tcBorders>
            <w:shd w:val="clear" w:color="auto" w:fill="auto"/>
            <w:noWrap/>
            <w:vAlign w:val="bottom"/>
            <w:hideMark/>
          </w:tcPr>
          <w:p w14:paraId="5B68B81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5245" w:type="dxa"/>
            <w:gridSpan w:val="3"/>
            <w:tcBorders>
              <w:top w:val="single" w:sz="4" w:space="0" w:color="auto"/>
              <w:left w:val="nil"/>
              <w:bottom w:val="nil"/>
              <w:right w:val="nil"/>
            </w:tcBorders>
            <w:shd w:val="clear" w:color="auto" w:fill="auto"/>
            <w:noWrap/>
            <w:vAlign w:val="bottom"/>
            <w:hideMark/>
          </w:tcPr>
          <w:p w14:paraId="5B6B823A" w14:textId="77777777" w:rsidR="00B63B23" w:rsidRPr="00197E1F" w:rsidRDefault="00B63B23" w:rsidP="00603CA4">
            <w:pPr>
              <w:spacing w:before="0" w:after="0"/>
              <w:jc w:val="center"/>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Nüfus yoğunluğu</w:t>
            </w:r>
          </w:p>
        </w:tc>
      </w:tr>
      <w:tr w:rsidR="00B63B23" w:rsidRPr="00197E1F" w14:paraId="2F6632F9" w14:textId="77777777" w:rsidTr="00603CA4">
        <w:trPr>
          <w:trHeight w:val="300"/>
        </w:trPr>
        <w:tc>
          <w:tcPr>
            <w:tcW w:w="1701" w:type="dxa"/>
            <w:tcBorders>
              <w:top w:val="nil"/>
              <w:left w:val="nil"/>
              <w:bottom w:val="single" w:sz="4" w:space="0" w:color="auto"/>
              <w:right w:val="nil"/>
            </w:tcBorders>
            <w:shd w:val="clear" w:color="auto" w:fill="auto"/>
            <w:noWrap/>
            <w:vAlign w:val="bottom"/>
            <w:hideMark/>
          </w:tcPr>
          <w:p w14:paraId="4D2BFEE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1373" w:type="dxa"/>
            <w:tcBorders>
              <w:top w:val="nil"/>
              <w:left w:val="nil"/>
              <w:bottom w:val="single" w:sz="4" w:space="0" w:color="auto"/>
              <w:right w:val="nil"/>
            </w:tcBorders>
            <w:shd w:val="clear" w:color="auto" w:fill="auto"/>
            <w:noWrap/>
            <w:vAlign w:val="bottom"/>
            <w:hideMark/>
          </w:tcPr>
          <w:p w14:paraId="2BDF2F0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Hedef değer</w:t>
            </w:r>
          </w:p>
        </w:tc>
        <w:tc>
          <w:tcPr>
            <w:tcW w:w="1462" w:type="dxa"/>
            <w:tcBorders>
              <w:top w:val="nil"/>
              <w:left w:val="nil"/>
              <w:bottom w:val="single" w:sz="4" w:space="0" w:color="auto"/>
              <w:right w:val="nil"/>
            </w:tcBorders>
            <w:shd w:val="clear" w:color="auto" w:fill="auto"/>
            <w:noWrap/>
            <w:vAlign w:val="bottom"/>
            <w:hideMark/>
          </w:tcPr>
          <w:p w14:paraId="2C1CC99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Mevcut değer</w:t>
            </w:r>
          </w:p>
        </w:tc>
        <w:tc>
          <w:tcPr>
            <w:tcW w:w="2410" w:type="dxa"/>
            <w:tcBorders>
              <w:top w:val="nil"/>
              <w:left w:val="nil"/>
              <w:bottom w:val="single" w:sz="4" w:space="0" w:color="auto"/>
              <w:right w:val="nil"/>
            </w:tcBorders>
            <w:shd w:val="clear" w:color="auto" w:fill="auto"/>
            <w:noWrap/>
            <w:vAlign w:val="bottom"/>
            <w:hideMark/>
          </w:tcPr>
          <w:p w14:paraId="676F2EE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Potansiyel iyileştirme (%)</w:t>
            </w:r>
          </w:p>
        </w:tc>
      </w:tr>
      <w:tr w:rsidR="00B63B23" w:rsidRPr="00197E1F" w14:paraId="2CE7DD88" w14:textId="77777777" w:rsidTr="00603CA4">
        <w:trPr>
          <w:trHeight w:val="300"/>
        </w:trPr>
        <w:tc>
          <w:tcPr>
            <w:tcW w:w="1701" w:type="dxa"/>
            <w:tcBorders>
              <w:top w:val="nil"/>
              <w:left w:val="nil"/>
              <w:bottom w:val="nil"/>
              <w:right w:val="nil"/>
            </w:tcBorders>
            <w:shd w:val="clear" w:color="auto" w:fill="auto"/>
            <w:noWrap/>
            <w:vAlign w:val="bottom"/>
            <w:hideMark/>
          </w:tcPr>
          <w:p w14:paraId="7EBE4E0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Arnavutköy</w:t>
            </w:r>
          </w:p>
        </w:tc>
        <w:tc>
          <w:tcPr>
            <w:tcW w:w="1373" w:type="dxa"/>
            <w:tcBorders>
              <w:top w:val="nil"/>
              <w:left w:val="nil"/>
              <w:bottom w:val="nil"/>
              <w:right w:val="nil"/>
            </w:tcBorders>
            <w:shd w:val="clear" w:color="auto" w:fill="auto"/>
            <w:noWrap/>
            <w:vAlign w:val="bottom"/>
            <w:hideMark/>
          </w:tcPr>
          <w:p w14:paraId="65C3442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650,680</w:t>
            </w:r>
          </w:p>
        </w:tc>
        <w:tc>
          <w:tcPr>
            <w:tcW w:w="1462" w:type="dxa"/>
            <w:tcBorders>
              <w:top w:val="nil"/>
              <w:left w:val="nil"/>
              <w:bottom w:val="nil"/>
              <w:right w:val="nil"/>
            </w:tcBorders>
            <w:shd w:val="clear" w:color="auto" w:fill="auto"/>
            <w:noWrap/>
            <w:vAlign w:val="bottom"/>
            <w:hideMark/>
          </w:tcPr>
          <w:p w14:paraId="0F1A19E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689,000</w:t>
            </w:r>
          </w:p>
        </w:tc>
        <w:tc>
          <w:tcPr>
            <w:tcW w:w="2410" w:type="dxa"/>
            <w:tcBorders>
              <w:top w:val="nil"/>
              <w:left w:val="nil"/>
              <w:bottom w:val="nil"/>
              <w:right w:val="nil"/>
            </w:tcBorders>
            <w:shd w:val="clear" w:color="auto" w:fill="auto"/>
            <w:noWrap/>
            <w:vAlign w:val="bottom"/>
            <w:hideMark/>
          </w:tcPr>
          <w:p w14:paraId="775FAFC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-5,562</w:t>
            </w:r>
          </w:p>
        </w:tc>
      </w:tr>
      <w:tr w:rsidR="00B63B23" w:rsidRPr="00197E1F" w14:paraId="2FFFB711" w14:textId="77777777" w:rsidTr="00603CA4">
        <w:trPr>
          <w:trHeight w:val="300"/>
        </w:trPr>
        <w:tc>
          <w:tcPr>
            <w:tcW w:w="1701" w:type="dxa"/>
            <w:tcBorders>
              <w:top w:val="nil"/>
              <w:left w:val="nil"/>
              <w:bottom w:val="nil"/>
              <w:right w:val="nil"/>
            </w:tcBorders>
            <w:shd w:val="clear" w:color="auto" w:fill="auto"/>
            <w:noWrap/>
            <w:vAlign w:val="bottom"/>
            <w:hideMark/>
          </w:tcPr>
          <w:p w14:paraId="562A7BB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Ataşehir</w:t>
            </w:r>
          </w:p>
        </w:tc>
        <w:tc>
          <w:tcPr>
            <w:tcW w:w="1373" w:type="dxa"/>
            <w:tcBorders>
              <w:top w:val="nil"/>
              <w:left w:val="nil"/>
              <w:bottom w:val="nil"/>
              <w:right w:val="nil"/>
            </w:tcBorders>
            <w:shd w:val="clear" w:color="auto" w:fill="auto"/>
            <w:noWrap/>
            <w:vAlign w:val="bottom"/>
            <w:hideMark/>
          </w:tcPr>
          <w:p w14:paraId="36D8854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10182,966</w:t>
            </w:r>
          </w:p>
        </w:tc>
        <w:tc>
          <w:tcPr>
            <w:tcW w:w="1462" w:type="dxa"/>
            <w:tcBorders>
              <w:top w:val="nil"/>
              <w:left w:val="nil"/>
              <w:bottom w:val="nil"/>
              <w:right w:val="nil"/>
            </w:tcBorders>
            <w:shd w:val="clear" w:color="auto" w:fill="auto"/>
            <w:noWrap/>
            <w:vAlign w:val="bottom"/>
            <w:hideMark/>
          </w:tcPr>
          <w:p w14:paraId="2B7EBDC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17089,000</w:t>
            </w:r>
          </w:p>
        </w:tc>
        <w:tc>
          <w:tcPr>
            <w:tcW w:w="2410" w:type="dxa"/>
            <w:tcBorders>
              <w:top w:val="nil"/>
              <w:left w:val="nil"/>
              <w:bottom w:val="nil"/>
              <w:right w:val="nil"/>
            </w:tcBorders>
            <w:shd w:val="clear" w:color="auto" w:fill="auto"/>
            <w:noWrap/>
            <w:vAlign w:val="bottom"/>
            <w:hideMark/>
          </w:tcPr>
          <w:p w14:paraId="384451B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-40,412</w:t>
            </w:r>
          </w:p>
        </w:tc>
      </w:tr>
      <w:tr w:rsidR="00B63B23" w:rsidRPr="00197E1F" w14:paraId="6EA22868" w14:textId="77777777" w:rsidTr="00603CA4">
        <w:trPr>
          <w:trHeight w:val="300"/>
        </w:trPr>
        <w:tc>
          <w:tcPr>
            <w:tcW w:w="1701" w:type="dxa"/>
            <w:tcBorders>
              <w:top w:val="nil"/>
              <w:left w:val="nil"/>
              <w:bottom w:val="nil"/>
              <w:right w:val="nil"/>
            </w:tcBorders>
            <w:shd w:val="clear" w:color="auto" w:fill="auto"/>
            <w:noWrap/>
            <w:vAlign w:val="bottom"/>
            <w:hideMark/>
          </w:tcPr>
          <w:p w14:paraId="001EDC0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Bahçelievler</w:t>
            </w:r>
          </w:p>
        </w:tc>
        <w:tc>
          <w:tcPr>
            <w:tcW w:w="1373" w:type="dxa"/>
            <w:tcBorders>
              <w:top w:val="nil"/>
              <w:left w:val="nil"/>
              <w:bottom w:val="nil"/>
              <w:right w:val="nil"/>
            </w:tcBorders>
            <w:shd w:val="clear" w:color="auto" w:fill="auto"/>
            <w:noWrap/>
            <w:vAlign w:val="bottom"/>
            <w:hideMark/>
          </w:tcPr>
          <w:p w14:paraId="3AEA90C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3430,262</w:t>
            </w:r>
          </w:p>
        </w:tc>
        <w:tc>
          <w:tcPr>
            <w:tcW w:w="1462" w:type="dxa"/>
            <w:tcBorders>
              <w:top w:val="nil"/>
              <w:left w:val="nil"/>
              <w:bottom w:val="nil"/>
              <w:right w:val="nil"/>
            </w:tcBorders>
            <w:shd w:val="clear" w:color="auto" w:fill="auto"/>
            <w:noWrap/>
            <w:vAlign w:val="bottom"/>
            <w:hideMark/>
          </w:tcPr>
          <w:p w14:paraId="53C1765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35606,000</w:t>
            </w:r>
          </w:p>
        </w:tc>
        <w:tc>
          <w:tcPr>
            <w:tcW w:w="2410" w:type="dxa"/>
            <w:tcBorders>
              <w:top w:val="nil"/>
              <w:left w:val="nil"/>
              <w:bottom w:val="nil"/>
              <w:right w:val="nil"/>
            </w:tcBorders>
            <w:shd w:val="clear" w:color="auto" w:fill="auto"/>
            <w:noWrap/>
            <w:vAlign w:val="bottom"/>
            <w:hideMark/>
          </w:tcPr>
          <w:p w14:paraId="3FE5D17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-90,366</w:t>
            </w:r>
          </w:p>
        </w:tc>
      </w:tr>
      <w:tr w:rsidR="00B63B23" w:rsidRPr="00197E1F" w14:paraId="554E7DA2" w14:textId="77777777" w:rsidTr="00603CA4">
        <w:trPr>
          <w:trHeight w:val="300"/>
        </w:trPr>
        <w:tc>
          <w:tcPr>
            <w:tcW w:w="1701" w:type="dxa"/>
            <w:tcBorders>
              <w:top w:val="nil"/>
              <w:left w:val="nil"/>
              <w:bottom w:val="nil"/>
              <w:right w:val="nil"/>
            </w:tcBorders>
            <w:shd w:val="clear" w:color="auto" w:fill="auto"/>
            <w:noWrap/>
            <w:vAlign w:val="bottom"/>
            <w:hideMark/>
          </w:tcPr>
          <w:p w14:paraId="5DF51DF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Bayrampaşa</w:t>
            </w:r>
          </w:p>
        </w:tc>
        <w:tc>
          <w:tcPr>
            <w:tcW w:w="1373" w:type="dxa"/>
            <w:tcBorders>
              <w:top w:val="nil"/>
              <w:left w:val="nil"/>
              <w:bottom w:val="nil"/>
              <w:right w:val="nil"/>
            </w:tcBorders>
            <w:shd w:val="clear" w:color="auto" w:fill="auto"/>
            <w:noWrap/>
            <w:vAlign w:val="bottom"/>
            <w:hideMark/>
          </w:tcPr>
          <w:p w14:paraId="1F8C1E4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5953,254</w:t>
            </w:r>
          </w:p>
        </w:tc>
        <w:tc>
          <w:tcPr>
            <w:tcW w:w="1462" w:type="dxa"/>
            <w:tcBorders>
              <w:top w:val="nil"/>
              <w:left w:val="nil"/>
              <w:bottom w:val="nil"/>
              <w:right w:val="nil"/>
            </w:tcBorders>
            <w:shd w:val="clear" w:color="auto" w:fill="auto"/>
            <w:noWrap/>
            <w:vAlign w:val="bottom"/>
            <w:hideMark/>
          </w:tcPr>
          <w:p w14:paraId="5D73039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30543,000</w:t>
            </w:r>
          </w:p>
        </w:tc>
        <w:tc>
          <w:tcPr>
            <w:tcW w:w="2410" w:type="dxa"/>
            <w:tcBorders>
              <w:top w:val="nil"/>
              <w:left w:val="nil"/>
              <w:bottom w:val="nil"/>
              <w:right w:val="nil"/>
            </w:tcBorders>
            <w:shd w:val="clear" w:color="auto" w:fill="auto"/>
            <w:noWrap/>
            <w:vAlign w:val="bottom"/>
            <w:hideMark/>
          </w:tcPr>
          <w:p w14:paraId="205E1B6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-80,509</w:t>
            </w:r>
          </w:p>
        </w:tc>
      </w:tr>
      <w:tr w:rsidR="00B63B23" w:rsidRPr="00197E1F" w14:paraId="13CC7E86" w14:textId="77777777" w:rsidTr="00603CA4">
        <w:trPr>
          <w:trHeight w:val="300"/>
        </w:trPr>
        <w:tc>
          <w:tcPr>
            <w:tcW w:w="1701" w:type="dxa"/>
            <w:tcBorders>
              <w:top w:val="nil"/>
              <w:left w:val="nil"/>
              <w:bottom w:val="nil"/>
              <w:right w:val="nil"/>
            </w:tcBorders>
            <w:shd w:val="clear" w:color="auto" w:fill="auto"/>
            <w:noWrap/>
            <w:vAlign w:val="bottom"/>
            <w:hideMark/>
          </w:tcPr>
          <w:p w14:paraId="3F369EA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Beylikdüzü</w:t>
            </w:r>
          </w:p>
        </w:tc>
        <w:tc>
          <w:tcPr>
            <w:tcW w:w="1373" w:type="dxa"/>
            <w:tcBorders>
              <w:top w:val="nil"/>
              <w:left w:val="nil"/>
              <w:bottom w:val="nil"/>
              <w:right w:val="nil"/>
            </w:tcBorders>
            <w:shd w:val="clear" w:color="auto" w:fill="auto"/>
            <w:noWrap/>
            <w:vAlign w:val="bottom"/>
            <w:hideMark/>
          </w:tcPr>
          <w:p w14:paraId="2D71F8C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9160,419</w:t>
            </w:r>
          </w:p>
        </w:tc>
        <w:tc>
          <w:tcPr>
            <w:tcW w:w="1462" w:type="dxa"/>
            <w:tcBorders>
              <w:top w:val="nil"/>
              <w:left w:val="nil"/>
              <w:bottom w:val="nil"/>
              <w:right w:val="nil"/>
            </w:tcBorders>
            <w:shd w:val="clear" w:color="auto" w:fill="auto"/>
            <w:noWrap/>
            <w:vAlign w:val="bottom"/>
            <w:hideMark/>
          </w:tcPr>
          <w:p w14:paraId="0861273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10208,000</w:t>
            </w:r>
          </w:p>
        </w:tc>
        <w:tc>
          <w:tcPr>
            <w:tcW w:w="2410" w:type="dxa"/>
            <w:tcBorders>
              <w:top w:val="nil"/>
              <w:left w:val="nil"/>
              <w:bottom w:val="nil"/>
              <w:right w:val="nil"/>
            </w:tcBorders>
            <w:shd w:val="clear" w:color="auto" w:fill="auto"/>
            <w:noWrap/>
            <w:vAlign w:val="bottom"/>
            <w:hideMark/>
          </w:tcPr>
          <w:p w14:paraId="122AECD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-10,262</w:t>
            </w:r>
          </w:p>
        </w:tc>
      </w:tr>
      <w:tr w:rsidR="00B63B23" w:rsidRPr="00197E1F" w14:paraId="3E434D38" w14:textId="77777777" w:rsidTr="00603CA4">
        <w:trPr>
          <w:trHeight w:val="300"/>
        </w:trPr>
        <w:tc>
          <w:tcPr>
            <w:tcW w:w="1701" w:type="dxa"/>
            <w:tcBorders>
              <w:top w:val="nil"/>
              <w:left w:val="nil"/>
              <w:bottom w:val="nil"/>
              <w:right w:val="nil"/>
            </w:tcBorders>
            <w:shd w:val="clear" w:color="auto" w:fill="auto"/>
            <w:noWrap/>
            <w:vAlign w:val="bottom"/>
            <w:hideMark/>
          </w:tcPr>
          <w:p w14:paraId="271E97A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Beyoğlu</w:t>
            </w:r>
          </w:p>
        </w:tc>
        <w:tc>
          <w:tcPr>
            <w:tcW w:w="1373" w:type="dxa"/>
            <w:tcBorders>
              <w:top w:val="nil"/>
              <w:left w:val="nil"/>
              <w:bottom w:val="nil"/>
              <w:right w:val="nil"/>
            </w:tcBorders>
            <w:shd w:val="clear" w:color="auto" w:fill="auto"/>
            <w:noWrap/>
            <w:vAlign w:val="bottom"/>
            <w:hideMark/>
          </w:tcPr>
          <w:p w14:paraId="5BAD75C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5767,463</w:t>
            </w:r>
          </w:p>
        </w:tc>
        <w:tc>
          <w:tcPr>
            <w:tcW w:w="1462" w:type="dxa"/>
            <w:tcBorders>
              <w:top w:val="nil"/>
              <w:left w:val="nil"/>
              <w:bottom w:val="nil"/>
              <w:right w:val="nil"/>
            </w:tcBorders>
            <w:shd w:val="clear" w:color="auto" w:fill="auto"/>
            <w:noWrap/>
            <w:vAlign w:val="bottom"/>
            <w:hideMark/>
          </w:tcPr>
          <w:p w14:paraId="288C3A6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25925,000</w:t>
            </w:r>
          </w:p>
        </w:tc>
        <w:tc>
          <w:tcPr>
            <w:tcW w:w="2410" w:type="dxa"/>
            <w:tcBorders>
              <w:top w:val="nil"/>
              <w:left w:val="nil"/>
              <w:bottom w:val="nil"/>
              <w:right w:val="nil"/>
            </w:tcBorders>
            <w:shd w:val="clear" w:color="auto" w:fill="auto"/>
            <w:noWrap/>
            <w:vAlign w:val="bottom"/>
            <w:hideMark/>
          </w:tcPr>
          <w:p w14:paraId="26A90C2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-77,753</w:t>
            </w:r>
          </w:p>
        </w:tc>
      </w:tr>
      <w:tr w:rsidR="00B63B23" w:rsidRPr="00197E1F" w14:paraId="5833EE95" w14:textId="77777777" w:rsidTr="00603CA4">
        <w:trPr>
          <w:trHeight w:val="300"/>
        </w:trPr>
        <w:tc>
          <w:tcPr>
            <w:tcW w:w="1701" w:type="dxa"/>
            <w:tcBorders>
              <w:top w:val="nil"/>
              <w:left w:val="nil"/>
              <w:bottom w:val="nil"/>
              <w:right w:val="nil"/>
            </w:tcBorders>
            <w:shd w:val="clear" w:color="auto" w:fill="auto"/>
            <w:noWrap/>
            <w:vAlign w:val="bottom"/>
            <w:hideMark/>
          </w:tcPr>
          <w:p w14:paraId="36F6212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Büyükçekmece</w:t>
            </w:r>
          </w:p>
        </w:tc>
        <w:tc>
          <w:tcPr>
            <w:tcW w:w="1373" w:type="dxa"/>
            <w:tcBorders>
              <w:top w:val="nil"/>
              <w:left w:val="nil"/>
              <w:bottom w:val="nil"/>
              <w:right w:val="nil"/>
            </w:tcBorders>
            <w:shd w:val="clear" w:color="auto" w:fill="auto"/>
            <w:noWrap/>
            <w:vAlign w:val="bottom"/>
            <w:hideMark/>
          </w:tcPr>
          <w:p w14:paraId="1B62BDC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1501,395</w:t>
            </w:r>
          </w:p>
        </w:tc>
        <w:tc>
          <w:tcPr>
            <w:tcW w:w="1462" w:type="dxa"/>
            <w:tcBorders>
              <w:top w:val="nil"/>
              <w:left w:val="nil"/>
              <w:bottom w:val="nil"/>
              <w:right w:val="nil"/>
            </w:tcBorders>
            <w:shd w:val="clear" w:color="auto" w:fill="auto"/>
            <w:noWrap/>
            <w:vAlign w:val="bottom"/>
            <w:hideMark/>
          </w:tcPr>
          <w:p w14:paraId="3616F7E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1556,000</w:t>
            </w:r>
          </w:p>
        </w:tc>
        <w:tc>
          <w:tcPr>
            <w:tcW w:w="2410" w:type="dxa"/>
            <w:tcBorders>
              <w:top w:val="nil"/>
              <w:left w:val="nil"/>
              <w:bottom w:val="nil"/>
              <w:right w:val="nil"/>
            </w:tcBorders>
            <w:shd w:val="clear" w:color="auto" w:fill="auto"/>
            <w:noWrap/>
            <w:vAlign w:val="bottom"/>
            <w:hideMark/>
          </w:tcPr>
          <w:p w14:paraId="2A31EBE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-3,509</w:t>
            </w:r>
          </w:p>
        </w:tc>
      </w:tr>
      <w:tr w:rsidR="00B63B23" w:rsidRPr="00197E1F" w14:paraId="3FF35ADB" w14:textId="77777777" w:rsidTr="00603CA4">
        <w:trPr>
          <w:trHeight w:val="300"/>
        </w:trPr>
        <w:tc>
          <w:tcPr>
            <w:tcW w:w="1701" w:type="dxa"/>
            <w:tcBorders>
              <w:top w:val="nil"/>
              <w:left w:val="nil"/>
              <w:bottom w:val="nil"/>
              <w:right w:val="nil"/>
            </w:tcBorders>
            <w:shd w:val="clear" w:color="auto" w:fill="auto"/>
            <w:noWrap/>
            <w:vAlign w:val="bottom"/>
            <w:hideMark/>
          </w:tcPr>
          <w:p w14:paraId="5B54B90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Çekmeköy</w:t>
            </w:r>
          </w:p>
        </w:tc>
        <w:tc>
          <w:tcPr>
            <w:tcW w:w="1373" w:type="dxa"/>
            <w:tcBorders>
              <w:top w:val="nil"/>
              <w:left w:val="nil"/>
              <w:bottom w:val="nil"/>
              <w:right w:val="nil"/>
            </w:tcBorders>
            <w:shd w:val="clear" w:color="auto" w:fill="auto"/>
            <w:noWrap/>
            <w:vAlign w:val="bottom"/>
            <w:hideMark/>
          </w:tcPr>
          <w:p w14:paraId="5C4AEE6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1717,104</w:t>
            </w:r>
          </w:p>
        </w:tc>
        <w:tc>
          <w:tcPr>
            <w:tcW w:w="1462" w:type="dxa"/>
            <w:tcBorders>
              <w:top w:val="nil"/>
              <w:left w:val="nil"/>
              <w:bottom w:val="nil"/>
              <w:right w:val="nil"/>
            </w:tcBorders>
            <w:shd w:val="clear" w:color="auto" w:fill="auto"/>
            <w:noWrap/>
            <w:vAlign w:val="bottom"/>
            <w:hideMark/>
          </w:tcPr>
          <w:p w14:paraId="41A99DD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1899,000</w:t>
            </w:r>
          </w:p>
        </w:tc>
        <w:tc>
          <w:tcPr>
            <w:tcW w:w="2410" w:type="dxa"/>
            <w:tcBorders>
              <w:top w:val="nil"/>
              <w:left w:val="nil"/>
              <w:bottom w:val="nil"/>
              <w:right w:val="nil"/>
            </w:tcBorders>
            <w:shd w:val="clear" w:color="auto" w:fill="auto"/>
            <w:noWrap/>
            <w:vAlign w:val="bottom"/>
            <w:hideMark/>
          </w:tcPr>
          <w:p w14:paraId="231A386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-9,579</w:t>
            </w:r>
          </w:p>
        </w:tc>
      </w:tr>
      <w:tr w:rsidR="00B63B23" w:rsidRPr="00197E1F" w14:paraId="7E45EA23" w14:textId="77777777" w:rsidTr="00603CA4">
        <w:trPr>
          <w:trHeight w:val="300"/>
        </w:trPr>
        <w:tc>
          <w:tcPr>
            <w:tcW w:w="1701" w:type="dxa"/>
            <w:tcBorders>
              <w:top w:val="nil"/>
              <w:left w:val="nil"/>
              <w:bottom w:val="nil"/>
              <w:right w:val="nil"/>
            </w:tcBorders>
            <w:shd w:val="clear" w:color="auto" w:fill="auto"/>
            <w:noWrap/>
            <w:vAlign w:val="bottom"/>
            <w:hideMark/>
          </w:tcPr>
          <w:p w14:paraId="75F1524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Esenler</w:t>
            </w:r>
          </w:p>
        </w:tc>
        <w:tc>
          <w:tcPr>
            <w:tcW w:w="1373" w:type="dxa"/>
            <w:tcBorders>
              <w:top w:val="nil"/>
              <w:left w:val="nil"/>
              <w:bottom w:val="nil"/>
              <w:right w:val="nil"/>
            </w:tcBorders>
            <w:shd w:val="clear" w:color="auto" w:fill="auto"/>
            <w:noWrap/>
            <w:vAlign w:val="bottom"/>
            <w:hideMark/>
          </w:tcPr>
          <w:p w14:paraId="45EF76D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2999,304</w:t>
            </w:r>
          </w:p>
        </w:tc>
        <w:tc>
          <w:tcPr>
            <w:tcW w:w="1462" w:type="dxa"/>
            <w:tcBorders>
              <w:top w:val="nil"/>
              <w:left w:val="nil"/>
              <w:bottom w:val="nil"/>
              <w:right w:val="nil"/>
            </w:tcBorders>
            <w:shd w:val="clear" w:color="auto" w:fill="auto"/>
            <w:noWrap/>
            <w:vAlign w:val="bottom"/>
            <w:hideMark/>
          </w:tcPr>
          <w:p w14:paraId="0EAFF84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23532,000</w:t>
            </w:r>
          </w:p>
        </w:tc>
        <w:tc>
          <w:tcPr>
            <w:tcW w:w="2410" w:type="dxa"/>
            <w:tcBorders>
              <w:top w:val="nil"/>
              <w:left w:val="nil"/>
              <w:bottom w:val="nil"/>
              <w:right w:val="nil"/>
            </w:tcBorders>
            <w:shd w:val="clear" w:color="auto" w:fill="auto"/>
            <w:noWrap/>
            <w:vAlign w:val="bottom"/>
            <w:hideMark/>
          </w:tcPr>
          <w:p w14:paraId="0FD5205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-87,254</w:t>
            </w:r>
          </w:p>
        </w:tc>
      </w:tr>
      <w:tr w:rsidR="00B63B23" w:rsidRPr="00197E1F" w14:paraId="356262B5" w14:textId="77777777" w:rsidTr="00603CA4">
        <w:trPr>
          <w:trHeight w:val="300"/>
        </w:trPr>
        <w:tc>
          <w:tcPr>
            <w:tcW w:w="1701" w:type="dxa"/>
            <w:tcBorders>
              <w:top w:val="nil"/>
              <w:left w:val="nil"/>
              <w:bottom w:val="nil"/>
              <w:right w:val="nil"/>
            </w:tcBorders>
            <w:shd w:val="clear" w:color="auto" w:fill="auto"/>
            <w:noWrap/>
            <w:vAlign w:val="bottom"/>
            <w:hideMark/>
          </w:tcPr>
          <w:p w14:paraId="5B3446A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Fatih</w:t>
            </w:r>
          </w:p>
        </w:tc>
        <w:tc>
          <w:tcPr>
            <w:tcW w:w="1373" w:type="dxa"/>
            <w:tcBorders>
              <w:top w:val="nil"/>
              <w:left w:val="nil"/>
              <w:bottom w:val="nil"/>
              <w:right w:val="nil"/>
            </w:tcBorders>
            <w:shd w:val="clear" w:color="auto" w:fill="auto"/>
            <w:noWrap/>
            <w:vAlign w:val="bottom"/>
            <w:hideMark/>
          </w:tcPr>
          <w:p w14:paraId="7F889F1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14417,001</w:t>
            </w:r>
          </w:p>
        </w:tc>
        <w:tc>
          <w:tcPr>
            <w:tcW w:w="1462" w:type="dxa"/>
            <w:tcBorders>
              <w:top w:val="nil"/>
              <w:left w:val="nil"/>
              <w:bottom w:val="nil"/>
              <w:right w:val="nil"/>
            </w:tcBorders>
            <w:shd w:val="clear" w:color="auto" w:fill="auto"/>
            <w:noWrap/>
            <w:vAlign w:val="bottom"/>
            <w:hideMark/>
          </w:tcPr>
          <w:p w14:paraId="374BDDF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25533,000</w:t>
            </w:r>
          </w:p>
        </w:tc>
        <w:tc>
          <w:tcPr>
            <w:tcW w:w="2410" w:type="dxa"/>
            <w:tcBorders>
              <w:top w:val="nil"/>
              <w:left w:val="nil"/>
              <w:bottom w:val="nil"/>
              <w:right w:val="nil"/>
            </w:tcBorders>
            <w:shd w:val="clear" w:color="auto" w:fill="auto"/>
            <w:noWrap/>
            <w:vAlign w:val="bottom"/>
            <w:hideMark/>
          </w:tcPr>
          <w:p w14:paraId="748F37F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-43,536</w:t>
            </w:r>
          </w:p>
        </w:tc>
      </w:tr>
      <w:tr w:rsidR="00B63B23" w:rsidRPr="00197E1F" w14:paraId="570E3F13" w14:textId="77777777" w:rsidTr="00603CA4">
        <w:trPr>
          <w:trHeight w:val="300"/>
        </w:trPr>
        <w:tc>
          <w:tcPr>
            <w:tcW w:w="1701" w:type="dxa"/>
            <w:tcBorders>
              <w:top w:val="nil"/>
              <w:left w:val="nil"/>
              <w:bottom w:val="nil"/>
              <w:right w:val="nil"/>
            </w:tcBorders>
            <w:shd w:val="clear" w:color="auto" w:fill="auto"/>
            <w:noWrap/>
            <w:vAlign w:val="bottom"/>
            <w:hideMark/>
          </w:tcPr>
          <w:p w14:paraId="1A71964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Kağıthane</w:t>
            </w:r>
          </w:p>
        </w:tc>
        <w:tc>
          <w:tcPr>
            <w:tcW w:w="1373" w:type="dxa"/>
            <w:tcBorders>
              <w:top w:val="nil"/>
              <w:left w:val="nil"/>
              <w:bottom w:val="nil"/>
              <w:right w:val="nil"/>
            </w:tcBorders>
            <w:shd w:val="clear" w:color="auto" w:fill="auto"/>
            <w:noWrap/>
            <w:vAlign w:val="bottom"/>
            <w:hideMark/>
          </w:tcPr>
          <w:p w14:paraId="129F7B3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21127,653</w:t>
            </w:r>
          </w:p>
        </w:tc>
        <w:tc>
          <w:tcPr>
            <w:tcW w:w="1462" w:type="dxa"/>
            <w:tcBorders>
              <w:top w:val="nil"/>
              <w:left w:val="nil"/>
              <w:bottom w:val="nil"/>
              <w:right w:val="nil"/>
            </w:tcBorders>
            <w:shd w:val="clear" w:color="auto" w:fill="auto"/>
            <w:noWrap/>
            <w:vAlign w:val="bottom"/>
            <w:hideMark/>
          </w:tcPr>
          <w:p w14:paraId="0B478B4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30303,000</w:t>
            </w:r>
          </w:p>
        </w:tc>
        <w:tc>
          <w:tcPr>
            <w:tcW w:w="2410" w:type="dxa"/>
            <w:tcBorders>
              <w:top w:val="nil"/>
              <w:left w:val="nil"/>
              <w:bottom w:val="nil"/>
              <w:right w:val="nil"/>
            </w:tcBorders>
            <w:shd w:val="clear" w:color="auto" w:fill="auto"/>
            <w:noWrap/>
            <w:vAlign w:val="bottom"/>
            <w:hideMark/>
          </w:tcPr>
          <w:p w14:paraId="52B724D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-30,279</w:t>
            </w:r>
          </w:p>
        </w:tc>
      </w:tr>
      <w:tr w:rsidR="00B63B23" w:rsidRPr="00197E1F" w14:paraId="73A66702" w14:textId="77777777" w:rsidTr="00603CA4">
        <w:trPr>
          <w:trHeight w:val="300"/>
        </w:trPr>
        <w:tc>
          <w:tcPr>
            <w:tcW w:w="1701" w:type="dxa"/>
            <w:tcBorders>
              <w:top w:val="nil"/>
              <w:left w:val="nil"/>
              <w:bottom w:val="nil"/>
              <w:right w:val="nil"/>
            </w:tcBorders>
            <w:shd w:val="clear" w:color="auto" w:fill="auto"/>
            <w:noWrap/>
            <w:vAlign w:val="bottom"/>
            <w:hideMark/>
          </w:tcPr>
          <w:p w14:paraId="5896A15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Küçükçekmece</w:t>
            </w:r>
          </w:p>
        </w:tc>
        <w:tc>
          <w:tcPr>
            <w:tcW w:w="1373" w:type="dxa"/>
            <w:tcBorders>
              <w:top w:val="nil"/>
              <w:left w:val="nil"/>
              <w:bottom w:val="nil"/>
              <w:right w:val="nil"/>
            </w:tcBorders>
            <w:shd w:val="clear" w:color="auto" w:fill="auto"/>
            <w:noWrap/>
            <w:vAlign w:val="bottom"/>
            <w:hideMark/>
          </w:tcPr>
          <w:p w14:paraId="25B8F7A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17361,185</w:t>
            </w:r>
          </w:p>
        </w:tc>
        <w:tc>
          <w:tcPr>
            <w:tcW w:w="1462" w:type="dxa"/>
            <w:tcBorders>
              <w:top w:val="nil"/>
              <w:left w:val="nil"/>
              <w:bottom w:val="nil"/>
              <w:right w:val="nil"/>
            </w:tcBorders>
            <w:shd w:val="clear" w:color="auto" w:fill="auto"/>
            <w:noWrap/>
            <w:vAlign w:val="bottom"/>
            <w:hideMark/>
          </w:tcPr>
          <w:p w14:paraId="4401821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18317,000</w:t>
            </w:r>
          </w:p>
        </w:tc>
        <w:tc>
          <w:tcPr>
            <w:tcW w:w="2410" w:type="dxa"/>
            <w:tcBorders>
              <w:top w:val="nil"/>
              <w:left w:val="nil"/>
              <w:bottom w:val="nil"/>
              <w:right w:val="nil"/>
            </w:tcBorders>
            <w:shd w:val="clear" w:color="auto" w:fill="auto"/>
            <w:noWrap/>
            <w:vAlign w:val="bottom"/>
            <w:hideMark/>
          </w:tcPr>
          <w:p w14:paraId="08E927B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-5,218</w:t>
            </w:r>
          </w:p>
        </w:tc>
      </w:tr>
      <w:tr w:rsidR="00B63B23" w:rsidRPr="00197E1F" w14:paraId="1D996058" w14:textId="77777777" w:rsidTr="00603CA4">
        <w:trPr>
          <w:trHeight w:val="300"/>
        </w:trPr>
        <w:tc>
          <w:tcPr>
            <w:tcW w:w="1701" w:type="dxa"/>
            <w:tcBorders>
              <w:top w:val="nil"/>
              <w:left w:val="nil"/>
              <w:bottom w:val="nil"/>
              <w:right w:val="nil"/>
            </w:tcBorders>
            <w:shd w:val="clear" w:color="auto" w:fill="auto"/>
            <w:noWrap/>
            <w:vAlign w:val="bottom"/>
            <w:hideMark/>
          </w:tcPr>
          <w:p w14:paraId="51CAA06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Sancaktepe</w:t>
            </w:r>
          </w:p>
        </w:tc>
        <w:tc>
          <w:tcPr>
            <w:tcW w:w="1373" w:type="dxa"/>
            <w:tcBorders>
              <w:top w:val="nil"/>
              <w:left w:val="nil"/>
              <w:bottom w:val="nil"/>
              <w:right w:val="nil"/>
            </w:tcBorders>
            <w:shd w:val="clear" w:color="auto" w:fill="auto"/>
            <w:noWrap/>
            <w:vAlign w:val="bottom"/>
            <w:hideMark/>
          </w:tcPr>
          <w:p w14:paraId="65785FD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6584,532</w:t>
            </w:r>
          </w:p>
        </w:tc>
        <w:tc>
          <w:tcPr>
            <w:tcW w:w="1462" w:type="dxa"/>
            <w:tcBorders>
              <w:top w:val="nil"/>
              <w:left w:val="nil"/>
              <w:bottom w:val="nil"/>
              <w:right w:val="nil"/>
            </w:tcBorders>
            <w:shd w:val="clear" w:color="auto" w:fill="auto"/>
            <w:noWrap/>
            <w:vAlign w:val="bottom"/>
            <w:hideMark/>
          </w:tcPr>
          <w:p w14:paraId="5600AAF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7534,000</w:t>
            </w:r>
          </w:p>
        </w:tc>
        <w:tc>
          <w:tcPr>
            <w:tcW w:w="2410" w:type="dxa"/>
            <w:tcBorders>
              <w:top w:val="nil"/>
              <w:left w:val="nil"/>
              <w:bottom w:val="nil"/>
              <w:right w:val="nil"/>
            </w:tcBorders>
            <w:shd w:val="clear" w:color="auto" w:fill="auto"/>
            <w:noWrap/>
            <w:vAlign w:val="bottom"/>
            <w:hideMark/>
          </w:tcPr>
          <w:p w14:paraId="72AACD7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-12,602</w:t>
            </w:r>
          </w:p>
        </w:tc>
      </w:tr>
      <w:tr w:rsidR="00B63B23" w:rsidRPr="00197E1F" w14:paraId="7D0F3B24" w14:textId="77777777" w:rsidTr="00603CA4">
        <w:trPr>
          <w:trHeight w:val="300"/>
        </w:trPr>
        <w:tc>
          <w:tcPr>
            <w:tcW w:w="1701" w:type="dxa"/>
            <w:tcBorders>
              <w:top w:val="nil"/>
              <w:left w:val="nil"/>
              <w:bottom w:val="nil"/>
              <w:right w:val="nil"/>
            </w:tcBorders>
            <w:shd w:val="clear" w:color="auto" w:fill="auto"/>
            <w:noWrap/>
            <w:vAlign w:val="bottom"/>
            <w:hideMark/>
          </w:tcPr>
          <w:p w14:paraId="2011CB3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Sultanbeyli</w:t>
            </w:r>
          </w:p>
        </w:tc>
        <w:tc>
          <w:tcPr>
            <w:tcW w:w="1373" w:type="dxa"/>
            <w:tcBorders>
              <w:top w:val="nil"/>
              <w:left w:val="nil"/>
              <w:bottom w:val="nil"/>
              <w:right w:val="nil"/>
            </w:tcBorders>
            <w:shd w:val="clear" w:color="auto" w:fill="auto"/>
            <w:noWrap/>
            <w:vAlign w:val="bottom"/>
            <w:hideMark/>
          </w:tcPr>
          <w:p w14:paraId="65AEB0A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962,318</w:t>
            </w:r>
          </w:p>
        </w:tc>
        <w:tc>
          <w:tcPr>
            <w:tcW w:w="1462" w:type="dxa"/>
            <w:tcBorders>
              <w:top w:val="nil"/>
              <w:left w:val="nil"/>
              <w:bottom w:val="nil"/>
              <w:right w:val="nil"/>
            </w:tcBorders>
            <w:shd w:val="clear" w:color="auto" w:fill="auto"/>
            <w:noWrap/>
            <w:vAlign w:val="bottom"/>
            <w:hideMark/>
          </w:tcPr>
          <w:p w14:paraId="79BB300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12051,000</w:t>
            </w:r>
          </w:p>
        </w:tc>
        <w:tc>
          <w:tcPr>
            <w:tcW w:w="2410" w:type="dxa"/>
            <w:tcBorders>
              <w:top w:val="nil"/>
              <w:left w:val="nil"/>
              <w:bottom w:val="nil"/>
              <w:right w:val="nil"/>
            </w:tcBorders>
            <w:shd w:val="clear" w:color="auto" w:fill="auto"/>
            <w:noWrap/>
            <w:vAlign w:val="bottom"/>
            <w:hideMark/>
          </w:tcPr>
          <w:p w14:paraId="1D2DB1E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-92,015</w:t>
            </w:r>
          </w:p>
        </w:tc>
      </w:tr>
      <w:tr w:rsidR="00B63B23" w:rsidRPr="00197E1F" w14:paraId="58202543" w14:textId="77777777" w:rsidTr="00603CA4">
        <w:trPr>
          <w:trHeight w:val="300"/>
        </w:trPr>
        <w:tc>
          <w:tcPr>
            <w:tcW w:w="1701" w:type="dxa"/>
            <w:tcBorders>
              <w:top w:val="nil"/>
              <w:left w:val="nil"/>
              <w:bottom w:val="single" w:sz="4" w:space="0" w:color="auto"/>
              <w:right w:val="nil"/>
            </w:tcBorders>
            <w:shd w:val="clear" w:color="auto" w:fill="auto"/>
            <w:noWrap/>
            <w:vAlign w:val="bottom"/>
            <w:hideMark/>
          </w:tcPr>
          <w:p w14:paraId="4C5CCBD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Ümraniye</w:t>
            </w:r>
          </w:p>
        </w:tc>
        <w:tc>
          <w:tcPr>
            <w:tcW w:w="1373" w:type="dxa"/>
            <w:tcBorders>
              <w:top w:val="nil"/>
              <w:left w:val="nil"/>
              <w:bottom w:val="single" w:sz="4" w:space="0" w:color="auto"/>
              <w:right w:val="nil"/>
            </w:tcBorders>
            <w:shd w:val="clear" w:color="auto" w:fill="auto"/>
            <w:noWrap/>
            <w:vAlign w:val="bottom"/>
            <w:hideMark/>
          </w:tcPr>
          <w:p w14:paraId="1F03CE9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3728,657</w:t>
            </w:r>
          </w:p>
        </w:tc>
        <w:tc>
          <w:tcPr>
            <w:tcW w:w="1462" w:type="dxa"/>
            <w:tcBorders>
              <w:top w:val="nil"/>
              <w:left w:val="nil"/>
              <w:bottom w:val="single" w:sz="4" w:space="0" w:color="auto"/>
              <w:right w:val="nil"/>
            </w:tcBorders>
            <w:shd w:val="clear" w:color="auto" w:fill="auto"/>
            <w:noWrap/>
            <w:vAlign w:val="bottom"/>
            <w:hideMark/>
          </w:tcPr>
          <w:p w14:paraId="7019638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15799,000</w:t>
            </w:r>
          </w:p>
        </w:tc>
        <w:tc>
          <w:tcPr>
            <w:tcW w:w="2410" w:type="dxa"/>
            <w:tcBorders>
              <w:top w:val="nil"/>
              <w:left w:val="nil"/>
              <w:bottom w:val="single" w:sz="4" w:space="0" w:color="auto"/>
              <w:right w:val="nil"/>
            </w:tcBorders>
            <w:shd w:val="clear" w:color="auto" w:fill="auto"/>
            <w:noWrap/>
            <w:vAlign w:val="bottom"/>
            <w:hideMark/>
          </w:tcPr>
          <w:p w14:paraId="190B0DE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-76,399</w:t>
            </w:r>
          </w:p>
        </w:tc>
      </w:tr>
    </w:tbl>
    <w:p w14:paraId="644261D7" w14:textId="77777777" w:rsidR="00B63B23" w:rsidRPr="00197E1F" w:rsidRDefault="00B63B23" w:rsidP="00B63B23">
      <w:pPr>
        <w:jc w:val="both"/>
        <w:rPr>
          <w:rFonts w:cs="Times New Roman"/>
          <w:szCs w:val="24"/>
        </w:rPr>
      </w:pPr>
      <w:r w:rsidRPr="00197E1F">
        <w:rPr>
          <w:rFonts w:cs="Times New Roman"/>
          <w:szCs w:val="24"/>
        </w:rPr>
        <w:t xml:space="preserve">Belediyeler için önemli girdi değişkenlerinden birisi nüfus yoğunluğudur. Analizde elde edilen bulgulara göre etkin olmayan belediyeler için nüfus yoğunluğunda yapılabilecek iyileştirme bilgileri Tablo 2’de verilmiştir. Tablo incelendiğinde en yüksek iyileştirmenin Sultanbeyli belediyesi (%92) en az iyileştirme önerisinin Büyükçekmece belediyesi (%3,5) için yapıldığı görülmektedir. </w:t>
      </w:r>
    </w:p>
    <w:p w14:paraId="61B06186" w14:textId="77777777" w:rsidR="00B63B23" w:rsidRPr="00197E1F" w:rsidRDefault="00B63B23" w:rsidP="00B63B23">
      <w:pPr>
        <w:jc w:val="both"/>
        <w:rPr>
          <w:rFonts w:cs="Times New Roman"/>
          <w:szCs w:val="24"/>
        </w:rPr>
      </w:pPr>
      <w:r w:rsidRPr="00197E1F">
        <w:rPr>
          <w:rFonts w:cs="Times New Roman"/>
          <w:szCs w:val="24"/>
        </w:rPr>
        <w:t>Personel sayısı DEA analizi sonuçlarına göre belediyelerin çıktı değişkenleri açısından değerlendirildiğinde yüksek değerler olduğu görülmektedir (Tablo 3). Oransal olarak değerlendirildiğinde en yüksek iyileştirme önerisi Esenler belediyesi (%36,7) için yapılmaktadır. Etkin olmayan belediyeler arasında Sultanbeyli (%3,2), Arnavutköy (%5,6) ve Kağıthane (%5,7) belediyeleri için personel sayısı ideale yakın olduğu görülmektedir.</w:t>
      </w:r>
    </w:p>
    <w:p w14:paraId="469A4B83" w14:textId="77777777" w:rsidR="00B63B23" w:rsidRPr="00197E1F" w:rsidRDefault="00B63B23" w:rsidP="00B63B23">
      <w:pPr>
        <w:spacing w:before="0" w:after="0"/>
        <w:jc w:val="both"/>
        <w:rPr>
          <w:rFonts w:cs="Times New Roman"/>
          <w:szCs w:val="24"/>
        </w:rPr>
      </w:pPr>
      <w:r w:rsidRPr="00197E1F">
        <w:rPr>
          <w:rFonts w:cs="Times New Roman"/>
          <w:b/>
          <w:bCs/>
          <w:szCs w:val="24"/>
        </w:rPr>
        <w:t>Tablo 3</w:t>
      </w:r>
      <w:r w:rsidRPr="00197E1F">
        <w:rPr>
          <w:rFonts w:cs="Times New Roman"/>
          <w:szCs w:val="24"/>
        </w:rPr>
        <w:t xml:space="preserve"> Girdiye yönelik etkinlik analizine göre etkin olmayan belediyelerde personel sayısı değişkeni için iyileştirme önerileri</w:t>
      </w:r>
    </w:p>
    <w:tbl>
      <w:tblPr>
        <w:tblW w:w="6946" w:type="dxa"/>
        <w:tblInd w:w="70" w:type="dxa"/>
        <w:tblCellMar>
          <w:left w:w="70" w:type="dxa"/>
          <w:right w:w="70" w:type="dxa"/>
        </w:tblCellMar>
        <w:tblLook w:val="04A0" w:firstRow="1" w:lastRow="0" w:firstColumn="1" w:lastColumn="0" w:noHBand="0" w:noVBand="1"/>
      </w:tblPr>
      <w:tblGrid>
        <w:gridCol w:w="1701"/>
        <w:gridCol w:w="1373"/>
        <w:gridCol w:w="1462"/>
        <w:gridCol w:w="2410"/>
      </w:tblGrid>
      <w:tr w:rsidR="00B63B23" w:rsidRPr="00197E1F" w14:paraId="4418C3C7" w14:textId="77777777" w:rsidTr="00603CA4">
        <w:trPr>
          <w:trHeight w:val="300"/>
        </w:trPr>
        <w:tc>
          <w:tcPr>
            <w:tcW w:w="1701" w:type="dxa"/>
            <w:tcBorders>
              <w:top w:val="single" w:sz="4" w:space="0" w:color="auto"/>
              <w:left w:val="nil"/>
              <w:bottom w:val="nil"/>
              <w:right w:val="nil"/>
            </w:tcBorders>
            <w:shd w:val="clear" w:color="auto" w:fill="auto"/>
            <w:noWrap/>
            <w:vAlign w:val="bottom"/>
            <w:hideMark/>
          </w:tcPr>
          <w:p w14:paraId="284FC7C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lastRenderedPageBreak/>
              <w:t> </w:t>
            </w:r>
          </w:p>
        </w:tc>
        <w:tc>
          <w:tcPr>
            <w:tcW w:w="5245" w:type="dxa"/>
            <w:gridSpan w:val="3"/>
            <w:tcBorders>
              <w:top w:val="single" w:sz="4" w:space="0" w:color="auto"/>
              <w:left w:val="nil"/>
              <w:bottom w:val="nil"/>
              <w:right w:val="nil"/>
            </w:tcBorders>
            <w:shd w:val="clear" w:color="auto" w:fill="auto"/>
            <w:noWrap/>
            <w:vAlign w:val="bottom"/>
            <w:hideMark/>
          </w:tcPr>
          <w:p w14:paraId="17AF889E" w14:textId="77777777" w:rsidR="00B63B23" w:rsidRPr="00197E1F" w:rsidRDefault="00B63B23" w:rsidP="00603CA4">
            <w:pPr>
              <w:spacing w:before="0" w:after="0"/>
              <w:jc w:val="center"/>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Personel sayısı</w:t>
            </w:r>
          </w:p>
        </w:tc>
      </w:tr>
      <w:tr w:rsidR="00B63B23" w:rsidRPr="00197E1F" w14:paraId="48E8A6BE" w14:textId="77777777" w:rsidTr="00603CA4">
        <w:trPr>
          <w:trHeight w:val="300"/>
        </w:trPr>
        <w:tc>
          <w:tcPr>
            <w:tcW w:w="1701" w:type="dxa"/>
            <w:tcBorders>
              <w:top w:val="nil"/>
              <w:left w:val="nil"/>
              <w:bottom w:val="single" w:sz="4" w:space="0" w:color="auto"/>
              <w:right w:val="nil"/>
            </w:tcBorders>
            <w:shd w:val="clear" w:color="auto" w:fill="auto"/>
            <w:noWrap/>
            <w:vAlign w:val="bottom"/>
            <w:hideMark/>
          </w:tcPr>
          <w:p w14:paraId="051B93D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1373" w:type="dxa"/>
            <w:tcBorders>
              <w:top w:val="nil"/>
              <w:left w:val="nil"/>
              <w:bottom w:val="single" w:sz="4" w:space="0" w:color="auto"/>
              <w:right w:val="nil"/>
            </w:tcBorders>
            <w:shd w:val="clear" w:color="auto" w:fill="auto"/>
            <w:noWrap/>
            <w:vAlign w:val="bottom"/>
            <w:hideMark/>
          </w:tcPr>
          <w:p w14:paraId="0E03843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Hedef değer</w:t>
            </w:r>
          </w:p>
        </w:tc>
        <w:tc>
          <w:tcPr>
            <w:tcW w:w="1462" w:type="dxa"/>
            <w:tcBorders>
              <w:top w:val="nil"/>
              <w:left w:val="nil"/>
              <w:bottom w:val="single" w:sz="4" w:space="0" w:color="auto"/>
              <w:right w:val="nil"/>
            </w:tcBorders>
            <w:shd w:val="clear" w:color="auto" w:fill="auto"/>
            <w:noWrap/>
            <w:vAlign w:val="bottom"/>
            <w:hideMark/>
          </w:tcPr>
          <w:p w14:paraId="37F2DA3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Mevcut değer</w:t>
            </w:r>
          </w:p>
        </w:tc>
        <w:tc>
          <w:tcPr>
            <w:tcW w:w="2410" w:type="dxa"/>
            <w:tcBorders>
              <w:top w:val="nil"/>
              <w:left w:val="nil"/>
              <w:bottom w:val="single" w:sz="4" w:space="0" w:color="auto"/>
              <w:right w:val="nil"/>
            </w:tcBorders>
            <w:shd w:val="clear" w:color="auto" w:fill="auto"/>
            <w:noWrap/>
            <w:vAlign w:val="bottom"/>
            <w:hideMark/>
          </w:tcPr>
          <w:p w14:paraId="7AA9387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Potansiyel iyileştirme (%)</w:t>
            </w:r>
          </w:p>
        </w:tc>
      </w:tr>
      <w:tr w:rsidR="00B63B23" w:rsidRPr="00197E1F" w14:paraId="5A1B38E7" w14:textId="77777777" w:rsidTr="00603CA4">
        <w:trPr>
          <w:trHeight w:val="300"/>
        </w:trPr>
        <w:tc>
          <w:tcPr>
            <w:tcW w:w="1701" w:type="dxa"/>
            <w:tcBorders>
              <w:top w:val="nil"/>
              <w:left w:val="nil"/>
              <w:bottom w:val="nil"/>
              <w:right w:val="nil"/>
            </w:tcBorders>
            <w:shd w:val="clear" w:color="auto" w:fill="auto"/>
            <w:noWrap/>
            <w:vAlign w:val="bottom"/>
            <w:hideMark/>
          </w:tcPr>
          <w:p w14:paraId="20519BC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Arnavutköy</w:t>
            </w:r>
          </w:p>
        </w:tc>
        <w:tc>
          <w:tcPr>
            <w:tcW w:w="1373" w:type="dxa"/>
            <w:tcBorders>
              <w:top w:val="nil"/>
              <w:left w:val="nil"/>
              <w:bottom w:val="nil"/>
              <w:right w:val="nil"/>
            </w:tcBorders>
            <w:shd w:val="clear" w:color="auto" w:fill="auto"/>
            <w:noWrap/>
            <w:vAlign w:val="bottom"/>
            <w:hideMark/>
          </w:tcPr>
          <w:p w14:paraId="75D198C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1256,030</w:t>
            </w:r>
          </w:p>
        </w:tc>
        <w:tc>
          <w:tcPr>
            <w:tcW w:w="1462" w:type="dxa"/>
            <w:tcBorders>
              <w:top w:val="nil"/>
              <w:left w:val="nil"/>
              <w:bottom w:val="nil"/>
              <w:right w:val="nil"/>
            </w:tcBorders>
            <w:shd w:val="clear" w:color="auto" w:fill="auto"/>
            <w:noWrap/>
            <w:vAlign w:val="bottom"/>
            <w:hideMark/>
          </w:tcPr>
          <w:p w14:paraId="04DDE2D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1330,000</w:t>
            </w:r>
          </w:p>
        </w:tc>
        <w:tc>
          <w:tcPr>
            <w:tcW w:w="2410" w:type="dxa"/>
            <w:tcBorders>
              <w:top w:val="nil"/>
              <w:left w:val="nil"/>
              <w:bottom w:val="nil"/>
              <w:right w:val="nil"/>
            </w:tcBorders>
            <w:shd w:val="clear" w:color="auto" w:fill="auto"/>
            <w:noWrap/>
            <w:vAlign w:val="bottom"/>
            <w:hideMark/>
          </w:tcPr>
          <w:p w14:paraId="4F53BA3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-5,562</w:t>
            </w:r>
          </w:p>
        </w:tc>
      </w:tr>
      <w:tr w:rsidR="00B63B23" w:rsidRPr="00197E1F" w14:paraId="266E886A" w14:textId="77777777" w:rsidTr="00603CA4">
        <w:trPr>
          <w:trHeight w:val="300"/>
        </w:trPr>
        <w:tc>
          <w:tcPr>
            <w:tcW w:w="1701" w:type="dxa"/>
            <w:tcBorders>
              <w:top w:val="nil"/>
              <w:left w:val="nil"/>
              <w:bottom w:val="nil"/>
              <w:right w:val="nil"/>
            </w:tcBorders>
            <w:shd w:val="clear" w:color="auto" w:fill="auto"/>
            <w:noWrap/>
            <w:vAlign w:val="bottom"/>
            <w:hideMark/>
          </w:tcPr>
          <w:p w14:paraId="6162D1D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Ataşehir</w:t>
            </w:r>
          </w:p>
        </w:tc>
        <w:tc>
          <w:tcPr>
            <w:tcW w:w="1373" w:type="dxa"/>
            <w:tcBorders>
              <w:top w:val="nil"/>
              <w:left w:val="nil"/>
              <w:bottom w:val="nil"/>
              <w:right w:val="nil"/>
            </w:tcBorders>
            <w:shd w:val="clear" w:color="auto" w:fill="auto"/>
            <w:noWrap/>
            <w:vAlign w:val="bottom"/>
            <w:hideMark/>
          </w:tcPr>
          <w:p w14:paraId="2719938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2018,994</w:t>
            </w:r>
          </w:p>
        </w:tc>
        <w:tc>
          <w:tcPr>
            <w:tcW w:w="1462" w:type="dxa"/>
            <w:tcBorders>
              <w:top w:val="nil"/>
              <w:left w:val="nil"/>
              <w:bottom w:val="nil"/>
              <w:right w:val="nil"/>
            </w:tcBorders>
            <w:shd w:val="clear" w:color="auto" w:fill="auto"/>
            <w:noWrap/>
            <w:vAlign w:val="bottom"/>
            <w:hideMark/>
          </w:tcPr>
          <w:p w14:paraId="1B3D7B2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2717,000</w:t>
            </w:r>
          </w:p>
        </w:tc>
        <w:tc>
          <w:tcPr>
            <w:tcW w:w="2410" w:type="dxa"/>
            <w:tcBorders>
              <w:top w:val="nil"/>
              <w:left w:val="nil"/>
              <w:bottom w:val="nil"/>
              <w:right w:val="nil"/>
            </w:tcBorders>
            <w:shd w:val="clear" w:color="auto" w:fill="auto"/>
            <w:noWrap/>
            <w:vAlign w:val="bottom"/>
            <w:hideMark/>
          </w:tcPr>
          <w:p w14:paraId="20A9A01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-25,690</w:t>
            </w:r>
          </w:p>
        </w:tc>
      </w:tr>
      <w:tr w:rsidR="00B63B23" w:rsidRPr="00197E1F" w14:paraId="31E29D8D" w14:textId="77777777" w:rsidTr="00603CA4">
        <w:trPr>
          <w:trHeight w:val="300"/>
        </w:trPr>
        <w:tc>
          <w:tcPr>
            <w:tcW w:w="1701" w:type="dxa"/>
            <w:tcBorders>
              <w:top w:val="nil"/>
              <w:left w:val="nil"/>
              <w:bottom w:val="nil"/>
              <w:right w:val="nil"/>
            </w:tcBorders>
            <w:shd w:val="clear" w:color="auto" w:fill="auto"/>
            <w:noWrap/>
            <w:vAlign w:val="bottom"/>
            <w:hideMark/>
          </w:tcPr>
          <w:p w14:paraId="797414F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Bahçelievler</w:t>
            </w:r>
          </w:p>
        </w:tc>
        <w:tc>
          <w:tcPr>
            <w:tcW w:w="1373" w:type="dxa"/>
            <w:tcBorders>
              <w:top w:val="nil"/>
              <w:left w:val="nil"/>
              <w:bottom w:val="nil"/>
              <w:right w:val="nil"/>
            </w:tcBorders>
            <w:shd w:val="clear" w:color="auto" w:fill="auto"/>
            <w:noWrap/>
            <w:vAlign w:val="bottom"/>
            <w:hideMark/>
          </w:tcPr>
          <w:p w14:paraId="7555F68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1653,125</w:t>
            </w:r>
          </w:p>
        </w:tc>
        <w:tc>
          <w:tcPr>
            <w:tcW w:w="1462" w:type="dxa"/>
            <w:tcBorders>
              <w:top w:val="nil"/>
              <w:left w:val="nil"/>
              <w:bottom w:val="nil"/>
              <w:right w:val="nil"/>
            </w:tcBorders>
            <w:shd w:val="clear" w:color="auto" w:fill="auto"/>
            <w:noWrap/>
            <w:vAlign w:val="bottom"/>
            <w:hideMark/>
          </w:tcPr>
          <w:p w14:paraId="7DDF003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2196,000</w:t>
            </w:r>
          </w:p>
        </w:tc>
        <w:tc>
          <w:tcPr>
            <w:tcW w:w="2410" w:type="dxa"/>
            <w:tcBorders>
              <w:top w:val="nil"/>
              <w:left w:val="nil"/>
              <w:bottom w:val="nil"/>
              <w:right w:val="nil"/>
            </w:tcBorders>
            <w:shd w:val="clear" w:color="auto" w:fill="auto"/>
            <w:noWrap/>
            <w:vAlign w:val="bottom"/>
            <w:hideMark/>
          </w:tcPr>
          <w:p w14:paraId="6F191FB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-24,721</w:t>
            </w:r>
          </w:p>
        </w:tc>
      </w:tr>
      <w:tr w:rsidR="00B63B23" w:rsidRPr="00197E1F" w14:paraId="7324B606" w14:textId="77777777" w:rsidTr="00603CA4">
        <w:trPr>
          <w:trHeight w:val="300"/>
        </w:trPr>
        <w:tc>
          <w:tcPr>
            <w:tcW w:w="1701" w:type="dxa"/>
            <w:tcBorders>
              <w:top w:val="nil"/>
              <w:left w:val="nil"/>
              <w:bottom w:val="nil"/>
              <w:right w:val="nil"/>
            </w:tcBorders>
            <w:shd w:val="clear" w:color="auto" w:fill="auto"/>
            <w:noWrap/>
            <w:vAlign w:val="bottom"/>
            <w:hideMark/>
          </w:tcPr>
          <w:p w14:paraId="5DC2FD9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Bayrampaşa</w:t>
            </w:r>
          </w:p>
        </w:tc>
        <w:tc>
          <w:tcPr>
            <w:tcW w:w="1373" w:type="dxa"/>
            <w:tcBorders>
              <w:top w:val="nil"/>
              <w:left w:val="nil"/>
              <w:bottom w:val="nil"/>
              <w:right w:val="nil"/>
            </w:tcBorders>
            <w:shd w:val="clear" w:color="auto" w:fill="auto"/>
            <w:noWrap/>
            <w:vAlign w:val="bottom"/>
            <w:hideMark/>
          </w:tcPr>
          <w:p w14:paraId="1C88769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1019,189</w:t>
            </w:r>
          </w:p>
        </w:tc>
        <w:tc>
          <w:tcPr>
            <w:tcW w:w="1462" w:type="dxa"/>
            <w:tcBorders>
              <w:top w:val="nil"/>
              <w:left w:val="nil"/>
              <w:bottom w:val="nil"/>
              <w:right w:val="nil"/>
            </w:tcBorders>
            <w:shd w:val="clear" w:color="auto" w:fill="auto"/>
            <w:noWrap/>
            <w:vAlign w:val="bottom"/>
            <w:hideMark/>
          </w:tcPr>
          <w:p w14:paraId="3A3AFAD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1255,000</w:t>
            </w:r>
          </w:p>
        </w:tc>
        <w:tc>
          <w:tcPr>
            <w:tcW w:w="2410" w:type="dxa"/>
            <w:tcBorders>
              <w:top w:val="nil"/>
              <w:left w:val="nil"/>
              <w:bottom w:val="nil"/>
              <w:right w:val="nil"/>
            </w:tcBorders>
            <w:shd w:val="clear" w:color="auto" w:fill="auto"/>
            <w:noWrap/>
            <w:vAlign w:val="bottom"/>
            <w:hideMark/>
          </w:tcPr>
          <w:p w14:paraId="03B5DE7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-18,790</w:t>
            </w:r>
          </w:p>
        </w:tc>
      </w:tr>
      <w:tr w:rsidR="00B63B23" w:rsidRPr="00197E1F" w14:paraId="7D9A1F99" w14:textId="77777777" w:rsidTr="00603CA4">
        <w:trPr>
          <w:trHeight w:val="300"/>
        </w:trPr>
        <w:tc>
          <w:tcPr>
            <w:tcW w:w="1701" w:type="dxa"/>
            <w:tcBorders>
              <w:top w:val="nil"/>
              <w:left w:val="nil"/>
              <w:bottom w:val="nil"/>
              <w:right w:val="nil"/>
            </w:tcBorders>
            <w:shd w:val="clear" w:color="auto" w:fill="auto"/>
            <w:noWrap/>
            <w:vAlign w:val="bottom"/>
            <w:hideMark/>
          </w:tcPr>
          <w:p w14:paraId="6267FDD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Beylikdüzü</w:t>
            </w:r>
          </w:p>
        </w:tc>
        <w:tc>
          <w:tcPr>
            <w:tcW w:w="1373" w:type="dxa"/>
            <w:tcBorders>
              <w:top w:val="nil"/>
              <w:left w:val="nil"/>
              <w:bottom w:val="nil"/>
              <w:right w:val="nil"/>
            </w:tcBorders>
            <w:shd w:val="clear" w:color="auto" w:fill="auto"/>
            <w:noWrap/>
            <w:vAlign w:val="bottom"/>
            <w:hideMark/>
          </w:tcPr>
          <w:p w14:paraId="4A82E08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1595,394</w:t>
            </w:r>
          </w:p>
        </w:tc>
        <w:tc>
          <w:tcPr>
            <w:tcW w:w="1462" w:type="dxa"/>
            <w:tcBorders>
              <w:top w:val="nil"/>
              <w:left w:val="nil"/>
              <w:bottom w:val="nil"/>
              <w:right w:val="nil"/>
            </w:tcBorders>
            <w:shd w:val="clear" w:color="auto" w:fill="auto"/>
            <w:noWrap/>
            <w:vAlign w:val="bottom"/>
            <w:hideMark/>
          </w:tcPr>
          <w:p w14:paraId="19EC5B5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1866,000</w:t>
            </w:r>
          </w:p>
        </w:tc>
        <w:tc>
          <w:tcPr>
            <w:tcW w:w="2410" w:type="dxa"/>
            <w:tcBorders>
              <w:top w:val="nil"/>
              <w:left w:val="nil"/>
              <w:bottom w:val="nil"/>
              <w:right w:val="nil"/>
            </w:tcBorders>
            <w:shd w:val="clear" w:color="auto" w:fill="auto"/>
            <w:noWrap/>
            <w:vAlign w:val="bottom"/>
            <w:hideMark/>
          </w:tcPr>
          <w:p w14:paraId="1B789FE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-14,502</w:t>
            </w:r>
          </w:p>
        </w:tc>
      </w:tr>
      <w:tr w:rsidR="00B63B23" w:rsidRPr="00197E1F" w14:paraId="1CD27B5F" w14:textId="77777777" w:rsidTr="00603CA4">
        <w:trPr>
          <w:trHeight w:val="300"/>
        </w:trPr>
        <w:tc>
          <w:tcPr>
            <w:tcW w:w="1701" w:type="dxa"/>
            <w:tcBorders>
              <w:top w:val="nil"/>
              <w:left w:val="nil"/>
              <w:bottom w:val="nil"/>
              <w:right w:val="nil"/>
            </w:tcBorders>
            <w:shd w:val="clear" w:color="auto" w:fill="auto"/>
            <w:noWrap/>
            <w:vAlign w:val="bottom"/>
            <w:hideMark/>
          </w:tcPr>
          <w:p w14:paraId="1CBB3EE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Beyoğlu</w:t>
            </w:r>
          </w:p>
        </w:tc>
        <w:tc>
          <w:tcPr>
            <w:tcW w:w="1373" w:type="dxa"/>
            <w:tcBorders>
              <w:top w:val="nil"/>
              <w:left w:val="nil"/>
              <w:bottom w:val="nil"/>
              <w:right w:val="nil"/>
            </w:tcBorders>
            <w:shd w:val="clear" w:color="auto" w:fill="auto"/>
            <w:noWrap/>
            <w:vAlign w:val="bottom"/>
            <w:hideMark/>
          </w:tcPr>
          <w:p w14:paraId="5667C87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1216,066</w:t>
            </w:r>
          </w:p>
        </w:tc>
        <w:tc>
          <w:tcPr>
            <w:tcW w:w="1462" w:type="dxa"/>
            <w:tcBorders>
              <w:top w:val="nil"/>
              <w:left w:val="nil"/>
              <w:bottom w:val="nil"/>
              <w:right w:val="nil"/>
            </w:tcBorders>
            <w:shd w:val="clear" w:color="auto" w:fill="auto"/>
            <w:noWrap/>
            <w:vAlign w:val="bottom"/>
            <w:hideMark/>
          </w:tcPr>
          <w:p w14:paraId="6681E30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1525,000</w:t>
            </w:r>
          </w:p>
        </w:tc>
        <w:tc>
          <w:tcPr>
            <w:tcW w:w="2410" w:type="dxa"/>
            <w:tcBorders>
              <w:top w:val="nil"/>
              <w:left w:val="nil"/>
              <w:bottom w:val="nil"/>
              <w:right w:val="nil"/>
            </w:tcBorders>
            <w:shd w:val="clear" w:color="auto" w:fill="auto"/>
            <w:noWrap/>
            <w:vAlign w:val="bottom"/>
            <w:hideMark/>
          </w:tcPr>
          <w:p w14:paraId="1FEE878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-20,258</w:t>
            </w:r>
          </w:p>
        </w:tc>
      </w:tr>
      <w:tr w:rsidR="00B63B23" w:rsidRPr="00197E1F" w14:paraId="38A68DFF" w14:textId="77777777" w:rsidTr="00603CA4">
        <w:trPr>
          <w:trHeight w:val="300"/>
        </w:trPr>
        <w:tc>
          <w:tcPr>
            <w:tcW w:w="1701" w:type="dxa"/>
            <w:tcBorders>
              <w:top w:val="nil"/>
              <w:left w:val="nil"/>
              <w:bottom w:val="nil"/>
              <w:right w:val="nil"/>
            </w:tcBorders>
            <w:shd w:val="clear" w:color="auto" w:fill="auto"/>
            <w:noWrap/>
            <w:vAlign w:val="bottom"/>
            <w:hideMark/>
          </w:tcPr>
          <w:p w14:paraId="51D3B4D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Büyükçekmece</w:t>
            </w:r>
          </w:p>
        </w:tc>
        <w:tc>
          <w:tcPr>
            <w:tcW w:w="1373" w:type="dxa"/>
            <w:tcBorders>
              <w:top w:val="nil"/>
              <w:left w:val="nil"/>
              <w:bottom w:val="nil"/>
              <w:right w:val="nil"/>
            </w:tcBorders>
            <w:shd w:val="clear" w:color="auto" w:fill="auto"/>
            <w:noWrap/>
            <w:vAlign w:val="bottom"/>
            <w:hideMark/>
          </w:tcPr>
          <w:p w14:paraId="41CE7BD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1200,079</w:t>
            </w:r>
          </w:p>
        </w:tc>
        <w:tc>
          <w:tcPr>
            <w:tcW w:w="1462" w:type="dxa"/>
            <w:tcBorders>
              <w:top w:val="nil"/>
              <w:left w:val="nil"/>
              <w:bottom w:val="nil"/>
              <w:right w:val="nil"/>
            </w:tcBorders>
            <w:shd w:val="clear" w:color="auto" w:fill="auto"/>
            <w:noWrap/>
            <w:vAlign w:val="bottom"/>
            <w:hideMark/>
          </w:tcPr>
          <w:p w14:paraId="2970F29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1613,000</w:t>
            </w:r>
          </w:p>
        </w:tc>
        <w:tc>
          <w:tcPr>
            <w:tcW w:w="2410" w:type="dxa"/>
            <w:tcBorders>
              <w:top w:val="nil"/>
              <w:left w:val="nil"/>
              <w:bottom w:val="nil"/>
              <w:right w:val="nil"/>
            </w:tcBorders>
            <w:shd w:val="clear" w:color="auto" w:fill="auto"/>
            <w:noWrap/>
            <w:vAlign w:val="bottom"/>
            <w:hideMark/>
          </w:tcPr>
          <w:p w14:paraId="6D1779B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-25,600</w:t>
            </w:r>
          </w:p>
        </w:tc>
      </w:tr>
      <w:tr w:rsidR="00B63B23" w:rsidRPr="00197E1F" w14:paraId="1DCE4067" w14:textId="77777777" w:rsidTr="00603CA4">
        <w:trPr>
          <w:trHeight w:val="300"/>
        </w:trPr>
        <w:tc>
          <w:tcPr>
            <w:tcW w:w="1701" w:type="dxa"/>
            <w:tcBorders>
              <w:top w:val="nil"/>
              <w:left w:val="nil"/>
              <w:bottom w:val="nil"/>
              <w:right w:val="nil"/>
            </w:tcBorders>
            <w:shd w:val="clear" w:color="auto" w:fill="auto"/>
            <w:noWrap/>
            <w:vAlign w:val="bottom"/>
            <w:hideMark/>
          </w:tcPr>
          <w:p w14:paraId="68A241F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Çekmeköy</w:t>
            </w:r>
          </w:p>
        </w:tc>
        <w:tc>
          <w:tcPr>
            <w:tcW w:w="1373" w:type="dxa"/>
            <w:tcBorders>
              <w:top w:val="nil"/>
              <w:left w:val="nil"/>
              <w:bottom w:val="nil"/>
              <w:right w:val="nil"/>
            </w:tcBorders>
            <w:shd w:val="clear" w:color="auto" w:fill="auto"/>
            <w:noWrap/>
            <w:vAlign w:val="bottom"/>
            <w:hideMark/>
          </w:tcPr>
          <w:p w14:paraId="33CA2BE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1076,015</w:t>
            </w:r>
          </w:p>
        </w:tc>
        <w:tc>
          <w:tcPr>
            <w:tcW w:w="1462" w:type="dxa"/>
            <w:tcBorders>
              <w:top w:val="nil"/>
              <w:left w:val="nil"/>
              <w:bottom w:val="nil"/>
              <w:right w:val="nil"/>
            </w:tcBorders>
            <w:shd w:val="clear" w:color="auto" w:fill="auto"/>
            <w:noWrap/>
            <w:vAlign w:val="bottom"/>
            <w:hideMark/>
          </w:tcPr>
          <w:p w14:paraId="6E03F29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1190,000</w:t>
            </w:r>
          </w:p>
        </w:tc>
        <w:tc>
          <w:tcPr>
            <w:tcW w:w="2410" w:type="dxa"/>
            <w:tcBorders>
              <w:top w:val="nil"/>
              <w:left w:val="nil"/>
              <w:bottom w:val="nil"/>
              <w:right w:val="nil"/>
            </w:tcBorders>
            <w:shd w:val="clear" w:color="auto" w:fill="auto"/>
            <w:noWrap/>
            <w:vAlign w:val="bottom"/>
            <w:hideMark/>
          </w:tcPr>
          <w:p w14:paraId="287EA6B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-9,579</w:t>
            </w:r>
          </w:p>
        </w:tc>
      </w:tr>
      <w:tr w:rsidR="00B63B23" w:rsidRPr="00197E1F" w14:paraId="0CDEC5C9" w14:textId="77777777" w:rsidTr="00603CA4">
        <w:trPr>
          <w:trHeight w:val="300"/>
        </w:trPr>
        <w:tc>
          <w:tcPr>
            <w:tcW w:w="1701" w:type="dxa"/>
            <w:tcBorders>
              <w:top w:val="nil"/>
              <w:left w:val="nil"/>
              <w:bottom w:val="nil"/>
              <w:right w:val="nil"/>
            </w:tcBorders>
            <w:shd w:val="clear" w:color="auto" w:fill="auto"/>
            <w:noWrap/>
            <w:vAlign w:val="bottom"/>
            <w:hideMark/>
          </w:tcPr>
          <w:p w14:paraId="0C89704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Esenler</w:t>
            </w:r>
          </w:p>
        </w:tc>
        <w:tc>
          <w:tcPr>
            <w:tcW w:w="1373" w:type="dxa"/>
            <w:tcBorders>
              <w:top w:val="nil"/>
              <w:left w:val="nil"/>
              <w:bottom w:val="nil"/>
              <w:right w:val="nil"/>
            </w:tcBorders>
            <w:shd w:val="clear" w:color="auto" w:fill="auto"/>
            <w:noWrap/>
            <w:vAlign w:val="bottom"/>
            <w:hideMark/>
          </w:tcPr>
          <w:p w14:paraId="0FA645B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971,133</w:t>
            </w:r>
          </w:p>
        </w:tc>
        <w:tc>
          <w:tcPr>
            <w:tcW w:w="1462" w:type="dxa"/>
            <w:tcBorders>
              <w:top w:val="nil"/>
              <w:left w:val="nil"/>
              <w:bottom w:val="nil"/>
              <w:right w:val="nil"/>
            </w:tcBorders>
            <w:shd w:val="clear" w:color="auto" w:fill="auto"/>
            <w:noWrap/>
            <w:vAlign w:val="bottom"/>
            <w:hideMark/>
          </w:tcPr>
          <w:p w14:paraId="78CD4E1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1533,000</w:t>
            </w:r>
          </w:p>
        </w:tc>
        <w:tc>
          <w:tcPr>
            <w:tcW w:w="2410" w:type="dxa"/>
            <w:tcBorders>
              <w:top w:val="nil"/>
              <w:left w:val="nil"/>
              <w:bottom w:val="nil"/>
              <w:right w:val="nil"/>
            </w:tcBorders>
            <w:shd w:val="clear" w:color="auto" w:fill="auto"/>
            <w:noWrap/>
            <w:vAlign w:val="bottom"/>
            <w:hideMark/>
          </w:tcPr>
          <w:p w14:paraId="773A265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-36,651</w:t>
            </w:r>
          </w:p>
        </w:tc>
      </w:tr>
      <w:tr w:rsidR="00B63B23" w:rsidRPr="00197E1F" w14:paraId="2A39A9DE" w14:textId="77777777" w:rsidTr="00603CA4">
        <w:trPr>
          <w:trHeight w:val="300"/>
        </w:trPr>
        <w:tc>
          <w:tcPr>
            <w:tcW w:w="1701" w:type="dxa"/>
            <w:tcBorders>
              <w:top w:val="nil"/>
              <w:left w:val="nil"/>
              <w:bottom w:val="nil"/>
              <w:right w:val="nil"/>
            </w:tcBorders>
            <w:shd w:val="clear" w:color="auto" w:fill="auto"/>
            <w:noWrap/>
            <w:vAlign w:val="bottom"/>
            <w:hideMark/>
          </w:tcPr>
          <w:p w14:paraId="5956573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Fatih</w:t>
            </w:r>
          </w:p>
        </w:tc>
        <w:tc>
          <w:tcPr>
            <w:tcW w:w="1373" w:type="dxa"/>
            <w:tcBorders>
              <w:top w:val="nil"/>
              <w:left w:val="nil"/>
              <w:bottom w:val="nil"/>
              <w:right w:val="nil"/>
            </w:tcBorders>
            <w:shd w:val="clear" w:color="auto" w:fill="auto"/>
            <w:noWrap/>
            <w:vAlign w:val="bottom"/>
            <w:hideMark/>
          </w:tcPr>
          <w:p w14:paraId="605C660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1947,021</w:t>
            </w:r>
          </w:p>
        </w:tc>
        <w:tc>
          <w:tcPr>
            <w:tcW w:w="1462" w:type="dxa"/>
            <w:tcBorders>
              <w:top w:val="nil"/>
              <w:left w:val="nil"/>
              <w:bottom w:val="nil"/>
              <w:right w:val="nil"/>
            </w:tcBorders>
            <w:shd w:val="clear" w:color="auto" w:fill="auto"/>
            <w:noWrap/>
            <w:vAlign w:val="bottom"/>
            <w:hideMark/>
          </w:tcPr>
          <w:p w14:paraId="53C2988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2229,000</w:t>
            </w:r>
          </w:p>
        </w:tc>
        <w:tc>
          <w:tcPr>
            <w:tcW w:w="2410" w:type="dxa"/>
            <w:tcBorders>
              <w:top w:val="nil"/>
              <w:left w:val="nil"/>
              <w:bottom w:val="nil"/>
              <w:right w:val="nil"/>
            </w:tcBorders>
            <w:shd w:val="clear" w:color="auto" w:fill="auto"/>
            <w:noWrap/>
            <w:vAlign w:val="bottom"/>
            <w:hideMark/>
          </w:tcPr>
          <w:p w14:paraId="6B6203D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-12,650</w:t>
            </w:r>
          </w:p>
        </w:tc>
      </w:tr>
      <w:tr w:rsidR="00B63B23" w:rsidRPr="00197E1F" w14:paraId="54A06733" w14:textId="77777777" w:rsidTr="00603CA4">
        <w:trPr>
          <w:trHeight w:val="300"/>
        </w:trPr>
        <w:tc>
          <w:tcPr>
            <w:tcW w:w="1701" w:type="dxa"/>
            <w:tcBorders>
              <w:top w:val="nil"/>
              <w:left w:val="nil"/>
              <w:bottom w:val="nil"/>
              <w:right w:val="nil"/>
            </w:tcBorders>
            <w:shd w:val="clear" w:color="auto" w:fill="auto"/>
            <w:noWrap/>
            <w:vAlign w:val="bottom"/>
            <w:hideMark/>
          </w:tcPr>
          <w:p w14:paraId="0136790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Kağıthane</w:t>
            </w:r>
          </w:p>
        </w:tc>
        <w:tc>
          <w:tcPr>
            <w:tcW w:w="1373" w:type="dxa"/>
            <w:tcBorders>
              <w:top w:val="nil"/>
              <w:left w:val="nil"/>
              <w:bottom w:val="nil"/>
              <w:right w:val="nil"/>
            </w:tcBorders>
            <w:shd w:val="clear" w:color="auto" w:fill="auto"/>
            <w:noWrap/>
            <w:vAlign w:val="bottom"/>
            <w:hideMark/>
          </w:tcPr>
          <w:p w14:paraId="21CCB63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1622,379</w:t>
            </w:r>
          </w:p>
        </w:tc>
        <w:tc>
          <w:tcPr>
            <w:tcW w:w="1462" w:type="dxa"/>
            <w:tcBorders>
              <w:top w:val="nil"/>
              <w:left w:val="nil"/>
              <w:bottom w:val="nil"/>
              <w:right w:val="nil"/>
            </w:tcBorders>
            <w:shd w:val="clear" w:color="auto" w:fill="auto"/>
            <w:noWrap/>
            <w:vAlign w:val="bottom"/>
            <w:hideMark/>
          </w:tcPr>
          <w:p w14:paraId="45762A5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1720,000</w:t>
            </w:r>
          </w:p>
        </w:tc>
        <w:tc>
          <w:tcPr>
            <w:tcW w:w="2410" w:type="dxa"/>
            <w:tcBorders>
              <w:top w:val="nil"/>
              <w:left w:val="nil"/>
              <w:bottom w:val="nil"/>
              <w:right w:val="nil"/>
            </w:tcBorders>
            <w:shd w:val="clear" w:color="auto" w:fill="auto"/>
            <w:noWrap/>
            <w:vAlign w:val="bottom"/>
            <w:hideMark/>
          </w:tcPr>
          <w:p w14:paraId="6142A42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-5,676</w:t>
            </w:r>
          </w:p>
        </w:tc>
      </w:tr>
      <w:tr w:rsidR="00B63B23" w:rsidRPr="00197E1F" w14:paraId="49780469" w14:textId="77777777" w:rsidTr="00603CA4">
        <w:trPr>
          <w:trHeight w:val="300"/>
        </w:trPr>
        <w:tc>
          <w:tcPr>
            <w:tcW w:w="1701" w:type="dxa"/>
            <w:tcBorders>
              <w:top w:val="nil"/>
              <w:left w:val="nil"/>
              <w:bottom w:val="nil"/>
              <w:right w:val="nil"/>
            </w:tcBorders>
            <w:shd w:val="clear" w:color="auto" w:fill="auto"/>
            <w:noWrap/>
            <w:vAlign w:val="bottom"/>
            <w:hideMark/>
          </w:tcPr>
          <w:p w14:paraId="28A3F31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Küçükçekmece</w:t>
            </w:r>
          </w:p>
        </w:tc>
        <w:tc>
          <w:tcPr>
            <w:tcW w:w="1373" w:type="dxa"/>
            <w:tcBorders>
              <w:top w:val="nil"/>
              <w:left w:val="nil"/>
              <w:bottom w:val="nil"/>
              <w:right w:val="nil"/>
            </w:tcBorders>
            <w:shd w:val="clear" w:color="auto" w:fill="auto"/>
            <w:noWrap/>
            <w:vAlign w:val="bottom"/>
            <w:hideMark/>
          </w:tcPr>
          <w:p w14:paraId="34B23C0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2505,893</w:t>
            </w:r>
          </w:p>
        </w:tc>
        <w:tc>
          <w:tcPr>
            <w:tcW w:w="1462" w:type="dxa"/>
            <w:tcBorders>
              <w:top w:val="nil"/>
              <w:left w:val="nil"/>
              <w:bottom w:val="nil"/>
              <w:right w:val="nil"/>
            </w:tcBorders>
            <w:shd w:val="clear" w:color="auto" w:fill="auto"/>
            <w:noWrap/>
            <w:vAlign w:val="bottom"/>
            <w:hideMark/>
          </w:tcPr>
          <w:p w14:paraId="34B4F37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3382,000</w:t>
            </w:r>
          </w:p>
        </w:tc>
        <w:tc>
          <w:tcPr>
            <w:tcW w:w="2410" w:type="dxa"/>
            <w:tcBorders>
              <w:top w:val="nil"/>
              <w:left w:val="nil"/>
              <w:bottom w:val="nil"/>
              <w:right w:val="nil"/>
            </w:tcBorders>
            <w:shd w:val="clear" w:color="auto" w:fill="auto"/>
            <w:noWrap/>
            <w:vAlign w:val="bottom"/>
            <w:hideMark/>
          </w:tcPr>
          <w:p w14:paraId="1CECF4C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-25,905</w:t>
            </w:r>
          </w:p>
        </w:tc>
      </w:tr>
      <w:tr w:rsidR="00B63B23" w:rsidRPr="00197E1F" w14:paraId="09E4AD1F" w14:textId="77777777" w:rsidTr="00603CA4">
        <w:trPr>
          <w:trHeight w:val="300"/>
        </w:trPr>
        <w:tc>
          <w:tcPr>
            <w:tcW w:w="1701" w:type="dxa"/>
            <w:tcBorders>
              <w:top w:val="nil"/>
              <w:left w:val="nil"/>
              <w:bottom w:val="nil"/>
              <w:right w:val="nil"/>
            </w:tcBorders>
            <w:shd w:val="clear" w:color="auto" w:fill="auto"/>
            <w:noWrap/>
            <w:vAlign w:val="bottom"/>
            <w:hideMark/>
          </w:tcPr>
          <w:p w14:paraId="1C4E02D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Sancaktepe</w:t>
            </w:r>
          </w:p>
        </w:tc>
        <w:tc>
          <w:tcPr>
            <w:tcW w:w="1373" w:type="dxa"/>
            <w:tcBorders>
              <w:top w:val="nil"/>
              <w:left w:val="nil"/>
              <w:bottom w:val="nil"/>
              <w:right w:val="nil"/>
            </w:tcBorders>
            <w:shd w:val="clear" w:color="auto" w:fill="auto"/>
            <w:noWrap/>
            <w:vAlign w:val="bottom"/>
            <w:hideMark/>
          </w:tcPr>
          <w:p w14:paraId="77D0C68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1571,717</w:t>
            </w:r>
          </w:p>
        </w:tc>
        <w:tc>
          <w:tcPr>
            <w:tcW w:w="1462" w:type="dxa"/>
            <w:tcBorders>
              <w:top w:val="nil"/>
              <w:left w:val="nil"/>
              <w:bottom w:val="nil"/>
              <w:right w:val="nil"/>
            </w:tcBorders>
            <w:shd w:val="clear" w:color="auto" w:fill="auto"/>
            <w:noWrap/>
            <w:vAlign w:val="bottom"/>
            <w:hideMark/>
          </w:tcPr>
          <w:p w14:paraId="1F5C241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2099,000</w:t>
            </w:r>
          </w:p>
        </w:tc>
        <w:tc>
          <w:tcPr>
            <w:tcW w:w="2410" w:type="dxa"/>
            <w:tcBorders>
              <w:top w:val="nil"/>
              <w:left w:val="nil"/>
              <w:bottom w:val="nil"/>
              <w:right w:val="nil"/>
            </w:tcBorders>
            <w:shd w:val="clear" w:color="auto" w:fill="auto"/>
            <w:noWrap/>
            <w:vAlign w:val="bottom"/>
            <w:hideMark/>
          </w:tcPr>
          <w:p w14:paraId="2CE28A6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-25,121</w:t>
            </w:r>
          </w:p>
        </w:tc>
      </w:tr>
      <w:tr w:rsidR="00B63B23" w:rsidRPr="00197E1F" w14:paraId="049373DF" w14:textId="77777777" w:rsidTr="00603CA4">
        <w:trPr>
          <w:trHeight w:val="300"/>
        </w:trPr>
        <w:tc>
          <w:tcPr>
            <w:tcW w:w="1701" w:type="dxa"/>
            <w:tcBorders>
              <w:top w:val="nil"/>
              <w:left w:val="nil"/>
              <w:bottom w:val="nil"/>
              <w:right w:val="nil"/>
            </w:tcBorders>
            <w:shd w:val="clear" w:color="auto" w:fill="auto"/>
            <w:noWrap/>
            <w:vAlign w:val="bottom"/>
            <w:hideMark/>
          </w:tcPr>
          <w:p w14:paraId="24D242F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Sultanbeyli</w:t>
            </w:r>
          </w:p>
        </w:tc>
        <w:tc>
          <w:tcPr>
            <w:tcW w:w="1373" w:type="dxa"/>
            <w:tcBorders>
              <w:top w:val="nil"/>
              <w:left w:val="nil"/>
              <w:bottom w:val="nil"/>
              <w:right w:val="nil"/>
            </w:tcBorders>
            <w:shd w:val="clear" w:color="auto" w:fill="auto"/>
            <w:noWrap/>
            <w:vAlign w:val="bottom"/>
            <w:hideMark/>
          </w:tcPr>
          <w:p w14:paraId="3160139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1010,833</w:t>
            </w:r>
          </w:p>
        </w:tc>
        <w:tc>
          <w:tcPr>
            <w:tcW w:w="1462" w:type="dxa"/>
            <w:tcBorders>
              <w:top w:val="nil"/>
              <w:left w:val="nil"/>
              <w:bottom w:val="nil"/>
              <w:right w:val="nil"/>
            </w:tcBorders>
            <w:shd w:val="clear" w:color="auto" w:fill="auto"/>
            <w:noWrap/>
            <w:vAlign w:val="bottom"/>
            <w:hideMark/>
          </w:tcPr>
          <w:p w14:paraId="4DDC461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1044,000</w:t>
            </w:r>
          </w:p>
        </w:tc>
        <w:tc>
          <w:tcPr>
            <w:tcW w:w="2410" w:type="dxa"/>
            <w:tcBorders>
              <w:top w:val="nil"/>
              <w:left w:val="nil"/>
              <w:bottom w:val="nil"/>
              <w:right w:val="nil"/>
            </w:tcBorders>
            <w:shd w:val="clear" w:color="auto" w:fill="auto"/>
            <w:noWrap/>
            <w:vAlign w:val="bottom"/>
            <w:hideMark/>
          </w:tcPr>
          <w:p w14:paraId="167AEAE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-3,177</w:t>
            </w:r>
          </w:p>
        </w:tc>
      </w:tr>
      <w:tr w:rsidR="00B63B23" w:rsidRPr="00197E1F" w14:paraId="33A18B4E" w14:textId="77777777" w:rsidTr="00603CA4">
        <w:trPr>
          <w:trHeight w:val="300"/>
        </w:trPr>
        <w:tc>
          <w:tcPr>
            <w:tcW w:w="1701" w:type="dxa"/>
            <w:tcBorders>
              <w:top w:val="nil"/>
              <w:left w:val="nil"/>
              <w:bottom w:val="single" w:sz="4" w:space="0" w:color="auto"/>
              <w:right w:val="nil"/>
            </w:tcBorders>
            <w:shd w:val="clear" w:color="auto" w:fill="auto"/>
            <w:noWrap/>
            <w:vAlign w:val="bottom"/>
            <w:hideMark/>
          </w:tcPr>
          <w:p w14:paraId="27D0E97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Ümraniye</w:t>
            </w:r>
          </w:p>
        </w:tc>
        <w:tc>
          <w:tcPr>
            <w:tcW w:w="1373" w:type="dxa"/>
            <w:tcBorders>
              <w:top w:val="nil"/>
              <w:left w:val="nil"/>
              <w:bottom w:val="single" w:sz="4" w:space="0" w:color="auto"/>
              <w:right w:val="nil"/>
            </w:tcBorders>
            <w:shd w:val="clear" w:color="auto" w:fill="auto"/>
            <w:noWrap/>
            <w:vAlign w:val="bottom"/>
            <w:hideMark/>
          </w:tcPr>
          <w:p w14:paraId="1499173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2135,494</w:t>
            </w:r>
          </w:p>
        </w:tc>
        <w:tc>
          <w:tcPr>
            <w:tcW w:w="1462" w:type="dxa"/>
            <w:tcBorders>
              <w:top w:val="nil"/>
              <w:left w:val="nil"/>
              <w:bottom w:val="single" w:sz="4" w:space="0" w:color="auto"/>
              <w:right w:val="nil"/>
            </w:tcBorders>
            <w:shd w:val="clear" w:color="auto" w:fill="auto"/>
            <w:noWrap/>
            <w:vAlign w:val="bottom"/>
            <w:hideMark/>
          </w:tcPr>
          <w:p w14:paraId="501CF13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2721,000</w:t>
            </w:r>
          </w:p>
        </w:tc>
        <w:tc>
          <w:tcPr>
            <w:tcW w:w="2410" w:type="dxa"/>
            <w:tcBorders>
              <w:top w:val="nil"/>
              <w:left w:val="nil"/>
              <w:bottom w:val="single" w:sz="4" w:space="0" w:color="auto"/>
              <w:right w:val="nil"/>
            </w:tcBorders>
            <w:shd w:val="clear" w:color="auto" w:fill="auto"/>
            <w:noWrap/>
            <w:vAlign w:val="bottom"/>
            <w:hideMark/>
          </w:tcPr>
          <w:p w14:paraId="015EF9C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-21,518</w:t>
            </w:r>
          </w:p>
        </w:tc>
      </w:tr>
    </w:tbl>
    <w:p w14:paraId="576A0FC5" w14:textId="77777777" w:rsidR="00B63B23" w:rsidRPr="00197E1F" w:rsidRDefault="00B63B23" w:rsidP="00B63B23">
      <w:pPr>
        <w:jc w:val="both"/>
        <w:rPr>
          <w:rFonts w:cs="Times New Roman"/>
          <w:szCs w:val="24"/>
        </w:rPr>
      </w:pPr>
      <w:r w:rsidRPr="00197E1F">
        <w:rPr>
          <w:rFonts w:cs="Times New Roman"/>
          <w:szCs w:val="24"/>
        </w:rPr>
        <w:t xml:space="preserve">Belediyeler için önemli girdi değişkenlerinden birisi personel sayısıdır. Analizde elde edilen bulgulara göre etkin olmayan belediyeler için personel sayısında yapılabilecek iyileştirme bilgileri Tablo 3’te verilmiştir. Tablo incelendiğinde en yüksek iyileştirmenin Esenler belediyesi (%36,7) en az iyileştirme önerisinin Sultanbeyli belediyesi (%3,2) için yapıldığı görülmektedir. </w:t>
      </w:r>
    </w:p>
    <w:p w14:paraId="1AEBD525" w14:textId="77777777" w:rsidR="00B63B23" w:rsidRPr="00197E1F" w:rsidRDefault="00B63B23" w:rsidP="00B63B23">
      <w:pPr>
        <w:jc w:val="both"/>
        <w:rPr>
          <w:rFonts w:cs="Times New Roman"/>
          <w:szCs w:val="24"/>
        </w:rPr>
      </w:pPr>
    </w:p>
    <w:p w14:paraId="645C9CB1" w14:textId="77777777" w:rsidR="00B63B23" w:rsidRPr="00197E1F" w:rsidRDefault="00B63B23" w:rsidP="00B63B23">
      <w:pPr>
        <w:jc w:val="both"/>
        <w:rPr>
          <w:rFonts w:cs="Times New Roman"/>
          <w:szCs w:val="24"/>
        </w:rPr>
      </w:pPr>
      <w:r w:rsidRPr="00197E1F">
        <w:rPr>
          <w:rFonts w:cs="Times New Roman"/>
          <w:szCs w:val="24"/>
        </w:rPr>
        <w:t>Toplam gider miktarı DEA analizi sonuçlarına göre belediyelerin çıktı değişkenleri açısından değerlendirildiğinde yüksek değerler olduğu görülmektedir (Tablo 4). Oransal olarak değerlendirildiğinde en yüksek iyileştirme önerisi Esenler belediyesi (%36,7) için yapılmaktadır. Etkin olmayan belediyeler arasında Sultanbeyli (%3,2), Bayrampaşa (%7), Kağıthane (%5,7) ve Küçükçekmece (%5,2) belediyeleri için gider miktarının ideale yakın olduğu görülmektedir.</w:t>
      </w:r>
    </w:p>
    <w:p w14:paraId="4FF4319A" w14:textId="77777777" w:rsidR="00B63B23" w:rsidRPr="00197E1F" w:rsidRDefault="00B63B23" w:rsidP="00B63B23">
      <w:pPr>
        <w:spacing w:before="0" w:after="0"/>
        <w:jc w:val="both"/>
        <w:rPr>
          <w:rFonts w:cs="Times New Roman"/>
          <w:szCs w:val="24"/>
        </w:rPr>
      </w:pPr>
      <w:r w:rsidRPr="00197E1F">
        <w:rPr>
          <w:rFonts w:cs="Times New Roman"/>
          <w:b/>
          <w:bCs/>
          <w:szCs w:val="24"/>
        </w:rPr>
        <w:t>Tablo 4</w:t>
      </w:r>
      <w:r w:rsidRPr="00197E1F">
        <w:rPr>
          <w:rFonts w:cs="Times New Roman"/>
          <w:szCs w:val="24"/>
        </w:rPr>
        <w:t xml:space="preserve"> Girdiye yönelik etkinlik analizine göre etkin olmayan belediyelerde gider değişkeni için iyileştirme önerileri</w:t>
      </w:r>
    </w:p>
    <w:tbl>
      <w:tblPr>
        <w:tblW w:w="7513" w:type="dxa"/>
        <w:tblInd w:w="70" w:type="dxa"/>
        <w:tblCellMar>
          <w:left w:w="70" w:type="dxa"/>
          <w:right w:w="70" w:type="dxa"/>
        </w:tblCellMar>
        <w:tblLook w:val="04A0" w:firstRow="1" w:lastRow="0" w:firstColumn="1" w:lastColumn="0" w:noHBand="0" w:noVBand="1"/>
      </w:tblPr>
      <w:tblGrid>
        <w:gridCol w:w="1940"/>
        <w:gridCol w:w="1533"/>
        <w:gridCol w:w="1533"/>
        <w:gridCol w:w="2507"/>
      </w:tblGrid>
      <w:tr w:rsidR="00B63B23" w:rsidRPr="00197E1F" w14:paraId="32263DB0" w14:textId="77777777" w:rsidTr="00603CA4">
        <w:trPr>
          <w:trHeight w:val="300"/>
        </w:trPr>
        <w:tc>
          <w:tcPr>
            <w:tcW w:w="1940" w:type="dxa"/>
            <w:tcBorders>
              <w:top w:val="single" w:sz="4" w:space="0" w:color="auto"/>
              <w:left w:val="nil"/>
              <w:bottom w:val="nil"/>
              <w:right w:val="nil"/>
            </w:tcBorders>
            <w:shd w:val="clear" w:color="auto" w:fill="auto"/>
            <w:noWrap/>
            <w:vAlign w:val="bottom"/>
            <w:hideMark/>
          </w:tcPr>
          <w:p w14:paraId="661FD21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5573" w:type="dxa"/>
            <w:gridSpan w:val="3"/>
            <w:tcBorders>
              <w:top w:val="single" w:sz="4" w:space="0" w:color="auto"/>
              <w:left w:val="nil"/>
              <w:bottom w:val="nil"/>
              <w:right w:val="nil"/>
            </w:tcBorders>
            <w:shd w:val="clear" w:color="auto" w:fill="auto"/>
            <w:noWrap/>
            <w:vAlign w:val="bottom"/>
            <w:hideMark/>
          </w:tcPr>
          <w:p w14:paraId="6DCB7A78" w14:textId="77777777" w:rsidR="00B63B23" w:rsidRPr="00197E1F" w:rsidRDefault="00B63B23" w:rsidP="00603CA4">
            <w:pPr>
              <w:spacing w:before="0" w:after="0"/>
              <w:jc w:val="center"/>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Gider</w:t>
            </w:r>
          </w:p>
        </w:tc>
      </w:tr>
      <w:tr w:rsidR="00B63B23" w:rsidRPr="00197E1F" w14:paraId="4CC4C271" w14:textId="77777777" w:rsidTr="00603CA4">
        <w:trPr>
          <w:trHeight w:val="300"/>
        </w:trPr>
        <w:tc>
          <w:tcPr>
            <w:tcW w:w="1940" w:type="dxa"/>
            <w:tcBorders>
              <w:top w:val="nil"/>
              <w:left w:val="nil"/>
              <w:bottom w:val="single" w:sz="4" w:space="0" w:color="auto"/>
              <w:right w:val="nil"/>
            </w:tcBorders>
            <w:shd w:val="clear" w:color="auto" w:fill="auto"/>
            <w:noWrap/>
            <w:vAlign w:val="bottom"/>
            <w:hideMark/>
          </w:tcPr>
          <w:p w14:paraId="0019589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1533" w:type="dxa"/>
            <w:tcBorders>
              <w:top w:val="nil"/>
              <w:left w:val="nil"/>
              <w:bottom w:val="single" w:sz="4" w:space="0" w:color="auto"/>
              <w:right w:val="nil"/>
            </w:tcBorders>
            <w:shd w:val="clear" w:color="auto" w:fill="auto"/>
            <w:noWrap/>
            <w:vAlign w:val="bottom"/>
            <w:hideMark/>
          </w:tcPr>
          <w:p w14:paraId="67684F8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Hedef değer</w:t>
            </w:r>
          </w:p>
        </w:tc>
        <w:tc>
          <w:tcPr>
            <w:tcW w:w="1533" w:type="dxa"/>
            <w:tcBorders>
              <w:top w:val="nil"/>
              <w:left w:val="nil"/>
              <w:bottom w:val="single" w:sz="4" w:space="0" w:color="auto"/>
              <w:right w:val="nil"/>
            </w:tcBorders>
            <w:shd w:val="clear" w:color="auto" w:fill="auto"/>
            <w:noWrap/>
            <w:vAlign w:val="bottom"/>
            <w:hideMark/>
          </w:tcPr>
          <w:p w14:paraId="27C0C4F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Mevcut değer</w:t>
            </w:r>
          </w:p>
        </w:tc>
        <w:tc>
          <w:tcPr>
            <w:tcW w:w="2507" w:type="dxa"/>
            <w:tcBorders>
              <w:top w:val="nil"/>
              <w:left w:val="nil"/>
              <w:bottom w:val="single" w:sz="4" w:space="0" w:color="auto"/>
              <w:right w:val="nil"/>
            </w:tcBorders>
            <w:shd w:val="clear" w:color="auto" w:fill="auto"/>
            <w:noWrap/>
            <w:vAlign w:val="bottom"/>
            <w:hideMark/>
          </w:tcPr>
          <w:p w14:paraId="2952138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Potansiyel iyileştirme (%)</w:t>
            </w:r>
          </w:p>
        </w:tc>
      </w:tr>
      <w:tr w:rsidR="00B63B23" w:rsidRPr="00197E1F" w14:paraId="63F2B34C" w14:textId="77777777" w:rsidTr="00603CA4">
        <w:trPr>
          <w:trHeight w:val="300"/>
        </w:trPr>
        <w:tc>
          <w:tcPr>
            <w:tcW w:w="1940" w:type="dxa"/>
            <w:tcBorders>
              <w:top w:val="nil"/>
              <w:left w:val="nil"/>
              <w:bottom w:val="nil"/>
              <w:right w:val="nil"/>
            </w:tcBorders>
            <w:shd w:val="clear" w:color="auto" w:fill="auto"/>
            <w:noWrap/>
            <w:vAlign w:val="bottom"/>
            <w:hideMark/>
          </w:tcPr>
          <w:p w14:paraId="3364481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Arnavutköy</w:t>
            </w:r>
          </w:p>
        </w:tc>
        <w:tc>
          <w:tcPr>
            <w:tcW w:w="1533" w:type="dxa"/>
            <w:tcBorders>
              <w:top w:val="nil"/>
              <w:left w:val="nil"/>
              <w:bottom w:val="nil"/>
              <w:right w:val="nil"/>
            </w:tcBorders>
            <w:shd w:val="clear" w:color="auto" w:fill="auto"/>
            <w:noWrap/>
            <w:vAlign w:val="bottom"/>
            <w:hideMark/>
          </w:tcPr>
          <w:p w14:paraId="292D4D9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405288779,594</w:t>
            </w:r>
          </w:p>
        </w:tc>
        <w:tc>
          <w:tcPr>
            <w:tcW w:w="1533" w:type="dxa"/>
            <w:tcBorders>
              <w:top w:val="nil"/>
              <w:left w:val="nil"/>
              <w:bottom w:val="nil"/>
              <w:right w:val="nil"/>
            </w:tcBorders>
            <w:shd w:val="clear" w:color="auto" w:fill="auto"/>
            <w:noWrap/>
            <w:vAlign w:val="bottom"/>
            <w:hideMark/>
          </w:tcPr>
          <w:p w14:paraId="4A05F05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451758778,950</w:t>
            </w:r>
          </w:p>
        </w:tc>
        <w:tc>
          <w:tcPr>
            <w:tcW w:w="2507" w:type="dxa"/>
            <w:tcBorders>
              <w:top w:val="nil"/>
              <w:left w:val="nil"/>
              <w:bottom w:val="nil"/>
              <w:right w:val="nil"/>
            </w:tcBorders>
            <w:shd w:val="clear" w:color="auto" w:fill="auto"/>
            <w:noWrap/>
            <w:vAlign w:val="bottom"/>
            <w:hideMark/>
          </w:tcPr>
          <w:p w14:paraId="60E2480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-10,286</w:t>
            </w:r>
          </w:p>
        </w:tc>
      </w:tr>
      <w:tr w:rsidR="00B63B23" w:rsidRPr="00197E1F" w14:paraId="23614E97" w14:textId="77777777" w:rsidTr="00603CA4">
        <w:trPr>
          <w:trHeight w:val="300"/>
        </w:trPr>
        <w:tc>
          <w:tcPr>
            <w:tcW w:w="1940" w:type="dxa"/>
            <w:tcBorders>
              <w:top w:val="nil"/>
              <w:left w:val="nil"/>
              <w:bottom w:val="nil"/>
              <w:right w:val="nil"/>
            </w:tcBorders>
            <w:shd w:val="clear" w:color="auto" w:fill="auto"/>
            <w:noWrap/>
            <w:vAlign w:val="bottom"/>
            <w:hideMark/>
          </w:tcPr>
          <w:p w14:paraId="70D55AA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Ataşehir</w:t>
            </w:r>
          </w:p>
        </w:tc>
        <w:tc>
          <w:tcPr>
            <w:tcW w:w="1533" w:type="dxa"/>
            <w:tcBorders>
              <w:top w:val="nil"/>
              <w:left w:val="nil"/>
              <w:bottom w:val="nil"/>
              <w:right w:val="nil"/>
            </w:tcBorders>
            <w:shd w:val="clear" w:color="auto" w:fill="auto"/>
            <w:noWrap/>
            <w:vAlign w:val="bottom"/>
            <w:hideMark/>
          </w:tcPr>
          <w:p w14:paraId="44029B2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433342226,170</w:t>
            </w:r>
          </w:p>
        </w:tc>
        <w:tc>
          <w:tcPr>
            <w:tcW w:w="1533" w:type="dxa"/>
            <w:tcBorders>
              <w:top w:val="nil"/>
              <w:left w:val="nil"/>
              <w:bottom w:val="nil"/>
              <w:right w:val="nil"/>
            </w:tcBorders>
            <w:shd w:val="clear" w:color="auto" w:fill="auto"/>
            <w:noWrap/>
            <w:vAlign w:val="bottom"/>
            <w:hideMark/>
          </w:tcPr>
          <w:p w14:paraId="3307A1F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583157123,730</w:t>
            </w:r>
          </w:p>
        </w:tc>
        <w:tc>
          <w:tcPr>
            <w:tcW w:w="2507" w:type="dxa"/>
            <w:tcBorders>
              <w:top w:val="nil"/>
              <w:left w:val="nil"/>
              <w:bottom w:val="nil"/>
              <w:right w:val="nil"/>
            </w:tcBorders>
            <w:shd w:val="clear" w:color="auto" w:fill="auto"/>
            <w:noWrap/>
            <w:vAlign w:val="bottom"/>
            <w:hideMark/>
          </w:tcPr>
          <w:p w14:paraId="46DCE59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-25,690</w:t>
            </w:r>
          </w:p>
        </w:tc>
      </w:tr>
      <w:tr w:rsidR="00B63B23" w:rsidRPr="00197E1F" w14:paraId="5559CF78" w14:textId="77777777" w:rsidTr="00603CA4">
        <w:trPr>
          <w:trHeight w:val="300"/>
        </w:trPr>
        <w:tc>
          <w:tcPr>
            <w:tcW w:w="1940" w:type="dxa"/>
            <w:tcBorders>
              <w:top w:val="nil"/>
              <w:left w:val="nil"/>
              <w:bottom w:val="nil"/>
              <w:right w:val="nil"/>
            </w:tcBorders>
            <w:shd w:val="clear" w:color="auto" w:fill="auto"/>
            <w:noWrap/>
            <w:vAlign w:val="bottom"/>
            <w:hideMark/>
          </w:tcPr>
          <w:p w14:paraId="6710C42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Bahçelievler</w:t>
            </w:r>
          </w:p>
        </w:tc>
        <w:tc>
          <w:tcPr>
            <w:tcW w:w="1533" w:type="dxa"/>
            <w:tcBorders>
              <w:top w:val="nil"/>
              <w:left w:val="nil"/>
              <w:bottom w:val="nil"/>
              <w:right w:val="nil"/>
            </w:tcBorders>
            <w:shd w:val="clear" w:color="auto" w:fill="auto"/>
            <w:noWrap/>
            <w:vAlign w:val="bottom"/>
            <w:hideMark/>
          </w:tcPr>
          <w:p w14:paraId="094303F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397253416,366</w:t>
            </w:r>
          </w:p>
        </w:tc>
        <w:tc>
          <w:tcPr>
            <w:tcW w:w="1533" w:type="dxa"/>
            <w:tcBorders>
              <w:top w:val="nil"/>
              <w:left w:val="nil"/>
              <w:bottom w:val="nil"/>
              <w:right w:val="nil"/>
            </w:tcBorders>
            <w:shd w:val="clear" w:color="auto" w:fill="auto"/>
            <w:noWrap/>
            <w:vAlign w:val="bottom"/>
            <w:hideMark/>
          </w:tcPr>
          <w:p w14:paraId="6AFABEE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507535582,410</w:t>
            </w:r>
          </w:p>
        </w:tc>
        <w:tc>
          <w:tcPr>
            <w:tcW w:w="2507" w:type="dxa"/>
            <w:tcBorders>
              <w:top w:val="nil"/>
              <w:left w:val="nil"/>
              <w:bottom w:val="nil"/>
              <w:right w:val="nil"/>
            </w:tcBorders>
            <w:shd w:val="clear" w:color="auto" w:fill="auto"/>
            <w:noWrap/>
            <w:vAlign w:val="bottom"/>
            <w:hideMark/>
          </w:tcPr>
          <w:p w14:paraId="307A0D3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-21,729</w:t>
            </w:r>
          </w:p>
        </w:tc>
      </w:tr>
      <w:tr w:rsidR="00B63B23" w:rsidRPr="00197E1F" w14:paraId="6EAE34FE" w14:textId="77777777" w:rsidTr="00603CA4">
        <w:trPr>
          <w:trHeight w:val="300"/>
        </w:trPr>
        <w:tc>
          <w:tcPr>
            <w:tcW w:w="1940" w:type="dxa"/>
            <w:tcBorders>
              <w:top w:val="nil"/>
              <w:left w:val="nil"/>
              <w:bottom w:val="nil"/>
              <w:right w:val="nil"/>
            </w:tcBorders>
            <w:shd w:val="clear" w:color="auto" w:fill="auto"/>
            <w:noWrap/>
            <w:vAlign w:val="bottom"/>
            <w:hideMark/>
          </w:tcPr>
          <w:p w14:paraId="71791C4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Bayrampaşa</w:t>
            </w:r>
          </w:p>
        </w:tc>
        <w:tc>
          <w:tcPr>
            <w:tcW w:w="1533" w:type="dxa"/>
            <w:tcBorders>
              <w:top w:val="nil"/>
              <w:left w:val="nil"/>
              <w:bottom w:val="nil"/>
              <w:right w:val="nil"/>
            </w:tcBorders>
            <w:shd w:val="clear" w:color="auto" w:fill="auto"/>
            <w:noWrap/>
            <w:vAlign w:val="bottom"/>
            <w:hideMark/>
          </w:tcPr>
          <w:p w14:paraId="4E3F19B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222298740,514</w:t>
            </w:r>
          </w:p>
        </w:tc>
        <w:tc>
          <w:tcPr>
            <w:tcW w:w="1533" w:type="dxa"/>
            <w:tcBorders>
              <w:top w:val="nil"/>
              <w:left w:val="nil"/>
              <w:bottom w:val="nil"/>
              <w:right w:val="nil"/>
            </w:tcBorders>
            <w:shd w:val="clear" w:color="auto" w:fill="auto"/>
            <w:noWrap/>
            <w:vAlign w:val="bottom"/>
            <w:hideMark/>
          </w:tcPr>
          <w:p w14:paraId="65CABC2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238945866,630</w:t>
            </w:r>
          </w:p>
        </w:tc>
        <w:tc>
          <w:tcPr>
            <w:tcW w:w="2507" w:type="dxa"/>
            <w:tcBorders>
              <w:top w:val="nil"/>
              <w:left w:val="nil"/>
              <w:bottom w:val="nil"/>
              <w:right w:val="nil"/>
            </w:tcBorders>
            <w:shd w:val="clear" w:color="auto" w:fill="auto"/>
            <w:noWrap/>
            <w:vAlign w:val="bottom"/>
            <w:hideMark/>
          </w:tcPr>
          <w:p w14:paraId="2DA0036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-6,967</w:t>
            </w:r>
          </w:p>
        </w:tc>
      </w:tr>
      <w:tr w:rsidR="00B63B23" w:rsidRPr="00197E1F" w14:paraId="43D4B1DB" w14:textId="77777777" w:rsidTr="00603CA4">
        <w:trPr>
          <w:trHeight w:val="300"/>
        </w:trPr>
        <w:tc>
          <w:tcPr>
            <w:tcW w:w="1940" w:type="dxa"/>
            <w:tcBorders>
              <w:top w:val="nil"/>
              <w:left w:val="nil"/>
              <w:bottom w:val="nil"/>
              <w:right w:val="nil"/>
            </w:tcBorders>
            <w:shd w:val="clear" w:color="auto" w:fill="auto"/>
            <w:noWrap/>
            <w:vAlign w:val="bottom"/>
            <w:hideMark/>
          </w:tcPr>
          <w:p w14:paraId="2C33DA2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Beylikdüzü</w:t>
            </w:r>
          </w:p>
        </w:tc>
        <w:tc>
          <w:tcPr>
            <w:tcW w:w="1533" w:type="dxa"/>
            <w:tcBorders>
              <w:top w:val="nil"/>
              <w:left w:val="nil"/>
              <w:bottom w:val="nil"/>
              <w:right w:val="nil"/>
            </w:tcBorders>
            <w:shd w:val="clear" w:color="auto" w:fill="auto"/>
            <w:noWrap/>
            <w:vAlign w:val="bottom"/>
            <w:hideMark/>
          </w:tcPr>
          <w:p w14:paraId="5C45CB6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541960414,050</w:t>
            </w:r>
          </w:p>
        </w:tc>
        <w:tc>
          <w:tcPr>
            <w:tcW w:w="1533" w:type="dxa"/>
            <w:tcBorders>
              <w:top w:val="nil"/>
              <w:left w:val="nil"/>
              <w:bottom w:val="nil"/>
              <w:right w:val="nil"/>
            </w:tcBorders>
            <w:shd w:val="clear" w:color="auto" w:fill="auto"/>
            <w:noWrap/>
            <w:vAlign w:val="bottom"/>
            <w:hideMark/>
          </w:tcPr>
          <w:p w14:paraId="7C98630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603938751,650</w:t>
            </w:r>
          </w:p>
        </w:tc>
        <w:tc>
          <w:tcPr>
            <w:tcW w:w="2507" w:type="dxa"/>
            <w:tcBorders>
              <w:top w:val="nil"/>
              <w:left w:val="nil"/>
              <w:bottom w:val="nil"/>
              <w:right w:val="nil"/>
            </w:tcBorders>
            <w:shd w:val="clear" w:color="auto" w:fill="auto"/>
            <w:noWrap/>
            <w:vAlign w:val="bottom"/>
            <w:hideMark/>
          </w:tcPr>
          <w:p w14:paraId="7D1C5AC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-10,262</w:t>
            </w:r>
          </w:p>
        </w:tc>
      </w:tr>
      <w:tr w:rsidR="00B63B23" w:rsidRPr="00197E1F" w14:paraId="480CE3A7" w14:textId="77777777" w:rsidTr="00603CA4">
        <w:trPr>
          <w:trHeight w:val="300"/>
        </w:trPr>
        <w:tc>
          <w:tcPr>
            <w:tcW w:w="1940" w:type="dxa"/>
            <w:tcBorders>
              <w:top w:val="nil"/>
              <w:left w:val="nil"/>
              <w:bottom w:val="nil"/>
              <w:right w:val="nil"/>
            </w:tcBorders>
            <w:shd w:val="clear" w:color="auto" w:fill="auto"/>
            <w:noWrap/>
            <w:vAlign w:val="bottom"/>
            <w:hideMark/>
          </w:tcPr>
          <w:p w14:paraId="51B805B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Beyoğlu</w:t>
            </w:r>
          </w:p>
        </w:tc>
        <w:tc>
          <w:tcPr>
            <w:tcW w:w="1533" w:type="dxa"/>
            <w:tcBorders>
              <w:top w:val="nil"/>
              <w:left w:val="nil"/>
              <w:bottom w:val="nil"/>
              <w:right w:val="nil"/>
            </w:tcBorders>
            <w:shd w:val="clear" w:color="auto" w:fill="auto"/>
            <w:noWrap/>
            <w:vAlign w:val="bottom"/>
            <w:hideMark/>
          </w:tcPr>
          <w:p w14:paraId="1BC0DBB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291912358,419</w:t>
            </w:r>
          </w:p>
        </w:tc>
        <w:tc>
          <w:tcPr>
            <w:tcW w:w="1533" w:type="dxa"/>
            <w:tcBorders>
              <w:top w:val="nil"/>
              <w:left w:val="nil"/>
              <w:bottom w:val="nil"/>
              <w:right w:val="nil"/>
            </w:tcBorders>
            <w:shd w:val="clear" w:color="auto" w:fill="auto"/>
            <w:noWrap/>
            <w:vAlign w:val="bottom"/>
            <w:hideMark/>
          </w:tcPr>
          <w:p w14:paraId="50B9837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366070832,300</w:t>
            </w:r>
          </w:p>
        </w:tc>
        <w:tc>
          <w:tcPr>
            <w:tcW w:w="2507" w:type="dxa"/>
            <w:tcBorders>
              <w:top w:val="nil"/>
              <w:left w:val="nil"/>
              <w:bottom w:val="nil"/>
              <w:right w:val="nil"/>
            </w:tcBorders>
            <w:shd w:val="clear" w:color="auto" w:fill="auto"/>
            <w:noWrap/>
            <w:vAlign w:val="bottom"/>
            <w:hideMark/>
          </w:tcPr>
          <w:p w14:paraId="77F689A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-20,258</w:t>
            </w:r>
          </w:p>
        </w:tc>
      </w:tr>
      <w:tr w:rsidR="00B63B23" w:rsidRPr="00197E1F" w14:paraId="74C6329F" w14:textId="77777777" w:rsidTr="00603CA4">
        <w:trPr>
          <w:trHeight w:val="300"/>
        </w:trPr>
        <w:tc>
          <w:tcPr>
            <w:tcW w:w="1940" w:type="dxa"/>
            <w:tcBorders>
              <w:top w:val="nil"/>
              <w:left w:val="nil"/>
              <w:bottom w:val="nil"/>
              <w:right w:val="nil"/>
            </w:tcBorders>
            <w:shd w:val="clear" w:color="auto" w:fill="auto"/>
            <w:noWrap/>
            <w:vAlign w:val="bottom"/>
            <w:hideMark/>
          </w:tcPr>
          <w:p w14:paraId="318658D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Büyükçekmece</w:t>
            </w:r>
          </w:p>
        </w:tc>
        <w:tc>
          <w:tcPr>
            <w:tcW w:w="1533" w:type="dxa"/>
            <w:tcBorders>
              <w:top w:val="nil"/>
              <w:left w:val="nil"/>
              <w:bottom w:val="nil"/>
              <w:right w:val="nil"/>
            </w:tcBorders>
            <w:shd w:val="clear" w:color="auto" w:fill="auto"/>
            <w:noWrap/>
            <w:vAlign w:val="bottom"/>
            <w:hideMark/>
          </w:tcPr>
          <w:p w14:paraId="0A0BA59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338120404,739</w:t>
            </w:r>
          </w:p>
        </w:tc>
        <w:tc>
          <w:tcPr>
            <w:tcW w:w="1533" w:type="dxa"/>
            <w:tcBorders>
              <w:top w:val="nil"/>
              <w:left w:val="nil"/>
              <w:bottom w:val="nil"/>
              <w:right w:val="nil"/>
            </w:tcBorders>
            <w:shd w:val="clear" w:color="auto" w:fill="auto"/>
            <w:noWrap/>
            <w:vAlign w:val="bottom"/>
            <w:hideMark/>
          </w:tcPr>
          <w:p w14:paraId="7BDBADF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350417761,990</w:t>
            </w:r>
          </w:p>
        </w:tc>
        <w:tc>
          <w:tcPr>
            <w:tcW w:w="2507" w:type="dxa"/>
            <w:tcBorders>
              <w:top w:val="nil"/>
              <w:left w:val="nil"/>
              <w:bottom w:val="nil"/>
              <w:right w:val="nil"/>
            </w:tcBorders>
            <w:shd w:val="clear" w:color="auto" w:fill="auto"/>
            <w:noWrap/>
            <w:vAlign w:val="bottom"/>
            <w:hideMark/>
          </w:tcPr>
          <w:p w14:paraId="35AE24C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-3,509</w:t>
            </w:r>
          </w:p>
        </w:tc>
      </w:tr>
      <w:tr w:rsidR="00B63B23" w:rsidRPr="00197E1F" w14:paraId="01E22FD3" w14:textId="77777777" w:rsidTr="00603CA4">
        <w:trPr>
          <w:trHeight w:val="300"/>
        </w:trPr>
        <w:tc>
          <w:tcPr>
            <w:tcW w:w="1940" w:type="dxa"/>
            <w:tcBorders>
              <w:top w:val="nil"/>
              <w:left w:val="nil"/>
              <w:bottom w:val="nil"/>
              <w:right w:val="nil"/>
            </w:tcBorders>
            <w:shd w:val="clear" w:color="auto" w:fill="auto"/>
            <w:noWrap/>
            <w:vAlign w:val="bottom"/>
            <w:hideMark/>
          </w:tcPr>
          <w:p w14:paraId="7290E46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Çekmeköy</w:t>
            </w:r>
          </w:p>
        </w:tc>
        <w:tc>
          <w:tcPr>
            <w:tcW w:w="1533" w:type="dxa"/>
            <w:tcBorders>
              <w:top w:val="nil"/>
              <w:left w:val="nil"/>
              <w:bottom w:val="nil"/>
              <w:right w:val="nil"/>
            </w:tcBorders>
            <w:shd w:val="clear" w:color="auto" w:fill="auto"/>
            <w:noWrap/>
            <w:vAlign w:val="bottom"/>
            <w:hideMark/>
          </w:tcPr>
          <w:p w14:paraId="3B978AA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297348500,428</w:t>
            </w:r>
          </w:p>
        </w:tc>
        <w:tc>
          <w:tcPr>
            <w:tcW w:w="1533" w:type="dxa"/>
            <w:tcBorders>
              <w:top w:val="nil"/>
              <w:left w:val="nil"/>
              <w:bottom w:val="nil"/>
              <w:right w:val="nil"/>
            </w:tcBorders>
            <w:shd w:val="clear" w:color="auto" w:fill="auto"/>
            <w:noWrap/>
            <w:vAlign w:val="bottom"/>
            <w:hideMark/>
          </w:tcPr>
          <w:p w14:paraId="3FAF01E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328847248,000</w:t>
            </w:r>
          </w:p>
        </w:tc>
        <w:tc>
          <w:tcPr>
            <w:tcW w:w="2507" w:type="dxa"/>
            <w:tcBorders>
              <w:top w:val="nil"/>
              <w:left w:val="nil"/>
              <w:bottom w:val="nil"/>
              <w:right w:val="nil"/>
            </w:tcBorders>
            <w:shd w:val="clear" w:color="auto" w:fill="auto"/>
            <w:noWrap/>
            <w:vAlign w:val="bottom"/>
            <w:hideMark/>
          </w:tcPr>
          <w:p w14:paraId="37E907E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-9,579</w:t>
            </w:r>
          </w:p>
        </w:tc>
      </w:tr>
      <w:tr w:rsidR="00B63B23" w:rsidRPr="00197E1F" w14:paraId="0E05151F" w14:textId="77777777" w:rsidTr="00603CA4">
        <w:trPr>
          <w:trHeight w:val="300"/>
        </w:trPr>
        <w:tc>
          <w:tcPr>
            <w:tcW w:w="1940" w:type="dxa"/>
            <w:tcBorders>
              <w:top w:val="nil"/>
              <w:left w:val="nil"/>
              <w:bottom w:val="nil"/>
              <w:right w:val="nil"/>
            </w:tcBorders>
            <w:shd w:val="clear" w:color="auto" w:fill="auto"/>
            <w:noWrap/>
            <w:vAlign w:val="bottom"/>
            <w:hideMark/>
          </w:tcPr>
          <w:p w14:paraId="5D51568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Esenler</w:t>
            </w:r>
          </w:p>
        </w:tc>
        <w:tc>
          <w:tcPr>
            <w:tcW w:w="1533" w:type="dxa"/>
            <w:tcBorders>
              <w:top w:val="nil"/>
              <w:left w:val="nil"/>
              <w:bottom w:val="nil"/>
              <w:right w:val="nil"/>
            </w:tcBorders>
            <w:shd w:val="clear" w:color="auto" w:fill="auto"/>
            <w:noWrap/>
            <w:vAlign w:val="bottom"/>
            <w:hideMark/>
          </w:tcPr>
          <w:p w14:paraId="1470EDE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274238788,317</w:t>
            </w:r>
          </w:p>
        </w:tc>
        <w:tc>
          <w:tcPr>
            <w:tcW w:w="1533" w:type="dxa"/>
            <w:tcBorders>
              <w:top w:val="nil"/>
              <w:left w:val="nil"/>
              <w:bottom w:val="nil"/>
              <w:right w:val="nil"/>
            </w:tcBorders>
            <w:shd w:val="clear" w:color="auto" w:fill="auto"/>
            <w:noWrap/>
            <w:vAlign w:val="bottom"/>
            <w:hideMark/>
          </w:tcPr>
          <w:p w14:paraId="4B62BF1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432904794,720</w:t>
            </w:r>
          </w:p>
        </w:tc>
        <w:tc>
          <w:tcPr>
            <w:tcW w:w="2507" w:type="dxa"/>
            <w:tcBorders>
              <w:top w:val="nil"/>
              <w:left w:val="nil"/>
              <w:bottom w:val="nil"/>
              <w:right w:val="nil"/>
            </w:tcBorders>
            <w:shd w:val="clear" w:color="auto" w:fill="auto"/>
            <w:noWrap/>
            <w:vAlign w:val="bottom"/>
            <w:hideMark/>
          </w:tcPr>
          <w:p w14:paraId="264A5E0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-36,651</w:t>
            </w:r>
          </w:p>
        </w:tc>
      </w:tr>
      <w:tr w:rsidR="00B63B23" w:rsidRPr="00197E1F" w14:paraId="3EBC363D" w14:textId="77777777" w:rsidTr="00603CA4">
        <w:trPr>
          <w:trHeight w:val="300"/>
        </w:trPr>
        <w:tc>
          <w:tcPr>
            <w:tcW w:w="1940" w:type="dxa"/>
            <w:tcBorders>
              <w:top w:val="nil"/>
              <w:left w:val="nil"/>
              <w:bottom w:val="nil"/>
              <w:right w:val="nil"/>
            </w:tcBorders>
            <w:shd w:val="clear" w:color="auto" w:fill="auto"/>
            <w:noWrap/>
            <w:vAlign w:val="bottom"/>
            <w:hideMark/>
          </w:tcPr>
          <w:p w14:paraId="7408080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Fatih</w:t>
            </w:r>
          </w:p>
        </w:tc>
        <w:tc>
          <w:tcPr>
            <w:tcW w:w="1533" w:type="dxa"/>
            <w:tcBorders>
              <w:top w:val="nil"/>
              <w:left w:val="nil"/>
              <w:bottom w:val="nil"/>
              <w:right w:val="nil"/>
            </w:tcBorders>
            <w:shd w:val="clear" w:color="auto" w:fill="auto"/>
            <w:noWrap/>
            <w:vAlign w:val="bottom"/>
            <w:hideMark/>
          </w:tcPr>
          <w:p w14:paraId="7329A0A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569857599,978</w:t>
            </w:r>
          </w:p>
        </w:tc>
        <w:tc>
          <w:tcPr>
            <w:tcW w:w="1533" w:type="dxa"/>
            <w:tcBorders>
              <w:top w:val="nil"/>
              <w:left w:val="nil"/>
              <w:bottom w:val="nil"/>
              <w:right w:val="nil"/>
            </w:tcBorders>
            <w:shd w:val="clear" w:color="auto" w:fill="auto"/>
            <w:noWrap/>
            <w:vAlign w:val="bottom"/>
            <w:hideMark/>
          </w:tcPr>
          <w:p w14:paraId="1F042C7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652387864,790</w:t>
            </w:r>
          </w:p>
        </w:tc>
        <w:tc>
          <w:tcPr>
            <w:tcW w:w="2507" w:type="dxa"/>
            <w:tcBorders>
              <w:top w:val="nil"/>
              <w:left w:val="nil"/>
              <w:bottom w:val="nil"/>
              <w:right w:val="nil"/>
            </w:tcBorders>
            <w:shd w:val="clear" w:color="auto" w:fill="auto"/>
            <w:noWrap/>
            <w:vAlign w:val="bottom"/>
            <w:hideMark/>
          </w:tcPr>
          <w:p w14:paraId="7E2A7AF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-12,650</w:t>
            </w:r>
          </w:p>
        </w:tc>
      </w:tr>
      <w:tr w:rsidR="00B63B23" w:rsidRPr="00197E1F" w14:paraId="374C79D8" w14:textId="77777777" w:rsidTr="00603CA4">
        <w:trPr>
          <w:trHeight w:val="300"/>
        </w:trPr>
        <w:tc>
          <w:tcPr>
            <w:tcW w:w="1940" w:type="dxa"/>
            <w:tcBorders>
              <w:top w:val="nil"/>
              <w:left w:val="nil"/>
              <w:bottom w:val="nil"/>
              <w:right w:val="nil"/>
            </w:tcBorders>
            <w:shd w:val="clear" w:color="auto" w:fill="auto"/>
            <w:noWrap/>
            <w:vAlign w:val="bottom"/>
            <w:hideMark/>
          </w:tcPr>
          <w:p w14:paraId="55799A3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Kağıthane</w:t>
            </w:r>
          </w:p>
        </w:tc>
        <w:tc>
          <w:tcPr>
            <w:tcW w:w="1533" w:type="dxa"/>
            <w:tcBorders>
              <w:top w:val="nil"/>
              <w:left w:val="nil"/>
              <w:bottom w:val="nil"/>
              <w:right w:val="nil"/>
            </w:tcBorders>
            <w:shd w:val="clear" w:color="auto" w:fill="auto"/>
            <w:noWrap/>
            <w:vAlign w:val="bottom"/>
            <w:hideMark/>
          </w:tcPr>
          <w:p w14:paraId="351D80C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437554142,770</w:t>
            </w:r>
          </w:p>
        </w:tc>
        <w:tc>
          <w:tcPr>
            <w:tcW w:w="1533" w:type="dxa"/>
            <w:tcBorders>
              <w:top w:val="nil"/>
              <w:left w:val="nil"/>
              <w:bottom w:val="nil"/>
              <w:right w:val="nil"/>
            </w:tcBorders>
            <w:shd w:val="clear" w:color="auto" w:fill="auto"/>
            <w:noWrap/>
            <w:vAlign w:val="bottom"/>
            <w:hideMark/>
          </w:tcPr>
          <w:p w14:paraId="47E21B7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463882370,510</w:t>
            </w:r>
          </w:p>
        </w:tc>
        <w:tc>
          <w:tcPr>
            <w:tcW w:w="2507" w:type="dxa"/>
            <w:tcBorders>
              <w:top w:val="nil"/>
              <w:left w:val="nil"/>
              <w:bottom w:val="nil"/>
              <w:right w:val="nil"/>
            </w:tcBorders>
            <w:shd w:val="clear" w:color="auto" w:fill="auto"/>
            <w:noWrap/>
            <w:vAlign w:val="bottom"/>
            <w:hideMark/>
          </w:tcPr>
          <w:p w14:paraId="4845C2B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-5,676</w:t>
            </w:r>
          </w:p>
        </w:tc>
      </w:tr>
      <w:tr w:rsidR="00B63B23" w:rsidRPr="00197E1F" w14:paraId="76845543" w14:textId="77777777" w:rsidTr="00603CA4">
        <w:trPr>
          <w:trHeight w:val="300"/>
        </w:trPr>
        <w:tc>
          <w:tcPr>
            <w:tcW w:w="1940" w:type="dxa"/>
            <w:tcBorders>
              <w:top w:val="nil"/>
              <w:left w:val="nil"/>
              <w:bottom w:val="nil"/>
              <w:right w:val="nil"/>
            </w:tcBorders>
            <w:shd w:val="clear" w:color="auto" w:fill="auto"/>
            <w:noWrap/>
            <w:vAlign w:val="bottom"/>
            <w:hideMark/>
          </w:tcPr>
          <w:p w14:paraId="0BEB1B4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Küçükçekmece</w:t>
            </w:r>
          </w:p>
        </w:tc>
        <w:tc>
          <w:tcPr>
            <w:tcW w:w="1533" w:type="dxa"/>
            <w:tcBorders>
              <w:top w:val="nil"/>
              <w:left w:val="nil"/>
              <w:bottom w:val="nil"/>
              <w:right w:val="nil"/>
            </w:tcBorders>
            <w:shd w:val="clear" w:color="auto" w:fill="auto"/>
            <w:noWrap/>
            <w:vAlign w:val="bottom"/>
            <w:hideMark/>
          </w:tcPr>
          <w:p w14:paraId="5581408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719440854,037</w:t>
            </w:r>
          </w:p>
        </w:tc>
        <w:tc>
          <w:tcPr>
            <w:tcW w:w="1533" w:type="dxa"/>
            <w:tcBorders>
              <w:top w:val="nil"/>
              <w:left w:val="nil"/>
              <w:bottom w:val="nil"/>
              <w:right w:val="nil"/>
            </w:tcBorders>
            <w:shd w:val="clear" w:color="auto" w:fill="auto"/>
            <w:noWrap/>
            <w:vAlign w:val="bottom"/>
            <w:hideMark/>
          </w:tcPr>
          <w:p w14:paraId="5A95C34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759049472,810</w:t>
            </w:r>
          </w:p>
        </w:tc>
        <w:tc>
          <w:tcPr>
            <w:tcW w:w="2507" w:type="dxa"/>
            <w:tcBorders>
              <w:top w:val="nil"/>
              <w:left w:val="nil"/>
              <w:bottom w:val="nil"/>
              <w:right w:val="nil"/>
            </w:tcBorders>
            <w:shd w:val="clear" w:color="auto" w:fill="auto"/>
            <w:noWrap/>
            <w:vAlign w:val="bottom"/>
            <w:hideMark/>
          </w:tcPr>
          <w:p w14:paraId="3E70554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-5,218</w:t>
            </w:r>
          </w:p>
        </w:tc>
      </w:tr>
      <w:tr w:rsidR="00B63B23" w:rsidRPr="00197E1F" w14:paraId="68E02DE0" w14:textId="77777777" w:rsidTr="00603CA4">
        <w:trPr>
          <w:trHeight w:val="300"/>
        </w:trPr>
        <w:tc>
          <w:tcPr>
            <w:tcW w:w="1940" w:type="dxa"/>
            <w:tcBorders>
              <w:top w:val="nil"/>
              <w:left w:val="nil"/>
              <w:bottom w:val="nil"/>
              <w:right w:val="nil"/>
            </w:tcBorders>
            <w:shd w:val="clear" w:color="auto" w:fill="auto"/>
            <w:noWrap/>
            <w:vAlign w:val="bottom"/>
            <w:hideMark/>
          </w:tcPr>
          <w:p w14:paraId="4DC7EEB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Sancaktepe</w:t>
            </w:r>
          </w:p>
        </w:tc>
        <w:tc>
          <w:tcPr>
            <w:tcW w:w="1533" w:type="dxa"/>
            <w:tcBorders>
              <w:top w:val="nil"/>
              <w:left w:val="nil"/>
              <w:bottom w:val="nil"/>
              <w:right w:val="nil"/>
            </w:tcBorders>
            <w:shd w:val="clear" w:color="auto" w:fill="auto"/>
            <w:noWrap/>
            <w:vAlign w:val="bottom"/>
            <w:hideMark/>
          </w:tcPr>
          <w:p w14:paraId="0A1CBFD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409014400,940</w:t>
            </w:r>
          </w:p>
        </w:tc>
        <w:tc>
          <w:tcPr>
            <w:tcW w:w="1533" w:type="dxa"/>
            <w:tcBorders>
              <w:top w:val="nil"/>
              <w:left w:val="nil"/>
              <w:bottom w:val="nil"/>
              <w:right w:val="nil"/>
            </w:tcBorders>
            <w:shd w:val="clear" w:color="auto" w:fill="auto"/>
            <w:noWrap/>
            <w:vAlign w:val="bottom"/>
            <w:hideMark/>
          </w:tcPr>
          <w:p w14:paraId="0BF75B4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467992966,740</w:t>
            </w:r>
          </w:p>
        </w:tc>
        <w:tc>
          <w:tcPr>
            <w:tcW w:w="2507" w:type="dxa"/>
            <w:tcBorders>
              <w:top w:val="nil"/>
              <w:left w:val="nil"/>
              <w:bottom w:val="nil"/>
              <w:right w:val="nil"/>
            </w:tcBorders>
            <w:shd w:val="clear" w:color="auto" w:fill="auto"/>
            <w:noWrap/>
            <w:vAlign w:val="bottom"/>
            <w:hideMark/>
          </w:tcPr>
          <w:p w14:paraId="2B75FFB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-12,602</w:t>
            </w:r>
          </w:p>
        </w:tc>
      </w:tr>
      <w:tr w:rsidR="00B63B23" w:rsidRPr="00197E1F" w14:paraId="113C5151" w14:textId="77777777" w:rsidTr="00603CA4">
        <w:trPr>
          <w:trHeight w:val="300"/>
        </w:trPr>
        <w:tc>
          <w:tcPr>
            <w:tcW w:w="1940" w:type="dxa"/>
            <w:tcBorders>
              <w:top w:val="nil"/>
              <w:left w:val="nil"/>
              <w:bottom w:val="nil"/>
              <w:right w:val="nil"/>
            </w:tcBorders>
            <w:shd w:val="clear" w:color="auto" w:fill="auto"/>
            <w:noWrap/>
            <w:vAlign w:val="bottom"/>
            <w:hideMark/>
          </w:tcPr>
          <w:p w14:paraId="7B4CEA2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lastRenderedPageBreak/>
              <w:t>Sultanbeyli</w:t>
            </w:r>
          </w:p>
        </w:tc>
        <w:tc>
          <w:tcPr>
            <w:tcW w:w="1533" w:type="dxa"/>
            <w:tcBorders>
              <w:top w:val="nil"/>
              <w:left w:val="nil"/>
              <w:bottom w:val="nil"/>
              <w:right w:val="nil"/>
            </w:tcBorders>
            <w:shd w:val="clear" w:color="auto" w:fill="auto"/>
            <w:noWrap/>
            <w:vAlign w:val="bottom"/>
            <w:hideMark/>
          </w:tcPr>
          <w:p w14:paraId="50BEC23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342726108,529</w:t>
            </w:r>
          </w:p>
        </w:tc>
        <w:tc>
          <w:tcPr>
            <w:tcW w:w="1533" w:type="dxa"/>
            <w:tcBorders>
              <w:top w:val="nil"/>
              <w:left w:val="nil"/>
              <w:bottom w:val="nil"/>
              <w:right w:val="nil"/>
            </w:tcBorders>
            <w:shd w:val="clear" w:color="auto" w:fill="auto"/>
            <w:noWrap/>
            <w:vAlign w:val="bottom"/>
            <w:hideMark/>
          </w:tcPr>
          <w:p w14:paraId="412D83B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353971605,560</w:t>
            </w:r>
          </w:p>
        </w:tc>
        <w:tc>
          <w:tcPr>
            <w:tcW w:w="2507" w:type="dxa"/>
            <w:tcBorders>
              <w:top w:val="nil"/>
              <w:left w:val="nil"/>
              <w:bottom w:val="nil"/>
              <w:right w:val="nil"/>
            </w:tcBorders>
            <w:shd w:val="clear" w:color="auto" w:fill="auto"/>
            <w:noWrap/>
            <w:vAlign w:val="bottom"/>
            <w:hideMark/>
          </w:tcPr>
          <w:p w14:paraId="0A238F4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-3,177</w:t>
            </w:r>
          </w:p>
        </w:tc>
      </w:tr>
      <w:tr w:rsidR="00B63B23" w:rsidRPr="00197E1F" w14:paraId="2E29F42A" w14:textId="77777777" w:rsidTr="00603CA4">
        <w:trPr>
          <w:trHeight w:val="300"/>
        </w:trPr>
        <w:tc>
          <w:tcPr>
            <w:tcW w:w="1940" w:type="dxa"/>
            <w:tcBorders>
              <w:top w:val="nil"/>
              <w:left w:val="nil"/>
              <w:bottom w:val="single" w:sz="4" w:space="0" w:color="auto"/>
              <w:right w:val="nil"/>
            </w:tcBorders>
            <w:shd w:val="clear" w:color="auto" w:fill="auto"/>
            <w:noWrap/>
            <w:vAlign w:val="bottom"/>
            <w:hideMark/>
          </w:tcPr>
          <w:p w14:paraId="52083E9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Ümraniye</w:t>
            </w:r>
          </w:p>
        </w:tc>
        <w:tc>
          <w:tcPr>
            <w:tcW w:w="1533" w:type="dxa"/>
            <w:tcBorders>
              <w:top w:val="nil"/>
              <w:left w:val="nil"/>
              <w:bottom w:val="single" w:sz="4" w:space="0" w:color="auto"/>
              <w:right w:val="nil"/>
            </w:tcBorders>
            <w:shd w:val="clear" w:color="auto" w:fill="auto"/>
            <w:noWrap/>
            <w:vAlign w:val="bottom"/>
            <w:hideMark/>
          </w:tcPr>
          <w:p w14:paraId="2155AFC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522803183,658</w:t>
            </w:r>
          </w:p>
        </w:tc>
        <w:tc>
          <w:tcPr>
            <w:tcW w:w="1533" w:type="dxa"/>
            <w:tcBorders>
              <w:top w:val="nil"/>
              <w:left w:val="nil"/>
              <w:bottom w:val="single" w:sz="4" w:space="0" w:color="auto"/>
              <w:right w:val="nil"/>
            </w:tcBorders>
            <w:shd w:val="clear" w:color="auto" w:fill="auto"/>
            <w:noWrap/>
            <w:vAlign w:val="bottom"/>
            <w:hideMark/>
          </w:tcPr>
          <w:p w14:paraId="6F450A0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653062332,160</w:t>
            </w:r>
          </w:p>
        </w:tc>
        <w:tc>
          <w:tcPr>
            <w:tcW w:w="2507" w:type="dxa"/>
            <w:tcBorders>
              <w:top w:val="nil"/>
              <w:left w:val="nil"/>
              <w:bottom w:val="single" w:sz="4" w:space="0" w:color="auto"/>
              <w:right w:val="nil"/>
            </w:tcBorders>
            <w:shd w:val="clear" w:color="auto" w:fill="auto"/>
            <w:noWrap/>
            <w:vAlign w:val="bottom"/>
            <w:hideMark/>
          </w:tcPr>
          <w:p w14:paraId="469DC8B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-19,946</w:t>
            </w:r>
          </w:p>
        </w:tc>
      </w:tr>
    </w:tbl>
    <w:p w14:paraId="1A88C760" w14:textId="77777777" w:rsidR="00B63B23" w:rsidRPr="00197E1F" w:rsidRDefault="00B63B23" w:rsidP="00B63B23">
      <w:pPr>
        <w:jc w:val="both"/>
        <w:rPr>
          <w:rFonts w:cs="Times New Roman"/>
          <w:szCs w:val="24"/>
        </w:rPr>
      </w:pPr>
      <w:r w:rsidRPr="00197E1F">
        <w:rPr>
          <w:rFonts w:cs="Times New Roman"/>
          <w:szCs w:val="24"/>
        </w:rPr>
        <w:t xml:space="preserve">Belediyeler için önemli girdi değişkenlerinden birisi de toplam gider miktarıdır. Analizde elde edilen bulgulara göre etkin olmayan belediyeler için gider miktarında yapılabilecek iyileştirme bilgileri Tablo 4’te verilmiştir. Tablo incelendiğinde en yüksek iyileştirmenin Esenler belediyesi (%36,7) en az iyileştirme önerisinin Sultanbeyli belediyesi (%3,2) için yapıldığı görülmektedir. </w:t>
      </w:r>
    </w:p>
    <w:p w14:paraId="0C5578BB" w14:textId="77777777" w:rsidR="00B63B23" w:rsidRPr="00197E1F" w:rsidRDefault="00B63B23" w:rsidP="00B63B23">
      <w:pPr>
        <w:jc w:val="both"/>
        <w:rPr>
          <w:rFonts w:cs="Times New Roman"/>
          <w:szCs w:val="24"/>
        </w:rPr>
      </w:pPr>
    </w:p>
    <w:p w14:paraId="46056304" w14:textId="77777777" w:rsidR="00B63B23" w:rsidRPr="00197E1F" w:rsidRDefault="00B63B23" w:rsidP="00B63B23">
      <w:pPr>
        <w:jc w:val="both"/>
        <w:rPr>
          <w:rFonts w:cs="Times New Roman"/>
          <w:szCs w:val="24"/>
        </w:rPr>
      </w:pPr>
    </w:p>
    <w:p w14:paraId="57B47C6C" w14:textId="77777777" w:rsidR="00B63B23" w:rsidRPr="00197E1F" w:rsidRDefault="00B63B23" w:rsidP="00B63B23">
      <w:pPr>
        <w:jc w:val="both"/>
        <w:rPr>
          <w:rFonts w:cs="Times New Roman"/>
          <w:szCs w:val="24"/>
        </w:rPr>
      </w:pPr>
      <w:r w:rsidRPr="00197E1F">
        <w:rPr>
          <w:rFonts w:cs="Times New Roman"/>
          <w:szCs w:val="24"/>
        </w:rPr>
        <w:t>Araç sayısı DEA analizi sonuçlarına göre belediyelerin çıktı değişkenleri açısından değerlendirildiğinde yüksek değerler olduğu görülmektedir (Tablo 5). Oransal olarak değerlendirildiğinde en yüksek iyileştirme önerisi Esenler belediyesi (%36,7) için yapılmaktadır. Etkin olmayan belediyeler arasında Sultanbeyli (%3,2), Arnavutköy (%5,6) ve Kağıthane (%5,7) belediyeleri için araç sayısı ideale yakın olduğu görülmektedir.</w:t>
      </w:r>
    </w:p>
    <w:p w14:paraId="4216319F" w14:textId="77777777" w:rsidR="00B63B23" w:rsidRPr="00197E1F" w:rsidRDefault="00B63B23" w:rsidP="00B63B23">
      <w:pPr>
        <w:jc w:val="both"/>
        <w:rPr>
          <w:rFonts w:cs="Times New Roman"/>
          <w:szCs w:val="24"/>
        </w:rPr>
      </w:pPr>
    </w:p>
    <w:p w14:paraId="687A7A4D" w14:textId="77777777" w:rsidR="00B63B23" w:rsidRPr="00197E1F" w:rsidRDefault="00B63B23" w:rsidP="00B63B23">
      <w:pPr>
        <w:spacing w:before="0" w:after="0"/>
        <w:jc w:val="both"/>
        <w:rPr>
          <w:rFonts w:cs="Times New Roman"/>
          <w:szCs w:val="24"/>
        </w:rPr>
      </w:pPr>
      <w:r w:rsidRPr="00197E1F">
        <w:rPr>
          <w:rFonts w:cs="Times New Roman"/>
          <w:b/>
          <w:bCs/>
          <w:szCs w:val="24"/>
        </w:rPr>
        <w:t>Tablo 5</w:t>
      </w:r>
      <w:r w:rsidRPr="00197E1F">
        <w:rPr>
          <w:rFonts w:cs="Times New Roman"/>
          <w:szCs w:val="24"/>
        </w:rPr>
        <w:t xml:space="preserve"> Girdiye yönelik etkinlik analizine göre etkin olmayan belediyelerde araç sayısı değişkeni için iyileştirme önerileri</w:t>
      </w:r>
    </w:p>
    <w:tbl>
      <w:tblPr>
        <w:tblW w:w="6946" w:type="dxa"/>
        <w:tblInd w:w="70" w:type="dxa"/>
        <w:tblCellMar>
          <w:left w:w="70" w:type="dxa"/>
          <w:right w:w="70" w:type="dxa"/>
        </w:tblCellMar>
        <w:tblLook w:val="04A0" w:firstRow="1" w:lastRow="0" w:firstColumn="1" w:lastColumn="0" w:noHBand="0" w:noVBand="1"/>
      </w:tblPr>
      <w:tblGrid>
        <w:gridCol w:w="1701"/>
        <w:gridCol w:w="1373"/>
        <w:gridCol w:w="1462"/>
        <w:gridCol w:w="2410"/>
      </w:tblGrid>
      <w:tr w:rsidR="00B63B23" w:rsidRPr="00197E1F" w14:paraId="4816AFCC" w14:textId="77777777" w:rsidTr="00603CA4">
        <w:trPr>
          <w:trHeight w:val="300"/>
        </w:trPr>
        <w:tc>
          <w:tcPr>
            <w:tcW w:w="1701" w:type="dxa"/>
            <w:tcBorders>
              <w:top w:val="single" w:sz="4" w:space="0" w:color="auto"/>
              <w:left w:val="nil"/>
              <w:bottom w:val="nil"/>
              <w:right w:val="nil"/>
            </w:tcBorders>
            <w:shd w:val="clear" w:color="auto" w:fill="auto"/>
            <w:noWrap/>
            <w:vAlign w:val="bottom"/>
            <w:hideMark/>
          </w:tcPr>
          <w:p w14:paraId="3DB2B82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5245" w:type="dxa"/>
            <w:gridSpan w:val="3"/>
            <w:tcBorders>
              <w:top w:val="single" w:sz="4" w:space="0" w:color="auto"/>
              <w:left w:val="nil"/>
              <w:bottom w:val="nil"/>
              <w:right w:val="nil"/>
            </w:tcBorders>
            <w:shd w:val="clear" w:color="auto" w:fill="auto"/>
            <w:noWrap/>
            <w:vAlign w:val="bottom"/>
            <w:hideMark/>
          </w:tcPr>
          <w:p w14:paraId="0C4EDA3B" w14:textId="77777777" w:rsidR="00B63B23" w:rsidRPr="00197E1F" w:rsidRDefault="00B63B23" w:rsidP="00603CA4">
            <w:pPr>
              <w:spacing w:before="0" w:after="0"/>
              <w:jc w:val="center"/>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Araç Sayısı</w:t>
            </w:r>
          </w:p>
        </w:tc>
      </w:tr>
      <w:tr w:rsidR="00B63B23" w:rsidRPr="00197E1F" w14:paraId="5E9A3815" w14:textId="77777777" w:rsidTr="00603CA4">
        <w:trPr>
          <w:trHeight w:val="300"/>
        </w:trPr>
        <w:tc>
          <w:tcPr>
            <w:tcW w:w="1701" w:type="dxa"/>
            <w:tcBorders>
              <w:top w:val="nil"/>
              <w:left w:val="nil"/>
              <w:bottom w:val="single" w:sz="4" w:space="0" w:color="auto"/>
              <w:right w:val="nil"/>
            </w:tcBorders>
            <w:shd w:val="clear" w:color="auto" w:fill="auto"/>
            <w:noWrap/>
            <w:vAlign w:val="bottom"/>
            <w:hideMark/>
          </w:tcPr>
          <w:p w14:paraId="2962FEF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1373" w:type="dxa"/>
            <w:tcBorders>
              <w:top w:val="nil"/>
              <w:left w:val="nil"/>
              <w:bottom w:val="single" w:sz="4" w:space="0" w:color="auto"/>
              <w:right w:val="nil"/>
            </w:tcBorders>
            <w:shd w:val="clear" w:color="auto" w:fill="auto"/>
            <w:noWrap/>
            <w:vAlign w:val="bottom"/>
            <w:hideMark/>
          </w:tcPr>
          <w:p w14:paraId="55DB81F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Hedef değer</w:t>
            </w:r>
          </w:p>
        </w:tc>
        <w:tc>
          <w:tcPr>
            <w:tcW w:w="1462" w:type="dxa"/>
            <w:tcBorders>
              <w:top w:val="nil"/>
              <w:left w:val="nil"/>
              <w:bottom w:val="single" w:sz="4" w:space="0" w:color="auto"/>
              <w:right w:val="nil"/>
            </w:tcBorders>
            <w:shd w:val="clear" w:color="auto" w:fill="auto"/>
            <w:noWrap/>
            <w:vAlign w:val="bottom"/>
            <w:hideMark/>
          </w:tcPr>
          <w:p w14:paraId="611520A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Mevcut değer</w:t>
            </w:r>
          </w:p>
        </w:tc>
        <w:tc>
          <w:tcPr>
            <w:tcW w:w="2410" w:type="dxa"/>
            <w:tcBorders>
              <w:top w:val="nil"/>
              <w:left w:val="nil"/>
              <w:bottom w:val="single" w:sz="4" w:space="0" w:color="auto"/>
              <w:right w:val="nil"/>
            </w:tcBorders>
            <w:shd w:val="clear" w:color="auto" w:fill="auto"/>
            <w:noWrap/>
            <w:vAlign w:val="bottom"/>
            <w:hideMark/>
          </w:tcPr>
          <w:p w14:paraId="02930E5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Potansiyel iyileştirme (%)</w:t>
            </w:r>
          </w:p>
        </w:tc>
      </w:tr>
      <w:tr w:rsidR="00B63B23" w:rsidRPr="00197E1F" w14:paraId="650A4793" w14:textId="77777777" w:rsidTr="00603CA4">
        <w:trPr>
          <w:trHeight w:val="300"/>
        </w:trPr>
        <w:tc>
          <w:tcPr>
            <w:tcW w:w="1701" w:type="dxa"/>
            <w:tcBorders>
              <w:top w:val="nil"/>
              <w:left w:val="nil"/>
              <w:bottom w:val="nil"/>
              <w:right w:val="nil"/>
            </w:tcBorders>
            <w:shd w:val="clear" w:color="auto" w:fill="auto"/>
            <w:noWrap/>
            <w:vAlign w:val="bottom"/>
            <w:hideMark/>
          </w:tcPr>
          <w:p w14:paraId="5D666FF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Arnavutköy</w:t>
            </w:r>
          </w:p>
        </w:tc>
        <w:tc>
          <w:tcPr>
            <w:tcW w:w="1373" w:type="dxa"/>
            <w:tcBorders>
              <w:top w:val="nil"/>
              <w:left w:val="nil"/>
              <w:bottom w:val="nil"/>
              <w:right w:val="nil"/>
            </w:tcBorders>
            <w:shd w:val="clear" w:color="auto" w:fill="auto"/>
            <w:noWrap/>
            <w:vAlign w:val="bottom"/>
            <w:hideMark/>
          </w:tcPr>
          <w:p w14:paraId="3DE274F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240,818</w:t>
            </w:r>
          </w:p>
        </w:tc>
        <w:tc>
          <w:tcPr>
            <w:tcW w:w="1462" w:type="dxa"/>
            <w:tcBorders>
              <w:top w:val="nil"/>
              <w:left w:val="nil"/>
              <w:bottom w:val="nil"/>
              <w:right w:val="nil"/>
            </w:tcBorders>
            <w:shd w:val="clear" w:color="auto" w:fill="auto"/>
            <w:noWrap/>
            <w:vAlign w:val="bottom"/>
            <w:hideMark/>
          </w:tcPr>
          <w:p w14:paraId="33AE8CA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255,000</w:t>
            </w:r>
          </w:p>
        </w:tc>
        <w:tc>
          <w:tcPr>
            <w:tcW w:w="2410" w:type="dxa"/>
            <w:tcBorders>
              <w:top w:val="nil"/>
              <w:left w:val="nil"/>
              <w:bottom w:val="nil"/>
              <w:right w:val="nil"/>
            </w:tcBorders>
            <w:shd w:val="clear" w:color="auto" w:fill="auto"/>
            <w:noWrap/>
            <w:vAlign w:val="bottom"/>
            <w:hideMark/>
          </w:tcPr>
          <w:p w14:paraId="4A561FA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-5,562</w:t>
            </w:r>
          </w:p>
        </w:tc>
      </w:tr>
      <w:tr w:rsidR="00B63B23" w:rsidRPr="00197E1F" w14:paraId="26580DAA" w14:textId="77777777" w:rsidTr="00603CA4">
        <w:trPr>
          <w:trHeight w:val="300"/>
        </w:trPr>
        <w:tc>
          <w:tcPr>
            <w:tcW w:w="1701" w:type="dxa"/>
            <w:tcBorders>
              <w:top w:val="nil"/>
              <w:left w:val="nil"/>
              <w:bottom w:val="nil"/>
              <w:right w:val="nil"/>
            </w:tcBorders>
            <w:shd w:val="clear" w:color="auto" w:fill="auto"/>
            <w:noWrap/>
            <w:vAlign w:val="bottom"/>
            <w:hideMark/>
          </w:tcPr>
          <w:p w14:paraId="5668CBC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Ataşehir</w:t>
            </w:r>
          </w:p>
        </w:tc>
        <w:tc>
          <w:tcPr>
            <w:tcW w:w="1373" w:type="dxa"/>
            <w:tcBorders>
              <w:top w:val="nil"/>
              <w:left w:val="nil"/>
              <w:bottom w:val="nil"/>
              <w:right w:val="nil"/>
            </w:tcBorders>
            <w:shd w:val="clear" w:color="auto" w:fill="auto"/>
            <w:noWrap/>
            <w:vAlign w:val="bottom"/>
            <w:hideMark/>
          </w:tcPr>
          <w:p w14:paraId="0D5EC1C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248,194</w:t>
            </w:r>
          </w:p>
        </w:tc>
        <w:tc>
          <w:tcPr>
            <w:tcW w:w="1462" w:type="dxa"/>
            <w:tcBorders>
              <w:top w:val="nil"/>
              <w:left w:val="nil"/>
              <w:bottom w:val="nil"/>
              <w:right w:val="nil"/>
            </w:tcBorders>
            <w:shd w:val="clear" w:color="auto" w:fill="auto"/>
            <w:noWrap/>
            <w:vAlign w:val="bottom"/>
            <w:hideMark/>
          </w:tcPr>
          <w:p w14:paraId="073BB38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334,000</w:t>
            </w:r>
          </w:p>
        </w:tc>
        <w:tc>
          <w:tcPr>
            <w:tcW w:w="2410" w:type="dxa"/>
            <w:tcBorders>
              <w:top w:val="nil"/>
              <w:left w:val="nil"/>
              <w:bottom w:val="nil"/>
              <w:right w:val="nil"/>
            </w:tcBorders>
            <w:shd w:val="clear" w:color="auto" w:fill="auto"/>
            <w:noWrap/>
            <w:vAlign w:val="bottom"/>
            <w:hideMark/>
          </w:tcPr>
          <w:p w14:paraId="1862EE2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-25,690</w:t>
            </w:r>
          </w:p>
        </w:tc>
      </w:tr>
      <w:tr w:rsidR="00B63B23" w:rsidRPr="00197E1F" w14:paraId="612362F7" w14:textId="77777777" w:rsidTr="00603CA4">
        <w:trPr>
          <w:trHeight w:val="300"/>
        </w:trPr>
        <w:tc>
          <w:tcPr>
            <w:tcW w:w="1701" w:type="dxa"/>
            <w:tcBorders>
              <w:top w:val="nil"/>
              <w:left w:val="nil"/>
              <w:bottom w:val="nil"/>
              <w:right w:val="nil"/>
            </w:tcBorders>
            <w:shd w:val="clear" w:color="auto" w:fill="auto"/>
            <w:noWrap/>
            <w:vAlign w:val="bottom"/>
            <w:hideMark/>
          </w:tcPr>
          <w:p w14:paraId="1B10FA0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Bahçelievler</w:t>
            </w:r>
          </w:p>
        </w:tc>
        <w:tc>
          <w:tcPr>
            <w:tcW w:w="1373" w:type="dxa"/>
            <w:tcBorders>
              <w:top w:val="nil"/>
              <w:left w:val="nil"/>
              <w:bottom w:val="nil"/>
              <w:right w:val="nil"/>
            </w:tcBorders>
            <w:shd w:val="clear" w:color="auto" w:fill="auto"/>
            <w:noWrap/>
            <w:vAlign w:val="bottom"/>
            <w:hideMark/>
          </w:tcPr>
          <w:p w14:paraId="75543B5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297,430</w:t>
            </w:r>
          </w:p>
        </w:tc>
        <w:tc>
          <w:tcPr>
            <w:tcW w:w="1462" w:type="dxa"/>
            <w:tcBorders>
              <w:top w:val="nil"/>
              <w:left w:val="nil"/>
              <w:bottom w:val="nil"/>
              <w:right w:val="nil"/>
            </w:tcBorders>
            <w:shd w:val="clear" w:color="auto" w:fill="auto"/>
            <w:noWrap/>
            <w:vAlign w:val="bottom"/>
            <w:hideMark/>
          </w:tcPr>
          <w:p w14:paraId="3B74D11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380,000</w:t>
            </w:r>
          </w:p>
        </w:tc>
        <w:tc>
          <w:tcPr>
            <w:tcW w:w="2410" w:type="dxa"/>
            <w:tcBorders>
              <w:top w:val="nil"/>
              <w:left w:val="nil"/>
              <w:bottom w:val="nil"/>
              <w:right w:val="nil"/>
            </w:tcBorders>
            <w:shd w:val="clear" w:color="auto" w:fill="auto"/>
            <w:noWrap/>
            <w:vAlign w:val="bottom"/>
            <w:hideMark/>
          </w:tcPr>
          <w:p w14:paraId="0B87506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-21,729</w:t>
            </w:r>
          </w:p>
        </w:tc>
      </w:tr>
      <w:tr w:rsidR="00B63B23" w:rsidRPr="00197E1F" w14:paraId="5165FDA3" w14:textId="77777777" w:rsidTr="00603CA4">
        <w:trPr>
          <w:trHeight w:val="300"/>
        </w:trPr>
        <w:tc>
          <w:tcPr>
            <w:tcW w:w="1701" w:type="dxa"/>
            <w:tcBorders>
              <w:top w:val="nil"/>
              <w:left w:val="nil"/>
              <w:bottom w:val="nil"/>
              <w:right w:val="nil"/>
            </w:tcBorders>
            <w:shd w:val="clear" w:color="auto" w:fill="auto"/>
            <w:noWrap/>
            <w:vAlign w:val="bottom"/>
            <w:hideMark/>
          </w:tcPr>
          <w:p w14:paraId="259893B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Bayrampaşa</w:t>
            </w:r>
          </w:p>
        </w:tc>
        <w:tc>
          <w:tcPr>
            <w:tcW w:w="1373" w:type="dxa"/>
            <w:tcBorders>
              <w:top w:val="nil"/>
              <w:left w:val="nil"/>
              <w:bottom w:val="nil"/>
              <w:right w:val="nil"/>
            </w:tcBorders>
            <w:shd w:val="clear" w:color="auto" w:fill="auto"/>
            <w:noWrap/>
            <w:vAlign w:val="bottom"/>
            <w:hideMark/>
          </w:tcPr>
          <w:p w14:paraId="6968BD1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111,640</w:t>
            </w:r>
          </w:p>
        </w:tc>
        <w:tc>
          <w:tcPr>
            <w:tcW w:w="1462" w:type="dxa"/>
            <w:tcBorders>
              <w:top w:val="nil"/>
              <w:left w:val="nil"/>
              <w:bottom w:val="nil"/>
              <w:right w:val="nil"/>
            </w:tcBorders>
            <w:shd w:val="clear" w:color="auto" w:fill="auto"/>
            <w:noWrap/>
            <w:vAlign w:val="bottom"/>
            <w:hideMark/>
          </w:tcPr>
          <w:p w14:paraId="722ABF6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120,000</w:t>
            </w:r>
          </w:p>
        </w:tc>
        <w:tc>
          <w:tcPr>
            <w:tcW w:w="2410" w:type="dxa"/>
            <w:tcBorders>
              <w:top w:val="nil"/>
              <w:left w:val="nil"/>
              <w:bottom w:val="nil"/>
              <w:right w:val="nil"/>
            </w:tcBorders>
            <w:shd w:val="clear" w:color="auto" w:fill="auto"/>
            <w:noWrap/>
            <w:vAlign w:val="bottom"/>
            <w:hideMark/>
          </w:tcPr>
          <w:p w14:paraId="6CFD6DB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-6,967</w:t>
            </w:r>
          </w:p>
        </w:tc>
      </w:tr>
      <w:tr w:rsidR="00B63B23" w:rsidRPr="00197E1F" w14:paraId="14CD70F6" w14:textId="77777777" w:rsidTr="00603CA4">
        <w:trPr>
          <w:trHeight w:val="300"/>
        </w:trPr>
        <w:tc>
          <w:tcPr>
            <w:tcW w:w="1701" w:type="dxa"/>
            <w:tcBorders>
              <w:top w:val="nil"/>
              <w:left w:val="nil"/>
              <w:bottom w:val="nil"/>
              <w:right w:val="nil"/>
            </w:tcBorders>
            <w:shd w:val="clear" w:color="auto" w:fill="auto"/>
            <w:noWrap/>
            <w:vAlign w:val="bottom"/>
            <w:hideMark/>
          </w:tcPr>
          <w:p w14:paraId="50C0241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Beylikdüzü</w:t>
            </w:r>
          </w:p>
        </w:tc>
        <w:tc>
          <w:tcPr>
            <w:tcW w:w="1373" w:type="dxa"/>
            <w:tcBorders>
              <w:top w:val="nil"/>
              <w:left w:val="nil"/>
              <w:bottom w:val="nil"/>
              <w:right w:val="nil"/>
            </w:tcBorders>
            <w:shd w:val="clear" w:color="auto" w:fill="auto"/>
            <w:noWrap/>
            <w:vAlign w:val="bottom"/>
            <w:hideMark/>
          </w:tcPr>
          <w:p w14:paraId="76346F7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217,165</w:t>
            </w:r>
          </w:p>
        </w:tc>
        <w:tc>
          <w:tcPr>
            <w:tcW w:w="1462" w:type="dxa"/>
            <w:tcBorders>
              <w:top w:val="nil"/>
              <w:left w:val="nil"/>
              <w:bottom w:val="nil"/>
              <w:right w:val="nil"/>
            </w:tcBorders>
            <w:shd w:val="clear" w:color="auto" w:fill="auto"/>
            <w:noWrap/>
            <w:vAlign w:val="bottom"/>
            <w:hideMark/>
          </w:tcPr>
          <w:p w14:paraId="54A46F5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242,000</w:t>
            </w:r>
          </w:p>
        </w:tc>
        <w:tc>
          <w:tcPr>
            <w:tcW w:w="2410" w:type="dxa"/>
            <w:tcBorders>
              <w:top w:val="nil"/>
              <w:left w:val="nil"/>
              <w:bottom w:val="nil"/>
              <w:right w:val="nil"/>
            </w:tcBorders>
            <w:shd w:val="clear" w:color="auto" w:fill="auto"/>
            <w:noWrap/>
            <w:vAlign w:val="bottom"/>
            <w:hideMark/>
          </w:tcPr>
          <w:p w14:paraId="4350FB8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-10,262</w:t>
            </w:r>
          </w:p>
        </w:tc>
      </w:tr>
      <w:tr w:rsidR="00B63B23" w:rsidRPr="00197E1F" w14:paraId="034FEF7A" w14:textId="77777777" w:rsidTr="00603CA4">
        <w:trPr>
          <w:trHeight w:val="300"/>
        </w:trPr>
        <w:tc>
          <w:tcPr>
            <w:tcW w:w="1701" w:type="dxa"/>
            <w:tcBorders>
              <w:top w:val="nil"/>
              <w:left w:val="nil"/>
              <w:bottom w:val="nil"/>
              <w:right w:val="nil"/>
            </w:tcBorders>
            <w:shd w:val="clear" w:color="auto" w:fill="auto"/>
            <w:noWrap/>
            <w:vAlign w:val="bottom"/>
            <w:hideMark/>
          </w:tcPr>
          <w:p w14:paraId="287352D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Beyoğlu</w:t>
            </w:r>
          </w:p>
        </w:tc>
        <w:tc>
          <w:tcPr>
            <w:tcW w:w="1373" w:type="dxa"/>
            <w:tcBorders>
              <w:top w:val="nil"/>
              <w:left w:val="nil"/>
              <w:bottom w:val="nil"/>
              <w:right w:val="nil"/>
            </w:tcBorders>
            <w:shd w:val="clear" w:color="auto" w:fill="auto"/>
            <w:noWrap/>
            <w:vAlign w:val="bottom"/>
            <w:hideMark/>
          </w:tcPr>
          <w:p w14:paraId="6B3D511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159,464</w:t>
            </w:r>
          </w:p>
        </w:tc>
        <w:tc>
          <w:tcPr>
            <w:tcW w:w="1462" w:type="dxa"/>
            <w:tcBorders>
              <w:top w:val="nil"/>
              <w:left w:val="nil"/>
              <w:bottom w:val="nil"/>
              <w:right w:val="nil"/>
            </w:tcBorders>
            <w:shd w:val="clear" w:color="auto" w:fill="auto"/>
            <w:noWrap/>
            <w:vAlign w:val="bottom"/>
            <w:hideMark/>
          </w:tcPr>
          <w:p w14:paraId="2A5D343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293,000</w:t>
            </w:r>
          </w:p>
        </w:tc>
        <w:tc>
          <w:tcPr>
            <w:tcW w:w="2410" w:type="dxa"/>
            <w:tcBorders>
              <w:top w:val="nil"/>
              <w:left w:val="nil"/>
              <w:bottom w:val="nil"/>
              <w:right w:val="nil"/>
            </w:tcBorders>
            <w:shd w:val="clear" w:color="auto" w:fill="auto"/>
            <w:noWrap/>
            <w:vAlign w:val="bottom"/>
            <w:hideMark/>
          </w:tcPr>
          <w:p w14:paraId="54A9708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-45,576</w:t>
            </w:r>
          </w:p>
        </w:tc>
      </w:tr>
      <w:tr w:rsidR="00B63B23" w:rsidRPr="00197E1F" w14:paraId="37C2ACD5" w14:textId="77777777" w:rsidTr="00603CA4">
        <w:trPr>
          <w:trHeight w:val="300"/>
        </w:trPr>
        <w:tc>
          <w:tcPr>
            <w:tcW w:w="1701" w:type="dxa"/>
            <w:tcBorders>
              <w:top w:val="nil"/>
              <w:left w:val="nil"/>
              <w:bottom w:val="nil"/>
              <w:right w:val="nil"/>
            </w:tcBorders>
            <w:shd w:val="clear" w:color="auto" w:fill="auto"/>
            <w:noWrap/>
            <w:vAlign w:val="bottom"/>
            <w:hideMark/>
          </w:tcPr>
          <w:p w14:paraId="2CA2C06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Büyükçekmece</w:t>
            </w:r>
          </w:p>
        </w:tc>
        <w:tc>
          <w:tcPr>
            <w:tcW w:w="1373" w:type="dxa"/>
            <w:tcBorders>
              <w:top w:val="nil"/>
              <w:left w:val="nil"/>
              <w:bottom w:val="nil"/>
              <w:right w:val="nil"/>
            </w:tcBorders>
            <w:shd w:val="clear" w:color="auto" w:fill="auto"/>
            <w:noWrap/>
            <w:vAlign w:val="bottom"/>
            <w:hideMark/>
          </w:tcPr>
          <w:p w14:paraId="7ABC529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254,849</w:t>
            </w:r>
          </w:p>
        </w:tc>
        <w:tc>
          <w:tcPr>
            <w:tcW w:w="1462" w:type="dxa"/>
            <w:tcBorders>
              <w:top w:val="nil"/>
              <w:left w:val="nil"/>
              <w:bottom w:val="nil"/>
              <w:right w:val="nil"/>
            </w:tcBorders>
            <w:shd w:val="clear" w:color="auto" w:fill="auto"/>
            <w:noWrap/>
            <w:vAlign w:val="bottom"/>
            <w:hideMark/>
          </w:tcPr>
          <w:p w14:paraId="25BA330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310,000</w:t>
            </w:r>
          </w:p>
        </w:tc>
        <w:tc>
          <w:tcPr>
            <w:tcW w:w="2410" w:type="dxa"/>
            <w:tcBorders>
              <w:top w:val="nil"/>
              <w:left w:val="nil"/>
              <w:bottom w:val="nil"/>
              <w:right w:val="nil"/>
            </w:tcBorders>
            <w:shd w:val="clear" w:color="auto" w:fill="auto"/>
            <w:noWrap/>
            <w:vAlign w:val="bottom"/>
            <w:hideMark/>
          </w:tcPr>
          <w:p w14:paraId="7344F6F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-17,790</w:t>
            </w:r>
          </w:p>
        </w:tc>
      </w:tr>
      <w:tr w:rsidR="00B63B23" w:rsidRPr="00197E1F" w14:paraId="38620102" w14:textId="77777777" w:rsidTr="00603CA4">
        <w:trPr>
          <w:trHeight w:val="300"/>
        </w:trPr>
        <w:tc>
          <w:tcPr>
            <w:tcW w:w="1701" w:type="dxa"/>
            <w:tcBorders>
              <w:top w:val="nil"/>
              <w:left w:val="nil"/>
              <w:bottom w:val="nil"/>
              <w:right w:val="nil"/>
            </w:tcBorders>
            <w:shd w:val="clear" w:color="auto" w:fill="auto"/>
            <w:noWrap/>
            <w:vAlign w:val="bottom"/>
            <w:hideMark/>
          </w:tcPr>
          <w:p w14:paraId="426D383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Çekmeköy</w:t>
            </w:r>
          </w:p>
        </w:tc>
        <w:tc>
          <w:tcPr>
            <w:tcW w:w="1373" w:type="dxa"/>
            <w:tcBorders>
              <w:top w:val="nil"/>
              <w:left w:val="nil"/>
              <w:bottom w:val="nil"/>
              <w:right w:val="nil"/>
            </w:tcBorders>
            <w:shd w:val="clear" w:color="auto" w:fill="auto"/>
            <w:noWrap/>
            <w:vAlign w:val="bottom"/>
            <w:hideMark/>
          </w:tcPr>
          <w:p w14:paraId="7312E28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207,065</w:t>
            </w:r>
          </w:p>
        </w:tc>
        <w:tc>
          <w:tcPr>
            <w:tcW w:w="1462" w:type="dxa"/>
            <w:tcBorders>
              <w:top w:val="nil"/>
              <w:left w:val="nil"/>
              <w:bottom w:val="nil"/>
              <w:right w:val="nil"/>
            </w:tcBorders>
            <w:shd w:val="clear" w:color="auto" w:fill="auto"/>
            <w:noWrap/>
            <w:vAlign w:val="bottom"/>
            <w:hideMark/>
          </w:tcPr>
          <w:p w14:paraId="368976F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229,000</w:t>
            </w:r>
          </w:p>
        </w:tc>
        <w:tc>
          <w:tcPr>
            <w:tcW w:w="2410" w:type="dxa"/>
            <w:tcBorders>
              <w:top w:val="nil"/>
              <w:left w:val="nil"/>
              <w:bottom w:val="nil"/>
              <w:right w:val="nil"/>
            </w:tcBorders>
            <w:shd w:val="clear" w:color="auto" w:fill="auto"/>
            <w:noWrap/>
            <w:vAlign w:val="bottom"/>
            <w:hideMark/>
          </w:tcPr>
          <w:p w14:paraId="52A5A97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-9,579</w:t>
            </w:r>
          </w:p>
        </w:tc>
      </w:tr>
      <w:tr w:rsidR="00B63B23" w:rsidRPr="00197E1F" w14:paraId="57A55420" w14:textId="77777777" w:rsidTr="00603CA4">
        <w:trPr>
          <w:trHeight w:val="300"/>
        </w:trPr>
        <w:tc>
          <w:tcPr>
            <w:tcW w:w="1701" w:type="dxa"/>
            <w:tcBorders>
              <w:top w:val="nil"/>
              <w:left w:val="nil"/>
              <w:bottom w:val="nil"/>
              <w:right w:val="nil"/>
            </w:tcBorders>
            <w:shd w:val="clear" w:color="auto" w:fill="auto"/>
            <w:noWrap/>
            <w:vAlign w:val="bottom"/>
            <w:hideMark/>
          </w:tcPr>
          <w:p w14:paraId="22CD82F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Esenler</w:t>
            </w:r>
          </w:p>
        </w:tc>
        <w:tc>
          <w:tcPr>
            <w:tcW w:w="1373" w:type="dxa"/>
            <w:tcBorders>
              <w:top w:val="nil"/>
              <w:left w:val="nil"/>
              <w:bottom w:val="nil"/>
              <w:right w:val="nil"/>
            </w:tcBorders>
            <w:shd w:val="clear" w:color="auto" w:fill="auto"/>
            <w:noWrap/>
            <w:vAlign w:val="bottom"/>
            <w:hideMark/>
          </w:tcPr>
          <w:p w14:paraId="4126246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200,181</w:t>
            </w:r>
          </w:p>
        </w:tc>
        <w:tc>
          <w:tcPr>
            <w:tcW w:w="1462" w:type="dxa"/>
            <w:tcBorders>
              <w:top w:val="nil"/>
              <w:left w:val="nil"/>
              <w:bottom w:val="nil"/>
              <w:right w:val="nil"/>
            </w:tcBorders>
            <w:shd w:val="clear" w:color="auto" w:fill="auto"/>
            <w:noWrap/>
            <w:vAlign w:val="bottom"/>
            <w:hideMark/>
          </w:tcPr>
          <w:p w14:paraId="6F4E979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316,000</w:t>
            </w:r>
          </w:p>
        </w:tc>
        <w:tc>
          <w:tcPr>
            <w:tcW w:w="2410" w:type="dxa"/>
            <w:tcBorders>
              <w:top w:val="nil"/>
              <w:left w:val="nil"/>
              <w:bottom w:val="nil"/>
              <w:right w:val="nil"/>
            </w:tcBorders>
            <w:shd w:val="clear" w:color="auto" w:fill="auto"/>
            <w:noWrap/>
            <w:vAlign w:val="bottom"/>
            <w:hideMark/>
          </w:tcPr>
          <w:p w14:paraId="351A93D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-36,651</w:t>
            </w:r>
          </w:p>
        </w:tc>
      </w:tr>
      <w:tr w:rsidR="00B63B23" w:rsidRPr="00197E1F" w14:paraId="1EF8B091" w14:textId="77777777" w:rsidTr="00603CA4">
        <w:trPr>
          <w:trHeight w:val="300"/>
        </w:trPr>
        <w:tc>
          <w:tcPr>
            <w:tcW w:w="1701" w:type="dxa"/>
            <w:tcBorders>
              <w:top w:val="nil"/>
              <w:left w:val="nil"/>
              <w:bottom w:val="nil"/>
              <w:right w:val="nil"/>
            </w:tcBorders>
            <w:shd w:val="clear" w:color="auto" w:fill="auto"/>
            <w:noWrap/>
            <w:vAlign w:val="bottom"/>
            <w:hideMark/>
          </w:tcPr>
          <w:p w14:paraId="7C9926F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Fatih</w:t>
            </w:r>
          </w:p>
        </w:tc>
        <w:tc>
          <w:tcPr>
            <w:tcW w:w="1373" w:type="dxa"/>
            <w:tcBorders>
              <w:top w:val="nil"/>
              <w:left w:val="nil"/>
              <w:bottom w:val="nil"/>
              <w:right w:val="nil"/>
            </w:tcBorders>
            <w:shd w:val="clear" w:color="auto" w:fill="auto"/>
            <w:noWrap/>
            <w:vAlign w:val="bottom"/>
            <w:hideMark/>
          </w:tcPr>
          <w:p w14:paraId="1A79B02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301,356</w:t>
            </w:r>
          </w:p>
        </w:tc>
        <w:tc>
          <w:tcPr>
            <w:tcW w:w="1462" w:type="dxa"/>
            <w:tcBorders>
              <w:top w:val="nil"/>
              <w:left w:val="nil"/>
              <w:bottom w:val="nil"/>
              <w:right w:val="nil"/>
            </w:tcBorders>
            <w:shd w:val="clear" w:color="auto" w:fill="auto"/>
            <w:noWrap/>
            <w:vAlign w:val="bottom"/>
            <w:hideMark/>
          </w:tcPr>
          <w:p w14:paraId="49684FF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345,000</w:t>
            </w:r>
          </w:p>
        </w:tc>
        <w:tc>
          <w:tcPr>
            <w:tcW w:w="2410" w:type="dxa"/>
            <w:tcBorders>
              <w:top w:val="nil"/>
              <w:left w:val="nil"/>
              <w:bottom w:val="nil"/>
              <w:right w:val="nil"/>
            </w:tcBorders>
            <w:shd w:val="clear" w:color="auto" w:fill="auto"/>
            <w:noWrap/>
            <w:vAlign w:val="bottom"/>
            <w:hideMark/>
          </w:tcPr>
          <w:p w14:paraId="41D18C1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-12,650</w:t>
            </w:r>
          </w:p>
        </w:tc>
      </w:tr>
      <w:tr w:rsidR="00B63B23" w:rsidRPr="00197E1F" w14:paraId="019D8D05" w14:textId="77777777" w:rsidTr="00603CA4">
        <w:trPr>
          <w:trHeight w:val="300"/>
        </w:trPr>
        <w:tc>
          <w:tcPr>
            <w:tcW w:w="1701" w:type="dxa"/>
            <w:tcBorders>
              <w:top w:val="nil"/>
              <w:left w:val="nil"/>
              <w:bottom w:val="nil"/>
              <w:right w:val="nil"/>
            </w:tcBorders>
            <w:shd w:val="clear" w:color="auto" w:fill="auto"/>
            <w:noWrap/>
            <w:vAlign w:val="bottom"/>
            <w:hideMark/>
          </w:tcPr>
          <w:p w14:paraId="459A6C7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Kağıthane</w:t>
            </w:r>
          </w:p>
        </w:tc>
        <w:tc>
          <w:tcPr>
            <w:tcW w:w="1373" w:type="dxa"/>
            <w:tcBorders>
              <w:top w:val="nil"/>
              <w:left w:val="nil"/>
              <w:bottom w:val="nil"/>
              <w:right w:val="nil"/>
            </w:tcBorders>
            <w:shd w:val="clear" w:color="auto" w:fill="auto"/>
            <w:noWrap/>
            <w:vAlign w:val="bottom"/>
            <w:hideMark/>
          </w:tcPr>
          <w:p w14:paraId="503FD72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203,741</w:t>
            </w:r>
          </w:p>
        </w:tc>
        <w:tc>
          <w:tcPr>
            <w:tcW w:w="1462" w:type="dxa"/>
            <w:tcBorders>
              <w:top w:val="nil"/>
              <w:left w:val="nil"/>
              <w:bottom w:val="nil"/>
              <w:right w:val="nil"/>
            </w:tcBorders>
            <w:shd w:val="clear" w:color="auto" w:fill="auto"/>
            <w:noWrap/>
            <w:vAlign w:val="bottom"/>
            <w:hideMark/>
          </w:tcPr>
          <w:p w14:paraId="3C2D459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216,000</w:t>
            </w:r>
          </w:p>
        </w:tc>
        <w:tc>
          <w:tcPr>
            <w:tcW w:w="2410" w:type="dxa"/>
            <w:tcBorders>
              <w:top w:val="nil"/>
              <w:left w:val="nil"/>
              <w:bottom w:val="nil"/>
              <w:right w:val="nil"/>
            </w:tcBorders>
            <w:shd w:val="clear" w:color="auto" w:fill="auto"/>
            <w:noWrap/>
            <w:vAlign w:val="bottom"/>
            <w:hideMark/>
          </w:tcPr>
          <w:p w14:paraId="2FD4611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-5,676</w:t>
            </w:r>
          </w:p>
        </w:tc>
      </w:tr>
      <w:tr w:rsidR="00B63B23" w:rsidRPr="00197E1F" w14:paraId="0A89F2AE" w14:textId="77777777" w:rsidTr="00603CA4">
        <w:trPr>
          <w:trHeight w:val="300"/>
        </w:trPr>
        <w:tc>
          <w:tcPr>
            <w:tcW w:w="1701" w:type="dxa"/>
            <w:tcBorders>
              <w:top w:val="nil"/>
              <w:left w:val="nil"/>
              <w:bottom w:val="nil"/>
              <w:right w:val="nil"/>
            </w:tcBorders>
            <w:shd w:val="clear" w:color="auto" w:fill="auto"/>
            <w:noWrap/>
            <w:vAlign w:val="bottom"/>
            <w:hideMark/>
          </w:tcPr>
          <w:p w14:paraId="1437AE3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Küçükçekmece</w:t>
            </w:r>
          </w:p>
        </w:tc>
        <w:tc>
          <w:tcPr>
            <w:tcW w:w="1373" w:type="dxa"/>
            <w:tcBorders>
              <w:top w:val="nil"/>
              <w:left w:val="nil"/>
              <w:bottom w:val="nil"/>
              <w:right w:val="nil"/>
            </w:tcBorders>
            <w:shd w:val="clear" w:color="auto" w:fill="auto"/>
            <w:noWrap/>
            <w:vAlign w:val="bottom"/>
            <w:hideMark/>
          </w:tcPr>
          <w:p w14:paraId="3724478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345,954</w:t>
            </w:r>
          </w:p>
        </w:tc>
        <w:tc>
          <w:tcPr>
            <w:tcW w:w="1462" w:type="dxa"/>
            <w:tcBorders>
              <w:top w:val="nil"/>
              <w:left w:val="nil"/>
              <w:bottom w:val="nil"/>
              <w:right w:val="nil"/>
            </w:tcBorders>
            <w:shd w:val="clear" w:color="auto" w:fill="auto"/>
            <w:noWrap/>
            <w:vAlign w:val="bottom"/>
            <w:hideMark/>
          </w:tcPr>
          <w:p w14:paraId="05D9FF6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365,000</w:t>
            </w:r>
          </w:p>
        </w:tc>
        <w:tc>
          <w:tcPr>
            <w:tcW w:w="2410" w:type="dxa"/>
            <w:tcBorders>
              <w:top w:val="nil"/>
              <w:left w:val="nil"/>
              <w:bottom w:val="nil"/>
              <w:right w:val="nil"/>
            </w:tcBorders>
            <w:shd w:val="clear" w:color="auto" w:fill="auto"/>
            <w:noWrap/>
            <w:vAlign w:val="bottom"/>
            <w:hideMark/>
          </w:tcPr>
          <w:p w14:paraId="1728928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-5,218</w:t>
            </w:r>
          </w:p>
        </w:tc>
      </w:tr>
      <w:tr w:rsidR="00B63B23" w:rsidRPr="00197E1F" w14:paraId="11D6516F" w14:textId="77777777" w:rsidTr="00603CA4">
        <w:trPr>
          <w:trHeight w:val="300"/>
        </w:trPr>
        <w:tc>
          <w:tcPr>
            <w:tcW w:w="1701" w:type="dxa"/>
            <w:tcBorders>
              <w:top w:val="nil"/>
              <w:left w:val="nil"/>
              <w:bottom w:val="nil"/>
              <w:right w:val="nil"/>
            </w:tcBorders>
            <w:shd w:val="clear" w:color="auto" w:fill="auto"/>
            <w:noWrap/>
            <w:vAlign w:val="bottom"/>
            <w:hideMark/>
          </w:tcPr>
          <w:p w14:paraId="692FA21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Sancaktepe</w:t>
            </w:r>
          </w:p>
        </w:tc>
        <w:tc>
          <w:tcPr>
            <w:tcW w:w="1373" w:type="dxa"/>
            <w:tcBorders>
              <w:top w:val="nil"/>
              <w:left w:val="nil"/>
              <w:bottom w:val="nil"/>
              <w:right w:val="nil"/>
            </w:tcBorders>
            <w:shd w:val="clear" w:color="auto" w:fill="auto"/>
            <w:noWrap/>
            <w:vAlign w:val="bottom"/>
            <w:hideMark/>
          </w:tcPr>
          <w:p w14:paraId="63699AD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221,116</w:t>
            </w:r>
          </w:p>
        </w:tc>
        <w:tc>
          <w:tcPr>
            <w:tcW w:w="1462" w:type="dxa"/>
            <w:tcBorders>
              <w:top w:val="nil"/>
              <w:left w:val="nil"/>
              <w:bottom w:val="nil"/>
              <w:right w:val="nil"/>
            </w:tcBorders>
            <w:shd w:val="clear" w:color="auto" w:fill="auto"/>
            <w:noWrap/>
            <w:vAlign w:val="bottom"/>
            <w:hideMark/>
          </w:tcPr>
          <w:p w14:paraId="65658E6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253,000</w:t>
            </w:r>
          </w:p>
        </w:tc>
        <w:tc>
          <w:tcPr>
            <w:tcW w:w="2410" w:type="dxa"/>
            <w:tcBorders>
              <w:top w:val="nil"/>
              <w:left w:val="nil"/>
              <w:bottom w:val="nil"/>
              <w:right w:val="nil"/>
            </w:tcBorders>
            <w:shd w:val="clear" w:color="auto" w:fill="auto"/>
            <w:noWrap/>
            <w:vAlign w:val="bottom"/>
            <w:hideMark/>
          </w:tcPr>
          <w:p w14:paraId="0414178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-12,602</w:t>
            </w:r>
          </w:p>
        </w:tc>
      </w:tr>
      <w:tr w:rsidR="00B63B23" w:rsidRPr="00197E1F" w14:paraId="567639C7" w14:textId="77777777" w:rsidTr="00603CA4">
        <w:trPr>
          <w:trHeight w:val="300"/>
        </w:trPr>
        <w:tc>
          <w:tcPr>
            <w:tcW w:w="1701" w:type="dxa"/>
            <w:tcBorders>
              <w:top w:val="nil"/>
              <w:left w:val="nil"/>
              <w:bottom w:val="nil"/>
              <w:right w:val="nil"/>
            </w:tcBorders>
            <w:shd w:val="clear" w:color="auto" w:fill="auto"/>
            <w:noWrap/>
            <w:vAlign w:val="bottom"/>
            <w:hideMark/>
          </w:tcPr>
          <w:p w14:paraId="65FED12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Sultanbeyli</w:t>
            </w:r>
          </w:p>
        </w:tc>
        <w:tc>
          <w:tcPr>
            <w:tcW w:w="1373" w:type="dxa"/>
            <w:tcBorders>
              <w:top w:val="nil"/>
              <w:left w:val="nil"/>
              <w:bottom w:val="nil"/>
              <w:right w:val="nil"/>
            </w:tcBorders>
            <w:shd w:val="clear" w:color="auto" w:fill="auto"/>
            <w:noWrap/>
            <w:vAlign w:val="bottom"/>
            <w:hideMark/>
          </w:tcPr>
          <w:p w14:paraId="7BABEB5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212,042</w:t>
            </w:r>
          </w:p>
        </w:tc>
        <w:tc>
          <w:tcPr>
            <w:tcW w:w="1462" w:type="dxa"/>
            <w:tcBorders>
              <w:top w:val="nil"/>
              <w:left w:val="nil"/>
              <w:bottom w:val="nil"/>
              <w:right w:val="nil"/>
            </w:tcBorders>
            <w:shd w:val="clear" w:color="auto" w:fill="auto"/>
            <w:noWrap/>
            <w:vAlign w:val="bottom"/>
            <w:hideMark/>
          </w:tcPr>
          <w:p w14:paraId="0D6F43D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219,000</w:t>
            </w:r>
          </w:p>
        </w:tc>
        <w:tc>
          <w:tcPr>
            <w:tcW w:w="2410" w:type="dxa"/>
            <w:tcBorders>
              <w:top w:val="nil"/>
              <w:left w:val="nil"/>
              <w:bottom w:val="nil"/>
              <w:right w:val="nil"/>
            </w:tcBorders>
            <w:shd w:val="clear" w:color="auto" w:fill="auto"/>
            <w:noWrap/>
            <w:vAlign w:val="bottom"/>
            <w:hideMark/>
          </w:tcPr>
          <w:p w14:paraId="008A589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-3,177</w:t>
            </w:r>
          </w:p>
        </w:tc>
      </w:tr>
      <w:tr w:rsidR="00B63B23" w:rsidRPr="00197E1F" w14:paraId="3546353B" w14:textId="77777777" w:rsidTr="00603CA4">
        <w:trPr>
          <w:trHeight w:val="300"/>
        </w:trPr>
        <w:tc>
          <w:tcPr>
            <w:tcW w:w="1701" w:type="dxa"/>
            <w:tcBorders>
              <w:top w:val="nil"/>
              <w:left w:val="nil"/>
              <w:bottom w:val="single" w:sz="4" w:space="0" w:color="auto"/>
              <w:right w:val="nil"/>
            </w:tcBorders>
            <w:shd w:val="clear" w:color="auto" w:fill="auto"/>
            <w:noWrap/>
            <w:vAlign w:val="bottom"/>
            <w:hideMark/>
          </w:tcPr>
          <w:p w14:paraId="109370B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Ümraniye</w:t>
            </w:r>
          </w:p>
        </w:tc>
        <w:tc>
          <w:tcPr>
            <w:tcW w:w="1373" w:type="dxa"/>
            <w:tcBorders>
              <w:top w:val="nil"/>
              <w:left w:val="nil"/>
              <w:bottom w:val="single" w:sz="4" w:space="0" w:color="auto"/>
              <w:right w:val="nil"/>
            </w:tcBorders>
            <w:shd w:val="clear" w:color="auto" w:fill="auto"/>
            <w:noWrap/>
            <w:vAlign w:val="bottom"/>
            <w:hideMark/>
          </w:tcPr>
          <w:p w14:paraId="0358179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394,499</w:t>
            </w:r>
          </w:p>
        </w:tc>
        <w:tc>
          <w:tcPr>
            <w:tcW w:w="1462" w:type="dxa"/>
            <w:tcBorders>
              <w:top w:val="nil"/>
              <w:left w:val="nil"/>
              <w:bottom w:val="single" w:sz="4" w:space="0" w:color="auto"/>
              <w:right w:val="nil"/>
            </w:tcBorders>
            <w:shd w:val="clear" w:color="auto" w:fill="auto"/>
            <w:noWrap/>
            <w:vAlign w:val="bottom"/>
            <w:hideMark/>
          </w:tcPr>
          <w:p w14:paraId="658DC00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668,000</w:t>
            </w:r>
          </w:p>
        </w:tc>
        <w:tc>
          <w:tcPr>
            <w:tcW w:w="2410" w:type="dxa"/>
            <w:tcBorders>
              <w:top w:val="nil"/>
              <w:left w:val="nil"/>
              <w:bottom w:val="single" w:sz="4" w:space="0" w:color="auto"/>
              <w:right w:val="nil"/>
            </w:tcBorders>
            <w:shd w:val="clear" w:color="auto" w:fill="auto"/>
            <w:noWrap/>
            <w:vAlign w:val="bottom"/>
            <w:hideMark/>
          </w:tcPr>
          <w:p w14:paraId="0A0D24B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-40,943</w:t>
            </w:r>
          </w:p>
        </w:tc>
      </w:tr>
    </w:tbl>
    <w:p w14:paraId="6174ED7A" w14:textId="77777777" w:rsidR="00B63B23" w:rsidRPr="00197E1F" w:rsidRDefault="00B63B23" w:rsidP="00B63B23">
      <w:pPr>
        <w:jc w:val="both"/>
        <w:rPr>
          <w:rFonts w:cs="Times New Roman"/>
          <w:szCs w:val="24"/>
        </w:rPr>
      </w:pPr>
      <w:r w:rsidRPr="00197E1F">
        <w:rPr>
          <w:rFonts w:cs="Times New Roman"/>
          <w:szCs w:val="24"/>
        </w:rPr>
        <w:t xml:space="preserve">Belediyeler için önemli girdi değişkenlerinden bir diğeri de araç sayısıdır. Analizde elde edilen bulgulara göre etkin olmayan belediyeler için araç sayısında yapılabilecek iyileştirme bilgileri Tablo 5’te verilmiştir. Tablo incelendiğinde en yüksek iyileştirmenin Beyoğlu belediyesi (%45,6) en az iyileştirme önerisinin Sultanbeyli belediyesi (%3,2) için yapıldığı görülmektedir. </w:t>
      </w:r>
    </w:p>
    <w:p w14:paraId="5DC74160" w14:textId="77777777" w:rsidR="00B63B23" w:rsidRPr="00197E1F" w:rsidRDefault="00B63B23" w:rsidP="00B63B23">
      <w:pPr>
        <w:jc w:val="both"/>
        <w:rPr>
          <w:rFonts w:cs="Times New Roman"/>
          <w:szCs w:val="24"/>
        </w:rPr>
      </w:pPr>
    </w:p>
    <w:p w14:paraId="4023FAD5" w14:textId="77777777" w:rsidR="00B63B23" w:rsidRPr="00197E1F" w:rsidRDefault="00B63B23" w:rsidP="00B63B23">
      <w:pPr>
        <w:jc w:val="both"/>
        <w:rPr>
          <w:rFonts w:cs="Times New Roman"/>
          <w:szCs w:val="24"/>
        </w:rPr>
      </w:pPr>
      <w:bookmarkStart w:id="17" w:name="_Hlk114134083"/>
      <w:r w:rsidRPr="00197E1F">
        <w:rPr>
          <w:rFonts w:cs="Times New Roman"/>
          <w:szCs w:val="24"/>
        </w:rPr>
        <w:t xml:space="preserve">Belediyelerin çıktıya yönelik etkinlik skorları incelendiğinde toplam etkinlik ve ölçek etkinliğine göre 11, teknik etkinliğe göre 16 belediyenin etkin olduğu görülmektedir </w:t>
      </w:r>
      <w:bookmarkEnd w:id="17"/>
      <w:r w:rsidRPr="00197E1F">
        <w:rPr>
          <w:rFonts w:cs="Times New Roman"/>
          <w:szCs w:val="24"/>
        </w:rPr>
        <w:t xml:space="preserve">(Tablo 6). Tablo incelendiğinde belediyelerin ortalama etkinliğinin teknik ve ölçek etkinliğinde %105 ve toplam etkinlikte %110 olduğu görülmektedir. En düşük etkinlik skoru toplam </w:t>
      </w:r>
      <w:r w:rsidRPr="00197E1F">
        <w:rPr>
          <w:rFonts w:cs="Times New Roman"/>
          <w:szCs w:val="24"/>
        </w:rPr>
        <w:lastRenderedPageBreak/>
        <w:t xml:space="preserve">etkinlik skorunda ve teknik etkinlik skorunda Esenler belediyesinde ölçek etkinliği skorunda Ümraniye belediyesinde olduğu görülmektedir. </w:t>
      </w:r>
    </w:p>
    <w:p w14:paraId="3F5A99FE" w14:textId="77777777" w:rsidR="00B63B23" w:rsidRPr="00197E1F" w:rsidRDefault="00B63B23" w:rsidP="00B63B23">
      <w:pPr>
        <w:jc w:val="both"/>
        <w:rPr>
          <w:rFonts w:cs="Times New Roman"/>
          <w:szCs w:val="24"/>
        </w:rPr>
      </w:pPr>
    </w:p>
    <w:p w14:paraId="11D26C3C" w14:textId="77777777" w:rsidR="00B63B23" w:rsidRPr="00197E1F" w:rsidRDefault="00B63B23" w:rsidP="00B63B23">
      <w:pPr>
        <w:spacing w:before="0" w:after="0"/>
        <w:jc w:val="both"/>
        <w:rPr>
          <w:rFonts w:cs="Times New Roman"/>
          <w:szCs w:val="24"/>
        </w:rPr>
      </w:pPr>
      <w:r w:rsidRPr="00197E1F">
        <w:rPr>
          <w:rFonts w:cs="Times New Roman"/>
          <w:b/>
          <w:bCs/>
          <w:szCs w:val="24"/>
        </w:rPr>
        <w:t>Tablo 6</w:t>
      </w:r>
      <w:r w:rsidRPr="00197E1F">
        <w:rPr>
          <w:rFonts w:cs="Times New Roman"/>
          <w:szCs w:val="24"/>
        </w:rPr>
        <w:t xml:space="preserve"> Belediyelerin çıktıya yönelik etkinlik skorları</w:t>
      </w:r>
    </w:p>
    <w:tbl>
      <w:tblPr>
        <w:tblW w:w="7240" w:type="dxa"/>
        <w:tblInd w:w="70" w:type="dxa"/>
        <w:tblCellMar>
          <w:left w:w="70" w:type="dxa"/>
          <w:right w:w="70" w:type="dxa"/>
        </w:tblCellMar>
        <w:tblLook w:val="04A0" w:firstRow="1" w:lastRow="0" w:firstColumn="1" w:lastColumn="0" w:noHBand="0" w:noVBand="1"/>
      </w:tblPr>
      <w:tblGrid>
        <w:gridCol w:w="2800"/>
        <w:gridCol w:w="1560"/>
        <w:gridCol w:w="1460"/>
        <w:gridCol w:w="1420"/>
      </w:tblGrid>
      <w:tr w:rsidR="00B63B23" w:rsidRPr="00197E1F" w14:paraId="70A1126D" w14:textId="77777777" w:rsidTr="00603CA4">
        <w:trPr>
          <w:trHeight w:val="300"/>
        </w:trPr>
        <w:tc>
          <w:tcPr>
            <w:tcW w:w="2800" w:type="dxa"/>
            <w:tcBorders>
              <w:top w:val="single" w:sz="4" w:space="0" w:color="auto"/>
              <w:left w:val="nil"/>
              <w:bottom w:val="single" w:sz="4" w:space="0" w:color="auto"/>
              <w:right w:val="nil"/>
            </w:tcBorders>
            <w:shd w:val="clear" w:color="auto" w:fill="auto"/>
            <w:noWrap/>
            <w:vAlign w:val="bottom"/>
            <w:hideMark/>
          </w:tcPr>
          <w:p w14:paraId="508EEDC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1560" w:type="dxa"/>
            <w:tcBorders>
              <w:top w:val="single" w:sz="4" w:space="0" w:color="auto"/>
              <w:left w:val="nil"/>
              <w:bottom w:val="single" w:sz="4" w:space="0" w:color="auto"/>
              <w:right w:val="nil"/>
            </w:tcBorders>
            <w:shd w:val="clear" w:color="auto" w:fill="auto"/>
            <w:noWrap/>
            <w:vAlign w:val="bottom"/>
            <w:hideMark/>
          </w:tcPr>
          <w:p w14:paraId="1645873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Toplam etkinlik</w:t>
            </w:r>
          </w:p>
        </w:tc>
        <w:tc>
          <w:tcPr>
            <w:tcW w:w="1460" w:type="dxa"/>
            <w:tcBorders>
              <w:top w:val="single" w:sz="4" w:space="0" w:color="auto"/>
              <w:left w:val="nil"/>
              <w:bottom w:val="single" w:sz="4" w:space="0" w:color="auto"/>
              <w:right w:val="nil"/>
            </w:tcBorders>
            <w:shd w:val="clear" w:color="auto" w:fill="auto"/>
            <w:noWrap/>
            <w:vAlign w:val="bottom"/>
            <w:hideMark/>
          </w:tcPr>
          <w:p w14:paraId="04606C1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teknik etkinlik</w:t>
            </w:r>
          </w:p>
        </w:tc>
        <w:tc>
          <w:tcPr>
            <w:tcW w:w="1420" w:type="dxa"/>
            <w:tcBorders>
              <w:top w:val="single" w:sz="4" w:space="0" w:color="auto"/>
              <w:left w:val="nil"/>
              <w:bottom w:val="single" w:sz="4" w:space="0" w:color="auto"/>
              <w:right w:val="nil"/>
            </w:tcBorders>
            <w:shd w:val="clear" w:color="auto" w:fill="auto"/>
            <w:noWrap/>
            <w:vAlign w:val="bottom"/>
            <w:hideMark/>
          </w:tcPr>
          <w:p w14:paraId="021EBF6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ölçek etkinliği</w:t>
            </w:r>
          </w:p>
        </w:tc>
      </w:tr>
      <w:tr w:rsidR="00B63B23" w:rsidRPr="00197E1F" w14:paraId="7B18EF78" w14:textId="77777777" w:rsidTr="00603CA4">
        <w:trPr>
          <w:trHeight w:val="300"/>
        </w:trPr>
        <w:tc>
          <w:tcPr>
            <w:tcW w:w="2800" w:type="dxa"/>
            <w:tcBorders>
              <w:top w:val="nil"/>
              <w:left w:val="nil"/>
              <w:bottom w:val="nil"/>
              <w:right w:val="nil"/>
            </w:tcBorders>
            <w:shd w:val="clear" w:color="auto" w:fill="auto"/>
            <w:noWrap/>
            <w:vAlign w:val="bottom"/>
            <w:hideMark/>
          </w:tcPr>
          <w:p w14:paraId="6E4CDB2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Arnavutköy</w:t>
            </w:r>
          </w:p>
        </w:tc>
        <w:tc>
          <w:tcPr>
            <w:tcW w:w="1560" w:type="dxa"/>
            <w:tcBorders>
              <w:top w:val="nil"/>
              <w:left w:val="nil"/>
              <w:bottom w:val="nil"/>
              <w:right w:val="nil"/>
            </w:tcBorders>
            <w:shd w:val="clear" w:color="auto" w:fill="auto"/>
            <w:noWrap/>
            <w:vAlign w:val="bottom"/>
            <w:hideMark/>
          </w:tcPr>
          <w:p w14:paraId="15806C2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106%</w:t>
            </w:r>
          </w:p>
        </w:tc>
        <w:tc>
          <w:tcPr>
            <w:tcW w:w="1460" w:type="dxa"/>
            <w:tcBorders>
              <w:top w:val="nil"/>
              <w:left w:val="nil"/>
              <w:bottom w:val="nil"/>
              <w:right w:val="nil"/>
            </w:tcBorders>
            <w:shd w:val="clear" w:color="auto" w:fill="auto"/>
            <w:noWrap/>
            <w:vAlign w:val="bottom"/>
            <w:hideMark/>
          </w:tcPr>
          <w:p w14:paraId="7AC270F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1075325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106%</w:t>
            </w:r>
          </w:p>
        </w:tc>
      </w:tr>
      <w:tr w:rsidR="00B63B23" w:rsidRPr="00197E1F" w14:paraId="35BEF51E" w14:textId="77777777" w:rsidTr="00603CA4">
        <w:trPr>
          <w:trHeight w:val="300"/>
        </w:trPr>
        <w:tc>
          <w:tcPr>
            <w:tcW w:w="2800" w:type="dxa"/>
            <w:tcBorders>
              <w:top w:val="nil"/>
              <w:left w:val="nil"/>
              <w:bottom w:val="nil"/>
              <w:right w:val="nil"/>
            </w:tcBorders>
            <w:shd w:val="clear" w:color="auto" w:fill="auto"/>
            <w:noWrap/>
            <w:vAlign w:val="bottom"/>
            <w:hideMark/>
          </w:tcPr>
          <w:p w14:paraId="06A7D3D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Ataşehir</w:t>
            </w:r>
          </w:p>
        </w:tc>
        <w:tc>
          <w:tcPr>
            <w:tcW w:w="1560" w:type="dxa"/>
            <w:tcBorders>
              <w:top w:val="nil"/>
              <w:left w:val="nil"/>
              <w:bottom w:val="nil"/>
              <w:right w:val="nil"/>
            </w:tcBorders>
            <w:shd w:val="clear" w:color="auto" w:fill="auto"/>
            <w:noWrap/>
            <w:vAlign w:val="bottom"/>
            <w:hideMark/>
          </w:tcPr>
          <w:p w14:paraId="6F75D14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135%</w:t>
            </w:r>
          </w:p>
        </w:tc>
        <w:tc>
          <w:tcPr>
            <w:tcW w:w="1460" w:type="dxa"/>
            <w:tcBorders>
              <w:top w:val="nil"/>
              <w:left w:val="nil"/>
              <w:bottom w:val="nil"/>
              <w:right w:val="nil"/>
            </w:tcBorders>
            <w:shd w:val="clear" w:color="auto" w:fill="auto"/>
            <w:noWrap/>
            <w:vAlign w:val="bottom"/>
            <w:hideMark/>
          </w:tcPr>
          <w:p w14:paraId="15E9FD7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116%</w:t>
            </w:r>
          </w:p>
        </w:tc>
        <w:tc>
          <w:tcPr>
            <w:tcW w:w="1420" w:type="dxa"/>
            <w:tcBorders>
              <w:top w:val="nil"/>
              <w:left w:val="nil"/>
              <w:bottom w:val="nil"/>
              <w:right w:val="nil"/>
            </w:tcBorders>
            <w:shd w:val="clear" w:color="auto" w:fill="auto"/>
            <w:noWrap/>
            <w:vAlign w:val="bottom"/>
            <w:hideMark/>
          </w:tcPr>
          <w:p w14:paraId="4CAD771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116%</w:t>
            </w:r>
          </w:p>
        </w:tc>
      </w:tr>
      <w:tr w:rsidR="00B63B23" w:rsidRPr="00197E1F" w14:paraId="02081DEB" w14:textId="77777777" w:rsidTr="00603CA4">
        <w:trPr>
          <w:trHeight w:val="300"/>
        </w:trPr>
        <w:tc>
          <w:tcPr>
            <w:tcW w:w="2800" w:type="dxa"/>
            <w:tcBorders>
              <w:top w:val="nil"/>
              <w:left w:val="nil"/>
              <w:bottom w:val="nil"/>
              <w:right w:val="nil"/>
            </w:tcBorders>
            <w:shd w:val="clear" w:color="auto" w:fill="auto"/>
            <w:noWrap/>
            <w:vAlign w:val="bottom"/>
            <w:hideMark/>
          </w:tcPr>
          <w:p w14:paraId="79CE3D1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Avcılar</w:t>
            </w:r>
          </w:p>
        </w:tc>
        <w:tc>
          <w:tcPr>
            <w:tcW w:w="1560" w:type="dxa"/>
            <w:tcBorders>
              <w:top w:val="nil"/>
              <w:left w:val="nil"/>
              <w:bottom w:val="nil"/>
              <w:right w:val="nil"/>
            </w:tcBorders>
            <w:shd w:val="clear" w:color="auto" w:fill="auto"/>
            <w:noWrap/>
            <w:vAlign w:val="bottom"/>
            <w:hideMark/>
          </w:tcPr>
          <w:p w14:paraId="780B6AB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690A890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5437F6E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14C81BC2" w14:textId="77777777" w:rsidTr="00603CA4">
        <w:trPr>
          <w:trHeight w:val="300"/>
        </w:trPr>
        <w:tc>
          <w:tcPr>
            <w:tcW w:w="2800" w:type="dxa"/>
            <w:tcBorders>
              <w:top w:val="nil"/>
              <w:left w:val="nil"/>
              <w:bottom w:val="nil"/>
              <w:right w:val="nil"/>
            </w:tcBorders>
            <w:shd w:val="clear" w:color="auto" w:fill="auto"/>
            <w:noWrap/>
            <w:vAlign w:val="bottom"/>
            <w:hideMark/>
          </w:tcPr>
          <w:p w14:paraId="0C70689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Bahçelievler</w:t>
            </w:r>
          </w:p>
        </w:tc>
        <w:tc>
          <w:tcPr>
            <w:tcW w:w="1560" w:type="dxa"/>
            <w:tcBorders>
              <w:top w:val="nil"/>
              <w:left w:val="nil"/>
              <w:bottom w:val="nil"/>
              <w:right w:val="nil"/>
            </w:tcBorders>
            <w:shd w:val="clear" w:color="auto" w:fill="auto"/>
            <w:noWrap/>
            <w:vAlign w:val="bottom"/>
            <w:hideMark/>
          </w:tcPr>
          <w:p w14:paraId="4F69F0E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128%</w:t>
            </w:r>
          </w:p>
        </w:tc>
        <w:tc>
          <w:tcPr>
            <w:tcW w:w="1460" w:type="dxa"/>
            <w:tcBorders>
              <w:top w:val="nil"/>
              <w:left w:val="nil"/>
              <w:bottom w:val="nil"/>
              <w:right w:val="nil"/>
            </w:tcBorders>
            <w:shd w:val="clear" w:color="auto" w:fill="auto"/>
            <w:noWrap/>
            <w:vAlign w:val="bottom"/>
            <w:hideMark/>
          </w:tcPr>
          <w:p w14:paraId="2E4BC2A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111%</w:t>
            </w:r>
          </w:p>
        </w:tc>
        <w:tc>
          <w:tcPr>
            <w:tcW w:w="1420" w:type="dxa"/>
            <w:tcBorders>
              <w:top w:val="nil"/>
              <w:left w:val="nil"/>
              <w:bottom w:val="nil"/>
              <w:right w:val="nil"/>
            </w:tcBorders>
            <w:shd w:val="clear" w:color="auto" w:fill="auto"/>
            <w:noWrap/>
            <w:vAlign w:val="bottom"/>
            <w:hideMark/>
          </w:tcPr>
          <w:p w14:paraId="2B7724B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115%</w:t>
            </w:r>
          </w:p>
        </w:tc>
      </w:tr>
      <w:tr w:rsidR="00B63B23" w:rsidRPr="00197E1F" w14:paraId="4D5B900A" w14:textId="77777777" w:rsidTr="00603CA4">
        <w:trPr>
          <w:trHeight w:val="300"/>
        </w:trPr>
        <w:tc>
          <w:tcPr>
            <w:tcW w:w="2800" w:type="dxa"/>
            <w:tcBorders>
              <w:top w:val="nil"/>
              <w:left w:val="nil"/>
              <w:bottom w:val="nil"/>
              <w:right w:val="nil"/>
            </w:tcBorders>
            <w:shd w:val="clear" w:color="auto" w:fill="auto"/>
            <w:noWrap/>
            <w:vAlign w:val="bottom"/>
            <w:hideMark/>
          </w:tcPr>
          <w:p w14:paraId="5BDD997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Bakırköy</w:t>
            </w:r>
          </w:p>
        </w:tc>
        <w:tc>
          <w:tcPr>
            <w:tcW w:w="1560" w:type="dxa"/>
            <w:tcBorders>
              <w:top w:val="nil"/>
              <w:left w:val="nil"/>
              <w:bottom w:val="nil"/>
              <w:right w:val="nil"/>
            </w:tcBorders>
            <w:shd w:val="clear" w:color="auto" w:fill="auto"/>
            <w:noWrap/>
            <w:vAlign w:val="bottom"/>
            <w:hideMark/>
          </w:tcPr>
          <w:p w14:paraId="5F549E8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4C5375E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38DE908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72C0DC57" w14:textId="77777777" w:rsidTr="00603CA4">
        <w:trPr>
          <w:trHeight w:val="300"/>
        </w:trPr>
        <w:tc>
          <w:tcPr>
            <w:tcW w:w="2800" w:type="dxa"/>
            <w:tcBorders>
              <w:top w:val="nil"/>
              <w:left w:val="nil"/>
              <w:bottom w:val="nil"/>
              <w:right w:val="nil"/>
            </w:tcBorders>
            <w:shd w:val="clear" w:color="auto" w:fill="auto"/>
            <w:noWrap/>
            <w:vAlign w:val="bottom"/>
            <w:hideMark/>
          </w:tcPr>
          <w:p w14:paraId="4CB1B94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Başakşehir</w:t>
            </w:r>
          </w:p>
        </w:tc>
        <w:tc>
          <w:tcPr>
            <w:tcW w:w="1560" w:type="dxa"/>
            <w:tcBorders>
              <w:top w:val="nil"/>
              <w:left w:val="nil"/>
              <w:bottom w:val="nil"/>
              <w:right w:val="nil"/>
            </w:tcBorders>
            <w:shd w:val="clear" w:color="auto" w:fill="auto"/>
            <w:noWrap/>
            <w:vAlign w:val="bottom"/>
            <w:hideMark/>
          </w:tcPr>
          <w:p w14:paraId="591DDD5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69C138C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34AD2DC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71300F1B" w14:textId="77777777" w:rsidTr="00603CA4">
        <w:trPr>
          <w:trHeight w:val="300"/>
        </w:trPr>
        <w:tc>
          <w:tcPr>
            <w:tcW w:w="2800" w:type="dxa"/>
            <w:tcBorders>
              <w:top w:val="nil"/>
              <w:left w:val="nil"/>
              <w:bottom w:val="nil"/>
              <w:right w:val="nil"/>
            </w:tcBorders>
            <w:shd w:val="clear" w:color="auto" w:fill="auto"/>
            <w:noWrap/>
            <w:vAlign w:val="bottom"/>
            <w:hideMark/>
          </w:tcPr>
          <w:p w14:paraId="6BD1DB4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Bayrampaşa</w:t>
            </w:r>
          </w:p>
        </w:tc>
        <w:tc>
          <w:tcPr>
            <w:tcW w:w="1560" w:type="dxa"/>
            <w:tcBorders>
              <w:top w:val="nil"/>
              <w:left w:val="nil"/>
              <w:bottom w:val="nil"/>
              <w:right w:val="nil"/>
            </w:tcBorders>
            <w:shd w:val="clear" w:color="auto" w:fill="auto"/>
            <w:noWrap/>
            <w:vAlign w:val="bottom"/>
            <w:hideMark/>
          </w:tcPr>
          <w:p w14:paraId="6CD645B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107%</w:t>
            </w:r>
          </w:p>
        </w:tc>
        <w:tc>
          <w:tcPr>
            <w:tcW w:w="1460" w:type="dxa"/>
            <w:tcBorders>
              <w:top w:val="nil"/>
              <w:left w:val="nil"/>
              <w:bottom w:val="nil"/>
              <w:right w:val="nil"/>
            </w:tcBorders>
            <w:shd w:val="clear" w:color="auto" w:fill="auto"/>
            <w:noWrap/>
            <w:vAlign w:val="bottom"/>
            <w:hideMark/>
          </w:tcPr>
          <w:p w14:paraId="733DD20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25B022B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107%</w:t>
            </w:r>
          </w:p>
        </w:tc>
      </w:tr>
      <w:tr w:rsidR="00B63B23" w:rsidRPr="00197E1F" w14:paraId="10B223BE" w14:textId="77777777" w:rsidTr="00603CA4">
        <w:trPr>
          <w:trHeight w:val="300"/>
        </w:trPr>
        <w:tc>
          <w:tcPr>
            <w:tcW w:w="2800" w:type="dxa"/>
            <w:tcBorders>
              <w:top w:val="nil"/>
              <w:left w:val="nil"/>
              <w:bottom w:val="nil"/>
              <w:right w:val="nil"/>
            </w:tcBorders>
            <w:shd w:val="clear" w:color="auto" w:fill="auto"/>
            <w:noWrap/>
            <w:vAlign w:val="bottom"/>
            <w:hideMark/>
          </w:tcPr>
          <w:p w14:paraId="5BC0761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Beşiktaş</w:t>
            </w:r>
          </w:p>
        </w:tc>
        <w:tc>
          <w:tcPr>
            <w:tcW w:w="1560" w:type="dxa"/>
            <w:tcBorders>
              <w:top w:val="nil"/>
              <w:left w:val="nil"/>
              <w:bottom w:val="nil"/>
              <w:right w:val="nil"/>
            </w:tcBorders>
            <w:shd w:val="clear" w:color="auto" w:fill="auto"/>
            <w:noWrap/>
            <w:vAlign w:val="bottom"/>
            <w:hideMark/>
          </w:tcPr>
          <w:p w14:paraId="017F572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0D3F443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4F29C68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63BBC705" w14:textId="77777777" w:rsidTr="00603CA4">
        <w:trPr>
          <w:trHeight w:val="300"/>
        </w:trPr>
        <w:tc>
          <w:tcPr>
            <w:tcW w:w="2800" w:type="dxa"/>
            <w:tcBorders>
              <w:top w:val="nil"/>
              <w:left w:val="nil"/>
              <w:bottom w:val="nil"/>
              <w:right w:val="nil"/>
            </w:tcBorders>
            <w:shd w:val="clear" w:color="auto" w:fill="auto"/>
            <w:noWrap/>
            <w:vAlign w:val="bottom"/>
            <w:hideMark/>
          </w:tcPr>
          <w:p w14:paraId="1D11E10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Beykoz</w:t>
            </w:r>
          </w:p>
        </w:tc>
        <w:tc>
          <w:tcPr>
            <w:tcW w:w="1560" w:type="dxa"/>
            <w:tcBorders>
              <w:top w:val="nil"/>
              <w:left w:val="nil"/>
              <w:bottom w:val="nil"/>
              <w:right w:val="nil"/>
            </w:tcBorders>
            <w:shd w:val="clear" w:color="auto" w:fill="auto"/>
            <w:noWrap/>
            <w:vAlign w:val="bottom"/>
            <w:hideMark/>
          </w:tcPr>
          <w:p w14:paraId="51F29B7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634205F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76EC566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535ABD39" w14:textId="77777777" w:rsidTr="00603CA4">
        <w:trPr>
          <w:trHeight w:val="300"/>
        </w:trPr>
        <w:tc>
          <w:tcPr>
            <w:tcW w:w="2800" w:type="dxa"/>
            <w:tcBorders>
              <w:top w:val="nil"/>
              <w:left w:val="nil"/>
              <w:bottom w:val="nil"/>
              <w:right w:val="nil"/>
            </w:tcBorders>
            <w:shd w:val="clear" w:color="auto" w:fill="auto"/>
            <w:noWrap/>
            <w:vAlign w:val="bottom"/>
            <w:hideMark/>
          </w:tcPr>
          <w:p w14:paraId="35CEF2B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Beylikdüzü</w:t>
            </w:r>
          </w:p>
        </w:tc>
        <w:tc>
          <w:tcPr>
            <w:tcW w:w="1560" w:type="dxa"/>
            <w:tcBorders>
              <w:top w:val="nil"/>
              <w:left w:val="nil"/>
              <w:bottom w:val="nil"/>
              <w:right w:val="nil"/>
            </w:tcBorders>
            <w:shd w:val="clear" w:color="auto" w:fill="auto"/>
            <w:noWrap/>
            <w:vAlign w:val="bottom"/>
            <w:hideMark/>
          </w:tcPr>
          <w:p w14:paraId="5F433A6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111%</w:t>
            </w:r>
          </w:p>
        </w:tc>
        <w:tc>
          <w:tcPr>
            <w:tcW w:w="1460" w:type="dxa"/>
            <w:tcBorders>
              <w:top w:val="nil"/>
              <w:left w:val="nil"/>
              <w:bottom w:val="nil"/>
              <w:right w:val="nil"/>
            </w:tcBorders>
            <w:shd w:val="clear" w:color="auto" w:fill="auto"/>
            <w:noWrap/>
            <w:vAlign w:val="bottom"/>
            <w:hideMark/>
          </w:tcPr>
          <w:p w14:paraId="3123E03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104%</w:t>
            </w:r>
          </w:p>
        </w:tc>
        <w:tc>
          <w:tcPr>
            <w:tcW w:w="1420" w:type="dxa"/>
            <w:tcBorders>
              <w:top w:val="nil"/>
              <w:left w:val="nil"/>
              <w:bottom w:val="nil"/>
              <w:right w:val="nil"/>
            </w:tcBorders>
            <w:shd w:val="clear" w:color="auto" w:fill="auto"/>
            <w:noWrap/>
            <w:vAlign w:val="bottom"/>
            <w:hideMark/>
          </w:tcPr>
          <w:p w14:paraId="485DD90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107%</w:t>
            </w:r>
          </w:p>
        </w:tc>
      </w:tr>
      <w:tr w:rsidR="00B63B23" w:rsidRPr="00197E1F" w14:paraId="5A89E428" w14:textId="77777777" w:rsidTr="00603CA4">
        <w:trPr>
          <w:trHeight w:val="300"/>
        </w:trPr>
        <w:tc>
          <w:tcPr>
            <w:tcW w:w="2800" w:type="dxa"/>
            <w:tcBorders>
              <w:top w:val="nil"/>
              <w:left w:val="nil"/>
              <w:bottom w:val="nil"/>
              <w:right w:val="nil"/>
            </w:tcBorders>
            <w:shd w:val="clear" w:color="auto" w:fill="auto"/>
            <w:noWrap/>
            <w:vAlign w:val="bottom"/>
            <w:hideMark/>
          </w:tcPr>
          <w:p w14:paraId="5B1A26F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Beyoğlu</w:t>
            </w:r>
          </w:p>
        </w:tc>
        <w:tc>
          <w:tcPr>
            <w:tcW w:w="1560" w:type="dxa"/>
            <w:tcBorders>
              <w:top w:val="nil"/>
              <w:left w:val="nil"/>
              <w:bottom w:val="nil"/>
              <w:right w:val="nil"/>
            </w:tcBorders>
            <w:shd w:val="clear" w:color="auto" w:fill="auto"/>
            <w:noWrap/>
            <w:vAlign w:val="bottom"/>
            <w:hideMark/>
          </w:tcPr>
          <w:p w14:paraId="1554F9B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125%</w:t>
            </w:r>
          </w:p>
        </w:tc>
        <w:tc>
          <w:tcPr>
            <w:tcW w:w="1460" w:type="dxa"/>
            <w:tcBorders>
              <w:top w:val="nil"/>
              <w:left w:val="nil"/>
              <w:bottom w:val="nil"/>
              <w:right w:val="nil"/>
            </w:tcBorders>
            <w:shd w:val="clear" w:color="auto" w:fill="auto"/>
            <w:noWrap/>
            <w:vAlign w:val="bottom"/>
            <w:hideMark/>
          </w:tcPr>
          <w:p w14:paraId="77FBC4B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119%</w:t>
            </w:r>
          </w:p>
        </w:tc>
        <w:tc>
          <w:tcPr>
            <w:tcW w:w="1420" w:type="dxa"/>
            <w:tcBorders>
              <w:top w:val="nil"/>
              <w:left w:val="nil"/>
              <w:bottom w:val="nil"/>
              <w:right w:val="nil"/>
            </w:tcBorders>
            <w:shd w:val="clear" w:color="auto" w:fill="auto"/>
            <w:noWrap/>
            <w:vAlign w:val="bottom"/>
            <w:hideMark/>
          </w:tcPr>
          <w:p w14:paraId="10B7141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105%</w:t>
            </w:r>
          </w:p>
        </w:tc>
      </w:tr>
      <w:tr w:rsidR="00B63B23" w:rsidRPr="00197E1F" w14:paraId="3EA283FF" w14:textId="77777777" w:rsidTr="00603CA4">
        <w:trPr>
          <w:trHeight w:val="300"/>
        </w:trPr>
        <w:tc>
          <w:tcPr>
            <w:tcW w:w="2800" w:type="dxa"/>
            <w:tcBorders>
              <w:top w:val="nil"/>
              <w:left w:val="nil"/>
              <w:bottom w:val="nil"/>
              <w:right w:val="nil"/>
            </w:tcBorders>
            <w:shd w:val="clear" w:color="auto" w:fill="auto"/>
            <w:noWrap/>
            <w:vAlign w:val="bottom"/>
            <w:hideMark/>
          </w:tcPr>
          <w:p w14:paraId="7702C8C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Büyükçekmece</w:t>
            </w:r>
          </w:p>
        </w:tc>
        <w:tc>
          <w:tcPr>
            <w:tcW w:w="1560" w:type="dxa"/>
            <w:tcBorders>
              <w:top w:val="nil"/>
              <w:left w:val="nil"/>
              <w:bottom w:val="nil"/>
              <w:right w:val="nil"/>
            </w:tcBorders>
            <w:shd w:val="clear" w:color="auto" w:fill="auto"/>
            <w:noWrap/>
            <w:vAlign w:val="bottom"/>
            <w:hideMark/>
          </w:tcPr>
          <w:p w14:paraId="40DCF92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104%</w:t>
            </w:r>
          </w:p>
        </w:tc>
        <w:tc>
          <w:tcPr>
            <w:tcW w:w="1460" w:type="dxa"/>
            <w:tcBorders>
              <w:top w:val="nil"/>
              <w:left w:val="nil"/>
              <w:bottom w:val="nil"/>
              <w:right w:val="nil"/>
            </w:tcBorders>
            <w:shd w:val="clear" w:color="auto" w:fill="auto"/>
            <w:noWrap/>
            <w:vAlign w:val="bottom"/>
            <w:hideMark/>
          </w:tcPr>
          <w:p w14:paraId="784FCB1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282F6E2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104%</w:t>
            </w:r>
          </w:p>
        </w:tc>
      </w:tr>
      <w:tr w:rsidR="00B63B23" w:rsidRPr="00197E1F" w14:paraId="06DA95EE" w14:textId="77777777" w:rsidTr="00603CA4">
        <w:trPr>
          <w:trHeight w:val="300"/>
        </w:trPr>
        <w:tc>
          <w:tcPr>
            <w:tcW w:w="2800" w:type="dxa"/>
            <w:tcBorders>
              <w:top w:val="nil"/>
              <w:left w:val="nil"/>
              <w:bottom w:val="nil"/>
              <w:right w:val="nil"/>
            </w:tcBorders>
            <w:shd w:val="clear" w:color="auto" w:fill="auto"/>
            <w:noWrap/>
            <w:vAlign w:val="bottom"/>
            <w:hideMark/>
          </w:tcPr>
          <w:p w14:paraId="7BAEAAB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Çekmeköy</w:t>
            </w:r>
          </w:p>
        </w:tc>
        <w:tc>
          <w:tcPr>
            <w:tcW w:w="1560" w:type="dxa"/>
            <w:tcBorders>
              <w:top w:val="nil"/>
              <w:left w:val="nil"/>
              <w:bottom w:val="nil"/>
              <w:right w:val="nil"/>
            </w:tcBorders>
            <w:shd w:val="clear" w:color="auto" w:fill="auto"/>
            <w:noWrap/>
            <w:vAlign w:val="bottom"/>
            <w:hideMark/>
          </w:tcPr>
          <w:p w14:paraId="76D75F6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111%</w:t>
            </w:r>
          </w:p>
        </w:tc>
        <w:tc>
          <w:tcPr>
            <w:tcW w:w="1460" w:type="dxa"/>
            <w:tcBorders>
              <w:top w:val="nil"/>
              <w:left w:val="nil"/>
              <w:bottom w:val="nil"/>
              <w:right w:val="nil"/>
            </w:tcBorders>
            <w:shd w:val="clear" w:color="auto" w:fill="auto"/>
            <w:noWrap/>
            <w:vAlign w:val="bottom"/>
            <w:hideMark/>
          </w:tcPr>
          <w:p w14:paraId="3F74E70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02D029A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111%</w:t>
            </w:r>
          </w:p>
        </w:tc>
      </w:tr>
      <w:tr w:rsidR="00B63B23" w:rsidRPr="00197E1F" w14:paraId="2DBF50FA" w14:textId="77777777" w:rsidTr="00603CA4">
        <w:trPr>
          <w:trHeight w:val="300"/>
        </w:trPr>
        <w:tc>
          <w:tcPr>
            <w:tcW w:w="2800" w:type="dxa"/>
            <w:tcBorders>
              <w:top w:val="nil"/>
              <w:left w:val="nil"/>
              <w:bottom w:val="nil"/>
              <w:right w:val="nil"/>
            </w:tcBorders>
            <w:shd w:val="clear" w:color="auto" w:fill="auto"/>
            <w:noWrap/>
            <w:vAlign w:val="bottom"/>
            <w:hideMark/>
          </w:tcPr>
          <w:p w14:paraId="0AB6900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Esenler</w:t>
            </w:r>
          </w:p>
        </w:tc>
        <w:tc>
          <w:tcPr>
            <w:tcW w:w="1560" w:type="dxa"/>
            <w:tcBorders>
              <w:top w:val="nil"/>
              <w:left w:val="nil"/>
              <w:bottom w:val="nil"/>
              <w:right w:val="nil"/>
            </w:tcBorders>
            <w:shd w:val="clear" w:color="auto" w:fill="auto"/>
            <w:noWrap/>
            <w:vAlign w:val="bottom"/>
            <w:hideMark/>
          </w:tcPr>
          <w:p w14:paraId="18C0085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158%</w:t>
            </w:r>
          </w:p>
        </w:tc>
        <w:tc>
          <w:tcPr>
            <w:tcW w:w="1460" w:type="dxa"/>
            <w:tcBorders>
              <w:top w:val="nil"/>
              <w:left w:val="nil"/>
              <w:bottom w:val="nil"/>
              <w:right w:val="nil"/>
            </w:tcBorders>
            <w:shd w:val="clear" w:color="auto" w:fill="auto"/>
            <w:noWrap/>
            <w:vAlign w:val="bottom"/>
            <w:hideMark/>
          </w:tcPr>
          <w:p w14:paraId="1A0DD2B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153%</w:t>
            </w:r>
          </w:p>
        </w:tc>
        <w:tc>
          <w:tcPr>
            <w:tcW w:w="1420" w:type="dxa"/>
            <w:tcBorders>
              <w:top w:val="nil"/>
              <w:left w:val="nil"/>
              <w:bottom w:val="nil"/>
              <w:right w:val="nil"/>
            </w:tcBorders>
            <w:shd w:val="clear" w:color="auto" w:fill="auto"/>
            <w:noWrap/>
            <w:vAlign w:val="bottom"/>
            <w:hideMark/>
          </w:tcPr>
          <w:p w14:paraId="1F58D3B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103%</w:t>
            </w:r>
          </w:p>
        </w:tc>
      </w:tr>
      <w:tr w:rsidR="00B63B23" w:rsidRPr="00197E1F" w14:paraId="30697B90" w14:textId="77777777" w:rsidTr="00603CA4">
        <w:trPr>
          <w:trHeight w:val="300"/>
        </w:trPr>
        <w:tc>
          <w:tcPr>
            <w:tcW w:w="2800" w:type="dxa"/>
            <w:tcBorders>
              <w:top w:val="nil"/>
              <w:left w:val="nil"/>
              <w:bottom w:val="nil"/>
              <w:right w:val="nil"/>
            </w:tcBorders>
            <w:shd w:val="clear" w:color="auto" w:fill="auto"/>
            <w:noWrap/>
            <w:vAlign w:val="bottom"/>
            <w:hideMark/>
          </w:tcPr>
          <w:p w14:paraId="1F92487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Eyüpsultan</w:t>
            </w:r>
          </w:p>
        </w:tc>
        <w:tc>
          <w:tcPr>
            <w:tcW w:w="1560" w:type="dxa"/>
            <w:tcBorders>
              <w:top w:val="nil"/>
              <w:left w:val="nil"/>
              <w:bottom w:val="nil"/>
              <w:right w:val="nil"/>
            </w:tcBorders>
            <w:shd w:val="clear" w:color="auto" w:fill="auto"/>
            <w:noWrap/>
            <w:vAlign w:val="bottom"/>
            <w:hideMark/>
          </w:tcPr>
          <w:p w14:paraId="49F28ED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795E9BE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3D8EF56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5312248B" w14:textId="77777777" w:rsidTr="00603CA4">
        <w:trPr>
          <w:trHeight w:val="300"/>
        </w:trPr>
        <w:tc>
          <w:tcPr>
            <w:tcW w:w="2800" w:type="dxa"/>
            <w:tcBorders>
              <w:top w:val="nil"/>
              <w:left w:val="nil"/>
              <w:bottom w:val="nil"/>
              <w:right w:val="nil"/>
            </w:tcBorders>
            <w:shd w:val="clear" w:color="auto" w:fill="auto"/>
            <w:noWrap/>
            <w:vAlign w:val="bottom"/>
            <w:hideMark/>
          </w:tcPr>
          <w:p w14:paraId="59B6028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Fatih</w:t>
            </w:r>
          </w:p>
        </w:tc>
        <w:tc>
          <w:tcPr>
            <w:tcW w:w="1560" w:type="dxa"/>
            <w:tcBorders>
              <w:top w:val="nil"/>
              <w:left w:val="nil"/>
              <w:bottom w:val="nil"/>
              <w:right w:val="nil"/>
            </w:tcBorders>
            <w:shd w:val="clear" w:color="auto" w:fill="auto"/>
            <w:noWrap/>
            <w:vAlign w:val="bottom"/>
            <w:hideMark/>
          </w:tcPr>
          <w:p w14:paraId="368CC0C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114%</w:t>
            </w:r>
          </w:p>
        </w:tc>
        <w:tc>
          <w:tcPr>
            <w:tcW w:w="1460" w:type="dxa"/>
            <w:tcBorders>
              <w:top w:val="nil"/>
              <w:left w:val="nil"/>
              <w:bottom w:val="nil"/>
              <w:right w:val="nil"/>
            </w:tcBorders>
            <w:shd w:val="clear" w:color="auto" w:fill="auto"/>
            <w:noWrap/>
            <w:vAlign w:val="bottom"/>
            <w:hideMark/>
          </w:tcPr>
          <w:p w14:paraId="50CB644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104%</w:t>
            </w:r>
          </w:p>
        </w:tc>
        <w:tc>
          <w:tcPr>
            <w:tcW w:w="1420" w:type="dxa"/>
            <w:tcBorders>
              <w:top w:val="nil"/>
              <w:left w:val="nil"/>
              <w:bottom w:val="nil"/>
              <w:right w:val="nil"/>
            </w:tcBorders>
            <w:shd w:val="clear" w:color="auto" w:fill="auto"/>
            <w:noWrap/>
            <w:vAlign w:val="bottom"/>
            <w:hideMark/>
          </w:tcPr>
          <w:p w14:paraId="25D40D6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110%</w:t>
            </w:r>
          </w:p>
        </w:tc>
      </w:tr>
      <w:tr w:rsidR="00B63B23" w:rsidRPr="00197E1F" w14:paraId="0D09DF9A" w14:textId="77777777" w:rsidTr="00603CA4">
        <w:trPr>
          <w:trHeight w:val="300"/>
        </w:trPr>
        <w:tc>
          <w:tcPr>
            <w:tcW w:w="2800" w:type="dxa"/>
            <w:tcBorders>
              <w:top w:val="nil"/>
              <w:left w:val="nil"/>
              <w:bottom w:val="nil"/>
              <w:right w:val="nil"/>
            </w:tcBorders>
            <w:shd w:val="clear" w:color="auto" w:fill="auto"/>
            <w:noWrap/>
            <w:vAlign w:val="bottom"/>
            <w:hideMark/>
          </w:tcPr>
          <w:p w14:paraId="7A10CE5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Kadıköy</w:t>
            </w:r>
          </w:p>
        </w:tc>
        <w:tc>
          <w:tcPr>
            <w:tcW w:w="1560" w:type="dxa"/>
            <w:tcBorders>
              <w:top w:val="nil"/>
              <w:left w:val="nil"/>
              <w:bottom w:val="nil"/>
              <w:right w:val="nil"/>
            </w:tcBorders>
            <w:shd w:val="clear" w:color="auto" w:fill="auto"/>
            <w:noWrap/>
            <w:vAlign w:val="bottom"/>
            <w:hideMark/>
          </w:tcPr>
          <w:p w14:paraId="71C81A3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24A2CF0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14EE178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76762EE2" w14:textId="77777777" w:rsidTr="00603CA4">
        <w:trPr>
          <w:trHeight w:val="300"/>
        </w:trPr>
        <w:tc>
          <w:tcPr>
            <w:tcW w:w="2800" w:type="dxa"/>
            <w:tcBorders>
              <w:top w:val="nil"/>
              <w:left w:val="nil"/>
              <w:bottom w:val="nil"/>
              <w:right w:val="nil"/>
            </w:tcBorders>
            <w:shd w:val="clear" w:color="auto" w:fill="auto"/>
            <w:noWrap/>
            <w:vAlign w:val="bottom"/>
            <w:hideMark/>
          </w:tcPr>
          <w:p w14:paraId="4ED3E1F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Kağıthane</w:t>
            </w:r>
          </w:p>
        </w:tc>
        <w:tc>
          <w:tcPr>
            <w:tcW w:w="1560" w:type="dxa"/>
            <w:tcBorders>
              <w:top w:val="nil"/>
              <w:left w:val="nil"/>
              <w:bottom w:val="nil"/>
              <w:right w:val="nil"/>
            </w:tcBorders>
            <w:shd w:val="clear" w:color="auto" w:fill="auto"/>
            <w:noWrap/>
            <w:vAlign w:val="bottom"/>
            <w:hideMark/>
          </w:tcPr>
          <w:p w14:paraId="318FFA4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106%</w:t>
            </w:r>
          </w:p>
        </w:tc>
        <w:tc>
          <w:tcPr>
            <w:tcW w:w="1460" w:type="dxa"/>
            <w:tcBorders>
              <w:top w:val="nil"/>
              <w:left w:val="nil"/>
              <w:bottom w:val="nil"/>
              <w:right w:val="nil"/>
            </w:tcBorders>
            <w:shd w:val="clear" w:color="auto" w:fill="auto"/>
            <w:noWrap/>
            <w:vAlign w:val="bottom"/>
            <w:hideMark/>
          </w:tcPr>
          <w:p w14:paraId="7B82195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105%</w:t>
            </w:r>
          </w:p>
        </w:tc>
        <w:tc>
          <w:tcPr>
            <w:tcW w:w="1420" w:type="dxa"/>
            <w:tcBorders>
              <w:top w:val="nil"/>
              <w:left w:val="nil"/>
              <w:bottom w:val="nil"/>
              <w:right w:val="nil"/>
            </w:tcBorders>
            <w:shd w:val="clear" w:color="auto" w:fill="auto"/>
            <w:noWrap/>
            <w:vAlign w:val="bottom"/>
            <w:hideMark/>
          </w:tcPr>
          <w:p w14:paraId="4912EF6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101%</w:t>
            </w:r>
          </w:p>
        </w:tc>
      </w:tr>
      <w:tr w:rsidR="00B63B23" w:rsidRPr="00197E1F" w14:paraId="0E5A4A60" w14:textId="77777777" w:rsidTr="00603CA4">
        <w:trPr>
          <w:trHeight w:val="300"/>
        </w:trPr>
        <w:tc>
          <w:tcPr>
            <w:tcW w:w="2800" w:type="dxa"/>
            <w:tcBorders>
              <w:top w:val="nil"/>
              <w:left w:val="nil"/>
              <w:bottom w:val="nil"/>
              <w:right w:val="nil"/>
            </w:tcBorders>
            <w:shd w:val="clear" w:color="auto" w:fill="auto"/>
            <w:noWrap/>
            <w:vAlign w:val="bottom"/>
            <w:hideMark/>
          </w:tcPr>
          <w:p w14:paraId="2EF17B5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Küçükçekmece</w:t>
            </w:r>
          </w:p>
        </w:tc>
        <w:tc>
          <w:tcPr>
            <w:tcW w:w="1560" w:type="dxa"/>
            <w:tcBorders>
              <w:top w:val="nil"/>
              <w:left w:val="nil"/>
              <w:bottom w:val="nil"/>
              <w:right w:val="nil"/>
            </w:tcBorders>
            <w:shd w:val="clear" w:color="auto" w:fill="auto"/>
            <w:noWrap/>
            <w:vAlign w:val="bottom"/>
            <w:hideMark/>
          </w:tcPr>
          <w:p w14:paraId="0116113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106%</w:t>
            </w:r>
          </w:p>
        </w:tc>
        <w:tc>
          <w:tcPr>
            <w:tcW w:w="1460" w:type="dxa"/>
            <w:tcBorders>
              <w:top w:val="nil"/>
              <w:left w:val="nil"/>
              <w:bottom w:val="nil"/>
              <w:right w:val="nil"/>
            </w:tcBorders>
            <w:shd w:val="clear" w:color="auto" w:fill="auto"/>
            <w:noWrap/>
            <w:vAlign w:val="bottom"/>
            <w:hideMark/>
          </w:tcPr>
          <w:p w14:paraId="469F964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101%</w:t>
            </w:r>
          </w:p>
        </w:tc>
        <w:tc>
          <w:tcPr>
            <w:tcW w:w="1420" w:type="dxa"/>
            <w:tcBorders>
              <w:top w:val="nil"/>
              <w:left w:val="nil"/>
              <w:bottom w:val="nil"/>
              <w:right w:val="nil"/>
            </w:tcBorders>
            <w:shd w:val="clear" w:color="auto" w:fill="auto"/>
            <w:noWrap/>
            <w:vAlign w:val="bottom"/>
            <w:hideMark/>
          </w:tcPr>
          <w:p w14:paraId="7354916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105%</w:t>
            </w:r>
          </w:p>
        </w:tc>
      </w:tr>
      <w:tr w:rsidR="00B63B23" w:rsidRPr="00197E1F" w14:paraId="598BB419" w14:textId="77777777" w:rsidTr="00603CA4">
        <w:trPr>
          <w:trHeight w:val="300"/>
        </w:trPr>
        <w:tc>
          <w:tcPr>
            <w:tcW w:w="2800" w:type="dxa"/>
            <w:tcBorders>
              <w:top w:val="nil"/>
              <w:left w:val="nil"/>
              <w:bottom w:val="nil"/>
              <w:right w:val="nil"/>
            </w:tcBorders>
            <w:shd w:val="clear" w:color="auto" w:fill="auto"/>
            <w:noWrap/>
            <w:vAlign w:val="bottom"/>
            <w:hideMark/>
          </w:tcPr>
          <w:p w14:paraId="38E3FC6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Sancaktepe</w:t>
            </w:r>
          </w:p>
        </w:tc>
        <w:tc>
          <w:tcPr>
            <w:tcW w:w="1560" w:type="dxa"/>
            <w:tcBorders>
              <w:top w:val="nil"/>
              <w:left w:val="nil"/>
              <w:bottom w:val="nil"/>
              <w:right w:val="nil"/>
            </w:tcBorders>
            <w:shd w:val="clear" w:color="auto" w:fill="auto"/>
            <w:noWrap/>
            <w:vAlign w:val="bottom"/>
            <w:hideMark/>
          </w:tcPr>
          <w:p w14:paraId="1D569F6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114%</w:t>
            </w:r>
          </w:p>
        </w:tc>
        <w:tc>
          <w:tcPr>
            <w:tcW w:w="1460" w:type="dxa"/>
            <w:tcBorders>
              <w:top w:val="nil"/>
              <w:left w:val="nil"/>
              <w:bottom w:val="nil"/>
              <w:right w:val="nil"/>
            </w:tcBorders>
            <w:shd w:val="clear" w:color="auto" w:fill="auto"/>
            <w:noWrap/>
            <w:vAlign w:val="bottom"/>
            <w:hideMark/>
          </w:tcPr>
          <w:p w14:paraId="1F2D53A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114%</w:t>
            </w:r>
          </w:p>
        </w:tc>
        <w:tc>
          <w:tcPr>
            <w:tcW w:w="1420" w:type="dxa"/>
            <w:tcBorders>
              <w:top w:val="nil"/>
              <w:left w:val="nil"/>
              <w:bottom w:val="nil"/>
              <w:right w:val="nil"/>
            </w:tcBorders>
            <w:shd w:val="clear" w:color="auto" w:fill="auto"/>
            <w:noWrap/>
            <w:vAlign w:val="bottom"/>
            <w:hideMark/>
          </w:tcPr>
          <w:p w14:paraId="28EE504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101%</w:t>
            </w:r>
          </w:p>
        </w:tc>
      </w:tr>
      <w:tr w:rsidR="00B63B23" w:rsidRPr="00197E1F" w14:paraId="5A9F2A4B" w14:textId="77777777" w:rsidTr="00603CA4">
        <w:trPr>
          <w:trHeight w:val="300"/>
        </w:trPr>
        <w:tc>
          <w:tcPr>
            <w:tcW w:w="2800" w:type="dxa"/>
            <w:tcBorders>
              <w:top w:val="nil"/>
              <w:left w:val="nil"/>
              <w:bottom w:val="nil"/>
              <w:right w:val="nil"/>
            </w:tcBorders>
            <w:shd w:val="clear" w:color="auto" w:fill="auto"/>
            <w:noWrap/>
            <w:vAlign w:val="bottom"/>
            <w:hideMark/>
          </w:tcPr>
          <w:p w14:paraId="5F89154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Sarıyer</w:t>
            </w:r>
          </w:p>
        </w:tc>
        <w:tc>
          <w:tcPr>
            <w:tcW w:w="1560" w:type="dxa"/>
            <w:tcBorders>
              <w:top w:val="nil"/>
              <w:left w:val="nil"/>
              <w:bottom w:val="nil"/>
              <w:right w:val="nil"/>
            </w:tcBorders>
            <w:shd w:val="clear" w:color="auto" w:fill="auto"/>
            <w:noWrap/>
            <w:vAlign w:val="bottom"/>
            <w:hideMark/>
          </w:tcPr>
          <w:p w14:paraId="2901F16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4A95CCA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6FD85E1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4B5C8A6C" w14:textId="77777777" w:rsidTr="00603CA4">
        <w:trPr>
          <w:trHeight w:val="300"/>
        </w:trPr>
        <w:tc>
          <w:tcPr>
            <w:tcW w:w="2800" w:type="dxa"/>
            <w:tcBorders>
              <w:top w:val="nil"/>
              <w:left w:val="nil"/>
              <w:bottom w:val="nil"/>
              <w:right w:val="nil"/>
            </w:tcBorders>
            <w:shd w:val="clear" w:color="auto" w:fill="auto"/>
            <w:noWrap/>
            <w:vAlign w:val="bottom"/>
            <w:hideMark/>
          </w:tcPr>
          <w:p w14:paraId="27265C1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Silivri</w:t>
            </w:r>
          </w:p>
        </w:tc>
        <w:tc>
          <w:tcPr>
            <w:tcW w:w="1560" w:type="dxa"/>
            <w:tcBorders>
              <w:top w:val="nil"/>
              <w:left w:val="nil"/>
              <w:bottom w:val="nil"/>
              <w:right w:val="nil"/>
            </w:tcBorders>
            <w:shd w:val="clear" w:color="auto" w:fill="auto"/>
            <w:noWrap/>
            <w:vAlign w:val="bottom"/>
            <w:hideMark/>
          </w:tcPr>
          <w:p w14:paraId="05A76D7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032048C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0894B12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565864B8" w14:textId="77777777" w:rsidTr="00603CA4">
        <w:trPr>
          <w:trHeight w:val="300"/>
        </w:trPr>
        <w:tc>
          <w:tcPr>
            <w:tcW w:w="2800" w:type="dxa"/>
            <w:tcBorders>
              <w:top w:val="nil"/>
              <w:left w:val="nil"/>
              <w:bottom w:val="nil"/>
              <w:right w:val="nil"/>
            </w:tcBorders>
            <w:shd w:val="clear" w:color="auto" w:fill="auto"/>
            <w:noWrap/>
            <w:vAlign w:val="bottom"/>
            <w:hideMark/>
          </w:tcPr>
          <w:p w14:paraId="383721A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Sultanbeyli</w:t>
            </w:r>
          </w:p>
        </w:tc>
        <w:tc>
          <w:tcPr>
            <w:tcW w:w="1560" w:type="dxa"/>
            <w:tcBorders>
              <w:top w:val="nil"/>
              <w:left w:val="nil"/>
              <w:bottom w:val="nil"/>
              <w:right w:val="nil"/>
            </w:tcBorders>
            <w:shd w:val="clear" w:color="auto" w:fill="auto"/>
            <w:noWrap/>
            <w:vAlign w:val="bottom"/>
            <w:hideMark/>
          </w:tcPr>
          <w:p w14:paraId="3611BDD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103%</w:t>
            </w:r>
          </w:p>
        </w:tc>
        <w:tc>
          <w:tcPr>
            <w:tcW w:w="1460" w:type="dxa"/>
            <w:tcBorders>
              <w:top w:val="nil"/>
              <w:left w:val="nil"/>
              <w:bottom w:val="nil"/>
              <w:right w:val="nil"/>
            </w:tcBorders>
            <w:shd w:val="clear" w:color="auto" w:fill="auto"/>
            <w:noWrap/>
            <w:vAlign w:val="bottom"/>
            <w:hideMark/>
          </w:tcPr>
          <w:p w14:paraId="61AD666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543D7FB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103%</w:t>
            </w:r>
          </w:p>
        </w:tc>
      </w:tr>
      <w:tr w:rsidR="00B63B23" w:rsidRPr="00197E1F" w14:paraId="41E5B151" w14:textId="77777777" w:rsidTr="00603CA4">
        <w:trPr>
          <w:trHeight w:val="300"/>
        </w:trPr>
        <w:tc>
          <w:tcPr>
            <w:tcW w:w="2800" w:type="dxa"/>
            <w:tcBorders>
              <w:top w:val="nil"/>
              <w:left w:val="nil"/>
              <w:bottom w:val="nil"/>
              <w:right w:val="nil"/>
            </w:tcBorders>
            <w:shd w:val="clear" w:color="auto" w:fill="auto"/>
            <w:noWrap/>
            <w:vAlign w:val="bottom"/>
            <w:hideMark/>
          </w:tcPr>
          <w:p w14:paraId="181CC24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Şişli</w:t>
            </w:r>
          </w:p>
        </w:tc>
        <w:tc>
          <w:tcPr>
            <w:tcW w:w="1560" w:type="dxa"/>
            <w:tcBorders>
              <w:top w:val="nil"/>
              <w:left w:val="nil"/>
              <w:bottom w:val="nil"/>
              <w:right w:val="nil"/>
            </w:tcBorders>
            <w:shd w:val="clear" w:color="auto" w:fill="auto"/>
            <w:noWrap/>
            <w:vAlign w:val="bottom"/>
            <w:hideMark/>
          </w:tcPr>
          <w:p w14:paraId="2255288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nil"/>
              <w:right w:val="nil"/>
            </w:tcBorders>
            <w:shd w:val="clear" w:color="auto" w:fill="auto"/>
            <w:noWrap/>
            <w:vAlign w:val="bottom"/>
            <w:hideMark/>
          </w:tcPr>
          <w:p w14:paraId="3800B8F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0EC54B4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395D181C" w14:textId="77777777" w:rsidTr="00603CA4">
        <w:trPr>
          <w:trHeight w:val="300"/>
        </w:trPr>
        <w:tc>
          <w:tcPr>
            <w:tcW w:w="2800" w:type="dxa"/>
            <w:tcBorders>
              <w:top w:val="nil"/>
              <w:left w:val="nil"/>
              <w:bottom w:val="nil"/>
              <w:right w:val="nil"/>
            </w:tcBorders>
            <w:shd w:val="clear" w:color="auto" w:fill="auto"/>
            <w:noWrap/>
            <w:vAlign w:val="bottom"/>
            <w:hideMark/>
          </w:tcPr>
          <w:p w14:paraId="23D0580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Ümraniye</w:t>
            </w:r>
          </w:p>
        </w:tc>
        <w:tc>
          <w:tcPr>
            <w:tcW w:w="1560" w:type="dxa"/>
            <w:tcBorders>
              <w:top w:val="nil"/>
              <w:left w:val="nil"/>
              <w:bottom w:val="nil"/>
              <w:right w:val="nil"/>
            </w:tcBorders>
            <w:shd w:val="clear" w:color="auto" w:fill="auto"/>
            <w:noWrap/>
            <w:vAlign w:val="bottom"/>
            <w:hideMark/>
          </w:tcPr>
          <w:p w14:paraId="0ACECC9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125%</w:t>
            </w:r>
          </w:p>
        </w:tc>
        <w:tc>
          <w:tcPr>
            <w:tcW w:w="1460" w:type="dxa"/>
            <w:tcBorders>
              <w:top w:val="nil"/>
              <w:left w:val="nil"/>
              <w:bottom w:val="nil"/>
              <w:right w:val="nil"/>
            </w:tcBorders>
            <w:shd w:val="clear" w:color="auto" w:fill="auto"/>
            <w:noWrap/>
            <w:vAlign w:val="bottom"/>
            <w:hideMark/>
          </w:tcPr>
          <w:p w14:paraId="3A8B2C2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nil"/>
              <w:right w:val="nil"/>
            </w:tcBorders>
            <w:shd w:val="clear" w:color="auto" w:fill="auto"/>
            <w:noWrap/>
            <w:vAlign w:val="bottom"/>
            <w:hideMark/>
          </w:tcPr>
          <w:p w14:paraId="0829743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125%</w:t>
            </w:r>
          </w:p>
        </w:tc>
      </w:tr>
      <w:tr w:rsidR="00B63B23" w:rsidRPr="00197E1F" w14:paraId="24D1EF5B" w14:textId="77777777" w:rsidTr="00603CA4">
        <w:trPr>
          <w:trHeight w:val="300"/>
        </w:trPr>
        <w:tc>
          <w:tcPr>
            <w:tcW w:w="2800" w:type="dxa"/>
            <w:tcBorders>
              <w:top w:val="nil"/>
              <w:left w:val="nil"/>
              <w:bottom w:val="single" w:sz="4" w:space="0" w:color="auto"/>
              <w:right w:val="nil"/>
            </w:tcBorders>
            <w:shd w:val="clear" w:color="auto" w:fill="auto"/>
            <w:noWrap/>
            <w:vAlign w:val="bottom"/>
            <w:hideMark/>
          </w:tcPr>
          <w:p w14:paraId="4372BCB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Zeytinburnu</w:t>
            </w:r>
          </w:p>
        </w:tc>
        <w:tc>
          <w:tcPr>
            <w:tcW w:w="1560" w:type="dxa"/>
            <w:tcBorders>
              <w:top w:val="nil"/>
              <w:left w:val="nil"/>
              <w:bottom w:val="single" w:sz="4" w:space="0" w:color="auto"/>
              <w:right w:val="nil"/>
            </w:tcBorders>
            <w:shd w:val="clear" w:color="auto" w:fill="auto"/>
            <w:noWrap/>
            <w:vAlign w:val="bottom"/>
            <w:hideMark/>
          </w:tcPr>
          <w:p w14:paraId="23BFA54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60" w:type="dxa"/>
            <w:tcBorders>
              <w:top w:val="nil"/>
              <w:left w:val="nil"/>
              <w:bottom w:val="single" w:sz="4" w:space="0" w:color="auto"/>
              <w:right w:val="nil"/>
            </w:tcBorders>
            <w:shd w:val="clear" w:color="auto" w:fill="auto"/>
            <w:noWrap/>
            <w:vAlign w:val="bottom"/>
            <w:hideMark/>
          </w:tcPr>
          <w:p w14:paraId="0A358AD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c>
          <w:tcPr>
            <w:tcW w:w="1420" w:type="dxa"/>
            <w:tcBorders>
              <w:top w:val="nil"/>
              <w:left w:val="nil"/>
              <w:bottom w:val="single" w:sz="4" w:space="0" w:color="auto"/>
              <w:right w:val="nil"/>
            </w:tcBorders>
            <w:shd w:val="clear" w:color="auto" w:fill="auto"/>
            <w:noWrap/>
            <w:vAlign w:val="bottom"/>
            <w:hideMark/>
          </w:tcPr>
          <w:p w14:paraId="431C03FE"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100%</w:t>
            </w:r>
          </w:p>
        </w:tc>
      </w:tr>
      <w:tr w:rsidR="00B63B23" w:rsidRPr="00197E1F" w14:paraId="44A25807" w14:textId="77777777" w:rsidTr="00603CA4">
        <w:trPr>
          <w:trHeight w:val="300"/>
        </w:trPr>
        <w:tc>
          <w:tcPr>
            <w:tcW w:w="2800" w:type="dxa"/>
            <w:tcBorders>
              <w:top w:val="nil"/>
              <w:left w:val="nil"/>
              <w:bottom w:val="nil"/>
              <w:right w:val="nil"/>
            </w:tcBorders>
            <w:shd w:val="clear" w:color="auto" w:fill="auto"/>
            <w:noWrap/>
            <w:vAlign w:val="bottom"/>
            <w:hideMark/>
          </w:tcPr>
          <w:p w14:paraId="24D845D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Ortalama Etkinlik</w:t>
            </w:r>
          </w:p>
        </w:tc>
        <w:tc>
          <w:tcPr>
            <w:tcW w:w="1560" w:type="dxa"/>
            <w:tcBorders>
              <w:top w:val="nil"/>
              <w:left w:val="nil"/>
              <w:bottom w:val="nil"/>
              <w:right w:val="nil"/>
            </w:tcBorders>
            <w:shd w:val="clear" w:color="auto" w:fill="auto"/>
            <w:noWrap/>
            <w:vAlign w:val="bottom"/>
            <w:hideMark/>
          </w:tcPr>
          <w:p w14:paraId="17FCCD8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110%</w:t>
            </w:r>
          </w:p>
        </w:tc>
        <w:tc>
          <w:tcPr>
            <w:tcW w:w="1460" w:type="dxa"/>
            <w:tcBorders>
              <w:top w:val="nil"/>
              <w:left w:val="nil"/>
              <w:bottom w:val="nil"/>
              <w:right w:val="nil"/>
            </w:tcBorders>
            <w:shd w:val="clear" w:color="auto" w:fill="auto"/>
            <w:noWrap/>
            <w:vAlign w:val="bottom"/>
            <w:hideMark/>
          </w:tcPr>
          <w:p w14:paraId="5866A91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105%</w:t>
            </w:r>
          </w:p>
        </w:tc>
        <w:tc>
          <w:tcPr>
            <w:tcW w:w="1420" w:type="dxa"/>
            <w:tcBorders>
              <w:top w:val="nil"/>
              <w:left w:val="nil"/>
              <w:bottom w:val="nil"/>
              <w:right w:val="nil"/>
            </w:tcBorders>
            <w:shd w:val="clear" w:color="auto" w:fill="auto"/>
            <w:noWrap/>
            <w:vAlign w:val="bottom"/>
            <w:hideMark/>
          </w:tcPr>
          <w:p w14:paraId="75727FE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105%</w:t>
            </w:r>
          </w:p>
        </w:tc>
      </w:tr>
      <w:tr w:rsidR="00B63B23" w:rsidRPr="00197E1F" w14:paraId="6E23B7A4" w14:textId="77777777" w:rsidTr="00603CA4">
        <w:trPr>
          <w:trHeight w:val="300"/>
        </w:trPr>
        <w:tc>
          <w:tcPr>
            <w:tcW w:w="2800" w:type="dxa"/>
            <w:tcBorders>
              <w:top w:val="nil"/>
              <w:left w:val="nil"/>
              <w:bottom w:val="nil"/>
              <w:right w:val="nil"/>
            </w:tcBorders>
            <w:shd w:val="clear" w:color="auto" w:fill="auto"/>
            <w:noWrap/>
            <w:vAlign w:val="bottom"/>
            <w:hideMark/>
          </w:tcPr>
          <w:p w14:paraId="2317CF8C"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Maksimum Etkinlik skoru</w:t>
            </w:r>
          </w:p>
        </w:tc>
        <w:tc>
          <w:tcPr>
            <w:tcW w:w="1560" w:type="dxa"/>
            <w:tcBorders>
              <w:top w:val="nil"/>
              <w:left w:val="nil"/>
              <w:bottom w:val="nil"/>
              <w:right w:val="nil"/>
            </w:tcBorders>
            <w:shd w:val="clear" w:color="auto" w:fill="auto"/>
            <w:noWrap/>
            <w:vAlign w:val="bottom"/>
            <w:hideMark/>
          </w:tcPr>
          <w:p w14:paraId="638200E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158%</w:t>
            </w:r>
          </w:p>
        </w:tc>
        <w:tc>
          <w:tcPr>
            <w:tcW w:w="1460" w:type="dxa"/>
            <w:tcBorders>
              <w:top w:val="nil"/>
              <w:left w:val="nil"/>
              <w:bottom w:val="nil"/>
              <w:right w:val="nil"/>
            </w:tcBorders>
            <w:shd w:val="clear" w:color="auto" w:fill="auto"/>
            <w:noWrap/>
            <w:vAlign w:val="bottom"/>
            <w:hideMark/>
          </w:tcPr>
          <w:p w14:paraId="0D689B79"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153%</w:t>
            </w:r>
          </w:p>
        </w:tc>
        <w:tc>
          <w:tcPr>
            <w:tcW w:w="1420" w:type="dxa"/>
            <w:tcBorders>
              <w:top w:val="nil"/>
              <w:left w:val="nil"/>
              <w:bottom w:val="nil"/>
              <w:right w:val="nil"/>
            </w:tcBorders>
            <w:shd w:val="clear" w:color="auto" w:fill="auto"/>
            <w:noWrap/>
            <w:vAlign w:val="bottom"/>
            <w:hideMark/>
          </w:tcPr>
          <w:p w14:paraId="01211B5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125%</w:t>
            </w:r>
          </w:p>
        </w:tc>
      </w:tr>
      <w:tr w:rsidR="00B63B23" w:rsidRPr="00197E1F" w14:paraId="54B77D75" w14:textId="77777777" w:rsidTr="00603CA4">
        <w:trPr>
          <w:trHeight w:val="300"/>
        </w:trPr>
        <w:tc>
          <w:tcPr>
            <w:tcW w:w="2800" w:type="dxa"/>
            <w:tcBorders>
              <w:top w:val="nil"/>
              <w:left w:val="nil"/>
              <w:bottom w:val="single" w:sz="4" w:space="0" w:color="auto"/>
              <w:right w:val="nil"/>
            </w:tcBorders>
            <w:shd w:val="clear" w:color="auto" w:fill="auto"/>
            <w:noWrap/>
            <w:vAlign w:val="bottom"/>
            <w:hideMark/>
          </w:tcPr>
          <w:p w14:paraId="6B490E4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Etkin Belediye sayısı</w:t>
            </w:r>
          </w:p>
        </w:tc>
        <w:tc>
          <w:tcPr>
            <w:tcW w:w="1560" w:type="dxa"/>
            <w:tcBorders>
              <w:top w:val="nil"/>
              <w:left w:val="nil"/>
              <w:bottom w:val="single" w:sz="4" w:space="0" w:color="auto"/>
              <w:right w:val="nil"/>
            </w:tcBorders>
            <w:shd w:val="clear" w:color="auto" w:fill="auto"/>
            <w:noWrap/>
            <w:vAlign w:val="bottom"/>
            <w:hideMark/>
          </w:tcPr>
          <w:p w14:paraId="6CB4CCC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w:t>
            </w:r>
          </w:p>
        </w:tc>
        <w:tc>
          <w:tcPr>
            <w:tcW w:w="1460" w:type="dxa"/>
            <w:tcBorders>
              <w:top w:val="nil"/>
              <w:left w:val="nil"/>
              <w:bottom w:val="single" w:sz="4" w:space="0" w:color="auto"/>
              <w:right w:val="nil"/>
            </w:tcBorders>
            <w:shd w:val="clear" w:color="auto" w:fill="auto"/>
            <w:noWrap/>
            <w:vAlign w:val="bottom"/>
            <w:hideMark/>
          </w:tcPr>
          <w:p w14:paraId="6F2096D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16</w:t>
            </w:r>
          </w:p>
        </w:tc>
        <w:tc>
          <w:tcPr>
            <w:tcW w:w="1420" w:type="dxa"/>
            <w:tcBorders>
              <w:top w:val="nil"/>
              <w:left w:val="nil"/>
              <w:bottom w:val="single" w:sz="4" w:space="0" w:color="auto"/>
              <w:right w:val="nil"/>
            </w:tcBorders>
            <w:shd w:val="clear" w:color="auto" w:fill="auto"/>
            <w:noWrap/>
            <w:vAlign w:val="bottom"/>
            <w:hideMark/>
          </w:tcPr>
          <w:p w14:paraId="5047273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w:t>
            </w:r>
          </w:p>
        </w:tc>
      </w:tr>
    </w:tbl>
    <w:p w14:paraId="1E54D89C" w14:textId="77777777" w:rsidR="00B63B23" w:rsidRPr="00197E1F" w:rsidRDefault="00B63B23" w:rsidP="00B63B23">
      <w:pPr>
        <w:jc w:val="both"/>
        <w:rPr>
          <w:rFonts w:cs="Times New Roman"/>
          <w:szCs w:val="24"/>
        </w:rPr>
      </w:pPr>
      <w:r w:rsidRPr="00197E1F">
        <w:rPr>
          <w:rFonts w:cs="Times New Roman"/>
          <w:szCs w:val="24"/>
        </w:rPr>
        <w:t xml:space="preserve">Çıktıya yönelik analizin ikinci adımında etkin olmayan belediyeler için girdi değişkenlerinde yapılabilecek potansiyel iyileştirmelerin hesaplanmasıdır. </w:t>
      </w:r>
    </w:p>
    <w:p w14:paraId="380689C0" w14:textId="77777777" w:rsidR="00B63B23" w:rsidRPr="00197E1F" w:rsidRDefault="00B63B23" w:rsidP="00B63B23">
      <w:pPr>
        <w:jc w:val="both"/>
        <w:rPr>
          <w:rFonts w:cs="Times New Roman"/>
          <w:szCs w:val="24"/>
        </w:rPr>
      </w:pPr>
    </w:p>
    <w:p w14:paraId="6DDF639D" w14:textId="77777777" w:rsidR="00B63B23" w:rsidRPr="00197E1F" w:rsidRDefault="00B63B23" w:rsidP="00B63B23">
      <w:pPr>
        <w:jc w:val="both"/>
        <w:rPr>
          <w:rFonts w:cs="Times New Roman"/>
          <w:szCs w:val="24"/>
        </w:rPr>
      </w:pPr>
      <w:r w:rsidRPr="00197E1F">
        <w:rPr>
          <w:rFonts w:cs="Times New Roman"/>
          <w:szCs w:val="24"/>
        </w:rPr>
        <w:t xml:space="preserve">Belediyelerin başarı göstergesi (çıktı değişkeni) olarak alınan SE-GE skoru bakımından, etkin olmayan belediyeler için potansiyel iyileştirme bulguları Tablo 7 de verilmiştir. Elde edilen bulgulara göre Sultanbeyli (%83,3) ve Arnavutköy (%80,1) belediyeleri bu alanda en çok iyileştirme yapması gereken belediye olarak görülmektedir. Büyük çekmece belediyesinin (%3,7) etkin olmamasına rağmen bu alanda başarılı sayılabilecek düzeyde olduğu görülmektedir. </w:t>
      </w:r>
    </w:p>
    <w:p w14:paraId="2DFD6836" w14:textId="77777777" w:rsidR="00B63B23" w:rsidRPr="00197E1F" w:rsidRDefault="00B63B23" w:rsidP="00B63B23">
      <w:pPr>
        <w:spacing w:before="0" w:after="0"/>
        <w:jc w:val="both"/>
        <w:rPr>
          <w:rFonts w:cs="Times New Roman"/>
          <w:szCs w:val="24"/>
        </w:rPr>
      </w:pPr>
      <w:r w:rsidRPr="00197E1F">
        <w:rPr>
          <w:rFonts w:cs="Times New Roman"/>
          <w:b/>
          <w:bCs/>
          <w:szCs w:val="24"/>
        </w:rPr>
        <w:t>Tablo 7</w:t>
      </w:r>
      <w:r w:rsidRPr="00197E1F">
        <w:rPr>
          <w:rFonts w:cs="Times New Roman"/>
          <w:szCs w:val="24"/>
        </w:rPr>
        <w:t xml:space="preserve"> Çıktıya yönelik etkinlik analizine göre etkin olmayan belediyelerde SE-GE değişkeni için iyileştirme önerileri</w:t>
      </w:r>
    </w:p>
    <w:tbl>
      <w:tblPr>
        <w:tblW w:w="7230" w:type="dxa"/>
        <w:tblInd w:w="70" w:type="dxa"/>
        <w:tblCellMar>
          <w:left w:w="70" w:type="dxa"/>
          <w:right w:w="70" w:type="dxa"/>
        </w:tblCellMar>
        <w:tblLook w:val="04A0" w:firstRow="1" w:lastRow="0" w:firstColumn="1" w:lastColumn="0" w:noHBand="0" w:noVBand="1"/>
      </w:tblPr>
      <w:tblGrid>
        <w:gridCol w:w="1843"/>
        <w:gridCol w:w="1371"/>
        <w:gridCol w:w="1464"/>
        <w:gridCol w:w="2552"/>
      </w:tblGrid>
      <w:tr w:rsidR="00B63B23" w:rsidRPr="00197E1F" w14:paraId="53A9A911" w14:textId="77777777" w:rsidTr="00603CA4">
        <w:trPr>
          <w:trHeight w:val="300"/>
        </w:trPr>
        <w:tc>
          <w:tcPr>
            <w:tcW w:w="1843" w:type="dxa"/>
            <w:tcBorders>
              <w:top w:val="single" w:sz="4" w:space="0" w:color="auto"/>
              <w:left w:val="nil"/>
              <w:bottom w:val="nil"/>
              <w:right w:val="nil"/>
            </w:tcBorders>
            <w:shd w:val="clear" w:color="auto" w:fill="auto"/>
            <w:noWrap/>
            <w:vAlign w:val="bottom"/>
            <w:hideMark/>
          </w:tcPr>
          <w:p w14:paraId="6D93A1E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lastRenderedPageBreak/>
              <w:t> </w:t>
            </w:r>
          </w:p>
        </w:tc>
        <w:tc>
          <w:tcPr>
            <w:tcW w:w="5387" w:type="dxa"/>
            <w:gridSpan w:val="3"/>
            <w:tcBorders>
              <w:top w:val="single" w:sz="4" w:space="0" w:color="auto"/>
              <w:left w:val="nil"/>
              <w:bottom w:val="nil"/>
              <w:right w:val="nil"/>
            </w:tcBorders>
            <w:shd w:val="clear" w:color="auto" w:fill="auto"/>
            <w:noWrap/>
            <w:vAlign w:val="bottom"/>
            <w:hideMark/>
          </w:tcPr>
          <w:p w14:paraId="53B7F7C8" w14:textId="77777777" w:rsidR="00B63B23" w:rsidRPr="00197E1F" w:rsidRDefault="00B63B23" w:rsidP="00603CA4">
            <w:pPr>
              <w:spacing w:before="0" w:after="0"/>
              <w:jc w:val="center"/>
              <w:rPr>
                <w:rFonts w:ascii="Calibri" w:eastAsia="Times New Roman" w:hAnsi="Calibri" w:cs="Times New Roman"/>
                <w:b/>
                <w:bCs/>
                <w:color w:val="000000"/>
                <w:lang w:eastAsia="tr-TR"/>
              </w:rPr>
            </w:pPr>
            <w:r w:rsidRPr="00197E1F">
              <w:rPr>
                <w:rFonts w:ascii="Calibri" w:eastAsia="Times New Roman" w:hAnsi="Calibri" w:cs="Times New Roman"/>
                <w:b/>
                <w:bCs/>
                <w:color w:val="000000"/>
                <w:sz w:val="22"/>
                <w:lang w:eastAsia="tr-TR"/>
              </w:rPr>
              <w:t>SE GE Skoru</w:t>
            </w:r>
          </w:p>
        </w:tc>
      </w:tr>
      <w:tr w:rsidR="00B63B23" w:rsidRPr="00197E1F" w14:paraId="538F6526" w14:textId="77777777" w:rsidTr="00603CA4">
        <w:trPr>
          <w:trHeight w:val="300"/>
        </w:trPr>
        <w:tc>
          <w:tcPr>
            <w:tcW w:w="1843" w:type="dxa"/>
            <w:tcBorders>
              <w:top w:val="nil"/>
              <w:left w:val="nil"/>
              <w:bottom w:val="single" w:sz="4" w:space="0" w:color="auto"/>
              <w:right w:val="nil"/>
            </w:tcBorders>
            <w:shd w:val="clear" w:color="auto" w:fill="auto"/>
            <w:noWrap/>
            <w:vAlign w:val="bottom"/>
            <w:hideMark/>
          </w:tcPr>
          <w:p w14:paraId="2EC7E33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1371" w:type="dxa"/>
            <w:tcBorders>
              <w:top w:val="nil"/>
              <w:left w:val="nil"/>
              <w:bottom w:val="single" w:sz="4" w:space="0" w:color="auto"/>
              <w:right w:val="nil"/>
            </w:tcBorders>
            <w:shd w:val="clear" w:color="auto" w:fill="auto"/>
            <w:noWrap/>
            <w:vAlign w:val="bottom"/>
            <w:hideMark/>
          </w:tcPr>
          <w:p w14:paraId="4564A05A" w14:textId="77777777" w:rsidR="00B63B23" w:rsidRPr="00197E1F" w:rsidRDefault="00B63B23" w:rsidP="00603CA4">
            <w:pPr>
              <w:spacing w:before="0" w:after="0"/>
              <w:rPr>
                <w:rFonts w:ascii="Calibri" w:eastAsia="Times New Roman" w:hAnsi="Calibri" w:cs="Times New Roman"/>
                <w:b/>
                <w:bCs/>
                <w:color w:val="000000"/>
                <w:lang w:eastAsia="tr-TR"/>
              </w:rPr>
            </w:pPr>
            <w:r w:rsidRPr="00197E1F">
              <w:rPr>
                <w:rFonts w:ascii="Calibri" w:eastAsia="Times New Roman" w:hAnsi="Calibri" w:cs="Times New Roman"/>
                <w:b/>
                <w:bCs/>
                <w:color w:val="000000"/>
                <w:sz w:val="22"/>
                <w:lang w:eastAsia="tr-TR"/>
              </w:rPr>
              <w:t>Hedef değer</w:t>
            </w:r>
          </w:p>
        </w:tc>
        <w:tc>
          <w:tcPr>
            <w:tcW w:w="1464" w:type="dxa"/>
            <w:tcBorders>
              <w:top w:val="nil"/>
              <w:left w:val="nil"/>
              <w:bottom w:val="single" w:sz="4" w:space="0" w:color="auto"/>
              <w:right w:val="nil"/>
            </w:tcBorders>
            <w:shd w:val="clear" w:color="auto" w:fill="auto"/>
            <w:noWrap/>
            <w:vAlign w:val="bottom"/>
            <w:hideMark/>
          </w:tcPr>
          <w:p w14:paraId="406881B3" w14:textId="77777777" w:rsidR="00B63B23" w:rsidRPr="00197E1F" w:rsidRDefault="00B63B23" w:rsidP="00603CA4">
            <w:pPr>
              <w:spacing w:before="0" w:after="0"/>
              <w:rPr>
                <w:rFonts w:ascii="Calibri" w:eastAsia="Times New Roman" w:hAnsi="Calibri" w:cs="Times New Roman"/>
                <w:b/>
                <w:bCs/>
                <w:color w:val="000000"/>
                <w:lang w:eastAsia="tr-TR"/>
              </w:rPr>
            </w:pPr>
            <w:r w:rsidRPr="00197E1F">
              <w:rPr>
                <w:rFonts w:ascii="Calibri" w:eastAsia="Times New Roman" w:hAnsi="Calibri" w:cs="Times New Roman"/>
                <w:b/>
                <w:bCs/>
                <w:color w:val="000000"/>
                <w:sz w:val="22"/>
                <w:lang w:eastAsia="tr-TR"/>
              </w:rPr>
              <w:t>Mevcut değer</w:t>
            </w:r>
          </w:p>
        </w:tc>
        <w:tc>
          <w:tcPr>
            <w:tcW w:w="2552" w:type="dxa"/>
            <w:tcBorders>
              <w:top w:val="nil"/>
              <w:left w:val="nil"/>
              <w:bottom w:val="single" w:sz="4" w:space="0" w:color="auto"/>
              <w:right w:val="nil"/>
            </w:tcBorders>
            <w:shd w:val="clear" w:color="auto" w:fill="auto"/>
            <w:noWrap/>
            <w:vAlign w:val="bottom"/>
            <w:hideMark/>
          </w:tcPr>
          <w:p w14:paraId="0444842D" w14:textId="77777777" w:rsidR="00B63B23" w:rsidRPr="00197E1F" w:rsidRDefault="00B63B23" w:rsidP="00603CA4">
            <w:pPr>
              <w:spacing w:before="0" w:after="0"/>
              <w:rPr>
                <w:rFonts w:ascii="Calibri" w:eastAsia="Times New Roman" w:hAnsi="Calibri" w:cs="Times New Roman"/>
                <w:b/>
                <w:bCs/>
                <w:color w:val="000000"/>
                <w:lang w:eastAsia="tr-TR"/>
              </w:rPr>
            </w:pPr>
            <w:r w:rsidRPr="00197E1F">
              <w:rPr>
                <w:rFonts w:ascii="Calibri" w:eastAsia="Times New Roman" w:hAnsi="Calibri" w:cs="Times New Roman"/>
                <w:b/>
                <w:bCs/>
                <w:color w:val="000000"/>
                <w:sz w:val="22"/>
                <w:lang w:eastAsia="tr-TR"/>
              </w:rPr>
              <w:t>Potansiyel iyileştirme (%)</w:t>
            </w:r>
          </w:p>
        </w:tc>
      </w:tr>
      <w:tr w:rsidR="00B63B23" w:rsidRPr="00197E1F" w14:paraId="44B5D330" w14:textId="77777777" w:rsidTr="00603CA4">
        <w:trPr>
          <w:trHeight w:val="300"/>
        </w:trPr>
        <w:tc>
          <w:tcPr>
            <w:tcW w:w="1843" w:type="dxa"/>
            <w:tcBorders>
              <w:top w:val="nil"/>
              <w:left w:val="nil"/>
              <w:bottom w:val="nil"/>
              <w:right w:val="nil"/>
            </w:tcBorders>
            <w:shd w:val="clear" w:color="auto" w:fill="auto"/>
            <w:noWrap/>
            <w:vAlign w:val="bottom"/>
            <w:hideMark/>
          </w:tcPr>
          <w:p w14:paraId="3F28427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Arnavutköy</w:t>
            </w:r>
          </w:p>
        </w:tc>
        <w:tc>
          <w:tcPr>
            <w:tcW w:w="1371" w:type="dxa"/>
            <w:tcBorders>
              <w:top w:val="nil"/>
              <w:left w:val="nil"/>
              <w:bottom w:val="nil"/>
              <w:right w:val="nil"/>
            </w:tcBorders>
            <w:shd w:val="clear" w:color="auto" w:fill="auto"/>
            <w:noWrap/>
            <w:vAlign w:val="bottom"/>
            <w:hideMark/>
          </w:tcPr>
          <w:p w14:paraId="068B8D8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1,388</w:t>
            </w:r>
          </w:p>
        </w:tc>
        <w:tc>
          <w:tcPr>
            <w:tcW w:w="1464" w:type="dxa"/>
            <w:tcBorders>
              <w:top w:val="nil"/>
              <w:left w:val="nil"/>
              <w:bottom w:val="nil"/>
              <w:right w:val="nil"/>
            </w:tcBorders>
            <w:shd w:val="clear" w:color="auto" w:fill="auto"/>
            <w:noWrap/>
            <w:vAlign w:val="bottom"/>
            <w:hideMark/>
          </w:tcPr>
          <w:p w14:paraId="32C13EE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0,771</w:t>
            </w:r>
          </w:p>
        </w:tc>
        <w:tc>
          <w:tcPr>
            <w:tcW w:w="2552" w:type="dxa"/>
            <w:tcBorders>
              <w:top w:val="nil"/>
              <w:left w:val="nil"/>
              <w:bottom w:val="nil"/>
              <w:right w:val="nil"/>
            </w:tcBorders>
            <w:shd w:val="clear" w:color="auto" w:fill="auto"/>
            <w:noWrap/>
            <w:vAlign w:val="bottom"/>
            <w:hideMark/>
          </w:tcPr>
          <w:p w14:paraId="3A96C2A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80,088</w:t>
            </w:r>
          </w:p>
        </w:tc>
      </w:tr>
      <w:tr w:rsidR="00B63B23" w:rsidRPr="00197E1F" w14:paraId="29953653" w14:textId="77777777" w:rsidTr="00603CA4">
        <w:trPr>
          <w:trHeight w:val="300"/>
        </w:trPr>
        <w:tc>
          <w:tcPr>
            <w:tcW w:w="1843" w:type="dxa"/>
            <w:tcBorders>
              <w:top w:val="nil"/>
              <w:left w:val="nil"/>
              <w:bottom w:val="nil"/>
              <w:right w:val="nil"/>
            </w:tcBorders>
            <w:shd w:val="clear" w:color="auto" w:fill="auto"/>
            <w:noWrap/>
            <w:vAlign w:val="bottom"/>
            <w:hideMark/>
          </w:tcPr>
          <w:p w14:paraId="0E73A87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Ataşehir</w:t>
            </w:r>
          </w:p>
        </w:tc>
        <w:tc>
          <w:tcPr>
            <w:tcW w:w="1371" w:type="dxa"/>
            <w:tcBorders>
              <w:top w:val="nil"/>
              <w:left w:val="nil"/>
              <w:bottom w:val="nil"/>
              <w:right w:val="nil"/>
            </w:tcBorders>
            <w:shd w:val="clear" w:color="auto" w:fill="auto"/>
            <w:noWrap/>
            <w:vAlign w:val="bottom"/>
            <w:hideMark/>
          </w:tcPr>
          <w:p w14:paraId="0612906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4,771</w:t>
            </w:r>
          </w:p>
        </w:tc>
        <w:tc>
          <w:tcPr>
            <w:tcW w:w="1464" w:type="dxa"/>
            <w:tcBorders>
              <w:top w:val="nil"/>
              <w:left w:val="nil"/>
              <w:bottom w:val="nil"/>
              <w:right w:val="nil"/>
            </w:tcBorders>
            <w:shd w:val="clear" w:color="auto" w:fill="auto"/>
            <w:noWrap/>
            <w:vAlign w:val="bottom"/>
            <w:hideMark/>
          </w:tcPr>
          <w:p w14:paraId="113AC1F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3,545</w:t>
            </w:r>
          </w:p>
        </w:tc>
        <w:tc>
          <w:tcPr>
            <w:tcW w:w="2552" w:type="dxa"/>
            <w:tcBorders>
              <w:top w:val="nil"/>
              <w:left w:val="nil"/>
              <w:bottom w:val="nil"/>
              <w:right w:val="nil"/>
            </w:tcBorders>
            <w:shd w:val="clear" w:color="auto" w:fill="auto"/>
            <w:noWrap/>
            <w:vAlign w:val="bottom"/>
            <w:hideMark/>
          </w:tcPr>
          <w:p w14:paraId="162F246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34,572</w:t>
            </w:r>
          </w:p>
        </w:tc>
      </w:tr>
      <w:tr w:rsidR="00B63B23" w:rsidRPr="00197E1F" w14:paraId="4249E711" w14:textId="77777777" w:rsidTr="00603CA4">
        <w:trPr>
          <w:trHeight w:val="300"/>
        </w:trPr>
        <w:tc>
          <w:tcPr>
            <w:tcW w:w="1843" w:type="dxa"/>
            <w:tcBorders>
              <w:top w:val="nil"/>
              <w:left w:val="nil"/>
              <w:bottom w:val="nil"/>
              <w:right w:val="nil"/>
            </w:tcBorders>
            <w:shd w:val="clear" w:color="auto" w:fill="auto"/>
            <w:noWrap/>
            <w:vAlign w:val="bottom"/>
            <w:hideMark/>
          </w:tcPr>
          <w:p w14:paraId="5C51E7F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Bahçelievler</w:t>
            </w:r>
          </w:p>
        </w:tc>
        <w:tc>
          <w:tcPr>
            <w:tcW w:w="1371" w:type="dxa"/>
            <w:tcBorders>
              <w:top w:val="nil"/>
              <w:left w:val="nil"/>
              <w:bottom w:val="nil"/>
              <w:right w:val="nil"/>
            </w:tcBorders>
            <w:shd w:val="clear" w:color="auto" w:fill="auto"/>
            <w:noWrap/>
            <w:vAlign w:val="bottom"/>
            <w:hideMark/>
          </w:tcPr>
          <w:p w14:paraId="4D3DCCF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3,096</w:t>
            </w:r>
          </w:p>
        </w:tc>
        <w:tc>
          <w:tcPr>
            <w:tcW w:w="1464" w:type="dxa"/>
            <w:tcBorders>
              <w:top w:val="nil"/>
              <w:left w:val="nil"/>
              <w:bottom w:val="nil"/>
              <w:right w:val="nil"/>
            </w:tcBorders>
            <w:shd w:val="clear" w:color="auto" w:fill="auto"/>
            <w:noWrap/>
            <w:vAlign w:val="bottom"/>
            <w:hideMark/>
          </w:tcPr>
          <w:p w14:paraId="56EC394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2,423</w:t>
            </w:r>
          </w:p>
        </w:tc>
        <w:tc>
          <w:tcPr>
            <w:tcW w:w="2552" w:type="dxa"/>
            <w:tcBorders>
              <w:top w:val="nil"/>
              <w:left w:val="nil"/>
              <w:bottom w:val="nil"/>
              <w:right w:val="nil"/>
            </w:tcBorders>
            <w:shd w:val="clear" w:color="auto" w:fill="auto"/>
            <w:noWrap/>
            <w:vAlign w:val="bottom"/>
            <w:hideMark/>
          </w:tcPr>
          <w:p w14:paraId="3F5F339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27,761</w:t>
            </w:r>
          </w:p>
        </w:tc>
      </w:tr>
      <w:tr w:rsidR="00B63B23" w:rsidRPr="00197E1F" w14:paraId="68456BB2" w14:textId="77777777" w:rsidTr="00603CA4">
        <w:trPr>
          <w:trHeight w:val="300"/>
        </w:trPr>
        <w:tc>
          <w:tcPr>
            <w:tcW w:w="1843" w:type="dxa"/>
            <w:tcBorders>
              <w:top w:val="nil"/>
              <w:left w:val="nil"/>
              <w:bottom w:val="nil"/>
              <w:right w:val="nil"/>
            </w:tcBorders>
            <w:shd w:val="clear" w:color="auto" w:fill="auto"/>
            <w:noWrap/>
            <w:vAlign w:val="bottom"/>
            <w:hideMark/>
          </w:tcPr>
          <w:p w14:paraId="28324328"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Bayrampaşa</w:t>
            </w:r>
          </w:p>
        </w:tc>
        <w:tc>
          <w:tcPr>
            <w:tcW w:w="1371" w:type="dxa"/>
            <w:tcBorders>
              <w:top w:val="nil"/>
              <w:left w:val="nil"/>
              <w:bottom w:val="nil"/>
              <w:right w:val="nil"/>
            </w:tcBorders>
            <w:shd w:val="clear" w:color="auto" w:fill="auto"/>
            <w:noWrap/>
            <w:vAlign w:val="bottom"/>
            <w:hideMark/>
          </w:tcPr>
          <w:p w14:paraId="2B47100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2,436</w:t>
            </w:r>
          </w:p>
        </w:tc>
        <w:tc>
          <w:tcPr>
            <w:tcW w:w="1464" w:type="dxa"/>
            <w:tcBorders>
              <w:top w:val="nil"/>
              <w:left w:val="nil"/>
              <w:bottom w:val="nil"/>
              <w:right w:val="nil"/>
            </w:tcBorders>
            <w:shd w:val="clear" w:color="auto" w:fill="auto"/>
            <w:noWrap/>
            <w:vAlign w:val="bottom"/>
            <w:hideMark/>
          </w:tcPr>
          <w:p w14:paraId="603F973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2,266</w:t>
            </w:r>
          </w:p>
        </w:tc>
        <w:tc>
          <w:tcPr>
            <w:tcW w:w="2552" w:type="dxa"/>
            <w:tcBorders>
              <w:top w:val="nil"/>
              <w:left w:val="nil"/>
              <w:bottom w:val="nil"/>
              <w:right w:val="nil"/>
            </w:tcBorders>
            <w:shd w:val="clear" w:color="auto" w:fill="auto"/>
            <w:noWrap/>
            <w:vAlign w:val="bottom"/>
            <w:hideMark/>
          </w:tcPr>
          <w:p w14:paraId="0299FB2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7,489</w:t>
            </w:r>
          </w:p>
        </w:tc>
      </w:tr>
      <w:tr w:rsidR="00B63B23" w:rsidRPr="00197E1F" w14:paraId="5BA3ADED" w14:textId="77777777" w:rsidTr="00603CA4">
        <w:trPr>
          <w:trHeight w:val="300"/>
        </w:trPr>
        <w:tc>
          <w:tcPr>
            <w:tcW w:w="1843" w:type="dxa"/>
            <w:tcBorders>
              <w:top w:val="nil"/>
              <w:left w:val="nil"/>
              <w:bottom w:val="nil"/>
              <w:right w:val="nil"/>
            </w:tcBorders>
            <w:shd w:val="clear" w:color="auto" w:fill="auto"/>
            <w:noWrap/>
            <w:vAlign w:val="bottom"/>
            <w:hideMark/>
          </w:tcPr>
          <w:p w14:paraId="4A418C0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Beylikdüzü</w:t>
            </w:r>
          </w:p>
        </w:tc>
        <w:tc>
          <w:tcPr>
            <w:tcW w:w="1371" w:type="dxa"/>
            <w:tcBorders>
              <w:top w:val="nil"/>
              <w:left w:val="nil"/>
              <w:bottom w:val="nil"/>
              <w:right w:val="nil"/>
            </w:tcBorders>
            <w:shd w:val="clear" w:color="auto" w:fill="auto"/>
            <w:noWrap/>
            <w:vAlign w:val="bottom"/>
            <w:hideMark/>
          </w:tcPr>
          <w:p w14:paraId="4FA56C1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2,789</w:t>
            </w:r>
          </w:p>
        </w:tc>
        <w:tc>
          <w:tcPr>
            <w:tcW w:w="1464" w:type="dxa"/>
            <w:tcBorders>
              <w:top w:val="nil"/>
              <w:left w:val="nil"/>
              <w:bottom w:val="nil"/>
              <w:right w:val="nil"/>
            </w:tcBorders>
            <w:shd w:val="clear" w:color="auto" w:fill="auto"/>
            <w:noWrap/>
            <w:vAlign w:val="bottom"/>
            <w:hideMark/>
          </w:tcPr>
          <w:p w14:paraId="182F904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2,503</w:t>
            </w:r>
          </w:p>
        </w:tc>
        <w:tc>
          <w:tcPr>
            <w:tcW w:w="2552" w:type="dxa"/>
            <w:tcBorders>
              <w:top w:val="nil"/>
              <w:left w:val="nil"/>
              <w:bottom w:val="nil"/>
              <w:right w:val="nil"/>
            </w:tcBorders>
            <w:shd w:val="clear" w:color="auto" w:fill="auto"/>
            <w:noWrap/>
            <w:vAlign w:val="bottom"/>
            <w:hideMark/>
          </w:tcPr>
          <w:p w14:paraId="73BE03C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11,436</w:t>
            </w:r>
          </w:p>
        </w:tc>
      </w:tr>
      <w:tr w:rsidR="00B63B23" w:rsidRPr="00197E1F" w14:paraId="31549CF6" w14:textId="77777777" w:rsidTr="00603CA4">
        <w:trPr>
          <w:trHeight w:val="300"/>
        </w:trPr>
        <w:tc>
          <w:tcPr>
            <w:tcW w:w="1843" w:type="dxa"/>
            <w:tcBorders>
              <w:top w:val="nil"/>
              <w:left w:val="nil"/>
              <w:bottom w:val="nil"/>
              <w:right w:val="nil"/>
            </w:tcBorders>
            <w:shd w:val="clear" w:color="auto" w:fill="auto"/>
            <w:noWrap/>
            <w:vAlign w:val="bottom"/>
            <w:hideMark/>
          </w:tcPr>
          <w:p w14:paraId="315445A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Beyoğlu</w:t>
            </w:r>
          </w:p>
        </w:tc>
        <w:tc>
          <w:tcPr>
            <w:tcW w:w="1371" w:type="dxa"/>
            <w:tcBorders>
              <w:top w:val="nil"/>
              <w:left w:val="nil"/>
              <w:bottom w:val="nil"/>
              <w:right w:val="nil"/>
            </w:tcBorders>
            <w:shd w:val="clear" w:color="auto" w:fill="auto"/>
            <w:noWrap/>
            <w:vAlign w:val="bottom"/>
            <w:hideMark/>
          </w:tcPr>
          <w:p w14:paraId="08FFCD8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4,256</w:t>
            </w:r>
          </w:p>
        </w:tc>
        <w:tc>
          <w:tcPr>
            <w:tcW w:w="1464" w:type="dxa"/>
            <w:tcBorders>
              <w:top w:val="nil"/>
              <w:left w:val="nil"/>
              <w:bottom w:val="nil"/>
              <w:right w:val="nil"/>
            </w:tcBorders>
            <w:shd w:val="clear" w:color="auto" w:fill="auto"/>
            <w:noWrap/>
            <w:vAlign w:val="bottom"/>
            <w:hideMark/>
          </w:tcPr>
          <w:p w14:paraId="587BF1E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3,394</w:t>
            </w:r>
          </w:p>
        </w:tc>
        <w:tc>
          <w:tcPr>
            <w:tcW w:w="2552" w:type="dxa"/>
            <w:tcBorders>
              <w:top w:val="nil"/>
              <w:left w:val="nil"/>
              <w:bottom w:val="nil"/>
              <w:right w:val="nil"/>
            </w:tcBorders>
            <w:shd w:val="clear" w:color="auto" w:fill="auto"/>
            <w:noWrap/>
            <w:vAlign w:val="bottom"/>
            <w:hideMark/>
          </w:tcPr>
          <w:p w14:paraId="25FB360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25,404</w:t>
            </w:r>
          </w:p>
        </w:tc>
      </w:tr>
      <w:tr w:rsidR="00B63B23" w:rsidRPr="00197E1F" w14:paraId="3974350B" w14:textId="77777777" w:rsidTr="00603CA4">
        <w:trPr>
          <w:trHeight w:val="300"/>
        </w:trPr>
        <w:tc>
          <w:tcPr>
            <w:tcW w:w="1843" w:type="dxa"/>
            <w:tcBorders>
              <w:top w:val="nil"/>
              <w:left w:val="nil"/>
              <w:bottom w:val="nil"/>
              <w:right w:val="nil"/>
            </w:tcBorders>
            <w:shd w:val="clear" w:color="auto" w:fill="auto"/>
            <w:noWrap/>
            <w:vAlign w:val="bottom"/>
            <w:hideMark/>
          </w:tcPr>
          <w:p w14:paraId="16164AD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Büyükçekmece</w:t>
            </w:r>
          </w:p>
        </w:tc>
        <w:tc>
          <w:tcPr>
            <w:tcW w:w="1371" w:type="dxa"/>
            <w:tcBorders>
              <w:top w:val="nil"/>
              <w:left w:val="nil"/>
              <w:bottom w:val="nil"/>
              <w:right w:val="nil"/>
            </w:tcBorders>
            <w:shd w:val="clear" w:color="auto" w:fill="auto"/>
            <w:noWrap/>
            <w:vAlign w:val="bottom"/>
            <w:hideMark/>
          </w:tcPr>
          <w:p w14:paraId="704283F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1,960</w:t>
            </w:r>
          </w:p>
        </w:tc>
        <w:tc>
          <w:tcPr>
            <w:tcW w:w="1464" w:type="dxa"/>
            <w:tcBorders>
              <w:top w:val="nil"/>
              <w:left w:val="nil"/>
              <w:bottom w:val="nil"/>
              <w:right w:val="nil"/>
            </w:tcBorders>
            <w:shd w:val="clear" w:color="auto" w:fill="auto"/>
            <w:noWrap/>
            <w:vAlign w:val="bottom"/>
            <w:hideMark/>
          </w:tcPr>
          <w:p w14:paraId="42CD240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1,891</w:t>
            </w:r>
          </w:p>
        </w:tc>
        <w:tc>
          <w:tcPr>
            <w:tcW w:w="2552" w:type="dxa"/>
            <w:tcBorders>
              <w:top w:val="nil"/>
              <w:left w:val="nil"/>
              <w:bottom w:val="nil"/>
              <w:right w:val="nil"/>
            </w:tcBorders>
            <w:shd w:val="clear" w:color="auto" w:fill="auto"/>
            <w:noWrap/>
            <w:vAlign w:val="bottom"/>
            <w:hideMark/>
          </w:tcPr>
          <w:p w14:paraId="52EBC1B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3,637</w:t>
            </w:r>
          </w:p>
        </w:tc>
      </w:tr>
      <w:tr w:rsidR="00B63B23" w:rsidRPr="00197E1F" w14:paraId="33F0A70C" w14:textId="77777777" w:rsidTr="00603CA4">
        <w:trPr>
          <w:trHeight w:val="300"/>
        </w:trPr>
        <w:tc>
          <w:tcPr>
            <w:tcW w:w="1843" w:type="dxa"/>
            <w:tcBorders>
              <w:top w:val="nil"/>
              <w:left w:val="nil"/>
              <w:bottom w:val="nil"/>
              <w:right w:val="nil"/>
            </w:tcBorders>
            <w:shd w:val="clear" w:color="auto" w:fill="auto"/>
            <w:noWrap/>
            <w:vAlign w:val="bottom"/>
            <w:hideMark/>
          </w:tcPr>
          <w:p w14:paraId="3A23C87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Çekmeköy</w:t>
            </w:r>
          </w:p>
        </w:tc>
        <w:tc>
          <w:tcPr>
            <w:tcW w:w="1371" w:type="dxa"/>
            <w:tcBorders>
              <w:top w:val="nil"/>
              <w:left w:val="nil"/>
              <w:bottom w:val="nil"/>
              <w:right w:val="nil"/>
            </w:tcBorders>
            <w:shd w:val="clear" w:color="auto" w:fill="auto"/>
            <w:noWrap/>
            <w:vAlign w:val="bottom"/>
            <w:hideMark/>
          </w:tcPr>
          <w:p w14:paraId="09CED63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1,604</w:t>
            </w:r>
          </w:p>
        </w:tc>
        <w:tc>
          <w:tcPr>
            <w:tcW w:w="1464" w:type="dxa"/>
            <w:tcBorders>
              <w:top w:val="nil"/>
              <w:left w:val="nil"/>
              <w:bottom w:val="nil"/>
              <w:right w:val="nil"/>
            </w:tcBorders>
            <w:shd w:val="clear" w:color="auto" w:fill="auto"/>
            <w:noWrap/>
            <w:vAlign w:val="bottom"/>
            <w:hideMark/>
          </w:tcPr>
          <w:p w14:paraId="5EFD23B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1,450</w:t>
            </w:r>
          </w:p>
        </w:tc>
        <w:tc>
          <w:tcPr>
            <w:tcW w:w="2552" w:type="dxa"/>
            <w:tcBorders>
              <w:top w:val="nil"/>
              <w:left w:val="nil"/>
              <w:bottom w:val="nil"/>
              <w:right w:val="nil"/>
            </w:tcBorders>
            <w:shd w:val="clear" w:color="auto" w:fill="auto"/>
            <w:noWrap/>
            <w:vAlign w:val="bottom"/>
            <w:hideMark/>
          </w:tcPr>
          <w:p w14:paraId="3051247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10,593</w:t>
            </w:r>
          </w:p>
        </w:tc>
      </w:tr>
      <w:tr w:rsidR="00B63B23" w:rsidRPr="00197E1F" w14:paraId="255805A9" w14:textId="77777777" w:rsidTr="00603CA4">
        <w:trPr>
          <w:trHeight w:val="300"/>
        </w:trPr>
        <w:tc>
          <w:tcPr>
            <w:tcW w:w="1843" w:type="dxa"/>
            <w:tcBorders>
              <w:top w:val="nil"/>
              <w:left w:val="nil"/>
              <w:bottom w:val="nil"/>
              <w:right w:val="nil"/>
            </w:tcBorders>
            <w:shd w:val="clear" w:color="auto" w:fill="auto"/>
            <w:noWrap/>
            <w:vAlign w:val="bottom"/>
            <w:hideMark/>
          </w:tcPr>
          <w:p w14:paraId="32454B9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Esenler</w:t>
            </w:r>
          </w:p>
        </w:tc>
        <w:tc>
          <w:tcPr>
            <w:tcW w:w="1371" w:type="dxa"/>
            <w:tcBorders>
              <w:top w:val="nil"/>
              <w:left w:val="nil"/>
              <w:bottom w:val="nil"/>
              <w:right w:val="nil"/>
            </w:tcBorders>
            <w:shd w:val="clear" w:color="auto" w:fill="auto"/>
            <w:noWrap/>
            <w:vAlign w:val="bottom"/>
            <w:hideMark/>
          </w:tcPr>
          <w:p w14:paraId="27714CE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2,137</w:t>
            </w:r>
          </w:p>
        </w:tc>
        <w:tc>
          <w:tcPr>
            <w:tcW w:w="1464" w:type="dxa"/>
            <w:tcBorders>
              <w:top w:val="nil"/>
              <w:left w:val="nil"/>
              <w:bottom w:val="nil"/>
              <w:right w:val="nil"/>
            </w:tcBorders>
            <w:shd w:val="clear" w:color="auto" w:fill="auto"/>
            <w:noWrap/>
            <w:vAlign w:val="bottom"/>
            <w:hideMark/>
          </w:tcPr>
          <w:p w14:paraId="409FEF1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1,354</w:t>
            </w:r>
          </w:p>
        </w:tc>
        <w:tc>
          <w:tcPr>
            <w:tcW w:w="2552" w:type="dxa"/>
            <w:tcBorders>
              <w:top w:val="nil"/>
              <w:left w:val="nil"/>
              <w:bottom w:val="nil"/>
              <w:right w:val="nil"/>
            </w:tcBorders>
            <w:shd w:val="clear" w:color="auto" w:fill="auto"/>
            <w:noWrap/>
            <w:vAlign w:val="bottom"/>
            <w:hideMark/>
          </w:tcPr>
          <w:p w14:paraId="52A52A6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57,857</w:t>
            </w:r>
          </w:p>
        </w:tc>
      </w:tr>
      <w:tr w:rsidR="00B63B23" w:rsidRPr="00197E1F" w14:paraId="1F395AED" w14:textId="77777777" w:rsidTr="00603CA4">
        <w:trPr>
          <w:trHeight w:val="300"/>
        </w:trPr>
        <w:tc>
          <w:tcPr>
            <w:tcW w:w="1843" w:type="dxa"/>
            <w:tcBorders>
              <w:top w:val="nil"/>
              <w:left w:val="nil"/>
              <w:bottom w:val="nil"/>
              <w:right w:val="nil"/>
            </w:tcBorders>
            <w:shd w:val="clear" w:color="auto" w:fill="auto"/>
            <w:noWrap/>
            <w:vAlign w:val="bottom"/>
            <w:hideMark/>
          </w:tcPr>
          <w:p w14:paraId="3CDDFB3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Fatih</w:t>
            </w:r>
          </w:p>
        </w:tc>
        <w:tc>
          <w:tcPr>
            <w:tcW w:w="1371" w:type="dxa"/>
            <w:tcBorders>
              <w:top w:val="nil"/>
              <w:left w:val="nil"/>
              <w:bottom w:val="nil"/>
              <w:right w:val="nil"/>
            </w:tcBorders>
            <w:shd w:val="clear" w:color="auto" w:fill="auto"/>
            <w:noWrap/>
            <w:vAlign w:val="bottom"/>
            <w:hideMark/>
          </w:tcPr>
          <w:p w14:paraId="2AFC1AA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4,838</w:t>
            </w:r>
          </w:p>
        </w:tc>
        <w:tc>
          <w:tcPr>
            <w:tcW w:w="1464" w:type="dxa"/>
            <w:tcBorders>
              <w:top w:val="nil"/>
              <w:left w:val="nil"/>
              <w:bottom w:val="nil"/>
              <w:right w:val="nil"/>
            </w:tcBorders>
            <w:shd w:val="clear" w:color="auto" w:fill="auto"/>
            <w:noWrap/>
            <w:vAlign w:val="bottom"/>
            <w:hideMark/>
          </w:tcPr>
          <w:p w14:paraId="2496EA5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4,226</w:t>
            </w:r>
          </w:p>
        </w:tc>
        <w:tc>
          <w:tcPr>
            <w:tcW w:w="2552" w:type="dxa"/>
            <w:tcBorders>
              <w:top w:val="nil"/>
              <w:left w:val="nil"/>
              <w:bottom w:val="nil"/>
              <w:right w:val="nil"/>
            </w:tcBorders>
            <w:shd w:val="clear" w:color="auto" w:fill="auto"/>
            <w:noWrap/>
            <w:vAlign w:val="bottom"/>
            <w:hideMark/>
          </w:tcPr>
          <w:p w14:paraId="4CA98AA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14,483</w:t>
            </w:r>
          </w:p>
        </w:tc>
      </w:tr>
      <w:tr w:rsidR="00B63B23" w:rsidRPr="00197E1F" w14:paraId="7EF98ED8" w14:textId="77777777" w:rsidTr="00603CA4">
        <w:trPr>
          <w:trHeight w:val="300"/>
        </w:trPr>
        <w:tc>
          <w:tcPr>
            <w:tcW w:w="1843" w:type="dxa"/>
            <w:tcBorders>
              <w:top w:val="nil"/>
              <w:left w:val="nil"/>
              <w:bottom w:val="nil"/>
              <w:right w:val="nil"/>
            </w:tcBorders>
            <w:shd w:val="clear" w:color="auto" w:fill="auto"/>
            <w:noWrap/>
            <w:vAlign w:val="bottom"/>
            <w:hideMark/>
          </w:tcPr>
          <w:p w14:paraId="7661EE4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Kağıthane</w:t>
            </w:r>
          </w:p>
        </w:tc>
        <w:tc>
          <w:tcPr>
            <w:tcW w:w="1371" w:type="dxa"/>
            <w:tcBorders>
              <w:top w:val="nil"/>
              <w:left w:val="nil"/>
              <w:bottom w:val="nil"/>
              <w:right w:val="nil"/>
            </w:tcBorders>
            <w:shd w:val="clear" w:color="auto" w:fill="auto"/>
            <w:noWrap/>
            <w:vAlign w:val="bottom"/>
            <w:hideMark/>
          </w:tcPr>
          <w:p w14:paraId="25FF95E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2,373</w:t>
            </w:r>
          </w:p>
        </w:tc>
        <w:tc>
          <w:tcPr>
            <w:tcW w:w="1464" w:type="dxa"/>
            <w:tcBorders>
              <w:top w:val="nil"/>
              <w:left w:val="nil"/>
              <w:bottom w:val="nil"/>
              <w:right w:val="nil"/>
            </w:tcBorders>
            <w:shd w:val="clear" w:color="auto" w:fill="auto"/>
            <w:noWrap/>
            <w:vAlign w:val="bottom"/>
            <w:hideMark/>
          </w:tcPr>
          <w:p w14:paraId="5927877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2,174</w:t>
            </w:r>
          </w:p>
        </w:tc>
        <w:tc>
          <w:tcPr>
            <w:tcW w:w="2552" w:type="dxa"/>
            <w:tcBorders>
              <w:top w:val="nil"/>
              <w:left w:val="nil"/>
              <w:bottom w:val="nil"/>
              <w:right w:val="nil"/>
            </w:tcBorders>
            <w:shd w:val="clear" w:color="auto" w:fill="auto"/>
            <w:noWrap/>
            <w:vAlign w:val="bottom"/>
            <w:hideMark/>
          </w:tcPr>
          <w:p w14:paraId="5C85401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9,152</w:t>
            </w:r>
          </w:p>
        </w:tc>
      </w:tr>
      <w:tr w:rsidR="00B63B23" w:rsidRPr="00197E1F" w14:paraId="35ED48BC" w14:textId="77777777" w:rsidTr="00603CA4">
        <w:trPr>
          <w:trHeight w:val="300"/>
        </w:trPr>
        <w:tc>
          <w:tcPr>
            <w:tcW w:w="1843" w:type="dxa"/>
            <w:tcBorders>
              <w:top w:val="nil"/>
              <w:left w:val="nil"/>
              <w:bottom w:val="nil"/>
              <w:right w:val="nil"/>
            </w:tcBorders>
            <w:shd w:val="clear" w:color="auto" w:fill="auto"/>
            <w:noWrap/>
            <w:vAlign w:val="bottom"/>
            <w:hideMark/>
          </w:tcPr>
          <w:p w14:paraId="46E9ED6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Küçükçekmece</w:t>
            </w:r>
          </w:p>
        </w:tc>
        <w:tc>
          <w:tcPr>
            <w:tcW w:w="1371" w:type="dxa"/>
            <w:tcBorders>
              <w:top w:val="nil"/>
              <w:left w:val="nil"/>
              <w:bottom w:val="nil"/>
              <w:right w:val="nil"/>
            </w:tcBorders>
            <w:shd w:val="clear" w:color="auto" w:fill="auto"/>
            <w:noWrap/>
            <w:vAlign w:val="bottom"/>
            <w:hideMark/>
          </w:tcPr>
          <w:p w14:paraId="174568D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3,169</w:t>
            </w:r>
          </w:p>
        </w:tc>
        <w:tc>
          <w:tcPr>
            <w:tcW w:w="1464" w:type="dxa"/>
            <w:tcBorders>
              <w:top w:val="nil"/>
              <w:left w:val="nil"/>
              <w:bottom w:val="nil"/>
              <w:right w:val="nil"/>
            </w:tcBorders>
            <w:shd w:val="clear" w:color="auto" w:fill="auto"/>
            <w:noWrap/>
            <w:vAlign w:val="bottom"/>
            <w:hideMark/>
          </w:tcPr>
          <w:p w14:paraId="5CD4444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2,161</w:t>
            </w:r>
          </w:p>
        </w:tc>
        <w:tc>
          <w:tcPr>
            <w:tcW w:w="2552" w:type="dxa"/>
            <w:tcBorders>
              <w:top w:val="nil"/>
              <w:left w:val="nil"/>
              <w:bottom w:val="nil"/>
              <w:right w:val="nil"/>
            </w:tcBorders>
            <w:shd w:val="clear" w:color="auto" w:fill="auto"/>
            <w:noWrap/>
            <w:vAlign w:val="bottom"/>
            <w:hideMark/>
          </w:tcPr>
          <w:p w14:paraId="564BD31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46,648</w:t>
            </w:r>
          </w:p>
        </w:tc>
      </w:tr>
      <w:tr w:rsidR="00B63B23" w:rsidRPr="00197E1F" w14:paraId="7F0311EB" w14:textId="77777777" w:rsidTr="00603CA4">
        <w:trPr>
          <w:trHeight w:val="300"/>
        </w:trPr>
        <w:tc>
          <w:tcPr>
            <w:tcW w:w="1843" w:type="dxa"/>
            <w:tcBorders>
              <w:top w:val="nil"/>
              <w:left w:val="nil"/>
              <w:bottom w:val="nil"/>
              <w:right w:val="nil"/>
            </w:tcBorders>
            <w:shd w:val="clear" w:color="auto" w:fill="auto"/>
            <w:noWrap/>
            <w:vAlign w:val="bottom"/>
            <w:hideMark/>
          </w:tcPr>
          <w:p w14:paraId="6B0C1D0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Sancaktepe</w:t>
            </w:r>
          </w:p>
        </w:tc>
        <w:tc>
          <w:tcPr>
            <w:tcW w:w="1371" w:type="dxa"/>
            <w:tcBorders>
              <w:top w:val="nil"/>
              <w:left w:val="nil"/>
              <w:bottom w:val="nil"/>
              <w:right w:val="nil"/>
            </w:tcBorders>
            <w:shd w:val="clear" w:color="auto" w:fill="auto"/>
            <w:noWrap/>
            <w:vAlign w:val="bottom"/>
            <w:hideMark/>
          </w:tcPr>
          <w:p w14:paraId="4AC363D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1,898</w:t>
            </w:r>
          </w:p>
        </w:tc>
        <w:tc>
          <w:tcPr>
            <w:tcW w:w="1464" w:type="dxa"/>
            <w:tcBorders>
              <w:top w:val="nil"/>
              <w:left w:val="nil"/>
              <w:bottom w:val="nil"/>
              <w:right w:val="nil"/>
            </w:tcBorders>
            <w:shd w:val="clear" w:color="auto" w:fill="auto"/>
            <w:noWrap/>
            <w:vAlign w:val="bottom"/>
            <w:hideMark/>
          </w:tcPr>
          <w:p w14:paraId="44DB4E6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1,275</w:t>
            </w:r>
          </w:p>
        </w:tc>
        <w:tc>
          <w:tcPr>
            <w:tcW w:w="2552" w:type="dxa"/>
            <w:tcBorders>
              <w:top w:val="nil"/>
              <w:left w:val="nil"/>
              <w:bottom w:val="nil"/>
              <w:right w:val="nil"/>
            </w:tcBorders>
            <w:shd w:val="clear" w:color="auto" w:fill="auto"/>
            <w:noWrap/>
            <w:vAlign w:val="bottom"/>
            <w:hideMark/>
          </w:tcPr>
          <w:p w14:paraId="2C5CCBC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48,901</w:t>
            </w:r>
          </w:p>
        </w:tc>
      </w:tr>
      <w:tr w:rsidR="00B63B23" w:rsidRPr="00197E1F" w14:paraId="3593E138" w14:textId="77777777" w:rsidTr="00603CA4">
        <w:trPr>
          <w:trHeight w:val="300"/>
        </w:trPr>
        <w:tc>
          <w:tcPr>
            <w:tcW w:w="1843" w:type="dxa"/>
            <w:tcBorders>
              <w:top w:val="nil"/>
              <w:left w:val="nil"/>
              <w:bottom w:val="nil"/>
              <w:right w:val="nil"/>
            </w:tcBorders>
            <w:shd w:val="clear" w:color="auto" w:fill="auto"/>
            <w:noWrap/>
            <w:vAlign w:val="bottom"/>
            <w:hideMark/>
          </w:tcPr>
          <w:p w14:paraId="33D3692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Sultanbeyli</w:t>
            </w:r>
          </w:p>
        </w:tc>
        <w:tc>
          <w:tcPr>
            <w:tcW w:w="1371" w:type="dxa"/>
            <w:tcBorders>
              <w:top w:val="nil"/>
              <w:left w:val="nil"/>
              <w:bottom w:val="nil"/>
              <w:right w:val="nil"/>
            </w:tcBorders>
            <w:shd w:val="clear" w:color="auto" w:fill="auto"/>
            <w:noWrap/>
            <w:vAlign w:val="bottom"/>
            <w:hideMark/>
          </w:tcPr>
          <w:p w14:paraId="5075852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1,288</w:t>
            </w:r>
          </w:p>
        </w:tc>
        <w:tc>
          <w:tcPr>
            <w:tcW w:w="1464" w:type="dxa"/>
            <w:tcBorders>
              <w:top w:val="nil"/>
              <w:left w:val="nil"/>
              <w:bottom w:val="nil"/>
              <w:right w:val="nil"/>
            </w:tcBorders>
            <w:shd w:val="clear" w:color="auto" w:fill="auto"/>
            <w:noWrap/>
            <w:vAlign w:val="bottom"/>
            <w:hideMark/>
          </w:tcPr>
          <w:p w14:paraId="4783469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0,684</w:t>
            </w:r>
          </w:p>
        </w:tc>
        <w:tc>
          <w:tcPr>
            <w:tcW w:w="2552" w:type="dxa"/>
            <w:tcBorders>
              <w:top w:val="nil"/>
              <w:left w:val="nil"/>
              <w:bottom w:val="nil"/>
              <w:right w:val="nil"/>
            </w:tcBorders>
            <w:shd w:val="clear" w:color="auto" w:fill="auto"/>
            <w:noWrap/>
            <w:vAlign w:val="bottom"/>
            <w:hideMark/>
          </w:tcPr>
          <w:p w14:paraId="123926D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88,300</w:t>
            </w:r>
          </w:p>
        </w:tc>
      </w:tr>
      <w:tr w:rsidR="00B63B23" w:rsidRPr="00197E1F" w14:paraId="06FE7175" w14:textId="77777777" w:rsidTr="00603CA4">
        <w:trPr>
          <w:trHeight w:val="300"/>
        </w:trPr>
        <w:tc>
          <w:tcPr>
            <w:tcW w:w="1843" w:type="dxa"/>
            <w:tcBorders>
              <w:top w:val="nil"/>
              <w:left w:val="nil"/>
              <w:bottom w:val="single" w:sz="4" w:space="0" w:color="auto"/>
              <w:right w:val="nil"/>
            </w:tcBorders>
            <w:shd w:val="clear" w:color="auto" w:fill="auto"/>
            <w:noWrap/>
            <w:vAlign w:val="bottom"/>
            <w:hideMark/>
          </w:tcPr>
          <w:p w14:paraId="0533F664"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Ümraniye</w:t>
            </w:r>
          </w:p>
        </w:tc>
        <w:tc>
          <w:tcPr>
            <w:tcW w:w="1371" w:type="dxa"/>
            <w:tcBorders>
              <w:top w:val="nil"/>
              <w:left w:val="nil"/>
              <w:bottom w:val="single" w:sz="4" w:space="0" w:color="auto"/>
              <w:right w:val="nil"/>
            </w:tcBorders>
            <w:shd w:val="clear" w:color="auto" w:fill="auto"/>
            <w:noWrap/>
            <w:vAlign w:val="bottom"/>
            <w:hideMark/>
          </w:tcPr>
          <w:p w14:paraId="3580140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4,202</w:t>
            </w:r>
          </w:p>
        </w:tc>
        <w:tc>
          <w:tcPr>
            <w:tcW w:w="1464" w:type="dxa"/>
            <w:tcBorders>
              <w:top w:val="nil"/>
              <w:left w:val="nil"/>
              <w:bottom w:val="single" w:sz="4" w:space="0" w:color="auto"/>
              <w:right w:val="nil"/>
            </w:tcBorders>
            <w:shd w:val="clear" w:color="auto" w:fill="auto"/>
            <w:noWrap/>
            <w:vAlign w:val="bottom"/>
            <w:hideMark/>
          </w:tcPr>
          <w:p w14:paraId="0D8CFEC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3,364</w:t>
            </w:r>
          </w:p>
        </w:tc>
        <w:tc>
          <w:tcPr>
            <w:tcW w:w="2552" w:type="dxa"/>
            <w:tcBorders>
              <w:top w:val="nil"/>
              <w:left w:val="nil"/>
              <w:bottom w:val="single" w:sz="4" w:space="0" w:color="auto"/>
              <w:right w:val="nil"/>
            </w:tcBorders>
            <w:shd w:val="clear" w:color="auto" w:fill="auto"/>
            <w:noWrap/>
            <w:vAlign w:val="bottom"/>
            <w:hideMark/>
          </w:tcPr>
          <w:p w14:paraId="7516CE8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24,916</w:t>
            </w:r>
          </w:p>
        </w:tc>
      </w:tr>
    </w:tbl>
    <w:p w14:paraId="6A534994" w14:textId="77777777" w:rsidR="00B63B23" w:rsidRPr="00197E1F" w:rsidRDefault="00B63B23" w:rsidP="00B63B23">
      <w:pPr>
        <w:jc w:val="both"/>
        <w:rPr>
          <w:rFonts w:cs="Times New Roman"/>
          <w:szCs w:val="24"/>
        </w:rPr>
      </w:pPr>
      <w:r w:rsidRPr="00197E1F">
        <w:rPr>
          <w:rFonts w:cs="Times New Roman"/>
          <w:szCs w:val="24"/>
        </w:rPr>
        <w:t xml:space="preserve">Belediyeler için önemli çıktı değişkenlerinden birisi SE GE Skorudur.  Analizde elde edilen bulgulara göre etkin olmayan belediyeler için SE GE Skorunda yapılabilecek iyileştirme bilgileri Tablo 7’de verilmiştir. Tablo incelendiğinde en yüksek iyileştirmenin Sultanbeyli belediyesi (%88,3) en az iyileştirme önerisinin Büyükçekmece belediyesi (%3,7) için yapıldığı görülmektedir. </w:t>
      </w:r>
    </w:p>
    <w:p w14:paraId="183A95D3" w14:textId="77777777" w:rsidR="00B63B23" w:rsidRPr="00197E1F" w:rsidRDefault="00B63B23" w:rsidP="00B63B23">
      <w:pPr>
        <w:jc w:val="both"/>
        <w:rPr>
          <w:rFonts w:cs="Times New Roman"/>
          <w:szCs w:val="24"/>
        </w:rPr>
      </w:pPr>
    </w:p>
    <w:p w14:paraId="1A927813" w14:textId="77777777" w:rsidR="00B63B23" w:rsidRPr="00197E1F" w:rsidRDefault="00B63B23" w:rsidP="00B63B23">
      <w:pPr>
        <w:jc w:val="both"/>
        <w:rPr>
          <w:rFonts w:cs="Times New Roman"/>
          <w:szCs w:val="24"/>
        </w:rPr>
      </w:pPr>
      <w:r w:rsidRPr="00197E1F">
        <w:rPr>
          <w:rFonts w:cs="Times New Roman"/>
          <w:szCs w:val="24"/>
        </w:rPr>
        <w:t xml:space="preserve">Belediyelerin başarı göstergesi (çıktı değişkeni) olarak alınan toplam gelir miktarı bakımından, etkin olmayan belediyeler için potansiyel iyileştirme bulguları Tablo 8 de verilmiştir. Elde edilen bulgulara göre Esenler (%57,9) ve Ataşehir (%34,6) belediyeleri bu alanda en çok iyileştirme yapması gereken belediye olarak görülmektedir. Sultanbeyli (%3,3) ve Büyükçekmece (%3,64) belediyeleri etkin olmamalarına rağmen bu alanda başarılı sayılabilecek düzeyde olduğu görülmektedir. </w:t>
      </w:r>
    </w:p>
    <w:p w14:paraId="00154221" w14:textId="77777777" w:rsidR="00B63B23" w:rsidRPr="00197E1F" w:rsidRDefault="00B63B23" w:rsidP="00B63B23">
      <w:pPr>
        <w:jc w:val="both"/>
        <w:rPr>
          <w:rFonts w:cs="Times New Roman"/>
          <w:szCs w:val="24"/>
        </w:rPr>
      </w:pPr>
    </w:p>
    <w:p w14:paraId="4A969B91" w14:textId="77777777" w:rsidR="00B63B23" w:rsidRPr="00197E1F" w:rsidRDefault="00B63B23" w:rsidP="00B63B23">
      <w:pPr>
        <w:spacing w:before="0" w:after="0"/>
        <w:jc w:val="both"/>
        <w:rPr>
          <w:rFonts w:cs="Times New Roman"/>
          <w:szCs w:val="24"/>
        </w:rPr>
      </w:pPr>
      <w:r w:rsidRPr="00197E1F">
        <w:rPr>
          <w:rFonts w:cs="Times New Roman"/>
          <w:b/>
          <w:bCs/>
          <w:szCs w:val="24"/>
        </w:rPr>
        <w:t>Tablo 8</w:t>
      </w:r>
      <w:r w:rsidRPr="00197E1F">
        <w:rPr>
          <w:rFonts w:cs="Times New Roman"/>
          <w:szCs w:val="24"/>
        </w:rPr>
        <w:t xml:space="preserve"> Çıktıya yönelik etkinlik analizine göre etkin olmayan belediyelerde gelir değişkeni için iyileştirme önerileri</w:t>
      </w:r>
    </w:p>
    <w:tbl>
      <w:tblPr>
        <w:tblW w:w="8460" w:type="dxa"/>
        <w:tblInd w:w="70" w:type="dxa"/>
        <w:tblCellMar>
          <w:left w:w="70" w:type="dxa"/>
          <w:right w:w="70" w:type="dxa"/>
        </w:tblCellMar>
        <w:tblLook w:val="04A0" w:firstRow="1" w:lastRow="0" w:firstColumn="1" w:lastColumn="0" w:noHBand="0" w:noVBand="1"/>
      </w:tblPr>
      <w:tblGrid>
        <w:gridCol w:w="2080"/>
        <w:gridCol w:w="1773"/>
        <w:gridCol w:w="1773"/>
        <w:gridCol w:w="2834"/>
      </w:tblGrid>
      <w:tr w:rsidR="00B63B23" w:rsidRPr="00197E1F" w14:paraId="51532ED8" w14:textId="77777777" w:rsidTr="00603CA4">
        <w:trPr>
          <w:trHeight w:val="300"/>
        </w:trPr>
        <w:tc>
          <w:tcPr>
            <w:tcW w:w="2080" w:type="dxa"/>
            <w:tcBorders>
              <w:top w:val="single" w:sz="4" w:space="0" w:color="auto"/>
              <w:left w:val="nil"/>
              <w:bottom w:val="nil"/>
              <w:right w:val="nil"/>
            </w:tcBorders>
            <w:shd w:val="clear" w:color="auto" w:fill="auto"/>
            <w:noWrap/>
            <w:vAlign w:val="bottom"/>
            <w:hideMark/>
          </w:tcPr>
          <w:p w14:paraId="0EDAF0A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6380" w:type="dxa"/>
            <w:gridSpan w:val="3"/>
            <w:tcBorders>
              <w:top w:val="single" w:sz="4" w:space="0" w:color="auto"/>
              <w:left w:val="nil"/>
              <w:bottom w:val="nil"/>
              <w:right w:val="nil"/>
            </w:tcBorders>
            <w:shd w:val="clear" w:color="auto" w:fill="auto"/>
            <w:noWrap/>
            <w:vAlign w:val="bottom"/>
            <w:hideMark/>
          </w:tcPr>
          <w:p w14:paraId="004E27A2" w14:textId="77777777" w:rsidR="00B63B23" w:rsidRPr="00197E1F" w:rsidRDefault="00B63B23" w:rsidP="00603CA4">
            <w:pPr>
              <w:spacing w:before="0" w:after="0"/>
              <w:jc w:val="center"/>
              <w:rPr>
                <w:rFonts w:ascii="Calibri" w:eastAsia="Times New Roman" w:hAnsi="Calibri" w:cs="Times New Roman"/>
                <w:b/>
                <w:bCs/>
                <w:color w:val="000000"/>
                <w:lang w:eastAsia="tr-TR"/>
              </w:rPr>
            </w:pPr>
            <w:r w:rsidRPr="00197E1F">
              <w:rPr>
                <w:rFonts w:ascii="Calibri" w:eastAsia="Times New Roman" w:hAnsi="Calibri" w:cs="Times New Roman"/>
                <w:b/>
                <w:bCs/>
                <w:color w:val="000000"/>
                <w:sz w:val="22"/>
                <w:lang w:eastAsia="tr-TR"/>
              </w:rPr>
              <w:t>Gelir</w:t>
            </w:r>
          </w:p>
        </w:tc>
      </w:tr>
      <w:tr w:rsidR="00B63B23" w:rsidRPr="00197E1F" w14:paraId="4DCE8BD2" w14:textId="77777777" w:rsidTr="00603CA4">
        <w:trPr>
          <w:trHeight w:val="300"/>
        </w:trPr>
        <w:tc>
          <w:tcPr>
            <w:tcW w:w="2080" w:type="dxa"/>
            <w:tcBorders>
              <w:top w:val="nil"/>
              <w:left w:val="nil"/>
              <w:bottom w:val="single" w:sz="4" w:space="0" w:color="auto"/>
              <w:right w:val="nil"/>
            </w:tcBorders>
            <w:shd w:val="clear" w:color="auto" w:fill="auto"/>
            <w:noWrap/>
            <w:vAlign w:val="bottom"/>
            <w:hideMark/>
          </w:tcPr>
          <w:p w14:paraId="7F38E8C3"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 </w:t>
            </w:r>
          </w:p>
        </w:tc>
        <w:tc>
          <w:tcPr>
            <w:tcW w:w="1773" w:type="dxa"/>
            <w:tcBorders>
              <w:top w:val="nil"/>
              <w:left w:val="nil"/>
              <w:bottom w:val="single" w:sz="4" w:space="0" w:color="auto"/>
              <w:right w:val="nil"/>
            </w:tcBorders>
            <w:shd w:val="clear" w:color="auto" w:fill="auto"/>
            <w:noWrap/>
            <w:vAlign w:val="bottom"/>
            <w:hideMark/>
          </w:tcPr>
          <w:p w14:paraId="45467654" w14:textId="77777777" w:rsidR="00B63B23" w:rsidRPr="00197E1F" w:rsidRDefault="00B63B23" w:rsidP="00603CA4">
            <w:pPr>
              <w:spacing w:before="0" w:after="0"/>
              <w:rPr>
                <w:rFonts w:ascii="Calibri" w:eastAsia="Times New Roman" w:hAnsi="Calibri" w:cs="Times New Roman"/>
                <w:b/>
                <w:bCs/>
                <w:color w:val="000000"/>
                <w:lang w:eastAsia="tr-TR"/>
              </w:rPr>
            </w:pPr>
            <w:r w:rsidRPr="00197E1F">
              <w:rPr>
                <w:rFonts w:ascii="Calibri" w:eastAsia="Times New Roman" w:hAnsi="Calibri" w:cs="Times New Roman"/>
                <w:b/>
                <w:bCs/>
                <w:color w:val="000000"/>
                <w:sz w:val="22"/>
                <w:lang w:eastAsia="tr-TR"/>
              </w:rPr>
              <w:t>Hedef değer</w:t>
            </w:r>
          </w:p>
        </w:tc>
        <w:tc>
          <w:tcPr>
            <w:tcW w:w="1773" w:type="dxa"/>
            <w:tcBorders>
              <w:top w:val="nil"/>
              <w:left w:val="nil"/>
              <w:bottom w:val="single" w:sz="4" w:space="0" w:color="auto"/>
              <w:right w:val="nil"/>
            </w:tcBorders>
            <w:shd w:val="clear" w:color="auto" w:fill="auto"/>
            <w:noWrap/>
            <w:vAlign w:val="bottom"/>
            <w:hideMark/>
          </w:tcPr>
          <w:p w14:paraId="3B36472A" w14:textId="77777777" w:rsidR="00B63B23" w:rsidRPr="00197E1F" w:rsidRDefault="00B63B23" w:rsidP="00603CA4">
            <w:pPr>
              <w:spacing w:before="0" w:after="0"/>
              <w:rPr>
                <w:rFonts w:ascii="Calibri" w:eastAsia="Times New Roman" w:hAnsi="Calibri" w:cs="Times New Roman"/>
                <w:b/>
                <w:bCs/>
                <w:color w:val="000000"/>
                <w:lang w:eastAsia="tr-TR"/>
              </w:rPr>
            </w:pPr>
            <w:r w:rsidRPr="00197E1F">
              <w:rPr>
                <w:rFonts w:ascii="Calibri" w:eastAsia="Times New Roman" w:hAnsi="Calibri" w:cs="Times New Roman"/>
                <w:b/>
                <w:bCs/>
                <w:color w:val="000000"/>
                <w:sz w:val="22"/>
                <w:lang w:eastAsia="tr-TR"/>
              </w:rPr>
              <w:t>Mevcut değer</w:t>
            </w:r>
          </w:p>
        </w:tc>
        <w:tc>
          <w:tcPr>
            <w:tcW w:w="2834" w:type="dxa"/>
            <w:tcBorders>
              <w:top w:val="nil"/>
              <w:left w:val="nil"/>
              <w:bottom w:val="single" w:sz="4" w:space="0" w:color="auto"/>
              <w:right w:val="nil"/>
            </w:tcBorders>
            <w:shd w:val="clear" w:color="auto" w:fill="auto"/>
            <w:noWrap/>
            <w:vAlign w:val="bottom"/>
            <w:hideMark/>
          </w:tcPr>
          <w:p w14:paraId="2C54D726" w14:textId="77777777" w:rsidR="00B63B23" w:rsidRPr="00197E1F" w:rsidRDefault="00B63B23" w:rsidP="00603CA4">
            <w:pPr>
              <w:spacing w:before="0" w:after="0"/>
              <w:rPr>
                <w:rFonts w:ascii="Calibri" w:eastAsia="Times New Roman" w:hAnsi="Calibri" w:cs="Times New Roman"/>
                <w:b/>
                <w:bCs/>
                <w:color w:val="000000"/>
                <w:lang w:eastAsia="tr-TR"/>
              </w:rPr>
            </w:pPr>
            <w:r w:rsidRPr="00197E1F">
              <w:rPr>
                <w:rFonts w:ascii="Calibri" w:eastAsia="Times New Roman" w:hAnsi="Calibri" w:cs="Times New Roman"/>
                <w:b/>
                <w:bCs/>
                <w:color w:val="000000"/>
                <w:sz w:val="22"/>
                <w:lang w:eastAsia="tr-TR"/>
              </w:rPr>
              <w:t>Potansiyel iyileştirme (%)</w:t>
            </w:r>
          </w:p>
        </w:tc>
      </w:tr>
      <w:tr w:rsidR="00B63B23" w:rsidRPr="00197E1F" w14:paraId="1231D742" w14:textId="77777777" w:rsidTr="00603CA4">
        <w:trPr>
          <w:trHeight w:val="300"/>
        </w:trPr>
        <w:tc>
          <w:tcPr>
            <w:tcW w:w="2080" w:type="dxa"/>
            <w:tcBorders>
              <w:top w:val="nil"/>
              <w:left w:val="nil"/>
              <w:bottom w:val="nil"/>
              <w:right w:val="nil"/>
            </w:tcBorders>
            <w:shd w:val="clear" w:color="auto" w:fill="auto"/>
            <w:noWrap/>
            <w:vAlign w:val="bottom"/>
            <w:hideMark/>
          </w:tcPr>
          <w:p w14:paraId="07D6C7EA"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Arnavutköy</w:t>
            </w:r>
          </w:p>
        </w:tc>
        <w:tc>
          <w:tcPr>
            <w:tcW w:w="1773" w:type="dxa"/>
            <w:tcBorders>
              <w:top w:val="nil"/>
              <w:left w:val="nil"/>
              <w:bottom w:val="nil"/>
              <w:right w:val="nil"/>
            </w:tcBorders>
            <w:shd w:val="clear" w:color="auto" w:fill="auto"/>
            <w:noWrap/>
            <w:vAlign w:val="bottom"/>
            <w:hideMark/>
          </w:tcPr>
          <w:p w14:paraId="55C0209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503749334,185</w:t>
            </w:r>
          </w:p>
        </w:tc>
        <w:tc>
          <w:tcPr>
            <w:tcW w:w="1773" w:type="dxa"/>
            <w:tcBorders>
              <w:top w:val="nil"/>
              <w:left w:val="nil"/>
              <w:bottom w:val="nil"/>
              <w:right w:val="nil"/>
            </w:tcBorders>
            <w:shd w:val="clear" w:color="auto" w:fill="auto"/>
            <w:noWrap/>
            <w:vAlign w:val="bottom"/>
            <w:hideMark/>
          </w:tcPr>
          <w:p w14:paraId="46AE3C3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475732624,080</w:t>
            </w:r>
          </w:p>
        </w:tc>
        <w:tc>
          <w:tcPr>
            <w:tcW w:w="2834" w:type="dxa"/>
            <w:tcBorders>
              <w:top w:val="nil"/>
              <w:left w:val="nil"/>
              <w:bottom w:val="nil"/>
              <w:right w:val="nil"/>
            </w:tcBorders>
            <w:shd w:val="clear" w:color="auto" w:fill="auto"/>
            <w:noWrap/>
            <w:vAlign w:val="bottom"/>
            <w:hideMark/>
          </w:tcPr>
          <w:p w14:paraId="2549904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5,889</w:t>
            </w:r>
          </w:p>
        </w:tc>
      </w:tr>
      <w:tr w:rsidR="00B63B23" w:rsidRPr="00197E1F" w14:paraId="01BDCB51" w14:textId="77777777" w:rsidTr="00603CA4">
        <w:trPr>
          <w:trHeight w:val="300"/>
        </w:trPr>
        <w:tc>
          <w:tcPr>
            <w:tcW w:w="2080" w:type="dxa"/>
            <w:tcBorders>
              <w:top w:val="nil"/>
              <w:left w:val="nil"/>
              <w:bottom w:val="nil"/>
              <w:right w:val="nil"/>
            </w:tcBorders>
            <w:shd w:val="clear" w:color="auto" w:fill="auto"/>
            <w:noWrap/>
            <w:vAlign w:val="bottom"/>
            <w:hideMark/>
          </w:tcPr>
          <w:p w14:paraId="1D1BA71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Ataşehir</w:t>
            </w:r>
          </w:p>
        </w:tc>
        <w:tc>
          <w:tcPr>
            <w:tcW w:w="1773" w:type="dxa"/>
            <w:tcBorders>
              <w:top w:val="nil"/>
              <w:left w:val="nil"/>
              <w:bottom w:val="nil"/>
              <w:right w:val="nil"/>
            </w:tcBorders>
            <w:shd w:val="clear" w:color="auto" w:fill="auto"/>
            <w:noWrap/>
            <w:vAlign w:val="bottom"/>
            <w:hideMark/>
          </w:tcPr>
          <w:p w14:paraId="48E4F17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737016171,525</w:t>
            </w:r>
          </w:p>
        </w:tc>
        <w:tc>
          <w:tcPr>
            <w:tcW w:w="1773" w:type="dxa"/>
            <w:tcBorders>
              <w:top w:val="nil"/>
              <w:left w:val="nil"/>
              <w:bottom w:val="nil"/>
              <w:right w:val="nil"/>
            </w:tcBorders>
            <w:shd w:val="clear" w:color="auto" w:fill="auto"/>
            <w:noWrap/>
            <w:vAlign w:val="bottom"/>
            <w:hideMark/>
          </w:tcPr>
          <w:p w14:paraId="12106E9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547674401,110</w:t>
            </w:r>
          </w:p>
        </w:tc>
        <w:tc>
          <w:tcPr>
            <w:tcW w:w="2834" w:type="dxa"/>
            <w:tcBorders>
              <w:top w:val="nil"/>
              <w:left w:val="nil"/>
              <w:bottom w:val="nil"/>
              <w:right w:val="nil"/>
            </w:tcBorders>
            <w:shd w:val="clear" w:color="auto" w:fill="auto"/>
            <w:noWrap/>
            <w:vAlign w:val="bottom"/>
            <w:hideMark/>
          </w:tcPr>
          <w:p w14:paraId="1B6EB90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34,572</w:t>
            </w:r>
          </w:p>
        </w:tc>
      </w:tr>
      <w:tr w:rsidR="00B63B23" w:rsidRPr="00197E1F" w14:paraId="2084EB7D" w14:textId="77777777" w:rsidTr="00603CA4">
        <w:trPr>
          <w:trHeight w:val="300"/>
        </w:trPr>
        <w:tc>
          <w:tcPr>
            <w:tcW w:w="2080" w:type="dxa"/>
            <w:tcBorders>
              <w:top w:val="nil"/>
              <w:left w:val="nil"/>
              <w:bottom w:val="nil"/>
              <w:right w:val="nil"/>
            </w:tcBorders>
            <w:shd w:val="clear" w:color="auto" w:fill="auto"/>
            <w:noWrap/>
            <w:vAlign w:val="bottom"/>
            <w:hideMark/>
          </w:tcPr>
          <w:p w14:paraId="692DA09D"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Bahçelievler</w:t>
            </w:r>
          </w:p>
        </w:tc>
        <w:tc>
          <w:tcPr>
            <w:tcW w:w="1773" w:type="dxa"/>
            <w:tcBorders>
              <w:top w:val="nil"/>
              <w:left w:val="nil"/>
              <w:bottom w:val="nil"/>
              <w:right w:val="nil"/>
            </w:tcBorders>
            <w:shd w:val="clear" w:color="auto" w:fill="auto"/>
            <w:noWrap/>
            <w:vAlign w:val="bottom"/>
            <w:hideMark/>
          </w:tcPr>
          <w:p w14:paraId="16779E1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720038999,961</w:t>
            </w:r>
          </w:p>
        </w:tc>
        <w:tc>
          <w:tcPr>
            <w:tcW w:w="1773" w:type="dxa"/>
            <w:tcBorders>
              <w:top w:val="nil"/>
              <w:left w:val="nil"/>
              <w:bottom w:val="nil"/>
              <w:right w:val="nil"/>
            </w:tcBorders>
            <w:shd w:val="clear" w:color="auto" w:fill="auto"/>
            <w:noWrap/>
            <w:vAlign w:val="bottom"/>
            <w:hideMark/>
          </w:tcPr>
          <w:p w14:paraId="05F9079E"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563582067,080</w:t>
            </w:r>
          </w:p>
        </w:tc>
        <w:tc>
          <w:tcPr>
            <w:tcW w:w="2834" w:type="dxa"/>
            <w:tcBorders>
              <w:top w:val="nil"/>
              <w:left w:val="nil"/>
              <w:bottom w:val="nil"/>
              <w:right w:val="nil"/>
            </w:tcBorders>
            <w:shd w:val="clear" w:color="auto" w:fill="auto"/>
            <w:noWrap/>
            <w:vAlign w:val="bottom"/>
            <w:hideMark/>
          </w:tcPr>
          <w:p w14:paraId="3DA5E66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27,761</w:t>
            </w:r>
          </w:p>
        </w:tc>
      </w:tr>
      <w:tr w:rsidR="00B63B23" w:rsidRPr="00197E1F" w14:paraId="732245D8" w14:textId="77777777" w:rsidTr="00603CA4">
        <w:trPr>
          <w:trHeight w:val="300"/>
        </w:trPr>
        <w:tc>
          <w:tcPr>
            <w:tcW w:w="2080" w:type="dxa"/>
            <w:tcBorders>
              <w:top w:val="nil"/>
              <w:left w:val="nil"/>
              <w:bottom w:val="nil"/>
              <w:right w:val="nil"/>
            </w:tcBorders>
            <w:shd w:val="clear" w:color="auto" w:fill="auto"/>
            <w:noWrap/>
            <w:vAlign w:val="bottom"/>
            <w:hideMark/>
          </w:tcPr>
          <w:p w14:paraId="264AEDB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Bayrampaşa</w:t>
            </w:r>
          </w:p>
        </w:tc>
        <w:tc>
          <w:tcPr>
            <w:tcW w:w="1773" w:type="dxa"/>
            <w:tcBorders>
              <w:top w:val="nil"/>
              <w:left w:val="nil"/>
              <w:bottom w:val="nil"/>
              <w:right w:val="nil"/>
            </w:tcBorders>
            <w:shd w:val="clear" w:color="auto" w:fill="auto"/>
            <w:noWrap/>
            <w:vAlign w:val="bottom"/>
            <w:hideMark/>
          </w:tcPr>
          <w:p w14:paraId="238EF82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279454539,418</w:t>
            </w:r>
          </w:p>
        </w:tc>
        <w:tc>
          <w:tcPr>
            <w:tcW w:w="1773" w:type="dxa"/>
            <w:tcBorders>
              <w:top w:val="nil"/>
              <w:left w:val="nil"/>
              <w:bottom w:val="nil"/>
              <w:right w:val="nil"/>
            </w:tcBorders>
            <w:shd w:val="clear" w:color="auto" w:fill="auto"/>
            <w:noWrap/>
            <w:vAlign w:val="bottom"/>
            <w:hideMark/>
          </w:tcPr>
          <w:p w14:paraId="3ED396A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259985213,470</w:t>
            </w:r>
          </w:p>
        </w:tc>
        <w:tc>
          <w:tcPr>
            <w:tcW w:w="2834" w:type="dxa"/>
            <w:tcBorders>
              <w:top w:val="nil"/>
              <w:left w:val="nil"/>
              <w:bottom w:val="nil"/>
              <w:right w:val="nil"/>
            </w:tcBorders>
            <w:shd w:val="clear" w:color="auto" w:fill="auto"/>
            <w:noWrap/>
            <w:vAlign w:val="bottom"/>
            <w:hideMark/>
          </w:tcPr>
          <w:p w14:paraId="5646BF3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7,489</w:t>
            </w:r>
          </w:p>
        </w:tc>
      </w:tr>
      <w:tr w:rsidR="00B63B23" w:rsidRPr="00197E1F" w14:paraId="24176AD8" w14:textId="77777777" w:rsidTr="00603CA4">
        <w:trPr>
          <w:trHeight w:val="300"/>
        </w:trPr>
        <w:tc>
          <w:tcPr>
            <w:tcW w:w="2080" w:type="dxa"/>
            <w:tcBorders>
              <w:top w:val="nil"/>
              <w:left w:val="nil"/>
              <w:bottom w:val="nil"/>
              <w:right w:val="nil"/>
            </w:tcBorders>
            <w:shd w:val="clear" w:color="auto" w:fill="auto"/>
            <w:noWrap/>
            <w:vAlign w:val="bottom"/>
            <w:hideMark/>
          </w:tcPr>
          <w:p w14:paraId="04DE576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Beylikdüzü</w:t>
            </w:r>
          </w:p>
        </w:tc>
        <w:tc>
          <w:tcPr>
            <w:tcW w:w="1773" w:type="dxa"/>
            <w:tcBorders>
              <w:top w:val="nil"/>
              <w:left w:val="nil"/>
              <w:bottom w:val="nil"/>
              <w:right w:val="nil"/>
            </w:tcBorders>
            <w:shd w:val="clear" w:color="auto" w:fill="auto"/>
            <w:noWrap/>
            <w:vAlign w:val="bottom"/>
            <w:hideMark/>
          </w:tcPr>
          <w:p w14:paraId="60CB952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623129220,472</w:t>
            </w:r>
          </w:p>
        </w:tc>
        <w:tc>
          <w:tcPr>
            <w:tcW w:w="1773" w:type="dxa"/>
            <w:tcBorders>
              <w:top w:val="nil"/>
              <w:left w:val="nil"/>
              <w:bottom w:val="nil"/>
              <w:right w:val="nil"/>
            </w:tcBorders>
            <w:shd w:val="clear" w:color="auto" w:fill="auto"/>
            <w:noWrap/>
            <w:vAlign w:val="bottom"/>
            <w:hideMark/>
          </w:tcPr>
          <w:p w14:paraId="7D25123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559181488,870</w:t>
            </w:r>
          </w:p>
        </w:tc>
        <w:tc>
          <w:tcPr>
            <w:tcW w:w="2834" w:type="dxa"/>
            <w:tcBorders>
              <w:top w:val="nil"/>
              <w:left w:val="nil"/>
              <w:bottom w:val="nil"/>
              <w:right w:val="nil"/>
            </w:tcBorders>
            <w:shd w:val="clear" w:color="auto" w:fill="auto"/>
            <w:noWrap/>
            <w:vAlign w:val="bottom"/>
            <w:hideMark/>
          </w:tcPr>
          <w:p w14:paraId="1238B22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11,436</w:t>
            </w:r>
          </w:p>
        </w:tc>
      </w:tr>
      <w:tr w:rsidR="00B63B23" w:rsidRPr="00197E1F" w14:paraId="79015A54" w14:textId="77777777" w:rsidTr="00603CA4">
        <w:trPr>
          <w:trHeight w:val="300"/>
        </w:trPr>
        <w:tc>
          <w:tcPr>
            <w:tcW w:w="2080" w:type="dxa"/>
            <w:tcBorders>
              <w:top w:val="nil"/>
              <w:left w:val="nil"/>
              <w:bottom w:val="nil"/>
              <w:right w:val="nil"/>
            </w:tcBorders>
            <w:shd w:val="clear" w:color="auto" w:fill="auto"/>
            <w:noWrap/>
            <w:vAlign w:val="bottom"/>
            <w:hideMark/>
          </w:tcPr>
          <w:p w14:paraId="316AB0CB"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Beyoğlu</w:t>
            </w:r>
          </w:p>
        </w:tc>
        <w:tc>
          <w:tcPr>
            <w:tcW w:w="1773" w:type="dxa"/>
            <w:tcBorders>
              <w:top w:val="nil"/>
              <w:left w:val="nil"/>
              <w:bottom w:val="nil"/>
              <w:right w:val="nil"/>
            </w:tcBorders>
            <w:shd w:val="clear" w:color="auto" w:fill="auto"/>
            <w:noWrap/>
            <w:vAlign w:val="bottom"/>
            <w:hideMark/>
          </w:tcPr>
          <w:p w14:paraId="650D2AC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390507467,150</w:t>
            </w:r>
          </w:p>
        </w:tc>
        <w:tc>
          <w:tcPr>
            <w:tcW w:w="1773" w:type="dxa"/>
            <w:tcBorders>
              <w:top w:val="nil"/>
              <w:left w:val="nil"/>
              <w:bottom w:val="nil"/>
              <w:right w:val="nil"/>
            </w:tcBorders>
            <w:shd w:val="clear" w:color="auto" w:fill="auto"/>
            <w:noWrap/>
            <w:vAlign w:val="bottom"/>
            <w:hideMark/>
          </w:tcPr>
          <w:p w14:paraId="452F9FC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311398630,150</w:t>
            </w:r>
          </w:p>
        </w:tc>
        <w:tc>
          <w:tcPr>
            <w:tcW w:w="2834" w:type="dxa"/>
            <w:tcBorders>
              <w:top w:val="nil"/>
              <w:left w:val="nil"/>
              <w:bottom w:val="nil"/>
              <w:right w:val="nil"/>
            </w:tcBorders>
            <w:shd w:val="clear" w:color="auto" w:fill="auto"/>
            <w:noWrap/>
            <w:vAlign w:val="bottom"/>
            <w:hideMark/>
          </w:tcPr>
          <w:p w14:paraId="4F11CD6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25,404</w:t>
            </w:r>
          </w:p>
        </w:tc>
      </w:tr>
      <w:tr w:rsidR="00B63B23" w:rsidRPr="00197E1F" w14:paraId="3AC11514" w14:textId="77777777" w:rsidTr="00603CA4">
        <w:trPr>
          <w:trHeight w:val="300"/>
        </w:trPr>
        <w:tc>
          <w:tcPr>
            <w:tcW w:w="2080" w:type="dxa"/>
            <w:tcBorders>
              <w:top w:val="nil"/>
              <w:left w:val="nil"/>
              <w:bottom w:val="nil"/>
              <w:right w:val="nil"/>
            </w:tcBorders>
            <w:shd w:val="clear" w:color="auto" w:fill="auto"/>
            <w:noWrap/>
            <w:vAlign w:val="bottom"/>
            <w:hideMark/>
          </w:tcPr>
          <w:p w14:paraId="43F3430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Büyükçekmece</w:t>
            </w:r>
          </w:p>
        </w:tc>
        <w:tc>
          <w:tcPr>
            <w:tcW w:w="1773" w:type="dxa"/>
            <w:tcBorders>
              <w:top w:val="nil"/>
              <w:left w:val="nil"/>
              <w:bottom w:val="nil"/>
              <w:right w:val="nil"/>
            </w:tcBorders>
            <w:shd w:val="clear" w:color="auto" w:fill="auto"/>
            <w:noWrap/>
            <w:vAlign w:val="bottom"/>
            <w:hideMark/>
          </w:tcPr>
          <w:p w14:paraId="665F166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481172849,716</w:t>
            </w:r>
          </w:p>
        </w:tc>
        <w:tc>
          <w:tcPr>
            <w:tcW w:w="1773" w:type="dxa"/>
            <w:tcBorders>
              <w:top w:val="nil"/>
              <w:left w:val="nil"/>
              <w:bottom w:val="nil"/>
              <w:right w:val="nil"/>
            </w:tcBorders>
            <w:shd w:val="clear" w:color="auto" w:fill="auto"/>
            <w:noWrap/>
            <w:vAlign w:val="bottom"/>
            <w:hideMark/>
          </w:tcPr>
          <w:p w14:paraId="68EBED8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464286849,420</w:t>
            </w:r>
          </w:p>
        </w:tc>
        <w:tc>
          <w:tcPr>
            <w:tcW w:w="2834" w:type="dxa"/>
            <w:tcBorders>
              <w:top w:val="nil"/>
              <w:left w:val="nil"/>
              <w:bottom w:val="nil"/>
              <w:right w:val="nil"/>
            </w:tcBorders>
            <w:shd w:val="clear" w:color="auto" w:fill="auto"/>
            <w:noWrap/>
            <w:vAlign w:val="bottom"/>
            <w:hideMark/>
          </w:tcPr>
          <w:p w14:paraId="3E0401A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3,637</w:t>
            </w:r>
          </w:p>
        </w:tc>
      </w:tr>
      <w:tr w:rsidR="00B63B23" w:rsidRPr="00197E1F" w14:paraId="641A482F" w14:textId="77777777" w:rsidTr="00603CA4">
        <w:trPr>
          <w:trHeight w:val="300"/>
        </w:trPr>
        <w:tc>
          <w:tcPr>
            <w:tcW w:w="2080" w:type="dxa"/>
            <w:tcBorders>
              <w:top w:val="nil"/>
              <w:left w:val="nil"/>
              <w:bottom w:val="nil"/>
              <w:right w:val="nil"/>
            </w:tcBorders>
            <w:shd w:val="clear" w:color="auto" w:fill="auto"/>
            <w:noWrap/>
            <w:vAlign w:val="bottom"/>
            <w:hideMark/>
          </w:tcPr>
          <w:p w14:paraId="1C5261D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Çekmeköy</w:t>
            </w:r>
          </w:p>
        </w:tc>
        <w:tc>
          <w:tcPr>
            <w:tcW w:w="1773" w:type="dxa"/>
            <w:tcBorders>
              <w:top w:val="nil"/>
              <w:left w:val="nil"/>
              <w:bottom w:val="nil"/>
              <w:right w:val="nil"/>
            </w:tcBorders>
            <w:shd w:val="clear" w:color="auto" w:fill="auto"/>
            <w:noWrap/>
            <w:vAlign w:val="bottom"/>
            <w:hideMark/>
          </w:tcPr>
          <w:p w14:paraId="1F7FD962"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444190162,606</w:t>
            </w:r>
          </w:p>
        </w:tc>
        <w:tc>
          <w:tcPr>
            <w:tcW w:w="1773" w:type="dxa"/>
            <w:tcBorders>
              <w:top w:val="nil"/>
              <w:left w:val="nil"/>
              <w:bottom w:val="nil"/>
              <w:right w:val="nil"/>
            </w:tcBorders>
            <w:shd w:val="clear" w:color="auto" w:fill="auto"/>
            <w:noWrap/>
            <w:vAlign w:val="bottom"/>
            <w:hideMark/>
          </w:tcPr>
          <w:p w14:paraId="06C35681"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401643254,000</w:t>
            </w:r>
          </w:p>
        </w:tc>
        <w:tc>
          <w:tcPr>
            <w:tcW w:w="2834" w:type="dxa"/>
            <w:tcBorders>
              <w:top w:val="nil"/>
              <w:left w:val="nil"/>
              <w:bottom w:val="nil"/>
              <w:right w:val="nil"/>
            </w:tcBorders>
            <w:shd w:val="clear" w:color="auto" w:fill="auto"/>
            <w:noWrap/>
            <w:vAlign w:val="bottom"/>
            <w:hideMark/>
          </w:tcPr>
          <w:p w14:paraId="0EDA346F"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10,593</w:t>
            </w:r>
          </w:p>
        </w:tc>
      </w:tr>
      <w:tr w:rsidR="00B63B23" w:rsidRPr="00197E1F" w14:paraId="6F1E31D3" w14:textId="77777777" w:rsidTr="00603CA4">
        <w:trPr>
          <w:trHeight w:val="300"/>
        </w:trPr>
        <w:tc>
          <w:tcPr>
            <w:tcW w:w="2080" w:type="dxa"/>
            <w:tcBorders>
              <w:top w:val="nil"/>
              <w:left w:val="nil"/>
              <w:bottom w:val="nil"/>
              <w:right w:val="nil"/>
            </w:tcBorders>
            <w:shd w:val="clear" w:color="auto" w:fill="auto"/>
            <w:noWrap/>
            <w:vAlign w:val="bottom"/>
            <w:hideMark/>
          </w:tcPr>
          <w:p w14:paraId="5F502650"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Esenler</w:t>
            </w:r>
          </w:p>
        </w:tc>
        <w:tc>
          <w:tcPr>
            <w:tcW w:w="1773" w:type="dxa"/>
            <w:tcBorders>
              <w:top w:val="nil"/>
              <w:left w:val="nil"/>
              <w:bottom w:val="nil"/>
              <w:right w:val="nil"/>
            </w:tcBorders>
            <w:shd w:val="clear" w:color="auto" w:fill="auto"/>
            <w:noWrap/>
            <w:vAlign w:val="bottom"/>
            <w:hideMark/>
          </w:tcPr>
          <w:p w14:paraId="20DAB2D7"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599893071,689</w:t>
            </w:r>
          </w:p>
        </w:tc>
        <w:tc>
          <w:tcPr>
            <w:tcW w:w="1773" w:type="dxa"/>
            <w:tcBorders>
              <w:top w:val="nil"/>
              <w:left w:val="nil"/>
              <w:bottom w:val="nil"/>
              <w:right w:val="nil"/>
            </w:tcBorders>
            <w:shd w:val="clear" w:color="auto" w:fill="auto"/>
            <w:noWrap/>
            <w:vAlign w:val="bottom"/>
            <w:hideMark/>
          </w:tcPr>
          <w:p w14:paraId="010BAB8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380023393,380</w:t>
            </w:r>
          </w:p>
        </w:tc>
        <w:tc>
          <w:tcPr>
            <w:tcW w:w="2834" w:type="dxa"/>
            <w:tcBorders>
              <w:top w:val="nil"/>
              <w:left w:val="nil"/>
              <w:bottom w:val="nil"/>
              <w:right w:val="nil"/>
            </w:tcBorders>
            <w:shd w:val="clear" w:color="auto" w:fill="auto"/>
            <w:noWrap/>
            <w:vAlign w:val="bottom"/>
            <w:hideMark/>
          </w:tcPr>
          <w:p w14:paraId="37C080E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57,857</w:t>
            </w:r>
          </w:p>
        </w:tc>
      </w:tr>
      <w:tr w:rsidR="00B63B23" w:rsidRPr="00197E1F" w14:paraId="7E7D19D9" w14:textId="77777777" w:rsidTr="00603CA4">
        <w:trPr>
          <w:trHeight w:val="300"/>
        </w:trPr>
        <w:tc>
          <w:tcPr>
            <w:tcW w:w="2080" w:type="dxa"/>
            <w:tcBorders>
              <w:top w:val="nil"/>
              <w:left w:val="nil"/>
              <w:bottom w:val="nil"/>
              <w:right w:val="nil"/>
            </w:tcBorders>
            <w:shd w:val="clear" w:color="auto" w:fill="auto"/>
            <w:noWrap/>
            <w:vAlign w:val="bottom"/>
            <w:hideMark/>
          </w:tcPr>
          <w:p w14:paraId="746A6662"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Fatih</w:t>
            </w:r>
          </w:p>
        </w:tc>
        <w:tc>
          <w:tcPr>
            <w:tcW w:w="1773" w:type="dxa"/>
            <w:tcBorders>
              <w:top w:val="nil"/>
              <w:left w:val="nil"/>
              <w:bottom w:val="nil"/>
              <w:right w:val="nil"/>
            </w:tcBorders>
            <w:shd w:val="clear" w:color="auto" w:fill="auto"/>
            <w:noWrap/>
            <w:vAlign w:val="bottom"/>
            <w:hideMark/>
          </w:tcPr>
          <w:p w14:paraId="30E6ABD3"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759050109,338</w:t>
            </w:r>
          </w:p>
        </w:tc>
        <w:tc>
          <w:tcPr>
            <w:tcW w:w="1773" w:type="dxa"/>
            <w:tcBorders>
              <w:top w:val="nil"/>
              <w:left w:val="nil"/>
              <w:bottom w:val="nil"/>
              <w:right w:val="nil"/>
            </w:tcBorders>
            <w:shd w:val="clear" w:color="auto" w:fill="auto"/>
            <w:noWrap/>
            <w:vAlign w:val="bottom"/>
            <w:hideMark/>
          </w:tcPr>
          <w:p w14:paraId="1C5A78A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663026547,420</w:t>
            </w:r>
          </w:p>
        </w:tc>
        <w:tc>
          <w:tcPr>
            <w:tcW w:w="2834" w:type="dxa"/>
            <w:tcBorders>
              <w:top w:val="nil"/>
              <w:left w:val="nil"/>
              <w:bottom w:val="nil"/>
              <w:right w:val="nil"/>
            </w:tcBorders>
            <w:shd w:val="clear" w:color="auto" w:fill="auto"/>
            <w:noWrap/>
            <w:vAlign w:val="bottom"/>
            <w:hideMark/>
          </w:tcPr>
          <w:p w14:paraId="55D243B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14,483</w:t>
            </w:r>
          </w:p>
        </w:tc>
      </w:tr>
      <w:tr w:rsidR="00B63B23" w:rsidRPr="00197E1F" w14:paraId="41E4306C" w14:textId="77777777" w:rsidTr="00603CA4">
        <w:trPr>
          <w:trHeight w:val="300"/>
        </w:trPr>
        <w:tc>
          <w:tcPr>
            <w:tcW w:w="2080" w:type="dxa"/>
            <w:tcBorders>
              <w:top w:val="nil"/>
              <w:left w:val="nil"/>
              <w:bottom w:val="nil"/>
              <w:right w:val="nil"/>
            </w:tcBorders>
            <w:shd w:val="clear" w:color="auto" w:fill="auto"/>
            <w:noWrap/>
            <w:vAlign w:val="bottom"/>
            <w:hideMark/>
          </w:tcPr>
          <w:p w14:paraId="20558D86"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Kağıthane</w:t>
            </w:r>
          </w:p>
        </w:tc>
        <w:tc>
          <w:tcPr>
            <w:tcW w:w="1773" w:type="dxa"/>
            <w:tcBorders>
              <w:top w:val="nil"/>
              <w:left w:val="nil"/>
              <w:bottom w:val="nil"/>
              <w:right w:val="nil"/>
            </w:tcBorders>
            <w:shd w:val="clear" w:color="auto" w:fill="auto"/>
            <w:noWrap/>
            <w:vAlign w:val="bottom"/>
            <w:hideMark/>
          </w:tcPr>
          <w:p w14:paraId="0D23128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581397163,765</w:t>
            </w:r>
          </w:p>
        </w:tc>
        <w:tc>
          <w:tcPr>
            <w:tcW w:w="1773" w:type="dxa"/>
            <w:tcBorders>
              <w:top w:val="nil"/>
              <w:left w:val="nil"/>
              <w:bottom w:val="nil"/>
              <w:right w:val="nil"/>
            </w:tcBorders>
            <w:shd w:val="clear" w:color="auto" w:fill="auto"/>
            <w:noWrap/>
            <w:vAlign w:val="bottom"/>
            <w:hideMark/>
          </w:tcPr>
          <w:p w14:paraId="158B0F3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548399236,040</w:t>
            </w:r>
          </w:p>
        </w:tc>
        <w:tc>
          <w:tcPr>
            <w:tcW w:w="2834" w:type="dxa"/>
            <w:tcBorders>
              <w:top w:val="nil"/>
              <w:left w:val="nil"/>
              <w:bottom w:val="nil"/>
              <w:right w:val="nil"/>
            </w:tcBorders>
            <w:shd w:val="clear" w:color="auto" w:fill="auto"/>
            <w:noWrap/>
            <w:vAlign w:val="bottom"/>
            <w:hideMark/>
          </w:tcPr>
          <w:p w14:paraId="12D2F3E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6,017</w:t>
            </w:r>
          </w:p>
        </w:tc>
      </w:tr>
      <w:tr w:rsidR="00B63B23" w:rsidRPr="00197E1F" w14:paraId="0D207FAE" w14:textId="77777777" w:rsidTr="00603CA4">
        <w:trPr>
          <w:trHeight w:val="300"/>
        </w:trPr>
        <w:tc>
          <w:tcPr>
            <w:tcW w:w="2080" w:type="dxa"/>
            <w:tcBorders>
              <w:top w:val="nil"/>
              <w:left w:val="nil"/>
              <w:bottom w:val="nil"/>
              <w:right w:val="nil"/>
            </w:tcBorders>
            <w:shd w:val="clear" w:color="auto" w:fill="auto"/>
            <w:noWrap/>
            <w:vAlign w:val="bottom"/>
            <w:hideMark/>
          </w:tcPr>
          <w:p w14:paraId="6A2285F5"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lastRenderedPageBreak/>
              <w:t>Küçükçekmece</w:t>
            </w:r>
          </w:p>
        </w:tc>
        <w:tc>
          <w:tcPr>
            <w:tcW w:w="1773" w:type="dxa"/>
            <w:tcBorders>
              <w:top w:val="nil"/>
              <w:left w:val="nil"/>
              <w:bottom w:val="nil"/>
              <w:right w:val="nil"/>
            </w:tcBorders>
            <w:shd w:val="clear" w:color="auto" w:fill="auto"/>
            <w:noWrap/>
            <w:vAlign w:val="bottom"/>
            <w:hideMark/>
          </w:tcPr>
          <w:p w14:paraId="497A0954"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898922035,765</w:t>
            </w:r>
          </w:p>
        </w:tc>
        <w:tc>
          <w:tcPr>
            <w:tcW w:w="1773" w:type="dxa"/>
            <w:tcBorders>
              <w:top w:val="nil"/>
              <w:left w:val="nil"/>
              <w:bottom w:val="nil"/>
              <w:right w:val="nil"/>
            </w:tcBorders>
            <w:shd w:val="clear" w:color="auto" w:fill="auto"/>
            <w:noWrap/>
            <w:vAlign w:val="bottom"/>
            <w:hideMark/>
          </w:tcPr>
          <w:p w14:paraId="69C4C8F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852014605,490</w:t>
            </w:r>
          </w:p>
        </w:tc>
        <w:tc>
          <w:tcPr>
            <w:tcW w:w="2834" w:type="dxa"/>
            <w:tcBorders>
              <w:top w:val="nil"/>
              <w:left w:val="nil"/>
              <w:bottom w:val="nil"/>
              <w:right w:val="nil"/>
            </w:tcBorders>
            <w:shd w:val="clear" w:color="auto" w:fill="auto"/>
            <w:noWrap/>
            <w:vAlign w:val="bottom"/>
            <w:hideMark/>
          </w:tcPr>
          <w:p w14:paraId="3D5F53D9"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5,505</w:t>
            </w:r>
          </w:p>
        </w:tc>
      </w:tr>
      <w:tr w:rsidR="00B63B23" w:rsidRPr="00197E1F" w14:paraId="4D951CB9" w14:textId="77777777" w:rsidTr="00603CA4">
        <w:trPr>
          <w:trHeight w:val="300"/>
        </w:trPr>
        <w:tc>
          <w:tcPr>
            <w:tcW w:w="2080" w:type="dxa"/>
            <w:tcBorders>
              <w:top w:val="nil"/>
              <w:left w:val="nil"/>
              <w:bottom w:val="nil"/>
              <w:right w:val="nil"/>
            </w:tcBorders>
            <w:shd w:val="clear" w:color="auto" w:fill="auto"/>
            <w:noWrap/>
            <w:vAlign w:val="bottom"/>
            <w:hideMark/>
          </w:tcPr>
          <w:p w14:paraId="32CEF381"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Sancaktepe</w:t>
            </w:r>
          </w:p>
        </w:tc>
        <w:tc>
          <w:tcPr>
            <w:tcW w:w="1773" w:type="dxa"/>
            <w:tcBorders>
              <w:top w:val="nil"/>
              <w:left w:val="nil"/>
              <w:bottom w:val="nil"/>
              <w:right w:val="nil"/>
            </w:tcBorders>
            <w:shd w:val="clear" w:color="auto" w:fill="auto"/>
            <w:noWrap/>
            <w:vAlign w:val="bottom"/>
            <w:hideMark/>
          </w:tcPr>
          <w:p w14:paraId="486065A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576242448,562</w:t>
            </w:r>
          </w:p>
        </w:tc>
        <w:tc>
          <w:tcPr>
            <w:tcW w:w="1773" w:type="dxa"/>
            <w:tcBorders>
              <w:top w:val="nil"/>
              <w:left w:val="nil"/>
              <w:bottom w:val="nil"/>
              <w:right w:val="nil"/>
            </w:tcBorders>
            <w:shd w:val="clear" w:color="auto" w:fill="auto"/>
            <w:noWrap/>
            <w:vAlign w:val="bottom"/>
            <w:hideMark/>
          </w:tcPr>
          <w:p w14:paraId="352927BD"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503621799,140</w:t>
            </w:r>
          </w:p>
        </w:tc>
        <w:tc>
          <w:tcPr>
            <w:tcW w:w="2834" w:type="dxa"/>
            <w:tcBorders>
              <w:top w:val="nil"/>
              <w:left w:val="nil"/>
              <w:bottom w:val="nil"/>
              <w:right w:val="nil"/>
            </w:tcBorders>
            <w:shd w:val="clear" w:color="auto" w:fill="auto"/>
            <w:noWrap/>
            <w:vAlign w:val="bottom"/>
            <w:hideMark/>
          </w:tcPr>
          <w:p w14:paraId="06E6569B"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14,420</w:t>
            </w:r>
          </w:p>
        </w:tc>
      </w:tr>
      <w:tr w:rsidR="00B63B23" w:rsidRPr="00197E1F" w14:paraId="2FF091E5" w14:textId="77777777" w:rsidTr="00603CA4">
        <w:trPr>
          <w:trHeight w:val="300"/>
        </w:trPr>
        <w:tc>
          <w:tcPr>
            <w:tcW w:w="2080" w:type="dxa"/>
            <w:tcBorders>
              <w:top w:val="nil"/>
              <w:left w:val="nil"/>
              <w:bottom w:val="nil"/>
              <w:right w:val="nil"/>
            </w:tcBorders>
            <w:shd w:val="clear" w:color="auto" w:fill="auto"/>
            <w:noWrap/>
            <w:vAlign w:val="bottom"/>
            <w:hideMark/>
          </w:tcPr>
          <w:p w14:paraId="6C7BC9AF"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Sultanbeyli</w:t>
            </w:r>
          </w:p>
        </w:tc>
        <w:tc>
          <w:tcPr>
            <w:tcW w:w="1773" w:type="dxa"/>
            <w:tcBorders>
              <w:top w:val="nil"/>
              <w:left w:val="nil"/>
              <w:bottom w:val="nil"/>
              <w:right w:val="nil"/>
            </w:tcBorders>
            <w:shd w:val="clear" w:color="auto" w:fill="auto"/>
            <w:noWrap/>
            <w:vAlign w:val="bottom"/>
            <w:hideMark/>
          </w:tcPr>
          <w:p w14:paraId="63F52EAA"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439159103,800</w:t>
            </w:r>
          </w:p>
        </w:tc>
        <w:tc>
          <w:tcPr>
            <w:tcW w:w="1773" w:type="dxa"/>
            <w:tcBorders>
              <w:top w:val="nil"/>
              <w:left w:val="nil"/>
              <w:bottom w:val="nil"/>
              <w:right w:val="nil"/>
            </w:tcBorders>
            <w:shd w:val="clear" w:color="auto" w:fill="auto"/>
            <w:noWrap/>
            <w:vAlign w:val="bottom"/>
            <w:hideMark/>
          </w:tcPr>
          <w:p w14:paraId="500C25C5"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425207243,480</w:t>
            </w:r>
          </w:p>
        </w:tc>
        <w:tc>
          <w:tcPr>
            <w:tcW w:w="2834" w:type="dxa"/>
            <w:tcBorders>
              <w:top w:val="nil"/>
              <w:left w:val="nil"/>
              <w:bottom w:val="nil"/>
              <w:right w:val="nil"/>
            </w:tcBorders>
            <w:shd w:val="clear" w:color="auto" w:fill="auto"/>
            <w:noWrap/>
            <w:vAlign w:val="bottom"/>
            <w:hideMark/>
          </w:tcPr>
          <w:p w14:paraId="7D11D3A0"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3,281</w:t>
            </w:r>
          </w:p>
        </w:tc>
      </w:tr>
      <w:tr w:rsidR="00B63B23" w:rsidRPr="00197E1F" w14:paraId="350A0090" w14:textId="77777777" w:rsidTr="00603CA4">
        <w:trPr>
          <w:trHeight w:val="300"/>
        </w:trPr>
        <w:tc>
          <w:tcPr>
            <w:tcW w:w="2080" w:type="dxa"/>
            <w:tcBorders>
              <w:top w:val="nil"/>
              <w:left w:val="nil"/>
              <w:bottom w:val="single" w:sz="4" w:space="0" w:color="auto"/>
              <w:right w:val="nil"/>
            </w:tcBorders>
            <w:shd w:val="clear" w:color="auto" w:fill="auto"/>
            <w:noWrap/>
            <w:vAlign w:val="bottom"/>
            <w:hideMark/>
          </w:tcPr>
          <w:p w14:paraId="3B19BFE7" w14:textId="77777777" w:rsidR="00B63B23" w:rsidRPr="00197E1F" w:rsidRDefault="00B63B23" w:rsidP="00603CA4">
            <w:pPr>
              <w:spacing w:before="0" w:after="0"/>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Ümraniye</w:t>
            </w:r>
          </w:p>
        </w:tc>
        <w:tc>
          <w:tcPr>
            <w:tcW w:w="1773" w:type="dxa"/>
            <w:tcBorders>
              <w:top w:val="nil"/>
              <w:left w:val="nil"/>
              <w:bottom w:val="single" w:sz="4" w:space="0" w:color="auto"/>
              <w:right w:val="nil"/>
            </w:tcBorders>
            <w:shd w:val="clear" w:color="auto" w:fill="auto"/>
            <w:noWrap/>
            <w:vAlign w:val="bottom"/>
            <w:hideMark/>
          </w:tcPr>
          <w:p w14:paraId="65E3E638"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922984644,756</w:t>
            </w:r>
          </w:p>
        </w:tc>
        <w:tc>
          <w:tcPr>
            <w:tcW w:w="1773" w:type="dxa"/>
            <w:tcBorders>
              <w:top w:val="nil"/>
              <w:left w:val="nil"/>
              <w:bottom w:val="single" w:sz="4" w:space="0" w:color="auto"/>
              <w:right w:val="nil"/>
            </w:tcBorders>
            <w:shd w:val="clear" w:color="auto" w:fill="auto"/>
            <w:noWrap/>
            <w:vAlign w:val="bottom"/>
            <w:hideMark/>
          </w:tcPr>
          <w:p w14:paraId="7303E25C"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738887066,340</w:t>
            </w:r>
          </w:p>
        </w:tc>
        <w:tc>
          <w:tcPr>
            <w:tcW w:w="2834" w:type="dxa"/>
            <w:tcBorders>
              <w:top w:val="nil"/>
              <w:left w:val="nil"/>
              <w:bottom w:val="single" w:sz="4" w:space="0" w:color="auto"/>
              <w:right w:val="nil"/>
            </w:tcBorders>
            <w:shd w:val="clear" w:color="auto" w:fill="auto"/>
            <w:noWrap/>
            <w:vAlign w:val="bottom"/>
            <w:hideMark/>
          </w:tcPr>
          <w:p w14:paraId="770FD276" w14:textId="77777777" w:rsidR="00B63B23" w:rsidRPr="00197E1F" w:rsidRDefault="00B63B23" w:rsidP="00603CA4">
            <w:pPr>
              <w:spacing w:before="0" w:after="0"/>
              <w:jc w:val="right"/>
              <w:rPr>
                <w:rFonts w:ascii="Calibri" w:eastAsia="Times New Roman" w:hAnsi="Calibri" w:cs="Times New Roman"/>
                <w:color w:val="000000"/>
                <w:lang w:eastAsia="tr-TR"/>
              </w:rPr>
            </w:pPr>
            <w:r w:rsidRPr="00197E1F">
              <w:rPr>
                <w:rFonts w:ascii="Calibri" w:eastAsia="Times New Roman" w:hAnsi="Calibri" w:cs="Times New Roman"/>
                <w:color w:val="000000"/>
                <w:sz w:val="22"/>
                <w:lang w:eastAsia="tr-TR"/>
              </w:rPr>
              <w:t>24,916</w:t>
            </w:r>
          </w:p>
        </w:tc>
      </w:tr>
    </w:tbl>
    <w:p w14:paraId="5BC46C5A" w14:textId="77777777" w:rsidR="00B63B23" w:rsidRPr="00197E1F" w:rsidRDefault="00B63B23" w:rsidP="00B63B23">
      <w:pPr>
        <w:jc w:val="both"/>
        <w:rPr>
          <w:rFonts w:cs="Times New Roman"/>
          <w:szCs w:val="24"/>
        </w:rPr>
      </w:pPr>
      <w:r w:rsidRPr="00197E1F">
        <w:rPr>
          <w:rFonts w:cs="Times New Roman"/>
          <w:szCs w:val="24"/>
        </w:rPr>
        <w:t xml:space="preserve">Belediyeler için önemli çıktı değişkenlerinden birisi gelir miktarıdır.  Analizde elde edilen bulgulara göre etkin olmayan belediyeler için gelir miktarında yapılabilecek iyileştirme bilgileri Tablo 8’de verilmiştir. Tablo incelendiğinde en yüksek iyileştirmenin Esenler belediyesi (%57,9) en az iyileştirme önerisinin Sultanbeyli belediyesi (%3,3) için yapıldığı görülmektedir. </w:t>
      </w:r>
    </w:p>
    <w:p w14:paraId="197DA2F2" w14:textId="77777777" w:rsidR="00B63B23" w:rsidRPr="00197E1F" w:rsidRDefault="00B63B23" w:rsidP="00B63B23">
      <w:pPr>
        <w:jc w:val="both"/>
        <w:rPr>
          <w:rFonts w:cs="Times New Roman"/>
          <w:szCs w:val="24"/>
        </w:rPr>
      </w:pPr>
    </w:p>
    <w:p w14:paraId="03E0E71F" w14:textId="77777777" w:rsidR="00B63B23" w:rsidRPr="00197E1F" w:rsidRDefault="00B63B23" w:rsidP="00B63B23">
      <w:pPr>
        <w:jc w:val="both"/>
        <w:rPr>
          <w:rFonts w:cs="Times New Roman"/>
          <w:szCs w:val="24"/>
        </w:rPr>
      </w:pPr>
    </w:p>
    <w:p w14:paraId="660F557E" w14:textId="77777777" w:rsidR="00B63B23" w:rsidRPr="00197E1F" w:rsidRDefault="00B63B23" w:rsidP="007231E0">
      <w:pPr>
        <w:pStyle w:val="Balk2"/>
      </w:pPr>
      <w:bookmarkStart w:id="18" w:name="_Toc114134527"/>
      <w:r w:rsidRPr="00197E1F">
        <w:t>SONUÇ VE DEĞERLENDİRME</w:t>
      </w:r>
      <w:bookmarkEnd w:id="18"/>
    </w:p>
    <w:p w14:paraId="754FBCAE" w14:textId="77777777" w:rsidR="00B63B23" w:rsidRPr="00197E1F" w:rsidRDefault="00B63B23" w:rsidP="00B63B23">
      <w:pPr>
        <w:jc w:val="both"/>
        <w:rPr>
          <w:rFonts w:cs="Times New Roman"/>
          <w:bCs/>
          <w:szCs w:val="24"/>
        </w:rPr>
      </w:pPr>
      <w:r w:rsidRPr="00197E1F">
        <w:rPr>
          <w:rFonts w:cs="Times New Roman"/>
          <w:bCs/>
          <w:szCs w:val="24"/>
        </w:rPr>
        <w:t>DEA başlangıç noktası da göz önüne alındığında hizmet kurumlarının etkinliğini ölçmede başarılı ve yaygın kullanılan bir yöntemdir. Özellikle kurumsal karar vericiler için hem mevcut durumu görme hem de daha başarılı bir noktaya gelme açısından öneriler sunma yeteneğinden dolayı tercih edilen bir yöntem olarak görülmektedir. Ayrıca parametrik istatistiksel yöntemlerde olan model varsayımı kısıtlarına bağlı olmaması yöntemi daha uygulanabilir bir noktaya taşımaktadır.</w:t>
      </w:r>
    </w:p>
    <w:p w14:paraId="0F064D5C" w14:textId="77777777" w:rsidR="00B63B23" w:rsidRPr="00197E1F" w:rsidRDefault="00B63B23" w:rsidP="00B63B23">
      <w:pPr>
        <w:jc w:val="both"/>
        <w:rPr>
          <w:rFonts w:cs="Times New Roman"/>
          <w:bCs/>
          <w:szCs w:val="24"/>
        </w:rPr>
      </w:pPr>
      <w:r w:rsidRPr="00197E1F">
        <w:rPr>
          <w:rFonts w:cs="Times New Roman"/>
          <w:bCs/>
          <w:szCs w:val="24"/>
        </w:rPr>
        <w:t xml:space="preserve">Bu çalışmada İstanbul ilindeki 39 belediyeden verileri erişilebilir olan 26 belediye analiz edilerek elde edilen bulgular yorumlanmıştır. Bir büyük şehir belediyesi sınırları içindeki ilçe belediyelerinin değerlendirilmesi açısından yeni ve orijinal bir çalışma olarak değerlendirilebilir. Belediyelerin durumları incelendiğinde hem girdiye hem de çıktıya yönelik analize göre etkinlik skoru çok düşük olan belediye olmadığı görülmektedir. Bu sonuç belediyelerin kaynak kullanımı ve hizmet üretimi açısından homojene yakın bir durum sergiledikleri şeklinde yorumlanabilir. </w:t>
      </w:r>
    </w:p>
    <w:p w14:paraId="7FD2767E" w14:textId="77777777" w:rsidR="00B63B23" w:rsidRPr="00197E1F" w:rsidRDefault="00B63B23" w:rsidP="00B63B23">
      <w:pPr>
        <w:jc w:val="both"/>
        <w:rPr>
          <w:rFonts w:cs="Times New Roman"/>
          <w:bCs/>
          <w:szCs w:val="24"/>
        </w:rPr>
      </w:pPr>
      <w:r w:rsidRPr="00197E1F">
        <w:rPr>
          <w:rFonts w:cs="Times New Roman"/>
          <w:bCs/>
          <w:szCs w:val="24"/>
        </w:rPr>
        <w:t xml:space="preserve">Çalışmada 2021 yılına ait yayınlanan verilerden dört girdi değişkeni ve 2 çıktı değişkeni kullanılmıştır. Belediyelerin etkinliğini analiz eden diğer çalışmalarda olduğu gibi farklı değişkenler kullanılarak belediyelerin etkinliği farklı açılardan değerlendirilebilir. Bu çerçevede geri dönüşüm çalışmaları, altyapı hizmetleri çalışmaları, sosyal belediyecilik uygulamaları modele eklenebilecek performans göstergesi çıktı değişkenleri, personel giderleri ve tanıtım faaliyetleri giderleri çıktı değişkenleri olarak düşünülebilir. </w:t>
      </w:r>
    </w:p>
    <w:p w14:paraId="4818C931" w14:textId="77777777" w:rsidR="00B63B23" w:rsidRPr="00197E1F" w:rsidRDefault="00B63B23" w:rsidP="00B63B23">
      <w:pPr>
        <w:jc w:val="both"/>
        <w:rPr>
          <w:rFonts w:cs="Times New Roman"/>
          <w:bCs/>
          <w:szCs w:val="24"/>
        </w:rPr>
      </w:pPr>
      <w:r w:rsidRPr="00197E1F">
        <w:rPr>
          <w:rFonts w:cs="Times New Roman"/>
          <w:bCs/>
          <w:szCs w:val="24"/>
        </w:rPr>
        <w:t xml:space="preserve">Diğer bir analiz yaklaşımı da belediyelerin geçmiş yıllara ilişkin etkinliklerinin analiz edilmesidir. Böylece yönetimin geçmiş süreç içindeki etkinliği kendi içinde değerlendirme imkânı elde edilir. Bu yaklaşım özellikle yerel yönetimlerin pandemi sürecinden nasıl etkilendiğini görmek açısından önemli bilgiler verecektir. Böyle bir analiz için DEA yönteminin farklı bir uygulaması olan Malmquist endeksi yöntemi uygun bir aday olacaktır.  </w:t>
      </w:r>
    </w:p>
    <w:p w14:paraId="79EB3BBB" w14:textId="77777777" w:rsidR="00B63B23" w:rsidRPr="00197E1F" w:rsidRDefault="00B63B23" w:rsidP="00B63B23">
      <w:pPr>
        <w:jc w:val="both"/>
        <w:rPr>
          <w:rFonts w:cs="Times New Roman"/>
          <w:b/>
          <w:bCs/>
          <w:szCs w:val="24"/>
        </w:rPr>
      </w:pPr>
      <w:r w:rsidRPr="00197E1F">
        <w:rPr>
          <w:rFonts w:cs="Times New Roman"/>
          <w:b/>
          <w:bCs/>
          <w:szCs w:val="24"/>
        </w:rPr>
        <w:br w:type="page"/>
      </w:r>
    </w:p>
    <w:p w14:paraId="505F7A75" w14:textId="77777777" w:rsidR="00B63B23" w:rsidRPr="00197E1F" w:rsidRDefault="00B63B23" w:rsidP="00B63B23">
      <w:pPr>
        <w:jc w:val="both"/>
        <w:rPr>
          <w:rFonts w:cs="Times New Roman"/>
          <w:szCs w:val="24"/>
        </w:rPr>
      </w:pPr>
    </w:p>
    <w:p w14:paraId="79E9A85A" w14:textId="77777777" w:rsidR="00B63B23" w:rsidRPr="00197E1F" w:rsidRDefault="00B63B23" w:rsidP="007231E0">
      <w:pPr>
        <w:pStyle w:val="Balk2"/>
      </w:pPr>
      <w:bookmarkStart w:id="19" w:name="_Toc114134528"/>
      <w:r w:rsidRPr="00197E1F">
        <w:t>KAYNAKÇA</w:t>
      </w:r>
      <w:bookmarkEnd w:id="19"/>
    </w:p>
    <w:p w14:paraId="13EC7A56" w14:textId="77777777" w:rsidR="00B63B23" w:rsidRPr="00197E1F" w:rsidRDefault="00B63B23" w:rsidP="00B63B23">
      <w:pPr>
        <w:ind w:left="709" w:hanging="709"/>
        <w:jc w:val="both"/>
        <w:rPr>
          <w:rFonts w:cs="Times New Roman"/>
          <w:szCs w:val="24"/>
        </w:rPr>
      </w:pPr>
      <w:r w:rsidRPr="00197E1F">
        <w:rPr>
          <w:rFonts w:cs="Times New Roman"/>
          <w:szCs w:val="24"/>
        </w:rPr>
        <w:t>Afonso, A., &amp; Fernandes, S. (2008), Assessing and Explaining The Relative Efficiency of Local Government”. The Journal of Socio-Economics, 37(5), pp.1946-1979.</w:t>
      </w:r>
    </w:p>
    <w:p w14:paraId="721DEF9C" w14:textId="77777777" w:rsidR="00B63B23" w:rsidRPr="00197E1F" w:rsidRDefault="00B63B23" w:rsidP="00B63B23">
      <w:pPr>
        <w:ind w:left="709" w:hanging="709"/>
        <w:jc w:val="both"/>
        <w:rPr>
          <w:rFonts w:cs="Times New Roman"/>
          <w:szCs w:val="24"/>
        </w:rPr>
      </w:pPr>
      <w:r w:rsidRPr="00197E1F">
        <w:rPr>
          <w:rFonts w:cs="Times New Roman"/>
          <w:szCs w:val="24"/>
        </w:rPr>
        <w:t>Arslan, A., (2002), “</w:t>
      </w:r>
      <w:r w:rsidRPr="00197E1F">
        <w:rPr>
          <w:rFonts w:cs="Times New Roman"/>
          <w:i/>
          <w:iCs/>
          <w:szCs w:val="24"/>
        </w:rPr>
        <w:t>Kamu Harcamaların Verimlilik, Etkinlik ve Denetim</w:t>
      </w:r>
      <w:r w:rsidRPr="00197E1F">
        <w:rPr>
          <w:rFonts w:cs="Times New Roman"/>
          <w:szCs w:val="24"/>
        </w:rPr>
        <w:t>”, Maliye Dergisi, Sayı: 140 (Mayıs-Ağustos), s.76-89.</w:t>
      </w:r>
    </w:p>
    <w:p w14:paraId="017E209F" w14:textId="77777777" w:rsidR="00B63B23" w:rsidRPr="00197E1F" w:rsidRDefault="00B63B23" w:rsidP="00B63B23">
      <w:pPr>
        <w:ind w:left="709" w:hanging="709"/>
        <w:jc w:val="both"/>
        <w:rPr>
          <w:rFonts w:cs="Times New Roman"/>
          <w:szCs w:val="24"/>
        </w:rPr>
      </w:pPr>
      <w:r w:rsidRPr="00197E1F">
        <w:rPr>
          <w:rFonts w:cs="Times New Roman"/>
          <w:szCs w:val="24"/>
        </w:rPr>
        <w:t>Arslan, S., (2002), Etkinlik Analizi ve Sağlık Bakanlığı Hastanelerinde Bir Uygulama, (Yayınlanmamış Yüksek Lisans Tezi), Gazi Üniversitesi, Fen Bilimleri Enstitüsü, Ankara.</w:t>
      </w:r>
    </w:p>
    <w:p w14:paraId="5EB62B6F" w14:textId="77777777" w:rsidR="00B63B23" w:rsidRPr="00197E1F" w:rsidRDefault="00B63B23" w:rsidP="00B63B23">
      <w:pPr>
        <w:ind w:left="709" w:hanging="709"/>
        <w:jc w:val="both"/>
        <w:rPr>
          <w:rFonts w:cs="Times New Roman"/>
          <w:szCs w:val="24"/>
        </w:rPr>
      </w:pPr>
      <w:r w:rsidRPr="00197E1F">
        <w:rPr>
          <w:rFonts w:cs="Times New Roman"/>
          <w:szCs w:val="24"/>
        </w:rPr>
        <w:t>Aydemir, M., &amp; Arlı, N. B. (2018), Study On Relative Efficiency With Data Envelopment Analysis: Metropolitan Municipalities In Turkey, Econometrics: Methods &amp; Applications, (Edit. M. Kenan Terzioğlu), pp. 47-62.</w:t>
      </w:r>
    </w:p>
    <w:p w14:paraId="0DAD1998" w14:textId="77777777" w:rsidR="00B63B23" w:rsidRPr="00197E1F" w:rsidRDefault="00B63B23" w:rsidP="00B63B23">
      <w:pPr>
        <w:ind w:left="709" w:hanging="709"/>
        <w:jc w:val="both"/>
        <w:rPr>
          <w:rFonts w:cs="Times New Roman"/>
          <w:szCs w:val="24"/>
        </w:rPr>
      </w:pPr>
      <w:r w:rsidRPr="00197E1F">
        <w:rPr>
          <w:rFonts w:cs="Times New Roman"/>
          <w:szCs w:val="24"/>
        </w:rPr>
        <w:t>Aydemir, Z.C., (2002), Bölgesel Rekabet Edebilirlik Kapsamında İllerin Kaynak Kullanım Görece Verimlilikleri: Veri Zarflama Analizi Uygulaması, DPT Uzmanlık Tezi, Yayın No: 2664, Ankara.</w:t>
      </w:r>
    </w:p>
    <w:p w14:paraId="44BB9A1C" w14:textId="77777777" w:rsidR="00B63B23" w:rsidRPr="00197E1F" w:rsidRDefault="00B63B23" w:rsidP="00B63B23">
      <w:pPr>
        <w:ind w:left="709" w:hanging="709"/>
        <w:jc w:val="both"/>
        <w:rPr>
          <w:rFonts w:cs="Times New Roman"/>
          <w:szCs w:val="24"/>
        </w:rPr>
      </w:pPr>
      <w:r w:rsidRPr="00197E1F">
        <w:rPr>
          <w:rFonts w:cs="Times New Roman"/>
          <w:szCs w:val="24"/>
        </w:rPr>
        <w:t xml:space="preserve">Bakırcı, F., (2006), Üretimde Etkinlik ve Verimlilik Ölçümü Veri Zarflama Analizi Teori ve Uygulama, Ankara: Atlas Yayınları. </w:t>
      </w:r>
    </w:p>
    <w:p w14:paraId="6C13FF5B" w14:textId="77777777" w:rsidR="00B63B23" w:rsidRPr="00197E1F" w:rsidRDefault="00B63B23" w:rsidP="00B63B23">
      <w:pPr>
        <w:ind w:left="709" w:hanging="709"/>
        <w:jc w:val="both"/>
        <w:rPr>
          <w:rFonts w:cs="Times New Roman"/>
          <w:szCs w:val="24"/>
        </w:rPr>
      </w:pPr>
      <w:r w:rsidRPr="00197E1F">
        <w:rPr>
          <w:rFonts w:cs="Times New Roman"/>
          <w:szCs w:val="24"/>
        </w:rPr>
        <w:t>Bal, H. ve Örkçü, H.H., (2005), Combining the Discriminant Analysis and the Data Envelopment Analysis in View of Multiple Criteria Decision Making: A New Model, G.Ü. Fen Bilimleri Dergisi, 18(3), s. 355-364.</w:t>
      </w:r>
    </w:p>
    <w:p w14:paraId="5638486F" w14:textId="77777777" w:rsidR="00B63B23" w:rsidRPr="00197E1F" w:rsidRDefault="00B63B23" w:rsidP="00B63B23">
      <w:pPr>
        <w:ind w:left="709" w:hanging="709"/>
        <w:jc w:val="both"/>
        <w:rPr>
          <w:rFonts w:cs="Times New Roman"/>
          <w:szCs w:val="24"/>
        </w:rPr>
      </w:pPr>
      <w:r w:rsidRPr="00197E1F">
        <w:rPr>
          <w:rFonts w:cs="Times New Roman"/>
          <w:szCs w:val="24"/>
        </w:rPr>
        <w:t>Bilge, S., (2006), Yerel Yönetimlerde Performans Ölçümü ve Dışsal Faktörlerin Yerel Yönetimlerin Performansına Etkisi Üzerine Bir Araştırma, (Yayımlanmamış Doktora Tezi), Anadolu Üniversitesi Sosyal Bilimler Enstitüsü, Eskişehir.</w:t>
      </w:r>
    </w:p>
    <w:p w14:paraId="483FA643" w14:textId="77777777" w:rsidR="00B63B23" w:rsidRPr="00197E1F" w:rsidRDefault="00B63B23" w:rsidP="00B63B23">
      <w:pPr>
        <w:ind w:left="709" w:hanging="709"/>
        <w:jc w:val="both"/>
        <w:rPr>
          <w:rFonts w:cs="Times New Roman"/>
          <w:szCs w:val="24"/>
        </w:rPr>
      </w:pPr>
      <w:r w:rsidRPr="00197E1F">
        <w:rPr>
          <w:rFonts w:cs="Times New Roman"/>
          <w:szCs w:val="24"/>
        </w:rPr>
        <w:t>Bowlin, W.F.; (1998), Measuring Performance: An Introduction to Data Envelopment Analysis (DEA), The Journal of Cost Analysis, pp.3-27.</w:t>
      </w:r>
    </w:p>
    <w:p w14:paraId="4CDA2D4F" w14:textId="77777777" w:rsidR="00B63B23" w:rsidRPr="00197E1F" w:rsidRDefault="00B63B23" w:rsidP="00B63B23">
      <w:pPr>
        <w:ind w:left="709" w:hanging="709"/>
        <w:jc w:val="both"/>
        <w:rPr>
          <w:rFonts w:cs="Times New Roman"/>
          <w:szCs w:val="24"/>
        </w:rPr>
      </w:pPr>
      <w:r w:rsidRPr="00197E1F">
        <w:rPr>
          <w:rFonts w:cs="Times New Roman"/>
          <w:szCs w:val="24"/>
        </w:rPr>
        <w:t>Charnes, A., Cooper, W., Lewin, A.Y., Sieford, L. M., (1998), Data Envelopment Analysis, KAP., Massachusetts. USA</w:t>
      </w:r>
    </w:p>
    <w:p w14:paraId="690908C9" w14:textId="77777777" w:rsidR="00B63B23" w:rsidRPr="00197E1F" w:rsidRDefault="00B63B23" w:rsidP="00B63B23">
      <w:pPr>
        <w:ind w:left="709" w:hanging="709"/>
        <w:jc w:val="both"/>
        <w:rPr>
          <w:rFonts w:cs="Times New Roman"/>
          <w:szCs w:val="24"/>
        </w:rPr>
      </w:pPr>
      <w:r w:rsidRPr="00197E1F">
        <w:rPr>
          <w:rFonts w:cs="Times New Roman"/>
          <w:szCs w:val="24"/>
        </w:rPr>
        <w:t>Cingi, S., Tarım, A., (2000), Türk Banka Sisteminde Performans Ölçümü, DEA-malmquist TFP endeksi uygulaması, Türkiye Bankalar Birliği Araştırma Tebliğleri Serisi, Ankara.</w:t>
      </w:r>
    </w:p>
    <w:p w14:paraId="1AA3061A" w14:textId="77777777" w:rsidR="00B63B23" w:rsidRPr="00197E1F" w:rsidRDefault="00B63B23" w:rsidP="00B63B23">
      <w:pPr>
        <w:ind w:left="709" w:hanging="709"/>
        <w:jc w:val="both"/>
        <w:rPr>
          <w:rFonts w:cs="Times New Roman"/>
          <w:szCs w:val="24"/>
        </w:rPr>
      </w:pPr>
      <w:r w:rsidRPr="00197E1F">
        <w:rPr>
          <w:rFonts w:cs="Times New Roman"/>
          <w:szCs w:val="24"/>
        </w:rPr>
        <w:t>Cumhur, Y., (2015), Türkiye’deki İl Belediyelerinin Etkinliğinin Değerlendirilmesi, (Yayımlanmamış Doktora Tezi), Hacettepe Üniversitesi Sosyal Bilimler Enstitüsü, Ankara.</w:t>
      </w:r>
    </w:p>
    <w:p w14:paraId="7B2DC951" w14:textId="77777777" w:rsidR="00B63B23" w:rsidRPr="00197E1F" w:rsidRDefault="00B63B23" w:rsidP="00B63B23">
      <w:pPr>
        <w:ind w:left="709" w:hanging="709"/>
        <w:jc w:val="both"/>
        <w:rPr>
          <w:rFonts w:cs="Times New Roman"/>
          <w:szCs w:val="24"/>
        </w:rPr>
      </w:pPr>
      <w:r w:rsidRPr="00197E1F">
        <w:rPr>
          <w:rFonts w:cs="Times New Roman"/>
          <w:szCs w:val="24"/>
        </w:rPr>
        <w:t>Çağlar, A., (2003), Veri Zarflama Analizi ile Belediyelerin Etkinlik Ölçümü, (Yayımlanmamış Doktora Tezi), Hacettepe Üniversitesi, Fen Bilimleri Enstitüsü, Ankara.</w:t>
      </w:r>
    </w:p>
    <w:p w14:paraId="26911945" w14:textId="77777777" w:rsidR="00B63B23" w:rsidRPr="00197E1F" w:rsidRDefault="00B63B23" w:rsidP="00B63B23">
      <w:pPr>
        <w:ind w:left="709" w:hanging="709"/>
        <w:jc w:val="both"/>
        <w:rPr>
          <w:rFonts w:cs="Times New Roman"/>
          <w:szCs w:val="24"/>
        </w:rPr>
      </w:pPr>
      <w:r w:rsidRPr="00197E1F">
        <w:rPr>
          <w:rFonts w:cs="Times New Roman"/>
          <w:szCs w:val="24"/>
        </w:rPr>
        <w:t>Çakmak E., Dudu H. ve Öcal, N., (2008), Türk Tarım Sektöründe Etkinlik: Yöntem ve Hane Halkı Düzeyinde Nicel Analiz”, TEPAV, Ankara.</w:t>
      </w:r>
    </w:p>
    <w:p w14:paraId="278334D3" w14:textId="77777777" w:rsidR="00B63B23" w:rsidRPr="00197E1F" w:rsidRDefault="00B63B23" w:rsidP="00B63B23">
      <w:pPr>
        <w:ind w:left="709" w:hanging="709"/>
        <w:jc w:val="both"/>
        <w:rPr>
          <w:rFonts w:cs="Times New Roman"/>
          <w:szCs w:val="24"/>
        </w:rPr>
      </w:pPr>
      <w:r w:rsidRPr="00197E1F">
        <w:rPr>
          <w:rFonts w:cs="Times New Roman"/>
          <w:szCs w:val="24"/>
        </w:rPr>
        <w:t>Çelikkaya, F., (2016), Türkiye’deki Büyükşehir Belediyelerinin Etkinlik Analizi, (Yayımlanmamış Doktora Tezi), Gaziosmanpaşa Üniversitesi Sosyal Bilimler Enstitüsü, Tokat.</w:t>
      </w:r>
    </w:p>
    <w:p w14:paraId="6F8E4470" w14:textId="77777777" w:rsidR="00B63B23" w:rsidRPr="00197E1F" w:rsidRDefault="00B63B23" w:rsidP="00B63B23">
      <w:pPr>
        <w:ind w:left="709" w:hanging="709"/>
        <w:jc w:val="both"/>
        <w:rPr>
          <w:rFonts w:cs="Times New Roman"/>
          <w:szCs w:val="24"/>
        </w:rPr>
      </w:pPr>
      <w:r w:rsidRPr="00197E1F">
        <w:rPr>
          <w:rFonts w:cs="Times New Roman"/>
          <w:szCs w:val="24"/>
        </w:rPr>
        <w:lastRenderedPageBreak/>
        <w:t>Çelikkaya, F., Yayar, R., (2017), “Türkiye’deki Büyükşehir Belediyelerinin Etkinlik Analizi”, Yerel Yönetimler Üzerine Seçme Yazılar, (Edit: Furkan Beşel, Fatih Yardımcıoğlu), Beşköprü Yayınları, Sakarya</w:t>
      </w:r>
    </w:p>
    <w:p w14:paraId="3FE468F6" w14:textId="77777777" w:rsidR="00B63B23" w:rsidRPr="00197E1F" w:rsidRDefault="00B63B23" w:rsidP="00B63B23">
      <w:pPr>
        <w:ind w:left="709" w:hanging="709"/>
        <w:jc w:val="both"/>
        <w:rPr>
          <w:rFonts w:cs="Times New Roman"/>
          <w:szCs w:val="24"/>
        </w:rPr>
      </w:pPr>
      <w:r w:rsidRPr="00197E1F">
        <w:rPr>
          <w:rFonts w:cs="Times New Roman"/>
          <w:szCs w:val="24"/>
        </w:rPr>
        <w:t>Daştan, H., (2012), Türkiye Şeker Sanayiinin Etkinlik Analizi ve Verimlilik Analizi, (Yayımlanmamış Doktora Tezi), Atatürk Üniversitesi Sosyal Bilimler Enstitüsü, Erzurum.</w:t>
      </w:r>
    </w:p>
    <w:p w14:paraId="389B6AFA" w14:textId="77777777" w:rsidR="00B63B23" w:rsidRPr="00197E1F" w:rsidRDefault="00B63B23" w:rsidP="00B63B23">
      <w:pPr>
        <w:ind w:left="709" w:hanging="709"/>
        <w:jc w:val="both"/>
        <w:rPr>
          <w:rFonts w:cs="Times New Roman"/>
          <w:szCs w:val="24"/>
        </w:rPr>
      </w:pPr>
      <w:r w:rsidRPr="00197E1F">
        <w:rPr>
          <w:rFonts w:cs="Times New Roman"/>
          <w:szCs w:val="24"/>
        </w:rPr>
        <w:t>De Borger, B., Kerstens, K., Moesen, W., &amp; Vanneste, J. (1994), Explaining Differences in Productive Efficiency: an Application to Belgian Municipalities, Public Choice, 80(3-4), pp.339-358.</w:t>
      </w:r>
    </w:p>
    <w:p w14:paraId="3D63C8D8" w14:textId="77777777" w:rsidR="00B63B23" w:rsidRPr="00197E1F" w:rsidRDefault="00B63B23" w:rsidP="00B63B23">
      <w:pPr>
        <w:ind w:left="709" w:hanging="709"/>
        <w:jc w:val="both"/>
        <w:rPr>
          <w:rFonts w:cs="Times New Roman"/>
          <w:szCs w:val="24"/>
        </w:rPr>
      </w:pPr>
      <w:r w:rsidRPr="00197E1F">
        <w:rPr>
          <w:rFonts w:cs="Times New Roman"/>
          <w:szCs w:val="24"/>
        </w:rPr>
        <w:t>De Sousa, M. D. C. S., &amp; Stosic, B. (2005), Technical Efficiency of The Brazilian Municipalities: Correcting Nonparametric Frontier Measurements for Outliers. Journal of Productivity Analysis, 24(2), pp.157-181.</w:t>
      </w:r>
    </w:p>
    <w:p w14:paraId="381CE002" w14:textId="77777777" w:rsidR="00B63B23" w:rsidRPr="00197E1F" w:rsidRDefault="00B63B23" w:rsidP="00B63B23">
      <w:pPr>
        <w:ind w:left="709" w:hanging="709"/>
        <w:jc w:val="both"/>
        <w:rPr>
          <w:rFonts w:cs="Times New Roman"/>
          <w:szCs w:val="24"/>
        </w:rPr>
      </w:pPr>
      <w:r w:rsidRPr="00197E1F">
        <w:rPr>
          <w:rFonts w:cs="Times New Roman"/>
          <w:szCs w:val="24"/>
        </w:rPr>
        <w:t>Dinçer, E.S., (2011), Stratejik Planlama ve Veri Zarflama Analizinde Etkinlik Ölçümü, İstanbul, Der Yayınları.</w:t>
      </w:r>
    </w:p>
    <w:p w14:paraId="46CA88E3" w14:textId="77777777" w:rsidR="00B63B23" w:rsidRPr="00197E1F" w:rsidRDefault="00B63B23" w:rsidP="00B63B23">
      <w:pPr>
        <w:ind w:left="709" w:hanging="709"/>
        <w:jc w:val="both"/>
        <w:rPr>
          <w:rFonts w:cs="Times New Roman"/>
          <w:szCs w:val="24"/>
        </w:rPr>
      </w:pPr>
      <w:r w:rsidRPr="00197E1F">
        <w:rPr>
          <w:rFonts w:cs="Times New Roman"/>
          <w:szCs w:val="24"/>
        </w:rPr>
        <w:t>Erasa, İ., (2012), Belediye Bütçelerinde Etkinlik Sorunu: Kütahya ve Denizli Belediyesi Bütçelerinin Karşılaştırmalı Analizi, (Yayımlanmamış Yüksek Lisans Tezi), Pamukkale Üniversitesi, Denizli.</w:t>
      </w:r>
    </w:p>
    <w:p w14:paraId="62F25656" w14:textId="77777777" w:rsidR="00B63B23" w:rsidRPr="00197E1F" w:rsidRDefault="00B63B23" w:rsidP="00B63B23">
      <w:pPr>
        <w:ind w:left="709" w:hanging="709"/>
        <w:jc w:val="both"/>
        <w:rPr>
          <w:rFonts w:cs="Times New Roman"/>
          <w:szCs w:val="24"/>
        </w:rPr>
      </w:pPr>
      <w:r w:rsidRPr="00197E1F">
        <w:rPr>
          <w:rFonts w:cs="Times New Roman"/>
          <w:szCs w:val="24"/>
        </w:rPr>
        <w:t>Erpolat, S., (2011), Veri Zarflama Analizi Türkiye’deki Özel Bütçeli İdarelerin Etkinlik Analizi, Evrim Yay., İstanbul.</w:t>
      </w:r>
    </w:p>
    <w:p w14:paraId="05E71456" w14:textId="77777777" w:rsidR="00B63B23" w:rsidRPr="00197E1F" w:rsidRDefault="00B63B23" w:rsidP="00B63B23">
      <w:pPr>
        <w:ind w:left="709" w:hanging="709"/>
        <w:jc w:val="both"/>
        <w:rPr>
          <w:rFonts w:cs="Times New Roman"/>
          <w:szCs w:val="24"/>
        </w:rPr>
      </w:pPr>
      <w:r w:rsidRPr="00197E1F">
        <w:rPr>
          <w:rFonts w:cs="Times New Roman"/>
          <w:szCs w:val="24"/>
        </w:rPr>
        <w:t>Forsund F., R., Hearnes, E., (1998), Acompartive analysis of ferry transport in norway, Data Envelopment Analysis, Editörler: A. Charnes, W.W., Cooper, Y., Lewin, L. M., Sieford, KAP., Massachusetts. USA</w:t>
      </w:r>
    </w:p>
    <w:p w14:paraId="0D03DAB9" w14:textId="77777777" w:rsidR="00B63B23" w:rsidRPr="00197E1F" w:rsidRDefault="00B63B23" w:rsidP="00B63B23">
      <w:pPr>
        <w:ind w:left="709" w:hanging="709"/>
        <w:jc w:val="both"/>
        <w:rPr>
          <w:rFonts w:cs="Times New Roman"/>
          <w:szCs w:val="24"/>
        </w:rPr>
      </w:pPr>
      <w:r w:rsidRPr="00197E1F">
        <w:rPr>
          <w:rFonts w:cs="Times New Roman"/>
          <w:szCs w:val="24"/>
        </w:rPr>
        <w:t>Güner, S., (2014), Çok Amaçlı Etkinlik Ölçümünde Yeni Bir Yaklaşım Önerisi Olarak İlişkisel Veri Zarflama Analizi: Sakarya Büyükşehir Belediyesi Otobüs İşletmesi Uygulaması, (Yayımlanmamış Doktora Tezi), Sakarya Üniversitesi Sosyal Bilimler Enstitüsü.</w:t>
      </w:r>
    </w:p>
    <w:p w14:paraId="67EA9683" w14:textId="77777777" w:rsidR="00B63B23" w:rsidRPr="00197E1F" w:rsidRDefault="00B63B23" w:rsidP="00B63B23">
      <w:pPr>
        <w:ind w:left="709" w:hanging="709"/>
        <w:jc w:val="both"/>
        <w:rPr>
          <w:rFonts w:cs="Times New Roman"/>
          <w:szCs w:val="24"/>
        </w:rPr>
      </w:pPr>
      <w:r w:rsidRPr="00197E1F">
        <w:rPr>
          <w:rFonts w:cs="Times New Roman"/>
          <w:szCs w:val="24"/>
        </w:rPr>
        <w:t>İlkay, M.S. ve Doğan, N.Ö., (2009), “Veri Zarflama Analizi ile Kapadokya Bölgesindeki Belediyelerin Etkinlik Ölçümü: 2004 ve 2008 Yıllarına İlişkin Bir Karşılaştırma”, Erciyes Üniversitesi İktisadi ve İdari Bilimler Fakültesi Dergisi, Sayı: 32, Ocak-Haziran), s.191-218</w:t>
      </w:r>
    </w:p>
    <w:p w14:paraId="2D9D1F58" w14:textId="77777777" w:rsidR="00B63B23" w:rsidRPr="00197E1F" w:rsidRDefault="00B63B23" w:rsidP="00B63B23">
      <w:pPr>
        <w:ind w:left="709" w:hanging="709"/>
        <w:jc w:val="both"/>
        <w:rPr>
          <w:rFonts w:cs="Times New Roman"/>
          <w:szCs w:val="24"/>
        </w:rPr>
      </w:pPr>
      <w:r w:rsidRPr="00197E1F">
        <w:rPr>
          <w:rFonts w:cs="Times New Roman"/>
          <w:szCs w:val="24"/>
        </w:rPr>
        <w:t>Kabakuş, A.K., (2014), “Türkiye’deki Büyükşehirlerin İlçe Belediyelerine Göre E-Belediye Hizmetlerinde Etkinliğinin Veri Zarflama Analizi ile Ölçülmesi”, Atatürk Üniversitesi Sosyal Bilimler Enstitüsü Dergisi, 18 (3), s. 307-324</w:t>
      </w:r>
    </w:p>
    <w:p w14:paraId="7FC84131" w14:textId="77777777" w:rsidR="00B63B23" w:rsidRPr="00197E1F" w:rsidRDefault="00B63B23" w:rsidP="00B63B23">
      <w:pPr>
        <w:ind w:left="709" w:hanging="709"/>
        <w:jc w:val="both"/>
        <w:rPr>
          <w:rFonts w:cs="Times New Roman"/>
          <w:szCs w:val="24"/>
        </w:rPr>
      </w:pPr>
      <w:r w:rsidRPr="00197E1F">
        <w:rPr>
          <w:rFonts w:cs="Times New Roman"/>
          <w:szCs w:val="24"/>
        </w:rPr>
        <w:t>Karakoç, İ.D., (2003), “Veri Zarflama Analizindeki Ağırlık Kısıtlamalarının Belirlemesinde Analitik Hiyerarşi Sürecinin Kullanılması”, Dokuz Eylül Üniversitesi İ.İ.B.F. Dergisi, Cilt: 18, Sayı:2, s.1-12.</w:t>
      </w:r>
    </w:p>
    <w:p w14:paraId="4079E6EB" w14:textId="77777777" w:rsidR="00B63B23" w:rsidRPr="00197E1F" w:rsidRDefault="00B63B23" w:rsidP="00B63B23">
      <w:pPr>
        <w:ind w:left="709" w:hanging="709"/>
        <w:jc w:val="both"/>
        <w:rPr>
          <w:rFonts w:cs="Times New Roman"/>
          <w:szCs w:val="24"/>
        </w:rPr>
      </w:pPr>
      <w:r w:rsidRPr="00197E1F">
        <w:rPr>
          <w:rFonts w:cs="Times New Roman"/>
          <w:szCs w:val="24"/>
        </w:rPr>
        <w:t>Kaygısız, Z. ve Girginer, N., (2011), “Maliyet Etkinlik Analizi: Türkiye’deki Büyükşehir Belediyelerinde Uygulama”, Eskişehir Osmangazi Üniversitesi İİBF Dergisi, Ekim, 6(2), s.309‐342.</w:t>
      </w:r>
    </w:p>
    <w:p w14:paraId="1F9C916D" w14:textId="77777777" w:rsidR="00B63B23" w:rsidRPr="00197E1F" w:rsidRDefault="00B63B23" w:rsidP="00B63B23">
      <w:pPr>
        <w:ind w:left="709" w:hanging="709"/>
        <w:jc w:val="both"/>
        <w:rPr>
          <w:rFonts w:cs="Times New Roman"/>
          <w:szCs w:val="24"/>
        </w:rPr>
      </w:pPr>
      <w:r w:rsidRPr="00197E1F">
        <w:rPr>
          <w:rFonts w:cs="Times New Roman"/>
          <w:szCs w:val="24"/>
        </w:rPr>
        <w:t>Kutlar A. ve Babacan, A., (2008), “Türkiye’deki Kamu Üniversitelerinde CCR Etkinliği-Ölçek Etkinliği Analizi: DEA Tekniği Uygulaması”, Kocaeli Üniversitesi Sosyal Bilimler Enstitüsü Dergisi, 15, 1, s.148-172.</w:t>
      </w:r>
    </w:p>
    <w:p w14:paraId="5483C416" w14:textId="77777777" w:rsidR="00B63B23" w:rsidRPr="00197E1F" w:rsidRDefault="00B63B23" w:rsidP="00B63B23">
      <w:pPr>
        <w:autoSpaceDE w:val="0"/>
        <w:autoSpaceDN w:val="0"/>
        <w:adjustRightInd w:val="0"/>
        <w:ind w:left="709" w:hanging="709"/>
        <w:jc w:val="both"/>
        <w:rPr>
          <w:rFonts w:cs="Times New Roman"/>
          <w:color w:val="auto"/>
          <w:szCs w:val="24"/>
        </w:rPr>
      </w:pPr>
      <w:r w:rsidRPr="00197E1F">
        <w:rPr>
          <w:rFonts w:cs="Times New Roman"/>
          <w:color w:val="auto"/>
          <w:szCs w:val="24"/>
        </w:rPr>
        <w:lastRenderedPageBreak/>
        <w:t>Kutlar A., Fatih, Y. ve Bakırcı, F., (2011), Türkiye’de Belediyelerin Ekonomik Etkinliği ve Etkinliğe Etki Eden Faktörler Üzerine Bir Araştırma, Türkiye Belediyeler Birliği Yay., Ankara.</w:t>
      </w:r>
    </w:p>
    <w:p w14:paraId="5E065064" w14:textId="77777777" w:rsidR="00B63B23" w:rsidRPr="00197E1F" w:rsidRDefault="00B63B23" w:rsidP="00B63B23">
      <w:pPr>
        <w:ind w:left="709" w:hanging="709"/>
        <w:jc w:val="both"/>
        <w:rPr>
          <w:rFonts w:cs="Times New Roman"/>
          <w:szCs w:val="24"/>
        </w:rPr>
      </w:pPr>
      <w:r w:rsidRPr="00197E1F">
        <w:rPr>
          <w:rFonts w:cs="Times New Roman"/>
          <w:szCs w:val="24"/>
        </w:rPr>
        <w:t>Özden, Ü.H., (2008), “Veri Zarflama Analizi ile Türkiye’deki Vakıf Üniversitelerinin Etkinliğinin Ölçülmesi”, İstanbul Üniversitesi İşletme Fakültesi Dergisi, Cilt.37, Sayı:2, s.167-185.</w:t>
      </w:r>
    </w:p>
    <w:p w14:paraId="3346E259" w14:textId="77777777" w:rsidR="00B63B23" w:rsidRPr="00197E1F" w:rsidRDefault="00B63B23" w:rsidP="00B63B23">
      <w:pPr>
        <w:autoSpaceDE w:val="0"/>
        <w:autoSpaceDN w:val="0"/>
        <w:adjustRightInd w:val="0"/>
        <w:ind w:left="709" w:hanging="709"/>
        <w:jc w:val="both"/>
        <w:rPr>
          <w:rFonts w:cs="Times New Roman"/>
          <w:szCs w:val="24"/>
        </w:rPr>
      </w:pPr>
      <w:r w:rsidRPr="00197E1F">
        <w:rPr>
          <w:rFonts w:cs="Times New Roman"/>
          <w:szCs w:val="24"/>
        </w:rPr>
        <w:t>Prieto, A.M., &amp; Zofio, J.L. (2001), Evaluating effectiveness in public provision of infrastructure and equipment: the case of Spanish municipalities, Journal of Productivity Analysis, 15(1), pp. 41-58.</w:t>
      </w:r>
    </w:p>
    <w:p w14:paraId="416637E4" w14:textId="77777777" w:rsidR="00B63B23" w:rsidRPr="00197E1F" w:rsidRDefault="00B63B23" w:rsidP="00B63B23">
      <w:pPr>
        <w:ind w:left="709" w:hanging="709"/>
        <w:jc w:val="both"/>
        <w:rPr>
          <w:rFonts w:cs="Times New Roman"/>
          <w:szCs w:val="24"/>
        </w:rPr>
      </w:pPr>
      <w:r w:rsidRPr="00197E1F">
        <w:rPr>
          <w:rFonts w:cs="Times New Roman"/>
          <w:szCs w:val="24"/>
        </w:rPr>
        <w:t xml:space="preserve">Tarım, A., (2001), Veri Zarflama Analizi, Sayıştay yayınları, Ankara.  </w:t>
      </w:r>
    </w:p>
    <w:p w14:paraId="097AEB37" w14:textId="77777777" w:rsidR="00B63B23" w:rsidRPr="00197E1F" w:rsidRDefault="00B63B23" w:rsidP="00B63B23">
      <w:pPr>
        <w:ind w:left="709" w:hanging="709"/>
        <w:jc w:val="both"/>
        <w:rPr>
          <w:rFonts w:cs="Times New Roman"/>
          <w:szCs w:val="24"/>
        </w:rPr>
      </w:pPr>
      <w:r w:rsidRPr="00197E1F">
        <w:rPr>
          <w:rFonts w:cs="Times New Roman"/>
          <w:szCs w:val="24"/>
        </w:rPr>
        <w:t>Tarım, A., (2001), Veri Zarflama Analizi: Matematiksel Programlama Tabanlı Göreli Etkinlik Ölçüm Yaklaşımı, Sayıştay Yay., Araştırma/İnceleme/Çeviri Dizisi, No:15, Ankara.</w:t>
      </w:r>
    </w:p>
    <w:p w14:paraId="4B9E5819" w14:textId="77777777" w:rsidR="00B63B23" w:rsidRPr="00197E1F" w:rsidRDefault="00B63B23" w:rsidP="00B63B23">
      <w:pPr>
        <w:ind w:left="709" w:hanging="709"/>
        <w:jc w:val="both"/>
        <w:rPr>
          <w:rFonts w:cs="Times New Roman"/>
          <w:szCs w:val="24"/>
        </w:rPr>
      </w:pPr>
      <w:r w:rsidRPr="00197E1F">
        <w:rPr>
          <w:rFonts w:cs="Times New Roman"/>
          <w:szCs w:val="24"/>
        </w:rPr>
        <w:t>Temur, Y., (2010), “İllerin Gelişmişlik Derecelerine Göre Hastanelerin Etkinlik Analizi”, Uludağ Üniversitesi İ.İ.B.F. Dergisi, Cilt XXIX, Sayı 2, s. 1-22.</w:t>
      </w:r>
    </w:p>
    <w:p w14:paraId="14A69CFD" w14:textId="77777777" w:rsidR="00B63B23" w:rsidRPr="00197E1F" w:rsidRDefault="00B63B23" w:rsidP="00B63B23">
      <w:pPr>
        <w:ind w:left="709" w:hanging="709"/>
        <w:jc w:val="both"/>
        <w:rPr>
          <w:rFonts w:cs="Times New Roman"/>
          <w:szCs w:val="24"/>
        </w:rPr>
      </w:pPr>
      <w:r w:rsidRPr="00197E1F">
        <w:rPr>
          <w:rFonts w:cs="Times New Roman"/>
          <w:szCs w:val="24"/>
        </w:rPr>
        <w:t>Toker, S., (2019), İstanbul İlçe Belediyelerinde Etkinlik Analizi, (Yayınlanmamış Yüksek Lisans Tezi), Marmara Üniversitesi, Sosyal Bilimler Enstitüsü, İstanbul</w:t>
      </w:r>
    </w:p>
    <w:p w14:paraId="56E14A95" w14:textId="77777777" w:rsidR="00B63B23" w:rsidRPr="00197E1F" w:rsidRDefault="00B63B23" w:rsidP="00B63B23">
      <w:pPr>
        <w:ind w:left="709" w:hanging="709"/>
        <w:jc w:val="both"/>
        <w:rPr>
          <w:rFonts w:cs="Times New Roman"/>
          <w:szCs w:val="24"/>
        </w:rPr>
      </w:pPr>
      <w:r w:rsidRPr="00197E1F">
        <w:rPr>
          <w:rFonts w:cs="Times New Roman"/>
          <w:szCs w:val="24"/>
        </w:rPr>
        <w:t>Ulucan, A., (2002), “İSO 500 Şirketlerinin Etkinliklerinin Ölçülmesinde Veri Zarflama Analizi Yaklaşımı: Farklı Girdi Çıktı Bileşenleri ve Ölçeğe Göre Getiri Yaklaşımları ile Değerlendirmeler”, Ankara Üniversitesi S.B.F. Dergisi, 57(2), s.185- 202.</w:t>
      </w:r>
    </w:p>
    <w:p w14:paraId="1BF72A92" w14:textId="77777777" w:rsidR="00B63B23" w:rsidRPr="00197E1F" w:rsidRDefault="00B63B23" w:rsidP="00B63B23">
      <w:pPr>
        <w:ind w:left="709" w:hanging="709"/>
        <w:jc w:val="both"/>
        <w:rPr>
          <w:rFonts w:cs="Times New Roman"/>
          <w:szCs w:val="24"/>
        </w:rPr>
      </w:pPr>
      <w:r w:rsidRPr="00197E1F">
        <w:rPr>
          <w:rFonts w:cs="Times New Roman"/>
          <w:szCs w:val="24"/>
        </w:rPr>
        <w:t>Vatansever, K. ve Öztemiz, H.H., (2020), Alanya Belediyesi Hizmet Birimlerinin Maliyet Etkinliği: Veri Zarflama Analizi Uygulaması, İşletme Araştırmaları Dergisi, 12(2), s.1505-1523</w:t>
      </w:r>
    </w:p>
    <w:p w14:paraId="7428E0DA" w14:textId="77777777" w:rsidR="00B63B23" w:rsidRPr="00197E1F" w:rsidRDefault="00B63B23" w:rsidP="00B63B23">
      <w:pPr>
        <w:ind w:left="709" w:hanging="709"/>
        <w:jc w:val="both"/>
        <w:rPr>
          <w:rFonts w:cs="Times New Roman"/>
          <w:szCs w:val="24"/>
        </w:rPr>
      </w:pPr>
      <w:r w:rsidRPr="00197E1F">
        <w:rPr>
          <w:rFonts w:cs="Times New Roman"/>
          <w:szCs w:val="24"/>
        </w:rPr>
        <w:t>Woodbury, K., &amp; Dollery, B. (2004), Efficiency Measurement in Australian Local Government: The Case of New South Wales Municipal Water Services, Review of Policy Research, 21(5), pp.615-636.</w:t>
      </w:r>
    </w:p>
    <w:p w14:paraId="5F4705C7" w14:textId="77777777" w:rsidR="00B63B23" w:rsidRPr="00197E1F" w:rsidRDefault="00B63B23" w:rsidP="00B63B23">
      <w:pPr>
        <w:ind w:left="709" w:hanging="709"/>
        <w:jc w:val="both"/>
        <w:rPr>
          <w:rFonts w:cs="Times New Roman"/>
          <w:szCs w:val="24"/>
        </w:rPr>
      </w:pPr>
      <w:r w:rsidRPr="00197E1F">
        <w:rPr>
          <w:rFonts w:cs="Times New Roman"/>
          <w:szCs w:val="24"/>
        </w:rPr>
        <w:t>Yayar, R. ve Karaca, S.S., (2014), Efficiency Analysis in Turkish Banking Sector, Niğde Üniversitesi İİBF Dergisi, Cilt: 7, Sayı: 2, s.1-15.</w:t>
      </w:r>
    </w:p>
    <w:p w14:paraId="42B5836D" w14:textId="77777777" w:rsidR="00B63B23" w:rsidRPr="00197E1F" w:rsidRDefault="00B63B23" w:rsidP="00B63B23">
      <w:pPr>
        <w:ind w:left="709" w:hanging="709"/>
        <w:jc w:val="both"/>
        <w:rPr>
          <w:rFonts w:cs="Times New Roman"/>
          <w:szCs w:val="24"/>
        </w:rPr>
      </w:pPr>
      <w:r w:rsidRPr="00197E1F">
        <w:rPr>
          <w:rFonts w:cs="Times New Roman"/>
          <w:szCs w:val="24"/>
        </w:rPr>
        <w:t>Yayar, R.ve Çoban, M.N., (2012), “İSO 500 Firmalarının Etkinliklerinin Ölçülmesinde Veri Zarflama Analizi Yaklaşımı: Dokuma ve Giyim Eşya Sanayi”, Niğde Üniversitesi İİBF Dergisi, Cilt: 5, Sayı: 2, s.165-180.</w:t>
      </w:r>
    </w:p>
    <w:p w14:paraId="487FC829" w14:textId="77777777" w:rsidR="00B63B23" w:rsidRPr="00197E1F" w:rsidRDefault="00B63B23" w:rsidP="00B63B23">
      <w:pPr>
        <w:ind w:left="709" w:hanging="709"/>
        <w:jc w:val="both"/>
        <w:rPr>
          <w:rFonts w:cs="Times New Roman"/>
          <w:szCs w:val="24"/>
        </w:rPr>
      </w:pPr>
      <w:r w:rsidRPr="00197E1F">
        <w:rPr>
          <w:rFonts w:cs="Times New Roman"/>
          <w:szCs w:val="24"/>
        </w:rPr>
        <w:t>Yayar, R.ve Karaca, S.S. ve Erol, Y., (2012), “Data Envelopment Analysis Approach for the Measurement of ISO500 Firms’ Efficiencies: Iron-Steel Basic Metal Industry”, European Journal of Economics, Finance and Administrative Sciences, Issue 47, April 2012, p.19-29.</w:t>
      </w:r>
    </w:p>
    <w:p w14:paraId="692EA562" w14:textId="77777777" w:rsidR="00B63B23" w:rsidRPr="00197E1F" w:rsidRDefault="00B63B23" w:rsidP="00B63B23">
      <w:pPr>
        <w:ind w:left="709" w:hanging="709"/>
        <w:jc w:val="both"/>
        <w:rPr>
          <w:rFonts w:cs="Times New Roman"/>
          <w:szCs w:val="24"/>
        </w:rPr>
      </w:pPr>
      <w:r w:rsidRPr="00197E1F">
        <w:rPr>
          <w:rFonts w:cs="Times New Roman"/>
          <w:szCs w:val="24"/>
        </w:rPr>
        <w:t>Yıldız, U., (2012), Özel Sağlık Sigortacılığı Sektöründe Faaliyet Gösteren Şirketlerin Veri Zarflama Analizi ile Etkinliğinin Ölçülmesi, (Yayımlanmamış Yüksek Lisans Tezi), Tokat Gaziosmanpaşa Üniversitesi, Sosyal Bilimler Enstitüsü.</w:t>
      </w:r>
    </w:p>
    <w:p w14:paraId="3D8B8E4C" w14:textId="77777777" w:rsidR="00B63B23" w:rsidRPr="00197E1F" w:rsidRDefault="00B63B23" w:rsidP="00B63B23">
      <w:pPr>
        <w:ind w:left="709" w:hanging="709"/>
        <w:jc w:val="both"/>
        <w:rPr>
          <w:rFonts w:cs="Times New Roman"/>
          <w:szCs w:val="24"/>
        </w:rPr>
      </w:pPr>
      <w:r w:rsidRPr="00197E1F">
        <w:rPr>
          <w:rFonts w:cs="Times New Roman"/>
          <w:szCs w:val="24"/>
        </w:rPr>
        <w:t>Yolalan, R., (1993), İşletmeler Arası Göreli Etkinlik Ölçümü, Ankara: MPM Yayınları No:483.</w:t>
      </w:r>
    </w:p>
    <w:p w14:paraId="2DDED074" w14:textId="77777777" w:rsidR="00B63B23" w:rsidRPr="00B60D29" w:rsidRDefault="00B63B23" w:rsidP="00B63B23">
      <w:pPr>
        <w:ind w:left="709" w:hanging="709"/>
        <w:jc w:val="both"/>
        <w:rPr>
          <w:rFonts w:cs="Times New Roman"/>
          <w:szCs w:val="24"/>
        </w:rPr>
      </w:pPr>
      <w:r w:rsidRPr="00197E1F">
        <w:rPr>
          <w:rFonts w:cs="Times New Roman"/>
          <w:szCs w:val="24"/>
        </w:rPr>
        <w:t>Yükçü, S. ve Atağan, G., (2009), “Etkinlik, Etkililik ve Verimlilik Kavramlarının Yarattığı Karışıklık”, Atatürk Üniversitesi İ.İ.B.F. Dergisi, Cilt: 23, Sayı: 4, s.1-13.</w:t>
      </w:r>
    </w:p>
    <w:p w14:paraId="7BD953DE" w14:textId="62961D5D" w:rsidR="004552FF" w:rsidRPr="00B63B23" w:rsidRDefault="004552FF" w:rsidP="00B63B23"/>
    <w:sectPr w:rsidR="004552FF" w:rsidRPr="00B63B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D954F" w14:textId="77777777" w:rsidR="00716B28" w:rsidRDefault="00716B28" w:rsidP="0091553F">
      <w:pPr>
        <w:spacing w:before="0" w:after="0"/>
      </w:pPr>
      <w:r>
        <w:separator/>
      </w:r>
    </w:p>
  </w:endnote>
  <w:endnote w:type="continuationSeparator" w:id="0">
    <w:p w14:paraId="7FFAEF63" w14:textId="77777777" w:rsidR="00716B28" w:rsidRDefault="00716B28" w:rsidP="009155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onsolas">
    <w:panose1 w:val="020B0609020204030204"/>
    <w:charset w:val="A2"/>
    <w:family w:val="modern"/>
    <w:pitch w:val="fixed"/>
    <w:sig w:usb0="E00006FF" w:usb1="0000F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NewRoman,Bold">
    <w:altName w:val="MS Gothic"/>
    <w:panose1 w:val="00000000000000000000"/>
    <w:charset w:val="80"/>
    <w:family w:val="auto"/>
    <w:notTrueType/>
    <w:pitch w:val="default"/>
    <w:sig w:usb0="00000005" w:usb1="08070000" w:usb2="00000010" w:usb3="00000000" w:csb0="0002001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57186" w14:textId="77777777" w:rsidR="00716B28" w:rsidRDefault="00716B28" w:rsidP="0091553F">
      <w:pPr>
        <w:spacing w:before="0" w:after="0"/>
      </w:pPr>
      <w:r>
        <w:separator/>
      </w:r>
    </w:p>
  </w:footnote>
  <w:footnote w:type="continuationSeparator" w:id="0">
    <w:p w14:paraId="2ED0E9D1" w14:textId="77777777" w:rsidR="00716B28" w:rsidRDefault="00716B28" w:rsidP="0091553F">
      <w:pPr>
        <w:spacing w:before="0" w:after="0"/>
      </w:pPr>
      <w:r>
        <w:continuationSeparator/>
      </w:r>
    </w:p>
  </w:footnote>
  <w:footnote w:id="1">
    <w:p w14:paraId="7C0C8F3C" w14:textId="3850036D" w:rsidR="00A677C6" w:rsidRDefault="00A677C6">
      <w:pPr>
        <w:pStyle w:val="DipnotMetni"/>
      </w:pPr>
      <w:r>
        <w:rPr>
          <w:rStyle w:val="DipnotBavurusu"/>
        </w:rPr>
        <w:footnoteRef/>
      </w:r>
      <w:r>
        <w:t xml:space="preserve"> </w:t>
      </w:r>
      <w:r>
        <w:t>İstanbul Arel Üniversite</w:t>
      </w:r>
      <w:r>
        <w:t xml:space="preserve">si, </w:t>
      </w:r>
      <w:bookmarkStart w:id="1" w:name="_GoBack"/>
      <w:bookmarkEnd w:id="1"/>
      <w:r>
        <w:t>Lisansüstü Eğitim Enstitüsü, İşletme Anabilim Dalı Doktora Öğrencisi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539"/>
    <w:multiLevelType w:val="multilevel"/>
    <w:tmpl w:val="182259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918D9"/>
    <w:multiLevelType w:val="multilevel"/>
    <w:tmpl w:val="2F346D48"/>
    <w:lvl w:ilvl="0">
      <w:start w:val="1"/>
      <w:numFmt w:val="decimal"/>
      <w:lvlText w:val="%1."/>
      <w:lvlJc w:val="left"/>
      <w:pPr>
        <w:ind w:left="108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2254E"/>
    <w:multiLevelType w:val="multilevel"/>
    <w:tmpl w:val="39083E50"/>
    <w:styleLink w:val="Stil14"/>
    <w:lvl w:ilvl="0">
      <w:start w:val="3"/>
      <w:numFmt w:val="decimal"/>
      <w:lvlText w:val="%1)"/>
      <w:lvlJc w:val="left"/>
      <w:pPr>
        <w:ind w:left="360" w:hanging="360"/>
      </w:pPr>
      <w:rPr>
        <w:rFonts w:hint="default"/>
      </w:rPr>
    </w:lvl>
    <w:lvl w:ilvl="1">
      <w:start w:val="32"/>
      <w:numFmt w:val="none"/>
      <w:lvlText w:val="3.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D20F8E"/>
    <w:multiLevelType w:val="multilevel"/>
    <w:tmpl w:val="041F001D"/>
    <w:styleLink w:val="Stil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80E7B12"/>
    <w:multiLevelType w:val="hybridMultilevel"/>
    <w:tmpl w:val="BE22B89A"/>
    <w:lvl w:ilvl="0" w:tplc="21041A1C">
      <w:start w:val="1"/>
      <w:numFmt w:val="decimal"/>
      <w:lvlText w:val="%1-"/>
      <w:lvlJc w:val="left"/>
      <w:pPr>
        <w:ind w:left="414"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657741EA"/>
    <w:multiLevelType w:val="multilevel"/>
    <w:tmpl w:val="6228FD82"/>
    <w:styleLink w:val="GeerliListe1"/>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6372164"/>
    <w:multiLevelType w:val="hybridMultilevel"/>
    <w:tmpl w:val="0650ABDC"/>
    <w:lvl w:ilvl="0" w:tplc="C8D64CC6">
      <w:start w:val="1"/>
      <w:numFmt w:val="lowerLetter"/>
      <w:lvlText w:val="%1."/>
      <w:lvlJc w:val="left"/>
      <w:pPr>
        <w:ind w:left="1776" w:hanging="360"/>
      </w:pPr>
      <w:rPr>
        <w:b w:val="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4"/>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6"/>
  </w:num>
  <w:num w:numId="15">
    <w:abstractNumId w:val="6"/>
  </w:num>
  <w:num w:numId="16">
    <w:abstractNumId w:val="6"/>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5"/>
  </w:num>
  <w:num w:numId="38">
    <w:abstractNumId w:val="1"/>
  </w:num>
  <w:num w:numId="39">
    <w:abstractNumId w:val="1"/>
  </w:num>
  <w:num w:numId="40">
    <w:abstractNumId w:val="5"/>
  </w:num>
  <w:num w:numId="41">
    <w:abstractNumId w:val="1"/>
  </w:num>
  <w:num w:numId="42">
    <w:abstractNumId w:val="1"/>
  </w:num>
  <w:num w:numId="43">
    <w:abstractNumId w:val="5"/>
  </w:num>
  <w:num w:numId="44">
    <w:abstractNumId w:val="3"/>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736A"/>
    <w:rsid w:val="00016D04"/>
    <w:rsid w:val="0004091F"/>
    <w:rsid w:val="0004513D"/>
    <w:rsid w:val="000721A5"/>
    <w:rsid w:val="000F3821"/>
    <w:rsid w:val="00107618"/>
    <w:rsid w:val="0011453F"/>
    <w:rsid w:val="00130DFF"/>
    <w:rsid w:val="00135FF0"/>
    <w:rsid w:val="0014599B"/>
    <w:rsid w:val="0019546E"/>
    <w:rsid w:val="00197E1F"/>
    <w:rsid w:val="001B7F01"/>
    <w:rsid w:val="001E0B6B"/>
    <w:rsid w:val="00232270"/>
    <w:rsid w:val="00261C8C"/>
    <w:rsid w:val="002A2C54"/>
    <w:rsid w:val="00342DDF"/>
    <w:rsid w:val="00354371"/>
    <w:rsid w:val="0036397F"/>
    <w:rsid w:val="00371325"/>
    <w:rsid w:val="003A076E"/>
    <w:rsid w:val="003C29EF"/>
    <w:rsid w:val="003E262A"/>
    <w:rsid w:val="00435BB4"/>
    <w:rsid w:val="004552FF"/>
    <w:rsid w:val="004662E8"/>
    <w:rsid w:val="004756D5"/>
    <w:rsid w:val="00545F01"/>
    <w:rsid w:val="0058077F"/>
    <w:rsid w:val="00603CA4"/>
    <w:rsid w:val="0061345F"/>
    <w:rsid w:val="00705907"/>
    <w:rsid w:val="00716B28"/>
    <w:rsid w:val="007231E0"/>
    <w:rsid w:val="007253ED"/>
    <w:rsid w:val="0072736A"/>
    <w:rsid w:val="0075754F"/>
    <w:rsid w:val="007D6E88"/>
    <w:rsid w:val="007F248E"/>
    <w:rsid w:val="00803AF2"/>
    <w:rsid w:val="00815D15"/>
    <w:rsid w:val="00872E90"/>
    <w:rsid w:val="008B454A"/>
    <w:rsid w:val="008D0E7B"/>
    <w:rsid w:val="008D4FFB"/>
    <w:rsid w:val="0091553F"/>
    <w:rsid w:val="0092624C"/>
    <w:rsid w:val="009377BA"/>
    <w:rsid w:val="00971B96"/>
    <w:rsid w:val="009835A9"/>
    <w:rsid w:val="00986DF5"/>
    <w:rsid w:val="00991676"/>
    <w:rsid w:val="009A6CCA"/>
    <w:rsid w:val="00A2475E"/>
    <w:rsid w:val="00A37D38"/>
    <w:rsid w:val="00A454B2"/>
    <w:rsid w:val="00A677C6"/>
    <w:rsid w:val="00A7325A"/>
    <w:rsid w:val="00B12FC7"/>
    <w:rsid w:val="00B40D9C"/>
    <w:rsid w:val="00B504C5"/>
    <w:rsid w:val="00B63B23"/>
    <w:rsid w:val="00BA49CE"/>
    <w:rsid w:val="00BA5E96"/>
    <w:rsid w:val="00BB0723"/>
    <w:rsid w:val="00BB2E35"/>
    <w:rsid w:val="00BF590C"/>
    <w:rsid w:val="00C154DA"/>
    <w:rsid w:val="00C16CB2"/>
    <w:rsid w:val="00C33A25"/>
    <w:rsid w:val="00D41293"/>
    <w:rsid w:val="00DE4286"/>
    <w:rsid w:val="00E02CB0"/>
    <w:rsid w:val="00E302FA"/>
    <w:rsid w:val="00E83A58"/>
    <w:rsid w:val="00EE6198"/>
    <w:rsid w:val="00F12961"/>
    <w:rsid w:val="00F12B7C"/>
    <w:rsid w:val="00F23E78"/>
    <w:rsid w:val="00F3722A"/>
    <w:rsid w:val="00F4156B"/>
    <w:rsid w:val="00F42D3E"/>
    <w:rsid w:val="00F63EB8"/>
    <w:rsid w:val="00F77EA8"/>
    <w:rsid w:val="00F879E6"/>
    <w:rsid w:val="00FA79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1EB09"/>
  <w15:chartTrackingRefBased/>
  <w15:docId w15:val="{6B3989C6-2927-4DB4-99E8-2D702A46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D3E"/>
    <w:pPr>
      <w:spacing w:before="120" w:after="120" w:line="240" w:lineRule="auto"/>
    </w:pPr>
    <w:rPr>
      <w:rFonts w:ascii="Times New Roman" w:hAnsi="Times New Roman"/>
      <w:color w:val="000000" w:themeColor="text1"/>
      <w:sz w:val="24"/>
    </w:rPr>
  </w:style>
  <w:style w:type="paragraph" w:styleId="Balk1">
    <w:name w:val="heading 1"/>
    <w:basedOn w:val="Normal"/>
    <w:next w:val="Normal"/>
    <w:link w:val="Balk1Char"/>
    <w:uiPriority w:val="9"/>
    <w:qFormat/>
    <w:rsid w:val="002A2C54"/>
    <w:pPr>
      <w:keepNext/>
      <w:keepLines/>
      <w:spacing w:before="240"/>
      <w:jc w:val="center"/>
      <w:outlineLvl w:val="0"/>
    </w:pPr>
    <w:rPr>
      <w:rFonts w:asciiTheme="majorBidi" w:eastAsiaTheme="majorEastAsia" w:hAnsiTheme="majorBidi" w:cstheme="majorBidi"/>
      <w:b/>
      <w:sz w:val="32"/>
      <w:szCs w:val="32"/>
    </w:rPr>
  </w:style>
  <w:style w:type="paragraph" w:styleId="Balk2">
    <w:name w:val="heading 2"/>
    <w:basedOn w:val="Normal"/>
    <w:next w:val="Normal"/>
    <w:link w:val="Balk2Char"/>
    <w:autoRedefine/>
    <w:uiPriority w:val="9"/>
    <w:unhideWhenUsed/>
    <w:qFormat/>
    <w:rsid w:val="007231E0"/>
    <w:pPr>
      <w:keepNext/>
      <w:keepLines/>
      <w:outlineLvl w:val="1"/>
    </w:pPr>
    <w:rPr>
      <w:rFonts w:asciiTheme="majorBidi" w:eastAsiaTheme="majorEastAsia" w:hAnsiTheme="majorBidi" w:cstheme="majorBidi"/>
      <w:b/>
      <w:sz w:val="28"/>
      <w:szCs w:val="26"/>
    </w:rPr>
  </w:style>
  <w:style w:type="paragraph" w:styleId="Balk3">
    <w:name w:val="heading 3"/>
    <w:basedOn w:val="Normal"/>
    <w:next w:val="Normal"/>
    <w:link w:val="Balk3Char"/>
    <w:autoRedefine/>
    <w:uiPriority w:val="9"/>
    <w:unhideWhenUsed/>
    <w:qFormat/>
    <w:rsid w:val="002A2C54"/>
    <w:pPr>
      <w:keepNext/>
      <w:keepLines/>
      <w:spacing w:before="40" w:line="360" w:lineRule="auto"/>
      <w:jc w:val="both"/>
      <w:outlineLvl w:val="2"/>
    </w:pPr>
    <w:rPr>
      <w:rFonts w:asciiTheme="majorBidi" w:eastAsiaTheme="majorEastAsia" w:hAnsiTheme="majorBidi" w:cstheme="majorBidi"/>
      <w:b/>
      <w:sz w:val="26"/>
    </w:rPr>
  </w:style>
  <w:style w:type="paragraph" w:styleId="Balk4">
    <w:name w:val="heading 4"/>
    <w:basedOn w:val="Normal"/>
    <w:next w:val="Normal"/>
    <w:link w:val="Balk4Char"/>
    <w:uiPriority w:val="9"/>
    <w:unhideWhenUsed/>
    <w:qFormat/>
    <w:rsid w:val="002A2C54"/>
    <w:pPr>
      <w:keepNext/>
      <w:keepLines/>
      <w:spacing w:before="40"/>
      <w:outlineLvl w:val="3"/>
    </w:pPr>
    <w:rPr>
      <w:rFonts w:asciiTheme="majorBidi" w:eastAsiaTheme="majorEastAsia" w:hAnsiTheme="majorBidi" w:cstheme="majorBidi"/>
      <w:b/>
      <w:iCs/>
    </w:rPr>
  </w:style>
  <w:style w:type="paragraph" w:styleId="Balk5">
    <w:name w:val="heading 5"/>
    <w:aliases w:val="Başlık 5 dipnot"/>
    <w:basedOn w:val="Normal"/>
    <w:next w:val="Normal"/>
    <w:link w:val="Balk5Char"/>
    <w:uiPriority w:val="9"/>
    <w:unhideWhenUsed/>
    <w:qFormat/>
    <w:rsid w:val="002A2C54"/>
    <w:pPr>
      <w:keepNext/>
      <w:keepLines/>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unhideWhenUsed/>
    <w:qFormat/>
    <w:rsid w:val="002A2C54"/>
    <w:pPr>
      <w:keepNext/>
      <w:keepLines/>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unhideWhenUsed/>
    <w:qFormat/>
    <w:rsid w:val="002A2C54"/>
    <w:pPr>
      <w:keepNext/>
      <w:keepLines/>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unhideWhenUsed/>
    <w:qFormat/>
    <w:rsid w:val="002A2C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unhideWhenUsed/>
    <w:qFormat/>
    <w:rsid w:val="002A2C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231E0"/>
    <w:rPr>
      <w:rFonts w:asciiTheme="majorBidi" w:eastAsiaTheme="majorEastAsia" w:hAnsiTheme="majorBidi" w:cstheme="majorBidi"/>
      <w:b/>
      <w:color w:val="000000" w:themeColor="text1"/>
      <w:sz w:val="28"/>
      <w:szCs w:val="26"/>
    </w:rPr>
  </w:style>
  <w:style w:type="character" w:customStyle="1" w:styleId="FontStyle68">
    <w:name w:val="Font Style68"/>
    <w:basedOn w:val="VarsaylanParagrafYazTipi"/>
    <w:uiPriority w:val="99"/>
    <w:rsid w:val="002A2C54"/>
    <w:rPr>
      <w:rFonts w:ascii="Times New Roman" w:hAnsi="Times New Roman" w:cs="Times New Roman"/>
      <w:sz w:val="28"/>
      <w:szCs w:val="28"/>
    </w:rPr>
  </w:style>
  <w:style w:type="character" w:customStyle="1" w:styleId="FontStyle70">
    <w:name w:val="Font Style70"/>
    <w:basedOn w:val="VarsaylanParagrafYazTipi"/>
    <w:uiPriority w:val="99"/>
    <w:rsid w:val="002A2C54"/>
    <w:rPr>
      <w:rFonts w:ascii="Times New Roman" w:hAnsi="Times New Roman" w:cs="Times New Roman"/>
      <w:sz w:val="26"/>
      <w:szCs w:val="26"/>
    </w:rPr>
  </w:style>
  <w:style w:type="character" w:customStyle="1" w:styleId="FontStyle75">
    <w:name w:val="Font Style75"/>
    <w:basedOn w:val="VarsaylanParagrafYazTipi"/>
    <w:uiPriority w:val="99"/>
    <w:rsid w:val="002A2C54"/>
    <w:rPr>
      <w:rFonts w:ascii="Franklin Gothic Medium" w:hAnsi="Franklin Gothic Medium" w:cs="Franklin Gothic Medium"/>
      <w:spacing w:val="10"/>
      <w:sz w:val="34"/>
      <w:szCs w:val="34"/>
    </w:rPr>
  </w:style>
  <w:style w:type="character" w:customStyle="1" w:styleId="FontStyle93">
    <w:name w:val="Font Style93"/>
    <w:basedOn w:val="VarsaylanParagrafYazTipi"/>
    <w:uiPriority w:val="99"/>
    <w:rsid w:val="002A2C54"/>
    <w:rPr>
      <w:rFonts w:ascii="Tahoma" w:hAnsi="Tahoma" w:cs="Tahoma"/>
      <w:b/>
      <w:bCs/>
      <w:sz w:val="30"/>
      <w:szCs w:val="30"/>
    </w:rPr>
  </w:style>
  <w:style w:type="character" w:customStyle="1" w:styleId="FontStyle80">
    <w:name w:val="Font Style80"/>
    <w:basedOn w:val="VarsaylanParagrafYazTipi"/>
    <w:uiPriority w:val="99"/>
    <w:rsid w:val="002A2C54"/>
    <w:rPr>
      <w:rFonts w:ascii="Times New Roman" w:hAnsi="Times New Roman" w:cs="Times New Roman"/>
      <w:sz w:val="40"/>
      <w:szCs w:val="40"/>
    </w:rPr>
  </w:style>
  <w:style w:type="character" w:customStyle="1" w:styleId="FontStyle81">
    <w:name w:val="Font Style81"/>
    <w:basedOn w:val="VarsaylanParagrafYazTipi"/>
    <w:uiPriority w:val="99"/>
    <w:rsid w:val="002A2C54"/>
    <w:rPr>
      <w:rFonts w:ascii="Times New Roman" w:hAnsi="Times New Roman" w:cs="Times New Roman"/>
      <w:b/>
      <w:bCs/>
      <w:sz w:val="40"/>
      <w:szCs w:val="40"/>
    </w:rPr>
  </w:style>
  <w:style w:type="character" w:customStyle="1" w:styleId="FontStyle82">
    <w:name w:val="Font Style82"/>
    <w:basedOn w:val="VarsaylanParagrafYazTipi"/>
    <w:uiPriority w:val="99"/>
    <w:rsid w:val="002A2C54"/>
    <w:rPr>
      <w:rFonts w:ascii="Times New Roman" w:hAnsi="Times New Roman" w:cs="Times New Roman"/>
      <w:b/>
      <w:bCs/>
      <w:sz w:val="38"/>
      <w:szCs w:val="38"/>
    </w:rPr>
  </w:style>
  <w:style w:type="character" w:customStyle="1" w:styleId="FontStyle83">
    <w:name w:val="Font Style83"/>
    <w:basedOn w:val="VarsaylanParagrafYazTipi"/>
    <w:uiPriority w:val="99"/>
    <w:rsid w:val="002A2C54"/>
    <w:rPr>
      <w:rFonts w:ascii="Times New Roman" w:hAnsi="Times New Roman" w:cs="Times New Roman"/>
      <w:i/>
      <w:iCs/>
      <w:sz w:val="26"/>
      <w:szCs w:val="26"/>
    </w:rPr>
  </w:style>
  <w:style w:type="character" w:customStyle="1" w:styleId="FontStyle107">
    <w:name w:val="Font Style107"/>
    <w:basedOn w:val="VarsaylanParagrafYazTipi"/>
    <w:uiPriority w:val="99"/>
    <w:rsid w:val="002A2C54"/>
    <w:rPr>
      <w:rFonts w:ascii="Times New Roman" w:hAnsi="Times New Roman" w:cs="Times New Roman"/>
      <w:spacing w:val="-20"/>
      <w:sz w:val="46"/>
      <w:szCs w:val="46"/>
    </w:rPr>
  </w:style>
  <w:style w:type="character" w:customStyle="1" w:styleId="FontStyle86">
    <w:name w:val="Font Style86"/>
    <w:basedOn w:val="VarsaylanParagrafYazTipi"/>
    <w:uiPriority w:val="99"/>
    <w:rsid w:val="002A2C54"/>
    <w:rPr>
      <w:rFonts w:ascii="Arial Black" w:hAnsi="Arial Black" w:cs="Arial Black"/>
      <w:sz w:val="34"/>
      <w:szCs w:val="34"/>
    </w:rPr>
  </w:style>
  <w:style w:type="character" w:customStyle="1" w:styleId="FontStyle87">
    <w:name w:val="Font Style87"/>
    <w:basedOn w:val="VarsaylanParagrafYazTipi"/>
    <w:uiPriority w:val="99"/>
    <w:rsid w:val="002A2C54"/>
    <w:rPr>
      <w:rFonts w:ascii="Times New Roman" w:hAnsi="Times New Roman" w:cs="Times New Roman"/>
      <w:b/>
      <w:bCs/>
      <w:i/>
      <w:iCs/>
      <w:spacing w:val="-10"/>
      <w:sz w:val="28"/>
      <w:szCs w:val="28"/>
    </w:rPr>
  </w:style>
  <w:style w:type="character" w:customStyle="1" w:styleId="Balk1Char">
    <w:name w:val="Başlık 1 Char"/>
    <w:basedOn w:val="VarsaylanParagrafYazTipi"/>
    <w:link w:val="Balk1"/>
    <w:uiPriority w:val="9"/>
    <w:rsid w:val="002A2C54"/>
    <w:rPr>
      <w:rFonts w:asciiTheme="majorBidi" w:eastAsiaTheme="majorEastAsia" w:hAnsiTheme="majorBidi" w:cstheme="majorBidi"/>
      <w:b/>
      <w:sz w:val="32"/>
      <w:szCs w:val="32"/>
    </w:rPr>
  </w:style>
  <w:style w:type="character" w:customStyle="1" w:styleId="Balk3Char">
    <w:name w:val="Başlık 3 Char"/>
    <w:basedOn w:val="VarsaylanParagrafYazTipi"/>
    <w:link w:val="Balk3"/>
    <w:uiPriority w:val="9"/>
    <w:rsid w:val="002A2C54"/>
    <w:rPr>
      <w:rFonts w:asciiTheme="majorBidi" w:eastAsiaTheme="majorEastAsia" w:hAnsiTheme="majorBidi" w:cstheme="majorBidi"/>
      <w:b/>
      <w:sz w:val="26"/>
    </w:rPr>
  </w:style>
  <w:style w:type="table" w:styleId="TabloKlavuzu">
    <w:name w:val="Table Grid"/>
    <w:basedOn w:val="NormalTablo"/>
    <w:uiPriority w:val="39"/>
    <w:rsid w:val="002A2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A2C54"/>
    <w:pPr>
      <w:spacing w:after="240"/>
      <w:ind w:left="720"/>
      <w:contextualSpacing/>
    </w:pPr>
  </w:style>
  <w:style w:type="character" w:customStyle="1" w:styleId="FontStyle90">
    <w:name w:val="Font Style90"/>
    <w:basedOn w:val="VarsaylanParagrafYazTipi"/>
    <w:uiPriority w:val="99"/>
    <w:rsid w:val="002A2C54"/>
    <w:rPr>
      <w:rFonts w:ascii="Times New Roman" w:hAnsi="Times New Roman" w:cs="Times New Roman"/>
      <w:b/>
      <w:bCs/>
      <w:spacing w:val="-10"/>
      <w:sz w:val="32"/>
      <w:szCs w:val="32"/>
    </w:rPr>
  </w:style>
  <w:style w:type="character" w:customStyle="1" w:styleId="FontStyle92">
    <w:name w:val="Font Style92"/>
    <w:basedOn w:val="VarsaylanParagrafYazTipi"/>
    <w:uiPriority w:val="99"/>
    <w:rsid w:val="002A2C54"/>
    <w:rPr>
      <w:rFonts w:ascii="Tahoma" w:hAnsi="Tahoma" w:cs="Tahoma"/>
      <w:b/>
      <w:bCs/>
      <w:spacing w:val="-10"/>
      <w:sz w:val="40"/>
      <w:szCs w:val="40"/>
    </w:rPr>
  </w:style>
  <w:style w:type="character" w:customStyle="1" w:styleId="FontStyle95">
    <w:name w:val="Font Style95"/>
    <w:basedOn w:val="VarsaylanParagrafYazTipi"/>
    <w:uiPriority w:val="99"/>
    <w:rsid w:val="002A2C54"/>
    <w:rPr>
      <w:rFonts w:ascii="Times New Roman" w:hAnsi="Times New Roman" w:cs="Times New Roman"/>
      <w:i/>
      <w:iCs/>
      <w:sz w:val="28"/>
      <w:szCs w:val="28"/>
    </w:rPr>
  </w:style>
  <w:style w:type="paragraph" w:customStyle="1" w:styleId="Default">
    <w:name w:val="Default"/>
    <w:rsid w:val="002A2C54"/>
    <w:pPr>
      <w:autoSpaceDE w:val="0"/>
      <w:autoSpaceDN w:val="0"/>
      <w:adjustRightInd w:val="0"/>
      <w:spacing w:after="0" w:line="240" w:lineRule="auto"/>
    </w:pPr>
    <w:rPr>
      <w:rFonts w:ascii="Times New Roman" w:hAnsi="Times New Roman" w:cs="Arial"/>
      <w:color w:val="000000"/>
      <w:sz w:val="24"/>
      <w:szCs w:val="24"/>
    </w:rPr>
  </w:style>
  <w:style w:type="paragraph" w:styleId="T1">
    <w:name w:val="toc 1"/>
    <w:basedOn w:val="Normal"/>
    <w:next w:val="Normal"/>
    <w:autoRedefine/>
    <w:uiPriority w:val="39"/>
    <w:unhideWhenUsed/>
    <w:rsid w:val="002A2C54"/>
    <w:pPr>
      <w:spacing w:after="100"/>
    </w:pPr>
    <w:rPr>
      <w:rFonts w:cs="Arial"/>
    </w:rPr>
  </w:style>
  <w:style w:type="paragraph" w:styleId="T2">
    <w:name w:val="toc 2"/>
    <w:basedOn w:val="Normal"/>
    <w:next w:val="Normal"/>
    <w:autoRedefine/>
    <w:uiPriority w:val="39"/>
    <w:unhideWhenUsed/>
    <w:rsid w:val="002A2C54"/>
    <w:pPr>
      <w:spacing w:after="100"/>
      <w:ind w:left="240"/>
    </w:pPr>
  </w:style>
  <w:style w:type="paragraph" w:styleId="T3">
    <w:name w:val="toc 3"/>
    <w:basedOn w:val="Normal"/>
    <w:next w:val="Normal"/>
    <w:autoRedefine/>
    <w:uiPriority w:val="39"/>
    <w:unhideWhenUsed/>
    <w:rsid w:val="002A2C54"/>
    <w:pPr>
      <w:spacing w:after="100"/>
      <w:ind w:left="480"/>
    </w:pPr>
  </w:style>
  <w:style w:type="paragraph" w:styleId="DipnotMetni">
    <w:name w:val="footnote text"/>
    <w:basedOn w:val="Normal"/>
    <w:link w:val="DipnotMetniChar"/>
    <w:uiPriority w:val="99"/>
    <w:unhideWhenUsed/>
    <w:rsid w:val="002A2C54"/>
    <w:rPr>
      <w:sz w:val="20"/>
      <w:szCs w:val="20"/>
    </w:rPr>
  </w:style>
  <w:style w:type="character" w:customStyle="1" w:styleId="DipnotMetniChar">
    <w:name w:val="Dipnot Metni Char"/>
    <w:basedOn w:val="VarsaylanParagrafYazTipi"/>
    <w:link w:val="DipnotMetni"/>
    <w:uiPriority w:val="99"/>
    <w:rsid w:val="002A2C54"/>
    <w:rPr>
      <w:rFonts w:ascii="Times New Roman" w:hAnsi="Times New Roman"/>
      <w:sz w:val="20"/>
      <w:szCs w:val="20"/>
    </w:rPr>
  </w:style>
  <w:style w:type="character" w:styleId="DipnotBavurusu">
    <w:name w:val="footnote reference"/>
    <w:basedOn w:val="VarsaylanParagrafYazTipi"/>
    <w:uiPriority w:val="99"/>
    <w:semiHidden/>
    <w:unhideWhenUsed/>
    <w:rsid w:val="002A2C54"/>
    <w:rPr>
      <w:vertAlign w:val="superscript"/>
    </w:rPr>
  </w:style>
  <w:style w:type="character" w:styleId="Kpr">
    <w:name w:val="Hyperlink"/>
    <w:basedOn w:val="VarsaylanParagrafYazTipi"/>
    <w:uiPriority w:val="99"/>
    <w:unhideWhenUsed/>
    <w:rsid w:val="002A2C54"/>
    <w:rPr>
      <w:rFonts w:ascii="Times New Roman" w:hAnsi="Times New Roman"/>
      <w:color w:val="000000" w:themeColor="text1"/>
      <w:sz w:val="24"/>
      <w:u w:val="single"/>
    </w:rPr>
  </w:style>
  <w:style w:type="character" w:styleId="zlenenKpr">
    <w:name w:val="FollowedHyperlink"/>
    <w:basedOn w:val="VarsaylanParagrafYazTipi"/>
    <w:uiPriority w:val="99"/>
    <w:semiHidden/>
    <w:unhideWhenUsed/>
    <w:rsid w:val="002A2C54"/>
    <w:rPr>
      <w:color w:val="954F72" w:themeColor="followedHyperlink"/>
      <w:u w:val="single"/>
    </w:rPr>
  </w:style>
  <w:style w:type="paragraph" w:styleId="TBal">
    <w:name w:val="TOC Heading"/>
    <w:basedOn w:val="Balk1"/>
    <w:next w:val="Normal"/>
    <w:uiPriority w:val="39"/>
    <w:unhideWhenUsed/>
    <w:qFormat/>
    <w:rsid w:val="002A2C54"/>
    <w:pPr>
      <w:outlineLvl w:val="9"/>
    </w:pPr>
    <w:rPr>
      <w:rFonts w:asciiTheme="majorHAnsi" w:hAnsiTheme="majorHAnsi"/>
      <w:b w:val="0"/>
      <w:color w:val="2F5496" w:themeColor="accent1" w:themeShade="BF"/>
    </w:rPr>
  </w:style>
  <w:style w:type="character" w:customStyle="1" w:styleId="UnresolvedMention">
    <w:name w:val="Unresolved Mention"/>
    <w:basedOn w:val="VarsaylanParagrafYazTipi"/>
    <w:uiPriority w:val="99"/>
    <w:semiHidden/>
    <w:unhideWhenUsed/>
    <w:rsid w:val="002A2C54"/>
    <w:rPr>
      <w:color w:val="605E5C"/>
      <w:shd w:val="clear" w:color="auto" w:fill="E1DFDD"/>
    </w:rPr>
  </w:style>
  <w:style w:type="paragraph" w:customStyle="1" w:styleId="Stil1">
    <w:name w:val="Stil1"/>
    <w:basedOn w:val="Balk1"/>
    <w:autoRedefine/>
    <w:rsid w:val="002A2C54"/>
    <w:rPr>
      <w:b w:val="0"/>
    </w:rPr>
  </w:style>
  <w:style w:type="paragraph" w:customStyle="1" w:styleId="Stil3">
    <w:name w:val="Stil3"/>
    <w:basedOn w:val="Balk2"/>
    <w:autoRedefine/>
    <w:rsid w:val="002A2C54"/>
    <w:rPr>
      <w:b w:val="0"/>
    </w:rPr>
  </w:style>
  <w:style w:type="paragraph" w:customStyle="1" w:styleId="Stil4">
    <w:name w:val="Stil4"/>
    <w:basedOn w:val="Balk1"/>
    <w:rsid w:val="002A2C54"/>
    <w:rPr>
      <w:b w:val="0"/>
    </w:rPr>
  </w:style>
  <w:style w:type="paragraph" w:customStyle="1" w:styleId="Stil2">
    <w:name w:val="Stil2"/>
    <w:basedOn w:val="Balk1"/>
    <w:autoRedefine/>
    <w:rsid w:val="002A2C54"/>
    <w:rPr>
      <w:b w:val="0"/>
    </w:rPr>
  </w:style>
  <w:style w:type="paragraph" w:customStyle="1" w:styleId="Standard">
    <w:name w:val="Standard"/>
    <w:rsid w:val="002A2C54"/>
    <w:pPr>
      <w:suppressAutoHyphens/>
      <w:autoSpaceDN w:val="0"/>
      <w:textAlignment w:val="baseline"/>
    </w:pPr>
    <w:rPr>
      <w:rFonts w:ascii="Calibri" w:eastAsia="SimSun" w:hAnsi="Calibri" w:cs="F"/>
      <w:kern w:val="3"/>
      <w:lang w:eastAsia="tr-TR"/>
    </w:rPr>
  </w:style>
  <w:style w:type="character" w:customStyle="1" w:styleId="GvdeMetniChar">
    <w:name w:val="Gövde Metni Char"/>
    <w:basedOn w:val="VarsaylanParagrafYazTipi"/>
    <w:uiPriority w:val="99"/>
    <w:semiHidden/>
    <w:rsid w:val="002A2C54"/>
  </w:style>
  <w:style w:type="paragraph" w:customStyle="1" w:styleId="Kaynaklar">
    <w:name w:val="Kaynaklar"/>
    <w:basedOn w:val="Normal"/>
    <w:link w:val="KaynaklarChar"/>
    <w:qFormat/>
    <w:rsid w:val="002A2C54"/>
    <w:pPr>
      <w:ind w:left="425" w:hanging="425"/>
      <w:jc w:val="both"/>
    </w:pPr>
    <w:rPr>
      <w:rFonts w:ascii="Cambria" w:hAnsi="Cambria"/>
      <w:sz w:val="20"/>
      <w:lang w:eastAsia="ja-JP"/>
    </w:rPr>
  </w:style>
  <w:style w:type="character" w:customStyle="1" w:styleId="KaynaklarChar">
    <w:name w:val="Kaynaklar Char"/>
    <w:basedOn w:val="VarsaylanParagrafYazTipi"/>
    <w:link w:val="Kaynaklar"/>
    <w:rsid w:val="002A2C54"/>
    <w:rPr>
      <w:rFonts w:ascii="Cambria" w:hAnsi="Cambria"/>
      <w:sz w:val="20"/>
      <w:lang w:eastAsia="ja-JP"/>
    </w:rPr>
  </w:style>
  <w:style w:type="paragraph" w:customStyle="1" w:styleId="font9">
    <w:name w:val="font_9"/>
    <w:basedOn w:val="Normal"/>
    <w:rsid w:val="002A2C54"/>
    <w:pPr>
      <w:spacing w:before="100" w:beforeAutospacing="1" w:after="100" w:afterAutospacing="1"/>
    </w:pPr>
    <w:rPr>
      <w:szCs w:val="24"/>
    </w:rPr>
  </w:style>
  <w:style w:type="paragraph" w:customStyle="1" w:styleId="DecimalAligned">
    <w:name w:val="Decimal Aligned"/>
    <w:basedOn w:val="Normal"/>
    <w:uiPriority w:val="40"/>
    <w:qFormat/>
    <w:rsid w:val="002A2C54"/>
    <w:pPr>
      <w:tabs>
        <w:tab w:val="decimal" w:pos="360"/>
      </w:tabs>
    </w:pPr>
  </w:style>
  <w:style w:type="table" w:customStyle="1" w:styleId="AkGlgeleme-Vurgu11">
    <w:name w:val="Açık Gölgeleme - Vurgu 11"/>
    <w:basedOn w:val="NormalTablo"/>
    <w:uiPriority w:val="60"/>
    <w:rsid w:val="002A2C54"/>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Style2">
    <w:name w:val="Style2"/>
    <w:basedOn w:val="Normal"/>
    <w:uiPriority w:val="99"/>
    <w:rsid w:val="002A2C54"/>
    <w:pPr>
      <w:spacing w:line="195" w:lineRule="exact"/>
      <w:jc w:val="right"/>
    </w:pPr>
    <w:rPr>
      <w:rFonts w:cs="Arial"/>
    </w:rPr>
  </w:style>
  <w:style w:type="paragraph" w:customStyle="1" w:styleId="Style3">
    <w:name w:val="Style3"/>
    <w:basedOn w:val="Normal"/>
    <w:uiPriority w:val="99"/>
    <w:rsid w:val="002A2C54"/>
    <w:pPr>
      <w:spacing w:line="259" w:lineRule="exact"/>
      <w:ind w:firstLine="490"/>
    </w:pPr>
    <w:rPr>
      <w:rFonts w:cs="Arial"/>
    </w:rPr>
  </w:style>
  <w:style w:type="paragraph" w:customStyle="1" w:styleId="Style4">
    <w:name w:val="Style4"/>
    <w:basedOn w:val="Normal"/>
    <w:uiPriority w:val="99"/>
    <w:rsid w:val="002A2C54"/>
    <w:rPr>
      <w:rFonts w:cs="Arial"/>
    </w:rPr>
  </w:style>
  <w:style w:type="paragraph" w:customStyle="1" w:styleId="Style5">
    <w:name w:val="Style5"/>
    <w:basedOn w:val="Normal"/>
    <w:uiPriority w:val="99"/>
    <w:rsid w:val="002A2C54"/>
    <w:rPr>
      <w:rFonts w:cs="Arial"/>
    </w:rPr>
  </w:style>
  <w:style w:type="character" w:customStyle="1" w:styleId="FontStyle39">
    <w:name w:val="Font Style39"/>
    <w:basedOn w:val="VarsaylanParagrafYazTipi"/>
    <w:uiPriority w:val="99"/>
    <w:rsid w:val="002A2C54"/>
    <w:rPr>
      <w:rFonts w:ascii="Times New Roman" w:hAnsi="Times New Roman" w:cs="Cambria"/>
      <w:b/>
      <w:bCs/>
      <w:sz w:val="16"/>
      <w:szCs w:val="16"/>
    </w:rPr>
  </w:style>
  <w:style w:type="character" w:customStyle="1" w:styleId="FontStyle40">
    <w:name w:val="Font Style40"/>
    <w:basedOn w:val="VarsaylanParagrafYazTipi"/>
    <w:uiPriority w:val="99"/>
    <w:rsid w:val="002A2C54"/>
    <w:rPr>
      <w:rFonts w:ascii="Arial Narrow" w:hAnsi="Arial Narrow" w:cs="Arial Narrow"/>
      <w:b/>
      <w:bCs/>
      <w:sz w:val="14"/>
      <w:szCs w:val="14"/>
    </w:rPr>
  </w:style>
  <w:style w:type="character" w:customStyle="1" w:styleId="FontStyle41">
    <w:name w:val="Font Style41"/>
    <w:basedOn w:val="VarsaylanParagrafYazTipi"/>
    <w:uiPriority w:val="99"/>
    <w:rsid w:val="002A2C54"/>
    <w:rPr>
      <w:rFonts w:ascii="Times New Roman" w:hAnsi="Times New Roman" w:cs="Cambria"/>
      <w:b/>
      <w:bCs/>
      <w:sz w:val="16"/>
      <w:szCs w:val="16"/>
    </w:rPr>
  </w:style>
  <w:style w:type="character" w:customStyle="1" w:styleId="FontStyle42">
    <w:name w:val="Font Style42"/>
    <w:basedOn w:val="VarsaylanParagrafYazTipi"/>
    <w:uiPriority w:val="99"/>
    <w:rsid w:val="002A2C54"/>
    <w:rPr>
      <w:rFonts w:ascii="Times New Roman" w:hAnsi="Times New Roman" w:cs="Cambria"/>
      <w:sz w:val="16"/>
      <w:szCs w:val="16"/>
    </w:rPr>
  </w:style>
  <w:style w:type="character" w:customStyle="1" w:styleId="FontStyle43">
    <w:name w:val="Font Style43"/>
    <w:basedOn w:val="VarsaylanParagrafYazTipi"/>
    <w:uiPriority w:val="99"/>
    <w:rsid w:val="002A2C54"/>
    <w:rPr>
      <w:rFonts w:ascii="Cambria" w:hAnsi="Cambria" w:cs="Cambria"/>
      <w:i/>
      <w:iCs/>
      <w:sz w:val="20"/>
      <w:szCs w:val="20"/>
    </w:rPr>
  </w:style>
  <w:style w:type="character" w:customStyle="1" w:styleId="FontStyle55">
    <w:name w:val="Font Style55"/>
    <w:basedOn w:val="VarsaylanParagrafYazTipi"/>
    <w:uiPriority w:val="99"/>
    <w:rsid w:val="002A2C54"/>
    <w:rPr>
      <w:rFonts w:ascii="Times New Roman" w:hAnsi="Times New Roman" w:cs="Times New Roman"/>
      <w:b/>
      <w:bCs/>
      <w:sz w:val="22"/>
      <w:szCs w:val="22"/>
    </w:rPr>
  </w:style>
  <w:style w:type="paragraph" w:customStyle="1" w:styleId="Style30">
    <w:name w:val="Style30"/>
    <w:basedOn w:val="Normal"/>
    <w:uiPriority w:val="99"/>
    <w:rsid w:val="002A2C54"/>
    <w:pPr>
      <w:widowControl w:val="0"/>
      <w:autoSpaceDE w:val="0"/>
      <w:autoSpaceDN w:val="0"/>
      <w:adjustRightInd w:val="0"/>
      <w:spacing w:line="389" w:lineRule="exact"/>
    </w:pPr>
    <w:rPr>
      <w:rFonts w:ascii="Arial" w:hAnsi="Arial" w:cs="Arial"/>
      <w:szCs w:val="24"/>
    </w:rPr>
  </w:style>
  <w:style w:type="paragraph" w:customStyle="1" w:styleId="Style32">
    <w:name w:val="Style32"/>
    <w:basedOn w:val="Normal"/>
    <w:uiPriority w:val="99"/>
    <w:rsid w:val="002A2C54"/>
    <w:pPr>
      <w:widowControl w:val="0"/>
      <w:autoSpaceDE w:val="0"/>
      <w:autoSpaceDN w:val="0"/>
      <w:adjustRightInd w:val="0"/>
    </w:pPr>
    <w:rPr>
      <w:rFonts w:ascii="Arial" w:hAnsi="Arial" w:cs="Arial"/>
      <w:szCs w:val="24"/>
    </w:rPr>
  </w:style>
  <w:style w:type="character" w:customStyle="1" w:styleId="FontStyle49">
    <w:name w:val="Font Style49"/>
    <w:basedOn w:val="VarsaylanParagrafYazTipi"/>
    <w:uiPriority w:val="99"/>
    <w:rsid w:val="002A2C54"/>
    <w:rPr>
      <w:rFonts w:ascii="Times New Roman" w:hAnsi="Times New Roman" w:cs="Times New Roman"/>
      <w:b/>
      <w:bCs/>
      <w:sz w:val="22"/>
      <w:szCs w:val="22"/>
    </w:rPr>
  </w:style>
  <w:style w:type="character" w:customStyle="1" w:styleId="FontStyle57">
    <w:name w:val="Font Style57"/>
    <w:basedOn w:val="VarsaylanParagrafYazTipi"/>
    <w:uiPriority w:val="99"/>
    <w:rsid w:val="002A2C54"/>
    <w:rPr>
      <w:rFonts w:ascii="Times New Roman" w:hAnsi="Times New Roman" w:cs="Times New Roman"/>
      <w:sz w:val="22"/>
      <w:szCs w:val="22"/>
    </w:rPr>
  </w:style>
  <w:style w:type="paragraph" w:customStyle="1" w:styleId="Style8">
    <w:name w:val="Style8"/>
    <w:basedOn w:val="Normal"/>
    <w:uiPriority w:val="99"/>
    <w:rsid w:val="002A2C54"/>
    <w:rPr>
      <w:rFonts w:cs="Arial"/>
    </w:rPr>
  </w:style>
  <w:style w:type="paragraph" w:customStyle="1" w:styleId="Style9">
    <w:name w:val="Style9"/>
    <w:basedOn w:val="Normal"/>
    <w:uiPriority w:val="99"/>
    <w:rsid w:val="002A2C54"/>
    <w:pPr>
      <w:spacing w:line="216" w:lineRule="exact"/>
      <w:jc w:val="both"/>
    </w:pPr>
    <w:rPr>
      <w:rFonts w:cs="Arial"/>
    </w:rPr>
  </w:style>
  <w:style w:type="paragraph" w:customStyle="1" w:styleId="Style10">
    <w:name w:val="Style10"/>
    <w:basedOn w:val="Normal"/>
    <w:uiPriority w:val="99"/>
    <w:rsid w:val="002A2C54"/>
    <w:rPr>
      <w:rFonts w:cs="Arial"/>
    </w:rPr>
  </w:style>
  <w:style w:type="paragraph" w:customStyle="1" w:styleId="Style20">
    <w:name w:val="Style20"/>
    <w:basedOn w:val="Normal"/>
    <w:uiPriority w:val="99"/>
    <w:rsid w:val="002A2C54"/>
    <w:rPr>
      <w:rFonts w:cs="Arial"/>
    </w:rPr>
  </w:style>
  <w:style w:type="paragraph" w:customStyle="1" w:styleId="Style22">
    <w:name w:val="Style22"/>
    <w:basedOn w:val="Normal"/>
    <w:uiPriority w:val="99"/>
    <w:rsid w:val="002A2C54"/>
    <w:rPr>
      <w:rFonts w:cs="Arial"/>
    </w:rPr>
  </w:style>
  <w:style w:type="paragraph" w:customStyle="1" w:styleId="Style26">
    <w:name w:val="Style26"/>
    <w:basedOn w:val="Normal"/>
    <w:uiPriority w:val="99"/>
    <w:rsid w:val="002A2C54"/>
    <w:rPr>
      <w:rFonts w:cs="Arial"/>
    </w:rPr>
  </w:style>
  <w:style w:type="paragraph" w:customStyle="1" w:styleId="Style27">
    <w:name w:val="Style27"/>
    <w:basedOn w:val="Normal"/>
    <w:uiPriority w:val="99"/>
    <w:rsid w:val="002A2C54"/>
    <w:pPr>
      <w:widowControl w:val="0"/>
      <w:autoSpaceDE w:val="0"/>
      <w:autoSpaceDN w:val="0"/>
      <w:adjustRightInd w:val="0"/>
    </w:pPr>
    <w:rPr>
      <w:rFonts w:ascii="Arial" w:hAnsi="Arial" w:cs="Arial"/>
      <w:szCs w:val="24"/>
    </w:rPr>
  </w:style>
  <w:style w:type="paragraph" w:customStyle="1" w:styleId="Style28">
    <w:name w:val="Style28"/>
    <w:basedOn w:val="Normal"/>
    <w:uiPriority w:val="99"/>
    <w:rsid w:val="002A2C54"/>
    <w:pPr>
      <w:widowControl w:val="0"/>
      <w:autoSpaceDE w:val="0"/>
      <w:autoSpaceDN w:val="0"/>
      <w:adjustRightInd w:val="0"/>
      <w:spacing w:line="149" w:lineRule="exact"/>
      <w:jc w:val="center"/>
    </w:pPr>
    <w:rPr>
      <w:rFonts w:ascii="Arial" w:hAnsi="Arial" w:cs="Arial"/>
      <w:szCs w:val="24"/>
    </w:rPr>
  </w:style>
  <w:style w:type="paragraph" w:customStyle="1" w:styleId="Style31">
    <w:name w:val="Style31"/>
    <w:basedOn w:val="Normal"/>
    <w:uiPriority w:val="99"/>
    <w:rsid w:val="002A2C54"/>
    <w:pPr>
      <w:widowControl w:val="0"/>
      <w:autoSpaceDE w:val="0"/>
      <w:autoSpaceDN w:val="0"/>
      <w:adjustRightInd w:val="0"/>
    </w:pPr>
    <w:rPr>
      <w:rFonts w:ascii="Arial" w:hAnsi="Arial" w:cs="Arial"/>
      <w:szCs w:val="24"/>
    </w:rPr>
  </w:style>
  <w:style w:type="paragraph" w:customStyle="1" w:styleId="Style33">
    <w:name w:val="Style33"/>
    <w:basedOn w:val="Normal"/>
    <w:uiPriority w:val="99"/>
    <w:rsid w:val="002A2C54"/>
    <w:pPr>
      <w:widowControl w:val="0"/>
      <w:autoSpaceDE w:val="0"/>
      <w:autoSpaceDN w:val="0"/>
      <w:adjustRightInd w:val="0"/>
    </w:pPr>
    <w:rPr>
      <w:rFonts w:ascii="Arial" w:hAnsi="Arial" w:cs="Arial"/>
      <w:szCs w:val="24"/>
    </w:rPr>
  </w:style>
  <w:style w:type="paragraph" w:customStyle="1" w:styleId="Style34">
    <w:name w:val="Style34"/>
    <w:basedOn w:val="Normal"/>
    <w:uiPriority w:val="99"/>
    <w:rsid w:val="002A2C54"/>
    <w:pPr>
      <w:widowControl w:val="0"/>
      <w:autoSpaceDE w:val="0"/>
      <w:autoSpaceDN w:val="0"/>
      <w:adjustRightInd w:val="0"/>
    </w:pPr>
    <w:rPr>
      <w:rFonts w:ascii="Arial" w:hAnsi="Arial" w:cs="Arial"/>
      <w:szCs w:val="24"/>
    </w:rPr>
  </w:style>
  <w:style w:type="paragraph" w:customStyle="1" w:styleId="Style35">
    <w:name w:val="Style35"/>
    <w:basedOn w:val="Normal"/>
    <w:uiPriority w:val="99"/>
    <w:rsid w:val="002A2C54"/>
    <w:pPr>
      <w:widowControl w:val="0"/>
      <w:autoSpaceDE w:val="0"/>
      <w:autoSpaceDN w:val="0"/>
      <w:adjustRightInd w:val="0"/>
    </w:pPr>
    <w:rPr>
      <w:rFonts w:ascii="Arial" w:hAnsi="Arial" w:cs="Arial"/>
      <w:szCs w:val="24"/>
    </w:rPr>
  </w:style>
  <w:style w:type="character" w:customStyle="1" w:styleId="FontStyle50">
    <w:name w:val="Font Style50"/>
    <w:basedOn w:val="VarsaylanParagrafYazTipi"/>
    <w:uiPriority w:val="99"/>
    <w:rsid w:val="002A2C54"/>
    <w:rPr>
      <w:rFonts w:ascii="Arial" w:hAnsi="Arial" w:cs="Arial"/>
      <w:b/>
      <w:bCs/>
      <w:spacing w:val="-10"/>
      <w:sz w:val="22"/>
      <w:szCs w:val="22"/>
    </w:rPr>
  </w:style>
  <w:style w:type="character" w:customStyle="1" w:styleId="FontStyle51">
    <w:name w:val="Font Style51"/>
    <w:basedOn w:val="VarsaylanParagrafYazTipi"/>
    <w:uiPriority w:val="99"/>
    <w:rsid w:val="002A2C54"/>
    <w:rPr>
      <w:rFonts w:ascii="Arial" w:hAnsi="Arial" w:cs="Arial"/>
      <w:b/>
      <w:bCs/>
      <w:sz w:val="16"/>
      <w:szCs w:val="16"/>
    </w:rPr>
  </w:style>
  <w:style w:type="character" w:customStyle="1" w:styleId="FontStyle52">
    <w:name w:val="Font Style52"/>
    <w:basedOn w:val="VarsaylanParagrafYazTipi"/>
    <w:uiPriority w:val="99"/>
    <w:rsid w:val="002A2C54"/>
    <w:rPr>
      <w:rFonts w:ascii="Calibri" w:hAnsi="Calibri" w:cs="Calibri"/>
      <w:sz w:val="20"/>
      <w:szCs w:val="20"/>
    </w:rPr>
  </w:style>
  <w:style w:type="character" w:customStyle="1" w:styleId="FontStyle54">
    <w:name w:val="Font Style54"/>
    <w:basedOn w:val="VarsaylanParagrafYazTipi"/>
    <w:uiPriority w:val="99"/>
    <w:rsid w:val="002A2C54"/>
    <w:rPr>
      <w:rFonts w:ascii="Arial" w:hAnsi="Arial" w:cs="Arial"/>
      <w:sz w:val="16"/>
      <w:szCs w:val="16"/>
    </w:rPr>
  </w:style>
  <w:style w:type="character" w:customStyle="1" w:styleId="FontStyle58">
    <w:name w:val="Font Style58"/>
    <w:basedOn w:val="VarsaylanParagrafYazTipi"/>
    <w:uiPriority w:val="99"/>
    <w:rsid w:val="002A2C54"/>
    <w:rPr>
      <w:rFonts w:ascii="Cambria" w:hAnsi="Cambria" w:cs="Cambria"/>
      <w:sz w:val="16"/>
      <w:szCs w:val="16"/>
    </w:rPr>
  </w:style>
  <w:style w:type="paragraph" w:customStyle="1" w:styleId="Style1">
    <w:name w:val="Style1"/>
    <w:basedOn w:val="Normal"/>
    <w:uiPriority w:val="99"/>
    <w:rsid w:val="002A2C54"/>
    <w:pPr>
      <w:spacing w:line="195" w:lineRule="exact"/>
    </w:pPr>
    <w:rPr>
      <w:rFonts w:cs="Arial"/>
    </w:rPr>
  </w:style>
  <w:style w:type="paragraph" w:customStyle="1" w:styleId="Style11">
    <w:name w:val="Style11"/>
    <w:basedOn w:val="Normal"/>
    <w:uiPriority w:val="99"/>
    <w:rsid w:val="002A2C54"/>
    <w:pPr>
      <w:spacing w:line="216" w:lineRule="exact"/>
      <w:ind w:firstLine="662"/>
      <w:jc w:val="both"/>
    </w:pPr>
    <w:rPr>
      <w:rFonts w:cs="Arial"/>
    </w:rPr>
  </w:style>
  <w:style w:type="paragraph" w:customStyle="1" w:styleId="Style17">
    <w:name w:val="Style17"/>
    <w:basedOn w:val="Normal"/>
    <w:uiPriority w:val="99"/>
    <w:rsid w:val="002A2C54"/>
    <w:rPr>
      <w:rFonts w:cs="Arial"/>
    </w:rPr>
  </w:style>
  <w:style w:type="paragraph" w:customStyle="1" w:styleId="Style36">
    <w:name w:val="Style36"/>
    <w:basedOn w:val="Normal"/>
    <w:uiPriority w:val="99"/>
    <w:rsid w:val="002A2C54"/>
    <w:pPr>
      <w:widowControl w:val="0"/>
      <w:autoSpaceDE w:val="0"/>
      <w:autoSpaceDN w:val="0"/>
      <w:adjustRightInd w:val="0"/>
    </w:pPr>
    <w:rPr>
      <w:rFonts w:ascii="Arial" w:hAnsi="Arial" w:cs="Arial"/>
      <w:szCs w:val="24"/>
    </w:rPr>
  </w:style>
  <w:style w:type="character" w:customStyle="1" w:styleId="FontStyle53">
    <w:name w:val="Font Style53"/>
    <w:basedOn w:val="VarsaylanParagrafYazTipi"/>
    <w:uiPriority w:val="99"/>
    <w:rsid w:val="002A2C54"/>
    <w:rPr>
      <w:rFonts w:ascii="Arial" w:hAnsi="Arial" w:cs="Arial"/>
      <w:b/>
      <w:bCs/>
      <w:sz w:val="16"/>
      <w:szCs w:val="16"/>
    </w:rPr>
  </w:style>
  <w:style w:type="character" w:customStyle="1" w:styleId="Balk4Char">
    <w:name w:val="Başlık 4 Char"/>
    <w:basedOn w:val="VarsaylanParagrafYazTipi"/>
    <w:link w:val="Balk4"/>
    <w:uiPriority w:val="9"/>
    <w:rsid w:val="002A2C54"/>
    <w:rPr>
      <w:rFonts w:asciiTheme="majorBidi" w:eastAsiaTheme="majorEastAsia" w:hAnsiTheme="majorBidi" w:cstheme="majorBidi"/>
      <w:b/>
      <w:iCs/>
      <w:sz w:val="24"/>
    </w:rPr>
  </w:style>
  <w:style w:type="character" w:customStyle="1" w:styleId="Balk5Char">
    <w:name w:val="Başlık 5 Char"/>
    <w:aliases w:val="Başlık 5 dipnot Char"/>
    <w:basedOn w:val="VarsaylanParagrafYazTipi"/>
    <w:link w:val="Balk5"/>
    <w:uiPriority w:val="9"/>
    <w:rsid w:val="002A2C54"/>
    <w:rPr>
      <w:rFonts w:asciiTheme="majorHAnsi" w:eastAsiaTheme="majorEastAsia" w:hAnsiTheme="majorHAnsi" w:cstheme="majorBidi"/>
      <w:color w:val="2F5496" w:themeColor="accent1" w:themeShade="BF"/>
      <w:sz w:val="24"/>
    </w:rPr>
  </w:style>
  <w:style w:type="character" w:customStyle="1" w:styleId="Balk6Char">
    <w:name w:val="Başlık 6 Char"/>
    <w:basedOn w:val="VarsaylanParagrafYazTipi"/>
    <w:link w:val="Balk6"/>
    <w:uiPriority w:val="9"/>
    <w:rsid w:val="002A2C54"/>
    <w:rPr>
      <w:rFonts w:asciiTheme="majorHAnsi" w:eastAsiaTheme="majorEastAsia" w:hAnsiTheme="majorHAnsi" w:cstheme="majorBidi"/>
      <w:color w:val="1F3763" w:themeColor="accent1" w:themeShade="7F"/>
      <w:sz w:val="24"/>
    </w:rPr>
  </w:style>
  <w:style w:type="paragraph" w:styleId="T4">
    <w:name w:val="toc 4"/>
    <w:basedOn w:val="Normal"/>
    <w:next w:val="Normal"/>
    <w:autoRedefine/>
    <w:uiPriority w:val="39"/>
    <w:unhideWhenUsed/>
    <w:rsid w:val="002A2C54"/>
    <w:pPr>
      <w:spacing w:after="100"/>
      <w:ind w:left="720"/>
    </w:pPr>
  </w:style>
  <w:style w:type="paragraph" w:styleId="T5">
    <w:name w:val="toc 5"/>
    <w:basedOn w:val="Normal"/>
    <w:next w:val="Normal"/>
    <w:autoRedefine/>
    <w:uiPriority w:val="39"/>
    <w:semiHidden/>
    <w:unhideWhenUsed/>
    <w:rsid w:val="002A2C54"/>
    <w:pPr>
      <w:spacing w:after="100"/>
      <w:ind w:left="960"/>
    </w:pPr>
  </w:style>
  <w:style w:type="paragraph" w:styleId="T6">
    <w:name w:val="toc 6"/>
    <w:basedOn w:val="Normal"/>
    <w:next w:val="Normal"/>
    <w:autoRedefine/>
    <w:uiPriority w:val="39"/>
    <w:semiHidden/>
    <w:unhideWhenUsed/>
    <w:rsid w:val="002A2C54"/>
    <w:pPr>
      <w:spacing w:after="100"/>
      <w:ind w:left="1200"/>
    </w:pPr>
  </w:style>
  <w:style w:type="paragraph" w:styleId="T7">
    <w:name w:val="toc 7"/>
    <w:basedOn w:val="Normal"/>
    <w:next w:val="Normal"/>
    <w:autoRedefine/>
    <w:uiPriority w:val="39"/>
    <w:semiHidden/>
    <w:unhideWhenUsed/>
    <w:rsid w:val="002A2C54"/>
    <w:pPr>
      <w:spacing w:after="100"/>
      <w:ind w:left="1440"/>
    </w:pPr>
  </w:style>
  <w:style w:type="paragraph" w:styleId="T8">
    <w:name w:val="toc 8"/>
    <w:basedOn w:val="Normal"/>
    <w:next w:val="Normal"/>
    <w:autoRedefine/>
    <w:uiPriority w:val="39"/>
    <w:semiHidden/>
    <w:unhideWhenUsed/>
    <w:rsid w:val="002A2C54"/>
    <w:pPr>
      <w:spacing w:after="100"/>
      <w:ind w:left="1680"/>
    </w:pPr>
  </w:style>
  <w:style w:type="paragraph" w:styleId="T9">
    <w:name w:val="toc 9"/>
    <w:basedOn w:val="Normal"/>
    <w:next w:val="Normal"/>
    <w:autoRedefine/>
    <w:uiPriority w:val="39"/>
    <w:semiHidden/>
    <w:unhideWhenUsed/>
    <w:rsid w:val="002A2C54"/>
    <w:pPr>
      <w:spacing w:after="100"/>
      <w:ind w:left="1920"/>
    </w:pPr>
  </w:style>
  <w:style w:type="paragraph" w:styleId="stBilgi">
    <w:name w:val="header"/>
    <w:basedOn w:val="Normal"/>
    <w:link w:val="stBilgiChar"/>
    <w:uiPriority w:val="99"/>
    <w:unhideWhenUsed/>
    <w:rsid w:val="002A2C54"/>
    <w:pPr>
      <w:tabs>
        <w:tab w:val="center" w:pos="4536"/>
        <w:tab w:val="right" w:pos="9072"/>
      </w:tabs>
    </w:pPr>
  </w:style>
  <w:style w:type="character" w:customStyle="1" w:styleId="stBilgiChar">
    <w:name w:val="Üst Bilgi Char"/>
    <w:basedOn w:val="VarsaylanParagrafYazTipi"/>
    <w:link w:val="stBilgi"/>
    <w:uiPriority w:val="99"/>
    <w:rsid w:val="002A2C54"/>
    <w:rPr>
      <w:rFonts w:ascii="Times New Roman" w:hAnsi="Times New Roman"/>
      <w:sz w:val="24"/>
    </w:rPr>
  </w:style>
  <w:style w:type="paragraph" w:styleId="AltBilgi">
    <w:name w:val="footer"/>
    <w:basedOn w:val="Normal"/>
    <w:link w:val="AltBilgiChar"/>
    <w:uiPriority w:val="99"/>
    <w:unhideWhenUsed/>
    <w:rsid w:val="002A2C54"/>
    <w:pPr>
      <w:tabs>
        <w:tab w:val="center" w:pos="4536"/>
        <w:tab w:val="right" w:pos="9072"/>
      </w:tabs>
    </w:pPr>
  </w:style>
  <w:style w:type="character" w:customStyle="1" w:styleId="AltBilgiChar">
    <w:name w:val="Alt Bilgi Char"/>
    <w:basedOn w:val="VarsaylanParagrafYazTipi"/>
    <w:link w:val="AltBilgi"/>
    <w:uiPriority w:val="99"/>
    <w:rsid w:val="002A2C54"/>
    <w:rPr>
      <w:rFonts w:ascii="Times New Roman" w:hAnsi="Times New Roman"/>
      <w:sz w:val="24"/>
    </w:rPr>
  </w:style>
  <w:style w:type="paragraph" w:styleId="ekillerTablosu">
    <w:name w:val="table of figures"/>
    <w:basedOn w:val="Normal"/>
    <w:next w:val="Normal"/>
    <w:uiPriority w:val="99"/>
    <w:unhideWhenUsed/>
    <w:rsid w:val="002A2C54"/>
    <w:pPr>
      <w:ind w:left="480" w:hanging="480"/>
    </w:pPr>
    <w:rPr>
      <w:rFonts w:cstheme="minorHAnsi"/>
      <w:caps/>
      <w:sz w:val="20"/>
    </w:rPr>
  </w:style>
  <w:style w:type="paragraph" w:styleId="GvdeMetni">
    <w:name w:val="Body Text"/>
    <w:basedOn w:val="Normal"/>
    <w:link w:val="GvdeMetniChar1"/>
    <w:uiPriority w:val="99"/>
    <w:unhideWhenUsed/>
    <w:rsid w:val="002A2C54"/>
  </w:style>
  <w:style w:type="character" w:customStyle="1" w:styleId="GvdeMetniChar1">
    <w:name w:val="Gövde Metni Char1"/>
    <w:basedOn w:val="VarsaylanParagrafYazTipi"/>
    <w:link w:val="GvdeMetni"/>
    <w:uiPriority w:val="99"/>
    <w:rsid w:val="002A2C54"/>
    <w:rPr>
      <w:rFonts w:ascii="Times New Roman" w:hAnsi="Times New Roman"/>
      <w:sz w:val="24"/>
    </w:rPr>
  </w:style>
  <w:style w:type="paragraph" w:styleId="Altyaz">
    <w:name w:val="Subtitle"/>
    <w:basedOn w:val="Normal"/>
    <w:next w:val="Normal"/>
    <w:link w:val="AltyazChar"/>
    <w:uiPriority w:val="11"/>
    <w:qFormat/>
    <w:rsid w:val="002A2C54"/>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2A2C54"/>
    <w:rPr>
      <w:rFonts w:ascii="Times New Roman" w:eastAsiaTheme="minorEastAsia" w:hAnsi="Times New Roman"/>
      <w:color w:val="5A5A5A" w:themeColor="text1" w:themeTint="A5"/>
      <w:spacing w:val="15"/>
      <w:sz w:val="24"/>
    </w:rPr>
  </w:style>
  <w:style w:type="character" w:styleId="Gl">
    <w:name w:val="Strong"/>
    <w:basedOn w:val="VarsaylanParagrafYazTipi"/>
    <w:uiPriority w:val="22"/>
    <w:qFormat/>
    <w:rsid w:val="002A2C54"/>
    <w:rPr>
      <w:b/>
      <w:bCs/>
    </w:rPr>
  </w:style>
  <w:style w:type="paragraph" w:styleId="NormalWeb">
    <w:name w:val="Normal (Web)"/>
    <w:basedOn w:val="Normal"/>
    <w:uiPriority w:val="99"/>
    <w:semiHidden/>
    <w:unhideWhenUsed/>
    <w:rsid w:val="002A2C54"/>
  </w:style>
  <w:style w:type="paragraph" w:styleId="HTMLncedenBiimlendirilmi">
    <w:name w:val="HTML Preformatted"/>
    <w:basedOn w:val="Normal"/>
    <w:link w:val="HTMLncedenBiimlendirilmiChar"/>
    <w:uiPriority w:val="99"/>
    <w:semiHidden/>
    <w:unhideWhenUsed/>
    <w:rsid w:val="002A2C54"/>
    <w:rPr>
      <w:rFonts w:ascii="Consolas" w:hAnsi="Consolas"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2A2C54"/>
    <w:rPr>
      <w:rFonts w:ascii="Consolas" w:hAnsi="Consolas" w:cs="Courier New"/>
      <w:sz w:val="20"/>
      <w:szCs w:val="20"/>
    </w:rPr>
  </w:style>
  <w:style w:type="paragraph" w:styleId="BalonMetni">
    <w:name w:val="Balloon Text"/>
    <w:basedOn w:val="Normal"/>
    <w:link w:val="BalonMetniChar"/>
    <w:uiPriority w:val="99"/>
    <w:semiHidden/>
    <w:unhideWhenUsed/>
    <w:rsid w:val="002A2C5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2C54"/>
    <w:rPr>
      <w:rFonts w:ascii="Segoe UI" w:hAnsi="Segoe UI" w:cs="Segoe UI"/>
      <w:sz w:val="18"/>
      <w:szCs w:val="18"/>
    </w:rPr>
  </w:style>
  <w:style w:type="paragraph" w:styleId="AralkYok">
    <w:name w:val="No Spacing"/>
    <w:uiPriority w:val="1"/>
    <w:qFormat/>
    <w:rsid w:val="002A2C54"/>
    <w:pPr>
      <w:spacing w:after="0" w:line="240" w:lineRule="auto"/>
    </w:pPr>
    <w:rPr>
      <w:rFonts w:ascii="Times New Roman" w:eastAsiaTheme="minorEastAsia" w:hAnsi="Times New Roman"/>
      <w:sz w:val="24"/>
      <w:szCs w:val="24"/>
      <w:lang w:eastAsia="tr-TR"/>
    </w:rPr>
  </w:style>
  <w:style w:type="paragraph" w:customStyle="1" w:styleId="AklamaMetni1">
    <w:name w:val="Açıklama Metni1"/>
    <w:basedOn w:val="Normal"/>
    <w:next w:val="AklamaMetni"/>
    <w:link w:val="AklamaMetniChar"/>
    <w:uiPriority w:val="99"/>
    <w:semiHidden/>
    <w:unhideWhenUsed/>
    <w:rsid w:val="002A2C54"/>
    <w:pPr>
      <w:jc w:val="both"/>
    </w:pPr>
    <w:rPr>
      <w:sz w:val="20"/>
      <w:szCs w:val="20"/>
    </w:rPr>
  </w:style>
  <w:style w:type="character" w:customStyle="1" w:styleId="AklamaMetniChar">
    <w:name w:val="Açıklama Metni Char"/>
    <w:link w:val="AklamaMetni1"/>
    <w:uiPriority w:val="99"/>
    <w:semiHidden/>
    <w:locked/>
    <w:rsid w:val="002A2C54"/>
    <w:rPr>
      <w:rFonts w:ascii="Times New Roman" w:hAnsi="Times New Roman"/>
      <w:sz w:val="20"/>
      <w:szCs w:val="20"/>
    </w:rPr>
  </w:style>
  <w:style w:type="paragraph" w:styleId="AklamaMetni">
    <w:name w:val="annotation text"/>
    <w:basedOn w:val="Normal"/>
    <w:link w:val="AklamaMetniChar1"/>
    <w:uiPriority w:val="99"/>
    <w:semiHidden/>
    <w:unhideWhenUsed/>
    <w:rsid w:val="002A2C54"/>
    <w:rPr>
      <w:sz w:val="20"/>
      <w:szCs w:val="20"/>
    </w:rPr>
  </w:style>
  <w:style w:type="character" w:customStyle="1" w:styleId="AklamaMetniChar1">
    <w:name w:val="Açıklama Metni Char1"/>
    <w:basedOn w:val="VarsaylanParagrafYazTipi"/>
    <w:link w:val="AklamaMetni"/>
    <w:uiPriority w:val="99"/>
    <w:semiHidden/>
    <w:rsid w:val="002A2C54"/>
    <w:rPr>
      <w:rFonts w:ascii="Times New Roman" w:hAnsi="Times New Roman"/>
      <w:sz w:val="20"/>
      <w:szCs w:val="20"/>
    </w:rPr>
  </w:style>
  <w:style w:type="character" w:styleId="AklamaBavurusu">
    <w:name w:val="annotation reference"/>
    <w:basedOn w:val="VarsaylanParagrafYazTipi"/>
    <w:uiPriority w:val="99"/>
    <w:semiHidden/>
    <w:unhideWhenUsed/>
    <w:rsid w:val="002A2C54"/>
    <w:rPr>
      <w:sz w:val="16"/>
      <w:szCs w:val="16"/>
    </w:rPr>
  </w:style>
  <w:style w:type="character" w:customStyle="1" w:styleId="FontStyle32">
    <w:name w:val="Font Style32"/>
    <w:basedOn w:val="VarsaylanParagrafYazTipi"/>
    <w:uiPriority w:val="99"/>
    <w:rsid w:val="002A2C54"/>
    <w:rPr>
      <w:rFonts w:ascii="Times New Roman" w:hAnsi="Times New Roman" w:cs="Times New Roman"/>
      <w:b/>
      <w:bCs/>
      <w:sz w:val="24"/>
      <w:szCs w:val="24"/>
    </w:rPr>
  </w:style>
  <w:style w:type="character" w:customStyle="1" w:styleId="FontStyle33">
    <w:name w:val="Font Style33"/>
    <w:basedOn w:val="VarsaylanParagrafYazTipi"/>
    <w:uiPriority w:val="99"/>
    <w:rsid w:val="002A2C54"/>
    <w:rPr>
      <w:rFonts w:ascii="Times New Roman" w:hAnsi="Times New Roman" w:cs="Times New Roman"/>
      <w:sz w:val="24"/>
      <w:szCs w:val="24"/>
    </w:rPr>
  </w:style>
  <w:style w:type="paragraph" w:customStyle="1" w:styleId="Style6">
    <w:name w:val="Style6"/>
    <w:basedOn w:val="Normal"/>
    <w:uiPriority w:val="99"/>
    <w:rsid w:val="002A2C54"/>
  </w:style>
  <w:style w:type="paragraph" w:customStyle="1" w:styleId="Style7">
    <w:name w:val="Style7"/>
    <w:basedOn w:val="Normal"/>
    <w:uiPriority w:val="99"/>
    <w:rsid w:val="002A2C54"/>
    <w:pPr>
      <w:spacing w:line="214" w:lineRule="exact"/>
      <w:ind w:firstLine="662"/>
      <w:jc w:val="both"/>
    </w:pPr>
  </w:style>
  <w:style w:type="paragraph" w:customStyle="1" w:styleId="Style12">
    <w:name w:val="Style12"/>
    <w:basedOn w:val="Normal"/>
    <w:uiPriority w:val="99"/>
    <w:rsid w:val="002A2C54"/>
    <w:pPr>
      <w:spacing w:line="173" w:lineRule="exact"/>
      <w:jc w:val="both"/>
    </w:pPr>
  </w:style>
  <w:style w:type="paragraph" w:customStyle="1" w:styleId="Style13">
    <w:name w:val="Style13"/>
    <w:basedOn w:val="Normal"/>
    <w:uiPriority w:val="99"/>
    <w:rsid w:val="002A2C54"/>
  </w:style>
  <w:style w:type="paragraph" w:customStyle="1" w:styleId="Style14">
    <w:name w:val="Style14"/>
    <w:basedOn w:val="Normal"/>
    <w:uiPriority w:val="99"/>
    <w:rsid w:val="002A2C54"/>
  </w:style>
  <w:style w:type="paragraph" w:customStyle="1" w:styleId="Style15">
    <w:name w:val="Style15"/>
    <w:basedOn w:val="Normal"/>
    <w:uiPriority w:val="99"/>
    <w:rsid w:val="002A2C54"/>
  </w:style>
  <w:style w:type="paragraph" w:customStyle="1" w:styleId="Style16">
    <w:name w:val="Style16"/>
    <w:basedOn w:val="Normal"/>
    <w:uiPriority w:val="99"/>
    <w:rsid w:val="002A2C54"/>
  </w:style>
  <w:style w:type="paragraph" w:customStyle="1" w:styleId="Style18">
    <w:name w:val="Style18"/>
    <w:basedOn w:val="Normal"/>
    <w:uiPriority w:val="99"/>
    <w:rsid w:val="002A2C54"/>
  </w:style>
  <w:style w:type="paragraph" w:customStyle="1" w:styleId="Style19">
    <w:name w:val="Style19"/>
    <w:basedOn w:val="Normal"/>
    <w:uiPriority w:val="99"/>
    <w:rsid w:val="002A2C54"/>
    <w:pPr>
      <w:spacing w:line="173" w:lineRule="exact"/>
    </w:pPr>
  </w:style>
  <w:style w:type="paragraph" w:customStyle="1" w:styleId="Style21">
    <w:name w:val="Style21"/>
    <w:basedOn w:val="Normal"/>
    <w:uiPriority w:val="99"/>
    <w:rsid w:val="002A2C54"/>
    <w:pPr>
      <w:spacing w:line="173" w:lineRule="exact"/>
      <w:jc w:val="center"/>
    </w:pPr>
  </w:style>
  <w:style w:type="paragraph" w:customStyle="1" w:styleId="Style23">
    <w:name w:val="Style23"/>
    <w:basedOn w:val="Normal"/>
    <w:uiPriority w:val="99"/>
    <w:rsid w:val="002A2C54"/>
    <w:pPr>
      <w:spacing w:line="221" w:lineRule="exact"/>
      <w:ind w:hanging="331"/>
    </w:pPr>
  </w:style>
  <w:style w:type="paragraph" w:customStyle="1" w:styleId="Style24">
    <w:name w:val="Style24"/>
    <w:basedOn w:val="Normal"/>
    <w:uiPriority w:val="99"/>
    <w:rsid w:val="002A2C54"/>
  </w:style>
  <w:style w:type="paragraph" w:customStyle="1" w:styleId="Style25">
    <w:name w:val="Style25"/>
    <w:basedOn w:val="Normal"/>
    <w:uiPriority w:val="99"/>
    <w:rsid w:val="002A2C54"/>
  </w:style>
  <w:style w:type="character" w:customStyle="1" w:styleId="FontStyle28">
    <w:name w:val="Font Style28"/>
    <w:basedOn w:val="VarsaylanParagrafYazTipi"/>
    <w:uiPriority w:val="99"/>
    <w:rsid w:val="002A2C54"/>
    <w:rPr>
      <w:rFonts w:ascii="Times New Roman" w:hAnsi="Times New Roman" w:cs="Times New Roman"/>
      <w:b/>
      <w:bCs/>
      <w:sz w:val="22"/>
      <w:szCs w:val="22"/>
    </w:rPr>
  </w:style>
  <w:style w:type="character" w:customStyle="1" w:styleId="FontStyle29">
    <w:name w:val="Font Style29"/>
    <w:basedOn w:val="VarsaylanParagrafYazTipi"/>
    <w:uiPriority w:val="99"/>
    <w:rsid w:val="002A2C54"/>
    <w:rPr>
      <w:rFonts w:ascii="Times New Roman" w:hAnsi="Times New Roman" w:cs="Times New Roman"/>
      <w:b/>
      <w:bCs/>
      <w:sz w:val="22"/>
      <w:szCs w:val="22"/>
    </w:rPr>
  </w:style>
  <w:style w:type="character" w:customStyle="1" w:styleId="FontStyle30">
    <w:name w:val="Font Style30"/>
    <w:basedOn w:val="VarsaylanParagrafYazTipi"/>
    <w:uiPriority w:val="99"/>
    <w:rsid w:val="002A2C54"/>
    <w:rPr>
      <w:rFonts w:ascii="Times New Roman" w:hAnsi="Times New Roman" w:cs="Times New Roman"/>
      <w:i/>
      <w:iCs/>
      <w:sz w:val="18"/>
      <w:szCs w:val="18"/>
    </w:rPr>
  </w:style>
  <w:style w:type="character" w:customStyle="1" w:styleId="FontStyle31">
    <w:name w:val="Font Style31"/>
    <w:basedOn w:val="VarsaylanParagrafYazTipi"/>
    <w:uiPriority w:val="99"/>
    <w:rsid w:val="002A2C54"/>
    <w:rPr>
      <w:rFonts w:ascii="Times New Roman" w:hAnsi="Times New Roman" w:cs="Times New Roman"/>
      <w:b/>
      <w:bCs/>
      <w:sz w:val="14"/>
      <w:szCs w:val="14"/>
    </w:rPr>
  </w:style>
  <w:style w:type="character" w:customStyle="1" w:styleId="FontStyle34">
    <w:name w:val="Font Style34"/>
    <w:basedOn w:val="VarsaylanParagrafYazTipi"/>
    <w:uiPriority w:val="99"/>
    <w:rsid w:val="002A2C54"/>
    <w:rPr>
      <w:rFonts w:ascii="Times New Roman" w:hAnsi="Times New Roman" w:cs="Times New Roman"/>
      <w:sz w:val="14"/>
      <w:szCs w:val="14"/>
    </w:rPr>
  </w:style>
  <w:style w:type="character" w:customStyle="1" w:styleId="FontStyle35">
    <w:name w:val="Font Style35"/>
    <w:basedOn w:val="VarsaylanParagrafYazTipi"/>
    <w:uiPriority w:val="99"/>
    <w:rsid w:val="002A2C54"/>
    <w:rPr>
      <w:rFonts w:ascii="Times New Roman" w:hAnsi="Times New Roman" w:cs="Times New Roman"/>
      <w:sz w:val="14"/>
      <w:szCs w:val="14"/>
    </w:rPr>
  </w:style>
  <w:style w:type="character" w:customStyle="1" w:styleId="FontStyle36">
    <w:name w:val="Font Style36"/>
    <w:basedOn w:val="VarsaylanParagrafYazTipi"/>
    <w:uiPriority w:val="99"/>
    <w:rsid w:val="002A2C54"/>
    <w:rPr>
      <w:rFonts w:ascii="Times New Roman" w:hAnsi="Times New Roman" w:cs="Times New Roman"/>
      <w:b/>
      <w:bCs/>
      <w:sz w:val="18"/>
      <w:szCs w:val="18"/>
    </w:rPr>
  </w:style>
  <w:style w:type="character" w:customStyle="1" w:styleId="FontStyle37">
    <w:name w:val="Font Style37"/>
    <w:basedOn w:val="VarsaylanParagrafYazTipi"/>
    <w:uiPriority w:val="99"/>
    <w:rsid w:val="002A2C54"/>
    <w:rPr>
      <w:rFonts w:ascii="Times New Roman" w:hAnsi="Times New Roman" w:cs="Times New Roman"/>
      <w:b/>
      <w:bCs/>
      <w:sz w:val="14"/>
      <w:szCs w:val="14"/>
    </w:rPr>
  </w:style>
  <w:style w:type="character" w:customStyle="1" w:styleId="FontStyle38">
    <w:name w:val="Font Style38"/>
    <w:basedOn w:val="VarsaylanParagrafYazTipi"/>
    <w:uiPriority w:val="99"/>
    <w:rsid w:val="002A2C54"/>
    <w:rPr>
      <w:rFonts w:ascii="Times New Roman" w:hAnsi="Times New Roman" w:cs="Times New Roman"/>
      <w:sz w:val="16"/>
      <w:szCs w:val="16"/>
    </w:rPr>
  </w:style>
  <w:style w:type="character" w:customStyle="1" w:styleId="FontStyle275">
    <w:name w:val="Font Style275"/>
    <w:basedOn w:val="VarsaylanParagrafYazTipi"/>
    <w:uiPriority w:val="99"/>
    <w:rsid w:val="002A2C54"/>
    <w:rPr>
      <w:rFonts w:ascii="Palatino Linotype" w:hAnsi="Palatino Linotype" w:cs="Palatino Linotype"/>
      <w:sz w:val="16"/>
      <w:szCs w:val="16"/>
    </w:rPr>
  </w:style>
  <w:style w:type="table" w:customStyle="1" w:styleId="TableNormal">
    <w:name w:val="Table Normal"/>
    <w:uiPriority w:val="2"/>
    <w:semiHidden/>
    <w:unhideWhenUsed/>
    <w:qFormat/>
    <w:rsid w:val="002A2C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2C54"/>
    <w:pPr>
      <w:widowControl w:val="0"/>
      <w:autoSpaceDE w:val="0"/>
      <w:autoSpaceDN w:val="0"/>
    </w:pPr>
  </w:style>
  <w:style w:type="character" w:customStyle="1" w:styleId="Balk7Char">
    <w:name w:val="Başlık 7 Char"/>
    <w:basedOn w:val="VarsaylanParagrafYazTipi"/>
    <w:link w:val="Balk7"/>
    <w:uiPriority w:val="9"/>
    <w:rsid w:val="002A2C54"/>
    <w:rPr>
      <w:rFonts w:asciiTheme="majorHAnsi" w:eastAsiaTheme="majorEastAsia" w:hAnsiTheme="majorHAnsi" w:cstheme="majorBidi"/>
      <w:i/>
      <w:iCs/>
      <w:color w:val="1F3763" w:themeColor="accent1" w:themeShade="7F"/>
      <w:sz w:val="24"/>
    </w:rPr>
  </w:style>
  <w:style w:type="character" w:customStyle="1" w:styleId="Balk8Char">
    <w:name w:val="Başlık 8 Char"/>
    <w:basedOn w:val="VarsaylanParagrafYazTipi"/>
    <w:link w:val="Balk8"/>
    <w:uiPriority w:val="9"/>
    <w:rsid w:val="002A2C54"/>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rsid w:val="002A2C54"/>
    <w:rPr>
      <w:rFonts w:asciiTheme="majorHAnsi" w:eastAsiaTheme="majorEastAsia" w:hAnsiTheme="majorHAnsi" w:cstheme="majorBidi"/>
      <w:i/>
      <w:iCs/>
      <w:color w:val="272727" w:themeColor="text1" w:themeTint="D8"/>
      <w:sz w:val="21"/>
      <w:szCs w:val="21"/>
    </w:rPr>
  </w:style>
  <w:style w:type="paragraph" w:styleId="KonuBal">
    <w:name w:val="Title"/>
    <w:basedOn w:val="Normal"/>
    <w:link w:val="KonuBalChar"/>
    <w:uiPriority w:val="10"/>
    <w:qFormat/>
    <w:rsid w:val="002A2C54"/>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A2C54"/>
    <w:rPr>
      <w:rFonts w:asciiTheme="majorHAnsi" w:eastAsiaTheme="majorEastAsia" w:hAnsiTheme="majorHAnsi" w:cstheme="majorBidi"/>
      <w:spacing w:val="-10"/>
      <w:kern w:val="28"/>
      <w:sz w:val="56"/>
      <w:szCs w:val="56"/>
    </w:rPr>
  </w:style>
  <w:style w:type="character" w:customStyle="1" w:styleId="zmlenmeyenBahsetme1">
    <w:name w:val="Çözümlenmeyen Bahsetme1"/>
    <w:basedOn w:val="VarsaylanParagrafYazTipi"/>
    <w:uiPriority w:val="99"/>
    <w:semiHidden/>
    <w:unhideWhenUsed/>
    <w:rsid w:val="002A2C54"/>
    <w:rPr>
      <w:color w:val="605E5C"/>
      <w:shd w:val="clear" w:color="auto" w:fill="E1DFDD"/>
    </w:rPr>
  </w:style>
  <w:style w:type="paragraph" w:customStyle="1" w:styleId="Stil5">
    <w:name w:val="Stil5"/>
    <w:basedOn w:val="Balk3"/>
    <w:link w:val="Stil5Char"/>
    <w:qFormat/>
    <w:rsid w:val="002A2C54"/>
    <w:rPr>
      <w:rFonts w:eastAsia="TimesNewRoman,Bold"/>
    </w:rPr>
  </w:style>
  <w:style w:type="character" w:customStyle="1" w:styleId="Stil5Char">
    <w:name w:val="Stil5 Char"/>
    <w:basedOn w:val="Balk3Char"/>
    <w:link w:val="Stil5"/>
    <w:rsid w:val="002A2C54"/>
    <w:rPr>
      <w:rFonts w:asciiTheme="majorBidi" w:eastAsia="TimesNewRoman,Bold" w:hAnsiTheme="majorBidi" w:cstheme="majorBidi"/>
      <w:b/>
      <w:sz w:val="26"/>
    </w:rPr>
  </w:style>
  <w:style w:type="character" w:customStyle="1" w:styleId="hgkelc">
    <w:name w:val="hgkelc"/>
    <w:basedOn w:val="VarsaylanParagrafYazTipi"/>
    <w:rsid w:val="002A2C54"/>
  </w:style>
  <w:style w:type="character" w:styleId="Vurgu">
    <w:name w:val="Emphasis"/>
    <w:basedOn w:val="VarsaylanParagrafYazTipi"/>
    <w:uiPriority w:val="20"/>
    <w:qFormat/>
    <w:rsid w:val="002A2C54"/>
    <w:rPr>
      <w:i/>
      <w:iCs/>
    </w:rPr>
  </w:style>
  <w:style w:type="character" w:customStyle="1" w:styleId="nternetBalants">
    <w:name w:val="İnternet Bağlantısı"/>
    <w:basedOn w:val="VarsaylanParagrafYazTipi"/>
    <w:rsid w:val="002A2C54"/>
    <w:rPr>
      <w:color w:val="0000FF"/>
      <w:u w:val="single"/>
    </w:rPr>
  </w:style>
  <w:style w:type="character" w:customStyle="1" w:styleId="currenthithighlight">
    <w:name w:val="currenthithighlight"/>
    <w:basedOn w:val="VarsaylanParagrafYazTipi"/>
    <w:qFormat/>
    <w:rsid w:val="002A2C54"/>
  </w:style>
  <w:style w:type="character" w:customStyle="1" w:styleId="ListLabel1">
    <w:name w:val="ListLabel 1"/>
    <w:qFormat/>
    <w:rsid w:val="002A2C54"/>
    <w:rPr>
      <w:rFonts w:ascii="Times New Roman" w:eastAsia="Calibri" w:hAnsi="Times New Roman" w:cs="Times New Roman"/>
      <w:color w:val="000000" w:themeColor="text1"/>
      <w:sz w:val="24"/>
    </w:rPr>
  </w:style>
  <w:style w:type="character" w:customStyle="1" w:styleId="ListLabel2">
    <w:name w:val="ListLabel 2"/>
    <w:qFormat/>
    <w:rsid w:val="002A2C54"/>
    <w:rPr>
      <w:b/>
    </w:rPr>
  </w:style>
  <w:style w:type="character" w:customStyle="1" w:styleId="ListLabel3">
    <w:name w:val="ListLabel 3"/>
    <w:qFormat/>
    <w:rsid w:val="002A2C54"/>
    <w:rPr>
      <w:rFonts w:cs="Times New Roman"/>
    </w:rPr>
  </w:style>
  <w:style w:type="character" w:customStyle="1" w:styleId="ListLabel4">
    <w:name w:val="ListLabel 4"/>
    <w:qFormat/>
    <w:rsid w:val="002A2C54"/>
    <w:rPr>
      <w:i w:val="0"/>
      <w:color w:val="00000A"/>
    </w:rPr>
  </w:style>
  <w:style w:type="character" w:customStyle="1" w:styleId="ListLabel5">
    <w:name w:val="ListLabel 5"/>
    <w:qFormat/>
    <w:rsid w:val="002A2C54"/>
    <w:rPr>
      <w:b/>
      <w:i/>
    </w:rPr>
  </w:style>
  <w:style w:type="character" w:customStyle="1" w:styleId="ListLabel6">
    <w:name w:val="ListLabel 6"/>
    <w:qFormat/>
    <w:rsid w:val="002A2C54"/>
    <w:rPr>
      <w:b/>
      <w:i/>
    </w:rPr>
  </w:style>
  <w:style w:type="character" w:customStyle="1" w:styleId="ListLabel7">
    <w:name w:val="ListLabel 7"/>
    <w:qFormat/>
    <w:rsid w:val="002A2C54"/>
    <w:rPr>
      <w:b/>
    </w:rPr>
  </w:style>
  <w:style w:type="character" w:customStyle="1" w:styleId="stbilgiChar0">
    <w:name w:val="Üstbilgi Char"/>
    <w:basedOn w:val="VarsaylanParagrafYazTipi"/>
    <w:uiPriority w:val="99"/>
    <w:semiHidden/>
    <w:qFormat/>
    <w:rsid w:val="002A2C54"/>
    <w:rPr>
      <w:rFonts w:ascii="Times New Roman" w:eastAsia="Times New Roman" w:hAnsi="Times New Roman" w:cs="Times New Roman"/>
      <w:color w:val="00000A"/>
      <w:sz w:val="24"/>
      <w:szCs w:val="24"/>
      <w:lang w:eastAsia="tr-TR"/>
    </w:rPr>
  </w:style>
  <w:style w:type="paragraph" w:customStyle="1" w:styleId="Balk">
    <w:name w:val="Başlık"/>
    <w:basedOn w:val="Normal"/>
    <w:next w:val="GvdeMetni"/>
    <w:qFormat/>
    <w:rsid w:val="002A2C54"/>
    <w:pPr>
      <w:keepNext/>
      <w:spacing w:before="240"/>
    </w:pPr>
    <w:rPr>
      <w:rFonts w:ascii="Arial" w:eastAsia="Microsoft YaHei" w:hAnsi="Arial" w:cs="Mangal"/>
      <w:color w:val="00000A"/>
      <w:sz w:val="28"/>
      <w:szCs w:val="28"/>
    </w:rPr>
  </w:style>
  <w:style w:type="paragraph" w:customStyle="1" w:styleId="ResimYazs1">
    <w:name w:val="Resim Yazısı1"/>
    <w:basedOn w:val="Normal"/>
    <w:qFormat/>
    <w:rsid w:val="002A2C54"/>
    <w:pPr>
      <w:suppressLineNumbers/>
    </w:pPr>
    <w:rPr>
      <w:rFonts w:cs="Mangal"/>
      <w:i/>
      <w:iCs/>
      <w:color w:val="00000A"/>
    </w:rPr>
  </w:style>
  <w:style w:type="paragraph" w:customStyle="1" w:styleId="Dizin">
    <w:name w:val="Dizin"/>
    <w:basedOn w:val="Normal"/>
    <w:qFormat/>
    <w:rsid w:val="002A2C54"/>
    <w:pPr>
      <w:suppressLineNumbers/>
    </w:pPr>
    <w:rPr>
      <w:rFonts w:cs="Mangal"/>
      <w:color w:val="00000A"/>
    </w:rPr>
  </w:style>
  <w:style w:type="paragraph" w:customStyle="1" w:styleId="AltBilgi1">
    <w:name w:val="Alt Bilgi1"/>
    <w:basedOn w:val="Normal"/>
    <w:link w:val="AltbilgiChar0"/>
    <w:qFormat/>
    <w:rsid w:val="002A2C54"/>
    <w:pPr>
      <w:tabs>
        <w:tab w:val="center" w:pos="4536"/>
        <w:tab w:val="right" w:pos="9072"/>
      </w:tabs>
    </w:pPr>
  </w:style>
  <w:style w:type="character" w:customStyle="1" w:styleId="AltbilgiChar0">
    <w:name w:val="Altbilgi Char"/>
    <w:basedOn w:val="VarsaylanParagrafYazTipi"/>
    <w:link w:val="AltBilgi1"/>
    <w:qFormat/>
    <w:rsid w:val="002A2C54"/>
    <w:rPr>
      <w:rFonts w:ascii="Times New Roman" w:hAnsi="Times New Roman"/>
      <w:sz w:val="24"/>
    </w:rPr>
  </w:style>
  <w:style w:type="paragraph" w:customStyle="1" w:styleId="Normal1">
    <w:name w:val="Normal1"/>
    <w:qFormat/>
    <w:rsid w:val="002A2C54"/>
    <w:rPr>
      <w:rFonts w:ascii="Times New Roman" w:hAnsi="Times New Roman"/>
      <w:color w:val="000000"/>
      <w:sz w:val="24"/>
      <w:lang w:eastAsia="tr-TR"/>
    </w:rPr>
  </w:style>
  <w:style w:type="character" w:customStyle="1" w:styleId="BalonMetniChar1">
    <w:name w:val="Balon Metni Char1"/>
    <w:basedOn w:val="VarsaylanParagrafYazTipi"/>
    <w:uiPriority w:val="99"/>
    <w:semiHidden/>
    <w:rsid w:val="002A2C54"/>
    <w:rPr>
      <w:rFonts w:ascii="Segoe UI" w:hAnsi="Segoe UI" w:cs="Segoe UI"/>
      <w:sz w:val="18"/>
      <w:szCs w:val="18"/>
    </w:rPr>
  </w:style>
  <w:style w:type="paragraph" w:customStyle="1" w:styleId="ereveerii">
    <w:name w:val="Çerçeve İçeriği"/>
    <w:basedOn w:val="Normal"/>
    <w:qFormat/>
    <w:rsid w:val="002A2C54"/>
    <w:rPr>
      <w:color w:val="00000A"/>
    </w:rPr>
  </w:style>
  <w:style w:type="paragraph" w:customStyle="1" w:styleId="stBilgi1">
    <w:name w:val="Üst Bilgi1"/>
    <w:basedOn w:val="Normal"/>
    <w:uiPriority w:val="99"/>
    <w:semiHidden/>
    <w:unhideWhenUsed/>
    <w:qFormat/>
    <w:rsid w:val="002A2C54"/>
    <w:pPr>
      <w:tabs>
        <w:tab w:val="center" w:pos="4536"/>
        <w:tab w:val="right" w:pos="9072"/>
      </w:tabs>
    </w:pPr>
    <w:rPr>
      <w:color w:val="00000A"/>
    </w:rPr>
  </w:style>
  <w:style w:type="paragraph" w:customStyle="1" w:styleId="stBilgi2">
    <w:name w:val="Üst Bilgi2"/>
    <w:basedOn w:val="Normal"/>
    <w:uiPriority w:val="99"/>
    <w:semiHidden/>
    <w:unhideWhenUsed/>
    <w:rsid w:val="002A2C54"/>
    <w:pPr>
      <w:tabs>
        <w:tab w:val="center" w:pos="4536"/>
        <w:tab w:val="right" w:pos="9072"/>
      </w:tabs>
    </w:pPr>
    <w:rPr>
      <w:color w:val="00000A"/>
    </w:rPr>
  </w:style>
  <w:style w:type="paragraph" w:customStyle="1" w:styleId="AltBilgi2">
    <w:name w:val="Alt Bilgi2"/>
    <w:basedOn w:val="Normal"/>
    <w:semiHidden/>
    <w:unhideWhenUsed/>
    <w:rsid w:val="002A2C54"/>
    <w:pPr>
      <w:tabs>
        <w:tab w:val="center" w:pos="4536"/>
        <w:tab w:val="right" w:pos="9072"/>
      </w:tabs>
    </w:pPr>
    <w:rPr>
      <w:color w:val="00000A"/>
    </w:rPr>
  </w:style>
  <w:style w:type="paragraph" w:customStyle="1" w:styleId="Pa15">
    <w:name w:val="Pa15"/>
    <w:basedOn w:val="Default"/>
    <w:next w:val="Default"/>
    <w:uiPriority w:val="99"/>
    <w:rsid w:val="002A2C54"/>
    <w:pPr>
      <w:spacing w:line="201" w:lineRule="atLeast"/>
    </w:pPr>
    <w:rPr>
      <w:rFonts w:ascii="Myriad Pro" w:hAnsi="Myriad Pro" w:cstheme="minorBidi"/>
      <w:color w:val="auto"/>
      <w:lang w:val="en-GB"/>
    </w:rPr>
  </w:style>
  <w:style w:type="paragraph" w:styleId="ResimYazs">
    <w:name w:val="caption"/>
    <w:basedOn w:val="Normal"/>
    <w:next w:val="Normal"/>
    <w:uiPriority w:val="35"/>
    <w:unhideWhenUsed/>
    <w:qFormat/>
    <w:rsid w:val="002A2C54"/>
    <w:pPr>
      <w:spacing w:after="200"/>
    </w:pPr>
    <w:rPr>
      <w:b/>
      <w:iCs/>
      <w:szCs w:val="18"/>
    </w:rPr>
  </w:style>
  <w:style w:type="character" w:styleId="SayfaNumaras">
    <w:name w:val="page number"/>
    <w:basedOn w:val="VarsaylanParagrafYazTipi"/>
    <w:uiPriority w:val="99"/>
    <w:semiHidden/>
    <w:unhideWhenUsed/>
    <w:rsid w:val="002A2C54"/>
  </w:style>
  <w:style w:type="paragraph" w:styleId="Liste">
    <w:name w:val="List"/>
    <w:basedOn w:val="GvdeMetni"/>
    <w:uiPriority w:val="99"/>
    <w:semiHidden/>
    <w:unhideWhenUsed/>
    <w:rsid w:val="002A2C54"/>
    <w:pPr>
      <w:ind w:left="283" w:hanging="283"/>
      <w:contextualSpacing/>
    </w:pPr>
  </w:style>
  <w:style w:type="character" w:styleId="YerTutucuMetni">
    <w:name w:val="Placeholder Text"/>
    <w:basedOn w:val="VarsaylanParagrafYazTipi"/>
    <w:uiPriority w:val="99"/>
    <w:semiHidden/>
    <w:rsid w:val="002A2C54"/>
    <w:rPr>
      <w:color w:val="808080"/>
    </w:rPr>
  </w:style>
  <w:style w:type="table" w:styleId="DzTablo2">
    <w:name w:val="Plain Table 2"/>
    <w:basedOn w:val="NormalTablo"/>
    <w:uiPriority w:val="42"/>
    <w:rsid w:val="002A2C54"/>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21">
    <w:name w:val="Düz Tablo 21"/>
    <w:basedOn w:val="NormalTablo"/>
    <w:uiPriority w:val="42"/>
    <w:rsid w:val="002A2C54"/>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il6">
    <w:name w:val="Stil6"/>
    <w:basedOn w:val="ekillerTablosu"/>
    <w:qFormat/>
    <w:rsid w:val="002A2C54"/>
    <w:pPr>
      <w:tabs>
        <w:tab w:val="right" w:leader="dot" w:pos="8778"/>
      </w:tabs>
      <w:ind w:left="709" w:hanging="709"/>
    </w:pPr>
    <w:rPr>
      <w:b/>
      <w:noProof/>
    </w:rPr>
  </w:style>
  <w:style w:type="paragraph" w:styleId="GvdeMetni3">
    <w:name w:val="Body Text 3"/>
    <w:basedOn w:val="Normal"/>
    <w:link w:val="GvdeMetni3Char"/>
    <w:uiPriority w:val="99"/>
    <w:semiHidden/>
    <w:unhideWhenUsed/>
    <w:rsid w:val="002A2C54"/>
    <w:rPr>
      <w:sz w:val="16"/>
      <w:szCs w:val="16"/>
    </w:rPr>
  </w:style>
  <w:style w:type="character" w:customStyle="1" w:styleId="GvdeMetni3Char">
    <w:name w:val="Gövde Metni 3 Char"/>
    <w:basedOn w:val="VarsaylanParagrafYazTipi"/>
    <w:link w:val="GvdeMetni3"/>
    <w:uiPriority w:val="99"/>
    <w:semiHidden/>
    <w:rsid w:val="002A2C54"/>
    <w:rPr>
      <w:rFonts w:ascii="Times New Roman" w:hAnsi="Times New Roman"/>
      <w:sz w:val="16"/>
      <w:szCs w:val="16"/>
    </w:rPr>
  </w:style>
  <w:style w:type="table" w:styleId="AkGlgeleme">
    <w:name w:val="Light Shading"/>
    <w:basedOn w:val="NormalTablo"/>
    <w:uiPriority w:val="60"/>
    <w:semiHidden/>
    <w:unhideWhenUsed/>
    <w:rsid w:val="002A2C5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ZBALIK">
    <w:name w:val="TEZ BAŞLIK"/>
    <w:basedOn w:val="Balk1"/>
    <w:link w:val="TEZBALIKChar"/>
    <w:qFormat/>
    <w:rsid w:val="002A2C54"/>
    <w:pPr>
      <w:spacing w:after="0"/>
    </w:pPr>
    <w:rPr>
      <w:rFonts w:eastAsia="TimesNewRomanPS-BoldMT" w:cs="Times New Roman"/>
      <w:sz w:val="28"/>
    </w:rPr>
  </w:style>
  <w:style w:type="character" w:customStyle="1" w:styleId="TEZBALIKChar">
    <w:name w:val="TEZ BAŞLIK Char"/>
    <w:basedOn w:val="Balk1Char"/>
    <w:link w:val="TEZBALIK"/>
    <w:rsid w:val="002A2C54"/>
    <w:rPr>
      <w:rFonts w:asciiTheme="majorBidi" w:eastAsia="TimesNewRomanPS-BoldMT" w:hAnsiTheme="majorBidi" w:cs="Times New Roman"/>
      <w:b/>
      <w:sz w:val="28"/>
      <w:szCs w:val="32"/>
    </w:rPr>
  </w:style>
  <w:style w:type="paragraph" w:customStyle="1" w:styleId="Gvdemetni2">
    <w:name w:val="Gövde metni (2)"/>
    <w:basedOn w:val="Normal"/>
    <w:link w:val="Gvdemetni20"/>
    <w:rsid w:val="002A2C54"/>
    <w:pPr>
      <w:widowControl w:val="0"/>
      <w:spacing w:after="90"/>
    </w:pPr>
    <w:rPr>
      <w:rFonts w:eastAsia="Times New Roman" w:cs="Times New Roman"/>
    </w:rPr>
  </w:style>
  <w:style w:type="character" w:customStyle="1" w:styleId="Gvdemetni20">
    <w:name w:val="Gövde metni (2)_"/>
    <w:basedOn w:val="VarsaylanParagrafYazTipi"/>
    <w:link w:val="Gvdemetni2"/>
    <w:rsid w:val="002A2C54"/>
    <w:rPr>
      <w:rFonts w:ascii="Times New Roman" w:eastAsia="Times New Roman" w:hAnsi="Times New Roman" w:cs="Times New Roman"/>
      <w:sz w:val="24"/>
    </w:rPr>
  </w:style>
  <w:style w:type="paragraph" w:customStyle="1" w:styleId="Balk21">
    <w:name w:val="Başlık 21"/>
    <w:basedOn w:val="Normal"/>
    <w:uiPriority w:val="1"/>
    <w:qFormat/>
    <w:rsid w:val="002A2C54"/>
    <w:pPr>
      <w:spacing w:after="0" w:line="480" w:lineRule="auto"/>
      <w:jc w:val="center"/>
    </w:pPr>
    <w:rPr>
      <w:rFonts w:eastAsiaTheme="minorEastAsia"/>
      <w:kern w:val="24"/>
      <w:szCs w:val="24"/>
      <w:lang w:eastAsia="ja-JP"/>
    </w:rPr>
  </w:style>
  <w:style w:type="paragraph" w:styleId="AklamaKonusu">
    <w:name w:val="annotation subject"/>
    <w:basedOn w:val="AklamaMetni"/>
    <w:next w:val="AklamaMetni"/>
    <w:link w:val="AklamaKonusuChar"/>
    <w:uiPriority w:val="99"/>
    <w:semiHidden/>
    <w:unhideWhenUsed/>
    <w:rsid w:val="002A2C54"/>
    <w:rPr>
      <w:b/>
      <w:bCs/>
    </w:rPr>
  </w:style>
  <w:style w:type="character" w:customStyle="1" w:styleId="AklamaKonusuChar">
    <w:name w:val="Açıklama Konusu Char"/>
    <w:basedOn w:val="AklamaMetniChar1"/>
    <w:link w:val="AklamaKonusu"/>
    <w:uiPriority w:val="99"/>
    <w:semiHidden/>
    <w:rsid w:val="002A2C54"/>
    <w:rPr>
      <w:rFonts w:ascii="Times New Roman" w:hAnsi="Times New Roman"/>
      <w:b/>
      <w:bCs/>
      <w:sz w:val="20"/>
      <w:szCs w:val="20"/>
    </w:rPr>
  </w:style>
  <w:style w:type="numbering" w:customStyle="1" w:styleId="GeerliListe1">
    <w:name w:val="Geçerli Liste1"/>
    <w:uiPriority w:val="99"/>
    <w:rsid w:val="002A2C54"/>
    <w:pPr>
      <w:numPr>
        <w:numId w:val="37"/>
      </w:numPr>
    </w:pPr>
  </w:style>
  <w:style w:type="numbering" w:customStyle="1" w:styleId="Stil9">
    <w:name w:val="Stil9"/>
    <w:uiPriority w:val="99"/>
    <w:rsid w:val="00261C8C"/>
    <w:pPr>
      <w:numPr>
        <w:numId w:val="44"/>
      </w:numPr>
    </w:pPr>
  </w:style>
  <w:style w:type="numbering" w:customStyle="1" w:styleId="Stil14">
    <w:name w:val="Stil14"/>
    <w:uiPriority w:val="99"/>
    <w:rsid w:val="00261C8C"/>
    <w:pPr>
      <w:numPr>
        <w:numId w:val="45"/>
      </w:numPr>
    </w:pPr>
  </w:style>
  <w:style w:type="paragraph" w:styleId="SonnotMetni">
    <w:name w:val="endnote text"/>
    <w:basedOn w:val="Normal"/>
    <w:link w:val="SonnotMetniChar"/>
    <w:uiPriority w:val="99"/>
    <w:semiHidden/>
    <w:unhideWhenUsed/>
    <w:rsid w:val="00A677C6"/>
    <w:pPr>
      <w:spacing w:before="0" w:after="0"/>
    </w:pPr>
    <w:rPr>
      <w:sz w:val="20"/>
      <w:szCs w:val="20"/>
    </w:rPr>
  </w:style>
  <w:style w:type="character" w:customStyle="1" w:styleId="SonnotMetniChar">
    <w:name w:val="Sonnot Metni Char"/>
    <w:basedOn w:val="VarsaylanParagrafYazTipi"/>
    <w:link w:val="SonnotMetni"/>
    <w:uiPriority w:val="99"/>
    <w:semiHidden/>
    <w:rsid w:val="00A677C6"/>
    <w:rPr>
      <w:rFonts w:ascii="Times New Roman" w:hAnsi="Times New Roman"/>
      <w:color w:val="000000" w:themeColor="text1"/>
      <w:sz w:val="20"/>
      <w:szCs w:val="20"/>
    </w:rPr>
  </w:style>
  <w:style w:type="character" w:styleId="SonnotBavurusu">
    <w:name w:val="endnote reference"/>
    <w:basedOn w:val="VarsaylanParagrafYazTipi"/>
    <w:uiPriority w:val="99"/>
    <w:semiHidden/>
    <w:unhideWhenUsed/>
    <w:rsid w:val="00A677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78AF8-FB19-49D2-A9DD-8FAEF6728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6535</Words>
  <Characters>37253</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Cihan Bilgin</cp:lastModifiedBy>
  <cp:revision>9</cp:revision>
  <dcterms:created xsi:type="dcterms:W3CDTF">2022-09-15T05:44:00Z</dcterms:created>
  <dcterms:modified xsi:type="dcterms:W3CDTF">2022-09-15T11:19:00Z</dcterms:modified>
</cp:coreProperties>
</file>