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A0B" w:rsidRPr="00011A0B" w:rsidRDefault="00011A0B" w:rsidP="00E56BBE">
      <w:pPr>
        <w:spacing w:after="120" w:line="240" w:lineRule="auto"/>
        <w:ind w:left="1417" w:right="1417"/>
        <w:jc w:val="center"/>
        <w:rPr>
          <w:rFonts w:ascii="Times New Roman" w:hAnsi="Times New Roman" w:cs="Times New Roman"/>
          <w:b/>
          <w:sz w:val="24"/>
        </w:rPr>
      </w:pPr>
      <w:r w:rsidRPr="00011A0B">
        <w:rPr>
          <w:rFonts w:ascii="Times New Roman" w:hAnsi="Times New Roman" w:cs="Times New Roman"/>
          <w:b/>
          <w:sz w:val="24"/>
        </w:rPr>
        <w:t>TÜRKİYE’DE NÜFUS ARTIŞININ TOPLAM SAĞLIK HARCAMALARI ÜZERİNDEKİ ETKİSİ:2000-2020 TEORİK ANALİZ ÖRNEĞİ</w:t>
      </w:r>
    </w:p>
    <w:p w:rsidR="00011A0B" w:rsidRPr="00011A0B" w:rsidRDefault="00011A0B" w:rsidP="00E56BBE">
      <w:pPr>
        <w:spacing w:after="120" w:line="240" w:lineRule="auto"/>
        <w:ind w:right="1417"/>
        <w:jc w:val="center"/>
        <w:rPr>
          <w:rFonts w:ascii="Times New Roman" w:hAnsi="Times New Roman" w:cs="Times New Roman"/>
          <w:b/>
          <w:i/>
          <w:sz w:val="24"/>
        </w:rPr>
      </w:pPr>
    </w:p>
    <w:p w:rsidR="00011A0B" w:rsidRPr="00011A0B" w:rsidRDefault="00011A0B" w:rsidP="00011A0B">
      <w:pPr>
        <w:spacing w:after="120" w:line="240" w:lineRule="auto"/>
        <w:ind w:left="1417" w:right="1411"/>
        <w:jc w:val="both"/>
        <w:rPr>
          <w:rFonts w:ascii="Times New Roman" w:hAnsi="Times New Roman" w:cs="Times New Roman"/>
          <w:i/>
          <w:sz w:val="20"/>
        </w:rPr>
      </w:pPr>
      <w:r w:rsidRPr="00011A0B">
        <w:rPr>
          <w:rFonts w:ascii="Times New Roman" w:hAnsi="Times New Roman" w:cs="Times New Roman"/>
          <w:i/>
          <w:sz w:val="20"/>
        </w:rPr>
        <w:t xml:space="preserve">Ülkeler iktisadi anlamda bağlı oldukları rejime göre sağlık harcamalarını tam kamusal, tam özel ya da Türkiye’de olduğu gibi yarı kamusal mal ve hizmet grubunda sınıflandırmakta ve toplum tarafından ihtiyaç duyulan sağlık hizmetleri neticesinde sağlık harcamalarını gerçekleştirmektedir. Ülkeler açısından sağlık harcamaları günümüzde geçmişe kıyasla daha önemli bir yere sahiptir. Özellikle 2019 yılı sonunda patlak veren Covid-19 salgını ile sağlık harcamaları daha fazla tartışılır hale gelmiştir. Bu tartışmalar arasında sağlık harcamalarının miktarının ve çeşitliliğinin belirlenmesi de kritik öneme sahiptir. Sağlık harcamalarının sunum miktarını belirleyen ve etkileyen birçok faktör (gelir, demografik yapı, yaşlılık, teknoloji, siyasi mekanizma, </w:t>
      </w:r>
      <w:proofErr w:type="spellStart"/>
      <w:r w:rsidRPr="00011A0B">
        <w:rPr>
          <w:rFonts w:ascii="Times New Roman" w:hAnsi="Times New Roman" w:cs="Times New Roman"/>
          <w:i/>
          <w:sz w:val="20"/>
        </w:rPr>
        <w:t>vs</w:t>
      </w:r>
      <w:proofErr w:type="spellEnd"/>
      <w:r w:rsidRPr="00011A0B">
        <w:rPr>
          <w:rFonts w:ascii="Times New Roman" w:hAnsi="Times New Roman" w:cs="Times New Roman"/>
          <w:i/>
          <w:sz w:val="20"/>
        </w:rPr>
        <w:t xml:space="preserve">) bulunmaktadır. Bu çalışmada sağlık harcamalarını etkileyen önemli faktörlerden biri olan nüfusun, sağlık harcamaları üzerindeki etkisi incelenmiştir.  </w:t>
      </w:r>
    </w:p>
    <w:p w:rsidR="00011A0B" w:rsidRPr="00011A0B" w:rsidRDefault="00011A0B" w:rsidP="00011A0B">
      <w:pPr>
        <w:spacing w:after="120" w:line="240" w:lineRule="auto"/>
        <w:ind w:left="1417" w:right="1411"/>
        <w:jc w:val="both"/>
        <w:rPr>
          <w:rFonts w:ascii="Times New Roman" w:hAnsi="Times New Roman" w:cs="Times New Roman"/>
          <w:i/>
          <w:sz w:val="20"/>
        </w:rPr>
      </w:pPr>
      <w:r w:rsidRPr="00011A0B">
        <w:rPr>
          <w:rFonts w:ascii="Times New Roman" w:hAnsi="Times New Roman" w:cs="Times New Roman"/>
          <w:i/>
          <w:sz w:val="20"/>
        </w:rPr>
        <w:t xml:space="preserve">Bu kapsamda Türkiye’de 2000-2020 yılları periyodunda gerçekleştirilen toplam sağlık harcamaları ile toplam nüfus arasındaki ilişki grafikler yardımıyla açıklanmıştır. Toplam sağlık harcamaları; genel devlet sağlık harcamaları, özel sektör sağlık harcamaları ve yatırım sağlık harcamaları şeklinde ayrı ayrı ele olarak alınmıştır. Ayrıca grafiksel </w:t>
      </w:r>
      <w:proofErr w:type="spellStart"/>
      <w:r w:rsidRPr="00011A0B">
        <w:rPr>
          <w:rFonts w:ascii="Times New Roman" w:hAnsi="Times New Roman" w:cs="Times New Roman"/>
          <w:i/>
          <w:sz w:val="20"/>
        </w:rPr>
        <w:t>metod</w:t>
      </w:r>
      <w:proofErr w:type="spellEnd"/>
      <w:r w:rsidRPr="00011A0B">
        <w:rPr>
          <w:rFonts w:ascii="Times New Roman" w:hAnsi="Times New Roman" w:cs="Times New Roman"/>
          <w:i/>
          <w:sz w:val="20"/>
        </w:rPr>
        <w:t xml:space="preserve"> ile ortaya konulan sonuçlar doğrultusunda Türkiye’de 2000-2020 yılları arasında toplam nüfusun sürekli olarak artış eğiliminde olduğu gözlenmiştir. Buna ilave olarak reel toplam sağlık harcamaları ve reel toplam sağlık harcamalarını oluşturan reel genel devlet sağlık harcamaları, reel özel sektör sağlık harcamaları ve reel yatırım sağlık harcamalarının genel olarak yükseliş trendi içinde olduğu ancak 2008-2011 yılları arasında harcamalarda düşüşler görüldüğü tespit edilmiştir. 2011-2020 yılları arasında ise yükseliş trendi devam etmiştir. </w:t>
      </w:r>
    </w:p>
    <w:p w:rsidR="00011A0B" w:rsidRPr="00011A0B" w:rsidRDefault="00011A0B" w:rsidP="00011A0B">
      <w:pPr>
        <w:spacing w:after="120" w:line="240" w:lineRule="auto"/>
        <w:ind w:left="1417" w:right="1411"/>
        <w:jc w:val="both"/>
        <w:rPr>
          <w:rFonts w:ascii="Times New Roman" w:hAnsi="Times New Roman" w:cs="Times New Roman"/>
          <w:i/>
          <w:sz w:val="20"/>
        </w:rPr>
      </w:pPr>
      <w:r w:rsidRPr="00011A0B">
        <w:rPr>
          <w:rFonts w:ascii="Times New Roman" w:hAnsi="Times New Roman" w:cs="Times New Roman"/>
          <w:i/>
          <w:sz w:val="20"/>
        </w:rPr>
        <w:t>Anahtar Kelimeler: Nüfus, Nüfus Artışı, Sağlık Harcamaları</w:t>
      </w: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011A0B" w:rsidRDefault="00011A0B" w:rsidP="00011A0B">
      <w:pPr>
        <w:spacing w:after="120" w:line="240" w:lineRule="auto"/>
        <w:ind w:left="1417" w:right="1411"/>
        <w:jc w:val="both"/>
        <w:rPr>
          <w:rFonts w:ascii="Times New Roman" w:hAnsi="Times New Roman" w:cs="Times New Roman"/>
          <w:i/>
          <w:sz w:val="20"/>
        </w:rPr>
      </w:pPr>
    </w:p>
    <w:p w:rsidR="00E56BBE" w:rsidRDefault="00E56BBE" w:rsidP="00E56BBE">
      <w:pPr>
        <w:spacing w:after="120" w:line="240" w:lineRule="auto"/>
        <w:ind w:right="1411"/>
        <w:jc w:val="both"/>
        <w:rPr>
          <w:rFonts w:ascii="Times New Roman" w:hAnsi="Times New Roman" w:cs="Times New Roman"/>
          <w:i/>
          <w:sz w:val="20"/>
        </w:rPr>
      </w:pPr>
    </w:p>
    <w:p w:rsidR="00E56BBE" w:rsidRPr="00011A0B" w:rsidRDefault="00E56BBE" w:rsidP="00E56BBE">
      <w:pPr>
        <w:spacing w:after="120" w:line="240" w:lineRule="auto"/>
        <w:ind w:right="1411"/>
        <w:jc w:val="both"/>
        <w:rPr>
          <w:rFonts w:ascii="Times New Roman" w:hAnsi="Times New Roman" w:cs="Times New Roman"/>
          <w:i/>
          <w:sz w:val="20"/>
        </w:rPr>
      </w:pPr>
    </w:p>
    <w:p w:rsidR="00011A0B" w:rsidRPr="00011A0B" w:rsidRDefault="00011A0B" w:rsidP="00E56BBE">
      <w:pPr>
        <w:spacing w:after="120" w:line="240" w:lineRule="auto"/>
        <w:ind w:left="1417" w:right="1411"/>
        <w:jc w:val="center"/>
        <w:rPr>
          <w:rFonts w:ascii="Times New Roman" w:hAnsi="Times New Roman" w:cs="Times New Roman"/>
          <w:b/>
          <w:sz w:val="24"/>
        </w:rPr>
      </w:pPr>
      <w:r w:rsidRPr="00011A0B">
        <w:rPr>
          <w:rFonts w:ascii="Times New Roman" w:hAnsi="Times New Roman" w:cs="Times New Roman"/>
          <w:b/>
          <w:sz w:val="24"/>
        </w:rPr>
        <w:lastRenderedPageBreak/>
        <w:t>THE IMPACT OF INCREASE IN POPULATION ON TOTAL HEALTH EXPENDITURES: A SAMPLE OF 2000-2020 THEORETICAL ANALYSIS</w:t>
      </w:r>
    </w:p>
    <w:p w:rsidR="00011A0B" w:rsidRPr="00011A0B" w:rsidRDefault="00011A0B" w:rsidP="00011A0B">
      <w:pPr>
        <w:spacing w:after="120" w:line="240" w:lineRule="auto"/>
        <w:ind w:left="1417" w:right="1411"/>
        <w:jc w:val="both"/>
        <w:rPr>
          <w:rFonts w:ascii="Times New Roman" w:hAnsi="Times New Roman" w:cs="Times New Roman"/>
          <w:i/>
          <w:sz w:val="20"/>
        </w:rPr>
      </w:pP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countries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classify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as </w:t>
      </w:r>
      <w:proofErr w:type="spellStart"/>
      <w:r w:rsidRPr="00011A0B">
        <w:rPr>
          <w:rFonts w:ascii="Times New Roman" w:hAnsi="Times New Roman" w:cs="Times New Roman"/>
          <w:i/>
          <w:sz w:val="20"/>
        </w:rPr>
        <w:t>pure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public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goods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pure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private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goods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or</w:t>
      </w:r>
      <w:proofErr w:type="spellEnd"/>
      <w:r w:rsidRPr="00011A0B">
        <w:rPr>
          <w:rFonts w:ascii="Times New Roman" w:hAnsi="Times New Roman" w:cs="Times New Roman"/>
          <w:i/>
          <w:sz w:val="20"/>
        </w:rPr>
        <w:t xml:space="preserve"> semi-</w:t>
      </w:r>
      <w:proofErr w:type="spellStart"/>
      <w:r w:rsidRPr="00011A0B">
        <w:rPr>
          <w:rFonts w:ascii="Times New Roman" w:hAnsi="Times New Roman" w:cs="Times New Roman"/>
          <w:i/>
          <w:sz w:val="20"/>
        </w:rPr>
        <w:t>public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goods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like</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Turkey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according</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economic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regimes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which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implement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carry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out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accordance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with</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need</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services</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society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has a </w:t>
      </w:r>
      <w:proofErr w:type="spellStart"/>
      <w:r w:rsidRPr="00011A0B">
        <w:rPr>
          <w:rFonts w:ascii="Times New Roman" w:hAnsi="Times New Roman" w:cs="Times New Roman"/>
          <w:i/>
          <w:sz w:val="20"/>
        </w:rPr>
        <w:t>more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important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place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than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past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from</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point</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view</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countries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also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particularly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have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become</w:t>
      </w:r>
      <w:proofErr w:type="spellEnd"/>
      <w:r w:rsidRPr="00011A0B">
        <w:rPr>
          <w:rFonts w:ascii="Times New Roman" w:hAnsi="Times New Roman" w:cs="Times New Roman"/>
          <w:i/>
          <w:sz w:val="20"/>
        </w:rPr>
        <w:t xml:space="preserve"> a </w:t>
      </w:r>
      <w:proofErr w:type="spellStart"/>
      <w:r w:rsidRPr="00011A0B">
        <w:rPr>
          <w:rFonts w:ascii="Times New Roman" w:hAnsi="Times New Roman" w:cs="Times New Roman"/>
          <w:i/>
          <w:sz w:val="20"/>
        </w:rPr>
        <w:t>highly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controversial</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topic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with</w:t>
      </w:r>
      <w:proofErr w:type="spellEnd"/>
      <w:r w:rsidRPr="00011A0B">
        <w:rPr>
          <w:rFonts w:ascii="Times New Roman" w:hAnsi="Times New Roman" w:cs="Times New Roman"/>
          <w:i/>
          <w:sz w:val="20"/>
        </w:rPr>
        <w:t xml:space="preserve"> Covid-19 in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end</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year</w:t>
      </w:r>
      <w:proofErr w:type="spellEnd"/>
      <w:r w:rsidRPr="00011A0B">
        <w:rPr>
          <w:rFonts w:ascii="Times New Roman" w:hAnsi="Times New Roman" w:cs="Times New Roman"/>
          <w:i/>
          <w:sz w:val="20"/>
        </w:rPr>
        <w:t xml:space="preserve"> 2019. </w:t>
      </w:r>
      <w:proofErr w:type="spellStart"/>
      <w:r w:rsidRPr="00011A0B">
        <w:rPr>
          <w:rFonts w:ascii="Times New Roman" w:hAnsi="Times New Roman" w:cs="Times New Roman"/>
          <w:i/>
          <w:sz w:val="20"/>
        </w:rPr>
        <w:t>It</w:t>
      </w:r>
      <w:proofErr w:type="spellEnd"/>
      <w:r w:rsidRPr="00011A0B">
        <w:rPr>
          <w:rFonts w:ascii="Times New Roman" w:hAnsi="Times New Roman" w:cs="Times New Roman"/>
          <w:i/>
          <w:sz w:val="20"/>
        </w:rPr>
        <w:t xml:space="preserve"> is </w:t>
      </w:r>
      <w:proofErr w:type="spellStart"/>
      <w:r w:rsidRPr="00011A0B">
        <w:rPr>
          <w:rFonts w:ascii="Times New Roman" w:hAnsi="Times New Roman" w:cs="Times New Roman"/>
          <w:i/>
          <w:sz w:val="20"/>
        </w:rPr>
        <w:t>to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determine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quantity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variety</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has an </w:t>
      </w:r>
      <w:proofErr w:type="spellStart"/>
      <w:r w:rsidRPr="00011A0B">
        <w:rPr>
          <w:rFonts w:ascii="Times New Roman" w:hAnsi="Times New Roman" w:cs="Times New Roman"/>
          <w:i/>
          <w:sz w:val="20"/>
        </w:rPr>
        <w:t>important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point</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these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arguments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are</w:t>
      </w:r>
      <w:proofErr w:type="spellEnd"/>
      <w:r w:rsidRPr="00011A0B">
        <w:rPr>
          <w:rFonts w:ascii="Times New Roman" w:hAnsi="Times New Roman" w:cs="Times New Roman"/>
          <w:i/>
          <w:sz w:val="20"/>
        </w:rPr>
        <w:t xml:space="preserve"> a </w:t>
      </w:r>
      <w:proofErr w:type="gramStart"/>
      <w:r w:rsidRPr="00011A0B">
        <w:rPr>
          <w:rFonts w:ascii="Times New Roman" w:hAnsi="Times New Roman" w:cs="Times New Roman"/>
          <w:i/>
          <w:sz w:val="20"/>
        </w:rPr>
        <w:t>lot</w:t>
      </w:r>
      <w:proofErr w:type="gram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determinants</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quantity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variety</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like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income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demographic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structure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ageing</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technology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politics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etc</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this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study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population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which</w:t>
      </w:r>
      <w:proofErr w:type="spellEnd"/>
      <w:r w:rsidRPr="00011A0B">
        <w:rPr>
          <w:rFonts w:ascii="Times New Roman" w:hAnsi="Times New Roman" w:cs="Times New Roman"/>
          <w:i/>
          <w:sz w:val="20"/>
        </w:rPr>
        <w:t xml:space="preserve"> is </w:t>
      </w:r>
      <w:proofErr w:type="spellStart"/>
      <w:r w:rsidRPr="00011A0B">
        <w:rPr>
          <w:rFonts w:ascii="Times New Roman" w:hAnsi="Times New Roman" w:cs="Times New Roman"/>
          <w:i/>
          <w:sz w:val="20"/>
        </w:rPr>
        <w:t>one</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most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important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determinants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affect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have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researched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impact</w:t>
      </w:r>
      <w:proofErr w:type="spellEnd"/>
      <w:r w:rsidRPr="00011A0B">
        <w:rPr>
          <w:rFonts w:ascii="Times New Roman" w:hAnsi="Times New Roman" w:cs="Times New Roman"/>
          <w:i/>
          <w:sz w:val="20"/>
        </w:rPr>
        <w:t xml:space="preserve"> on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
    <w:p w:rsidR="00011A0B" w:rsidRPr="00011A0B" w:rsidRDefault="00011A0B" w:rsidP="00011A0B">
      <w:pPr>
        <w:spacing w:after="120" w:line="240" w:lineRule="auto"/>
        <w:ind w:left="1417" w:right="1411"/>
        <w:jc w:val="both"/>
        <w:rPr>
          <w:rFonts w:ascii="Times New Roman" w:hAnsi="Times New Roman" w:cs="Times New Roman"/>
          <w:i/>
          <w:sz w:val="20"/>
        </w:rPr>
      </w:pPr>
      <w:proofErr w:type="spellStart"/>
      <w:r w:rsidRPr="00011A0B">
        <w:rPr>
          <w:rFonts w:ascii="Times New Roman" w:hAnsi="Times New Roman" w:cs="Times New Roman"/>
          <w:i/>
          <w:sz w:val="20"/>
        </w:rPr>
        <w:t>In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this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context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relationship</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between</w:t>
      </w:r>
      <w:proofErr w:type="spellEnd"/>
      <w:r w:rsidRPr="00011A0B">
        <w:rPr>
          <w:rFonts w:ascii="Times New Roman" w:hAnsi="Times New Roman" w:cs="Times New Roman"/>
          <w:i/>
          <w:sz w:val="20"/>
        </w:rPr>
        <w:t xml:space="preserve"> total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population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have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been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shown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with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graphics</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the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period</w:t>
      </w:r>
      <w:proofErr w:type="spellEnd"/>
      <w:r w:rsidRPr="00011A0B">
        <w:rPr>
          <w:rFonts w:ascii="Times New Roman" w:hAnsi="Times New Roman" w:cs="Times New Roman"/>
          <w:i/>
          <w:sz w:val="20"/>
        </w:rPr>
        <w:t xml:space="preserve"> of 2000-2020. Total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comprises</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government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private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health-investment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Also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population</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Turkey</w:t>
      </w:r>
      <w:proofErr w:type="spellEnd"/>
      <w:r w:rsidRPr="00011A0B">
        <w:rPr>
          <w:rFonts w:ascii="Times New Roman" w:hAnsi="Times New Roman" w:cs="Times New Roman"/>
          <w:i/>
          <w:sz w:val="20"/>
        </w:rPr>
        <w:t xml:space="preserve"> has </w:t>
      </w:r>
      <w:proofErr w:type="spellStart"/>
      <w:r w:rsidRPr="00011A0B">
        <w:rPr>
          <w:rFonts w:ascii="Times New Roman" w:hAnsi="Times New Roman" w:cs="Times New Roman"/>
          <w:i/>
          <w:sz w:val="20"/>
        </w:rPr>
        <w:t>shown</w:t>
      </w:r>
      <w:proofErr w:type="spellEnd"/>
      <w:r w:rsidRPr="00011A0B">
        <w:rPr>
          <w:rFonts w:ascii="Times New Roman" w:hAnsi="Times New Roman" w:cs="Times New Roman"/>
          <w:i/>
          <w:sz w:val="20"/>
        </w:rPr>
        <w:t xml:space="preserve"> an </w:t>
      </w:r>
      <w:proofErr w:type="spellStart"/>
      <w:r w:rsidRPr="00011A0B">
        <w:rPr>
          <w:rFonts w:ascii="Times New Roman" w:hAnsi="Times New Roman" w:cs="Times New Roman"/>
          <w:i/>
          <w:sz w:val="20"/>
        </w:rPr>
        <w:t>increase</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years</w:t>
      </w:r>
      <w:proofErr w:type="spellEnd"/>
      <w:r w:rsidRPr="00011A0B">
        <w:rPr>
          <w:rFonts w:ascii="Times New Roman" w:hAnsi="Times New Roman" w:cs="Times New Roman"/>
          <w:i/>
          <w:sz w:val="20"/>
        </w:rPr>
        <w:t xml:space="preserve"> of 2000-2020. </w:t>
      </w:r>
      <w:proofErr w:type="spellStart"/>
      <w:r w:rsidRPr="00011A0B">
        <w:rPr>
          <w:rFonts w:ascii="Times New Roman" w:hAnsi="Times New Roman" w:cs="Times New Roman"/>
          <w:i/>
          <w:sz w:val="20"/>
        </w:rPr>
        <w:t>In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addition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this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real</w:t>
      </w:r>
      <w:proofErr w:type="spellEnd"/>
      <w:r w:rsidRPr="00011A0B">
        <w:rPr>
          <w:rFonts w:ascii="Times New Roman" w:hAnsi="Times New Roman" w:cs="Times New Roman"/>
          <w:i/>
          <w:sz w:val="20"/>
        </w:rPr>
        <w:t xml:space="preserve"> total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real</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government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real</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private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and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real</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health-investment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which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are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components</w:t>
      </w:r>
      <w:proofErr w:type="spellEnd"/>
      <w:r w:rsidRPr="00011A0B">
        <w:rPr>
          <w:rFonts w:ascii="Times New Roman" w:hAnsi="Times New Roman" w:cs="Times New Roman"/>
          <w:i/>
          <w:sz w:val="20"/>
        </w:rPr>
        <w:t xml:space="preserve"> of </w:t>
      </w:r>
      <w:proofErr w:type="spellStart"/>
      <w:r w:rsidRPr="00011A0B">
        <w:rPr>
          <w:rFonts w:ascii="Times New Roman" w:hAnsi="Times New Roman" w:cs="Times New Roman"/>
          <w:i/>
          <w:sz w:val="20"/>
        </w:rPr>
        <w:t>real</w:t>
      </w:r>
      <w:proofErr w:type="spellEnd"/>
      <w:r w:rsidRPr="00011A0B">
        <w:rPr>
          <w:rFonts w:ascii="Times New Roman" w:hAnsi="Times New Roman" w:cs="Times New Roman"/>
          <w:i/>
          <w:sz w:val="20"/>
        </w:rPr>
        <w:t xml:space="preserve"> total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are</w:t>
      </w:r>
      <w:proofErr w:type="spellEnd"/>
      <w:r w:rsidRPr="00011A0B">
        <w:rPr>
          <w:rFonts w:ascii="Times New Roman" w:hAnsi="Times New Roman" w:cs="Times New Roman"/>
          <w:i/>
          <w:sz w:val="20"/>
        </w:rPr>
        <w:t xml:space="preserve"> in an </w:t>
      </w:r>
      <w:proofErr w:type="spellStart"/>
      <w:r w:rsidRPr="00011A0B">
        <w:rPr>
          <w:rFonts w:ascii="Times New Roman" w:hAnsi="Times New Roman" w:cs="Times New Roman"/>
          <w:i/>
          <w:sz w:val="20"/>
        </w:rPr>
        <w:t>upward</w:t>
      </w:r>
      <w:proofErr w:type="spellEnd"/>
      <w:r w:rsidRPr="00011A0B">
        <w:rPr>
          <w:rFonts w:ascii="Times New Roman" w:hAnsi="Times New Roman" w:cs="Times New Roman"/>
          <w:i/>
          <w:sz w:val="20"/>
        </w:rPr>
        <w:t xml:space="preserve"> </w:t>
      </w:r>
      <w:proofErr w:type="gramStart"/>
      <w:r w:rsidRPr="00011A0B">
        <w:rPr>
          <w:rFonts w:ascii="Times New Roman" w:hAnsi="Times New Roman" w:cs="Times New Roman"/>
          <w:i/>
          <w:sz w:val="20"/>
        </w:rPr>
        <w:t>trend</w:t>
      </w:r>
      <w:proofErr w:type="gramEnd"/>
      <w:r w:rsidRPr="00011A0B">
        <w:rPr>
          <w:rFonts w:ascii="Times New Roman" w:hAnsi="Times New Roman" w:cs="Times New Roman"/>
          <w:i/>
          <w:sz w:val="20"/>
        </w:rPr>
        <w:t xml:space="preserve"> but it has </w:t>
      </w:r>
      <w:proofErr w:type="spellStart"/>
      <w:r w:rsidRPr="00011A0B">
        <w:rPr>
          <w:rFonts w:ascii="Times New Roman" w:hAnsi="Times New Roman" w:cs="Times New Roman"/>
          <w:i/>
          <w:sz w:val="20"/>
        </w:rPr>
        <w:t>been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shown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that</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they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are</w:t>
      </w:r>
      <w:proofErr w:type="spellEnd"/>
      <w:r w:rsidRPr="00011A0B">
        <w:rPr>
          <w:rFonts w:ascii="Times New Roman" w:hAnsi="Times New Roman" w:cs="Times New Roman"/>
          <w:i/>
          <w:sz w:val="20"/>
        </w:rPr>
        <w:t xml:space="preserve"> in an </w:t>
      </w:r>
      <w:proofErr w:type="spellStart"/>
      <w:r w:rsidRPr="00011A0B">
        <w:rPr>
          <w:rFonts w:ascii="Times New Roman" w:hAnsi="Times New Roman" w:cs="Times New Roman"/>
          <w:i/>
          <w:sz w:val="20"/>
        </w:rPr>
        <w:t>downward</w:t>
      </w:r>
      <w:proofErr w:type="spellEnd"/>
      <w:r w:rsidRPr="00011A0B">
        <w:rPr>
          <w:rFonts w:ascii="Times New Roman" w:hAnsi="Times New Roman" w:cs="Times New Roman"/>
          <w:i/>
          <w:sz w:val="20"/>
        </w:rPr>
        <w:t xml:space="preserve"> trend in 2008-2011, but </w:t>
      </w:r>
      <w:proofErr w:type="spellStart"/>
      <w:r w:rsidRPr="00011A0B">
        <w:rPr>
          <w:rFonts w:ascii="Times New Roman" w:hAnsi="Times New Roman" w:cs="Times New Roman"/>
          <w:i/>
          <w:sz w:val="20"/>
        </w:rPr>
        <w:t>they</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have</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turned</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to</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upward</w:t>
      </w:r>
      <w:proofErr w:type="spellEnd"/>
      <w:r w:rsidRPr="00011A0B">
        <w:rPr>
          <w:rFonts w:ascii="Times New Roman" w:hAnsi="Times New Roman" w:cs="Times New Roman"/>
          <w:i/>
          <w:sz w:val="20"/>
        </w:rPr>
        <w:t xml:space="preserve"> trend </w:t>
      </w:r>
      <w:proofErr w:type="spellStart"/>
      <w:r w:rsidRPr="00011A0B">
        <w:rPr>
          <w:rFonts w:ascii="Times New Roman" w:hAnsi="Times New Roman" w:cs="Times New Roman"/>
          <w:i/>
          <w:sz w:val="20"/>
        </w:rPr>
        <w:t>again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after</w:t>
      </w:r>
      <w:proofErr w:type="spellEnd"/>
      <w:r w:rsidRPr="00011A0B">
        <w:rPr>
          <w:rFonts w:ascii="Times New Roman" w:hAnsi="Times New Roman" w:cs="Times New Roman"/>
          <w:i/>
          <w:sz w:val="20"/>
        </w:rPr>
        <w:t xml:space="preserve"> 2011.  </w:t>
      </w:r>
    </w:p>
    <w:p w:rsidR="00011A0B" w:rsidRPr="00011A0B" w:rsidRDefault="00011A0B" w:rsidP="00011A0B">
      <w:pPr>
        <w:spacing w:after="120" w:line="240" w:lineRule="auto"/>
        <w:ind w:left="1417" w:right="1411"/>
        <w:jc w:val="both"/>
        <w:rPr>
          <w:rFonts w:ascii="Times New Roman" w:hAnsi="Times New Roman" w:cs="Times New Roman"/>
          <w:i/>
          <w:sz w:val="20"/>
        </w:rPr>
      </w:pPr>
      <w:proofErr w:type="spellStart"/>
      <w:r w:rsidRPr="00011A0B">
        <w:rPr>
          <w:rFonts w:ascii="Times New Roman" w:hAnsi="Times New Roman" w:cs="Times New Roman"/>
          <w:i/>
          <w:sz w:val="20"/>
        </w:rPr>
        <w:t>Keywords</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Population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Increased</w:t>
      </w:r>
      <w:proofErr w:type="spellEnd"/>
      <w:r w:rsidRPr="00011A0B">
        <w:rPr>
          <w:rFonts w:ascii="Times New Roman" w:hAnsi="Times New Roman" w:cs="Times New Roman"/>
          <w:i/>
          <w:sz w:val="20"/>
        </w:rPr>
        <w:t xml:space="preserve"> in </w:t>
      </w:r>
      <w:proofErr w:type="spellStart"/>
      <w:r w:rsidRPr="00011A0B">
        <w:rPr>
          <w:rFonts w:ascii="Times New Roman" w:hAnsi="Times New Roman" w:cs="Times New Roman"/>
          <w:i/>
          <w:sz w:val="20"/>
        </w:rPr>
        <w:t>Population</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Health</w:t>
      </w:r>
      <w:proofErr w:type="spellEnd"/>
      <w:r w:rsidRPr="00011A0B">
        <w:rPr>
          <w:rFonts w:ascii="Times New Roman" w:hAnsi="Times New Roman" w:cs="Times New Roman"/>
          <w:i/>
          <w:sz w:val="20"/>
        </w:rPr>
        <w:t xml:space="preserve"> </w:t>
      </w:r>
      <w:proofErr w:type="spellStart"/>
      <w:r w:rsidRPr="00011A0B">
        <w:rPr>
          <w:rFonts w:ascii="Times New Roman" w:hAnsi="Times New Roman" w:cs="Times New Roman"/>
          <w:i/>
          <w:sz w:val="20"/>
        </w:rPr>
        <w:t>Expenditures</w:t>
      </w:r>
      <w:proofErr w:type="spellEnd"/>
    </w:p>
    <w:p w:rsidR="0091771C" w:rsidRPr="0077239B" w:rsidRDefault="0091771C" w:rsidP="0077239B">
      <w:pPr>
        <w:spacing w:after="120" w:line="240" w:lineRule="auto"/>
        <w:ind w:left="1417" w:right="1417"/>
        <w:rPr>
          <w:rFonts w:ascii="Times New Roman" w:hAnsi="Times New Roman" w:cs="Times New Roman"/>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91771C" w:rsidRDefault="0091771C" w:rsidP="00CC0A89">
      <w:pPr>
        <w:spacing w:after="120" w:line="240" w:lineRule="auto"/>
        <w:ind w:left="1417" w:right="1417"/>
        <w:jc w:val="center"/>
        <w:rPr>
          <w:rFonts w:ascii="Times New Roman" w:hAnsi="Times New Roman" w:cs="Times New Roman"/>
          <w:b/>
          <w:i/>
          <w:sz w:val="24"/>
        </w:rPr>
      </w:pPr>
    </w:p>
    <w:p w:rsidR="00483771" w:rsidRDefault="00483771" w:rsidP="00CC0A89">
      <w:pPr>
        <w:spacing w:after="120" w:line="240" w:lineRule="auto"/>
        <w:ind w:left="1417" w:right="1417"/>
        <w:jc w:val="center"/>
        <w:rPr>
          <w:rFonts w:ascii="Times New Roman" w:hAnsi="Times New Roman" w:cs="Times New Roman"/>
          <w:b/>
          <w:i/>
          <w:sz w:val="24"/>
        </w:rPr>
      </w:pPr>
    </w:p>
    <w:p w:rsidR="00011A0B" w:rsidRDefault="00011A0B" w:rsidP="00CC0A89">
      <w:pPr>
        <w:spacing w:after="120" w:line="240" w:lineRule="auto"/>
        <w:ind w:left="1417" w:right="1417"/>
        <w:jc w:val="center"/>
        <w:rPr>
          <w:rFonts w:ascii="Times New Roman" w:hAnsi="Times New Roman" w:cs="Times New Roman"/>
          <w:b/>
          <w:i/>
          <w:sz w:val="24"/>
        </w:rPr>
      </w:pPr>
    </w:p>
    <w:p w:rsidR="00011A0B" w:rsidRDefault="00011A0B" w:rsidP="00CC0A89">
      <w:pPr>
        <w:spacing w:after="120" w:line="240" w:lineRule="auto"/>
        <w:ind w:left="1417" w:right="1417"/>
        <w:jc w:val="center"/>
        <w:rPr>
          <w:rFonts w:ascii="Times New Roman" w:hAnsi="Times New Roman" w:cs="Times New Roman"/>
          <w:b/>
          <w:i/>
          <w:sz w:val="24"/>
        </w:rPr>
      </w:pPr>
    </w:p>
    <w:p w:rsidR="00483771" w:rsidRDefault="00483771" w:rsidP="00CC0A89">
      <w:pPr>
        <w:spacing w:after="120" w:line="240" w:lineRule="auto"/>
        <w:ind w:left="1417" w:right="1417"/>
        <w:jc w:val="center"/>
        <w:rPr>
          <w:rFonts w:ascii="Times New Roman" w:hAnsi="Times New Roman" w:cs="Times New Roman"/>
          <w:b/>
          <w:i/>
          <w:sz w:val="24"/>
        </w:rPr>
      </w:pPr>
    </w:p>
    <w:p w:rsidR="00483771" w:rsidRDefault="00483771" w:rsidP="00CC0A89">
      <w:pPr>
        <w:spacing w:after="120" w:line="240" w:lineRule="auto"/>
        <w:ind w:left="1417" w:right="1417"/>
        <w:jc w:val="center"/>
        <w:rPr>
          <w:rFonts w:ascii="Times New Roman" w:hAnsi="Times New Roman" w:cs="Times New Roman"/>
          <w:b/>
          <w:i/>
          <w:sz w:val="24"/>
        </w:rPr>
      </w:pPr>
    </w:p>
    <w:p w:rsidR="00CC0A89" w:rsidRPr="00E56BBE" w:rsidRDefault="00CC0A89" w:rsidP="00CC0A89">
      <w:pPr>
        <w:spacing w:after="120" w:line="240" w:lineRule="auto"/>
        <w:ind w:left="1417" w:right="1417"/>
        <w:jc w:val="center"/>
        <w:rPr>
          <w:rFonts w:ascii="Times New Roman" w:hAnsi="Times New Roman" w:cs="Times New Roman"/>
          <w:b/>
          <w:sz w:val="24"/>
        </w:rPr>
      </w:pPr>
      <w:r w:rsidRPr="00E56BBE">
        <w:rPr>
          <w:rFonts w:ascii="Times New Roman" w:hAnsi="Times New Roman" w:cs="Times New Roman"/>
          <w:b/>
          <w:sz w:val="24"/>
        </w:rPr>
        <w:lastRenderedPageBreak/>
        <w:t xml:space="preserve">TÜRKİYE’DE NÜFUS </w:t>
      </w:r>
      <w:r w:rsidR="00D5234C" w:rsidRPr="00E56BBE">
        <w:rPr>
          <w:rFonts w:ascii="Times New Roman" w:hAnsi="Times New Roman" w:cs="Times New Roman"/>
          <w:b/>
          <w:sz w:val="24"/>
        </w:rPr>
        <w:t xml:space="preserve">ARTIŞININ </w:t>
      </w:r>
      <w:r w:rsidR="00F0638C" w:rsidRPr="00E56BBE">
        <w:rPr>
          <w:rFonts w:ascii="Times New Roman" w:hAnsi="Times New Roman" w:cs="Times New Roman"/>
          <w:b/>
          <w:sz w:val="24"/>
        </w:rPr>
        <w:t xml:space="preserve">TOPLAM </w:t>
      </w:r>
      <w:r w:rsidR="00D5234C" w:rsidRPr="00E56BBE">
        <w:rPr>
          <w:rFonts w:ascii="Times New Roman" w:hAnsi="Times New Roman" w:cs="Times New Roman"/>
          <w:b/>
          <w:sz w:val="24"/>
        </w:rPr>
        <w:t>SAĞLIK HARCAMALARI ÜZERİNDEKİ ETKİSİ:</w:t>
      </w:r>
      <w:r w:rsidR="00331A3A" w:rsidRPr="00E56BBE">
        <w:rPr>
          <w:rFonts w:ascii="Times New Roman" w:hAnsi="Times New Roman" w:cs="Times New Roman"/>
          <w:b/>
          <w:sz w:val="24"/>
        </w:rPr>
        <w:t>2000-2020</w:t>
      </w:r>
      <w:r w:rsidR="00D5234C" w:rsidRPr="00E56BBE">
        <w:rPr>
          <w:rFonts w:ascii="Times New Roman" w:hAnsi="Times New Roman" w:cs="Times New Roman"/>
          <w:b/>
          <w:sz w:val="24"/>
        </w:rPr>
        <w:t xml:space="preserve"> TEORİK ANALİZ ÖRNEĞİ </w:t>
      </w:r>
    </w:p>
    <w:p w:rsidR="008D203B" w:rsidRDefault="00F60226" w:rsidP="00F60226">
      <w:pPr>
        <w:pStyle w:val="ListeParagraf"/>
        <w:numPr>
          <w:ilvl w:val="0"/>
          <w:numId w:val="2"/>
        </w:numPr>
        <w:spacing w:after="120" w:line="240" w:lineRule="auto"/>
        <w:ind w:right="1411"/>
        <w:jc w:val="both"/>
        <w:rPr>
          <w:rFonts w:ascii="Times New Roman" w:hAnsi="Times New Roman" w:cs="Times New Roman"/>
          <w:b/>
          <w:sz w:val="24"/>
        </w:rPr>
      </w:pPr>
      <w:r w:rsidRPr="00F60226">
        <w:rPr>
          <w:rFonts w:ascii="Times New Roman" w:hAnsi="Times New Roman" w:cs="Times New Roman"/>
          <w:b/>
          <w:sz w:val="24"/>
        </w:rPr>
        <w:t>GİRİŞ</w:t>
      </w:r>
    </w:p>
    <w:p w:rsidR="00F60226" w:rsidRDefault="00F60226" w:rsidP="00F60226">
      <w:pPr>
        <w:spacing w:after="120" w:line="240" w:lineRule="auto"/>
        <w:ind w:left="360" w:right="1411"/>
        <w:jc w:val="both"/>
        <w:rPr>
          <w:rFonts w:ascii="Times New Roman" w:hAnsi="Times New Roman" w:cs="Times New Roman"/>
          <w:b/>
          <w:sz w:val="24"/>
        </w:rPr>
      </w:pPr>
    </w:p>
    <w:p w:rsidR="00B54EE1" w:rsidRDefault="003E7A3E" w:rsidP="002F72F4">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Bilindiği üzere dünya üzerinde yaşayan ve bilinen tüm canlıların en temel özelliklerinden biri de üreyebilmektir. Üreme kabiliyeti ya da biyolojik çoğalma eğilimi olarak ta isimlendirilen bu eylem her canlıda farklı şekillerde ve sayılarda gerçekleşmektedir. Örneğin; köpekler her doğumda ortalama 4-6, tavşanlar 2-4, koyunlar 3-5, küçük balıklar 30-50 yavru dünyaya getirmesine karşın insan ise 1 yavru dünyaya getirebilmektedir. </w:t>
      </w:r>
      <w:r w:rsidR="00C539EE">
        <w:rPr>
          <w:rFonts w:ascii="Times New Roman" w:hAnsi="Times New Roman" w:cs="Times New Roman"/>
          <w:sz w:val="24"/>
        </w:rPr>
        <w:t>İnsanlar doğumda dünyadaki birçok canlıdan çok daha az sayıda çoğalırlar ancak dünya nüfusu sürekli olarak artış göstermektedir. Dünya nüfusundaki artış yönü geometrik dizi şeklindedir. Diğer bir ifadeyle nüfus artışı 2,4,8,16,32,64</w:t>
      </w:r>
      <w:proofErr w:type="gramStart"/>
      <w:r w:rsidR="00C539EE">
        <w:rPr>
          <w:rFonts w:ascii="Times New Roman" w:hAnsi="Times New Roman" w:cs="Times New Roman"/>
          <w:sz w:val="24"/>
        </w:rPr>
        <w:t>,..</w:t>
      </w:r>
      <w:proofErr w:type="gramEnd"/>
      <w:r w:rsidR="00C539EE">
        <w:rPr>
          <w:rFonts w:ascii="Times New Roman" w:hAnsi="Times New Roman" w:cs="Times New Roman"/>
          <w:sz w:val="24"/>
        </w:rPr>
        <w:t xml:space="preserve"> </w:t>
      </w:r>
      <w:proofErr w:type="gramStart"/>
      <w:r w:rsidR="00C539EE">
        <w:rPr>
          <w:rFonts w:ascii="Times New Roman" w:hAnsi="Times New Roman" w:cs="Times New Roman"/>
          <w:sz w:val="24"/>
        </w:rPr>
        <w:t>olarak</w:t>
      </w:r>
      <w:proofErr w:type="gramEnd"/>
      <w:r w:rsidR="00C539EE">
        <w:rPr>
          <w:rFonts w:ascii="Times New Roman" w:hAnsi="Times New Roman" w:cs="Times New Roman"/>
          <w:sz w:val="24"/>
        </w:rPr>
        <w:t xml:space="preserve"> süregelmektedir</w:t>
      </w:r>
      <w:r w:rsidR="00B54EE1">
        <w:rPr>
          <w:rFonts w:ascii="Times New Roman" w:hAnsi="Times New Roman" w:cs="Times New Roman"/>
          <w:sz w:val="24"/>
        </w:rPr>
        <w:t xml:space="preserve"> (Çamurcu, 2005: 87). </w:t>
      </w:r>
      <w:r w:rsidR="00C539EE">
        <w:rPr>
          <w:rFonts w:ascii="Times New Roman" w:hAnsi="Times New Roman" w:cs="Times New Roman"/>
          <w:sz w:val="24"/>
        </w:rPr>
        <w:t xml:space="preserve"> Dolayısıyla nüfus sürekli olar</w:t>
      </w:r>
      <w:r w:rsidR="00B54EE1">
        <w:rPr>
          <w:rFonts w:ascii="Times New Roman" w:hAnsi="Times New Roman" w:cs="Times New Roman"/>
          <w:sz w:val="24"/>
        </w:rPr>
        <w:t xml:space="preserve">ak artmaktadır. Herhangi bir ülkede belli bir zaman dilimi içerisinde yaşayan insan sayısında görülen artışlar nüfus artışı olarak adlandırılmaktadır. Nüfusun artmasına o ülkede doğan insan sayısının ölen insan sayısından fazla olması ya da o ülkeye dışarıdan göç yoluyla insanların taşınması neden olmaktadır. Nüfus artışı ülkenin kendisinin belirleyeceği kurum veya kurumlar tarafından belli aralıklarla gerçekleştirilen sayımlar neticesinde hesaplanabilmektedir (Boylu, 2010: 6). Böylece nüfus artışı ve nüfus artış hızı tespit </w:t>
      </w:r>
      <w:r w:rsidR="00152F9D">
        <w:rPr>
          <w:rFonts w:ascii="Times New Roman" w:hAnsi="Times New Roman" w:cs="Times New Roman"/>
          <w:sz w:val="24"/>
        </w:rPr>
        <w:t>edilmekte</w:t>
      </w:r>
      <w:r w:rsidR="00B54EE1">
        <w:rPr>
          <w:rFonts w:ascii="Times New Roman" w:hAnsi="Times New Roman" w:cs="Times New Roman"/>
          <w:sz w:val="24"/>
        </w:rPr>
        <w:t xml:space="preserve"> ve nüfus artışıyla ilgili politikalar belirlenebilmektedir.  </w:t>
      </w:r>
    </w:p>
    <w:p w:rsidR="00813597" w:rsidRDefault="00755DC8" w:rsidP="002F72F4">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Göçler, ölümler ve ölüm hadleri, doğumlar ve doğurganlık hadleri nüfus artışının nedenleri olarak sıralanabilmektedir</w:t>
      </w:r>
      <w:r w:rsidR="00BD14F4">
        <w:rPr>
          <w:rFonts w:ascii="Times New Roman" w:hAnsi="Times New Roman" w:cs="Times New Roman"/>
          <w:sz w:val="24"/>
        </w:rPr>
        <w:t xml:space="preserve"> (Boylu, 2010: 7)</w:t>
      </w:r>
      <w:r w:rsidR="003F3059">
        <w:rPr>
          <w:rFonts w:ascii="Times New Roman" w:hAnsi="Times New Roman" w:cs="Times New Roman"/>
          <w:sz w:val="24"/>
        </w:rPr>
        <w:t xml:space="preserve">. Belli bir yerdeki nüfusun, başka bir yere geçmesi, taşınması diğer bir ifadeyle yer değiştirmesi olayına “göç olgusu” denilmektedir. Göçler de kendi içerisinde ayrıma tabi tutulmaktadır. Bunlar iç göç ve dış göçlerdir. İç göç, </w:t>
      </w:r>
      <w:r w:rsidR="00AB2C47">
        <w:rPr>
          <w:rFonts w:ascii="Times New Roman" w:hAnsi="Times New Roman" w:cs="Times New Roman"/>
          <w:sz w:val="24"/>
        </w:rPr>
        <w:t>aynı ülke içerisinde yer alan bir bölgeden farklı bir bölgeye gerçekleştirilen nüfus hareketleri olarak tanımlanmaktadır. İç göçler ülke nüfusunda herhangi bir artış veya azalış meydana getirmemektedir. Dış göç ise herhangi bir ülkeden, farklı bir bölgeye gerçekleştirilen nüfus hareketleri olarak tanımlanmakta ve göç hareketi gerçekleştirilen ülkede nüfus artışlarına neden olmaktadır (Yılmaz, 1987).</w:t>
      </w:r>
      <w:r w:rsidR="00813597">
        <w:rPr>
          <w:rFonts w:ascii="Times New Roman" w:hAnsi="Times New Roman" w:cs="Times New Roman"/>
          <w:sz w:val="24"/>
        </w:rPr>
        <w:t xml:space="preserve"> Özellikle son yıllarda Türkiye’nin jeopolitik açıdan sınır komşu ülkelerinde ve yakın ülkelerde görülen iç savaş ve karışıklar bu ülkelerde yaşayan insanların can ve mal kaybına neden olmakta ve bu ülkelerde yaşayan insanları dış göçe zorlamaktadır. Bu açıdan Türkiye son 10 yıl içerisinde çok fazla miktarda dış göç almakta ve Türkiye’nin nüfus artışına etki etmektedir. Dolayısıyla Türkiye’nin nüfus artışında göçlerin etkili olduğunu söylenebilmektedir. </w:t>
      </w:r>
    </w:p>
    <w:p w:rsidR="003111E7" w:rsidRDefault="00AB2C47" w:rsidP="002F72F4">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lastRenderedPageBreak/>
        <w:t xml:space="preserve"> Nüfus artışının bir diğer nedeni ise ölümler ve ölüm hadleri</w:t>
      </w:r>
      <w:r w:rsidR="00813597">
        <w:rPr>
          <w:rFonts w:ascii="Times New Roman" w:hAnsi="Times New Roman" w:cs="Times New Roman"/>
          <w:sz w:val="24"/>
        </w:rPr>
        <w:t xml:space="preserve">, doğum sayısı ve doğum hadleri </w:t>
      </w:r>
      <w:r>
        <w:rPr>
          <w:rFonts w:ascii="Times New Roman" w:hAnsi="Times New Roman" w:cs="Times New Roman"/>
          <w:sz w:val="24"/>
        </w:rPr>
        <w:t xml:space="preserve">olarak bilinmektedir. </w:t>
      </w:r>
      <w:r w:rsidR="00813597">
        <w:rPr>
          <w:rFonts w:ascii="Times New Roman" w:hAnsi="Times New Roman" w:cs="Times New Roman"/>
          <w:sz w:val="24"/>
        </w:rPr>
        <w:t>Eğer bir ülkede ölüm sayıları ve ölüm oranları düşük aksine doğum sayısı ve doğum oranları yüksek ise nüfus artışı gerçekleşmektedir</w:t>
      </w:r>
      <w:r w:rsidR="00B10B26">
        <w:rPr>
          <w:rFonts w:ascii="Times New Roman" w:hAnsi="Times New Roman" w:cs="Times New Roman"/>
          <w:sz w:val="24"/>
        </w:rPr>
        <w:t xml:space="preserve"> (Boylu, 2010: 10)</w:t>
      </w:r>
      <w:r w:rsidR="00B60F32">
        <w:rPr>
          <w:rFonts w:ascii="Times New Roman" w:hAnsi="Times New Roman" w:cs="Times New Roman"/>
          <w:sz w:val="24"/>
        </w:rPr>
        <w:t>.</w:t>
      </w:r>
      <w:r w:rsidR="00813597">
        <w:rPr>
          <w:rFonts w:ascii="Times New Roman" w:hAnsi="Times New Roman" w:cs="Times New Roman"/>
          <w:sz w:val="24"/>
        </w:rPr>
        <w:t xml:space="preserve"> </w:t>
      </w:r>
      <w:r w:rsidR="00DE5106">
        <w:rPr>
          <w:rFonts w:ascii="Times New Roman" w:hAnsi="Times New Roman" w:cs="Times New Roman"/>
          <w:sz w:val="24"/>
        </w:rPr>
        <w:t>Türkiye’de son yıllarda sağlık alanında teknolojik ilerlemelerin görülmesi, toplumun kültür seviyesinin artması, şehir hastanelerinin hizmete girmesi, mevcut hastane sayılarının artırılması, sağlık personel sayısının artırılması gibi sağlık alanındaki gelişmeler ve toplumun sağlık konusunda bilinçlenmesi insanların daha sağlıklı bireyler olmasına olanak tanımaktadır. Sağlık alanında gerçekleştirilen bu gelişmelerin nüfus artışına da katkı sağladığı söylenebilmektedir. Öyle ki sağlık alanındaki yenilikler bebek ve anne ölümlerinin azalmasına, yaşlı bireylerin daha uzun yaşamasına olanak tanıyarak nüfusun</w:t>
      </w:r>
      <w:r w:rsidR="00B10B26">
        <w:rPr>
          <w:rFonts w:ascii="Times New Roman" w:hAnsi="Times New Roman" w:cs="Times New Roman"/>
          <w:sz w:val="24"/>
        </w:rPr>
        <w:t xml:space="preserve"> yaşlanmasına ve</w:t>
      </w:r>
      <w:r w:rsidR="00DE5106">
        <w:rPr>
          <w:rFonts w:ascii="Times New Roman" w:hAnsi="Times New Roman" w:cs="Times New Roman"/>
          <w:sz w:val="24"/>
        </w:rPr>
        <w:t xml:space="preserve"> artmasına neden olmaktadır</w:t>
      </w:r>
      <w:r w:rsidR="00B10B26">
        <w:rPr>
          <w:rFonts w:ascii="Times New Roman" w:hAnsi="Times New Roman" w:cs="Times New Roman"/>
          <w:sz w:val="24"/>
        </w:rPr>
        <w:t>.</w:t>
      </w:r>
      <w:r w:rsidR="00DE5106">
        <w:rPr>
          <w:rFonts w:ascii="Times New Roman" w:hAnsi="Times New Roman" w:cs="Times New Roman"/>
          <w:sz w:val="24"/>
        </w:rPr>
        <w:t xml:space="preserve">    </w:t>
      </w:r>
    </w:p>
    <w:p w:rsidR="004E3E65" w:rsidRDefault="003111E7" w:rsidP="002F72F4">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Nüfus artışının ülke ekonomilerinde birtakım sorunlara yol açtığı bilinmektedir. Bu sorunlar ekonomik büyümede daralma</w:t>
      </w:r>
      <w:r w:rsidR="00990945">
        <w:rPr>
          <w:rFonts w:ascii="Times New Roman" w:hAnsi="Times New Roman" w:cs="Times New Roman"/>
          <w:sz w:val="24"/>
        </w:rPr>
        <w:t xml:space="preserve"> diğer bir ifadeyle negatif büyüme</w:t>
      </w:r>
      <w:r>
        <w:rPr>
          <w:rFonts w:ascii="Times New Roman" w:hAnsi="Times New Roman" w:cs="Times New Roman"/>
          <w:sz w:val="24"/>
        </w:rPr>
        <w:t xml:space="preserve">, işsizlik, kamu harcamalarının artması, </w:t>
      </w:r>
      <w:proofErr w:type="spellStart"/>
      <w:r>
        <w:rPr>
          <w:rFonts w:ascii="Times New Roman" w:hAnsi="Times New Roman" w:cs="Times New Roman"/>
          <w:sz w:val="24"/>
        </w:rPr>
        <w:t>vb</w:t>
      </w:r>
      <w:proofErr w:type="spellEnd"/>
      <w:r>
        <w:rPr>
          <w:rFonts w:ascii="Times New Roman" w:hAnsi="Times New Roman" w:cs="Times New Roman"/>
          <w:sz w:val="24"/>
        </w:rPr>
        <w:t xml:space="preserve"> olarak sıralanabilmektedir (</w:t>
      </w:r>
      <w:proofErr w:type="spellStart"/>
      <w:r>
        <w:rPr>
          <w:rFonts w:ascii="Times New Roman" w:hAnsi="Times New Roman" w:cs="Times New Roman"/>
          <w:sz w:val="24"/>
        </w:rPr>
        <w:t>Telatar</w:t>
      </w:r>
      <w:proofErr w:type="spellEnd"/>
      <w:r>
        <w:rPr>
          <w:rFonts w:ascii="Times New Roman" w:hAnsi="Times New Roman" w:cs="Times New Roman"/>
          <w:sz w:val="24"/>
        </w:rPr>
        <w:t xml:space="preserve"> ve Terzi, 2010)</w:t>
      </w:r>
      <w:r w:rsidR="00990945">
        <w:rPr>
          <w:rFonts w:ascii="Times New Roman" w:hAnsi="Times New Roman" w:cs="Times New Roman"/>
          <w:sz w:val="24"/>
        </w:rPr>
        <w:t xml:space="preserve">. </w:t>
      </w:r>
      <w:r w:rsidR="00F07588">
        <w:rPr>
          <w:rFonts w:ascii="Times New Roman" w:hAnsi="Times New Roman" w:cs="Times New Roman"/>
          <w:sz w:val="24"/>
        </w:rPr>
        <w:t xml:space="preserve">Nüfus artışının özellikle de nüfus artış hızının işsizliği körüklediği Sekizinci Beş Yıllık Kalkınma Planında açıklanmıştır. Buna göre; özellikle gelişmekte olan ülkelerdeki nüfus artış hızı ve buna bağlı olarak ortaya çıkan işgücü artış hızının % 2,5 dolaylarında olduğu ve görece yüksek sayılabilecek düzeyde olduğu belirtilmiştir. </w:t>
      </w:r>
      <w:r w:rsidR="00EF629B">
        <w:rPr>
          <w:rFonts w:ascii="Times New Roman" w:hAnsi="Times New Roman" w:cs="Times New Roman"/>
          <w:sz w:val="24"/>
        </w:rPr>
        <w:t xml:space="preserve">Yüksek işgücü artış hızını </w:t>
      </w:r>
      <w:proofErr w:type="spellStart"/>
      <w:r w:rsidR="00EF629B">
        <w:rPr>
          <w:rFonts w:ascii="Times New Roman" w:hAnsi="Times New Roman" w:cs="Times New Roman"/>
          <w:sz w:val="24"/>
        </w:rPr>
        <w:t>absorbe</w:t>
      </w:r>
      <w:proofErr w:type="spellEnd"/>
      <w:r w:rsidR="00EF629B">
        <w:rPr>
          <w:rFonts w:ascii="Times New Roman" w:hAnsi="Times New Roman" w:cs="Times New Roman"/>
          <w:sz w:val="24"/>
        </w:rPr>
        <w:t xml:space="preserve"> edebilmek için istihdam artışına gerek duyulmaktadır ancak gelişmekte olan ülkelerde yüksek işgücü arzını karşılayabilecek istihdam artışı için yeterli gelir genellikle bulunamamaktadır. Dolayısıyla gelişmekte olan ülkelerde çoğu zaman işsizlik sor</w:t>
      </w:r>
      <w:r w:rsidR="008E0F80">
        <w:rPr>
          <w:rFonts w:ascii="Times New Roman" w:hAnsi="Times New Roman" w:cs="Times New Roman"/>
          <w:sz w:val="24"/>
        </w:rPr>
        <w:t xml:space="preserve">unu </w:t>
      </w:r>
      <w:r w:rsidR="004E3E65">
        <w:rPr>
          <w:rFonts w:ascii="Times New Roman" w:hAnsi="Times New Roman" w:cs="Times New Roman"/>
          <w:sz w:val="24"/>
        </w:rPr>
        <w:t>görülmekte</w:t>
      </w:r>
      <w:r w:rsidR="008E0F80">
        <w:rPr>
          <w:rFonts w:ascii="Times New Roman" w:hAnsi="Times New Roman" w:cs="Times New Roman"/>
          <w:sz w:val="24"/>
        </w:rPr>
        <w:t xml:space="preserve"> v</w:t>
      </w:r>
      <w:r w:rsidR="004E3E65">
        <w:rPr>
          <w:rFonts w:ascii="Times New Roman" w:hAnsi="Times New Roman" w:cs="Times New Roman"/>
          <w:sz w:val="24"/>
        </w:rPr>
        <w:t>e kronik bir sorun olarak kaldığı söylenebilmektedir</w:t>
      </w:r>
      <w:r w:rsidR="008E0F80">
        <w:rPr>
          <w:rFonts w:ascii="Times New Roman" w:hAnsi="Times New Roman" w:cs="Times New Roman"/>
          <w:sz w:val="24"/>
        </w:rPr>
        <w:t xml:space="preserve"> (DPT, 2001: 9). </w:t>
      </w:r>
      <w:r w:rsidR="004E3E65">
        <w:rPr>
          <w:rFonts w:ascii="Times New Roman" w:hAnsi="Times New Roman" w:cs="Times New Roman"/>
          <w:sz w:val="24"/>
        </w:rPr>
        <w:t xml:space="preserve">Nüfus artışının ekonomik büyüme ile de ilişkili olduğunu açıklayan çalışmalar Güneş (2005), Bektaş, </w:t>
      </w:r>
      <w:proofErr w:type="spellStart"/>
      <w:r w:rsidR="004E3E65">
        <w:rPr>
          <w:rFonts w:ascii="Times New Roman" w:hAnsi="Times New Roman" w:cs="Times New Roman"/>
          <w:sz w:val="24"/>
        </w:rPr>
        <w:t>vd</w:t>
      </w:r>
      <w:proofErr w:type="spellEnd"/>
      <w:r w:rsidR="004E3E65">
        <w:rPr>
          <w:rFonts w:ascii="Times New Roman" w:hAnsi="Times New Roman" w:cs="Times New Roman"/>
          <w:sz w:val="24"/>
        </w:rPr>
        <w:t xml:space="preserve"> (2015), Polat (2018), </w:t>
      </w:r>
      <w:proofErr w:type="spellStart"/>
      <w:r w:rsidR="004E3E65">
        <w:rPr>
          <w:rFonts w:ascii="Times New Roman" w:hAnsi="Times New Roman" w:cs="Times New Roman"/>
          <w:sz w:val="24"/>
        </w:rPr>
        <w:t>Furuoka</w:t>
      </w:r>
      <w:proofErr w:type="spellEnd"/>
      <w:r w:rsidR="004E3E65">
        <w:rPr>
          <w:rFonts w:ascii="Times New Roman" w:hAnsi="Times New Roman" w:cs="Times New Roman"/>
          <w:sz w:val="24"/>
        </w:rPr>
        <w:t xml:space="preserve"> (2009), </w:t>
      </w:r>
      <w:proofErr w:type="spellStart"/>
      <w:r w:rsidR="004E3E65">
        <w:rPr>
          <w:rFonts w:ascii="Times New Roman" w:hAnsi="Times New Roman" w:cs="Times New Roman"/>
          <w:sz w:val="24"/>
        </w:rPr>
        <w:t>Thuku</w:t>
      </w:r>
      <w:proofErr w:type="spellEnd"/>
      <w:r w:rsidR="004E3E65">
        <w:rPr>
          <w:rFonts w:ascii="Times New Roman" w:hAnsi="Times New Roman" w:cs="Times New Roman"/>
          <w:sz w:val="24"/>
        </w:rPr>
        <w:t xml:space="preserve"> </w:t>
      </w:r>
      <w:proofErr w:type="spellStart"/>
      <w:r w:rsidR="004E3E65">
        <w:rPr>
          <w:rFonts w:ascii="Times New Roman" w:hAnsi="Times New Roman" w:cs="Times New Roman"/>
          <w:sz w:val="24"/>
        </w:rPr>
        <w:t>vd</w:t>
      </w:r>
      <w:proofErr w:type="spellEnd"/>
      <w:r w:rsidR="004E3E65">
        <w:rPr>
          <w:rFonts w:ascii="Times New Roman" w:hAnsi="Times New Roman" w:cs="Times New Roman"/>
          <w:sz w:val="24"/>
        </w:rPr>
        <w:t xml:space="preserve"> (2013), </w:t>
      </w:r>
      <w:proofErr w:type="spellStart"/>
      <w:r w:rsidR="004E3E65">
        <w:rPr>
          <w:rFonts w:ascii="Times New Roman" w:hAnsi="Times New Roman" w:cs="Times New Roman"/>
          <w:sz w:val="24"/>
        </w:rPr>
        <w:t>Tartiyus</w:t>
      </w:r>
      <w:proofErr w:type="spellEnd"/>
      <w:r w:rsidR="004E3E65">
        <w:rPr>
          <w:rFonts w:ascii="Times New Roman" w:hAnsi="Times New Roman" w:cs="Times New Roman"/>
          <w:sz w:val="24"/>
        </w:rPr>
        <w:t xml:space="preserve"> </w:t>
      </w:r>
      <w:proofErr w:type="spellStart"/>
      <w:r w:rsidR="004E3E65">
        <w:rPr>
          <w:rFonts w:ascii="Times New Roman" w:hAnsi="Times New Roman" w:cs="Times New Roman"/>
          <w:sz w:val="24"/>
        </w:rPr>
        <w:t>vd</w:t>
      </w:r>
      <w:proofErr w:type="spellEnd"/>
      <w:r w:rsidR="004E3E65">
        <w:rPr>
          <w:rFonts w:ascii="Times New Roman" w:hAnsi="Times New Roman" w:cs="Times New Roman"/>
          <w:sz w:val="24"/>
        </w:rPr>
        <w:t xml:space="preserve"> (2015), </w:t>
      </w:r>
      <w:proofErr w:type="spellStart"/>
      <w:r w:rsidR="004E3E65">
        <w:rPr>
          <w:rFonts w:ascii="Times New Roman" w:hAnsi="Times New Roman" w:cs="Times New Roman"/>
          <w:sz w:val="24"/>
        </w:rPr>
        <w:t>Nyoni</w:t>
      </w:r>
      <w:proofErr w:type="spellEnd"/>
      <w:r w:rsidR="004E3E65">
        <w:rPr>
          <w:rFonts w:ascii="Times New Roman" w:hAnsi="Times New Roman" w:cs="Times New Roman"/>
          <w:sz w:val="24"/>
        </w:rPr>
        <w:t xml:space="preserve"> ve </w:t>
      </w:r>
      <w:proofErr w:type="spellStart"/>
      <w:r w:rsidR="004E3E65">
        <w:rPr>
          <w:rFonts w:ascii="Times New Roman" w:hAnsi="Times New Roman" w:cs="Times New Roman"/>
          <w:sz w:val="24"/>
        </w:rPr>
        <w:t>Bonga</w:t>
      </w:r>
      <w:proofErr w:type="spellEnd"/>
      <w:r w:rsidR="004E3E65">
        <w:rPr>
          <w:rFonts w:ascii="Times New Roman" w:hAnsi="Times New Roman" w:cs="Times New Roman"/>
          <w:sz w:val="24"/>
        </w:rPr>
        <w:t xml:space="preserve"> (2017) mevcuttur. </w:t>
      </w:r>
      <w:r w:rsidR="00ED12A2">
        <w:rPr>
          <w:rFonts w:ascii="Times New Roman" w:hAnsi="Times New Roman" w:cs="Times New Roman"/>
          <w:sz w:val="24"/>
        </w:rPr>
        <w:t xml:space="preserve">Nüfus artışı ve özellikle nüfus artış hızının ekonomik büyüme ile arasındaki ilişkiyi ortaya koyan </w:t>
      </w:r>
      <w:proofErr w:type="gramStart"/>
      <w:r w:rsidR="00ED12A2">
        <w:rPr>
          <w:rFonts w:ascii="Times New Roman" w:hAnsi="Times New Roman" w:cs="Times New Roman"/>
          <w:sz w:val="24"/>
        </w:rPr>
        <w:t>ampirik</w:t>
      </w:r>
      <w:proofErr w:type="gramEnd"/>
      <w:r w:rsidR="00ED12A2">
        <w:rPr>
          <w:rFonts w:ascii="Times New Roman" w:hAnsi="Times New Roman" w:cs="Times New Roman"/>
          <w:sz w:val="24"/>
        </w:rPr>
        <w:t xml:space="preserve"> analiz çalışmalarda mevcuttur. Bunlara örnek olarak; </w:t>
      </w:r>
      <w:proofErr w:type="spellStart"/>
      <w:r w:rsidR="00ED12A2">
        <w:rPr>
          <w:rFonts w:ascii="Times New Roman" w:hAnsi="Times New Roman" w:cs="Times New Roman"/>
          <w:sz w:val="24"/>
        </w:rPr>
        <w:t>Valli</w:t>
      </w:r>
      <w:proofErr w:type="spellEnd"/>
      <w:r w:rsidR="00ED12A2">
        <w:rPr>
          <w:rFonts w:ascii="Times New Roman" w:hAnsi="Times New Roman" w:cs="Times New Roman"/>
          <w:sz w:val="24"/>
        </w:rPr>
        <w:t xml:space="preserve"> ve </w:t>
      </w:r>
      <w:proofErr w:type="spellStart"/>
      <w:r w:rsidR="00ED12A2">
        <w:rPr>
          <w:rFonts w:ascii="Times New Roman" w:hAnsi="Times New Roman" w:cs="Times New Roman"/>
          <w:sz w:val="24"/>
        </w:rPr>
        <w:t>Saccone</w:t>
      </w:r>
      <w:proofErr w:type="spellEnd"/>
      <w:r w:rsidR="00ED12A2">
        <w:rPr>
          <w:rFonts w:ascii="Times New Roman" w:hAnsi="Times New Roman" w:cs="Times New Roman"/>
          <w:sz w:val="24"/>
        </w:rPr>
        <w:t xml:space="preserve"> (2011) toplam 90 adet ülke üzerinde gerçekleştirdiği çalışmasında nüfus artış hızının uzun dönemde ekonomik daralmaya neden olacağını ortaya koymaktadır. </w:t>
      </w:r>
      <w:proofErr w:type="spellStart"/>
      <w:r w:rsidR="00ED12A2">
        <w:rPr>
          <w:rFonts w:ascii="Times New Roman" w:hAnsi="Times New Roman" w:cs="Times New Roman"/>
          <w:sz w:val="24"/>
        </w:rPr>
        <w:t>Dao</w:t>
      </w:r>
      <w:proofErr w:type="spellEnd"/>
      <w:r w:rsidR="00ED12A2">
        <w:rPr>
          <w:rFonts w:ascii="Times New Roman" w:hAnsi="Times New Roman" w:cs="Times New Roman"/>
          <w:sz w:val="24"/>
        </w:rPr>
        <w:t xml:space="preserve"> (2012) ise toplam 43 adet ülke üzerinde gerçekleştirdiği çalışmasında nüfus artışının ekonomik büyümede negatif etkiye sahip olduğunu diğer bir ifadeyle </w:t>
      </w:r>
      <w:proofErr w:type="spellStart"/>
      <w:r w:rsidR="00ED12A2">
        <w:rPr>
          <w:rFonts w:ascii="Times New Roman" w:hAnsi="Times New Roman" w:cs="Times New Roman"/>
          <w:sz w:val="24"/>
        </w:rPr>
        <w:t>Valli</w:t>
      </w:r>
      <w:proofErr w:type="spellEnd"/>
      <w:r w:rsidR="00ED12A2">
        <w:rPr>
          <w:rFonts w:ascii="Times New Roman" w:hAnsi="Times New Roman" w:cs="Times New Roman"/>
          <w:sz w:val="24"/>
        </w:rPr>
        <w:t xml:space="preserve"> ve </w:t>
      </w:r>
      <w:proofErr w:type="spellStart"/>
      <w:r w:rsidR="00ED12A2">
        <w:rPr>
          <w:rFonts w:ascii="Times New Roman" w:hAnsi="Times New Roman" w:cs="Times New Roman"/>
          <w:sz w:val="24"/>
        </w:rPr>
        <w:t>Saccone</w:t>
      </w:r>
      <w:proofErr w:type="spellEnd"/>
      <w:r w:rsidR="00ED12A2">
        <w:rPr>
          <w:rFonts w:ascii="Times New Roman" w:hAnsi="Times New Roman" w:cs="Times New Roman"/>
          <w:sz w:val="24"/>
        </w:rPr>
        <w:t xml:space="preserve"> (2011) ve Güneş (2005) sonuçlarına paralel </w:t>
      </w:r>
      <w:proofErr w:type="spellStart"/>
      <w:r w:rsidR="00ED12A2">
        <w:rPr>
          <w:rFonts w:ascii="Times New Roman" w:hAnsi="Times New Roman" w:cs="Times New Roman"/>
          <w:sz w:val="24"/>
        </w:rPr>
        <w:t>doğrulda</w:t>
      </w:r>
      <w:proofErr w:type="spellEnd"/>
      <w:r w:rsidR="00ED12A2">
        <w:rPr>
          <w:rFonts w:ascii="Times New Roman" w:hAnsi="Times New Roman" w:cs="Times New Roman"/>
          <w:sz w:val="24"/>
        </w:rPr>
        <w:t xml:space="preserve"> sonuca ulaştığını söyleyebiliriz. </w:t>
      </w:r>
      <w:r w:rsidR="00512598">
        <w:rPr>
          <w:rFonts w:ascii="Times New Roman" w:hAnsi="Times New Roman" w:cs="Times New Roman"/>
          <w:sz w:val="24"/>
        </w:rPr>
        <w:t>Buna karşın Eren (</w:t>
      </w:r>
      <w:r w:rsidR="00BE146C">
        <w:rPr>
          <w:rFonts w:ascii="Times New Roman" w:hAnsi="Times New Roman" w:cs="Times New Roman"/>
          <w:sz w:val="24"/>
        </w:rPr>
        <w:t xml:space="preserve">2020), Sahra-Altı Afrika ülkeleri üzerinde, 1990-2017 periyodu </w:t>
      </w:r>
      <w:proofErr w:type="gramStart"/>
      <w:r w:rsidR="00BE146C">
        <w:rPr>
          <w:rFonts w:ascii="Times New Roman" w:hAnsi="Times New Roman" w:cs="Times New Roman"/>
          <w:sz w:val="24"/>
        </w:rPr>
        <w:t>dahilinde</w:t>
      </w:r>
      <w:proofErr w:type="gramEnd"/>
      <w:r w:rsidR="00BE146C">
        <w:rPr>
          <w:rFonts w:ascii="Times New Roman" w:hAnsi="Times New Roman" w:cs="Times New Roman"/>
          <w:sz w:val="24"/>
        </w:rPr>
        <w:t xml:space="preserve"> gerçekleştirdiği çalışmasında nüfus artışı ile kalkınma arasında çift yönlü ilişki tespit etmiştir.  </w:t>
      </w:r>
    </w:p>
    <w:p w:rsidR="004700D2" w:rsidRDefault="004700D2" w:rsidP="002C542A">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Nüfus artışı, kamu harcamalarında da artışa neden olmaktadır.</w:t>
      </w:r>
      <w:r w:rsidR="00C374B9">
        <w:rPr>
          <w:rFonts w:ascii="Times New Roman" w:hAnsi="Times New Roman" w:cs="Times New Roman"/>
          <w:sz w:val="24"/>
        </w:rPr>
        <w:t xml:space="preserve"> Öyle ki, kamu harcamalarının gerçek artış nedenleri </w:t>
      </w:r>
      <w:r w:rsidR="00C374B9">
        <w:rPr>
          <w:rFonts w:ascii="Times New Roman" w:hAnsi="Times New Roman" w:cs="Times New Roman"/>
          <w:sz w:val="24"/>
        </w:rPr>
        <w:lastRenderedPageBreak/>
        <w:t xml:space="preserve">arasında nüfus artışı öncelikli nedenlerin başında gelmektedir. (Öner, 2019: 16). Türkiye’de sağlık harcamaları, genel olarak kamu tarafından sağlanmakta dolayısıyla nüfus artışı ile birlikte kamunun gerçekleştirdiği sağlık harcamaları da artış göstermektedir. Bu artış </w:t>
      </w:r>
      <w:proofErr w:type="gramStart"/>
      <w:r w:rsidR="00C374B9">
        <w:rPr>
          <w:rFonts w:ascii="Times New Roman" w:hAnsi="Times New Roman" w:cs="Times New Roman"/>
          <w:sz w:val="24"/>
        </w:rPr>
        <w:t>trendinin</w:t>
      </w:r>
      <w:proofErr w:type="gramEnd"/>
      <w:r w:rsidR="00C374B9">
        <w:rPr>
          <w:rFonts w:ascii="Times New Roman" w:hAnsi="Times New Roman" w:cs="Times New Roman"/>
          <w:sz w:val="24"/>
        </w:rPr>
        <w:t xml:space="preserve"> daha net görülebilmesi adına bu çalışmada Türkiye’de 2000-2020 yılları arasında nüfus sayısı ve toplam sağlık harcamalarının gelişimi ele alınmıştır.  </w:t>
      </w:r>
    </w:p>
    <w:p w:rsidR="004700D2" w:rsidRDefault="004700D2" w:rsidP="004700D2">
      <w:pPr>
        <w:spacing w:after="120" w:line="240" w:lineRule="auto"/>
        <w:ind w:right="1411"/>
        <w:jc w:val="both"/>
        <w:rPr>
          <w:rFonts w:ascii="Times New Roman" w:hAnsi="Times New Roman" w:cs="Times New Roman"/>
          <w:sz w:val="24"/>
        </w:rPr>
      </w:pPr>
    </w:p>
    <w:p w:rsidR="004700D2" w:rsidRPr="004700D2" w:rsidRDefault="004700D2" w:rsidP="004700D2">
      <w:pPr>
        <w:pStyle w:val="ListeParagraf"/>
        <w:numPr>
          <w:ilvl w:val="0"/>
          <w:numId w:val="2"/>
        </w:numPr>
        <w:spacing w:after="120" w:line="240" w:lineRule="auto"/>
        <w:ind w:right="1411"/>
        <w:jc w:val="both"/>
        <w:rPr>
          <w:rFonts w:ascii="Times New Roman" w:hAnsi="Times New Roman" w:cs="Times New Roman"/>
          <w:sz w:val="24"/>
        </w:rPr>
      </w:pPr>
      <w:r>
        <w:rPr>
          <w:rFonts w:ascii="Times New Roman" w:hAnsi="Times New Roman" w:cs="Times New Roman"/>
          <w:b/>
          <w:sz w:val="24"/>
        </w:rPr>
        <w:t>TÜRKİYE’DE NÜFUS VE NÜFUS ARTIŞ HIZI</w:t>
      </w:r>
    </w:p>
    <w:p w:rsidR="004700D2" w:rsidRPr="00791F17" w:rsidRDefault="00791F17" w:rsidP="004700D2">
      <w:pPr>
        <w:spacing w:after="120" w:line="240" w:lineRule="auto"/>
        <w:ind w:left="360" w:right="1411"/>
        <w:jc w:val="both"/>
        <w:rPr>
          <w:rFonts w:ascii="Times New Roman" w:hAnsi="Times New Roman" w:cs="Times New Roman"/>
          <w:b/>
          <w:sz w:val="24"/>
        </w:rPr>
      </w:pPr>
      <w:r>
        <w:rPr>
          <w:rFonts w:ascii="Times New Roman" w:hAnsi="Times New Roman" w:cs="Times New Roman"/>
          <w:b/>
          <w:sz w:val="24"/>
        </w:rPr>
        <w:t>Tablo 1. 2000-2020 Yılları Nüfus Sayısı ve Nüfus Artış Hızı</w:t>
      </w:r>
    </w:p>
    <w:tbl>
      <w:tblPr>
        <w:tblStyle w:val="TabloKlavuzu"/>
        <w:tblW w:w="8903" w:type="dxa"/>
        <w:tblInd w:w="360" w:type="dxa"/>
        <w:tblLook w:val="04A0" w:firstRow="1" w:lastRow="0" w:firstColumn="1" w:lastColumn="0" w:noHBand="0" w:noVBand="1"/>
      </w:tblPr>
      <w:tblGrid>
        <w:gridCol w:w="2141"/>
        <w:gridCol w:w="2618"/>
        <w:gridCol w:w="2165"/>
        <w:gridCol w:w="2544"/>
      </w:tblGrid>
      <w:tr w:rsidR="004700D2" w:rsidTr="001E75D0">
        <w:trPr>
          <w:trHeight w:val="814"/>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Yıllar</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 xml:space="preserve">Nüfus </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Nüfus Artış Hızı</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Nüfus Artış Hızı 2000(100)</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2000</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64</w:t>
            </w:r>
            <w:r>
              <w:rPr>
                <w:rFonts w:ascii="Times New Roman" w:hAnsi="Times New Roman" w:cs="Times New Roman"/>
              </w:rPr>
              <w:t>.</w:t>
            </w:r>
            <w:r w:rsidRPr="00791F17">
              <w:rPr>
                <w:rFonts w:ascii="Times New Roman" w:hAnsi="Times New Roman" w:cs="Times New Roman"/>
              </w:rPr>
              <w:t>729</w:t>
            </w:r>
            <w:r>
              <w:rPr>
                <w:rFonts w:ascii="Times New Roman" w:hAnsi="Times New Roman" w:cs="Times New Roman"/>
              </w:rPr>
              <w:t>.</w:t>
            </w:r>
            <w:r w:rsidRPr="00791F17">
              <w:rPr>
                <w:rFonts w:ascii="Times New Roman" w:hAnsi="Times New Roman" w:cs="Times New Roman"/>
              </w:rPr>
              <w:t>501</w:t>
            </w:r>
          </w:p>
        </w:tc>
        <w:tc>
          <w:tcPr>
            <w:tcW w:w="0" w:type="auto"/>
          </w:tcPr>
          <w:p w:rsidR="004700D2" w:rsidRPr="00791F17" w:rsidRDefault="004700D2" w:rsidP="00C539EE">
            <w:pPr>
              <w:spacing w:after="120"/>
              <w:ind w:right="1411"/>
              <w:jc w:val="both"/>
              <w:rPr>
                <w:rFonts w:ascii="Times New Roman" w:hAnsi="Times New Roman" w:cs="Times New Roman"/>
              </w:rPr>
            </w:pP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100</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2001</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65</w:t>
            </w:r>
            <w:r>
              <w:rPr>
                <w:rFonts w:ascii="Times New Roman" w:hAnsi="Times New Roman" w:cs="Times New Roman"/>
                <w:color w:val="000000"/>
              </w:rPr>
              <w:t>.</w:t>
            </w:r>
            <w:r w:rsidRPr="00791F17">
              <w:rPr>
                <w:rFonts w:ascii="Times New Roman" w:hAnsi="Times New Roman" w:cs="Times New Roman"/>
                <w:color w:val="000000"/>
              </w:rPr>
              <w:t>603</w:t>
            </w:r>
            <w:r w:rsidR="00F0158B">
              <w:rPr>
                <w:rFonts w:ascii="Times New Roman" w:hAnsi="Times New Roman" w:cs="Times New Roman"/>
                <w:color w:val="000000"/>
              </w:rPr>
              <w:t>.</w:t>
            </w:r>
            <w:r w:rsidRPr="00791F17">
              <w:rPr>
                <w:rFonts w:ascii="Times New Roman" w:hAnsi="Times New Roman" w:cs="Times New Roman"/>
                <w:color w:val="000000"/>
              </w:rPr>
              <w:t>160</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1.34</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101.34</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2002</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66</w:t>
            </w:r>
            <w:r>
              <w:rPr>
                <w:rFonts w:ascii="Times New Roman" w:hAnsi="Times New Roman" w:cs="Times New Roman"/>
                <w:color w:val="000000"/>
              </w:rPr>
              <w:t>.</w:t>
            </w:r>
            <w:r w:rsidRPr="00791F17">
              <w:rPr>
                <w:rFonts w:ascii="Times New Roman" w:hAnsi="Times New Roman" w:cs="Times New Roman"/>
                <w:color w:val="000000"/>
              </w:rPr>
              <w:t>401</w:t>
            </w:r>
            <w:r>
              <w:rPr>
                <w:rFonts w:ascii="Times New Roman" w:hAnsi="Times New Roman" w:cs="Times New Roman"/>
                <w:color w:val="000000"/>
              </w:rPr>
              <w:t>.</w:t>
            </w:r>
            <w:r w:rsidRPr="00791F17">
              <w:rPr>
                <w:rFonts w:ascii="Times New Roman" w:hAnsi="Times New Roman" w:cs="Times New Roman"/>
                <w:color w:val="000000"/>
              </w:rPr>
              <w:t>851</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1.21</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102.58</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2003</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67</w:t>
            </w:r>
            <w:r>
              <w:rPr>
                <w:rFonts w:ascii="Times New Roman" w:hAnsi="Times New Roman" w:cs="Times New Roman"/>
                <w:color w:val="000000"/>
              </w:rPr>
              <w:t>.</w:t>
            </w:r>
            <w:r w:rsidRPr="00791F17">
              <w:rPr>
                <w:rFonts w:ascii="Times New Roman" w:hAnsi="Times New Roman" w:cs="Times New Roman"/>
                <w:color w:val="000000"/>
              </w:rPr>
              <w:t>187</w:t>
            </w:r>
            <w:r>
              <w:rPr>
                <w:rFonts w:ascii="Times New Roman" w:hAnsi="Times New Roman" w:cs="Times New Roman"/>
                <w:color w:val="000000"/>
              </w:rPr>
              <w:t>.</w:t>
            </w:r>
            <w:r w:rsidRPr="00791F17">
              <w:rPr>
                <w:rFonts w:ascii="Times New Roman" w:hAnsi="Times New Roman" w:cs="Times New Roman"/>
                <w:color w:val="000000"/>
              </w:rPr>
              <w:t>251</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1.18</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103.79</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2004</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68</w:t>
            </w:r>
            <w:r>
              <w:rPr>
                <w:rFonts w:ascii="Times New Roman" w:hAnsi="Times New Roman" w:cs="Times New Roman"/>
                <w:color w:val="000000"/>
              </w:rPr>
              <w:t>.</w:t>
            </w:r>
            <w:r w:rsidRPr="00791F17">
              <w:rPr>
                <w:rFonts w:ascii="Times New Roman" w:hAnsi="Times New Roman" w:cs="Times New Roman"/>
                <w:color w:val="000000"/>
              </w:rPr>
              <w:t>010</w:t>
            </w:r>
            <w:r>
              <w:rPr>
                <w:rFonts w:ascii="Times New Roman" w:hAnsi="Times New Roman" w:cs="Times New Roman"/>
                <w:color w:val="000000"/>
              </w:rPr>
              <w:t>.</w:t>
            </w:r>
            <w:r w:rsidRPr="00791F17">
              <w:rPr>
                <w:rFonts w:ascii="Times New Roman" w:hAnsi="Times New Roman" w:cs="Times New Roman"/>
                <w:color w:val="000000"/>
              </w:rPr>
              <w:t>215</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1.22</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105</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2005</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68</w:t>
            </w:r>
            <w:r>
              <w:rPr>
                <w:rFonts w:ascii="Times New Roman" w:hAnsi="Times New Roman" w:cs="Times New Roman"/>
                <w:color w:val="000000"/>
              </w:rPr>
              <w:t>.</w:t>
            </w:r>
            <w:r w:rsidRPr="00791F17">
              <w:rPr>
                <w:rFonts w:ascii="Times New Roman" w:hAnsi="Times New Roman" w:cs="Times New Roman"/>
                <w:color w:val="000000"/>
              </w:rPr>
              <w:t>860</w:t>
            </w:r>
            <w:r>
              <w:rPr>
                <w:rFonts w:ascii="Times New Roman" w:hAnsi="Times New Roman" w:cs="Times New Roman"/>
                <w:color w:val="000000"/>
              </w:rPr>
              <w:t>.</w:t>
            </w:r>
            <w:r w:rsidRPr="00791F17">
              <w:rPr>
                <w:rFonts w:ascii="Times New Roman" w:hAnsi="Times New Roman" w:cs="Times New Roman"/>
                <w:color w:val="000000"/>
              </w:rPr>
              <w:t>539</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1.25</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106.38</w:t>
            </w:r>
          </w:p>
        </w:tc>
      </w:tr>
      <w:tr w:rsidR="004700D2" w:rsidTr="001E75D0">
        <w:trPr>
          <w:trHeight w:val="334"/>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2006</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69</w:t>
            </w:r>
            <w:r>
              <w:rPr>
                <w:rFonts w:ascii="Times New Roman" w:hAnsi="Times New Roman" w:cs="Times New Roman"/>
                <w:color w:val="000000"/>
              </w:rPr>
              <w:t>.</w:t>
            </w:r>
            <w:r w:rsidRPr="00791F17">
              <w:rPr>
                <w:rFonts w:ascii="Times New Roman" w:hAnsi="Times New Roman" w:cs="Times New Roman"/>
                <w:color w:val="000000"/>
              </w:rPr>
              <w:t>729</w:t>
            </w:r>
            <w:r>
              <w:rPr>
                <w:rFonts w:ascii="Times New Roman" w:hAnsi="Times New Roman" w:cs="Times New Roman"/>
                <w:color w:val="000000"/>
              </w:rPr>
              <w:t>.</w:t>
            </w:r>
            <w:r w:rsidRPr="00791F17">
              <w:rPr>
                <w:rFonts w:ascii="Times New Roman" w:hAnsi="Times New Roman" w:cs="Times New Roman"/>
                <w:color w:val="000000"/>
              </w:rPr>
              <w:t>967</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1.26</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107.72</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2007</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70</w:t>
            </w:r>
            <w:r>
              <w:rPr>
                <w:rFonts w:ascii="Times New Roman" w:hAnsi="Times New Roman" w:cs="Times New Roman"/>
                <w:color w:val="000000"/>
              </w:rPr>
              <w:t>.</w:t>
            </w:r>
            <w:r w:rsidRPr="00791F17">
              <w:rPr>
                <w:rFonts w:ascii="Times New Roman" w:hAnsi="Times New Roman" w:cs="Times New Roman"/>
                <w:color w:val="000000"/>
              </w:rPr>
              <w:t>586</w:t>
            </w:r>
            <w:r>
              <w:rPr>
                <w:rFonts w:ascii="Times New Roman" w:hAnsi="Times New Roman" w:cs="Times New Roman"/>
                <w:color w:val="000000"/>
              </w:rPr>
              <w:t>.</w:t>
            </w:r>
            <w:r w:rsidRPr="00791F17">
              <w:rPr>
                <w:rFonts w:ascii="Times New Roman" w:hAnsi="Times New Roman" w:cs="Times New Roman"/>
                <w:color w:val="000000"/>
              </w:rPr>
              <w:t>256</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1.22</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109</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2008</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71.517.100</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1.31</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110.48</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2009</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72.561.312</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1.46</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112</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2010</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73.722.988</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1.60</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113.89</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2011</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74.724.269</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1.35</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115.44</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2012</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75.627.384</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1.20</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116.83</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2013</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76.667.864</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1.37</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118.44</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2014</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77.695.904</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1.34</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120.03</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2015</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78.741.053</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1.34</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121.64</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2016</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79.814.871</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1.36</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123.30</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2017</w:t>
            </w:r>
          </w:p>
        </w:tc>
        <w:tc>
          <w:tcPr>
            <w:tcW w:w="0" w:type="auto"/>
          </w:tcPr>
          <w:p w:rsidR="004700D2" w:rsidRPr="00791F17" w:rsidRDefault="00791F17" w:rsidP="00791F17">
            <w:pPr>
              <w:tabs>
                <w:tab w:val="left" w:pos="708"/>
              </w:tabs>
              <w:spacing w:after="120"/>
              <w:ind w:right="1411"/>
              <w:jc w:val="both"/>
              <w:rPr>
                <w:rFonts w:ascii="Times New Roman" w:hAnsi="Times New Roman" w:cs="Times New Roman"/>
              </w:rPr>
            </w:pPr>
            <w:r>
              <w:rPr>
                <w:rFonts w:ascii="Times New Roman" w:hAnsi="Times New Roman" w:cs="Times New Roman"/>
              </w:rPr>
              <w:t>80.810.525</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1.24</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124.84</w:t>
            </w:r>
          </w:p>
        </w:tc>
      </w:tr>
      <w:tr w:rsidR="004700D2" w:rsidTr="001E75D0">
        <w:trPr>
          <w:trHeight w:val="334"/>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2018</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82.003.882</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1.47</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126.68</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2019</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83.154.997</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1.40</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128.46</w:t>
            </w:r>
          </w:p>
        </w:tc>
      </w:tr>
      <w:tr w:rsidR="004700D2" w:rsidTr="001E75D0">
        <w:trPr>
          <w:trHeight w:val="346"/>
        </w:trPr>
        <w:tc>
          <w:tcPr>
            <w:tcW w:w="2013" w:type="dxa"/>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2020</w:t>
            </w:r>
          </w:p>
        </w:tc>
        <w:tc>
          <w:tcPr>
            <w:tcW w:w="0" w:type="auto"/>
          </w:tcPr>
          <w:p w:rsidR="004700D2" w:rsidRPr="00791F17" w:rsidRDefault="00791F17" w:rsidP="00791F17">
            <w:pPr>
              <w:jc w:val="both"/>
              <w:rPr>
                <w:rFonts w:ascii="Times New Roman" w:hAnsi="Times New Roman" w:cs="Times New Roman"/>
                <w:color w:val="000000"/>
              </w:rPr>
            </w:pPr>
            <w:r w:rsidRPr="00791F17">
              <w:rPr>
                <w:rFonts w:ascii="Times New Roman" w:hAnsi="Times New Roman" w:cs="Times New Roman"/>
                <w:color w:val="000000"/>
              </w:rPr>
              <w:t>83.614.362</w:t>
            </w:r>
          </w:p>
        </w:tc>
        <w:tc>
          <w:tcPr>
            <w:tcW w:w="0" w:type="auto"/>
          </w:tcPr>
          <w:p w:rsidR="004700D2" w:rsidRPr="00791F17" w:rsidRDefault="004700D2" w:rsidP="00C539EE">
            <w:pPr>
              <w:spacing w:after="120"/>
              <w:ind w:right="1411"/>
              <w:jc w:val="both"/>
              <w:rPr>
                <w:rFonts w:ascii="Times New Roman" w:hAnsi="Times New Roman" w:cs="Times New Roman"/>
              </w:rPr>
            </w:pPr>
            <w:r w:rsidRPr="00791F17">
              <w:rPr>
                <w:rFonts w:ascii="Times New Roman" w:hAnsi="Times New Roman" w:cs="Times New Roman"/>
              </w:rPr>
              <w:t>0.55</w:t>
            </w:r>
          </w:p>
        </w:tc>
        <w:tc>
          <w:tcPr>
            <w:tcW w:w="0" w:type="auto"/>
          </w:tcPr>
          <w:p w:rsidR="004700D2" w:rsidRPr="00791F17" w:rsidRDefault="00791F17" w:rsidP="00C539EE">
            <w:pPr>
              <w:spacing w:after="120"/>
              <w:ind w:right="1411"/>
              <w:jc w:val="both"/>
              <w:rPr>
                <w:rFonts w:ascii="Times New Roman" w:hAnsi="Times New Roman" w:cs="Times New Roman"/>
              </w:rPr>
            </w:pPr>
            <w:r w:rsidRPr="00791F17">
              <w:rPr>
                <w:rFonts w:ascii="Times New Roman" w:hAnsi="Times New Roman" w:cs="Times New Roman"/>
              </w:rPr>
              <w:t>129.17</w:t>
            </w:r>
          </w:p>
        </w:tc>
      </w:tr>
    </w:tbl>
    <w:p w:rsidR="00791F17" w:rsidRPr="00791F17" w:rsidRDefault="00791F17" w:rsidP="005631CC">
      <w:pPr>
        <w:spacing w:after="120" w:line="240" w:lineRule="auto"/>
        <w:ind w:left="708" w:right="1411"/>
        <w:jc w:val="both"/>
        <w:rPr>
          <w:rFonts w:ascii="Times New Roman" w:hAnsi="Times New Roman" w:cs="Times New Roman"/>
        </w:rPr>
      </w:pPr>
      <w:r>
        <w:rPr>
          <w:rFonts w:ascii="Times New Roman" w:hAnsi="Times New Roman" w:cs="Times New Roman"/>
        </w:rPr>
        <w:t xml:space="preserve">Kaynak: TÜİK, Not: Nüfus Artış Hızı Oranı ve 2000 yılı nüfusu sabitlenerek yapılan nüfus artış oranı hesaplamaları yazar tarafından gerçekleştirilmiştir. </w:t>
      </w:r>
    </w:p>
    <w:p w:rsidR="00F0158B" w:rsidRDefault="00791F17" w:rsidP="002C542A">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Tablo 1’de Türkiye’de 2000-2020 yılları arasındaki nüfus sayısı, </w:t>
      </w:r>
      <w:r w:rsidR="00F0158B">
        <w:rPr>
          <w:rFonts w:ascii="Times New Roman" w:hAnsi="Times New Roman" w:cs="Times New Roman"/>
          <w:sz w:val="24"/>
        </w:rPr>
        <w:t>nüfus artış hızı ve 2000 yılı sabit alınarak nüfus sayısındaki artışı yüzdesel olarak ifade eden nüfus artış oranı gösterilmektedir. Buna göre;</w:t>
      </w:r>
    </w:p>
    <w:p w:rsidR="00F0158B" w:rsidRPr="002C542A" w:rsidRDefault="00F0158B" w:rsidP="002C542A">
      <w:pPr>
        <w:pStyle w:val="ListeParagraf"/>
        <w:numPr>
          <w:ilvl w:val="0"/>
          <w:numId w:val="12"/>
        </w:numPr>
        <w:spacing w:after="120" w:line="240" w:lineRule="auto"/>
        <w:ind w:right="1411"/>
        <w:jc w:val="both"/>
        <w:rPr>
          <w:rFonts w:ascii="Times New Roman" w:hAnsi="Times New Roman" w:cs="Times New Roman"/>
          <w:sz w:val="24"/>
        </w:rPr>
      </w:pPr>
      <w:r w:rsidRPr="002C542A">
        <w:rPr>
          <w:rFonts w:ascii="Times New Roman" w:hAnsi="Times New Roman" w:cs="Times New Roman"/>
          <w:sz w:val="24"/>
        </w:rPr>
        <w:lastRenderedPageBreak/>
        <w:t xml:space="preserve">Türkiye’de 2000 yılında toplam 64 milyon 729 bin 501 kişi yaşamaktadır. </w:t>
      </w:r>
    </w:p>
    <w:p w:rsidR="004E3E65" w:rsidRDefault="00F0158B"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2001 yılında nüfus sayısı bir önceki yıla kıyasla % 1,34 artarak 65 milyon 603 bin 160’a yükselmiştir.  </w:t>
      </w:r>
    </w:p>
    <w:p w:rsidR="00F0158B" w:rsidRDefault="00F0158B"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2002 yılında nüfus sayısı bir önceki yıla kıyasla % 1,21 artarak 66 milyon 401 bin 851’e yükselmiştir. Nüfus 2000 yılına göre ise % 2,58 oranında artmıştır. </w:t>
      </w:r>
    </w:p>
    <w:p w:rsidR="00F0158B" w:rsidRDefault="00F0158B"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2003 yılında nüfus sayısı bir önceki yıla kıyasla % 1,18 artarak 67 milyon 187 bin 251’e yükselmiştir. Nüfus 2000 yılına kıyasla % 3,79 oranında artış göstermiştir.</w:t>
      </w:r>
    </w:p>
    <w:p w:rsidR="00F0158B" w:rsidRDefault="00F0158B"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2004 yılında nüfus sayısı bir önceki yıla göre </w:t>
      </w:r>
      <w:r w:rsidR="00F37250">
        <w:rPr>
          <w:rFonts w:ascii="Times New Roman" w:hAnsi="Times New Roman" w:cs="Times New Roman"/>
          <w:sz w:val="24"/>
        </w:rPr>
        <w:t>% 1,22 artarak 68 milyon 10 bin 215’e yükselmiştir. Nüfus 2000 yılına kıyasla % 5 oranında artış göstermiştir.</w:t>
      </w:r>
    </w:p>
    <w:p w:rsidR="00F37250" w:rsidRDefault="00F37250"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2005 yılında nüfus sayısı bir önceki yıla göre % 1,25 artarak 68 milyon 860 bin 539’a yükselmiştir. Nüfus 2000 yılına göre % 6,38 oranında artış göstermiştir. </w:t>
      </w:r>
    </w:p>
    <w:p w:rsidR="00F37250" w:rsidRDefault="00F37250"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2006 yılında nüfus sayısı bir önceki yıla kıyasla % 1,26 oranında artarak 69 milyon 729 bin 967’ye yükselmiştir. Nüfus 2000 yılına göre % 7,72 oranında artış göstermiştir.</w:t>
      </w:r>
    </w:p>
    <w:p w:rsidR="00F37250" w:rsidRDefault="00F37250"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2007 yılında nüfus sayısı bir önceki yıla kıyasla % 1,22 oranında artarak 70 milyon 586 bin 256’ya yükselmiştir. Nüfus 2000 yılına göre % 9 oranında artış göstermiştir. </w:t>
      </w:r>
    </w:p>
    <w:p w:rsidR="00F37250" w:rsidRDefault="00F37250"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2008 yılında nüfus sayısı bir önceki yıla kıyasla % 1,46 oranında artarak 71 milyon 517 bin 100’e yükselmiştir. Nüfus 2000 yılına kıyasla % 10,48 oranında yükselmiştir.</w:t>
      </w:r>
    </w:p>
    <w:p w:rsidR="00F37250" w:rsidRDefault="00F37250"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2009 yılında</w:t>
      </w:r>
      <w:r w:rsidR="00D10B5E">
        <w:rPr>
          <w:rFonts w:ascii="Times New Roman" w:hAnsi="Times New Roman" w:cs="Times New Roman"/>
          <w:sz w:val="24"/>
        </w:rPr>
        <w:t xml:space="preserve"> nüfus sayısı bir önceki yıla kıyasla % 1,46 oranında artış göstererek 72 milyon 561 bin 317’ye yükselmiştir. Nüfus 2000 yılına kıyasla % 12 oranında artış göstermiştir. </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2010 yılında nüfus sayısı bir önceki yıla kıyasla % 1,6 oranında yükselerek 73 milyon 722 bin 988 olarak hesaplanmıştır. Nüfus 2000 yılına kıyasla % 13,89 oranında artış göstermiştir. </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2011 yılında nüfus sayısı bir önceki yıla kıyasla % 1,35 oranında yükselerek 74 milyon 724 bin 269 olarak hesaplanmıştır. Nüfus 2000 yılına kıyasla % 15,44 oranında artmıştır. </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2012 yılında nüfus sayısı bir önceki yıla kıyasla % 1,2 oranında yükselerek 75 milyon 627 bin 384 olarak hesaplanmıştır. Nüfus 2000 yılına kıyasla % 16,83 oranında artmıştır.</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2013 yılında nüfus sayısı bir önceki yıla kıyasla % 1,37 oranında artış göstererek 76 milyon 667 bin 864 olarak hesaplanmıştır. Nüfus 2000 yılına kıyasla % 18,44 oranında artmıştır.</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2014 yılında nüfus sayısı bir önceki yıla kıyasla % 1,34 oranında artış göstererek 77 milyon 695 bin 904 olarak hesaplanmıştır. Nüfus 2000 yılına kıyasla % 20,03 oranında artmıştır.</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lastRenderedPageBreak/>
        <w:t>2015 yılında nüfus sayısı bir önceki yıla kıyasla % 1,34 oranında artarak 78 milyon 741bin 53 olarak hesaplanmıştır. Nüfus 2000 yılına kıyasla % 21,64 oranında artmıştır.</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2016 yılında nüfus sayısı bir önceki yıla kıyasla % 1,36 oranında artarak 79 milyon 814 bin 871 olarak hesaplanmıştır. Nüfus 2000 yılına kıyasla % 23,30 oranında artmıştır.</w:t>
      </w:r>
    </w:p>
    <w:p w:rsidR="00D10B5E" w:rsidRDefault="00D10B5E"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2017 yılında nüfus sayısı bir önceki yıla kıyasla % 1,24 oranında artarak 80 milyon 810 bin 825’e yükselmiştir. Nüfus 2000 yılına kıyasla </w:t>
      </w:r>
      <w:r w:rsidR="00CA7C8A">
        <w:rPr>
          <w:rFonts w:ascii="Times New Roman" w:hAnsi="Times New Roman" w:cs="Times New Roman"/>
          <w:sz w:val="24"/>
        </w:rPr>
        <w:t xml:space="preserve">% 24,84 oranında artmıştır. </w:t>
      </w:r>
    </w:p>
    <w:p w:rsidR="00CA7C8A" w:rsidRDefault="00CA7C8A"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2018 yılında nüfus sayısı bir önceki yıla kıyasla % 1,47 oranında artarak 82 milyon 3 bin 882’ye yükselmiştir. Nüfus 2000 yılına kıyasla % 26,58 oranında artmıştır.</w:t>
      </w:r>
    </w:p>
    <w:p w:rsidR="00CA7C8A" w:rsidRDefault="00CA7C8A"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2019 yılında nüfus sayısı bir önceki yıla kıyasla % 1,40 oranında artarak 83 milyon 154 bin 997’ye yükselmiştir. Nüfus 2000 yılına kıyasla % 28,46 oranında artış göstermiştir. </w:t>
      </w:r>
    </w:p>
    <w:p w:rsidR="00CA7C8A" w:rsidRDefault="00CA7C8A" w:rsidP="002C542A">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2020 yılında nüfus sayısı bir önceki yıla kıyasla % 0,55 artarak 83 milyon 614 bin 362’ye yükselmiştir. Nüfus 2000 yılına kıyasla % 29,17 oranında artış göstermiştir. </w:t>
      </w:r>
    </w:p>
    <w:p w:rsidR="004E3E65" w:rsidRDefault="00CA7C8A" w:rsidP="002C542A">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Genel olarak Tablo 1’e göre Türkiye’de 2000-2020 yılları arasında nüfusun sürekli arttığı görülmektedir. Tablo 1’de yer alan verilerin daha net bir şekilde görülmesi için veriler </w:t>
      </w:r>
      <w:r w:rsidR="00C06EFA">
        <w:rPr>
          <w:rFonts w:ascii="Times New Roman" w:hAnsi="Times New Roman" w:cs="Times New Roman"/>
          <w:sz w:val="24"/>
        </w:rPr>
        <w:t xml:space="preserve">Türkiye’deki nüfus sayısı </w:t>
      </w:r>
      <w:r>
        <w:rPr>
          <w:rFonts w:ascii="Times New Roman" w:hAnsi="Times New Roman" w:cs="Times New Roman"/>
          <w:sz w:val="24"/>
        </w:rPr>
        <w:t xml:space="preserve">Grafik 1’de gösterilmiştir.  Türkiye’de 2000-2020 yılları arasında sürekli artan nüfusun özellikle yarı kamusal mal ve hizmet niteliğinde yer alan sağlık hizmetlerine olan ihtiyacı artırarak sağlık harcamalarını artıracağı beklenmektedir. </w:t>
      </w:r>
    </w:p>
    <w:p w:rsidR="00C06EFA" w:rsidRPr="00C06EFA" w:rsidRDefault="00C06EFA" w:rsidP="000E1F0F">
      <w:pPr>
        <w:spacing w:after="120" w:line="240" w:lineRule="auto"/>
        <w:ind w:left="360" w:right="1411" w:firstLine="706"/>
        <w:jc w:val="both"/>
        <w:rPr>
          <w:rFonts w:ascii="Times New Roman" w:hAnsi="Times New Roman" w:cs="Times New Roman"/>
          <w:b/>
          <w:sz w:val="24"/>
        </w:rPr>
      </w:pPr>
      <w:r>
        <w:rPr>
          <w:rFonts w:ascii="Times New Roman" w:hAnsi="Times New Roman" w:cs="Times New Roman"/>
          <w:b/>
          <w:sz w:val="24"/>
        </w:rPr>
        <w:t xml:space="preserve">Grafik 1. 2000-2020 Yılları Türkiye Nüfus Sayısı </w:t>
      </w:r>
    </w:p>
    <w:p w:rsidR="004E3E65" w:rsidRDefault="00C06EFA" w:rsidP="00C539EE">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3EE4BBDF" wp14:editId="1EC837B6">
            <wp:extent cx="4541520" cy="2049780"/>
            <wp:effectExtent l="0" t="0" r="11430" b="762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72D0B" w:rsidRDefault="00172D0B" w:rsidP="00C539EE">
      <w:pPr>
        <w:spacing w:after="120" w:line="240" w:lineRule="auto"/>
        <w:ind w:left="360" w:right="1411" w:firstLine="706"/>
        <w:jc w:val="both"/>
        <w:rPr>
          <w:rFonts w:ascii="Times New Roman" w:hAnsi="Times New Roman" w:cs="Times New Roman"/>
          <w:sz w:val="24"/>
        </w:rPr>
      </w:pPr>
    </w:p>
    <w:p w:rsidR="004700D2" w:rsidRPr="003260BF" w:rsidRDefault="003260BF" w:rsidP="003260BF">
      <w:pPr>
        <w:pStyle w:val="ListeParagraf"/>
        <w:numPr>
          <w:ilvl w:val="0"/>
          <w:numId w:val="2"/>
        </w:numPr>
        <w:spacing w:after="120" w:line="240" w:lineRule="auto"/>
        <w:ind w:right="1411"/>
        <w:jc w:val="both"/>
        <w:rPr>
          <w:rFonts w:ascii="Times New Roman" w:hAnsi="Times New Roman" w:cs="Times New Roman"/>
          <w:sz w:val="24"/>
        </w:rPr>
      </w:pPr>
      <w:r>
        <w:rPr>
          <w:rFonts w:ascii="Times New Roman" w:hAnsi="Times New Roman" w:cs="Times New Roman"/>
          <w:b/>
          <w:sz w:val="24"/>
        </w:rPr>
        <w:t xml:space="preserve">TÜRKİYE’DE SAĞLIK HARCAMALARI </w:t>
      </w:r>
    </w:p>
    <w:p w:rsidR="00172D0B" w:rsidRDefault="00172D0B" w:rsidP="003260BF">
      <w:pPr>
        <w:pStyle w:val="ListeParagraf"/>
        <w:spacing w:after="120" w:line="240" w:lineRule="auto"/>
        <w:ind w:right="1411"/>
        <w:jc w:val="both"/>
        <w:rPr>
          <w:rFonts w:ascii="Times New Roman" w:hAnsi="Times New Roman" w:cs="Times New Roman"/>
          <w:sz w:val="24"/>
        </w:rPr>
      </w:pPr>
    </w:p>
    <w:p w:rsidR="006731E1" w:rsidRPr="006731E1" w:rsidRDefault="00172D0B" w:rsidP="002C542A">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Türkiye’de toplam sağlık harcamaları; genel devlet sağlık harcamaları, özel sektör sağlık harcamaları ve yatırım-sağlık harcamalarından meydana gelmektedir. Tablo 2’de Türkiye’de </w:t>
      </w:r>
      <w:r>
        <w:rPr>
          <w:rFonts w:ascii="Times New Roman" w:hAnsi="Times New Roman" w:cs="Times New Roman"/>
          <w:sz w:val="24"/>
        </w:rPr>
        <w:lastRenderedPageBreak/>
        <w:t>2000-2020 yılları arasındaki toplam sağl</w:t>
      </w:r>
      <w:r w:rsidR="00796799">
        <w:rPr>
          <w:rFonts w:ascii="Times New Roman" w:hAnsi="Times New Roman" w:cs="Times New Roman"/>
          <w:sz w:val="24"/>
        </w:rPr>
        <w:t xml:space="preserve">ık harcamaları, reel toplam sağlık harcamaları ve kişi başına reel toplam sağlık harcamaları gösterilmektedir. </w:t>
      </w:r>
      <w:r w:rsidR="006731E1">
        <w:rPr>
          <w:rFonts w:ascii="Times New Roman" w:hAnsi="Times New Roman" w:cs="Times New Roman"/>
          <w:sz w:val="24"/>
        </w:rPr>
        <w:t xml:space="preserve">Türkiye’de toplam </w:t>
      </w:r>
      <w:proofErr w:type="gramStart"/>
      <w:r w:rsidR="006731E1">
        <w:rPr>
          <w:rFonts w:ascii="Times New Roman" w:hAnsi="Times New Roman" w:cs="Times New Roman"/>
          <w:sz w:val="24"/>
        </w:rPr>
        <w:t>nominal</w:t>
      </w:r>
      <w:proofErr w:type="gramEnd"/>
      <w:r w:rsidR="006731E1">
        <w:rPr>
          <w:rFonts w:ascii="Times New Roman" w:hAnsi="Times New Roman" w:cs="Times New Roman"/>
          <w:sz w:val="24"/>
        </w:rPr>
        <w:t xml:space="preserve"> sağlık harcamalarının reel değeri alınırken Dünya Bankası verilerinden yararlanılmıştır. Dünya Bankasından elde edilen Tüketici Fiyat Endeksi (Consumer </w:t>
      </w:r>
      <w:proofErr w:type="spellStart"/>
      <w:r w:rsidR="006731E1">
        <w:rPr>
          <w:rFonts w:ascii="Times New Roman" w:hAnsi="Times New Roman" w:cs="Times New Roman"/>
          <w:sz w:val="24"/>
        </w:rPr>
        <w:t>Price</w:t>
      </w:r>
      <w:proofErr w:type="spellEnd"/>
      <w:r w:rsidR="006731E1">
        <w:rPr>
          <w:rFonts w:ascii="Times New Roman" w:hAnsi="Times New Roman" w:cs="Times New Roman"/>
          <w:sz w:val="24"/>
        </w:rPr>
        <w:t xml:space="preserve"> Index) kullanılarak </w:t>
      </w:r>
      <w:proofErr w:type="gramStart"/>
      <w:r w:rsidR="006731E1">
        <w:rPr>
          <w:rFonts w:ascii="Times New Roman" w:hAnsi="Times New Roman" w:cs="Times New Roman"/>
          <w:sz w:val="24"/>
        </w:rPr>
        <w:t>nominal</w:t>
      </w:r>
      <w:proofErr w:type="gramEnd"/>
      <w:r w:rsidR="006731E1">
        <w:rPr>
          <w:rFonts w:ascii="Times New Roman" w:hAnsi="Times New Roman" w:cs="Times New Roman"/>
          <w:sz w:val="24"/>
        </w:rPr>
        <w:t xml:space="preserve"> toplam sağlık harcamaları reel değere dönüştürülmüştür. Dolayısıyla reel toplam sağlık harcamaları yorumlanmıştır. Buna göre; </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Türkiye’de 2000 yılında reel toplam sağlık harcaması 40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w:t>
      </w:r>
      <w:proofErr w:type="spellStart"/>
      <w:r>
        <w:rPr>
          <w:rFonts w:ascii="Times New Roman" w:hAnsi="Times New Roman" w:cs="Times New Roman"/>
          <w:sz w:val="24"/>
        </w:rPr>
        <w:t>civarındayen</w:t>
      </w:r>
      <w:proofErr w:type="spellEnd"/>
      <w:r>
        <w:rPr>
          <w:rFonts w:ascii="Times New Roman" w:hAnsi="Times New Roman" w:cs="Times New Roman"/>
          <w:sz w:val="24"/>
        </w:rPr>
        <w:t xml:space="preserve">, kişi başına reel toplam sağlık harcaması ise 618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2001 yılında reel toplam sağlık harcaması 39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civarındayken, kişi başına reel toplam sağlık harcaması ise 594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2002 yılında reel toplam sağlık harcaması 41 milyar </w:t>
      </w:r>
      <w:proofErr w:type="spellStart"/>
      <w:r>
        <w:rPr>
          <w:rFonts w:ascii="Times New Roman" w:hAnsi="Times New Roman" w:cs="Times New Roman"/>
          <w:sz w:val="24"/>
        </w:rPr>
        <w:t>tl’ye</w:t>
      </w:r>
      <w:proofErr w:type="spellEnd"/>
      <w:r>
        <w:rPr>
          <w:rFonts w:ascii="Times New Roman" w:hAnsi="Times New Roman" w:cs="Times New Roman"/>
          <w:sz w:val="24"/>
        </w:rPr>
        <w:t xml:space="preserve"> yakınken, kişi başına reel toplam sağlık harcaması ise 613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2003 yılında reel toplam sağlık harcaması 43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civarındayken, kişi başına reel toplam sağlık harcaması ise 644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2004 yılında reel toplam sağlık harcaması 2003 yılına göre bir yükseliş göstererek 49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civarına yükselmiş, kişi başına reel toplam sağlık harcaması ise 725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6731E1" w:rsidRDefault="006731E1"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2005 yılında reel toplam sağlık harcaması </w:t>
      </w:r>
      <w:r w:rsidR="00C84CFE">
        <w:rPr>
          <w:rFonts w:ascii="Times New Roman" w:hAnsi="Times New Roman" w:cs="Times New Roman"/>
          <w:sz w:val="24"/>
        </w:rPr>
        <w:t xml:space="preserve">2004 yılına göre büyük bir yükseliş göstererek 54 milyar </w:t>
      </w:r>
      <w:proofErr w:type="spellStart"/>
      <w:r w:rsidR="00C84CFE">
        <w:rPr>
          <w:rFonts w:ascii="Times New Roman" w:hAnsi="Times New Roman" w:cs="Times New Roman"/>
          <w:sz w:val="24"/>
        </w:rPr>
        <w:t>tl’ye</w:t>
      </w:r>
      <w:proofErr w:type="spellEnd"/>
      <w:r w:rsidR="00C84CFE">
        <w:rPr>
          <w:rFonts w:ascii="Times New Roman" w:hAnsi="Times New Roman" w:cs="Times New Roman"/>
          <w:sz w:val="24"/>
        </w:rPr>
        <w:t xml:space="preserve"> yaklaşmış, kişi başına reel toplam sağlık harcaması ise 779 </w:t>
      </w:r>
      <w:proofErr w:type="spellStart"/>
      <w:r w:rsidR="00C84CFE">
        <w:rPr>
          <w:rFonts w:ascii="Times New Roman" w:hAnsi="Times New Roman" w:cs="Times New Roman"/>
          <w:sz w:val="24"/>
        </w:rPr>
        <w:t>tl</w:t>
      </w:r>
      <w:proofErr w:type="spellEnd"/>
      <w:r w:rsidR="00C84CFE">
        <w:rPr>
          <w:rFonts w:ascii="Times New Roman" w:hAnsi="Times New Roman" w:cs="Times New Roman"/>
          <w:sz w:val="24"/>
        </w:rPr>
        <w:t xml:space="preserve"> olarak hesaplanmıştır. </w:t>
      </w:r>
    </w:p>
    <w:p w:rsidR="00C84CFE" w:rsidRDefault="00C84CFE"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2006 yılında reel toplam sağlık harcaması 2005 yılına kıyasla büyük bir sıçrama göstererek 61 milyar </w:t>
      </w:r>
      <w:proofErr w:type="spellStart"/>
      <w:r>
        <w:rPr>
          <w:rFonts w:ascii="Times New Roman" w:hAnsi="Times New Roman" w:cs="Times New Roman"/>
          <w:sz w:val="24"/>
        </w:rPr>
        <w:t>tl’ye</w:t>
      </w:r>
      <w:proofErr w:type="spellEnd"/>
      <w:r>
        <w:rPr>
          <w:rFonts w:ascii="Times New Roman" w:hAnsi="Times New Roman" w:cs="Times New Roman"/>
          <w:sz w:val="24"/>
        </w:rPr>
        <w:t xml:space="preserve"> yükselmiş, kişi başına reel toplam sağlık harcaması ise 875 olarak hesaplanmıştır. </w:t>
      </w:r>
    </w:p>
    <w:p w:rsidR="00C84CFE" w:rsidRDefault="00C84CFE"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2007-2015 yılları arasında reel toplam sağlık harcamaları 65-70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civarında seyrederken, kişi başına reel toplam sağlık harcamaları ise 900 </w:t>
      </w:r>
      <w:proofErr w:type="spellStart"/>
      <w:r>
        <w:rPr>
          <w:rFonts w:ascii="Times New Roman" w:hAnsi="Times New Roman" w:cs="Times New Roman"/>
          <w:sz w:val="24"/>
        </w:rPr>
        <w:t>tl</w:t>
      </w:r>
      <w:proofErr w:type="spellEnd"/>
      <w:r>
        <w:rPr>
          <w:rFonts w:ascii="Times New Roman" w:hAnsi="Times New Roman" w:cs="Times New Roman"/>
          <w:sz w:val="24"/>
        </w:rPr>
        <w:t xml:space="preserve"> civarında hesaplanmıştır.</w:t>
      </w:r>
    </w:p>
    <w:p w:rsidR="00C84CFE" w:rsidRDefault="00C84CFE"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2016 yılında reel toplam sağlık harcamaları 76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toplam sağlık harcaması 953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C84CFE" w:rsidRDefault="00C84CFE"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2017-2019 yıllarında reel toplam sağlık harcamaları 80 milyar dolaylarında iken, kişi başına reel toplam sağlık harcaması ise 1000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172D0B" w:rsidRDefault="00C84CFE"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2020 yılında reel toplam sağlık harcamaları 95 milyar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toplam sağlık harcaması ise 1135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1E2835" w:rsidRDefault="001E2835" w:rsidP="001E2835">
      <w:pPr>
        <w:spacing w:after="120" w:line="240" w:lineRule="auto"/>
        <w:ind w:right="1411"/>
        <w:jc w:val="both"/>
        <w:rPr>
          <w:rFonts w:ascii="Times New Roman" w:hAnsi="Times New Roman" w:cs="Times New Roman"/>
          <w:sz w:val="24"/>
        </w:rPr>
      </w:pPr>
    </w:p>
    <w:p w:rsidR="001E2835" w:rsidRPr="001E2835" w:rsidRDefault="001E2835" w:rsidP="001E2835">
      <w:pPr>
        <w:spacing w:after="120" w:line="240" w:lineRule="auto"/>
        <w:ind w:right="1411"/>
        <w:jc w:val="both"/>
        <w:rPr>
          <w:rFonts w:ascii="Times New Roman" w:hAnsi="Times New Roman" w:cs="Times New Roman"/>
          <w:sz w:val="24"/>
        </w:rPr>
      </w:pPr>
    </w:p>
    <w:p w:rsidR="00172D0B" w:rsidRDefault="00172D0B" w:rsidP="003260BF">
      <w:pPr>
        <w:pStyle w:val="ListeParagraf"/>
        <w:spacing w:after="120" w:line="240" w:lineRule="auto"/>
        <w:ind w:right="1411"/>
        <w:jc w:val="both"/>
        <w:rPr>
          <w:rFonts w:ascii="Times New Roman" w:hAnsi="Times New Roman" w:cs="Times New Roman"/>
          <w:sz w:val="24"/>
        </w:rPr>
      </w:pPr>
    </w:p>
    <w:p w:rsidR="00172D0B" w:rsidRPr="00774003" w:rsidRDefault="00774003" w:rsidP="00796799">
      <w:pPr>
        <w:spacing w:after="120" w:line="240" w:lineRule="auto"/>
        <w:ind w:right="1411"/>
        <w:jc w:val="both"/>
        <w:rPr>
          <w:rFonts w:ascii="Times New Roman" w:hAnsi="Times New Roman" w:cs="Times New Roman"/>
          <w:b/>
          <w:sz w:val="24"/>
        </w:rPr>
      </w:pPr>
      <w:r>
        <w:rPr>
          <w:rFonts w:ascii="Times New Roman" w:hAnsi="Times New Roman" w:cs="Times New Roman"/>
          <w:b/>
          <w:sz w:val="24"/>
        </w:rPr>
        <w:lastRenderedPageBreak/>
        <w:t>Tablo 2. 2000-2020 Yılları Tü</w:t>
      </w:r>
      <w:r w:rsidR="0078591E">
        <w:rPr>
          <w:rFonts w:ascii="Times New Roman" w:hAnsi="Times New Roman" w:cs="Times New Roman"/>
          <w:b/>
          <w:sz w:val="24"/>
        </w:rPr>
        <w:t>rkiye Toplam Sağlık Harcamaları</w:t>
      </w:r>
    </w:p>
    <w:tbl>
      <w:tblPr>
        <w:tblStyle w:val="TabloKlavuzu"/>
        <w:tblW w:w="5432" w:type="pct"/>
        <w:tblLook w:val="04A0" w:firstRow="1" w:lastRow="0" w:firstColumn="1" w:lastColumn="0" w:noHBand="0" w:noVBand="1"/>
      </w:tblPr>
      <w:tblGrid>
        <w:gridCol w:w="2141"/>
        <w:gridCol w:w="2568"/>
        <w:gridCol w:w="2568"/>
        <w:gridCol w:w="2568"/>
      </w:tblGrid>
      <w:tr w:rsidR="00796799" w:rsidTr="007A3898">
        <w:tc>
          <w:tcPr>
            <w:tcW w:w="1087" w:type="pct"/>
          </w:tcPr>
          <w:p w:rsidR="00796799" w:rsidRPr="00774003" w:rsidRDefault="00796799" w:rsidP="00796799">
            <w:pPr>
              <w:spacing w:after="120"/>
              <w:ind w:right="1411"/>
              <w:jc w:val="both"/>
              <w:rPr>
                <w:rFonts w:ascii="Times New Roman" w:hAnsi="Times New Roman" w:cs="Times New Roman"/>
              </w:rPr>
            </w:pPr>
            <w:r w:rsidRPr="00774003">
              <w:rPr>
                <w:rFonts w:ascii="Times New Roman" w:hAnsi="Times New Roman" w:cs="Times New Roman"/>
              </w:rPr>
              <w:t>Yıllar</w:t>
            </w:r>
          </w:p>
        </w:tc>
        <w:tc>
          <w:tcPr>
            <w:tcW w:w="1304" w:type="pct"/>
          </w:tcPr>
          <w:p w:rsidR="00796799" w:rsidRPr="00774003" w:rsidRDefault="00796799" w:rsidP="00796799">
            <w:pPr>
              <w:spacing w:after="120"/>
              <w:ind w:right="1411"/>
              <w:jc w:val="both"/>
              <w:rPr>
                <w:rFonts w:ascii="Times New Roman" w:hAnsi="Times New Roman" w:cs="Times New Roman"/>
              </w:rPr>
            </w:pPr>
            <w:r w:rsidRPr="00774003">
              <w:rPr>
                <w:rFonts w:ascii="Times New Roman" w:hAnsi="Times New Roman" w:cs="Times New Roman"/>
              </w:rPr>
              <w:t>Toplam Sağlık Harcaması</w:t>
            </w:r>
            <w:r w:rsidR="00774003" w:rsidRPr="00774003">
              <w:rPr>
                <w:rFonts w:ascii="Times New Roman" w:hAnsi="Times New Roman" w:cs="Times New Roman"/>
              </w:rPr>
              <w:t xml:space="preserve"> (Milyon TL)</w:t>
            </w:r>
          </w:p>
        </w:tc>
        <w:tc>
          <w:tcPr>
            <w:tcW w:w="1304" w:type="pct"/>
          </w:tcPr>
          <w:p w:rsidR="00796799" w:rsidRPr="00774003" w:rsidRDefault="00796799" w:rsidP="00796799">
            <w:pPr>
              <w:spacing w:after="120"/>
              <w:ind w:right="1411"/>
              <w:jc w:val="both"/>
              <w:rPr>
                <w:rFonts w:ascii="Times New Roman" w:hAnsi="Times New Roman" w:cs="Times New Roman"/>
              </w:rPr>
            </w:pPr>
            <w:r w:rsidRPr="00774003">
              <w:rPr>
                <w:rFonts w:ascii="Times New Roman" w:hAnsi="Times New Roman" w:cs="Times New Roman"/>
              </w:rPr>
              <w:t>Reel Toplam Sağlık Harcaması</w:t>
            </w:r>
            <w:r w:rsidR="00774003" w:rsidRPr="00774003">
              <w:rPr>
                <w:rFonts w:ascii="Times New Roman" w:hAnsi="Times New Roman" w:cs="Times New Roman"/>
              </w:rPr>
              <w:t xml:space="preserve"> (Milyon TL)</w:t>
            </w:r>
          </w:p>
        </w:tc>
        <w:tc>
          <w:tcPr>
            <w:tcW w:w="1304" w:type="pct"/>
          </w:tcPr>
          <w:p w:rsidR="00796799" w:rsidRPr="00774003" w:rsidRDefault="00796799" w:rsidP="00796799">
            <w:pPr>
              <w:spacing w:after="120"/>
              <w:ind w:right="1411"/>
              <w:jc w:val="both"/>
              <w:rPr>
                <w:rFonts w:ascii="Times New Roman" w:hAnsi="Times New Roman" w:cs="Times New Roman"/>
              </w:rPr>
            </w:pPr>
            <w:r w:rsidRPr="00774003">
              <w:rPr>
                <w:rFonts w:ascii="Times New Roman" w:hAnsi="Times New Roman" w:cs="Times New Roman"/>
              </w:rPr>
              <w:t>Reel Kişi Başına Top Sağ Harcaması</w:t>
            </w:r>
            <w:r w:rsidR="00774003" w:rsidRPr="00774003">
              <w:rPr>
                <w:rFonts w:ascii="Times New Roman" w:hAnsi="Times New Roman" w:cs="Times New Roman"/>
              </w:rPr>
              <w:t xml:space="preserve"> (TL)</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2000</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8248</w:t>
            </w:r>
          </w:p>
        </w:tc>
        <w:tc>
          <w:tcPr>
            <w:tcW w:w="1304"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40048</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618</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2001</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12396</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38983</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594</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2002</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18774</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40727</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613</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2003</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24279</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43313</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644</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2004</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30021</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49316</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725</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2005</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35359</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53693</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779</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2006</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44069</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61060</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875</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2007</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50904</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64851</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918</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2008</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57740</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66604</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931</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2009</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57911</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62871</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866</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2010</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61678</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61678</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836</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2011</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68607</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64436</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862</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2012</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74189</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63989</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846</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2013</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84390</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67714</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883</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2014</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94750</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69842</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898</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2015</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104568</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71588</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909</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2016</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119756</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76071</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953</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2017</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140647</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80384</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994</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2018</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165234</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81177</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989</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2019</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201031</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85750</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1031</w:t>
            </w:r>
          </w:p>
        </w:tc>
      </w:tr>
      <w:tr w:rsidR="007A3898" w:rsidTr="007A3898">
        <w:tc>
          <w:tcPr>
            <w:tcW w:w="1087" w:type="pct"/>
          </w:tcPr>
          <w:p w:rsidR="007A3898" w:rsidRPr="00774003" w:rsidRDefault="007A3898" w:rsidP="007A3898">
            <w:pPr>
              <w:spacing w:after="120"/>
              <w:ind w:right="1411"/>
              <w:jc w:val="both"/>
              <w:rPr>
                <w:rFonts w:ascii="Times New Roman" w:hAnsi="Times New Roman" w:cs="Times New Roman"/>
              </w:rPr>
            </w:pPr>
            <w:r w:rsidRPr="00774003">
              <w:rPr>
                <w:rFonts w:ascii="Times New Roman" w:hAnsi="Times New Roman" w:cs="Times New Roman"/>
              </w:rPr>
              <w:t>2020</w:t>
            </w:r>
          </w:p>
        </w:tc>
        <w:tc>
          <w:tcPr>
            <w:tcW w:w="1304" w:type="pct"/>
          </w:tcPr>
          <w:p w:rsidR="007A3898" w:rsidRPr="00774003" w:rsidRDefault="007A3898" w:rsidP="007A3898">
            <w:pPr>
              <w:rPr>
                <w:rFonts w:ascii="Times New Roman" w:hAnsi="Times New Roman" w:cs="Times New Roman"/>
              </w:rPr>
            </w:pPr>
            <w:r w:rsidRPr="00774003">
              <w:rPr>
                <w:rFonts w:ascii="Times New Roman" w:hAnsi="Times New Roman" w:cs="Times New Roman"/>
              </w:rPr>
              <w:t>249932</w:t>
            </w:r>
          </w:p>
        </w:tc>
        <w:tc>
          <w:tcPr>
            <w:tcW w:w="1304" w:type="pct"/>
          </w:tcPr>
          <w:p w:rsidR="007A3898" w:rsidRPr="00774003" w:rsidRDefault="0020616C" w:rsidP="007A3898">
            <w:pPr>
              <w:spacing w:after="120"/>
              <w:ind w:right="1411"/>
              <w:jc w:val="both"/>
              <w:rPr>
                <w:rFonts w:ascii="Times New Roman" w:hAnsi="Times New Roman" w:cs="Times New Roman"/>
              </w:rPr>
            </w:pPr>
            <w:r w:rsidRPr="00774003">
              <w:rPr>
                <w:rFonts w:ascii="Times New Roman" w:hAnsi="Times New Roman" w:cs="Times New Roman"/>
              </w:rPr>
              <w:t>94950</w:t>
            </w:r>
          </w:p>
        </w:tc>
        <w:tc>
          <w:tcPr>
            <w:tcW w:w="1304" w:type="pct"/>
          </w:tcPr>
          <w:p w:rsidR="007A3898" w:rsidRPr="00774003" w:rsidRDefault="00774003" w:rsidP="007A3898">
            <w:pPr>
              <w:spacing w:after="120"/>
              <w:ind w:right="1411"/>
              <w:jc w:val="both"/>
              <w:rPr>
                <w:rFonts w:ascii="Times New Roman" w:hAnsi="Times New Roman" w:cs="Times New Roman"/>
              </w:rPr>
            </w:pPr>
            <w:r w:rsidRPr="00774003">
              <w:rPr>
                <w:rFonts w:ascii="Times New Roman" w:hAnsi="Times New Roman" w:cs="Times New Roman"/>
              </w:rPr>
              <w:t>1135</w:t>
            </w:r>
          </w:p>
        </w:tc>
      </w:tr>
    </w:tbl>
    <w:p w:rsidR="00796799" w:rsidRPr="00796799" w:rsidRDefault="00796799" w:rsidP="00796799">
      <w:pPr>
        <w:spacing w:after="120" w:line="240" w:lineRule="auto"/>
        <w:ind w:right="1411"/>
        <w:jc w:val="both"/>
        <w:rPr>
          <w:rFonts w:ascii="Times New Roman" w:hAnsi="Times New Roman" w:cs="Times New Roman"/>
          <w:sz w:val="24"/>
        </w:rPr>
      </w:pPr>
    </w:p>
    <w:p w:rsidR="0078591E" w:rsidRDefault="00F2146D" w:rsidP="001E2835">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Tablo 2’de yer alan verilerden reel toplam sağlık harcamaları ve kişi başına reel toplam sağlık harcamalarının gelişimini daha net ortaya koyabilmek adına Grafik 2 ve Grafik 3’de gösterimi yapılmıştır. </w:t>
      </w:r>
    </w:p>
    <w:p w:rsidR="0078591E" w:rsidRDefault="0078591E" w:rsidP="00C539EE">
      <w:pPr>
        <w:spacing w:after="120" w:line="240" w:lineRule="auto"/>
        <w:ind w:left="360" w:right="1411" w:firstLine="706"/>
        <w:jc w:val="both"/>
        <w:rPr>
          <w:rFonts w:ascii="Times New Roman" w:hAnsi="Times New Roman" w:cs="Times New Roman"/>
          <w:sz w:val="24"/>
        </w:rPr>
      </w:pPr>
    </w:p>
    <w:p w:rsidR="001E2835" w:rsidRDefault="001E2835" w:rsidP="00C539EE">
      <w:pPr>
        <w:spacing w:after="120" w:line="240" w:lineRule="auto"/>
        <w:ind w:left="360" w:right="1411" w:firstLine="706"/>
        <w:jc w:val="both"/>
        <w:rPr>
          <w:rFonts w:ascii="Times New Roman" w:hAnsi="Times New Roman" w:cs="Times New Roman"/>
          <w:sz w:val="24"/>
        </w:rPr>
      </w:pPr>
    </w:p>
    <w:p w:rsidR="001E2835" w:rsidRDefault="001E2835" w:rsidP="00C539EE">
      <w:pPr>
        <w:spacing w:after="120" w:line="240" w:lineRule="auto"/>
        <w:ind w:left="360" w:right="1411" w:firstLine="706"/>
        <w:jc w:val="both"/>
        <w:rPr>
          <w:rFonts w:ascii="Times New Roman" w:hAnsi="Times New Roman" w:cs="Times New Roman"/>
          <w:sz w:val="24"/>
        </w:rPr>
      </w:pPr>
    </w:p>
    <w:p w:rsidR="001E2835" w:rsidRDefault="001E2835" w:rsidP="00C539EE">
      <w:pPr>
        <w:spacing w:after="120" w:line="240" w:lineRule="auto"/>
        <w:ind w:left="360" w:right="1411" w:firstLine="706"/>
        <w:jc w:val="both"/>
        <w:rPr>
          <w:rFonts w:ascii="Times New Roman" w:hAnsi="Times New Roman" w:cs="Times New Roman"/>
          <w:sz w:val="24"/>
        </w:rPr>
      </w:pPr>
    </w:p>
    <w:p w:rsidR="001E2835" w:rsidRDefault="001E2835" w:rsidP="00C539EE">
      <w:pPr>
        <w:spacing w:after="120" w:line="240" w:lineRule="auto"/>
        <w:ind w:left="360" w:right="1411" w:firstLine="706"/>
        <w:jc w:val="both"/>
        <w:rPr>
          <w:rFonts w:ascii="Times New Roman" w:hAnsi="Times New Roman" w:cs="Times New Roman"/>
          <w:sz w:val="24"/>
        </w:rPr>
      </w:pPr>
    </w:p>
    <w:p w:rsidR="001E2835" w:rsidRDefault="001E2835" w:rsidP="00C539EE">
      <w:pPr>
        <w:spacing w:after="120" w:line="240" w:lineRule="auto"/>
        <w:ind w:left="360" w:right="1411" w:firstLine="706"/>
        <w:jc w:val="both"/>
        <w:rPr>
          <w:rFonts w:ascii="Times New Roman" w:hAnsi="Times New Roman" w:cs="Times New Roman"/>
          <w:sz w:val="24"/>
        </w:rPr>
      </w:pPr>
    </w:p>
    <w:p w:rsidR="0078591E" w:rsidRPr="0078591E" w:rsidRDefault="0078591E" w:rsidP="00C539EE">
      <w:pPr>
        <w:spacing w:after="120" w:line="240" w:lineRule="auto"/>
        <w:ind w:left="360" w:right="1411" w:firstLine="706"/>
        <w:jc w:val="both"/>
        <w:rPr>
          <w:rFonts w:ascii="Times New Roman" w:hAnsi="Times New Roman" w:cs="Times New Roman"/>
          <w:b/>
          <w:sz w:val="24"/>
        </w:rPr>
      </w:pPr>
      <w:r>
        <w:rPr>
          <w:rFonts w:ascii="Times New Roman" w:hAnsi="Times New Roman" w:cs="Times New Roman"/>
          <w:b/>
          <w:sz w:val="24"/>
        </w:rPr>
        <w:lastRenderedPageBreak/>
        <w:t xml:space="preserve">Grafik </w:t>
      </w:r>
      <w:r w:rsidR="00BF08DC">
        <w:rPr>
          <w:rFonts w:ascii="Times New Roman" w:hAnsi="Times New Roman" w:cs="Times New Roman"/>
          <w:b/>
          <w:sz w:val="24"/>
        </w:rPr>
        <w:t>2. 2000-2020 Reel Toplam Sağlık Harcamaları</w:t>
      </w:r>
    </w:p>
    <w:p w:rsidR="00F2146D" w:rsidRDefault="00F2146D" w:rsidP="00A33376">
      <w:pPr>
        <w:spacing w:after="120" w:line="240" w:lineRule="auto"/>
        <w:ind w:left="360" w:right="1411" w:firstLine="706"/>
        <w:jc w:val="both"/>
        <w:rPr>
          <w:rFonts w:ascii="Times New Roman" w:hAnsi="Times New Roman" w:cs="Times New Roman"/>
          <w:sz w:val="24"/>
        </w:rPr>
      </w:pPr>
    </w:p>
    <w:p w:rsidR="007176D8" w:rsidRPr="007176D8" w:rsidRDefault="00905DCB" w:rsidP="001E2835">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1D5A3C97" wp14:editId="29D333AA">
            <wp:extent cx="4602480" cy="2773680"/>
            <wp:effectExtent l="0" t="0" r="7620" b="7620"/>
            <wp:docPr id="2" name="Grafik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05DCB" w:rsidRDefault="00905DCB" w:rsidP="00C539EE">
      <w:pPr>
        <w:spacing w:after="120" w:line="240" w:lineRule="auto"/>
        <w:ind w:left="360" w:right="1411" w:firstLine="706"/>
        <w:jc w:val="both"/>
        <w:rPr>
          <w:rFonts w:ascii="Times New Roman" w:hAnsi="Times New Roman" w:cs="Times New Roman"/>
          <w:b/>
          <w:sz w:val="24"/>
        </w:rPr>
      </w:pPr>
    </w:p>
    <w:p w:rsidR="00BF08DC" w:rsidRPr="00BF08DC" w:rsidRDefault="00BF08DC" w:rsidP="00C539EE">
      <w:pPr>
        <w:spacing w:after="120" w:line="240" w:lineRule="auto"/>
        <w:ind w:left="360" w:right="1411" w:firstLine="706"/>
        <w:jc w:val="both"/>
        <w:rPr>
          <w:rFonts w:ascii="Times New Roman" w:hAnsi="Times New Roman" w:cs="Times New Roman"/>
          <w:b/>
          <w:sz w:val="24"/>
        </w:rPr>
      </w:pPr>
      <w:r>
        <w:rPr>
          <w:rFonts w:ascii="Times New Roman" w:hAnsi="Times New Roman" w:cs="Times New Roman"/>
          <w:b/>
          <w:sz w:val="24"/>
        </w:rPr>
        <w:t>Grafik 3. Kişi Başına Toplam Reel Sağlık Harcamaları</w:t>
      </w:r>
    </w:p>
    <w:p w:rsidR="004700D2" w:rsidRDefault="00BF08DC" w:rsidP="00C539EE">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6CFF3F2C" wp14:editId="60FB4EC4">
            <wp:extent cx="4587240" cy="2072640"/>
            <wp:effectExtent l="0" t="0" r="3810" b="3810"/>
            <wp:docPr id="3" name="Grafik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0E25" w:rsidRDefault="00DA36D9" w:rsidP="001E2835">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Tablo 3</w:t>
      </w:r>
      <w:r w:rsidR="002A0E25">
        <w:rPr>
          <w:rFonts w:ascii="Times New Roman" w:hAnsi="Times New Roman" w:cs="Times New Roman"/>
          <w:sz w:val="24"/>
        </w:rPr>
        <w:t>’de Türkiye’de 200</w:t>
      </w:r>
      <w:r>
        <w:rPr>
          <w:rFonts w:ascii="Times New Roman" w:hAnsi="Times New Roman" w:cs="Times New Roman"/>
          <w:sz w:val="24"/>
        </w:rPr>
        <w:t>0-2020 yılları arasındaki</w:t>
      </w:r>
      <w:r w:rsidR="002A0E25">
        <w:rPr>
          <w:rFonts w:ascii="Times New Roman" w:hAnsi="Times New Roman" w:cs="Times New Roman"/>
          <w:sz w:val="24"/>
        </w:rPr>
        <w:t xml:space="preserve"> </w:t>
      </w:r>
      <w:r>
        <w:rPr>
          <w:rFonts w:ascii="Times New Roman" w:hAnsi="Times New Roman" w:cs="Times New Roman"/>
          <w:sz w:val="24"/>
        </w:rPr>
        <w:t xml:space="preserve">genel devlet </w:t>
      </w:r>
      <w:r w:rsidR="002A0E25">
        <w:rPr>
          <w:rFonts w:ascii="Times New Roman" w:hAnsi="Times New Roman" w:cs="Times New Roman"/>
          <w:sz w:val="24"/>
        </w:rPr>
        <w:t>sağl</w:t>
      </w:r>
      <w:r>
        <w:rPr>
          <w:rFonts w:ascii="Times New Roman" w:hAnsi="Times New Roman" w:cs="Times New Roman"/>
          <w:sz w:val="24"/>
        </w:rPr>
        <w:t>ık harcamaları, reel genel devlet</w:t>
      </w:r>
      <w:r w:rsidR="002A0E25">
        <w:rPr>
          <w:rFonts w:ascii="Times New Roman" w:hAnsi="Times New Roman" w:cs="Times New Roman"/>
          <w:sz w:val="24"/>
        </w:rPr>
        <w:t xml:space="preserve"> sağlık harcamaları ve kişi başın</w:t>
      </w:r>
      <w:r>
        <w:rPr>
          <w:rFonts w:ascii="Times New Roman" w:hAnsi="Times New Roman" w:cs="Times New Roman"/>
          <w:sz w:val="24"/>
        </w:rPr>
        <w:t>a reel genel devlet</w:t>
      </w:r>
      <w:r w:rsidR="002A0E25">
        <w:rPr>
          <w:rFonts w:ascii="Times New Roman" w:hAnsi="Times New Roman" w:cs="Times New Roman"/>
          <w:sz w:val="24"/>
        </w:rPr>
        <w:t xml:space="preserve"> sağlık harcamaları gösterilmektedir. Türkiye’de toplam </w:t>
      </w:r>
      <w:proofErr w:type="gramStart"/>
      <w:r w:rsidR="002A0E25">
        <w:rPr>
          <w:rFonts w:ascii="Times New Roman" w:hAnsi="Times New Roman" w:cs="Times New Roman"/>
          <w:sz w:val="24"/>
        </w:rPr>
        <w:t>nominal</w:t>
      </w:r>
      <w:proofErr w:type="gramEnd"/>
      <w:r w:rsidR="002A0E25">
        <w:rPr>
          <w:rFonts w:ascii="Times New Roman" w:hAnsi="Times New Roman" w:cs="Times New Roman"/>
          <w:sz w:val="24"/>
        </w:rPr>
        <w:t xml:space="preserve"> </w:t>
      </w:r>
      <w:r>
        <w:rPr>
          <w:rFonts w:ascii="Times New Roman" w:hAnsi="Times New Roman" w:cs="Times New Roman"/>
          <w:sz w:val="24"/>
        </w:rPr>
        <w:t xml:space="preserve">genel devlet </w:t>
      </w:r>
      <w:r w:rsidR="002A0E25">
        <w:rPr>
          <w:rFonts w:ascii="Times New Roman" w:hAnsi="Times New Roman" w:cs="Times New Roman"/>
          <w:sz w:val="24"/>
        </w:rPr>
        <w:t xml:space="preserve">sağlık harcamalarının reel değeri alınırken Dünya Bankası verilerinden yararlanılmıştır. Dünya Bankasından elde edilen Tüketici Fiyat Endeksi (Consumer </w:t>
      </w:r>
      <w:proofErr w:type="spellStart"/>
      <w:r w:rsidR="002A0E25">
        <w:rPr>
          <w:rFonts w:ascii="Times New Roman" w:hAnsi="Times New Roman" w:cs="Times New Roman"/>
          <w:sz w:val="24"/>
        </w:rPr>
        <w:t>Price</w:t>
      </w:r>
      <w:proofErr w:type="spellEnd"/>
      <w:r w:rsidR="002A0E25">
        <w:rPr>
          <w:rFonts w:ascii="Times New Roman" w:hAnsi="Times New Roman" w:cs="Times New Roman"/>
          <w:sz w:val="24"/>
        </w:rPr>
        <w:t xml:space="preserve"> Index) kullanılarak </w:t>
      </w:r>
      <w:proofErr w:type="gramStart"/>
      <w:r w:rsidR="002A0E25">
        <w:rPr>
          <w:rFonts w:ascii="Times New Roman" w:hAnsi="Times New Roman" w:cs="Times New Roman"/>
          <w:sz w:val="24"/>
        </w:rPr>
        <w:t>n</w:t>
      </w:r>
      <w:r>
        <w:rPr>
          <w:rFonts w:ascii="Times New Roman" w:hAnsi="Times New Roman" w:cs="Times New Roman"/>
          <w:sz w:val="24"/>
        </w:rPr>
        <w:t>ominal</w:t>
      </w:r>
      <w:proofErr w:type="gramEnd"/>
      <w:r>
        <w:rPr>
          <w:rFonts w:ascii="Times New Roman" w:hAnsi="Times New Roman" w:cs="Times New Roman"/>
          <w:sz w:val="24"/>
        </w:rPr>
        <w:t xml:space="preserve"> genel devlet</w:t>
      </w:r>
      <w:r w:rsidR="002A0E25">
        <w:rPr>
          <w:rFonts w:ascii="Times New Roman" w:hAnsi="Times New Roman" w:cs="Times New Roman"/>
          <w:sz w:val="24"/>
        </w:rPr>
        <w:t xml:space="preserve"> sağlık harcamaları reel değere dönüştürü</w:t>
      </w:r>
      <w:r>
        <w:rPr>
          <w:rFonts w:ascii="Times New Roman" w:hAnsi="Times New Roman" w:cs="Times New Roman"/>
          <w:sz w:val="24"/>
        </w:rPr>
        <w:t>lmüştür. Dolayısıyla reel genel</w:t>
      </w:r>
      <w:r w:rsidR="002A0E25">
        <w:rPr>
          <w:rFonts w:ascii="Times New Roman" w:hAnsi="Times New Roman" w:cs="Times New Roman"/>
          <w:sz w:val="24"/>
        </w:rPr>
        <w:t xml:space="preserve"> </w:t>
      </w:r>
      <w:r w:rsidR="00AA2CC8">
        <w:rPr>
          <w:rFonts w:ascii="Times New Roman" w:hAnsi="Times New Roman" w:cs="Times New Roman"/>
          <w:sz w:val="24"/>
        </w:rPr>
        <w:t xml:space="preserve">devlet </w:t>
      </w:r>
      <w:r w:rsidR="002A0E25">
        <w:rPr>
          <w:rFonts w:ascii="Times New Roman" w:hAnsi="Times New Roman" w:cs="Times New Roman"/>
          <w:sz w:val="24"/>
        </w:rPr>
        <w:t xml:space="preserve">sağlık harcamaları yorumlanmıştır. Buna göre; </w:t>
      </w:r>
    </w:p>
    <w:p w:rsidR="00DA36D9" w:rsidRDefault="00DA36D9"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Türkiye’de 2000 yılında reel genel devlet sağlık harcamaları 25 milyar 200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kişi başına reel genel devlet sağlık harcaması ise 389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DA36D9" w:rsidRDefault="00DA36D9"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2005 yılında reel genel devlet sağlık harcaması 36 milyar 425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genel devlet sağlık harcaması ise 528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DA36D9" w:rsidRDefault="00DA36D9"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lastRenderedPageBreak/>
        <w:t xml:space="preserve">2010 yılında reel genel devlet sağlık harcaması 48 milyar 482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genel devlet sağlık harcaması ise 657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DA36D9" w:rsidRDefault="00DA36D9"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2015 yılında reel genel devlet sağlık harcaması 56 milyar 221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genel devlet sağlık harcaması ise 714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DA36D9" w:rsidRDefault="00DA36D9" w:rsidP="001E2835">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2020 yılında reel genel devlet sağlık harcaması 75 milyar 244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genel devlet sağlık harcaması ise 899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DA36D9" w:rsidRDefault="00DA36D9" w:rsidP="001E2835">
      <w:pPr>
        <w:spacing w:after="120" w:line="240" w:lineRule="auto"/>
        <w:ind w:left="1411" w:right="1411" w:firstLine="706"/>
        <w:jc w:val="both"/>
        <w:rPr>
          <w:rFonts w:ascii="Times New Roman" w:hAnsi="Times New Roman" w:cs="Times New Roman"/>
          <w:sz w:val="24"/>
        </w:rPr>
      </w:pPr>
    </w:p>
    <w:p w:rsidR="00DA36D9" w:rsidRPr="001E2835" w:rsidRDefault="00DA36D9" w:rsidP="001E2835">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 xml:space="preserve">Tablo 3’de yer alan verilerden reel genel devlet sağlık harcamaları ve kişi başına reel genel devlet sağlık harcamalarının gelişimini daha net ortaya koyabilmek adına Grafik 4 ve Grafik 5’de gösterimi yapılmıştır. </w:t>
      </w:r>
    </w:p>
    <w:p w:rsidR="00DA36D9" w:rsidRPr="00DA36D9" w:rsidRDefault="00DA36D9" w:rsidP="00DA36D9">
      <w:pPr>
        <w:pStyle w:val="ListeParagraf"/>
        <w:spacing w:after="120" w:line="240" w:lineRule="auto"/>
        <w:ind w:right="1411"/>
        <w:jc w:val="both"/>
        <w:rPr>
          <w:rFonts w:ascii="Times New Roman" w:hAnsi="Times New Roman" w:cs="Times New Roman"/>
          <w:sz w:val="24"/>
        </w:rPr>
      </w:pPr>
    </w:p>
    <w:p w:rsidR="008D1947" w:rsidRPr="008D1947" w:rsidRDefault="008D1947" w:rsidP="00123816">
      <w:pPr>
        <w:spacing w:after="120" w:line="240" w:lineRule="auto"/>
        <w:ind w:right="1411" w:firstLine="708"/>
        <w:jc w:val="both"/>
        <w:rPr>
          <w:rFonts w:ascii="Times New Roman" w:hAnsi="Times New Roman" w:cs="Times New Roman"/>
          <w:b/>
          <w:sz w:val="24"/>
        </w:rPr>
      </w:pPr>
      <w:r>
        <w:rPr>
          <w:rFonts w:ascii="Times New Roman" w:hAnsi="Times New Roman" w:cs="Times New Roman"/>
          <w:b/>
          <w:sz w:val="24"/>
        </w:rPr>
        <w:t>Tablo 3</w:t>
      </w:r>
      <w:r w:rsidRPr="008D1947">
        <w:rPr>
          <w:rFonts w:ascii="Times New Roman" w:hAnsi="Times New Roman" w:cs="Times New Roman"/>
          <w:b/>
          <w:sz w:val="24"/>
        </w:rPr>
        <w:t xml:space="preserve">. 2000-2020 Yılları </w:t>
      </w:r>
      <w:r>
        <w:rPr>
          <w:rFonts w:ascii="Times New Roman" w:hAnsi="Times New Roman" w:cs="Times New Roman"/>
          <w:b/>
          <w:sz w:val="24"/>
        </w:rPr>
        <w:t>Genel Devlet Sağlık Harcamaları</w:t>
      </w:r>
    </w:p>
    <w:tbl>
      <w:tblPr>
        <w:tblStyle w:val="TabloKlavuzu"/>
        <w:tblW w:w="9443" w:type="dxa"/>
        <w:tblInd w:w="360" w:type="dxa"/>
        <w:tblLook w:val="04A0" w:firstRow="1" w:lastRow="0" w:firstColumn="1" w:lastColumn="0" w:noHBand="0" w:noVBand="1"/>
      </w:tblPr>
      <w:tblGrid>
        <w:gridCol w:w="2141"/>
        <w:gridCol w:w="2233"/>
        <w:gridCol w:w="2595"/>
        <w:gridCol w:w="2474"/>
      </w:tblGrid>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Yıllar</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Genel Devlet Sağlık Har</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Reel Genel Devlet Sağlık Harcaması</w:t>
            </w:r>
          </w:p>
        </w:tc>
        <w:tc>
          <w:tcPr>
            <w:tcW w:w="0" w:type="auto"/>
          </w:tcPr>
          <w:p w:rsidR="008A13B0" w:rsidRPr="00791F17" w:rsidRDefault="008D1947" w:rsidP="00C71E6C">
            <w:pPr>
              <w:spacing w:after="120"/>
              <w:ind w:right="1411"/>
              <w:jc w:val="both"/>
              <w:rPr>
                <w:rFonts w:ascii="Times New Roman" w:hAnsi="Times New Roman" w:cs="Times New Roman"/>
              </w:rPr>
            </w:pPr>
            <w:r>
              <w:rPr>
                <w:rFonts w:ascii="Times New Roman" w:hAnsi="Times New Roman" w:cs="Times New Roman"/>
              </w:rPr>
              <w:t>K.B.Reel</w:t>
            </w:r>
            <w:r w:rsidR="008A13B0">
              <w:rPr>
                <w:rFonts w:ascii="Times New Roman" w:hAnsi="Times New Roman" w:cs="Times New Roman"/>
              </w:rPr>
              <w:t xml:space="preserve"> Genel Devlet Sağlık </w:t>
            </w:r>
            <w:proofErr w:type="spellStart"/>
            <w:r w:rsidR="008A13B0">
              <w:rPr>
                <w:rFonts w:ascii="Times New Roman" w:hAnsi="Times New Roman" w:cs="Times New Roman"/>
              </w:rPr>
              <w:t>Harc</w:t>
            </w:r>
            <w:proofErr w:type="spellEnd"/>
          </w:p>
        </w:tc>
      </w:tr>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2000</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5190</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25200</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389</w:t>
            </w:r>
          </w:p>
        </w:tc>
      </w:tr>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2005</w:t>
            </w:r>
          </w:p>
        </w:tc>
        <w:tc>
          <w:tcPr>
            <w:tcW w:w="0" w:type="auto"/>
          </w:tcPr>
          <w:p w:rsidR="008A13B0" w:rsidRPr="00791F17" w:rsidRDefault="008A13B0" w:rsidP="00C71E6C">
            <w:pPr>
              <w:jc w:val="both"/>
              <w:rPr>
                <w:rFonts w:ascii="Times New Roman" w:hAnsi="Times New Roman" w:cs="Times New Roman"/>
                <w:color w:val="000000"/>
              </w:rPr>
            </w:pPr>
            <w:r>
              <w:rPr>
                <w:rFonts w:ascii="Times New Roman" w:hAnsi="Times New Roman" w:cs="Times New Roman"/>
                <w:color w:val="000000"/>
              </w:rPr>
              <w:t>23987</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36425</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528</w:t>
            </w:r>
          </w:p>
        </w:tc>
      </w:tr>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2010</w:t>
            </w:r>
          </w:p>
        </w:tc>
        <w:tc>
          <w:tcPr>
            <w:tcW w:w="0" w:type="auto"/>
          </w:tcPr>
          <w:p w:rsidR="008A13B0" w:rsidRPr="00791F17" w:rsidRDefault="008A13B0" w:rsidP="00C71E6C">
            <w:pPr>
              <w:jc w:val="both"/>
              <w:rPr>
                <w:rFonts w:ascii="Times New Roman" w:hAnsi="Times New Roman" w:cs="Times New Roman"/>
                <w:color w:val="000000"/>
              </w:rPr>
            </w:pPr>
            <w:r>
              <w:rPr>
                <w:rFonts w:ascii="Times New Roman" w:hAnsi="Times New Roman" w:cs="Times New Roman"/>
                <w:color w:val="000000"/>
              </w:rPr>
              <w:t>48482</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48482</w:t>
            </w:r>
          </w:p>
        </w:tc>
        <w:tc>
          <w:tcPr>
            <w:tcW w:w="0" w:type="auto"/>
          </w:tcPr>
          <w:p w:rsidR="008A13B0" w:rsidRPr="00791F17" w:rsidRDefault="008D1947" w:rsidP="00C71E6C">
            <w:pPr>
              <w:spacing w:after="120"/>
              <w:ind w:right="1411"/>
              <w:jc w:val="both"/>
              <w:rPr>
                <w:rFonts w:ascii="Times New Roman" w:hAnsi="Times New Roman" w:cs="Times New Roman"/>
              </w:rPr>
            </w:pPr>
            <w:r>
              <w:rPr>
                <w:rFonts w:ascii="Times New Roman" w:hAnsi="Times New Roman" w:cs="Times New Roman"/>
              </w:rPr>
              <w:t>657</w:t>
            </w:r>
          </w:p>
        </w:tc>
      </w:tr>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2015</w:t>
            </w:r>
          </w:p>
        </w:tc>
        <w:tc>
          <w:tcPr>
            <w:tcW w:w="0" w:type="auto"/>
          </w:tcPr>
          <w:p w:rsidR="008A13B0" w:rsidRPr="00791F17" w:rsidRDefault="008A13B0" w:rsidP="00C71E6C">
            <w:pPr>
              <w:jc w:val="both"/>
              <w:rPr>
                <w:rFonts w:ascii="Times New Roman" w:hAnsi="Times New Roman" w:cs="Times New Roman"/>
                <w:color w:val="000000"/>
              </w:rPr>
            </w:pPr>
            <w:r>
              <w:rPr>
                <w:rFonts w:ascii="Times New Roman" w:hAnsi="Times New Roman" w:cs="Times New Roman"/>
                <w:color w:val="000000"/>
              </w:rPr>
              <w:t>82121</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56221</w:t>
            </w:r>
          </w:p>
        </w:tc>
        <w:tc>
          <w:tcPr>
            <w:tcW w:w="0" w:type="auto"/>
          </w:tcPr>
          <w:p w:rsidR="008A13B0" w:rsidRPr="00791F17" w:rsidRDefault="008D1947" w:rsidP="00C71E6C">
            <w:pPr>
              <w:spacing w:after="120"/>
              <w:ind w:right="1411"/>
              <w:jc w:val="both"/>
              <w:rPr>
                <w:rFonts w:ascii="Times New Roman" w:hAnsi="Times New Roman" w:cs="Times New Roman"/>
              </w:rPr>
            </w:pPr>
            <w:r>
              <w:rPr>
                <w:rFonts w:ascii="Times New Roman" w:hAnsi="Times New Roman" w:cs="Times New Roman"/>
              </w:rPr>
              <w:t>714</w:t>
            </w:r>
          </w:p>
        </w:tc>
      </w:tr>
      <w:tr w:rsidR="008A13B0" w:rsidTr="006031F2">
        <w:tc>
          <w:tcPr>
            <w:tcW w:w="2141" w:type="dxa"/>
          </w:tcPr>
          <w:p w:rsidR="008A13B0" w:rsidRPr="00791F17" w:rsidRDefault="008A13B0" w:rsidP="00C71E6C">
            <w:pPr>
              <w:spacing w:after="120"/>
              <w:ind w:right="1411"/>
              <w:jc w:val="both"/>
              <w:rPr>
                <w:rFonts w:ascii="Times New Roman" w:hAnsi="Times New Roman" w:cs="Times New Roman"/>
              </w:rPr>
            </w:pPr>
            <w:r w:rsidRPr="00791F17">
              <w:rPr>
                <w:rFonts w:ascii="Times New Roman" w:hAnsi="Times New Roman" w:cs="Times New Roman"/>
              </w:rPr>
              <w:t>2020</w:t>
            </w:r>
          </w:p>
        </w:tc>
        <w:tc>
          <w:tcPr>
            <w:tcW w:w="0" w:type="auto"/>
          </w:tcPr>
          <w:p w:rsidR="008A13B0" w:rsidRPr="00791F17" w:rsidRDefault="008A13B0" w:rsidP="00C71E6C">
            <w:pPr>
              <w:jc w:val="both"/>
              <w:rPr>
                <w:rFonts w:ascii="Times New Roman" w:hAnsi="Times New Roman" w:cs="Times New Roman"/>
                <w:color w:val="000000"/>
              </w:rPr>
            </w:pPr>
            <w:r>
              <w:rPr>
                <w:rFonts w:ascii="Times New Roman" w:hAnsi="Times New Roman" w:cs="Times New Roman"/>
                <w:color w:val="000000"/>
              </w:rPr>
              <w:t>198062</w:t>
            </w:r>
          </w:p>
        </w:tc>
        <w:tc>
          <w:tcPr>
            <w:tcW w:w="0" w:type="auto"/>
          </w:tcPr>
          <w:p w:rsidR="008A13B0" w:rsidRPr="00791F17" w:rsidRDefault="008A13B0" w:rsidP="00C71E6C">
            <w:pPr>
              <w:spacing w:after="120"/>
              <w:ind w:right="1411"/>
              <w:jc w:val="both"/>
              <w:rPr>
                <w:rFonts w:ascii="Times New Roman" w:hAnsi="Times New Roman" w:cs="Times New Roman"/>
              </w:rPr>
            </w:pPr>
            <w:r>
              <w:rPr>
                <w:rFonts w:ascii="Times New Roman" w:hAnsi="Times New Roman" w:cs="Times New Roman"/>
              </w:rPr>
              <w:t>75244</w:t>
            </w:r>
          </w:p>
        </w:tc>
        <w:tc>
          <w:tcPr>
            <w:tcW w:w="0" w:type="auto"/>
          </w:tcPr>
          <w:p w:rsidR="008A13B0" w:rsidRPr="00791F17" w:rsidRDefault="008D1947" w:rsidP="00C71E6C">
            <w:pPr>
              <w:spacing w:after="120"/>
              <w:ind w:right="1411"/>
              <w:jc w:val="both"/>
              <w:rPr>
                <w:rFonts w:ascii="Times New Roman" w:hAnsi="Times New Roman" w:cs="Times New Roman"/>
              </w:rPr>
            </w:pPr>
            <w:r>
              <w:rPr>
                <w:rFonts w:ascii="Times New Roman" w:hAnsi="Times New Roman" w:cs="Times New Roman"/>
              </w:rPr>
              <w:t>899</w:t>
            </w:r>
          </w:p>
        </w:tc>
      </w:tr>
    </w:tbl>
    <w:p w:rsidR="008A13B0" w:rsidRDefault="008A13B0" w:rsidP="001E2835">
      <w:pPr>
        <w:spacing w:after="120" w:line="240" w:lineRule="auto"/>
        <w:ind w:right="1411"/>
        <w:jc w:val="both"/>
        <w:rPr>
          <w:rFonts w:ascii="Times New Roman" w:hAnsi="Times New Roman" w:cs="Times New Roman"/>
          <w:sz w:val="24"/>
        </w:rPr>
      </w:pPr>
    </w:p>
    <w:p w:rsidR="008A13B0" w:rsidRPr="008D1947" w:rsidRDefault="008D1947" w:rsidP="00C539EE">
      <w:pPr>
        <w:spacing w:after="120" w:line="240" w:lineRule="auto"/>
        <w:ind w:left="360" w:right="1411" w:firstLine="706"/>
        <w:jc w:val="both"/>
        <w:rPr>
          <w:rFonts w:ascii="Times New Roman" w:hAnsi="Times New Roman" w:cs="Times New Roman"/>
          <w:b/>
          <w:sz w:val="24"/>
        </w:rPr>
      </w:pPr>
      <w:r w:rsidRPr="008D1947">
        <w:rPr>
          <w:rFonts w:ascii="Times New Roman" w:hAnsi="Times New Roman" w:cs="Times New Roman"/>
          <w:b/>
          <w:sz w:val="24"/>
        </w:rPr>
        <w:t>Grafik 4. 2000-2020 Reel Genel Devlet Sağlık Harcamaları</w:t>
      </w:r>
    </w:p>
    <w:p w:rsidR="006031F2" w:rsidRPr="006031F2" w:rsidRDefault="008D1947" w:rsidP="006031F2">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57E5A84E" wp14:editId="7EC471A3">
            <wp:extent cx="4564380" cy="1684020"/>
            <wp:effectExtent l="0" t="0" r="7620" b="11430"/>
            <wp:docPr id="4" name="Grafik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031F2" w:rsidRDefault="006031F2" w:rsidP="003C6757">
      <w:pPr>
        <w:spacing w:after="120" w:line="240" w:lineRule="auto"/>
        <w:ind w:left="360" w:right="1411"/>
        <w:jc w:val="both"/>
        <w:rPr>
          <w:rFonts w:ascii="Times New Roman" w:hAnsi="Times New Roman" w:cs="Times New Roman"/>
          <w:b/>
          <w:sz w:val="24"/>
        </w:rPr>
      </w:pPr>
    </w:p>
    <w:p w:rsidR="001E2835" w:rsidRDefault="001E2835" w:rsidP="003C6757">
      <w:pPr>
        <w:spacing w:after="120" w:line="240" w:lineRule="auto"/>
        <w:ind w:left="360" w:right="1411"/>
        <w:jc w:val="both"/>
        <w:rPr>
          <w:rFonts w:ascii="Times New Roman" w:hAnsi="Times New Roman" w:cs="Times New Roman"/>
          <w:b/>
          <w:sz w:val="24"/>
        </w:rPr>
      </w:pPr>
    </w:p>
    <w:p w:rsidR="001E2835" w:rsidRDefault="001E2835" w:rsidP="003C6757">
      <w:pPr>
        <w:spacing w:after="120" w:line="240" w:lineRule="auto"/>
        <w:ind w:left="360" w:right="1411"/>
        <w:jc w:val="both"/>
        <w:rPr>
          <w:rFonts w:ascii="Times New Roman" w:hAnsi="Times New Roman" w:cs="Times New Roman"/>
          <w:b/>
          <w:sz w:val="24"/>
        </w:rPr>
      </w:pPr>
    </w:p>
    <w:p w:rsidR="001E2835" w:rsidRDefault="001E2835" w:rsidP="003C6757">
      <w:pPr>
        <w:spacing w:after="120" w:line="240" w:lineRule="auto"/>
        <w:ind w:left="360" w:right="1411"/>
        <w:jc w:val="both"/>
        <w:rPr>
          <w:rFonts w:ascii="Times New Roman" w:hAnsi="Times New Roman" w:cs="Times New Roman"/>
          <w:b/>
          <w:sz w:val="24"/>
        </w:rPr>
      </w:pPr>
    </w:p>
    <w:p w:rsidR="001E2835" w:rsidRDefault="001E2835" w:rsidP="003C6757">
      <w:pPr>
        <w:spacing w:after="120" w:line="240" w:lineRule="auto"/>
        <w:ind w:left="360" w:right="1411"/>
        <w:jc w:val="both"/>
        <w:rPr>
          <w:rFonts w:ascii="Times New Roman" w:hAnsi="Times New Roman" w:cs="Times New Roman"/>
          <w:b/>
          <w:sz w:val="24"/>
        </w:rPr>
      </w:pPr>
    </w:p>
    <w:p w:rsidR="008D1947" w:rsidRPr="003C6757" w:rsidRDefault="003C6757" w:rsidP="003C6757">
      <w:pPr>
        <w:spacing w:after="120" w:line="240" w:lineRule="auto"/>
        <w:ind w:left="360" w:right="1411"/>
        <w:jc w:val="both"/>
        <w:rPr>
          <w:rFonts w:ascii="Times New Roman" w:hAnsi="Times New Roman" w:cs="Times New Roman"/>
          <w:b/>
          <w:sz w:val="24"/>
        </w:rPr>
      </w:pPr>
      <w:r>
        <w:rPr>
          <w:rFonts w:ascii="Times New Roman" w:hAnsi="Times New Roman" w:cs="Times New Roman"/>
          <w:b/>
          <w:sz w:val="24"/>
        </w:rPr>
        <w:lastRenderedPageBreak/>
        <w:t xml:space="preserve"> </w:t>
      </w:r>
      <w:r w:rsidRPr="003C6757">
        <w:rPr>
          <w:rFonts w:ascii="Times New Roman" w:hAnsi="Times New Roman" w:cs="Times New Roman"/>
          <w:b/>
          <w:sz w:val="24"/>
        </w:rPr>
        <w:t>Grafik 5. 2000-2020 Kişi Başına Reel Genel Devlet Sağlık Harcama</w:t>
      </w:r>
    </w:p>
    <w:p w:rsidR="008A13B0" w:rsidRDefault="008D1947" w:rsidP="00C539EE">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4C299ED4" wp14:editId="04E777AE">
            <wp:extent cx="4564380" cy="1744980"/>
            <wp:effectExtent l="0" t="0" r="7620" b="7620"/>
            <wp:docPr id="5" name="Grafik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4725D" w:rsidRDefault="00C4725D" w:rsidP="00C539EE">
      <w:pPr>
        <w:spacing w:after="120" w:line="240" w:lineRule="auto"/>
        <w:ind w:left="360" w:right="1411" w:firstLine="706"/>
        <w:jc w:val="both"/>
        <w:rPr>
          <w:rFonts w:ascii="Times New Roman" w:hAnsi="Times New Roman" w:cs="Times New Roman"/>
          <w:sz w:val="24"/>
        </w:rPr>
      </w:pPr>
    </w:p>
    <w:p w:rsidR="00B75462" w:rsidRDefault="00B75462" w:rsidP="001E2835">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Tablo 4’de Türkiye’de 2000-2020 yılları arasındaki</w:t>
      </w:r>
      <w:r w:rsidR="00735E36">
        <w:rPr>
          <w:rFonts w:ascii="Times New Roman" w:hAnsi="Times New Roman" w:cs="Times New Roman"/>
          <w:sz w:val="24"/>
        </w:rPr>
        <w:t xml:space="preserve"> toplam</w:t>
      </w:r>
      <w:r>
        <w:rPr>
          <w:rFonts w:ascii="Times New Roman" w:hAnsi="Times New Roman" w:cs="Times New Roman"/>
          <w:sz w:val="24"/>
        </w:rPr>
        <w:t xml:space="preserve"> </w:t>
      </w:r>
      <w:r w:rsidR="00AA2CC8">
        <w:rPr>
          <w:rFonts w:ascii="Times New Roman" w:hAnsi="Times New Roman" w:cs="Times New Roman"/>
          <w:sz w:val="24"/>
        </w:rPr>
        <w:t>özel sektör</w:t>
      </w:r>
      <w:r>
        <w:rPr>
          <w:rFonts w:ascii="Times New Roman" w:hAnsi="Times New Roman" w:cs="Times New Roman"/>
          <w:sz w:val="24"/>
        </w:rPr>
        <w:t xml:space="preserve"> sağlık harcamaları, </w:t>
      </w:r>
      <w:r w:rsidR="00735E36">
        <w:rPr>
          <w:rFonts w:ascii="Times New Roman" w:hAnsi="Times New Roman" w:cs="Times New Roman"/>
          <w:sz w:val="24"/>
        </w:rPr>
        <w:t xml:space="preserve">toplam </w:t>
      </w:r>
      <w:r>
        <w:rPr>
          <w:rFonts w:ascii="Times New Roman" w:hAnsi="Times New Roman" w:cs="Times New Roman"/>
          <w:sz w:val="24"/>
        </w:rPr>
        <w:t xml:space="preserve">reel </w:t>
      </w:r>
      <w:r w:rsidR="00AA2CC8">
        <w:rPr>
          <w:rFonts w:ascii="Times New Roman" w:hAnsi="Times New Roman" w:cs="Times New Roman"/>
          <w:sz w:val="24"/>
        </w:rPr>
        <w:t>özel sektör</w:t>
      </w:r>
      <w:r>
        <w:rPr>
          <w:rFonts w:ascii="Times New Roman" w:hAnsi="Times New Roman" w:cs="Times New Roman"/>
          <w:sz w:val="24"/>
        </w:rPr>
        <w:t xml:space="preserve"> sağlık harcamaları ve kişi başına </w:t>
      </w:r>
      <w:r w:rsidR="00AA2CC8">
        <w:rPr>
          <w:rFonts w:ascii="Times New Roman" w:hAnsi="Times New Roman" w:cs="Times New Roman"/>
          <w:sz w:val="24"/>
        </w:rPr>
        <w:t xml:space="preserve">özel sektör </w:t>
      </w:r>
      <w:r>
        <w:rPr>
          <w:rFonts w:ascii="Times New Roman" w:hAnsi="Times New Roman" w:cs="Times New Roman"/>
          <w:sz w:val="24"/>
        </w:rPr>
        <w:t xml:space="preserve">sağlık harcamaları gösterilmektedir. Türkiye’de toplam </w:t>
      </w:r>
      <w:proofErr w:type="gramStart"/>
      <w:r>
        <w:rPr>
          <w:rFonts w:ascii="Times New Roman" w:hAnsi="Times New Roman" w:cs="Times New Roman"/>
          <w:sz w:val="24"/>
        </w:rPr>
        <w:t>nominal</w:t>
      </w:r>
      <w:proofErr w:type="gramEnd"/>
      <w:r>
        <w:rPr>
          <w:rFonts w:ascii="Times New Roman" w:hAnsi="Times New Roman" w:cs="Times New Roman"/>
          <w:sz w:val="24"/>
        </w:rPr>
        <w:t xml:space="preserve"> </w:t>
      </w:r>
      <w:r w:rsidR="00AA2CC8">
        <w:rPr>
          <w:rFonts w:ascii="Times New Roman" w:hAnsi="Times New Roman" w:cs="Times New Roman"/>
          <w:sz w:val="24"/>
        </w:rPr>
        <w:t>özel sektör</w:t>
      </w:r>
      <w:r>
        <w:rPr>
          <w:rFonts w:ascii="Times New Roman" w:hAnsi="Times New Roman" w:cs="Times New Roman"/>
          <w:sz w:val="24"/>
        </w:rPr>
        <w:t xml:space="preserve"> sağlık harcamalarının reel değeri alınırken Dünya Bankası verilerinden yararlanılmıştır. Dünya Bankasından elde edilen Tüketici Fiyat Endeksi (Consumer </w:t>
      </w:r>
      <w:proofErr w:type="spellStart"/>
      <w:r>
        <w:rPr>
          <w:rFonts w:ascii="Times New Roman" w:hAnsi="Times New Roman" w:cs="Times New Roman"/>
          <w:sz w:val="24"/>
        </w:rPr>
        <w:t>Price</w:t>
      </w:r>
      <w:proofErr w:type="spellEnd"/>
      <w:r>
        <w:rPr>
          <w:rFonts w:ascii="Times New Roman" w:hAnsi="Times New Roman" w:cs="Times New Roman"/>
          <w:sz w:val="24"/>
        </w:rPr>
        <w:t xml:space="preserve"> Index) kullanılarak </w:t>
      </w:r>
      <w:proofErr w:type="gramStart"/>
      <w:r>
        <w:rPr>
          <w:rFonts w:ascii="Times New Roman" w:hAnsi="Times New Roman" w:cs="Times New Roman"/>
          <w:sz w:val="24"/>
        </w:rPr>
        <w:t>nominal</w:t>
      </w:r>
      <w:proofErr w:type="gramEnd"/>
      <w:r>
        <w:rPr>
          <w:rFonts w:ascii="Times New Roman" w:hAnsi="Times New Roman" w:cs="Times New Roman"/>
          <w:sz w:val="24"/>
        </w:rPr>
        <w:t xml:space="preserve"> </w:t>
      </w:r>
      <w:r w:rsidR="00AA2CC8">
        <w:rPr>
          <w:rFonts w:ascii="Times New Roman" w:hAnsi="Times New Roman" w:cs="Times New Roman"/>
          <w:sz w:val="24"/>
        </w:rPr>
        <w:t>özel sektör</w:t>
      </w:r>
      <w:r>
        <w:rPr>
          <w:rFonts w:ascii="Times New Roman" w:hAnsi="Times New Roman" w:cs="Times New Roman"/>
          <w:sz w:val="24"/>
        </w:rPr>
        <w:t xml:space="preserve"> sağlık harcamaları reel değere dönüştürülmüştür. Dolayısıyla reel </w:t>
      </w:r>
      <w:r w:rsidR="00AA2CC8">
        <w:rPr>
          <w:rFonts w:ascii="Times New Roman" w:hAnsi="Times New Roman" w:cs="Times New Roman"/>
          <w:sz w:val="24"/>
        </w:rPr>
        <w:t xml:space="preserve">özel sektör </w:t>
      </w:r>
      <w:r>
        <w:rPr>
          <w:rFonts w:ascii="Times New Roman" w:hAnsi="Times New Roman" w:cs="Times New Roman"/>
          <w:sz w:val="24"/>
        </w:rPr>
        <w:t xml:space="preserve">sağlık harcamaları yorumlanmıştır. Buna göre; </w:t>
      </w:r>
    </w:p>
    <w:p w:rsidR="00735E36" w:rsidRDefault="00735E36"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Türkiye’de 2000 yılında toplam reel özel sektör sağlık harcaması 14 milyar 848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hesaplanırken, kişi başına reel özel sektör sağlık harcaması ise 229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735E36" w:rsidRDefault="00735E36"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2005 yılında toplam reel özel sektör sağlık harcaması 17 milyar 268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toplam kişi başına reel özel sektör sağlık harcaması ise 250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735E36" w:rsidRDefault="00735E36"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2010 yılında toplam reel özel sektör sağlık harcaması 13 milyar 196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toplam kişi başına reel özel sektör sağlık harcaması ise 178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735E36" w:rsidRDefault="00735E36"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2015 yılında toplam reel özel sektör sağlık harcaması 15 milyar 366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toplam kişi başına reel özel sektör sağlık harcaması ise 195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FE45AD" w:rsidRDefault="00735E36"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2020 yılında toplam reel özel sektör sağlık harcaması 19 milyar 705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toplam kişi başına reel özel sektör sağlık harcaması ise 235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Default="00FE45AD" w:rsidP="00FE45AD">
      <w:pPr>
        <w:spacing w:after="120" w:line="240" w:lineRule="auto"/>
        <w:ind w:right="1411"/>
        <w:jc w:val="both"/>
        <w:rPr>
          <w:rFonts w:ascii="Times New Roman" w:hAnsi="Times New Roman" w:cs="Times New Roman"/>
          <w:sz w:val="24"/>
        </w:rPr>
      </w:pPr>
    </w:p>
    <w:p w:rsidR="00FE45AD" w:rsidRPr="00FE45AD" w:rsidRDefault="00FE45AD" w:rsidP="00FE45AD">
      <w:pPr>
        <w:spacing w:after="120" w:line="240" w:lineRule="auto"/>
        <w:ind w:right="1411"/>
        <w:jc w:val="both"/>
        <w:rPr>
          <w:rFonts w:ascii="Times New Roman" w:hAnsi="Times New Roman" w:cs="Times New Roman"/>
          <w:sz w:val="24"/>
        </w:rPr>
      </w:pPr>
    </w:p>
    <w:p w:rsidR="00C4725D" w:rsidRPr="00C4725D" w:rsidRDefault="00C4725D" w:rsidP="00C4725D">
      <w:pPr>
        <w:spacing w:after="120" w:line="240" w:lineRule="auto"/>
        <w:ind w:right="1411"/>
        <w:jc w:val="both"/>
        <w:rPr>
          <w:rFonts w:ascii="Times New Roman" w:hAnsi="Times New Roman" w:cs="Times New Roman"/>
          <w:b/>
          <w:sz w:val="24"/>
        </w:rPr>
      </w:pPr>
      <w:r>
        <w:rPr>
          <w:rFonts w:ascii="Times New Roman" w:hAnsi="Times New Roman" w:cs="Times New Roman"/>
          <w:b/>
          <w:sz w:val="24"/>
        </w:rPr>
        <w:lastRenderedPageBreak/>
        <w:t>Tablo 4</w:t>
      </w:r>
      <w:r w:rsidRPr="008D1947">
        <w:rPr>
          <w:rFonts w:ascii="Times New Roman" w:hAnsi="Times New Roman" w:cs="Times New Roman"/>
          <w:b/>
          <w:sz w:val="24"/>
        </w:rPr>
        <w:t xml:space="preserve">. 2000-2020 Yılları </w:t>
      </w:r>
      <w:r>
        <w:rPr>
          <w:rFonts w:ascii="Times New Roman" w:hAnsi="Times New Roman" w:cs="Times New Roman"/>
          <w:b/>
          <w:sz w:val="24"/>
        </w:rPr>
        <w:t>Özel Sektör Sağlık Harcamaları</w:t>
      </w:r>
    </w:p>
    <w:tbl>
      <w:tblPr>
        <w:tblStyle w:val="TabloKlavuzu"/>
        <w:tblW w:w="5432" w:type="pct"/>
        <w:tblLook w:val="04A0" w:firstRow="1" w:lastRow="0" w:firstColumn="1" w:lastColumn="0" w:noHBand="0" w:noVBand="1"/>
      </w:tblPr>
      <w:tblGrid>
        <w:gridCol w:w="2141"/>
        <w:gridCol w:w="2568"/>
        <w:gridCol w:w="2568"/>
        <w:gridCol w:w="2568"/>
      </w:tblGrid>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Yıllar</w:t>
            </w:r>
          </w:p>
        </w:tc>
        <w:tc>
          <w:tcPr>
            <w:tcW w:w="1304" w:type="pct"/>
          </w:tcPr>
          <w:p w:rsidR="003C6757" w:rsidRPr="00774003" w:rsidRDefault="003C6757" w:rsidP="003C6757">
            <w:pPr>
              <w:spacing w:after="120"/>
              <w:ind w:right="1411"/>
              <w:jc w:val="both"/>
              <w:rPr>
                <w:rFonts w:ascii="Times New Roman" w:hAnsi="Times New Roman" w:cs="Times New Roman"/>
              </w:rPr>
            </w:pPr>
            <w:r w:rsidRPr="00774003">
              <w:rPr>
                <w:rFonts w:ascii="Times New Roman" w:hAnsi="Times New Roman" w:cs="Times New Roman"/>
              </w:rPr>
              <w:t xml:space="preserve">Toplam </w:t>
            </w:r>
            <w:r>
              <w:rPr>
                <w:rFonts w:ascii="Times New Roman" w:hAnsi="Times New Roman" w:cs="Times New Roman"/>
              </w:rPr>
              <w:t>Özel Sağlık Harcaması Milyon TL</w:t>
            </w:r>
            <w:proofErr w:type="gramStart"/>
            <w:r w:rsidRPr="00774003">
              <w:rPr>
                <w:rFonts w:ascii="Times New Roman" w:hAnsi="Times New Roman" w:cs="Times New Roman"/>
              </w:rPr>
              <w:t>)</w:t>
            </w:r>
            <w:proofErr w:type="gramEnd"/>
          </w:p>
        </w:tc>
        <w:tc>
          <w:tcPr>
            <w:tcW w:w="1304" w:type="pct"/>
          </w:tcPr>
          <w:p w:rsidR="003C6757" w:rsidRPr="00774003" w:rsidRDefault="003C6757" w:rsidP="003C6757">
            <w:pPr>
              <w:spacing w:after="120"/>
              <w:ind w:right="1411"/>
              <w:jc w:val="both"/>
              <w:rPr>
                <w:rFonts w:ascii="Times New Roman" w:hAnsi="Times New Roman" w:cs="Times New Roman"/>
              </w:rPr>
            </w:pPr>
            <w:r w:rsidRPr="00774003">
              <w:rPr>
                <w:rFonts w:ascii="Times New Roman" w:hAnsi="Times New Roman" w:cs="Times New Roman"/>
              </w:rPr>
              <w:t xml:space="preserve">Reel Toplam </w:t>
            </w:r>
            <w:r>
              <w:rPr>
                <w:rFonts w:ascii="Times New Roman" w:hAnsi="Times New Roman" w:cs="Times New Roman"/>
              </w:rPr>
              <w:t xml:space="preserve">Özel Sağlık </w:t>
            </w:r>
            <w:r w:rsidRPr="00774003">
              <w:rPr>
                <w:rFonts w:ascii="Times New Roman" w:hAnsi="Times New Roman" w:cs="Times New Roman"/>
              </w:rPr>
              <w:t>Harcaması (Milyon TL)</w:t>
            </w:r>
          </w:p>
        </w:tc>
        <w:tc>
          <w:tcPr>
            <w:tcW w:w="1304"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 xml:space="preserve">Reel Kişi Başına Top </w:t>
            </w:r>
            <w:r>
              <w:rPr>
                <w:rFonts w:ascii="Times New Roman" w:hAnsi="Times New Roman" w:cs="Times New Roman"/>
              </w:rPr>
              <w:t xml:space="preserve">Özel </w:t>
            </w:r>
            <w:r w:rsidRPr="00774003">
              <w:rPr>
                <w:rFonts w:ascii="Times New Roman" w:hAnsi="Times New Roman" w:cs="Times New Roman"/>
              </w:rPr>
              <w:t>Sağ Harcaması (TL)</w:t>
            </w:r>
          </w:p>
        </w:tc>
      </w:tr>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2000</w:t>
            </w:r>
          </w:p>
        </w:tc>
        <w:tc>
          <w:tcPr>
            <w:tcW w:w="1304" w:type="pct"/>
          </w:tcPr>
          <w:p w:rsidR="003C6757" w:rsidRPr="00774003" w:rsidRDefault="003C6757" w:rsidP="00C71E6C">
            <w:pPr>
              <w:rPr>
                <w:rFonts w:ascii="Times New Roman" w:hAnsi="Times New Roman" w:cs="Times New Roman"/>
              </w:rPr>
            </w:pPr>
            <w:r>
              <w:rPr>
                <w:rFonts w:ascii="Times New Roman" w:hAnsi="Times New Roman" w:cs="Times New Roman"/>
              </w:rPr>
              <w:t>3058</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14848</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229</w:t>
            </w:r>
          </w:p>
        </w:tc>
      </w:tr>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2005</w:t>
            </w:r>
          </w:p>
        </w:tc>
        <w:tc>
          <w:tcPr>
            <w:tcW w:w="1304" w:type="pct"/>
          </w:tcPr>
          <w:p w:rsidR="003C6757" w:rsidRPr="00774003" w:rsidRDefault="003C6757" w:rsidP="00C71E6C">
            <w:pPr>
              <w:rPr>
                <w:rFonts w:ascii="Times New Roman" w:hAnsi="Times New Roman" w:cs="Times New Roman"/>
              </w:rPr>
            </w:pPr>
            <w:r>
              <w:rPr>
                <w:rFonts w:ascii="Times New Roman" w:hAnsi="Times New Roman" w:cs="Times New Roman"/>
              </w:rPr>
              <w:t>11372</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17268</w:t>
            </w:r>
          </w:p>
        </w:tc>
        <w:tc>
          <w:tcPr>
            <w:tcW w:w="1304" w:type="pct"/>
          </w:tcPr>
          <w:p w:rsidR="003C6757" w:rsidRPr="00774003" w:rsidRDefault="00C71E6C" w:rsidP="00C71E6C">
            <w:pPr>
              <w:spacing w:after="120"/>
              <w:ind w:right="1411"/>
              <w:jc w:val="both"/>
              <w:rPr>
                <w:rFonts w:ascii="Times New Roman" w:hAnsi="Times New Roman" w:cs="Times New Roman"/>
              </w:rPr>
            </w:pPr>
            <w:r>
              <w:rPr>
                <w:rFonts w:ascii="Times New Roman" w:hAnsi="Times New Roman" w:cs="Times New Roman"/>
              </w:rPr>
              <w:t>250</w:t>
            </w:r>
          </w:p>
        </w:tc>
      </w:tr>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2010</w:t>
            </w:r>
          </w:p>
        </w:tc>
        <w:tc>
          <w:tcPr>
            <w:tcW w:w="1304" w:type="pct"/>
          </w:tcPr>
          <w:p w:rsidR="003C6757" w:rsidRPr="00774003" w:rsidRDefault="003C6757" w:rsidP="00C71E6C">
            <w:pPr>
              <w:rPr>
                <w:rFonts w:ascii="Times New Roman" w:hAnsi="Times New Roman" w:cs="Times New Roman"/>
              </w:rPr>
            </w:pPr>
            <w:r>
              <w:rPr>
                <w:rFonts w:ascii="Times New Roman" w:hAnsi="Times New Roman" w:cs="Times New Roman"/>
              </w:rPr>
              <w:t>13196</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13196</w:t>
            </w:r>
          </w:p>
        </w:tc>
        <w:tc>
          <w:tcPr>
            <w:tcW w:w="1304" w:type="pct"/>
          </w:tcPr>
          <w:p w:rsidR="003C6757" w:rsidRPr="00774003" w:rsidRDefault="00C71E6C" w:rsidP="00C71E6C">
            <w:pPr>
              <w:spacing w:after="120"/>
              <w:ind w:right="1411"/>
              <w:jc w:val="both"/>
              <w:rPr>
                <w:rFonts w:ascii="Times New Roman" w:hAnsi="Times New Roman" w:cs="Times New Roman"/>
              </w:rPr>
            </w:pPr>
            <w:r>
              <w:rPr>
                <w:rFonts w:ascii="Times New Roman" w:hAnsi="Times New Roman" w:cs="Times New Roman"/>
              </w:rPr>
              <w:t>178</w:t>
            </w:r>
          </w:p>
        </w:tc>
      </w:tr>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2015</w:t>
            </w:r>
          </w:p>
        </w:tc>
        <w:tc>
          <w:tcPr>
            <w:tcW w:w="1304" w:type="pct"/>
          </w:tcPr>
          <w:p w:rsidR="003C6757" w:rsidRPr="00774003" w:rsidRDefault="003C6757" w:rsidP="00C71E6C">
            <w:pPr>
              <w:rPr>
                <w:rFonts w:ascii="Times New Roman" w:hAnsi="Times New Roman" w:cs="Times New Roman"/>
              </w:rPr>
            </w:pPr>
            <w:r>
              <w:rPr>
                <w:rFonts w:ascii="Times New Roman" w:hAnsi="Times New Roman" w:cs="Times New Roman"/>
              </w:rPr>
              <w:t>22446</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15366</w:t>
            </w:r>
          </w:p>
        </w:tc>
        <w:tc>
          <w:tcPr>
            <w:tcW w:w="1304" w:type="pct"/>
          </w:tcPr>
          <w:p w:rsidR="003C6757" w:rsidRPr="00774003" w:rsidRDefault="00C71E6C" w:rsidP="00C71E6C">
            <w:pPr>
              <w:spacing w:after="120"/>
              <w:ind w:right="1411"/>
              <w:jc w:val="both"/>
              <w:rPr>
                <w:rFonts w:ascii="Times New Roman" w:hAnsi="Times New Roman" w:cs="Times New Roman"/>
              </w:rPr>
            </w:pPr>
            <w:r>
              <w:rPr>
                <w:rFonts w:ascii="Times New Roman" w:hAnsi="Times New Roman" w:cs="Times New Roman"/>
              </w:rPr>
              <w:t>195</w:t>
            </w:r>
          </w:p>
        </w:tc>
      </w:tr>
      <w:tr w:rsidR="003C6757" w:rsidTr="00C71E6C">
        <w:tc>
          <w:tcPr>
            <w:tcW w:w="1087" w:type="pct"/>
          </w:tcPr>
          <w:p w:rsidR="003C6757" w:rsidRPr="00774003" w:rsidRDefault="003C6757" w:rsidP="00C71E6C">
            <w:pPr>
              <w:spacing w:after="120"/>
              <w:ind w:right="1411"/>
              <w:jc w:val="both"/>
              <w:rPr>
                <w:rFonts w:ascii="Times New Roman" w:hAnsi="Times New Roman" w:cs="Times New Roman"/>
              </w:rPr>
            </w:pPr>
            <w:r w:rsidRPr="00774003">
              <w:rPr>
                <w:rFonts w:ascii="Times New Roman" w:hAnsi="Times New Roman" w:cs="Times New Roman"/>
              </w:rPr>
              <w:t>2020</w:t>
            </w:r>
          </w:p>
        </w:tc>
        <w:tc>
          <w:tcPr>
            <w:tcW w:w="1304" w:type="pct"/>
          </w:tcPr>
          <w:p w:rsidR="003C6757" w:rsidRPr="00774003" w:rsidRDefault="003C6757" w:rsidP="00C71E6C">
            <w:pPr>
              <w:rPr>
                <w:rFonts w:ascii="Times New Roman" w:hAnsi="Times New Roman" w:cs="Times New Roman"/>
              </w:rPr>
            </w:pPr>
            <w:r>
              <w:rPr>
                <w:rFonts w:ascii="Times New Roman" w:hAnsi="Times New Roman" w:cs="Times New Roman"/>
              </w:rPr>
              <w:t>51869</w:t>
            </w:r>
          </w:p>
        </w:tc>
        <w:tc>
          <w:tcPr>
            <w:tcW w:w="1304" w:type="pct"/>
          </w:tcPr>
          <w:p w:rsidR="003C6757" w:rsidRPr="00774003" w:rsidRDefault="003C6757" w:rsidP="00C71E6C">
            <w:pPr>
              <w:spacing w:after="120"/>
              <w:ind w:right="1411"/>
              <w:jc w:val="both"/>
              <w:rPr>
                <w:rFonts w:ascii="Times New Roman" w:hAnsi="Times New Roman" w:cs="Times New Roman"/>
              </w:rPr>
            </w:pPr>
            <w:r>
              <w:rPr>
                <w:rFonts w:ascii="Times New Roman" w:hAnsi="Times New Roman" w:cs="Times New Roman"/>
              </w:rPr>
              <w:t>19705</w:t>
            </w:r>
          </w:p>
        </w:tc>
        <w:tc>
          <w:tcPr>
            <w:tcW w:w="1304" w:type="pct"/>
          </w:tcPr>
          <w:p w:rsidR="003C6757" w:rsidRPr="00774003" w:rsidRDefault="00C4725D" w:rsidP="00C71E6C">
            <w:pPr>
              <w:spacing w:after="120"/>
              <w:ind w:right="1411"/>
              <w:jc w:val="both"/>
              <w:rPr>
                <w:rFonts w:ascii="Times New Roman" w:hAnsi="Times New Roman" w:cs="Times New Roman"/>
              </w:rPr>
            </w:pPr>
            <w:r>
              <w:rPr>
                <w:rFonts w:ascii="Times New Roman" w:hAnsi="Times New Roman" w:cs="Times New Roman"/>
              </w:rPr>
              <w:t>235</w:t>
            </w:r>
          </w:p>
        </w:tc>
      </w:tr>
    </w:tbl>
    <w:p w:rsidR="00735E36" w:rsidRDefault="00735E36" w:rsidP="00735E36">
      <w:pPr>
        <w:spacing w:after="120" w:line="240" w:lineRule="auto"/>
        <w:ind w:left="360" w:right="1411"/>
        <w:jc w:val="both"/>
        <w:rPr>
          <w:rFonts w:ascii="Times New Roman" w:hAnsi="Times New Roman" w:cs="Times New Roman"/>
          <w:sz w:val="24"/>
        </w:rPr>
      </w:pPr>
    </w:p>
    <w:p w:rsidR="006031F2" w:rsidRPr="00FE45AD" w:rsidRDefault="00735E36" w:rsidP="00FE45AD">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Tablo 4</w:t>
      </w:r>
      <w:r w:rsidRPr="00735E36">
        <w:rPr>
          <w:rFonts w:ascii="Times New Roman" w:hAnsi="Times New Roman" w:cs="Times New Roman"/>
          <w:sz w:val="24"/>
        </w:rPr>
        <w:t xml:space="preserve">’de yer alan verilerden </w:t>
      </w:r>
      <w:r w:rsidR="0027093A">
        <w:rPr>
          <w:rFonts w:ascii="Times New Roman" w:hAnsi="Times New Roman" w:cs="Times New Roman"/>
          <w:sz w:val="24"/>
        </w:rPr>
        <w:t>toplam reel özel sektör</w:t>
      </w:r>
      <w:r w:rsidRPr="00735E36">
        <w:rPr>
          <w:rFonts w:ascii="Times New Roman" w:hAnsi="Times New Roman" w:cs="Times New Roman"/>
          <w:sz w:val="24"/>
        </w:rPr>
        <w:t xml:space="preserve"> sağlık harcamaları ve kişi başına reel </w:t>
      </w:r>
      <w:r w:rsidR="0027093A">
        <w:rPr>
          <w:rFonts w:ascii="Times New Roman" w:hAnsi="Times New Roman" w:cs="Times New Roman"/>
          <w:sz w:val="24"/>
        </w:rPr>
        <w:t>özel sektör</w:t>
      </w:r>
      <w:r w:rsidRPr="00735E36">
        <w:rPr>
          <w:rFonts w:ascii="Times New Roman" w:hAnsi="Times New Roman" w:cs="Times New Roman"/>
          <w:sz w:val="24"/>
        </w:rPr>
        <w:t xml:space="preserve"> sağlık harcamalarının gelişimini daha net </w:t>
      </w:r>
      <w:r w:rsidR="0027093A">
        <w:rPr>
          <w:rFonts w:ascii="Times New Roman" w:hAnsi="Times New Roman" w:cs="Times New Roman"/>
          <w:sz w:val="24"/>
        </w:rPr>
        <w:t>ortaya koyabilmek adına Grafik 6 ve Grafik 7</w:t>
      </w:r>
      <w:r w:rsidRPr="00735E36">
        <w:rPr>
          <w:rFonts w:ascii="Times New Roman" w:hAnsi="Times New Roman" w:cs="Times New Roman"/>
          <w:sz w:val="24"/>
        </w:rPr>
        <w:t xml:space="preserve">’de gösterimi yapılmıştır. </w:t>
      </w:r>
    </w:p>
    <w:p w:rsidR="00C4725D" w:rsidRPr="00C4725D" w:rsidRDefault="00C4725D" w:rsidP="005631CC">
      <w:pPr>
        <w:spacing w:after="120" w:line="240" w:lineRule="auto"/>
        <w:ind w:right="1411" w:firstLine="708"/>
        <w:jc w:val="both"/>
        <w:rPr>
          <w:rFonts w:ascii="Times New Roman" w:hAnsi="Times New Roman" w:cs="Times New Roman"/>
          <w:b/>
          <w:sz w:val="24"/>
        </w:rPr>
      </w:pPr>
      <w:r>
        <w:rPr>
          <w:rFonts w:ascii="Times New Roman" w:hAnsi="Times New Roman" w:cs="Times New Roman"/>
          <w:b/>
          <w:sz w:val="24"/>
        </w:rPr>
        <w:t>Grafik 6</w:t>
      </w:r>
      <w:r w:rsidRPr="008D1947">
        <w:rPr>
          <w:rFonts w:ascii="Times New Roman" w:hAnsi="Times New Roman" w:cs="Times New Roman"/>
          <w:b/>
          <w:sz w:val="24"/>
        </w:rPr>
        <w:t>. 2000-20</w:t>
      </w:r>
      <w:r>
        <w:rPr>
          <w:rFonts w:ascii="Times New Roman" w:hAnsi="Times New Roman" w:cs="Times New Roman"/>
          <w:b/>
          <w:sz w:val="24"/>
        </w:rPr>
        <w:t>20 Reel Özel</w:t>
      </w:r>
      <w:r w:rsidRPr="008D1947">
        <w:rPr>
          <w:rFonts w:ascii="Times New Roman" w:hAnsi="Times New Roman" w:cs="Times New Roman"/>
          <w:b/>
          <w:sz w:val="24"/>
        </w:rPr>
        <w:t xml:space="preserve"> Devlet Sağlık Harcamaları</w:t>
      </w:r>
    </w:p>
    <w:p w:rsidR="008A13B0" w:rsidRDefault="00C4725D" w:rsidP="005631CC">
      <w:pPr>
        <w:spacing w:after="120" w:line="240" w:lineRule="auto"/>
        <w:ind w:right="1411" w:firstLine="708"/>
        <w:jc w:val="both"/>
        <w:rPr>
          <w:rFonts w:ascii="Times New Roman" w:hAnsi="Times New Roman" w:cs="Times New Roman"/>
          <w:sz w:val="24"/>
        </w:rPr>
      </w:pPr>
      <w:r>
        <w:rPr>
          <w:noProof/>
          <w:lang w:eastAsia="tr-TR"/>
        </w:rPr>
        <w:drawing>
          <wp:inline distT="0" distB="0" distL="0" distR="0" wp14:anchorId="6CDD0D23" wp14:editId="5D0B905D">
            <wp:extent cx="4564380" cy="1722120"/>
            <wp:effectExtent l="0" t="0" r="7620" b="11430"/>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4725D" w:rsidRDefault="00C4725D" w:rsidP="00C539EE">
      <w:pPr>
        <w:spacing w:after="120" w:line="240" w:lineRule="auto"/>
        <w:ind w:left="360" w:right="1411" w:firstLine="706"/>
        <w:jc w:val="both"/>
        <w:rPr>
          <w:rFonts w:ascii="Times New Roman" w:hAnsi="Times New Roman" w:cs="Times New Roman"/>
          <w:sz w:val="24"/>
        </w:rPr>
      </w:pPr>
    </w:p>
    <w:p w:rsidR="00C4725D" w:rsidRPr="00C4725D" w:rsidRDefault="00C4725D" w:rsidP="005631CC">
      <w:pPr>
        <w:spacing w:after="120" w:line="240" w:lineRule="auto"/>
        <w:ind w:left="708" w:right="1411"/>
        <w:jc w:val="both"/>
        <w:rPr>
          <w:rFonts w:ascii="Times New Roman" w:hAnsi="Times New Roman" w:cs="Times New Roman"/>
          <w:b/>
          <w:sz w:val="24"/>
        </w:rPr>
      </w:pPr>
      <w:r>
        <w:rPr>
          <w:rFonts w:ascii="Times New Roman" w:hAnsi="Times New Roman" w:cs="Times New Roman"/>
          <w:b/>
          <w:sz w:val="24"/>
        </w:rPr>
        <w:t>Grafik 7</w:t>
      </w:r>
      <w:r w:rsidRPr="008D1947">
        <w:rPr>
          <w:rFonts w:ascii="Times New Roman" w:hAnsi="Times New Roman" w:cs="Times New Roman"/>
          <w:b/>
          <w:sz w:val="24"/>
        </w:rPr>
        <w:t>. 2000-20</w:t>
      </w:r>
      <w:r>
        <w:rPr>
          <w:rFonts w:ascii="Times New Roman" w:hAnsi="Times New Roman" w:cs="Times New Roman"/>
          <w:b/>
          <w:sz w:val="24"/>
        </w:rPr>
        <w:t xml:space="preserve">20 Kişi Başına Reel Özel Sektör </w:t>
      </w:r>
      <w:r w:rsidRPr="008D1947">
        <w:rPr>
          <w:rFonts w:ascii="Times New Roman" w:hAnsi="Times New Roman" w:cs="Times New Roman"/>
          <w:b/>
          <w:sz w:val="24"/>
        </w:rPr>
        <w:t>Sağlık Harcamaları</w:t>
      </w:r>
    </w:p>
    <w:p w:rsidR="008A13B0" w:rsidRDefault="00C4725D" w:rsidP="005631CC">
      <w:pPr>
        <w:spacing w:after="120" w:line="240" w:lineRule="auto"/>
        <w:ind w:right="1411" w:firstLine="708"/>
        <w:jc w:val="both"/>
        <w:rPr>
          <w:rFonts w:ascii="Times New Roman" w:hAnsi="Times New Roman" w:cs="Times New Roman"/>
          <w:sz w:val="24"/>
        </w:rPr>
      </w:pPr>
      <w:r>
        <w:rPr>
          <w:noProof/>
          <w:lang w:eastAsia="tr-TR"/>
        </w:rPr>
        <w:drawing>
          <wp:inline distT="0" distB="0" distL="0" distR="0" wp14:anchorId="218B2231" wp14:editId="5A3EC519">
            <wp:extent cx="4587240" cy="1836420"/>
            <wp:effectExtent l="0" t="0" r="3810" b="11430"/>
            <wp:docPr id="7" name="Grafik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32A9" w:rsidRDefault="001032A9" w:rsidP="00FE45AD">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Tablo 5</w:t>
      </w:r>
      <w:r w:rsidRPr="001032A9">
        <w:rPr>
          <w:rFonts w:ascii="Times New Roman" w:hAnsi="Times New Roman" w:cs="Times New Roman"/>
          <w:sz w:val="24"/>
        </w:rPr>
        <w:t xml:space="preserve">’de Türkiye’de 2000-2020 yılları arasındaki toplam </w:t>
      </w:r>
      <w:r>
        <w:rPr>
          <w:rFonts w:ascii="Times New Roman" w:hAnsi="Times New Roman" w:cs="Times New Roman"/>
          <w:sz w:val="24"/>
        </w:rPr>
        <w:t>yatırım</w:t>
      </w:r>
      <w:r w:rsidRPr="001032A9">
        <w:rPr>
          <w:rFonts w:ascii="Times New Roman" w:hAnsi="Times New Roman" w:cs="Times New Roman"/>
          <w:sz w:val="24"/>
        </w:rPr>
        <w:t xml:space="preserve"> sağlık harcamaları, toplam </w:t>
      </w:r>
      <w:r>
        <w:rPr>
          <w:rFonts w:ascii="Times New Roman" w:hAnsi="Times New Roman" w:cs="Times New Roman"/>
          <w:sz w:val="24"/>
        </w:rPr>
        <w:t>reel yatırım</w:t>
      </w:r>
      <w:r w:rsidRPr="001032A9">
        <w:rPr>
          <w:rFonts w:ascii="Times New Roman" w:hAnsi="Times New Roman" w:cs="Times New Roman"/>
          <w:sz w:val="24"/>
        </w:rPr>
        <w:t xml:space="preserve"> sağlık </w:t>
      </w:r>
      <w:r w:rsidRPr="001032A9">
        <w:rPr>
          <w:rFonts w:ascii="Times New Roman" w:hAnsi="Times New Roman" w:cs="Times New Roman"/>
          <w:sz w:val="24"/>
        </w:rPr>
        <w:lastRenderedPageBreak/>
        <w:t>harcamaları ve kişi başın</w:t>
      </w:r>
      <w:r>
        <w:rPr>
          <w:rFonts w:ascii="Times New Roman" w:hAnsi="Times New Roman" w:cs="Times New Roman"/>
          <w:sz w:val="24"/>
        </w:rPr>
        <w:t>a yatırım</w:t>
      </w:r>
      <w:r w:rsidRPr="001032A9">
        <w:rPr>
          <w:rFonts w:ascii="Times New Roman" w:hAnsi="Times New Roman" w:cs="Times New Roman"/>
          <w:sz w:val="24"/>
        </w:rPr>
        <w:t xml:space="preserve"> sağlık harcamaları gösterilmektedir. Türkiye’de toplam </w:t>
      </w:r>
      <w:proofErr w:type="gramStart"/>
      <w:r w:rsidRPr="001032A9">
        <w:rPr>
          <w:rFonts w:ascii="Times New Roman" w:hAnsi="Times New Roman" w:cs="Times New Roman"/>
          <w:sz w:val="24"/>
        </w:rPr>
        <w:t>nominal</w:t>
      </w:r>
      <w:proofErr w:type="gramEnd"/>
      <w:r w:rsidRPr="001032A9">
        <w:rPr>
          <w:rFonts w:ascii="Times New Roman" w:hAnsi="Times New Roman" w:cs="Times New Roman"/>
          <w:sz w:val="24"/>
        </w:rPr>
        <w:t xml:space="preserve"> </w:t>
      </w:r>
      <w:r>
        <w:rPr>
          <w:rFonts w:ascii="Times New Roman" w:hAnsi="Times New Roman" w:cs="Times New Roman"/>
          <w:sz w:val="24"/>
        </w:rPr>
        <w:t>yatırım</w:t>
      </w:r>
      <w:r w:rsidRPr="001032A9">
        <w:rPr>
          <w:rFonts w:ascii="Times New Roman" w:hAnsi="Times New Roman" w:cs="Times New Roman"/>
          <w:sz w:val="24"/>
        </w:rPr>
        <w:t xml:space="preserve"> sağlık harcamalarının reel değeri alınırken Dünya Bankası verilerinden yararlanılmıştır. Dünya Bankasından elde edilen Tüketici Fiyat Endeksi (Consumer </w:t>
      </w:r>
      <w:proofErr w:type="spellStart"/>
      <w:r w:rsidRPr="001032A9">
        <w:rPr>
          <w:rFonts w:ascii="Times New Roman" w:hAnsi="Times New Roman" w:cs="Times New Roman"/>
          <w:sz w:val="24"/>
        </w:rPr>
        <w:t>Price</w:t>
      </w:r>
      <w:proofErr w:type="spellEnd"/>
      <w:r w:rsidRPr="001032A9">
        <w:rPr>
          <w:rFonts w:ascii="Times New Roman" w:hAnsi="Times New Roman" w:cs="Times New Roman"/>
          <w:sz w:val="24"/>
        </w:rPr>
        <w:t xml:space="preserve"> Index) kullanılarak </w:t>
      </w:r>
      <w:proofErr w:type="gramStart"/>
      <w:r w:rsidRPr="001032A9">
        <w:rPr>
          <w:rFonts w:ascii="Times New Roman" w:hAnsi="Times New Roman" w:cs="Times New Roman"/>
          <w:sz w:val="24"/>
        </w:rPr>
        <w:t>nominal</w:t>
      </w:r>
      <w:proofErr w:type="gramEnd"/>
      <w:r w:rsidRPr="001032A9">
        <w:rPr>
          <w:rFonts w:ascii="Times New Roman" w:hAnsi="Times New Roman" w:cs="Times New Roman"/>
          <w:sz w:val="24"/>
        </w:rPr>
        <w:t xml:space="preserve"> </w:t>
      </w:r>
      <w:r>
        <w:rPr>
          <w:rFonts w:ascii="Times New Roman" w:hAnsi="Times New Roman" w:cs="Times New Roman"/>
          <w:sz w:val="24"/>
        </w:rPr>
        <w:t>yatırım</w:t>
      </w:r>
      <w:r w:rsidRPr="001032A9">
        <w:rPr>
          <w:rFonts w:ascii="Times New Roman" w:hAnsi="Times New Roman" w:cs="Times New Roman"/>
          <w:sz w:val="24"/>
        </w:rPr>
        <w:t xml:space="preserve"> sağlık harcamaları reel değere dönüştürülmüştür. Dolayısıyla reel </w:t>
      </w:r>
      <w:r>
        <w:rPr>
          <w:rFonts w:ascii="Times New Roman" w:hAnsi="Times New Roman" w:cs="Times New Roman"/>
          <w:sz w:val="24"/>
        </w:rPr>
        <w:t>yatırım</w:t>
      </w:r>
      <w:r w:rsidRPr="001032A9">
        <w:rPr>
          <w:rFonts w:ascii="Times New Roman" w:hAnsi="Times New Roman" w:cs="Times New Roman"/>
          <w:sz w:val="24"/>
        </w:rPr>
        <w:t xml:space="preserve"> sağlık harcamaları yorumlanmıştır. Buna göre; </w:t>
      </w:r>
    </w:p>
    <w:p w:rsidR="001032A9" w:rsidRDefault="001032A9"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Türkiye’de 2000 yılında toplam yatırım reel sağlık harcamaları 1milyar 748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yatırım sağlık harcaması ise 27 </w:t>
      </w:r>
      <w:proofErr w:type="spellStart"/>
      <w:r>
        <w:rPr>
          <w:rFonts w:ascii="Times New Roman" w:hAnsi="Times New Roman" w:cs="Times New Roman"/>
          <w:sz w:val="24"/>
        </w:rPr>
        <w:t>tl’dir</w:t>
      </w:r>
      <w:proofErr w:type="spellEnd"/>
      <w:r>
        <w:rPr>
          <w:rFonts w:ascii="Times New Roman" w:hAnsi="Times New Roman" w:cs="Times New Roman"/>
          <w:sz w:val="24"/>
        </w:rPr>
        <w:t xml:space="preserve">. </w:t>
      </w:r>
    </w:p>
    <w:p w:rsidR="001032A9" w:rsidRDefault="001032A9"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2005 yılında toplam reel yatırım sağlık harcamaları 3 milyar 138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yatırım sağlık harcaması ise 45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1032A9" w:rsidRDefault="001032A9"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2010 yılında toplam reel yatırım sağlık harcamaları 3 milyar 54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yatırım sağlık harcaması ise 41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1032A9" w:rsidRDefault="001032A9"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2015 yılında toplam reel yatırım sağlık harcaması 5 milyar 327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yatırım sağlık harcaması ise 67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w:t>
      </w:r>
    </w:p>
    <w:p w:rsidR="006031F2" w:rsidRDefault="001032A9" w:rsidP="00FE45AD">
      <w:pPr>
        <w:pStyle w:val="ListeParagraf"/>
        <w:numPr>
          <w:ilvl w:val="0"/>
          <w:numId w:val="12"/>
        </w:numPr>
        <w:spacing w:after="120" w:line="240" w:lineRule="auto"/>
        <w:ind w:right="1411"/>
        <w:jc w:val="both"/>
        <w:rPr>
          <w:rFonts w:ascii="Times New Roman" w:hAnsi="Times New Roman" w:cs="Times New Roman"/>
          <w:sz w:val="24"/>
        </w:rPr>
      </w:pPr>
      <w:r>
        <w:rPr>
          <w:rFonts w:ascii="Times New Roman" w:hAnsi="Times New Roman" w:cs="Times New Roman"/>
          <w:sz w:val="24"/>
        </w:rPr>
        <w:t xml:space="preserve">2020 yılında toplam reel yatırım sağlık harcaması 6 milyar 409 milyon </w:t>
      </w:r>
      <w:proofErr w:type="spellStart"/>
      <w:r>
        <w:rPr>
          <w:rFonts w:ascii="Times New Roman" w:hAnsi="Times New Roman" w:cs="Times New Roman"/>
          <w:sz w:val="24"/>
        </w:rPr>
        <w:t>tl</w:t>
      </w:r>
      <w:proofErr w:type="spellEnd"/>
      <w:r>
        <w:rPr>
          <w:rFonts w:ascii="Times New Roman" w:hAnsi="Times New Roman" w:cs="Times New Roman"/>
          <w:sz w:val="24"/>
        </w:rPr>
        <w:t xml:space="preserve"> iken, kişi başına reel yatırım sağlık harcaması ise 76 </w:t>
      </w:r>
      <w:proofErr w:type="spellStart"/>
      <w:r>
        <w:rPr>
          <w:rFonts w:ascii="Times New Roman" w:hAnsi="Times New Roman" w:cs="Times New Roman"/>
          <w:sz w:val="24"/>
        </w:rPr>
        <w:t>tl</w:t>
      </w:r>
      <w:proofErr w:type="spellEnd"/>
      <w:r>
        <w:rPr>
          <w:rFonts w:ascii="Times New Roman" w:hAnsi="Times New Roman" w:cs="Times New Roman"/>
          <w:sz w:val="24"/>
        </w:rPr>
        <w:t xml:space="preserve"> olarak hesaplanmıştır. </w:t>
      </w:r>
    </w:p>
    <w:p w:rsidR="001032A9" w:rsidRPr="001032A9" w:rsidRDefault="001032A9" w:rsidP="00170391">
      <w:pPr>
        <w:spacing w:after="120" w:line="240" w:lineRule="auto"/>
        <w:ind w:left="1411" w:right="1411" w:firstLine="706"/>
        <w:jc w:val="both"/>
        <w:rPr>
          <w:rFonts w:ascii="Times New Roman" w:hAnsi="Times New Roman" w:cs="Times New Roman"/>
          <w:sz w:val="24"/>
        </w:rPr>
      </w:pPr>
      <w:r>
        <w:rPr>
          <w:rFonts w:ascii="Times New Roman" w:hAnsi="Times New Roman" w:cs="Times New Roman"/>
          <w:sz w:val="24"/>
        </w:rPr>
        <w:t>Tablo 5</w:t>
      </w:r>
      <w:r w:rsidRPr="00735E36">
        <w:rPr>
          <w:rFonts w:ascii="Times New Roman" w:hAnsi="Times New Roman" w:cs="Times New Roman"/>
          <w:sz w:val="24"/>
        </w:rPr>
        <w:t xml:space="preserve">’de yer alan verilerden </w:t>
      </w:r>
      <w:r>
        <w:rPr>
          <w:rFonts w:ascii="Times New Roman" w:hAnsi="Times New Roman" w:cs="Times New Roman"/>
          <w:sz w:val="24"/>
        </w:rPr>
        <w:t>toplam reel yatırım</w:t>
      </w:r>
      <w:r w:rsidRPr="00735E36">
        <w:rPr>
          <w:rFonts w:ascii="Times New Roman" w:hAnsi="Times New Roman" w:cs="Times New Roman"/>
          <w:sz w:val="24"/>
        </w:rPr>
        <w:t xml:space="preserve"> sağlık harcamaları ve kişi başına reel </w:t>
      </w:r>
      <w:r>
        <w:rPr>
          <w:rFonts w:ascii="Times New Roman" w:hAnsi="Times New Roman" w:cs="Times New Roman"/>
          <w:sz w:val="24"/>
        </w:rPr>
        <w:t>yatırım</w:t>
      </w:r>
      <w:r w:rsidRPr="00735E36">
        <w:rPr>
          <w:rFonts w:ascii="Times New Roman" w:hAnsi="Times New Roman" w:cs="Times New Roman"/>
          <w:sz w:val="24"/>
        </w:rPr>
        <w:t xml:space="preserve"> sağlık harcamalarının gelişimini daha net </w:t>
      </w:r>
      <w:r>
        <w:rPr>
          <w:rFonts w:ascii="Times New Roman" w:hAnsi="Times New Roman" w:cs="Times New Roman"/>
          <w:sz w:val="24"/>
        </w:rPr>
        <w:t>ortaya koyabilmek adına Grafik 7 ve Grafik 8</w:t>
      </w:r>
      <w:r w:rsidRPr="00735E36">
        <w:rPr>
          <w:rFonts w:ascii="Times New Roman" w:hAnsi="Times New Roman" w:cs="Times New Roman"/>
          <w:sz w:val="24"/>
        </w:rPr>
        <w:t xml:space="preserve">’de gösterimi yapılmıştır. </w:t>
      </w:r>
    </w:p>
    <w:p w:rsidR="000E56D7" w:rsidRPr="000E56D7" w:rsidRDefault="000E56D7" w:rsidP="000E56D7">
      <w:pPr>
        <w:spacing w:after="120" w:line="240" w:lineRule="auto"/>
        <w:ind w:right="1411"/>
        <w:jc w:val="both"/>
        <w:rPr>
          <w:rFonts w:ascii="Times New Roman" w:hAnsi="Times New Roman" w:cs="Times New Roman"/>
          <w:b/>
          <w:sz w:val="24"/>
        </w:rPr>
      </w:pPr>
      <w:r>
        <w:rPr>
          <w:rFonts w:ascii="Times New Roman" w:hAnsi="Times New Roman" w:cs="Times New Roman"/>
          <w:b/>
          <w:sz w:val="24"/>
        </w:rPr>
        <w:t>Tablo 5</w:t>
      </w:r>
      <w:r w:rsidRPr="008D1947">
        <w:rPr>
          <w:rFonts w:ascii="Times New Roman" w:hAnsi="Times New Roman" w:cs="Times New Roman"/>
          <w:b/>
          <w:sz w:val="24"/>
        </w:rPr>
        <w:t xml:space="preserve">. 2000-2020 Yılları </w:t>
      </w:r>
      <w:r>
        <w:rPr>
          <w:rFonts w:ascii="Times New Roman" w:hAnsi="Times New Roman" w:cs="Times New Roman"/>
          <w:b/>
          <w:sz w:val="24"/>
        </w:rPr>
        <w:t xml:space="preserve">Yatırım Sağlık Harcamaları </w:t>
      </w:r>
    </w:p>
    <w:tbl>
      <w:tblPr>
        <w:tblStyle w:val="TabloKlavuzu"/>
        <w:tblW w:w="5513" w:type="pct"/>
        <w:tblLook w:val="04A0" w:firstRow="1" w:lastRow="0" w:firstColumn="1" w:lastColumn="0" w:noHBand="0" w:noVBand="1"/>
      </w:tblPr>
      <w:tblGrid>
        <w:gridCol w:w="2141"/>
        <w:gridCol w:w="2715"/>
        <w:gridCol w:w="2568"/>
        <w:gridCol w:w="2568"/>
      </w:tblGrid>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Yıllar</w:t>
            </w:r>
          </w:p>
        </w:tc>
        <w:tc>
          <w:tcPr>
            <w:tcW w:w="1359" w:type="pct"/>
          </w:tcPr>
          <w:p w:rsidR="000E56D7" w:rsidRPr="00774003" w:rsidRDefault="000E56D7" w:rsidP="000E56D7">
            <w:pPr>
              <w:spacing w:after="120"/>
              <w:ind w:right="1411"/>
              <w:jc w:val="both"/>
              <w:rPr>
                <w:rFonts w:ascii="Times New Roman" w:hAnsi="Times New Roman" w:cs="Times New Roman"/>
              </w:rPr>
            </w:pPr>
            <w:r w:rsidRPr="00774003">
              <w:rPr>
                <w:rFonts w:ascii="Times New Roman" w:hAnsi="Times New Roman" w:cs="Times New Roman"/>
              </w:rPr>
              <w:t xml:space="preserve">Toplam </w:t>
            </w:r>
            <w:r>
              <w:rPr>
                <w:rFonts w:ascii="Times New Roman" w:hAnsi="Times New Roman" w:cs="Times New Roman"/>
              </w:rPr>
              <w:t>Yatırım Sağlık Harcamaları TL</w:t>
            </w:r>
            <w:proofErr w:type="gramStart"/>
            <w:r w:rsidRPr="00774003">
              <w:rPr>
                <w:rFonts w:ascii="Times New Roman" w:hAnsi="Times New Roman" w:cs="Times New Roman"/>
              </w:rPr>
              <w:t>)</w:t>
            </w:r>
            <w:proofErr w:type="gramEnd"/>
          </w:p>
        </w:tc>
        <w:tc>
          <w:tcPr>
            <w:tcW w:w="1285" w:type="pct"/>
          </w:tcPr>
          <w:p w:rsidR="000E56D7" w:rsidRPr="00774003" w:rsidRDefault="000E56D7" w:rsidP="000E56D7">
            <w:pPr>
              <w:spacing w:after="120"/>
              <w:ind w:right="1411"/>
              <w:jc w:val="both"/>
              <w:rPr>
                <w:rFonts w:ascii="Times New Roman" w:hAnsi="Times New Roman" w:cs="Times New Roman"/>
              </w:rPr>
            </w:pPr>
            <w:r w:rsidRPr="00774003">
              <w:rPr>
                <w:rFonts w:ascii="Times New Roman" w:hAnsi="Times New Roman" w:cs="Times New Roman"/>
              </w:rPr>
              <w:t xml:space="preserve">Reel Toplam </w:t>
            </w:r>
            <w:r>
              <w:rPr>
                <w:rFonts w:ascii="Times New Roman" w:hAnsi="Times New Roman" w:cs="Times New Roman"/>
              </w:rPr>
              <w:t xml:space="preserve">Yatırım Sağlık </w:t>
            </w:r>
            <w:r w:rsidRPr="00774003">
              <w:rPr>
                <w:rFonts w:ascii="Times New Roman" w:hAnsi="Times New Roman" w:cs="Times New Roman"/>
              </w:rPr>
              <w:t>Harcaması (Milyon TL)</w:t>
            </w:r>
          </w:p>
        </w:tc>
        <w:tc>
          <w:tcPr>
            <w:tcW w:w="1285" w:type="pct"/>
          </w:tcPr>
          <w:p w:rsidR="000E56D7" w:rsidRPr="00774003" w:rsidRDefault="000E56D7" w:rsidP="000E56D7">
            <w:pPr>
              <w:spacing w:after="120"/>
              <w:ind w:right="1411"/>
              <w:jc w:val="both"/>
              <w:rPr>
                <w:rFonts w:ascii="Times New Roman" w:hAnsi="Times New Roman" w:cs="Times New Roman"/>
              </w:rPr>
            </w:pPr>
            <w:r w:rsidRPr="00774003">
              <w:rPr>
                <w:rFonts w:ascii="Times New Roman" w:hAnsi="Times New Roman" w:cs="Times New Roman"/>
              </w:rPr>
              <w:t xml:space="preserve">Reel Kişi Başına Top </w:t>
            </w:r>
            <w:r>
              <w:rPr>
                <w:rFonts w:ascii="Times New Roman" w:hAnsi="Times New Roman" w:cs="Times New Roman"/>
              </w:rPr>
              <w:t xml:space="preserve">Yatırım </w:t>
            </w:r>
            <w:r w:rsidRPr="00774003">
              <w:rPr>
                <w:rFonts w:ascii="Times New Roman" w:hAnsi="Times New Roman" w:cs="Times New Roman"/>
              </w:rPr>
              <w:t>Sağ Harcaması (TL)</w:t>
            </w:r>
          </w:p>
        </w:tc>
      </w:tr>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2000</w:t>
            </w:r>
          </w:p>
        </w:tc>
        <w:tc>
          <w:tcPr>
            <w:tcW w:w="1359" w:type="pct"/>
          </w:tcPr>
          <w:p w:rsidR="000E56D7" w:rsidRPr="00774003" w:rsidRDefault="0043633C" w:rsidP="006731E1">
            <w:pPr>
              <w:rPr>
                <w:rFonts w:ascii="Times New Roman" w:hAnsi="Times New Roman" w:cs="Times New Roman"/>
              </w:rPr>
            </w:pPr>
            <w:r>
              <w:rPr>
                <w:rFonts w:ascii="Times New Roman" w:hAnsi="Times New Roman" w:cs="Times New Roman"/>
              </w:rPr>
              <w:t>360</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1748</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27</w:t>
            </w:r>
          </w:p>
        </w:tc>
      </w:tr>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2005</w:t>
            </w:r>
          </w:p>
        </w:tc>
        <w:tc>
          <w:tcPr>
            <w:tcW w:w="1359" w:type="pct"/>
          </w:tcPr>
          <w:p w:rsidR="000E56D7" w:rsidRPr="00774003" w:rsidRDefault="0043633C" w:rsidP="006731E1">
            <w:pPr>
              <w:rPr>
                <w:rFonts w:ascii="Times New Roman" w:hAnsi="Times New Roman" w:cs="Times New Roman"/>
              </w:rPr>
            </w:pPr>
            <w:r>
              <w:rPr>
                <w:rFonts w:ascii="Times New Roman" w:hAnsi="Times New Roman" w:cs="Times New Roman"/>
              </w:rPr>
              <w:t>2067</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3138</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45</w:t>
            </w:r>
          </w:p>
        </w:tc>
      </w:tr>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2010</w:t>
            </w:r>
          </w:p>
        </w:tc>
        <w:tc>
          <w:tcPr>
            <w:tcW w:w="1359" w:type="pct"/>
          </w:tcPr>
          <w:p w:rsidR="000E56D7" w:rsidRPr="00774003" w:rsidRDefault="0043633C" w:rsidP="006731E1">
            <w:pPr>
              <w:rPr>
                <w:rFonts w:ascii="Times New Roman" w:hAnsi="Times New Roman" w:cs="Times New Roman"/>
              </w:rPr>
            </w:pPr>
            <w:r>
              <w:rPr>
                <w:rFonts w:ascii="Times New Roman" w:hAnsi="Times New Roman" w:cs="Times New Roman"/>
              </w:rPr>
              <w:t>3054</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3054</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41</w:t>
            </w:r>
          </w:p>
        </w:tc>
      </w:tr>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2015</w:t>
            </w:r>
          </w:p>
        </w:tc>
        <w:tc>
          <w:tcPr>
            <w:tcW w:w="1359" w:type="pct"/>
          </w:tcPr>
          <w:p w:rsidR="000E56D7" w:rsidRPr="00774003" w:rsidRDefault="0043633C" w:rsidP="006731E1">
            <w:pPr>
              <w:rPr>
                <w:rFonts w:ascii="Times New Roman" w:hAnsi="Times New Roman" w:cs="Times New Roman"/>
              </w:rPr>
            </w:pPr>
            <w:r>
              <w:rPr>
                <w:rFonts w:ascii="Times New Roman" w:hAnsi="Times New Roman" w:cs="Times New Roman"/>
              </w:rPr>
              <w:t>7782</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5327</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67</w:t>
            </w:r>
          </w:p>
        </w:tc>
      </w:tr>
      <w:tr w:rsidR="000E56D7" w:rsidTr="006031F2">
        <w:tc>
          <w:tcPr>
            <w:tcW w:w="1071" w:type="pct"/>
          </w:tcPr>
          <w:p w:rsidR="000E56D7" w:rsidRPr="00774003" w:rsidRDefault="000E56D7" w:rsidP="000E56D7">
            <w:pPr>
              <w:spacing w:after="120"/>
              <w:ind w:right="1411"/>
              <w:rPr>
                <w:rFonts w:ascii="Times New Roman" w:hAnsi="Times New Roman" w:cs="Times New Roman"/>
              </w:rPr>
            </w:pPr>
            <w:r w:rsidRPr="00774003">
              <w:rPr>
                <w:rFonts w:ascii="Times New Roman" w:hAnsi="Times New Roman" w:cs="Times New Roman"/>
              </w:rPr>
              <w:t>2020</w:t>
            </w:r>
          </w:p>
        </w:tc>
        <w:tc>
          <w:tcPr>
            <w:tcW w:w="1359" w:type="pct"/>
          </w:tcPr>
          <w:p w:rsidR="000E56D7" w:rsidRPr="00774003" w:rsidRDefault="0043633C" w:rsidP="006731E1">
            <w:pPr>
              <w:rPr>
                <w:rFonts w:ascii="Times New Roman" w:hAnsi="Times New Roman" w:cs="Times New Roman"/>
              </w:rPr>
            </w:pPr>
            <w:r>
              <w:rPr>
                <w:rFonts w:ascii="Times New Roman" w:hAnsi="Times New Roman" w:cs="Times New Roman"/>
              </w:rPr>
              <w:t>16870</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6409</w:t>
            </w:r>
          </w:p>
        </w:tc>
        <w:tc>
          <w:tcPr>
            <w:tcW w:w="1285" w:type="pct"/>
          </w:tcPr>
          <w:p w:rsidR="000E56D7" w:rsidRPr="00774003" w:rsidRDefault="006375DD" w:rsidP="006731E1">
            <w:pPr>
              <w:spacing w:after="120"/>
              <w:ind w:right="1411"/>
              <w:jc w:val="both"/>
              <w:rPr>
                <w:rFonts w:ascii="Times New Roman" w:hAnsi="Times New Roman" w:cs="Times New Roman"/>
              </w:rPr>
            </w:pPr>
            <w:r>
              <w:rPr>
                <w:rFonts w:ascii="Times New Roman" w:hAnsi="Times New Roman" w:cs="Times New Roman"/>
              </w:rPr>
              <w:t>76</w:t>
            </w:r>
          </w:p>
        </w:tc>
      </w:tr>
    </w:tbl>
    <w:p w:rsidR="008A13B0" w:rsidRDefault="008A13B0" w:rsidP="006031F2">
      <w:pPr>
        <w:spacing w:after="120" w:line="240" w:lineRule="auto"/>
        <w:ind w:right="1411"/>
        <w:jc w:val="both"/>
        <w:rPr>
          <w:rFonts w:ascii="Times New Roman" w:hAnsi="Times New Roman" w:cs="Times New Roman"/>
          <w:sz w:val="24"/>
        </w:rPr>
      </w:pPr>
    </w:p>
    <w:p w:rsidR="00170391" w:rsidRDefault="00170391" w:rsidP="00C539EE">
      <w:pPr>
        <w:spacing w:after="120" w:line="240" w:lineRule="auto"/>
        <w:ind w:left="360" w:right="1411" w:firstLine="706"/>
        <w:jc w:val="both"/>
        <w:rPr>
          <w:rFonts w:ascii="Times New Roman" w:hAnsi="Times New Roman" w:cs="Times New Roman"/>
          <w:b/>
          <w:sz w:val="24"/>
        </w:rPr>
      </w:pPr>
    </w:p>
    <w:p w:rsidR="00170391" w:rsidRDefault="00170391" w:rsidP="00C539EE">
      <w:pPr>
        <w:spacing w:after="120" w:line="240" w:lineRule="auto"/>
        <w:ind w:left="360" w:right="1411" w:firstLine="706"/>
        <w:jc w:val="both"/>
        <w:rPr>
          <w:rFonts w:ascii="Times New Roman" w:hAnsi="Times New Roman" w:cs="Times New Roman"/>
          <w:b/>
          <w:sz w:val="24"/>
        </w:rPr>
      </w:pPr>
    </w:p>
    <w:p w:rsidR="00170391" w:rsidRDefault="00170391" w:rsidP="00C539EE">
      <w:pPr>
        <w:spacing w:after="120" w:line="240" w:lineRule="auto"/>
        <w:ind w:left="360" w:right="1411" w:firstLine="706"/>
        <w:jc w:val="both"/>
        <w:rPr>
          <w:rFonts w:ascii="Times New Roman" w:hAnsi="Times New Roman" w:cs="Times New Roman"/>
          <w:b/>
          <w:sz w:val="24"/>
        </w:rPr>
      </w:pPr>
    </w:p>
    <w:p w:rsidR="00170391" w:rsidRDefault="00170391" w:rsidP="00C539EE">
      <w:pPr>
        <w:spacing w:after="120" w:line="240" w:lineRule="auto"/>
        <w:ind w:left="360" w:right="1411" w:firstLine="706"/>
        <w:jc w:val="both"/>
        <w:rPr>
          <w:rFonts w:ascii="Times New Roman" w:hAnsi="Times New Roman" w:cs="Times New Roman"/>
          <w:b/>
          <w:sz w:val="24"/>
        </w:rPr>
      </w:pPr>
    </w:p>
    <w:p w:rsidR="00170391" w:rsidRDefault="00170391" w:rsidP="00C539EE">
      <w:pPr>
        <w:spacing w:after="120" w:line="240" w:lineRule="auto"/>
        <w:ind w:left="360" w:right="1411" w:firstLine="706"/>
        <w:jc w:val="both"/>
        <w:rPr>
          <w:rFonts w:ascii="Times New Roman" w:hAnsi="Times New Roman" w:cs="Times New Roman"/>
          <w:b/>
          <w:sz w:val="24"/>
        </w:rPr>
      </w:pPr>
    </w:p>
    <w:p w:rsidR="008A13B0" w:rsidRDefault="006375DD" w:rsidP="00C539EE">
      <w:pPr>
        <w:spacing w:after="120" w:line="240" w:lineRule="auto"/>
        <w:ind w:left="360" w:right="1411" w:firstLine="706"/>
        <w:jc w:val="both"/>
        <w:rPr>
          <w:rFonts w:ascii="Times New Roman" w:hAnsi="Times New Roman" w:cs="Times New Roman"/>
          <w:sz w:val="24"/>
        </w:rPr>
      </w:pPr>
      <w:r>
        <w:rPr>
          <w:rFonts w:ascii="Times New Roman" w:hAnsi="Times New Roman" w:cs="Times New Roman"/>
          <w:b/>
          <w:sz w:val="24"/>
        </w:rPr>
        <w:t>Grafik 8</w:t>
      </w:r>
      <w:r w:rsidRPr="008D1947">
        <w:rPr>
          <w:rFonts w:ascii="Times New Roman" w:hAnsi="Times New Roman" w:cs="Times New Roman"/>
          <w:b/>
          <w:sz w:val="24"/>
        </w:rPr>
        <w:t>. 2000-20</w:t>
      </w:r>
      <w:r>
        <w:rPr>
          <w:rFonts w:ascii="Times New Roman" w:hAnsi="Times New Roman" w:cs="Times New Roman"/>
          <w:b/>
          <w:sz w:val="24"/>
        </w:rPr>
        <w:t>20 Reel Yatırım</w:t>
      </w:r>
      <w:r w:rsidRPr="008D1947">
        <w:rPr>
          <w:rFonts w:ascii="Times New Roman" w:hAnsi="Times New Roman" w:cs="Times New Roman"/>
          <w:b/>
          <w:sz w:val="24"/>
        </w:rPr>
        <w:t xml:space="preserve"> Sağlık Harcamaları</w:t>
      </w:r>
    </w:p>
    <w:p w:rsidR="008A13B0" w:rsidRDefault="006375DD" w:rsidP="00C539EE">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2B0A14E2" wp14:editId="10A26E01">
            <wp:extent cx="4533900" cy="1866900"/>
            <wp:effectExtent l="0" t="0" r="0" b="0"/>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05DCB" w:rsidRDefault="00905DCB" w:rsidP="00905DCB">
      <w:pPr>
        <w:spacing w:after="120" w:line="240" w:lineRule="auto"/>
        <w:ind w:right="1411"/>
        <w:jc w:val="both"/>
        <w:rPr>
          <w:rFonts w:ascii="Times New Roman" w:hAnsi="Times New Roman" w:cs="Times New Roman"/>
          <w:b/>
          <w:sz w:val="24"/>
        </w:rPr>
      </w:pPr>
    </w:p>
    <w:p w:rsidR="006375DD" w:rsidRDefault="006375DD" w:rsidP="006375DD">
      <w:pPr>
        <w:spacing w:after="120" w:line="240" w:lineRule="auto"/>
        <w:ind w:left="360" w:right="1411" w:firstLine="706"/>
        <w:jc w:val="both"/>
        <w:rPr>
          <w:rFonts w:ascii="Times New Roman" w:hAnsi="Times New Roman" w:cs="Times New Roman"/>
          <w:sz w:val="24"/>
        </w:rPr>
      </w:pPr>
      <w:r>
        <w:rPr>
          <w:rFonts w:ascii="Times New Roman" w:hAnsi="Times New Roman" w:cs="Times New Roman"/>
          <w:b/>
          <w:sz w:val="24"/>
        </w:rPr>
        <w:t>Grafik 9</w:t>
      </w:r>
      <w:r w:rsidRPr="008D1947">
        <w:rPr>
          <w:rFonts w:ascii="Times New Roman" w:hAnsi="Times New Roman" w:cs="Times New Roman"/>
          <w:b/>
          <w:sz w:val="24"/>
        </w:rPr>
        <w:t>. 2000-20</w:t>
      </w:r>
      <w:r>
        <w:rPr>
          <w:rFonts w:ascii="Times New Roman" w:hAnsi="Times New Roman" w:cs="Times New Roman"/>
          <w:b/>
          <w:sz w:val="24"/>
        </w:rPr>
        <w:t>20 Kişi Başı Reel Yatırım</w:t>
      </w:r>
      <w:r w:rsidRPr="008D1947">
        <w:rPr>
          <w:rFonts w:ascii="Times New Roman" w:hAnsi="Times New Roman" w:cs="Times New Roman"/>
          <w:b/>
          <w:sz w:val="24"/>
        </w:rPr>
        <w:t xml:space="preserve"> Sağlık Harcamaları</w:t>
      </w:r>
    </w:p>
    <w:p w:rsidR="008A13B0" w:rsidRDefault="006375DD" w:rsidP="00C539EE">
      <w:pPr>
        <w:spacing w:after="120" w:line="240" w:lineRule="auto"/>
        <w:ind w:left="360" w:right="1411" w:firstLine="706"/>
        <w:jc w:val="both"/>
        <w:rPr>
          <w:rFonts w:ascii="Times New Roman" w:hAnsi="Times New Roman" w:cs="Times New Roman"/>
          <w:sz w:val="24"/>
        </w:rPr>
      </w:pPr>
      <w:r>
        <w:rPr>
          <w:noProof/>
          <w:lang w:eastAsia="tr-TR"/>
        </w:rPr>
        <w:drawing>
          <wp:inline distT="0" distB="0" distL="0" distR="0" wp14:anchorId="3BED7D96" wp14:editId="59F68542">
            <wp:extent cx="4526280" cy="1684020"/>
            <wp:effectExtent l="0" t="0" r="7620" b="11430"/>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11A0B" w:rsidRDefault="00011A0B" w:rsidP="006C050D">
      <w:pPr>
        <w:spacing w:after="120" w:line="240" w:lineRule="auto"/>
        <w:ind w:right="1411"/>
        <w:jc w:val="both"/>
        <w:rPr>
          <w:rFonts w:ascii="Times New Roman" w:hAnsi="Times New Roman" w:cs="Times New Roman"/>
          <w:sz w:val="24"/>
        </w:rPr>
      </w:pPr>
    </w:p>
    <w:p w:rsidR="001032A9" w:rsidRPr="000560DC" w:rsidRDefault="001032A9" w:rsidP="000560DC">
      <w:pPr>
        <w:pStyle w:val="ListeParagraf"/>
        <w:numPr>
          <w:ilvl w:val="0"/>
          <w:numId w:val="2"/>
        </w:numPr>
        <w:spacing w:after="120" w:line="240" w:lineRule="auto"/>
        <w:ind w:right="1411"/>
        <w:jc w:val="both"/>
        <w:rPr>
          <w:rFonts w:ascii="Times New Roman" w:hAnsi="Times New Roman" w:cs="Times New Roman"/>
          <w:b/>
          <w:sz w:val="24"/>
        </w:rPr>
      </w:pPr>
      <w:r w:rsidRPr="000560DC">
        <w:rPr>
          <w:rFonts w:ascii="Times New Roman" w:hAnsi="Times New Roman" w:cs="Times New Roman"/>
          <w:b/>
          <w:sz w:val="24"/>
        </w:rPr>
        <w:t>SONUÇ</w:t>
      </w:r>
    </w:p>
    <w:p w:rsidR="00FC0894" w:rsidRPr="00FC0894" w:rsidRDefault="00FC0894" w:rsidP="006C050D">
      <w:pPr>
        <w:spacing w:after="120" w:line="240" w:lineRule="auto"/>
        <w:ind w:left="1411" w:right="1411" w:firstLine="706"/>
        <w:jc w:val="both"/>
        <w:rPr>
          <w:rFonts w:ascii="Times New Roman" w:hAnsi="Times New Roman" w:cs="Times New Roman"/>
          <w:sz w:val="24"/>
        </w:rPr>
      </w:pPr>
      <w:r w:rsidRPr="00FC0894">
        <w:rPr>
          <w:rFonts w:ascii="Times New Roman" w:hAnsi="Times New Roman" w:cs="Times New Roman"/>
          <w:sz w:val="24"/>
        </w:rPr>
        <w:t xml:space="preserve">Nüfus artışı bir toplumda yaşayan birey sayısında yıllar itibariyle meydana gelen artışı ifade etmektedir. Nüfusun artmasıyla birlikte toplumun barınma, giyinme, beslenme, güvenlik, asayiş, savunma, adalet, eğitim, sağlık, ulaşım </w:t>
      </w:r>
      <w:proofErr w:type="spellStart"/>
      <w:r w:rsidRPr="00FC0894">
        <w:rPr>
          <w:rFonts w:ascii="Times New Roman" w:hAnsi="Times New Roman" w:cs="Times New Roman"/>
          <w:sz w:val="24"/>
        </w:rPr>
        <w:t>vb</w:t>
      </w:r>
      <w:proofErr w:type="spellEnd"/>
      <w:r w:rsidRPr="00FC0894">
        <w:rPr>
          <w:rFonts w:ascii="Times New Roman" w:hAnsi="Times New Roman" w:cs="Times New Roman"/>
          <w:sz w:val="24"/>
        </w:rPr>
        <w:t xml:space="preserve"> ihtiyaçları da artmaktadır. Nüfus artışı ile artan ihtiyaçlar neticesinde gerçekleştirilen hizmetler ve hizmetler için gerçekleştirilen harcamalarda da artış görülmektedir. Böylelikle nüfus artışı kamu harcamalarını artırmakta ve </w:t>
      </w:r>
      <w:proofErr w:type="gramStart"/>
      <w:r w:rsidRPr="00FC0894">
        <w:rPr>
          <w:rFonts w:ascii="Times New Roman" w:hAnsi="Times New Roman" w:cs="Times New Roman"/>
          <w:sz w:val="24"/>
        </w:rPr>
        <w:t>literatürde</w:t>
      </w:r>
      <w:proofErr w:type="gramEnd"/>
      <w:r w:rsidRPr="00FC0894">
        <w:rPr>
          <w:rFonts w:ascii="Times New Roman" w:hAnsi="Times New Roman" w:cs="Times New Roman"/>
          <w:sz w:val="24"/>
        </w:rPr>
        <w:t xml:space="preserve"> kamu harcamalarının gerçekte artışına neden olan önemli faktörlerden biri haline gelmektedir. Nüfus artışı ile birlikte artan ihtiyaçlardan biri de çalışmanın konusu olan sağlık ihtiyacıdır. Sağlık ihtiyacının artması, sağlık hizmetlerinin artmasına ve dolayısıyla sağlık harcamalarının artmasına neden olmaktadır. Türkiye’de sağlık hizmeti yarı kamusal mal ve hizmet niteliğinde olduğu için kamu ve özel sektör tarafından sağlanmaktadır. Ancak kamunun sağlık harcamaları üzerindeki ağırlığı özel sektörün sağlık harcamalarındaki ağırlığından oldukça fazladır. Dolayısıyla Türkiye’de nüfus artışı, kamunun sağlık harcamalarını artırmasına ve bütçeye daha fazla yük binmesine neden olmaktadır. </w:t>
      </w:r>
    </w:p>
    <w:p w:rsidR="00FC0894" w:rsidRPr="00FC0894" w:rsidRDefault="00FC0894" w:rsidP="006C050D">
      <w:pPr>
        <w:spacing w:after="120" w:line="240" w:lineRule="auto"/>
        <w:ind w:left="1411" w:right="1411" w:firstLine="706"/>
        <w:jc w:val="both"/>
        <w:rPr>
          <w:rFonts w:ascii="Times New Roman" w:hAnsi="Times New Roman" w:cs="Times New Roman"/>
          <w:sz w:val="24"/>
        </w:rPr>
      </w:pPr>
      <w:r w:rsidRPr="00FC0894">
        <w:rPr>
          <w:rFonts w:ascii="Times New Roman" w:hAnsi="Times New Roman" w:cs="Times New Roman"/>
          <w:sz w:val="24"/>
        </w:rPr>
        <w:lastRenderedPageBreak/>
        <w:t xml:space="preserve">Türkiye’de 2000 ile 2020 yılları arasında toplam reel sağlık harcamaları incelediğinde, </w:t>
      </w:r>
      <w:proofErr w:type="gramStart"/>
      <w:r w:rsidRPr="00FC0894">
        <w:rPr>
          <w:rFonts w:ascii="Times New Roman" w:hAnsi="Times New Roman" w:cs="Times New Roman"/>
          <w:sz w:val="24"/>
        </w:rPr>
        <w:t>2.5</w:t>
      </w:r>
      <w:proofErr w:type="gramEnd"/>
      <w:r w:rsidRPr="00FC0894">
        <w:rPr>
          <w:rFonts w:ascii="Times New Roman" w:hAnsi="Times New Roman" w:cs="Times New Roman"/>
          <w:sz w:val="24"/>
        </w:rPr>
        <w:t xml:space="preserve"> kat oranında bir artış olduğu göze çarpmaktadır. 2000 yılında Türkiye’de toplam reel sağlık harcaması 40 milyar </w:t>
      </w:r>
      <w:proofErr w:type="spellStart"/>
      <w:r w:rsidRPr="00FC0894">
        <w:rPr>
          <w:rFonts w:ascii="Times New Roman" w:hAnsi="Times New Roman" w:cs="Times New Roman"/>
          <w:sz w:val="24"/>
        </w:rPr>
        <w:t>tl</w:t>
      </w:r>
      <w:proofErr w:type="spellEnd"/>
      <w:r w:rsidRPr="00FC0894">
        <w:rPr>
          <w:rFonts w:ascii="Times New Roman" w:hAnsi="Times New Roman" w:cs="Times New Roman"/>
          <w:sz w:val="24"/>
        </w:rPr>
        <w:t xml:space="preserve"> dolaylarında iken 2020 yılında ise 100 milyar </w:t>
      </w:r>
      <w:proofErr w:type="spellStart"/>
      <w:r w:rsidRPr="00FC0894">
        <w:rPr>
          <w:rFonts w:ascii="Times New Roman" w:hAnsi="Times New Roman" w:cs="Times New Roman"/>
          <w:sz w:val="24"/>
        </w:rPr>
        <w:t>tl</w:t>
      </w:r>
      <w:proofErr w:type="spellEnd"/>
      <w:r w:rsidRPr="00FC0894">
        <w:rPr>
          <w:rFonts w:ascii="Times New Roman" w:hAnsi="Times New Roman" w:cs="Times New Roman"/>
          <w:sz w:val="24"/>
        </w:rPr>
        <w:t xml:space="preserve"> olarak hesaplanmıştır. 2000 yılında 40 milyar </w:t>
      </w:r>
      <w:proofErr w:type="spellStart"/>
      <w:r w:rsidRPr="00FC0894">
        <w:rPr>
          <w:rFonts w:ascii="Times New Roman" w:hAnsi="Times New Roman" w:cs="Times New Roman"/>
          <w:sz w:val="24"/>
        </w:rPr>
        <w:t>tl</w:t>
      </w:r>
      <w:proofErr w:type="spellEnd"/>
      <w:r w:rsidRPr="00FC0894">
        <w:rPr>
          <w:rFonts w:ascii="Times New Roman" w:hAnsi="Times New Roman" w:cs="Times New Roman"/>
          <w:sz w:val="24"/>
        </w:rPr>
        <w:t xml:space="preserve"> civarında seyreden toplam reel sağlık harcamaları 2008 yılına kadar 70 milyar </w:t>
      </w:r>
      <w:proofErr w:type="spellStart"/>
      <w:r w:rsidRPr="00FC0894">
        <w:rPr>
          <w:rFonts w:ascii="Times New Roman" w:hAnsi="Times New Roman" w:cs="Times New Roman"/>
          <w:sz w:val="24"/>
        </w:rPr>
        <w:t>tl’ye</w:t>
      </w:r>
      <w:proofErr w:type="spellEnd"/>
      <w:r w:rsidRPr="00FC0894">
        <w:rPr>
          <w:rFonts w:ascii="Times New Roman" w:hAnsi="Times New Roman" w:cs="Times New Roman"/>
          <w:sz w:val="24"/>
        </w:rPr>
        <w:t xml:space="preserve"> yaklaşmış ancak 2008-2015 yılına kadar inişli-çıkışlı bir </w:t>
      </w:r>
      <w:proofErr w:type="gramStart"/>
      <w:r w:rsidRPr="00FC0894">
        <w:rPr>
          <w:rFonts w:ascii="Times New Roman" w:hAnsi="Times New Roman" w:cs="Times New Roman"/>
          <w:sz w:val="24"/>
        </w:rPr>
        <w:t>trend</w:t>
      </w:r>
      <w:proofErr w:type="gramEnd"/>
      <w:r w:rsidRPr="00FC0894">
        <w:rPr>
          <w:rFonts w:ascii="Times New Roman" w:hAnsi="Times New Roman" w:cs="Times New Roman"/>
          <w:sz w:val="24"/>
        </w:rPr>
        <w:t xml:space="preserve"> izleyerek 70 milyar </w:t>
      </w:r>
      <w:proofErr w:type="spellStart"/>
      <w:r w:rsidRPr="00FC0894">
        <w:rPr>
          <w:rFonts w:ascii="Times New Roman" w:hAnsi="Times New Roman" w:cs="Times New Roman"/>
          <w:sz w:val="24"/>
        </w:rPr>
        <w:t>tl</w:t>
      </w:r>
      <w:proofErr w:type="spellEnd"/>
      <w:r w:rsidRPr="00FC0894">
        <w:rPr>
          <w:rFonts w:ascii="Times New Roman" w:hAnsi="Times New Roman" w:cs="Times New Roman"/>
          <w:sz w:val="24"/>
        </w:rPr>
        <w:t xml:space="preserve"> civarında seyretmiştir. Bunun nedeni olarak Amerika Birleşik Devletleri’nde 2008 yılının Eylül ayında patlak veren </w:t>
      </w:r>
      <w:proofErr w:type="spellStart"/>
      <w:r w:rsidRPr="00FC0894">
        <w:rPr>
          <w:rFonts w:ascii="Times New Roman" w:hAnsi="Times New Roman" w:cs="Times New Roman"/>
          <w:sz w:val="24"/>
        </w:rPr>
        <w:t>Lehman</w:t>
      </w:r>
      <w:proofErr w:type="spellEnd"/>
      <w:r w:rsidRPr="00FC0894">
        <w:rPr>
          <w:rFonts w:ascii="Times New Roman" w:hAnsi="Times New Roman" w:cs="Times New Roman"/>
          <w:sz w:val="24"/>
        </w:rPr>
        <w:t xml:space="preserve"> </w:t>
      </w:r>
      <w:proofErr w:type="spellStart"/>
      <w:r w:rsidRPr="00FC0894">
        <w:rPr>
          <w:rFonts w:ascii="Times New Roman" w:hAnsi="Times New Roman" w:cs="Times New Roman"/>
          <w:sz w:val="24"/>
        </w:rPr>
        <w:t>Brothers</w:t>
      </w:r>
      <w:proofErr w:type="spellEnd"/>
      <w:r w:rsidRPr="00FC0894">
        <w:rPr>
          <w:rFonts w:ascii="Times New Roman" w:hAnsi="Times New Roman" w:cs="Times New Roman"/>
          <w:sz w:val="24"/>
        </w:rPr>
        <w:t xml:space="preserve"> krizinin </w:t>
      </w:r>
      <w:proofErr w:type="spellStart"/>
      <w:r w:rsidRPr="00FC0894">
        <w:rPr>
          <w:rFonts w:ascii="Times New Roman" w:hAnsi="Times New Roman" w:cs="Times New Roman"/>
          <w:sz w:val="24"/>
        </w:rPr>
        <w:t>etkiliği</w:t>
      </w:r>
      <w:proofErr w:type="spellEnd"/>
      <w:r w:rsidRPr="00FC0894">
        <w:rPr>
          <w:rFonts w:ascii="Times New Roman" w:hAnsi="Times New Roman" w:cs="Times New Roman"/>
          <w:sz w:val="24"/>
        </w:rPr>
        <w:t xml:space="preserve"> olduğu ve ilerleyen yıllarda da etkisinin devam ettiğinin kanıtları olarak gösterilebilir. 2015 yılından sonra krizin de etkisinin ortadan kalkmasıyla 2020 yılına kadar toplam reel sağlık harcamalarında artışın her yıl bir önceki yılı geride bırakarak devam ettiği görülmüştür. Toplam reel genel devlet sağlık harcamalarında da aynı trendin izlendiği görülmüştür. Ancak özellikle toplam reel özel sektör sağlık harcamalarında </w:t>
      </w:r>
      <w:proofErr w:type="spellStart"/>
      <w:r w:rsidRPr="00FC0894">
        <w:rPr>
          <w:rFonts w:ascii="Times New Roman" w:hAnsi="Times New Roman" w:cs="Times New Roman"/>
          <w:sz w:val="24"/>
        </w:rPr>
        <w:t>Lehman</w:t>
      </w:r>
      <w:proofErr w:type="spellEnd"/>
      <w:r w:rsidRPr="00FC0894">
        <w:rPr>
          <w:rFonts w:ascii="Times New Roman" w:hAnsi="Times New Roman" w:cs="Times New Roman"/>
          <w:sz w:val="24"/>
        </w:rPr>
        <w:t xml:space="preserve"> </w:t>
      </w:r>
      <w:proofErr w:type="spellStart"/>
      <w:r w:rsidRPr="00FC0894">
        <w:rPr>
          <w:rFonts w:ascii="Times New Roman" w:hAnsi="Times New Roman" w:cs="Times New Roman"/>
          <w:sz w:val="24"/>
        </w:rPr>
        <w:t>Brothers</w:t>
      </w:r>
      <w:proofErr w:type="spellEnd"/>
      <w:r w:rsidRPr="00FC0894">
        <w:rPr>
          <w:rFonts w:ascii="Times New Roman" w:hAnsi="Times New Roman" w:cs="Times New Roman"/>
          <w:sz w:val="24"/>
        </w:rPr>
        <w:t xml:space="preserve"> krizinin etkilerinin daha derin yaşandığı görülmektedir. 2007 yılında 20 milyar </w:t>
      </w:r>
      <w:proofErr w:type="spellStart"/>
      <w:r w:rsidRPr="00FC0894">
        <w:rPr>
          <w:rFonts w:ascii="Times New Roman" w:hAnsi="Times New Roman" w:cs="Times New Roman"/>
          <w:sz w:val="24"/>
        </w:rPr>
        <w:t>tl</w:t>
      </w:r>
      <w:proofErr w:type="spellEnd"/>
      <w:r w:rsidRPr="00FC0894">
        <w:rPr>
          <w:rFonts w:ascii="Times New Roman" w:hAnsi="Times New Roman" w:cs="Times New Roman"/>
          <w:sz w:val="24"/>
        </w:rPr>
        <w:t xml:space="preserve"> olan toplam reel özel sektör sağlık harcamalarının 2009 yılında 12 milyar </w:t>
      </w:r>
      <w:proofErr w:type="spellStart"/>
      <w:r w:rsidRPr="00FC0894">
        <w:rPr>
          <w:rFonts w:ascii="Times New Roman" w:hAnsi="Times New Roman" w:cs="Times New Roman"/>
          <w:sz w:val="24"/>
        </w:rPr>
        <w:t>tl’ye</w:t>
      </w:r>
      <w:proofErr w:type="spellEnd"/>
      <w:r w:rsidRPr="00FC0894">
        <w:rPr>
          <w:rFonts w:ascii="Times New Roman" w:hAnsi="Times New Roman" w:cs="Times New Roman"/>
          <w:sz w:val="24"/>
        </w:rPr>
        <w:t xml:space="preserve"> düştüğü görülmüştür. </w:t>
      </w:r>
    </w:p>
    <w:p w:rsidR="006C050D" w:rsidRDefault="00FC0894" w:rsidP="006C050D">
      <w:pPr>
        <w:spacing w:after="120" w:line="240" w:lineRule="auto"/>
        <w:ind w:left="1411" w:right="1411" w:firstLine="706"/>
        <w:jc w:val="both"/>
        <w:rPr>
          <w:rFonts w:ascii="Times New Roman" w:hAnsi="Times New Roman" w:cs="Times New Roman"/>
          <w:sz w:val="24"/>
        </w:rPr>
      </w:pPr>
      <w:r w:rsidRPr="00FC0894">
        <w:rPr>
          <w:rFonts w:ascii="Times New Roman" w:hAnsi="Times New Roman" w:cs="Times New Roman"/>
          <w:sz w:val="24"/>
        </w:rPr>
        <w:t xml:space="preserve">Nüfus artışı ile birlikte görülen sağlık harcamalarındaki artışların </w:t>
      </w:r>
      <w:proofErr w:type="spellStart"/>
      <w:r w:rsidRPr="00FC0894">
        <w:rPr>
          <w:rFonts w:ascii="Times New Roman" w:hAnsi="Times New Roman" w:cs="Times New Roman"/>
          <w:sz w:val="24"/>
        </w:rPr>
        <w:t>Lehman</w:t>
      </w:r>
      <w:proofErr w:type="spellEnd"/>
      <w:r w:rsidRPr="00FC0894">
        <w:rPr>
          <w:rFonts w:ascii="Times New Roman" w:hAnsi="Times New Roman" w:cs="Times New Roman"/>
          <w:sz w:val="24"/>
        </w:rPr>
        <w:t xml:space="preserve"> </w:t>
      </w:r>
      <w:proofErr w:type="spellStart"/>
      <w:r w:rsidRPr="00FC0894">
        <w:rPr>
          <w:rFonts w:ascii="Times New Roman" w:hAnsi="Times New Roman" w:cs="Times New Roman"/>
          <w:sz w:val="24"/>
        </w:rPr>
        <w:t>Brothers</w:t>
      </w:r>
      <w:proofErr w:type="spellEnd"/>
      <w:r w:rsidRPr="00FC0894">
        <w:rPr>
          <w:rFonts w:ascii="Times New Roman" w:hAnsi="Times New Roman" w:cs="Times New Roman"/>
          <w:sz w:val="24"/>
        </w:rPr>
        <w:t xml:space="preserve"> kriziyle birlikte 2010’lu yıllara kadar yavaşladığı hatta gerilediği görülmüştür. Ancak genel olarak sağlık harcamalarında artış görülmüştür. Bu artışlar başta bütçe üzerinde büyük bir yüke neden olmakta, bütçe açıklarının derinleşmesine neden olmaktadır. Bütçe açıklarının giderilmesi için devleti yeni gelir arayışlarına itmekte ya da gelir artışına yönlendirmektedir. Bu kapsamda devlet vergi gelirlerinde artış, borçlanma gibi politikalara yönelebilmektedir. Vergi gelirlerindeki artışlar dengesiz gerçekleştirildiğinde gelir dağılımında bozukluğa neden olabileceği gibi özellikle dış borçlanmanın haddinden fazla olması ise gelecek nesiller üzerinde büyük bir yüke neden olabilecektir. Sonuç olarak bütçe açıklarının kapatılması esnasında uygulanan politikalar devlete büyük bir görev yüklemekte ve ekonomide olumsuz senaryolara yol açmayacak şekilde gerçekleştirilmel</w:t>
      </w:r>
      <w:r w:rsidR="006C050D">
        <w:rPr>
          <w:rFonts w:ascii="Times New Roman" w:hAnsi="Times New Roman" w:cs="Times New Roman"/>
          <w:sz w:val="24"/>
        </w:rPr>
        <w:t>idir.</w:t>
      </w:r>
    </w:p>
    <w:p w:rsidR="006C050D" w:rsidRDefault="006C050D" w:rsidP="006C050D">
      <w:pPr>
        <w:spacing w:after="120" w:line="240" w:lineRule="auto"/>
        <w:ind w:left="1411" w:right="1411" w:firstLine="706"/>
        <w:jc w:val="both"/>
        <w:rPr>
          <w:rFonts w:ascii="Times New Roman" w:hAnsi="Times New Roman" w:cs="Times New Roman"/>
          <w:sz w:val="24"/>
        </w:rPr>
      </w:pPr>
    </w:p>
    <w:p w:rsidR="00C539EE" w:rsidRPr="000560DC" w:rsidRDefault="00C539EE" w:rsidP="000560DC">
      <w:pPr>
        <w:spacing w:after="120" w:line="240" w:lineRule="auto"/>
        <w:ind w:right="1411" w:firstLine="708"/>
        <w:jc w:val="both"/>
        <w:rPr>
          <w:rFonts w:ascii="Times New Roman" w:hAnsi="Times New Roman" w:cs="Times New Roman"/>
          <w:b/>
          <w:sz w:val="24"/>
        </w:rPr>
      </w:pPr>
      <w:bookmarkStart w:id="0" w:name="_GoBack"/>
      <w:bookmarkEnd w:id="0"/>
      <w:r w:rsidRPr="000560DC">
        <w:rPr>
          <w:rFonts w:ascii="Times New Roman" w:hAnsi="Times New Roman" w:cs="Times New Roman"/>
          <w:b/>
          <w:sz w:val="24"/>
        </w:rPr>
        <w:t>KAYNAKÇA</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Bektaş, H</w:t>
      </w:r>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Kayacan, E. ve Uras, Ö. (2015). Türkiye’de Planlı Kalkınma Döneminde İktisadi Büyüme ile Nüfus Artışı İlişkisinin </w:t>
      </w:r>
      <w:proofErr w:type="spellStart"/>
      <w:r w:rsidRPr="006C050D">
        <w:rPr>
          <w:rFonts w:ascii="Times New Roman" w:hAnsi="Times New Roman" w:cs="Times New Roman"/>
          <w:sz w:val="24"/>
        </w:rPr>
        <w:t>Ekonometrik</w:t>
      </w:r>
      <w:proofErr w:type="spellEnd"/>
      <w:r w:rsidRPr="006C050D">
        <w:rPr>
          <w:rFonts w:ascii="Times New Roman" w:hAnsi="Times New Roman" w:cs="Times New Roman"/>
          <w:sz w:val="24"/>
        </w:rPr>
        <w:t xml:space="preserve"> Analizi, İşletme ve İktisat Çalışmaları Dergisi, 3(2), 69- 77.</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Boylu, E. (2010). Türkiye’de Hızlı Nüfus Artışı ve İstihdam Sorunları, Yüksek Lisans Tezi, Marmara Üniversitesi Sosyal Bilimler Enstitüsü İktisat Anabilim Dalı. </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Çamurcu, H. (2005). Dünya Nüfus Artışı ve Getirdiği Sorunlar, Balıkesir </w:t>
      </w:r>
      <w:proofErr w:type="spellStart"/>
      <w:r w:rsidRPr="006C050D">
        <w:rPr>
          <w:rFonts w:ascii="Times New Roman" w:hAnsi="Times New Roman" w:cs="Times New Roman"/>
          <w:sz w:val="24"/>
        </w:rPr>
        <w:t>University</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The</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Journal</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Social</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Science</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Institute</w:t>
      </w:r>
      <w:proofErr w:type="spellEnd"/>
      <w:r w:rsidRPr="006C050D">
        <w:rPr>
          <w:rFonts w:ascii="Times New Roman" w:hAnsi="Times New Roman" w:cs="Times New Roman"/>
          <w:sz w:val="24"/>
        </w:rPr>
        <w:t xml:space="preserve">, 8(13), 87-105. </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lastRenderedPageBreak/>
        <w:t>Dao</w:t>
      </w:r>
      <w:proofErr w:type="spellEnd"/>
      <w:r w:rsidRPr="006C050D">
        <w:rPr>
          <w:rFonts w:ascii="Times New Roman" w:hAnsi="Times New Roman" w:cs="Times New Roman"/>
          <w:sz w:val="24"/>
        </w:rPr>
        <w:t xml:space="preserve">, M. Q. (2012).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in </w:t>
      </w:r>
      <w:proofErr w:type="spellStart"/>
      <w:r w:rsidRPr="006C050D">
        <w:rPr>
          <w:rFonts w:ascii="Times New Roman" w:hAnsi="Times New Roman" w:cs="Times New Roman"/>
          <w:sz w:val="24"/>
        </w:rPr>
        <w:t>Developing</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Countries</w:t>
      </w:r>
      <w:proofErr w:type="spellEnd"/>
      <w:r w:rsidRPr="006C050D">
        <w:rPr>
          <w:rFonts w:ascii="Times New Roman" w:hAnsi="Times New Roman" w:cs="Times New Roman"/>
          <w:sz w:val="24"/>
        </w:rPr>
        <w:t xml:space="preserve">. International </w:t>
      </w:r>
      <w:proofErr w:type="spellStart"/>
      <w:r w:rsidRPr="006C050D">
        <w:rPr>
          <w:rFonts w:ascii="Times New Roman" w:hAnsi="Times New Roman" w:cs="Times New Roman"/>
          <w:sz w:val="24"/>
        </w:rPr>
        <w:t>Journal</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Academic</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Research</w:t>
      </w:r>
      <w:proofErr w:type="spellEnd"/>
      <w:r w:rsidRPr="006C050D">
        <w:rPr>
          <w:rFonts w:ascii="Times New Roman" w:hAnsi="Times New Roman" w:cs="Times New Roman"/>
          <w:sz w:val="24"/>
        </w:rPr>
        <w:t xml:space="preserve"> in Business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Social</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Sciences</w:t>
      </w:r>
      <w:proofErr w:type="spellEnd"/>
      <w:r w:rsidRPr="006C050D">
        <w:rPr>
          <w:rFonts w:ascii="Times New Roman" w:hAnsi="Times New Roman" w:cs="Times New Roman"/>
          <w:sz w:val="24"/>
        </w:rPr>
        <w:t>, 2(1), 6-17.</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Devlet Planlama Teşkilatı (2009). Sekizinci Beş Yıllık Kalkınma Planı Nüfus, Demografi Yapısı, Göç Özel İhtisas Komisyonu Raporu, Ankara. </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Eren, V. M. (2020). Nüfus Artışı ile Kalkına Arasındaki İlişki: Sahra-Altı Afrika Ülkeleri Üzerine Ampirik Bir Analiz, Uluslararası İktisadi ve İdari İncelemeler Dergisi , (27) , 141-158. </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Furuoka</w:t>
      </w:r>
      <w:proofErr w:type="spellEnd"/>
      <w:r w:rsidRPr="006C050D">
        <w:rPr>
          <w:rFonts w:ascii="Times New Roman" w:hAnsi="Times New Roman" w:cs="Times New Roman"/>
          <w:sz w:val="24"/>
        </w:rPr>
        <w:t xml:space="preserve">, F. (2009).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Development: New </w:t>
      </w:r>
      <w:proofErr w:type="spellStart"/>
      <w:r w:rsidRPr="006C050D">
        <w:rPr>
          <w:rFonts w:ascii="Times New Roman" w:hAnsi="Times New Roman" w:cs="Times New Roman"/>
          <w:sz w:val="24"/>
        </w:rPr>
        <w:t>Empirical</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Evidence</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from</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Thailand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Economics</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Bulletin</w:t>
      </w:r>
      <w:proofErr w:type="spellEnd"/>
      <w:r w:rsidRPr="006C050D">
        <w:rPr>
          <w:rFonts w:ascii="Times New Roman" w:hAnsi="Times New Roman" w:cs="Times New Roman"/>
          <w:sz w:val="24"/>
        </w:rPr>
        <w:t>, 29(1), 1-14</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Güneş, Ş. (2005). Türkiye’de Nüfus Artışının Ekonomik Büyümeyle İlişkisi Üzerine </w:t>
      </w:r>
      <w:proofErr w:type="spellStart"/>
      <w:r w:rsidRPr="006C050D">
        <w:rPr>
          <w:rFonts w:ascii="Times New Roman" w:hAnsi="Times New Roman" w:cs="Times New Roman"/>
          <w:sz w:val="24"/>
        </w:rPr>
        <w:t>Ekonometrik</w:t>
      </w:r>
      <w:proofErr w:type="spellEnd"/>
      <w:r w:rsidRPr="006C050D">
        <w:rPr>
          <w:rFonts w:ascii="Times New Roman" w:hAnsi="Times New Roman" w:cs="Times New Roman"/>
          <w:sz w:val="24"/>
        </w:rPr>
        <w:t xml:space="preserve"> Bir Analiz, Ankara Üniversitesi Siyasal Bilgiler Fakültesi Dergisi, 60(3), 123-136.</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Nyoni</w:t>
      </w:r>
      <w:proofErr w:type="spellEnd"/>
      <w:r w:rsidRPr="006C050D">
        <w:rPr>
          <w:rFonts w:ascii="Times New Roman" w:hAnsi="Times New Roman" w:cs="Times New Roman"/>
          <w:sz w:val="24"/>
        </w:rPr>
        <w:t xml:space="preserve">, T. ve </w:t>
      </w:r>
      <w:proofErr w:type="spellStart"/>
      <w:r w:rsidRPr="006C050D">
        <w:rPr>
          <w:rFonts w:ascii="Times New Roman" w:hAnsi="Times New Roman" w:cs="Times New Roman"/>
          <w:sz w:val="24"/>
        </w:rPr>
        <w:t>Bonga</w:t>
      </w:r>
      <w:proofErr w:type="spellEnd"/>
      <w:r w:rsidRPr="006C050D">
        <w:rPr>
          <w:rFonts w:ascii="Times New Roman" w:hAnsi="Times New Roman" w:cs="Times New Roman"/>
          <w:sz w:val="24"/>
        </w:rPr>
        <w:t xml:space="preserve">, W. G. (2017).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in Zimbabwe: A </w:t>
      </w:r>
      <w:proofErr w:type="spellStart"/>
      <w:r w:rsidRPr="006C050D">
        <w:rPr>
          <w:rFonts w:ascii="Times New Roman" w:hAnsi="Times New Roman" w:cs="Times New Roman"/>
          <w:sz w:val="24"/>
        </w:rPr>
        <w:t>Threat</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to</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Development</w:t>
      </w:r>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Journal</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Economics</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Finance (DRJ-JEF), 2(6), 29-39.</w:t>
      </w:r>
    </w:p>
    <w:p w:rsidR="00E56BBE" w:rsidRPr="003E7A3E"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Öner, E. (2019). Kamu Harcamalarının Artışı (Nedenler ve Artışı Açıklayan Yaklaşımlar), Akademik Sosyal Araştırmalar Dergisi, 7(97), 14-27.</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Polat, M. A. (2018). Türkiye’de Ekonomik Büyümenin ve Nüfus Artışının </w:t>
      </w:r>
      <w:proofErr w:type="spellStart"/>
      <w:r w:rsidRPr="006C050D">
        <w:rPr>
          <w:rFonts w:ascii="Times New Roman" w:hAnsi="Times New Roman" w:cs="Times New Roman"/>
          <w:sz w:val="24"/>
        </w:rPr>
        <w:t>Ekonometrik</w:t>
      </w:r>
      <w:proofErr w:type="spellEnd"/>
      <w:r w:rsidRPr="006C050D">
        <w:rPr>
          <w:rFonts w:ascii="Times New Roman" w:hAnsi="Times New Roman" w:cs="Times New Roman"/>
          <w:sz w:val="24"/>
        </w:rPr>
        <w:t xml:space="preserve"> Modellemesi: Ampirik Bir Çalışma Örneği, Ağrı İbrahim Çeçen Üniversitesi Sosyal Bilimler Enstitüsü Dergisi, 4(1), 205-228.</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Tartiyus</w:t>
      </w:r>
      <w:proofErr w:type="spellEnd"/>
      <w:r w:rsidRPr="006C050D">
        <w:rPr>
          <w:rFonts w:ascii="Times New Roman" w:hAnsi="Times New Roman" w:cs="Times New Roman"/>
          <w:sz w:val="24"/>
        </w:rPr>
        <w:t>, E. H</w:t>
      </w:r>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Dauda</w:t>
      </w:r>
      <w:proofErr w:type="spellEnd"/>
      <w:r w:rsidRPr="006C050D">
        <w:rPr>
          <w:rFonts w:ascii="Times New Roman" w:hAnsi="Times New Roman" w:cs="Times New Roman"/>
          <w:sz w:val="24"/>
        </w:rPr>
        <w:t xml:space="preserve">, M. I. ve Peter, A. (2015). </w:t>
      </w:r>
      <w:proofErr w:type="spellStart"/>
      <w:r w:rsidRPr="006C050D">
        <w:rPr>
          <w:rFonts w:ascii="Times New Roman" w:hAnsi="Times New Roman" w:cs="Times New Roman"/>
          <w:sz w:val="24"/>
        </w:rPr>
        <w:t>Impact</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on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in </w:t>
      </w:r>
      <w:proofErr w:type="spellStart"/>
      <w:r w:rsidRPr="006C050D">
        <w:rPr>
          <w:rFonts w:ascii="Times New Roman" w:hAnsi="Times New Roman" w:cs="Times New Roman"/>
          <w:sz w:val="24"/>
        </w:rPr>
        <w:t>Nigeria</w:t>
      </w:r>
      <w:proofErr w:type="spellEnd"/>
      <w:r w:rsidRPr="006C050D">
        <w:rPr>
          <w:rFonts w:ascii="Times New Roman" w:hAnsi="Times New Roman" w:cs="Times New Roman"/>
          <w:sz w:val="24"/>
        </w:rPr>
        <w:t xml:space="preserve"> (1980-2010), IOSR </w:t>
      </w:r>
      <w:proofErr w:type="spellStart"/>
      <w:r w:rsidRPr="006C050D">
        <w:rPr>
          <w:rFonts w:ascii="Times New Roman" w:hAnsi="Times New Roman" w:cs="Times New Roman"/>
          <w:sz w:val="24"/>
        </w:rPr>
        <w:t>Journal</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Humanities</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Social</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Science</w:t>
      </w:r>
      <w:proofErr w:type="spellEnd"/>
      <w:r w:rsidRPr="006C050D">
        <w:rPr>
          <w:rFonts w:ascii="Times New Roman" w:hAnsi="Times New Roman" w:cs="Times New Roman"/>
          <w:sz w:val="24"/>
        </w:rPr>
        <w:t xml:space="preserve"> (IOSR-JHSS), 20(4), 115-123.</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Telatar</w:t>
      </w:r>
      <w:proofErr w:type="spellEnd"/>
      <w:r w:rsidRPr="006C050D">
        <w:rPr>
          <w:rFonts w:ascii="Times New Roman" w:hAnsi="Times New Roman" w:cs="Times New Roman"/>
          <w:sz w:val="24"/>
        </w:rPr>
        <w:t>, O.M</w:t>
      </w:r>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Terzi, H. (2010). Nüfus ve Eğitimin Ekonomik Büyümeye Etkisi: Türkiye Üzerine Bir İnceleme, Atatürk Üniversitesi İktisadi ve İdari Bilimler Dergisi, 24(2), 197-214. </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Thuku</w:t>
      </w:r>
      <w:proofErr w:type="spellEnd"/>
      <w:r w:rsidRPr="006C050D">
        <w:rPr>
          <w:rFonts w:ascii="Times New Roman" w:hAnsi="Times New Roman" w:cs="Times New Roman"/>
          <w:sz w:val="24"/>
        </w:rPr>
        <w:t>, G. K</w:t>
      </w:r>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Paul, G. ve </w:t>
      </w:r>
      <w:proofErr w:type="spellStart"/>
      <w:r w:rsidRPr="006C050D">
        <w:rPr>
          <w:rFonts w:ascii="Times New Roman" w:hAnsi="Times New Roman" w:cs="Times New Roman"/>
          <w:sz w:val="24"/>
        </w:rPr>
        <w:t>Almadi</w:t>
      </w:r>
      <w:proofErr w:type="spellEnd"/>
      <w:r w:rsidRPr="006C050D">
        <w:rPr>
          <w:rFonts w:ascii="Times New Roman" w:hAnsi="Times New Roman" w:cs="Times New Roman"/>
          <w:sz w:val="24"/>
        </w:rPr>
        <w:t xml:space="preserve">, O. (2013). </w:t>
      </w:r>
      <w:proofErr w:type="spellStart"/>
      <w:r w:rsidRPr="006C050D">
        <w:rPr>
          <w:rFonts w:ascii="Times New Roman" w:hAnsi="Times New Roman" w:cs="Times New Roman"/>
          <w:sz w:val="24"/>
        </w:rPr>
        <w:t>The</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Impact</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Change</w:t>
      </w:r>
      <w:proofErr w:type="spellEnd"/>
      <w:r w:rsidRPr="006C050D">
        <w:rPr>
          <w:rFonts w:ascii="Times New Roman" w:hAnsi="Times New Roman" w:cs="Times New Roman"/>
          <w:sz w:val="24"/>
        </w:rPr>
        <w:t xml:space="preserve"> on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in Kenya, International </w:t>
      </w:r>
      <w:proofErr w:type="spellStart"/>
      <w:r w:rsidRPr="006C050D">
        <w:rPr>
          <w:rFonts w:ascii="Times New Roman" w:hAnsi="Times New Roman" w:cs="Times New Roman"/>
          <w:sz w:val="24"/>
        </w:rPr>
        <w:t>Journal</w:t>
      </w:r>
      <w:proofErr w:type="spellEnd"/>
      <w:r w:rsidRPr="006C050D">
        <w:rPr>
          <w:rFonts w:ascii="Times New Roman" w:hAnsi="Times New Roman" w:cs="Times New Roman"/>
          <w:sz w:val="24"/>
        </w:rPr>
        <w:t xml:space="preserve"> of </w:t>
      </w:r>
      <w:proofErr w:type="spellStart"/>
      <w:r w:rsidRPr="006C050D">
        <w:rPr>
          <w:rFonts w:ascii="Times New Roman" w:hAnsi="Times New Roman" w:cs="Times New Roman"/>
          <w:sz w:val="24"/>
        </w:rPr>
        <w:t>Economics</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Management </w:t>
      </w:r>
      <w:proofErr w:type="spellStart"/>
      <w:r w:rsidRPr="006C050D">
        <w:rPr>
          <w:rFonts w:ascii="Times New Roman" w:hAnsi="Times New Roman" w:cs="Times New Roman"/>
          <w:sz w:val="24"/>
        </w:rPr>
        <w:t>Sciences</w:t>
      </w:r>
      <w:proofErr w:type="spellEnd"/>
      <w:r w:rsidRPr="006C050D">
        <w:rPr>
          <w:rFonts w:ascii="Times New Roman" w:hAnsi="Times New Roman" w:cs="Times New Roman"/>
          <w:sz w:val="24"/>
        </w:rPr>
        <w:t>, 2(6), 43-60.</w:t>
      </w:r>
    </w:p>
    <w:p w:rsidR="00E56BBE" w:rsidRPr="006C050D" w:rsidRDefault="00E56BBE" w:rsidP="006C050D">
      <w:pPr>
        <w:spacing w:after="120" w:line="240" w:lineRule="auto"/>
        <w:ind w:left="1411" w:right="1411" w:firstLine="706"/>
        <w:jc w:val="both"/>
        <w:rPr>
          <w:rFonts w:ascii="Times New Roman" w:hAnsi="Times New Roman" w:cs="Times New Roman"/>
          <w:sz w:val="24"/>
        </w:rPr>
      </w:pPr>
      <w:proofErr w:type="spellStart"/>
      <w:r w:rsidRPr="006C050D">
        <w:rPr>
          <w:rFonts w:ascii="Times New Roman" w:hAnsi="Times New Roman" w:cs="Times New Roman"/>
          <w:sz w:val="24"/>
        </w:rPr>
        <w:t>Valli</w:t>
      </w:r>
      <w:proofErr w:type="spellEnd"/>
      <w:r w:rsidRPr="006C050D">
        <w:rPr>
          <w:rFonts w:ascii="Times New Roman" w:hAnsi="Times New Roman" w:cs="Times New Roman"/>
          <w:sz w:val="24"/>
        </w:rPr>
        <w:t xml:space="preserve">, V. ve </w:t>
      </w:r>
      <w:proofErr w:type="spellStart"/>
      <w:r w:rsidRPr="006C050D">
        <w:rPr>
          <w:rFonts w:ascii="Times New Roman" w:hAnsi="Times New Roman" w:cs="Times New Roman"/>
          <w:sz w:val="24"/>
        </w:rPr>
        <w:t>Saccone</w:t>
      </w:r>
      <w:proofErr w:type="spellEnd"/>
      <w:r w:rsidRPr="006C050D">
        <w:rPr>
          <w:rFonts w:ascii="Times New Roman" w:hAnsi="Times New Roman" w:cs="Times New Roman"/>
          <w:sz w:val="24"/>
        </w:rPr>
        <w:t xml:space="preserve">, D. (2011). </w:t>
      </w:r>
      <w:proofErr w:type="spellStart"/>
      <w:r w:rsidRPr="006C050D">
        <w:rPr>
          <w:rFonts w:ascii="Times New Roman" w:hAnsi="Times New Roman" w:cs="Times New Roman"/>
          <w:sz w:val="24"/>
        </w:rPr>
        <w:t>Economic</w:t>
      </w:r>
      <w:proofErr w:type="spellEnd"/>
      <w:r w:rsidRPr="006C050D">
        <w:rPr>
          <w:rFonts w:ascii="Times New Roman" w:hAnsi="Times New Roman" w:cs="Times New Roman"/>
          <w:sz w:val="24"/>
        </w:rPr>
        <w:t xml:space="preserve"> Development </w:t>
      </w:r>
      <w:proofErr w:type="spellStart"/>
      <w:r w:rsidRPr="006C050D">
        <w:rPr>
          <w:rFonts w:ascii="Times New Roman" w:hAnsi="Times New Roman" w:cs="Times New Roman"/>
          <w:sz w:val="24"/>
        </w:rPr>
        <w:t>and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Population</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Growth</w:t>
      </w:r>
      <w:proofErr w:type="spellEnd"/>
      <w:r w:rsidRPr="006C050D">
        <w:rPr>
          <w:rFonts w:ascii="Times New Roman" w:hAnsi="Times New Roman" w:cs="Times New Roman"/>
          <w:sz w:val="24"/>
        </w:rPr>
        <w:t xml:space="preserve">: An </w:t>
      </w:r>
      <w:proofErr w:type="spellStart"/>
      <w:r w:rsidRPr="006C050D">
        <w:rPr>
          <w:rFonts w:ascii="Times New Roman" w:hAnsi="Times New Roman" w:cs="Times New Roman"/>
          <w:sz w:val="24"/>
        </w:rPr>
        <w:t>Inverted</w:t>
      </w:r>
      <w:proofErr w:type="spellEnd"/>
      <w:r w:rsidRPr="006C050D">
        <w:rPr>
          <w:rFonts w:ascii="Times New Roman" w:hAnsi="Times New Roman" w:cs="Times New Roman"/>
          <w:sz w:val="24"/>
        </w:rPr>
        <w:t xml:space="preserve">-U </w:t>
      </w:r>
      <w:proofErr w:type="spellStart"/>
      <w:r w:rsidRPr="006C050D">
        <w:rPr>
          <w:rFonts w:ascii="Times New Roman" w:hAnsi="Times New Roman" w:cs="Times New Roman"/>
          <w:sz w:val="24"/>
        </w:rPr>
        <w:t>Shaped</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Curve</w:t>
      </w:r>
      <w:proofErr w:type="spellEnd"/>
      <w:proofErr w:type="gramStart"/>
      <w:r w:rsidRPr="006C050D">
        <w:rPr>
          <w:rFonts w:ascii="Times New Roman" w:hAnsi="Times New Roman" w:cs="Times New Roman"/>
          <w:sz w:val="24"/>
        </w:rPr>
        <w:t>?,</w:t>
      </w:r>
      <w:proofErr w:type="gram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Working</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Paper</w:t>
      </w:r>
      <w:proofErr w:type="spellEnd"/>
      <w:r w:rsidRPr="006C050D">
        <w:rPr>
          <w:rFonts w:ascii="Times New Roman" w:hAnsi="Times New Roman" w:cs="Times New Roman"/>
          <w:sz w:val="24"/>
        </w:rPr>
        <w:t xml:space="preserve"> Series, </w:t>
      </w:r>
      <w:proofErr w:type="spellStart"/>
      <w:r w:rsidRPr="006C050D">
        <w:rPr>
          <w:rFonts w:ascii="Times New Roman" w:hAnsi="Times New Roman" w:cs="Times New Roman"/>
          <w:sz w:val="24"/>
        </w:rPr>
        <w:t>Working</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paper</w:t>
      </w:r>
      <w:proofErr w:type="spellEnd"/>
      <w:r w:rsidRPr="006C050D">
        <w:rPr>
          <w:rFonts w:ascii="Times New Roman" w:hAnsi="Times New Roman" w:cs="Times New Roman"/>
          <w:sz w:val="24"/>
        </w:rPr>
        <w:t xml:space="preserve"> No. 05/2011, </w:t>
      </w:r>
      <w:proofErr w:type="spellStart"/>
      <w:r w:rsidRPr="006C050D">
        <w:rPr>
          <w:rFonts w:ascii="Times New Roman" w:hAnsi="Times New Roman" w:cs="Times New Roman"/>
          <w:sz w:val="24"/>
        </w:rPr>
        <w:t>Università</w:t>
      </w:r>
      <w:proofErr w:type="spellEnd"/>
      <w:r w:rsidRPr="006C050D">
        <w:rPr>
          <w:rFonts w:ascii="Times New Roman" w:hAnsi="Times New Roman" w:cs="Times New Roman"/>
          <w:sz w:val="24"/>
        </w:rPr>
        <w:t xml:space="preserve"> </w:t>
      </w:r>
      <w:proofErr w:type="spellStart"/>
      <w:r w:rsidRPr="006C050D">
        <w:rPr>
          <w:rFonts w:ascii="Times New Roman" w:hAnsi="Times New Roman" w:cs="Times New Roman"/>
          <w:sz w:val="24"/>
        </w:rPr>
        <w:t>di</w:t>
      </w:r>
      <w:proofErr w:type="spellEnd"/>
      <w:r w:rsidRPr="006C050D">
        <w:rPr>
          <w:rFonts w:ascii="Times New Roman" w:hAnsi="Times New Roman" w:cs="Times New Roman"/>
          <w:sz w:val="24"/>
        </w:rPr>
        <w:t xml:space="preserve"> Torino.</w:t>
      </w:r>
    </w:p>
    <w:p w:rsidR="00E56BBE" w:rsidRPr="006C050D" w:rsidRDefault="00E56BBE" w:rsidP="006C050D">
      <w:pPr>
        <w:spacing w:after="120" w:line="240" w:lineRule="auto"/>
        <w:ind w:left="1411" w:right="1411" w:firstLine="706"/>
        <w:jc w:val="both"/>
        <w:rPr>
          <w:rFonts w:ascii="Times New Roman" w:hAnsi="Times New Roman" w:cs="Times New Roman"/>
          <w:sz w:val="24"/>
        </w:rPr>
      </w:pPr>
      <w:r w:rsidRPr="006C050D">
        <w:rPr>
          <w:rFonts w:ascii="Times New Roman" w:hAnsi="Times New Roman" w:cs="Times New Roman"/>
          <w:sz w:val="24"/>
        </w:rPr>
        <w:t xml:space="preserve">Yılmaz, A. (1987). Nüfus Artışı ve Emek Piyasası Üzerindeki Etkisi, Yüksek Lisans Tezi, İstanbul Üniversitesi Sosyal Bilimler Enstitüsü Ekonomi Anabilim Dalı. </w:t>
      </w:r>
    </w:p>
    <w:sectPr w:rsidR="00E56BBE" w:rsidRPr="006C05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153A4"/>
    <w:multiLevelType w:val="hybridMultilevel"/>
    <w:tmpl w:val="E46215D6"/>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506" w:hanging="360"/>
      </w:pPr>
      <w:rPr>
        <w:rFonts w:ascii="Courier New" w:hAnsi="Courier New" w:cs="Courier New" w:hint="default"/>
      </w:rPr>
    </w:lvl>
    <w:lvl w:ilvl="2" w:tplc="041F0005" w:tentative="1">
      <w:start w:val="1"/>
      <w:numFmt w:val="bullet"/>
      <w:lvlText w:val=""/>
      <w:lvlJc w:val="left"/>
      <w:pPr>
        <w:ind w:left="3226" w:hanging="360"/>
      </w:pPr>
      <w:rPr>
        <w:rFonts w:ascii="Wingdings" w:hAnsi="Wingdings" w:hint="default"/>
      </w:rPr>
    </w:lvl>
    <w:lvl w:ilvl="3" w:tplc="041F0001" w:tentative="1">
      <w:start w:val="1"/>
      <w:numFmt w:val="bullet"/>
      <w:lvlText w:val=""/>
      <w:lvlJc w:val="left"/>
      <w:pPr>
        <w:ind w:left="3946" w:hanging="360"/>
      </w:pPr>
      <w:rPr>
        <w:rFonts w:ascii="Symbol" w:hAnsi="Symbol" w:hint="default"/>
      </w:rPr>
    </w:lvl>
    <w:lvl w:ilvl="4" w:tplc="041F0003" w:tentative="1">
      <w:start w:val="1"/>
      <w:numFmt w:val="bullet"/>
      <w:lvlText w:val="o"/>
      <w:lvlJc w:val="left"/>
      <w:pPr>
        <w:ind w:left="4666" w:hanging="360"/>
      </w:pPr>
      <w:rPr>
        <w:rFonts w:ascii="Courier New" w:hAnsi="Courier New" w:cs="Courier New" w:hint="default"/>
      </w:rPr>
    </w:lvl>
    <w:lvl w:ilvl="5" w:tplc="041F0005" w:tentative="1">
      <w:start w:val="1"/>
      <w:numFmt w:val="bullet"/>
      <w:lvlText w:val=""/>
      <w:lvlJc w:val="left"/>
      <w:pPr>
        <w:ind w:left="5386" w:hanging="360"/>
      </w:pPr>
      <w:rPr>
        <w:rFonts w:ascii="Wingdings" w:hAnsi="Wingdings" w:hint="default"/>
      </w:rPr>
    </w:lvl>
    <w:lvl w:ilvl="6" w:tplc="041F0001" w:tentative="1">
      <w:start w:val="1"/>
      <w:numFmt w:val="bullet"/>
      <w:lvlText w:val=""/>
      <w:lvlJc w:val="left"/>
      <w:pPr>
        <w:ind w:left="6106" w:hanging="360"/>
      </w:pPr>
      <w:rPr>
        <w:rFonts w:ascii="Symbol" w:hAnsi="Symbol" w:hint="default"/>
      </w:rPr>
    </w:lvl>
    <w:lvl w:ilvl="7" w:tplc="041F0003" w:tentative="1">
      <w:start w:val="1"/>
      <w:numFmt w:val="bullet"/>
      <w:lvlText w:val="o"/>
      <w:lvlJc w:val="left"/>
      <w:pPr>
        <w:ind w:left="6826" w:hanging="360"/>
      </w:pPr>
      <w:rPr>
        <w:rFonts w:ascii="Courier New" w:hAnsi="Courier New" w:cs="Courier New" w:hint="default"/>
      </w:rPr>
    </w:lvl>
    <w:lvl w:ilvl="8" w:tplc="041F0005" w:tentative="1">
      <w:start w:val="1"/>
      <w:numFmt w:val="bullet"/>
      <w:lvlText w:val=""/>
      <w:lvlJc w:val="left"/>
      <w:pPr>
        <w:ind w:left="7546" w:hanging="360"/>
      </w:pPr>
      <w:rPr>
        <w:rFonts w:ascii="Wingdings" w:hAnsi="Wingdings" w:hint="default"/>
      </w:rPr>
    </w:lvl>
  </w:abstractNum>
  <w:abstractNum w:abstractNumId="1" w15:restartNumberingAfterBreak="0">
    <w:nsid w:val="0B4F0F4F"/>
    <w:multiLevelType w:val="hybridMultilevel"/>
    <w:tmpl w:val="FE04A31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B333751"/>
    <w:multiLevelType w:val="hybridMultilevel"/>
    <w:tmpl w:val="55BA23AC"/>
    <w:lvl w:ilvl="0" w:tplc="D7CA0E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EE07C7D"/>
    <w:multiLevelType w:val="hybridMultilevel"/>
    <w:tmpl w:val="29144BC6"/>
    <w:lvl w:ilvl="0" w:tplc="041F0001">
      <w:start w:val="1"/>
      <w:numFmt w:val="bullet"/>
      <w:lvlText w:val=""/>
      <w:lvlJc w:val="left"/>
      <w:pPr>
        <w:ind w:left="2131" w:hanging="360"/>
      </w:pPr>
      <w:rPr>
        <w:rFonts w:ascii="Symbol" w:hAnsi="Symbol" w:hint="default"/>
      </w:rPr>
    </w:lvl>
    <w:lvl w:ilvl="1" w:tplc="041F0003" w:tentative="1">
      <w:start w:val="1"/>
      <w:numFmt w:val="bullet"/>
      <w:lvlText w:val="o"/>
      <w:lvlJc w:val="left"/>
      <w:pPr>
        <w:ind w:left="2851" w:hanging="360"/>
      </w:pPr>
      <w:rPr>
        <w:rFonts w:ascii="Courier New" w:hAnsi="Courier New" w:cs="Courier New" w:hint="default"/>
      </w:rPr>
    </w:lvl>
    <w:lvl w:ilvl="2" w:tplc="041F0005" w:tentative="1">
      <w:start w:val="1"/>
      <w:numFmt w:val="bullet"/>
      <w:lvlText w:val=""/>
      <w:lvlJc w:val="left"/>
      <w:pPr>
        <w:ind w:left="3571" w:hanging="360"/>
      </w:pPr>
      <w:rPr>
        <w:rFonts w:ascii="Wingdings" w:hAnsi="Wingdings" w:hint="default"/>
      </w:rPr>
    </w:lvl>
    <w:lvl w:ilvl="3" w:tplc="041F0001" w:tentative="1">
      <w:start w:val="1"/>
      <w:numFmt w:val="bullet"/>
      <w:lvlText w:val=""/>
      <w:lvlJc w:val="left"/>
      <w:pPr>
        <w:ind w:left="4291" w:hanging="360"/>
      </w:pPr>
      <w:rPr>
        <w:rFonts w:ascii="Symbol" w:hAnsi="Symbol" w:hint="default"/>
      </w:rPr>
    </w:lvl>
    <w:lvl w:ilvl="4" w:tplc="041F0003" w:tentative="1">
      <w:start w:val="1"/>
      <w:numFmt w:val="bullet"/>
      <w:lvlText w:val="o"/>
      <w:lvlJc w:val="left"/>
      <w:pPr>
        <w:ind w:left="5011" w:hanging="360"/>
      </w:pPr>
      <w:rPr>
        <w:rFonts w:ascii="Courier New" w:hAnsi="Courier New" w:cs="Courier New" w:hint="default"/>
      </w:rPr>
    </w:lvl>
    <w:lvl w:ilvl="5" w:tplc="041F0005" w:tentative="1">
      <w:start w:val="1"/>
      <w:numFmt w:val="bullet"/>
      <w:lvlText w:val=""/>
      <w:lvlJc w:val="left"/>
      <w:pPr>
        <w:ind w:left="5731" w:hanging="360"/>
      </w:pPr>
      <w:rPr>
        <w:rFonts w:ascii="Wingdings" w:hAnsi="Wingdings" w:hint="default"/>
      </w:rPr>
    </w:lvl>
    <w:lvl w:ilvl="6" w:tplc="041F0001" w:tentative="1">
      <w:start w:val="1"/>
      <w:numFmt w:val="bullet"/>
      <w:lvlText w:val=""/>
      <w:lvlJc w:val="left"/>
      <w:pPr>
        <w:ind w:left="6451" w:hanging="360"/>
      </w:pPr>
      <w:rPr>
        <w:rFonts w:ascii="Symbol" w:hAnsi="Symbol" w:hint="default"/>
      </w:rPr>
    </w:lvl>
    <w:lvl w:ilvl="7" w:tplc="041F0003" w:tentative="1">
      <w:start w:val="1"/>
      <w:numFmt w:val="bullet"/>
      <w:lvlText w:val="o"/>
      <w:lvlJc w:val="left"/>
      <w:pPr>
        <w:ind w:left="7171" w:hanging="360"/>
      </w:pPr>
      <w:rPr>
        <w:rFonts w:ascii="Courier New" w:hAnsi="Courier New" w:cs="Courier New" w:hint="default"/>
      </w:rPr>
    </w:lvl>
    <w:lvl w:ilvl="8" w:tplc="041F0005" w:tentative="1">
      <w:start w:val="1"/>
      <w:numFmt w:val="bullet"/>
      <w:lvlText w:val=""/>
      <w:lvlJc w:val="left"/>
      <w:pPr>
        <w:ind w:left="7891" w:hanging="360"/>
      </w:pPr>
      <w:rPr>
        <w:rFonts w:ascii="Wingdings" w:hAnsi="Wingdings" w:hint="default"/>
      </w:rPr>
    </w:lvl>
  </w:abstractNum>
  <w:abstractNum w:abstractNumId="4" w15:restartNumberingAfterBreak="0">
    <w:nsid w:val="2F0A6047"/>
    <w:multiLevelType w:val="hybridMultilevel"/>
    <w:tmpl w:val="AE3CAC3A"/>
    <w:lvl w:ilvl="0" w:tplc="041F0001">
      <w:start w:val="1"/>
      <w:numFmt w:val="bullet"/>
      <w:lvlText w:val=""/>
      <w:lvlJc w:val="left"/>
      <w:pPr>
        <w:ind w:left="1786" w:hanging="360"/>
      </w:pPr>
      <w:rPr>
        <w:rFonts w:ascii="Symbol" w:hAnsi="Symbol" w:hint="default"/>
      </w:rPr>
    </w:lvl>
    <w:lvl w:ilvl="1" w:tplc="041F0003" w:tentative="1">
      <w:start w:val="1"/>
      <w:numFmt w:val="bullet"/>
      <w:lvlText w:val="o"/>
      <w:lvlJc w:val="left"/>
      <w:pPr>
        <w:ind w:left="2506" w:hanging="360"/>
      </w:pPr>
      <w:rPr>
        <w:rFonts w:ascii="Courier New" w:hAnsi="Courier New" w:cs="Courier New" w:hint="default"/>
      </w:rPr>
    </w:lvl>
    <w:lvl w:ilvl="2" w:tplc="041F0005" w:tentative="1">
      <w:start w:val="1"/>
      <w:numFmt w:val="bullet"/>
      <w:lvlText w:val=""/>
      <w:lvlJc w:val="left"/>
      <w:pPr>
        <w:ind w:left="3226" w:hanging="360"/>
      </w:pPr>
      <w:rPr>
        <w:rFonts w:ascii="Wingdings" w:hAnsi="Wingdings" w:hint="default"/>
      </w:rPr>
    </w:lvl>
    <w:lvl w:ilvl="3" w:tplc="041F0001" w:tentative="1">
      <w:start w:val="1"/>
      <w:numFmt w:val="bullet"/>
      <w:lvlText w:val=""/>
      <w:lvlJc w:val="left"/>
      <w:pPr>
        <w:ind w:left="3946" w:hanging="360"/>
      </w:pPr>
      <w:rPr>
        <w:rFonts w:ascii="Symbol" w:hAnsi="Symbol" w:hint="default"/>
      </w:rPr>
    </w:lvl>
    <w:lvl w:ilvl="4" w:tplc="041F0003" w:tentative="1">
      <w:start w:val="1"/>
      <w:numFmt w:val="bullet"/>
      <w:lvlText w:val="o"/>
      <w:lvlJc w:val="left"/>
      <w:pPr>
        <w:ind w:left="4666" w:hanging="360"/>
      </w:pPr>
      <w:rPr>
        <w:rFonts w:ascii="Courier New" w:hAnsi="Courier New" w:cs="Courier New" w:hint="default"/>
      </w:rPr>
    </w:lvl>
    <w:lvl w:ilvl="5" w:tplc="041F0005" w:tentative="1">
      <w:start w:val="1"/>
      <w:numFmt w:val="bullet"/>
      <w:lvlText w:val=""/>
      <w:lvlJc w:val="left"/>
      <w:pPr>
        <w:ind w:left="5386" w:hanging="360"/>
      </w:pPr>
      <w:rPr>
        <w:rFonts w:ascii="Wingdings" w:hAnsi="Wingdings" w:hint="default"/>
      </w:rPr>
    </w:lvl>
    <w:lvl w:ilvl="6" w:tplc="041F0001" w:tentative="1">
      <w:start w:val="1"/>
      <w:numFmt w:val="bullet"/>
      <w:lvlText w:val=""/>
      <w:lvlJc w:val="left"/>
      <w:pPr>
        <w:ind w:left="6106" w:hanging="360"/>
      </w:pPr>
      <w:rPr>
        <w:rFonts w:ascii="Symbol" w:hAnsi="Symbol" w:hint="default"/>
      </w:rPr>
    </w:lvl>
    <w:lvl w:ilvl="7" w:tplc="041F0003" w:tentative="1">
      <w:start w:val="1"/>
      <w:numFmt w:val="bullet"/>
      <w:lvlText w:val="o"/>
      <w:lvlJc w:val="left"/>
      <w:pPr>
        <w:ind w:left="6826" w:hanging="360"/>
      </w:pPr>
      <w:rPr>
        <w:rFonts w:ascii="Courier New" w:hAnsi="Courier New" w:cs="Courier New" w:hint="default"/>
      </w:rPr>
    </w:lvl>
    <w:lvl w:ilvl="8" w:tplc="041F0005" w:tentative="1">
      <w:start w:val="1"/>
      <w:numFmt w:val="bullet"/>
      <w:lvlText w:val=""/>
      <w:lvlJc w:val="left"/>
      <w:pPr>
        <w:ind w:left="7546" w:hanging="360"/>
      </w:pPr>
      <w:rPr>
        <w:rFonts w:ascii="Wingdings" w:hAnsi="Wingdings" w:hint="default"/>
      </w:rPr>
    </w:lvl>
  </w:abstractNum>
  <w:abstractNum w:abstractNumId="5" w15:restartNumberingAfterBreak="0">
    <w:nsid w:val="394D6F56"/>
    <w:multiLevelType w:val="hybridMultilevel"/>
    <w:tmpl w:val="01BCF4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F9216C7"/>
    <w:multiLevelType w:val="hybridMultilevel"/>
    <w:tmpl w:val="09E4B3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414416A3"/>
    <w:multiLevelType w:val="hybridMultilevel"/>
    <w:tmpl w:val="25E675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645CB8"/>
    <w:multiLevelType w:val="hybridMultilevel"/>
    <w:tmpl w:val="9314FA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0701A07"/>
    <w:multiLevelType w:val="hybridMultilevel"/>
    <w:tmpl w:val="A7D05B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1963704"/>
    <w:multiLevelType w:val="hybridMultilevel"/>
    <w:tmpl w:val="9998E8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68AE2E5F"/>
    <w:multiLevelType w:val="hybridMultilevel"/>
    <w:tmpl w:val="47E8EE5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9"/>
  </w:num>
  <w:num w:numId="2">
    <w:abstractNumId w:val="2"/>
  </w:num>
  <w:num w:numId="3">
    <w:abstractNumId w:val="4"/>
  </w:num>
  <w:num w:numId="4">
    <w:abstractNumId w:val="5"/>
  </w:num>
  <w:num w:numId="5">
    <w:abstractNumId w:val="8"/>
  </w:num>
  <w:num w:numId="6">
    <w:abstractNumId w:val="0"/>
  </w:num>
  <w:num w:numId="7">
    <w:abstractNumId w:val="10"/>
  </w:num>
  <w:num w:numId="8">
    <w:abstractNumId w:val="6"/>
  </w:num>
  <w:num w:numId="9">
    <w:abstractNumId w:val="11"/>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58A"/>
    <w:rsid w:val="00011A0B"/>
    <w:rsid w:val="00014424"/>
    <w:rsid w:val="00033ED4"/>
    <w:rsid w:val="00046951"/>
    <w:rsid w:val="000560DC"/>
    <w:rsid w:val="000B7B77"/>
    <w:rsid w:val="000E1F0F"/>
    <w:rsid w:val="000E4EC0"/>
    <w:rsid w:val="000E56D7"/>
    <w:rsid w:val="000F1ACD"/>
    <w:rsid w:val="001032A9"/>
    <w:rsid w:val="00123816"/>
    <w:rsid w:val="00152F9D"/>
    <w:rsid w:val="00170391"/>
    <w:rsid w:val="00172D0B"/>
    <w:rsid w:val="001E2835"/>
    <w:rsid w:val="001E594C"/>
    <w:rsid w:val="001E75D0"/>
    <w:rsid w:val="002014B4"/>
    <w:rsid w:val="0020616C"/>
    <w:rsid w:val="00257DF7"/>
    <w:rsid w:val="00261171"/>
    <w:rsid w:val="0027093A"/>
    <w:rsid w:val="00290A9F"/>
    <w:rsid w:val="00294563"/>
    <w:rsid w:val="00295F91"/>
    <w:rsid w:val="002A0E25"/>
    <w:rsid w:val="002C542A"/>
    <w:rsid w:val="002F65BE"/>
    <w:rsid w:val="002F72F4"/>
    <w:rsid w:val="003111E7"/>
    <w:rsid w:val="003260BF"/>
    <w:rsid w:val="00331A3A"/>
    <w:rsid w:val="003563FA"/>
    <w:rsid w:val="003C6757"/>
    <w:rsid w:val="003C7085"/>
    <w:rsid w:val="003E7A3E"/>
    <w:rsid w:val="003F3059"/>
    <w:rsid w:val="003F7DAC"/>
    <w:rsid w:val="0040327F"/>
    <w:rsid w:val="00412E0F"/>
    <w:rsid w:val="00415691"/>
    <w:rsid w:val="0043633C"/>
    <w:rsid w:val="004700D2"/>
    <w:rsid w:val="00483771"/>
    <w:rsid w:val="004C0036"/>
    <w:rsid w:val="004E3E65"/>
    <w:rsid w:val="00512598"/>
    <w:rsid w:val="005126B6"/>
    <w:rsid w:val="00516575"/>
    <w:rsid w:val="0054419E"/>
    <w:rsid w:val="00557500"/>
    <w:rsid w:val="005631CC"/>
    <w:rsid w:val="005D7A2C"/>
    <w:rsid w:val="005F22F1"/>
    <w:rsid w:val="006031F2"/>
    <w:rsid w:val="00613D02"/>
    <w:rsid w:val="0061774E"/>
    <w:rsid w:val="00634699"/>
    <w:rsid w:val="006375DD"/>
    <w:rsid w:val="006510FB"/>
    <w:rsid w:val="006731E1"/>
    <w:rsid w:val="0068739A"/>
    <w:rsid w:val="006C050D"/>
    <w:rsid w:val="006E148D"/>
    <w:rsid w:val="007176D8"/>
    <w:rsid w:val="00735E36"/>
    <w:rsid w:val="00755DC8"/>
    <w:rsid w:val="0077239B"/>
    <w:rsid w:val="00774003"/>
    <w:rsid w:val="00775BA1"/>
    <w:rsid w:val="00782659"/>
    <w:rsid w:val="0078591E"/>
    <w:rsid w:val="00791F17"/>
    <w:rsid w:val="00796799"/>
    <w:rsid w:val="00796A7E"/>
    <w:rsid w:val="007A3898"/>
    <w:rsid w:val="007D649D"/>
    <w:rsid w:val="00813597"/>
    <w:rsid w:val="008612EC"/>
    <w:rsid w:val="00867C7A"/>
    <w:rsid w:val="008A13B0"/>
    <w:rsid w:val="008D1947"/>
    <w:rsid w:val="008D203B"/>
    <w:rsid w:val="008E0F80"/>
    <w:rsid w:val="008F458A"/>
    <w:rsid w:val="00905DCB"/>
    <w:rsid w:val="0091771C"/>
    <w:rsid w:val="00946A63"/>
    <w:rsid w:val="009566EB"/>
    <w:rsid w:val="00977A4C"/>
    <w:rsid w:val="00990945"/>
    <w:rsid w:val="00A1104A"/>
    <w:rsid w:val="00A33376"/>
    <w:rsid w:val="00A467C1"/>
    <w:rsid w:val="00A71DB1"/>
    <w:rsid w:val="00A80AD9"/>
    <w:rsid w:val="00A94899"/>
    <w:rsid w:val="00AA2CC8"/>
    <w:rsid w:val="00AB2C47"/>
    <w:rsid w:val="00B10B26"/>
    <w:rsid w:val="00B161DB"/>
    <w:rsid w:val="00B54EE1"/>
    <w:rsid w:val="00B60F32"/>
    <w:rsid w:val="00B75462"/>
    <w:rsid w:val="00BD14F4"/>
    <w:rsid w:val="00BE146C"/>
    <w:rsid w:val="00BF08DC"/>
    <w:rsid w:val="00BF4722"/>
    <w:rsid w:val="00C03010"/>
    <w:rsid w:val="00C06EFA"/>
    <w:rsid w:val="00C374B9"/>
    <w:rsid w:val="00C4725D"/>
    <w:rsid w:val="00C539EE"/>
    <w:rsid w:val="00C71E6C"/>
    <w:rsid w:val="00C77898"/>
    <w:rsid w:val="00C84CFE"/>
    <w:rsid w:val="00CA7C8A"/>
    <w:rsid w:val="00CC0A89"/>
    <w:rsid w:val="00CE68EC"/>
    <w:rsid w:val="00D10B5E"/>
    <w:rsid w:val="00D5234C"/>
    <w:rsid w:val="00D54F40"/>
    <w:rsid w:val="00D84A82"/>
    <w:rsid w:val="00DA36D9"/>
    <w:rsid w:val="00DE5106"/>
    <w:rsid w:val="00DE6D64"/>
    <w:rsid w:val="00E56BBE"/>
    <w:rsid w:val="00E634BD"/>
    <w:rsid w:val="00E7092C"/>
    <w:rsid w:val="00ED12A2"/>
    <w:rsid w:val="00EF629B"/>
    <w:rsid w:val="00F0158B"/>
    <w:rsid w:val="00F0638C"/>
    <w:rsid w:val="00F0661D"/>
    <w:rsid w:val="00F07588"/>
    <w:rsid w:val="00F2146D"/>
    <w:rsid w:val="00F37250"/>
    <w:rsid w:val="00F47C9A"/>
    <w:rsid w:val="00F561BB"/>
    <w:rsid w:val="00F57D67"/>
    <w:rsid w:val="00F60226"/>
    <w:rsid w:val="00F83232"/>
    <w:rsid w:val="00FC0894"/>
    <w:rsid w:val="00FE45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182E3-E57C-46E9-A069-A7E6E5E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A9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60226"/>
    <w:pPr>
      <w:ind w:left="720"/>
      <w:contextualSpacing/>
    </w:pPr>
  </w:style>
  <w:style w:type="table" w:styleId="TabloKlavuzu">
    <w:name w:val="Table Grid"/>
    <w:basedOn w:val="NormalTablo"/>
    <w:uiPriority w:val="39"/>
    <w:rsid w:val="00470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64200">
      <w:bodyDiv w:val="1"/>
      <w:marLeft w:val="0"/>
      <w:marRight w:val="0"/>
      <w:marTop w:val="0"/>
      <w:marBottom w:val="0"/>
      <w:divBdr>
        <w:top w:val="none" w:sz="0" w:space="0" w:color="auto"/>
        <w:left w:val="none" w:sz="0" w:space="0" w:color="auto"/>
        <w:bottom w:val="none" w:sz="0" w:space="0" w:color="auto"/>
        <w:right w:val="none" w:sz="0" w:space="0" w:color="auto"/>
      </w:divBdr>
    </w:div>
    <w:div w:id="438306317">
      <w:bodyDiv w:val="1"/>
      <w:marLeft w:val="0"/>
      <w:marRight w:val="0"/>
      <w:marTop w:val="0"/>
      <w:marBottom w:val="0"/>
      <w:divBdr>
        <w:top w:val="none" w:sz="0" w:space="0" w:color="auto"/>
        <w:left w:val="none" w:sz="0" w:space="0" w:color="auto"/>
        <w:bottom w:val="none" w:sz="0" w:space="0" w:color="auto"/>
        <w:right w:val="none" w:sz="0" w:space="0" w:color="auto"/>
      </w:divBdr>
    </w:div>
    <w:div w:id="521016216">
      <w:bodyDiv w:val="1"/>
      <w:marLeft w:val="0"/>
      <w:marRight w:val="0"/>
      <w:marTop w:val="0"/>
      <w:marBottom w:val="0"/>
      <w:divBdr>
        <w:top w:val="none" w:sz="0" w:space="0" w:color="auto"/>
        <w:left w:val="none" w:sz="0" w:space="0" w:color="auto"/>
        <w:bottom w:val="none" w:sz="0" w:space="0" w:color="auto"/>
        <w:right w:val="none" w:sz="0" w:space="0" w:color="auto"/>
      </w:divBdr>
    </w:div>
    <w:div w:id="599415608">
      <w:bodyDiv w:val="1"/>
      <w:marLeft w:val="0"/>
      <w:marRight w:val="0"/>
      <w:marTop w:val="0"/>
      <w:marBottom w:val="0"/>
      <w:divBdr>
        <w:top w:val="none" w:sz="0" w:space="0" w:color="auto"/>
        <w:left w:val="none" w:sz="0" w:space="0" w:color="auto"/>
        <w:bottom w:val="none" w:sz="0" w:space="0" w:color="auto"/>
        <w:right w:val="none" w:sz="0" w:space="0" w:color="auto"/>
      </w:divBdr>
    </w:div>
    <w:div w:id="646016176">
      <w:bodyDiv w:val="1"/>
      <w:marLeft w:val="0"/>
      <w:marRight w:val="0"/>
      <w:marTop w:val="0"/>
      <w:marBottom w:val="0"/>
      <w:divBdr>
        <w:top w:val="none" w:sz="0" w:space="0" w:color="auto"/>
        <w:left w:val="none" w:sz="0" w:space="0" w:color="auto"/>
        <w:bottom w:val="none" w:sz="0" w:space="0" w:color="auto"/>
        <w:right w:val="none" w:sz="0" w:space="0" w:color="auto"/>
      </w:divBdr>
    </w:div>
    <w:div w:id="710157699">
      <w:bodyDiv w:val="1"/>
      <w:marLeft w:val="0"/>
      <w:marRight w:val="0"/>
      <w:marTop w:val="0"/>
      <w:marBottom w:val="0"/>
      <w:divBdr>
        <w:top w:val="none" w:sz="0" w:space="0" w:color="auto"/>
        <w:left w:val="none" w:sz="0" w:space="0" w:color="auto"/>
        <w:bottom w:val="none" w:sz="0" w:space="0" w:color="auto"/>
        <w:right w:val="none" w:sz="0" w:space="0" w:color="auto"/>
      </w:divBdr>
    </w:div>
    <w:div w:id="808127549">
      <w:bodyDiv w:val="1"/>
      <w:marLeft w:val="0"/>
      <w:marRight w:val="0"/>
      <w:marTop w:val="0"/>
      <w:marBottom w:val="0"/>
      <w:divBdr>
        <w:top w:val="none" w:sz="0" w:space="0" w:color="auto"/>
        <w:left w:val="none" w:sz="0" w:space="0" w:color="auto"/>
        <w:bottom w:val="none" w:sz="0" w:space="0" w:color="auto"/>
        <w:right w:val="none" w:sz="0" w:space="0" w:color="auto"/>
      </w:divBdr>
    </w:div>
    <w:div w:id="838080893">
      <w:bodyDiv w:val="1"/>
      <w:marLeft w:val="0"/>
      <w:marRight w:val="0"/>
      <w:marTop w:val="0"/>
      <w:marBottom w:val="0"/>
      <w:divBdr>
        <w:top w:val="none" w:sz="0" w:space="0" w:color="auto"/>
        <w:left w:val="none" w:sz="0" w:space="0" w:color="auto"/>
        <w:bottom w:val="none" w:sz="0" w:space="0" w:color="auto"/>
        <w:right w:val="none" w:sz="0" w:space="0" w:color="auto"/>
      </w:divBdr>
    </w:div>
    <w:div w:id="1031220833">
      <w:bodyDiv w:val="1"/>
      <w:marLeft w:val="0"/>
      <w:marRight w:val="0"/>
      <w:marTop w:val="0"/>
      <w:marBottom w:val="0"/>
      <w:divBdr>
        <w:top w:val="none" w:sz="0" w:space="0" w:color="auto"/>
        <w:left w:val="none" w:sz="0" w:space="0" w:color="auto"/>
        <w:bottom w:val="none" w:sz="0" w:space="0" w:color="auto"/>
        <w:right w:val="none" w:sz="0" w:space="0" w:color="auto"/>
      </w:divBdr>
    </w:div>
    <w:div w:id="1263955836">
      <w:bodyDiv w:val="1"/>
      <w:marLeft w:val="0"/>
      <w:marRight w:val="0"/>
      <w:marTop w:val="0"/>
      <w:marBottom w:val="0"/>
      <w:divBdr>
        <w:top w:val="none" w:sz="0" w:space="0" w:color="auto"/>
        <w:left w:val="none" w:sz="0" w:space="0" w:color="auto"/>
        <w:bottom w:val="none" w:sz="0" w:space="0" w:color="auto"/>
        <w:right w:val="none" w:sz="0" w:space="0" w:color="auto"/>
      </w:divBdr>
    </w:div>
    <w:div w:id="1297569850">
      <w:bodyDiv w:val="1"/>
      <w:marLeft w:val="0"/>
      <w:marRight w:val="0"/>
      <w:marTop w:val="0"/>
      <w:marBottom w:val="0"/>
      <w:divBdr>
        <w:top w:val="none" w:sz="0" w:space="0" w:color="auto"/>
        <w:left w:val="none" w:sz="0" w:space="0" w:color="auto"/>
        <w:bottom w:val="none" w:sz="0" w:space="0" w:color="auto"/>
        <w:right w:val="none" w:sz="0" w:space="0" w:color="auto"/>
      </w:divBdr>
    </w:div>
    <w:div w:id="1316446874">
      <w:bodyDiv w:val="1"/>
      <w:marLeft w:val="0"/>
      <w:marRight w:val="0"/>
      <w:marTop w:val="0"/>
      <w:marBottom w:val="0"/>
      <w:divBdr>
        <w:top w:val="none" w:sz="0" w:space="0" w:color="auto"/>
        <w:left w:val="none" w:sz="0" w:space="0" w:color="auto"/>
        <w:bottom w:val="none" w:sz="0" w:space="0" w:color="auto"/>
        <w:right w:val="none" w:sz="0" w:space="0" w:color="auto"/>
      </w:divBdr>
    </w:div>
    <w:div w:id="1432043098">
      <w:bodyDiv w:val="1"/>
      <w:marLeft w:val="0"/>
      <w:marRight w:val="0"/>
      <w:marTop w:val="0"/>
      <w:marBottom w:val="0"/>
      <w:divBdr>
        <w:top w:val="none" w:sz="0" w:space="0" w:color="auto"/>
        <w:left w:val="none" w:sz="0" w:space="0" w:color="auto"/>
        <w:bottom w:val="none" w:sz="0" w:space="0" w:color="auto"/>
        <w:right w:val="none" w:sz="0" w:space="0" w:color="auto"/>
      </w:divBdr>
    </w:div>
    <w:div w:id="1499812176">
      <w:bodyDiv w:val="1"/>
      <w:marLeft w:val="0"/>
      <w:marRight w:val="0"/>
      <w:marTop w:val="0"/>
      <w:marBottom w:val="0"/>
      <w:divBdr>
        <w:top w:val="none" w:sz="0" w:space="0" w:color="auto"/>
        <w:left w:val="none" w:sz="0" w:space="0" w:color="auto"/>
        <w:bottom w:val="none" w:sz="0" w:space="0" w:color="auto"/>
        <w:right w:val="none" w:sz="0" w:space="0" w:color="auto"/>
      </w:divBdr>
    </w:div>
    <w:div w:id="1602756119">
      <w:bodyDiv w:val="1"/>
      <w:marLeft w:val="0"/>
      <w:marRight w:val="0"/>
      <w:marTop w:val="0"/>
      <w:marBottom w:val="0"/>
      <w:divBdr>
        <w:top w:val="none" w:sz="0" w:space="0" w:color="auto"/>
        <w:left w:val="none" w:sz="0" w:space="0" w:color="auto"/>
        <w:bottom w:val="none" w:sz="0" w:space="0" w:color="auto"/>
        <w:right w:val="none" w:sz="0" w:space="0" w:color="auto"/>
      </w:divBdr>
    </w:div>
    <w:div w:id="1638534679">
      <w:bodyDiv w:val="1"/>
      <w:marLeft w:val="0"/>
      <w:marRight w:val="0"/>
      <w:marTop w:val="0"/>
      <w:marBottom w:val="0"/>
      <w:divBdr>
        <w:top w:val="none" w:sz="0" w:space="0" w:color="auto"/>
        <w:left w:val="none" w:sz="0" w:space="0" w:color="auto"/>
        <w:bottom w:val="none" w:sz="0" w:space="0" w:color="auto"/>
        <w:right w:val="none" w:sz="0" w:space="0" w:color="auto"/>
      </w:divBdr>
    </w:div>
    <w:div w:id="1661229584">
      <w:bodyDiv w:val="1"/>
      <w:marLeft w:val="0"/>
      <w:marRight w:val="0"/>
      <w:marTop w:val="0"/>
      <w:marBottom w:val="0"/>
      <w:divBdr>
        <w:top w:val="none" w:sz="0" w:space="0" w:color="auto"/>
        <w:left w:val="none" w:sz="0" w:space="0" w:color="auto"/>
        <w:bottom w:val="none" w:sz="0" w:space="0" w:color="auto"/>
        <w:right w:val="none" w:sz="0" w:space="0" w:color="auto"/>
      </w:divBdr>
    </w:div>
    <w:div w:id="1665472231">
      <w:bodyDiv w:val="1"/>
      <w:marLeft w:val="0"/>
      <w:marRight w:val="0"/>
      <w:marTop w:val="0"/>
      <w:marBottom w:val="0"/>
      <w:divBdr>
        <w:top w:val="none" w:sz="0" w:space="0" w:color="auto"/>
        <w:left w:val="none" w:sz="0" w:space="0" w:color="auto"/>
        <w:bottom w:val="none" w:sz="0" w:space="0" w:color="auto"/>
        <w:right w:val="none" w:sz="0" w:space="0" w:color="auto"/>
      </w:divBdr>
    </w:div>
    <w:div w:id="1734617536">
      <w:bodyDiv w:val="1"/>
      <w:marLeft w:val="0"/>
      <w:marRight w:val="0"/>
      <w:marTop w:val="0"/>
      <w:marBottom w:val="0"/>
      <w:divBdr>
        <w:top w:val="none" w:sz="0" w:space="0" w:color="auto"/>
        <w:left w:val="none" w:sz="0" w:space="0" w:color="auto"/>
        <w:bottom w:val="none" w:sz="0" w:space="0" w:color="auto"/>
        <w:right w:val="none" w:sz="0" w:space="0" w:color="auto"/>
      </w:divBdr>
    </w:div>
    <w:div w:id="1806771907">
      <w:bodyDiv w:val="1"/>
      <w:marLeft w:val="0"/>
      <w:marRight w:val="0"/>
      <w:marTop w:val="0"/>
      <w:marBottom w:val="0"/>
      <w:divBdr>
        <w:top w:val="none" w:sz="0" w:space="0" w:color="auto"/>
        <w:left w:val="none" w:sz="0" w:space="0" w:color="auto"/>
        <w:bottom w:val="none" w:sz="0" w:space="0" w:color="auto"/>
        <w:right w:val="none" w:sz="0" w:space="0" w:color="auto"/>
      </w:divBdr>
    </w:div>
    <w:div w:id="1902591048">
      <w:bodyDiv w:val="1"/>
      <w:marLeft w:val="0"/>
      <w:marRight w:val="0"/>
      <w:marTop w:val="0"/>
      <w:marBottom w:val="0"/>
      <w:divBdr>
        <w:top w:val="none" w:sz="0" w:space="0" w:color="auto"/>
        <w:left w:val="none" w:sz="0" w:space="0" w:color="auto"/>
        <w:bottom w:val="none" w:sz="0" w:space="0" w:color="auto"/>
        <w:right w:val="none" w:sz="0" w:space="0" w:color="auto"/>
      </w:divBdr>
    </w:div>
    <w:div w:id="2027242938">
      <w:bodyDiv w:val="1"/>
      <w:marLeft w:val="0"/>
      <w:marRight w:val="0"/>
      <w:marTop w:val="0"/>
      <w:marBottom w:val="0"/>
      <w:divBdr>
        <w:top w:val="none" w:sz="0" w:space="0" w:color="auto"/>
        <w:left w:val="none" w:sz="0" w:space="0" w:color="auto"/>
        <w:bottom w:val="none" w:sz="0" w:space="0" w:color="auto"/>
        <w:right w:val="none" w:sz="0" w:space="0" w:color="auto"/>
      </w:divBdr>
    </w:div>
    <w:div w:id="207258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_al__ma_Sayfas_1.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tarik\OneDrive\Desktop\My%20Professionals\Academics\T&#252;rkiye'de%20Sa&#287;l&#305;k%20Harcamalar&#305;%20ve%20N&#252;fus%20&#304;li&#351;kisi%202000-2021%20Y&#305;llar&#305;%20Aras&#305;%20Teorik%20Analiz\Sa&#287;l&#305;k%20Harcamalar&#305;%20ve%20N&#252;fus%20&#304;li&#351;kisi.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Sayfa1!$B$13:$V$13</c:f>
              <c:numCache>
                <c:formatCode>General</c:formatCode>
                <c:ptCount val="21"/>
                <c:pt idx="0">
                  <c:v>64729501</c:v>
                </c:pt>
                <c:pt idx="1">
                  <c:v>65603160</c:v>
                </c:pt>
                <c:pt idx="2">
                  <c:v>66401851</c:v>
                </c:pt>
                <c:pt idx="3">
                  <c:v>67187250.999999985</c:v>
                </c:pt>
                <c:pt idx="4">
                  <c:v>68010215.000000045</c:v>
                </c:pt>
                <c:pt idx="5">
                  <c:v>68860539</c:v>
                </c:pt>
                <c:pt idx="6">
                  <c:v>69729966.99999997</c:v>
                </c:pt>
                <c:pt idx="7">
                  <c:v>70586256</c:v>
                </c:pt>
                <c:pt idx="8">
                  <c:v>71517100</c:v>
                </c:pt>
                <c:pt idx="9">
                  <c:v>72561312</c:v>
                </c:pt>
                <c:pt idx="10">
                  <c:v>73722988</c:v>
                </c:pt>
                <c:pt idx="11">
                  <c:v>74724269</c:v>
                </c:pt>
                <c:pt idx="12">
                  <c:v>75627384</c:v>
                </c:pt>
                <c:pt idx="13">
                  <c:v>76667864</c:v>
                </c:pt>
                <c:pt idx="14">
                  <c:v>77695904</c:v>
                </c:pt>
                <c:pt idx="15">
                  <c:v>78741053</c:v>
                </c:pt>
                <c:pt idx="16">
                  <c:v>79814871</c:v>
                </c:pt>
                <c:pt idx="17">
                  <c:v>80810525</c:v>
                </c:pt>
                <c:pt idx="18">
                  <c:v>82003882</c:v>
                </c:pt>
                <c:pt idx="19">
                  <c:v>83154997</c:v>
                </c:pt>
                <c:pt idx="20">
                  <c:v>83614362</c:v>
                </c:pt>
              </c:numCache>
            </c:numRef>
          </c:val>
          <c:smooth val="0"/>
        </c:ser>
        <c:dLbls>
          <c:showLegendKey val="0"/>
          <c:showVal val="0"/>
          <c:showCatName val="0"/>
          <c:showSerName val="0"/>
          <c:showPercent val="0"/>
          <c:showBubbleSize val="0"/>
        </c:dLbls>
        <c:marker val="1"/>
        <c:smooth val="0"/>
        <c:axId val="-275941088"/>
        <c:axId val="-275943264"/>
      </c:lineChart>
      <c:catAx>
        <c:axId val="-27594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3264"/>
        <c:crosses val="autoZero"/>
        <c:auto val="1"/>
        <c:lblAlgn val="ctr"/>
        <c:lblOffset val="100"/>
        <c:noMultiLvlLbl val="0"/>
      </c:catAx>
      <c:valAx>
        <c:axId val="-2759432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1088"/>
        <c:crosses val="autoZero"/>
        <c:crossBetween val="between"/>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Milyon</a:t>
            </a:r>
            <a:r>
              <a:rPr lang="tr-TR" sz="1100" baseline="0">
                <a:latin typeface="Times New Roman" panose="02020603050405020304" pitchFamily="18" charset="0"/>
                <a:cs typeface="Times New Roman" panose="02020603050405020304" pitchFamily="18" charset="0"/>
              </a:rPr>
              <a:t> TL</a:t>
            </a:r>
            <a:endParaRPr lang="tr-TR" sz="11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Sayfa1!$B$22:$V$22</c:f>
              <c:numCache>
                <c:formatCode>General</c:formatCode>
                <c:ptCount val="21"/>
                <c:pt idx="0">
                  <c:v>40048.893380368587</c:v>
                </c:pt>
                <c:pt idx="1">
                  <c:v>38983.031481727667</c:v>
                </c:pt>
                <c:pt idx="2">
                  <c:v>40727.741563409683</c:v>
                </c:pt>
                <c:pt idx="3">
                  <c:v>43313.375055207864</c:v>
                </c:pt>
                <c:pt idx="4">
                  <c:v>49316.643620653966</c:v>
                </c:pt>
                <c:pt idx="5">
                  <c:v>53693.87223538429</c:v>
                </c:pt>
                <c:pt idx="6">
                  <c:v>61060.213840060023</c:v>
                </c:pt>
                <c:pt idx="7">
                  <c:v>64851.957128489536</c:v>
                </c:pt>
                <c:pt idx="8">
                  <c:v>66604.768652976796</c:v>
                </c:pt>
                <c:pt idx="9">
                  <c:v>62871.913503864322</c:v>
                </c:pt>
                <c:pt idx="10">
                  <c:v>61678</c:v>
                </c:pt>
                <c:pt idx="11">
                  <c:v>64436.732226292566</c:v>
                </c:pt>
                <c:pt idx="12">
                  <c:v>63989.738680591072</c:v>
                </c:pt>
                <c:pt idx="13">
                  <c:v>67714.434782608718</c:v>
                </c:pt>
                <c:pt idx="14">
                  <c:v>69842.988182795045</c:v>
                </c:pt>
                <c:pt idx="15">
                  <c:v>71588.660897595604</c:v>
                </c:pt>
                <c:pt idx="16">
                  <c:v>76071.879530584803</c:v>
                </c:pt>
                <c:pt idx="17">
                  <c:v>80384.090043863413</c:v>
                </c:pt>
                <c:pt idx="18">
                  <c:v>81177.956901893267</c:v>
                </c:pt>
                <c:pt idx="19">
                  <c:v>85750.496589842747</c:v>
                </c:pt>
                <c:pt idx="20">
                  <c:v>94950.466736112387</c:v>
                </c:pt>
              </c:numCache>
            </c:numRef>
          </c:val>
          <c:smooth val="0"/>
        </c:ser>
        <c:dLbls>
          <c:showLegendKey val="0"/>
          <c:showVal val="0"/>
          <c:showCatName val="0"/>
          <c:showSerName val="0"/>
          <c:showPercent val="0"/>
          <c:showBubbleSize val="0"/>
        </c:dLbls>
        <c:marker val="1"/>
        <c:smooth val="0"/>
        <c:axId val="-275942176"/>
        <c:axId val="-275940544"/>
      </c:lineChart>
      <c:catAx>
        <c:axId val="-275942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0544"/>
        <c:crosses val="autoZero"/>
        <c:auto val="1"/>
        <c:lblAlgn val="ctr"/>
        <c:lblOffset val="100"/>
        <c:noMultiLvlLbl val="0"/>
      </c:catAx>
      <c:valAx>
        <c:axId val="-27594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Sayfa1!$B$24:$V$24</c:f>
              <c:numCache>
                <c:formatCode>General</c:formatCode>
                <c:ptCount val="21"/>
                <c:pt idx="0">
                  <c:v>618.71160385383769</c:v>
                </c:pt>
                <c:pt idx="1">
                  <c:v>594.22490443642766</c:v>
                </c:pt>
                <c:pt idx="2">
                  <c:v>613.35250373381439</c:v>
                </c:pt>
                <c:pt idx="3">
                  <c:v>644.66657603252543</c:v>
                </c:pt>
                <c:pt idx="4">
                  <c:v>725.13582879651142</c:v>
                </c:pt>
                <c:pt idx="5">
                  <c:v>779.74806783583676</c:v>
                </c:pt>
                <c:pt idx="6">
                  <c:v>875.66675372239956</c:v>
                </c:pt>
                <c:pt idx="7">
                  <c:v>918.76182140174046</c:v>
                </c:pt>
                <c:pt idx="8">
                  <c:v>931.31249243854677</c:v>
                </c:pt>
                <c:pt idx="9">
                  <c:v>866.46605154912743</c:v>
                </c:pt>
                <c:pt idx="10">
                  <c:v>836.61828790770119</c:v>
                </c:pt>
                <c:pt idx="11">
                  <c:v>862.32669905800708</c:v>
                </c:pt>
                <c:pt idx="12">
                  <c:v>846.11863185154016</c:v>
                </c:pt>
                <c:pt idx="13">
                  <c:v>883.21796447346856</c:v>
                </c:pt>
                <c:pt idx="14">
                  <c:v>898.92754427305522</c:v>
                </c:pt>
                <c:pt idx="15">
                  <c:v>909.16565336757196</c:v>
                </c:pt>
                <c:pt idx="16">
                  <c:v>953.10408420737542</c:v>
                </c:pt>
                <c:pt idx="17">
                  <c:v>994.72302702975151</c:v>
                </c:pt>
                <c:pt idx="18">
                  <c:v>989.92821951884252</c:v>
                </c:pt>
                <c:pt idx="19">
                  <c:v>1031.2127915757455</c:v>
                </c:pt>
                <c:pt idx="20">
                  <c:v>1135.5760477621343</c:v>
                </c:pt>
              </c:numCache>
            </c:numRef>
          </c:val>
          <c:smooth val="0"/>
        </c:ser>
        <c:dLbls>
          <c:showLegendKey val="0"/>
          <c:showVal val="0"/>
          <c:showCatName val="0"/>
          <c:showSerName val="0"/>
          <c:showPercent val="0"/>
          <c:showBubbleSize val="0"/>
        </c:dLbls>
        <c:marker val="1"/>
        <c:smooth val="0"/>
        <c:axId val="-275946528"/>
        <c:axId val="-275943808"/>
      </c:lineChart>
      <c:catAx>
        <c:axId val="-275946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3808"/>
        <c:crosses val="autoZero"/>
        <c:auto val="1"/>
        <c:lblAlgn val="ctr"/>
        <c:lblOffset val="100"/>
        <c:noMultiLvlLbl val="0"/>
      </c:catAx>
      <c:valAx>
        <c:axId val="-275943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6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Milyon 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Sayfa1!$B$26:$V$26</c:f>
              <c:numCache>
                <c:formatCode>General</c:formatCode>
                <c:ptCount val="21"/>
                <c:pt idx="0">
                  <c:v>25200.503957821653</c:v>
                </c:pt>
                <c:pt idx="1">
                  <c:v>26535.884127365127</c:v>
                </c:pt>
                <c:pt idx="2">
                  <c:v>28787.532254524689</c:v>
                </c:pt>
                <c:pt idx="3">
                  <c:v>31151.948400429988</c:v>
                </c:pt>
                <c:pt idx="4">
                  <c:v>35136.527444194653</c:v>
                </c:pt>
                <c:pt idx="5">
                  <c:v>36425.094411894082</c:v>
                </c:pt>
                <c:pt idx="6">
                  <c:v>41727.504595231287</c:v>
                </c:pt>
                <c:pt idx="7">
                  <c:v>43991.39713277432</c:v>
                </c:pt>
                <c:pt idx="8">
                  <c:v>48631.632172512102</c:v>
                </c:pt>
                <c:pt idx="9">
                  <c:v>50906.805687972897</c:v>
                </c:pt>
                <c:pt idx="10">
                  <c:v>48482</c:v>
                </c:pt>
                <c:pt idx="11">
                  <c:v>51262.361638186318</c:v>
                </c:pt>
                <c:pt idx="12">
                  <c:v>50703.430270505683</c:v>
                </c:pt>
                <c:pt idx="13">
                  <c:v>53141.267766116958</c:v>
                </c:pt>
                <c:pt idx="14">
                  <c:v>54092.012230394372</c:v>
                </c:pt>
                <c:pt idx="15">
                  <c:v>56221.142429533407</c:v>
                </c:pt>
                <c:pt idx="16">
                  <c:v>59718.674124297228</c:v>
                </c:pt>
                <c:pt idx="17">
                  <c:v>62722.074255218715</c:v>
                </c:pt>
                <c:pt idx="18">
                  <c:v>62895.549466437158</c:v>
                </c:pt>
                <c:pt idx="19">
                  <c:v>66891.70886441668</c:v>
                </c:pt>
                <c:pt idx="20">
                  <c:v>75244.783951986508</c:v>
                </c:pt>
              </c:numCache>
            </c:numRef>
          </c:val>
          <c:smooth val="0"/>
        </c:ser>
        <c:dLbls>
          <c:showLegendKey val="0"/>
          <c:showVal val="0"/>
          <c:showCatName val="0"/>
          <c:showSerName val="0"/>
          <c:showPercent val="0"/>
          <c:showBubbleSize val="0"/>
        </c:dLbls>
        <c:marker val="1"/>
        <c:smooth val="0"/>
        <c:axId val="-275940000"/>
        <c:axId val="-275945984"/>
      </c:lineChart>
      <c:catAx>
        <c:axId val="-275940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5984"/>
        <c:crosses val="autoZero"/>
        <c:auto val="1"/>
        <c:lblAlgn val="ctr"/>
        <c:lblOffset val="100"/>
        <c:noMultiLvlLbl val="0"/>
      </c:catAx>
      <c:valAx>
        <c:axId val="-27594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0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Sayfa1!$B$27:$V$27</c:f>
              <c:numCache>
                <c:formatCode>General</c:formatCode>
                <c:ptCount val="21"/>
                <c:pt idx="0">
                  <c:v>389.32022599435231</c:v>
                </c:pt>
                <c:pt idx="1">
                  <c:v>404.49094414606139</c:v>
                </c:pt>
                <c:pt idx="2">
                  <c:v>433.53508706443569</c:v>
                </c:pt>
                <c:pt idx="3">
                  <c:v>463.6586247654335</c:v>
                </c:pt>
                <c:pt idx="4">
                  <c:v>516.63602951695759</c:v>
                </c:pt>
                <c:pt idx="5">
                  <c:v>528.96905747272888</c:v>
                </c:pt>
                <c:pt idx="6">
                  <c:v>598.41566532264824</c:v>
                </c:pt>
                <c:pt idx="7">
                  <c:v>623.22893472029909</c:v>
                </c:pt>
                <c:pt idx="8">
                  <c:v>680.00005834285923</c:v>
                </c:pt>
                <c:pt idx="9">
                  <c:v>701.56953181845574</c:v>
                </c:pt>
                <c:pt idx="10">
                  <c:v>657.62391508059875</c:v>
                </c:pt>
                <c:pt idx="11">
                  <c:v>686.02024916679102</c:v>
                </c:pt>
                <c:pt idx="12">
                  <c:v>670.43744724140777</c:v>
                </c:pt>
                <c:pt idx="13">
                  <c:v>693.13614588397763</c:v>
                </c:pt>
                <c:pt idx="14">
                  <c:v>696.2015942358347</c:v>
                </c:pt>
                <c:pt idx="15">
                  <c:v>714.00038845725624</c:v>
                </c:pt>
                <c:pt idx="16">
                  <c:v>748.21487996011706</c:v>
                </c:pt>
                <c:pt idx="17">
                  <c:v>776.16219242751754</c:v>
                </c:pt>
                <c:pt idx="18">
                  <c:v>766.98258585413259</c:v>
                </c:pt>
                <c:pt idx="19">
                  <c:v>804.42199840878686</c:v>
                </c:pt>
                <c:pt idx="20">
                  <c:v>899.90262620178237</c:v>
                </c:pt>
              </c:numCache>
            </c:numRef>
          </c:val>
          <c:smooth val="0"/>
        </c:ser>
        <c:dLbls>
          <c:showLegendKey val="0"/>
          <c:showVal val="0"/>
          <c:showCatName val="0"/>
          <c:showSerName val="0"/>
          <c:showPercent val="0"/>
          <c:showBubbleSize val="0"/>
        </c:dLbls>
        <c:marker val="1"/>
        <c:smooth val="0"/>
        <c:axId val="-275945440"/>
        <c:axId val="-275939456"/>
      </c:lineChart>
      <c:catAx>
        <c:axId val="-275945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9456"/>
        <c:crosses val="autoZero"/>
        <c:auto val="1"/>
        <c:lblAlgn val="ctr"/>
        <c:lblOffset val="100"/>
        <c:noMultiLvlLbl val="0"/>
      </c:catAx>
      <c:valAx>
        <c:axId val="-275939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5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Milyon 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Sayfa1!$B$31:$V$31</c:f>
              <c:numCache>
                <c:formatCode>General</c:formatCode>
                <c:ptCount val="21"/>
                <c:pt idx="0">
                  <c:v>14848.389422546938</c:v>
                </c:pt>
                <c:pt idx="1">
                  <c:v>12447.147354362547</c:v>
                </c:pt>
                <c:pt idx="2">
                  <c:v>11940.209308884996</c:v>
                </c:pt>
                <c:pt idx="3">
                  <c:v>12161.426654777873</c:v>
                </c:pt>
                <c:pt idx="4">
                  <c:v>14180.116176459313</c:v>
                </c:pt>
                <c:pt idx="5">
                  <c:v>17268.777823490203</c:v>
                </c:pt>
                <c:pt idx="6">
                  <c:v>19332.709244828733</c:v>
                </c:pt>
                <c:pt idx="7">
                  <c:v>20860.559995715223</c:v>
                </c:pt>
                <c:pt idx="8">
                  <c:v>17971.982951392074</c:v>
                </c:pt>
                <c:pt idx="9">
                  <c:v>11965.107815891433</c:v>
                </c:pt>
                <c:pt idx="10">
                  <c:v>13196</c:v>
                </c:pt>
                <c:pt idx="11">
                  <c:v>13175.309803233375</c:v>
                </c:pt>
                <c:pt idx="12">
                  <c:v>13286.308410085388</c:v>
                </c:pt>
                <c:pt idx="13">
                  <c:v>14573.16701649176</c:v>
                </c:pt>
                <c:pt idx="14">
                  <c:v>15750.975952400682</c:v>
                </c:pt>
                <c:pt idx="15">
                  <c:v>15366.833854596349</c:v>
                </c:pt>
                <c:pt idx="16">
                  <c:v>16353.20540628758</c:v>
                </c:pt>
                <c:pt idx="17">
                  <c:v>17662.587319427752</c:v>
                </c:pt>
                <c:pt idx="18">
                  <c:v>18282.407435456105</c:v>
                </c:pt>
                <c:pt idx="19">
                  <c:v>18858.787725426067</c:v>
                </c:pt>
                <c:pt idx="20">
                  <c:v>19705.302878924722</c:v>
                </c:pt>
              </c:numCache>
            </c:numRef>
          </c:val>
          <c:smooth val="0"/>
        </c:ser>
        <c:dLbls>
          <c:showLegendKey val="0"/>
          <c:showVal val="0"/>
          <c:showCatName val="0"/>
          <c:showSerName val="0"/>
          <c:showPercent val="0"/>
          <c:showBubbleSize val="0"/>
        </c:dLbls>
        <c:marker val="1"/>
        <c:smooth val="0"/>
        <c:axId val="-275938912"/>
        <c:axId val="-275944896"/>
      </c:lineChart>
      <c:catAx>
        <c:axId val="-275938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4896"/>
        <c:crosses val="autoZero"/>
        <c:auto val="1"/>
        <c:lblAlgn val="ctr"/>
        <c:lblOffset val="100"/>
        <c:noMultiLvlLbl val="0"/>
      </c:catAx>
      <c:valAx>
        <c:axId val="-275944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8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Sayfa2!$N$17:$N$37</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Sayfa2!$O$17:$O$37</c:f>
              <c:numCache>
                <c:formatCode>0</c:formatCode>
                <c:ptCount val="21"/>
                <c:pt idx="0">
                  <c:v>229.39137785948537</c:v>
                </c:pt>
                <c:pt idx="1">
                  <c:v>189.7339602903663</c:v>
                </c:pt>
                <c:pt idx="2">
                  <c:v>179.81741666937864</c:v>
                </c:pt>
                <c:pt idx="3">
                  <c:v>181.00795126709195</c:v>
                </c:pt>
                <c:pt idx="4">
                  <c:v>208.49979927955386</c:v>
                </c:pt>
                <c:pt idx="5">
                  <c:v>250.77901036310803</c:v>
                </c:pt>
                <c:pt idx="6">
                  <c:v>277.25108839975127</c:v>
                </c:pt>
                <c:pt idx="7">
                  <c:v>295.53288668144154</c:v>
                </c:pt>
                <c:pt idx="8">
                  <c:v>251.2963046794693</c:v>
                </c:pt>
                <c:pt idx="9">
                  <c:v>164.89651973067183</c:v>
                </c:pt>
                <c:pt idx="10">
                  <c:v>178.99437282710244</c:v>
                </c:pt>
                <c:pt idx="11">
                  <c:v>176.31901896870178</c:v>
                </c:pt>
                <c:pt idx="12">
                  <c:v>175.68118461013259</c:v>
                </c:pt>
                <c:pt idx="13">
                  <c:v>190.08181858949089</c:v>
                </c:pt>
                <c:pt idx="14">
                  <c:v>202.72595003722054</c:v>
                </c:pt>
                <c:pt idx="15">
                  <c:v>195.15657041818261</c:v>
                </c:pt>
                <c:pt idx="16">
                  <c:v>204.88920424725839</c:v>
                </c:pt>
                <c:pt idx="17">
                  <c:v>218.56790708175393</c:v>
                </c:pt>
                <c:pt idx="18">
                  <c:v>222.94563366470999</c:v>
                </c:pt>
                <c:pt idx="19">
                  <c:v>226.79079316695865</c:v>
                </c:pt>
                <c:pt idx="20">
                  <c:v>235.66887802031812</c:v>
                </c:pt>
              </c:numCache>
            </c:numRef>
          </c:val>
          <c:smooth val="0"/>
        </c:ser>
        <c:dLbls>
          <c:showLegendKey val="0"/>
          <c:showVal val="0"/>
          <c:showCatName val="0"/>
          <c:showSerName val="0"/>
          <c:showPercent val="0"/>
          <c:showBubbleSize val="0"/>
        </c:dLbls>
        <c:marker val="1"/>
        <c:smooth val="0"/>
        <c:axId val="-275938368"/>
        <c:axId val="-275937824"/>
      </c:lineChart>
      <c:catAx>
        <c:axId val="-275938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7824"/>
        <c:crosses val="autoZero"/>
        <c:auto val="1"/>
        <c:lblAlgn val="ctr"/>
        <c:lblOffset val="100"/>
        <c:noMultiLvlLbl val="0"/>
      </c:catAx>
      <c:valAx>
        <c:axId val="-2759378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83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Milyon 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Sayfa1!$B$35:$V$35</c:f>
              <c:numCache>
                <c:formatCode>General</c:formatCode>
                <c:ptCount val="21"/>
                <c:pt idx="0">
                  <c:v>1748.0118352246234</c:v>
                </c:pt>
                <c:pt idx="1">
                  <c:v>974.89026777473202</c:v>
                </c:pt>
                <c:pt idx="2">
                  <c:v>961.03065476672475</c:v>
                </c:pt>
                <c:pt idx="3">
                  <c:v>1075.7430354747041</c:v>
                </c:pt>
                <c:pt idx="4">
                  <c:v>2308.0471765437137</c:v>
                </c:pt>
                <c:pt idx="5">
                  <c:v>3138.8114457574966</c:v>
                </c:pt>
                <c:pt idx="6">
                  <c:v>4322.9450902218623</c:v>
                </c:pt>
                <c:pt idx="7">
                  <c:v>5617.0886173878362</c:v>
                </c:pt>
                <c:pt idx="8">
                  <c:v>6252.1275735908248</c:v>
                </c:pt>
                <c:pt idx="9">
                  <c:v>2840.0981804166581</c:v>
                </c:pt>
                <c:pt idx="10">
                  <c:v>3054</c:v>
                </c:pt>
                <c:pt idx="11">
                  <c:v>3039.3001513589393</c:v>
                </c:pt>
                <c:pt idx="12">
                  <c:v>3364.7032658882822</c:v>
                </c:pt>
                <c:pt idx="13">
                  <c:v>3761.6455772113959</c:v>
                </c:pt>
                <c:pt idx="14">
                  <c:v>4327.6853152632166</c:v>
                </c:pt>
                <c:pt idx="15">
                  <c:v>5327.6619912888164</c:v>
                </c:pt>
                <c:pt idx="16">
                  <c:v>4583.7760337077061</c:v>
                </c:pt>
                <c:pt idx="17">
                  <c:v>5524.4165489771112</c:v>
                </c:pt>
                <c:pt idx="18">
                  <c:v>5028.8534251290866</c:v>
                </c:pt>
                <c:pt idx="19">
                  <c:v>5457.3267474690383</c:v>
                </c:pt>
                <c:pt idx="20">
                  <c:v>6409.0007435551097</c:v>
                </c:pt>
              </c:numCache>
            </c:numRef>
          </c:val>
          <c:smooth val="0"/>
        </c:ser>
        <c:dLbls>
          <c:showLegendKey val="0"/>
          <c:showVal val="0"/>
          <c:showCatName val="0"/>
          <c:showSerName val="0"/>
          <c:showPercent val="0"/>
          <c:showBubbleSize val="0"/>
        </c:dLbls>
        <c:marker val="1"/>
        <c:smooth val="0"/>
        <c:axId val="-275950880"/>
        <c:axId val="-275947616"/>
      </c:lineChart>
      <c:catAx>
        <c:axId val="-275950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47616"/>
        <c:crosses val="autoZero"/>
        <c:auto val="1"/>
        <c:lblAlgn val="ctr"/>
        <c:lblOffset val="100"/>
        <c:noMultiLvlLbl val="0"/>
      </c:catAx>
      <c:valAx>
        <c:axId val="-275947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50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100">
                <a:latin typeface="Times New Roman" panose="02020603050405020304" pitchFamily="18" charset="0"/>
                <a:cs typeface="Times New Roman" panose="02020603050405020304" pitchFamily="18" charset="0"/>
              </a:rPr>
              <a:t>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Sayfa1!$B$1:$V$1</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Sayfa1!$B$36:$V$36</c:f>
              <c:numCache>
                <c:formatCode>General</c:formatCode>
                <c:ptCount val="21"/>
                <c:pt idx="0">
                  <c:v>27.00487116723831</c:v>
                </c:pt>
                <c:pt idx="1">
                  <c:v>14.860416293586042</c:v>
                </c:pt>
                <c:pt idx="2">
                  <c:v>14.472949779166919</c:v>
                </c:pt>
                <c:pt idx="3">
                  <c:v>16.011118470596518</c:v>
                </c:pt>
                <c:pt idx="4">
                  <c:v>33.936772241400973</c:v>
                </c:pt>
                <c:pt idx="5">
                  <c:v>45.582150406308855</c:v>
                </c:pt>
                <c:pt idx="6">
                  <c:v>61.995513209146708</c:v>
                </c:pt>
                <c:pt idx="7">
                  <c:v>79.57765343706339</c:v>
                </c:pt>
                <c:pt idx="8">
                  <c:v>87.421435902613851</c:v>
                </c:pt>
                <c:pt idx="9">
                  <c:v>39.140667418150571</c:v>
                </c:pt>
                <c:pt idx="10">
                  <c:v>41.425342119882608</c:v>
                </c:pt>
                <c:pt idx="11">
                  <c:v>40.673534743564232</c:v>
                </c:pt>
                <c:pt idx="12">
                  <c:v>44.490541493386601</c:v>
                </c:pt>
                <c:pt idx="13">
                  <c:v>49.064176057016482</c:v>
                </c:pt>
                <c:pt idx="14">
                  <c:v>55.700301978122511</c:v>
                </c:pt>
                <c:pt idx="15">
                  <c:v>67.660537779305741</c:v>
                </c:pt>
                <c:pt idx="16">
                  <c:v>57.430100133942538</c:v>
                </c:pt>
                <c:pt idx="17">
                  <c:v>68.362587038966907</c:v>
                </c:pt>
                <c:pt idx="18">
                  <c:v>61.32457759901034</c:v>
                </c:pt>
                <c:pt idx="19">
                  <c:v>65.62836803985499</c:v>
                </c:pt>
                <c:pt idx="20">
                  <c:v>76.649520372530134</c:v>
                </c:pt>
              </c:numCache>
            </c:numRef>
          </c:val>
          <c:smooth val="0"/>
        </c:ser>
        <c:dLbls>
          <c:showLegendKey val="0"/>
          <c:showVal val="0"/>
          <c:showCatName val="0"/>
          <c:showSerName val="0"/>
          <c:showPercent val="0"/>
          <c:showBubbleSize val="0"/>
        </c:dLbls>
        <c:marker val="1"/>
        <c:smooth val="0"/>
        <c:axId val="-275937280"/>
        <c:axId val="-275936736"/>
      </c:lineChart>
      <c:catAx>
        <c:axId val="-275937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6736"/>
        <c:crosses val="autoZero"/>
        <c:auto val="1"/>
        <c:lblAlgn val="ctr"/>
        <c:lblOffset val="100"/>
        <c:noMultiLvlLbl val="0"/>
      </c:catAx>
      <c:valAx>
        <c:axId val="-275936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75937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B6A19-5168-4485-95DE-C886901C4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17</Pages>
  <Words>4553</Words>
  <Characters>25953</Characters>
  <Application>Microsoft Office Word</Application>
  <DocSecurity>0</DocSecurity>
  <Lines>216</Lines>
  <Paragraphs>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310</cp:revision>
  <dcterms:created xsi:type="dcterms:W3CDTF">2022-12-01T10:59:00Z</dcterms:created>
  <dcterms:modified xsi:type="dcterms:W3CDTF">2022-12-20T12:45:00Z</dcterms:modified>
</cp:coreProperties>
</file>