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76468" w14:textId="77777777" w:rsidR="00B93698" w:rsidRPr="00064873" w:rsidRDefault="00B93698" w:rsidP="00B93698">
      <w:pPr>
        <w:pStyle w:val="Balk1"/>
        <w:rPr>
          <w:sz w:val="28"/>
          <w:szCs w:val="28"/>
        </w:rPr>
      </w:pPr>
      <w:bookmarkStart w:id="0" w:name="_Hlk86943123"/>
      <w:bookmarkEnd w:id="0"/>
      <w:r w:rsidRPr="00064873">
        <w:rPr>
          <w:sz w:val="28"/>
          <w:szCs w:val="28"/>
        </w:rPr>
        <w:t>Giyilebilir Teknolojilerin Eğitim Alanında Kullanımları</w:t>
      </w:r>
    </w:p>
    <w:p w14:paraId="7BB3D932" w14:textId="77777777" w:rsidR="00B93698" w:rsidRPr="00064873" w:rsidRDefault="00B93698" w:rsidP="00B93698">
      <w:pPr>
        <w:pStyle w:val="Altyaz"/>
        <w:spacing w:after="0"/>
      </w:pPr>
      <w:r w:rsidRPr="00064873">
        <w:t>Behiye Canbaz</w:t>
      </w:r>
      <w:r w:rsidRPr="00064873">
        <w:rPr>
          <w:vertAlign w:val="superscript"/>
        </w:rPr>
        <w:t>1</w:t>
      </w:r>
      <w:r w:rsidRPr="00064873">
        <w:t xml:space="preserve">, 0000-0002-8195-8223, canbazbehiye@gmail.com </w:t>
      </w:r>
      <w:r w:rsidRPr="00064873">
        <w:br/>
        <w:t>Nursel Yalçın</w:t>
      </w:r>
      <w:r w:rsidRPr="00064873">
        <w:rPr>
          <w:vertAlign w:val="superscript"/>
        </w:rPr>
        <w:t>2</w:t>
      </w:r>
      <w:r w:rsidRPr="00064873">
        <w:t>, 0000-0002-0393-6408, nyalcin@gazi.edu.tr</w:t>
      </w:r>
    </w:p>
    <w:p w14:paraId="3DA05730" w14:textId="77777777" w:rsidR="00B93698" w:rsidRPr="00064873" w:rsidRDefault="00B93698" w:rsidP="00B93698">
      <w:pPr>
        <w:pStyle w:val="Altyaz"/>
        <w:spacing w:after="0"/>
      </w:pPr>
    </w:p>
    <w:p w14:paraId="4B3DA860" w14:textId="3FFE3C4E" w:rsidR="00B93698" w:rsidRDefault="00B93698" w:rsidP="00B93698">
      <w:pPr>
        <w:pStyle w:val="Altyaz"/>
        <w:spacing w:after="0"/>
      </w:pPr>
      <w:r w:rsidRPr="00064873">
        <w:rPr>
          <w:vertAlign w:val="superscript"/>
        </w:rPr>
        <w:t>1</w:t>
      </w:r>
      <w:r w:rsidRPr="00064873">
        <w:t xml:space="preserve">Gazi Üniversitesi, </w:t>
      </w:r>
      <w:r w:rsidRPr="00064873">
        <w:rPr>
          <w:vertAlign w:val="superscript"/>
        </w:rPr>
        <w:t>2</w:t>
      </w:r>
      <w:r w:rsidRPr="00064873">
        <w:t>Gazi Üniversitesi</w:t>
      </w:r>
    </w:p>
    <w:p w14:paraId="175C4A6A" w14:textId="77777777" w:rsidR="00DC7131" w:rsidRPr="00DC7131" w:rsidRDefault="00DC7131" w:rsidP="00DC7131"/>
    <w:p w14:paraId="17713FD9" w14:textId="4A9F8253" w:rsidR="00B93698" w:rsidRPr="00DC7131" w:rsidRDefault="00DC7131" w:rsidP="00DC7131">
      <w:pPr>
        <w:jc w:val="center"/>
        <w:rPr>
          <w:rFonts w:ascii="Verdana" w:hAnsi="Verdana"/>
          <w:b/>
          <w:bCs/>
          <w:sz w:val="20"/>
          <w:szCs w:val="20"/>
        </w:rPr>
      </w:pPr>
      <w:r w:rsidRPr="00DC7131">
        <w:rPr>
          <w:rFonts w:ascii="Verdana" w:hAnsi="Verdana"/>
          <w:b/>
          <w:bCs/>
          <w:sz w:val="20"/>
          <w:szCs w:val="20"/>
        </w:rPr>
        <w:t>Özet</w:t>
      </w:r>
    </w:p>
    <w:p w14:paraId="6EAB1A8E" w14:textId="77777777" w:rsidR="00B93698" w:rsidRPr="007E4641" w:rsidRDefault="00B93698" w:rsidP="00024204">
      <w:pPr>
        <w:ind w:firstLine="708"/>
        <w:rPr>
          <w:rFonts w:ascii="Verdana" w:hAnsi="Verdana"/>
          <w:sz w:val="20"/>
          <w:szCs w:val="20"/>
        </w:rPr>
      </w:pPr>
      <w:r w:rsidRPr="007E4641">
        <w:rPr>
          <w:rFonts w:ascii="Verdana" w:hAnsi="Verdana"/>
          <w:sz w:val="20"/>
          <w:szCs w:val="20"/>
        </w:rPr>
        <w:t xml:space="preserve">Bilgi ve iletişim teknolojilerinin gün geçtikçe gelişmesiyle birlikte iletişim şekillerimiz, öğrenme-öğretme yöntemlerimiz değişmektedir. Günümüzde bu değişimlere yol açan son yeniliklerden biri de giyilebilir teknoloji ürünleridir. Giyilebilir teknoloji, adından da anlaşılabileceği gibi insan vücuduna, giysilerine veya üstlerinde taşıdıkları materyallere entegre edilebilen, giyilebilen teknolojilerdir. Bunları; akıllı saatler, akıllı gözlükler, akıllı ayakkabılar, akıllı dövmeler, sanal gerçeklik, artırılmış gerçeklik, kameralar, beyin sensörlü kafa bantları, giyilebilir kıyafetler gibi örneklemek mümkündür. Bu cihazlar genellikle kişinin kullandığı cep telefonuna bir uygulama aracılığıyla bağlanmakta ve o uygulama sayesinde veriler elde edilmektedir. Günümüzde oldukça küçük yaşlardan itibaren kullanılan bu cihazlar kişisel bilgi üretimini artırmakta ve karşımıza büyük veri kavramını çıkarmaktadır. Bu teknoloji günlük hayatta sıklıkla kullanıldığı gibi eğitim hayatımıza da entegre olmaktadır. Giyilebilir teknolojilerin eğitimciler tarafından, öğretimi geliştirmek ve öğrencilerin ders ortamında etkileşimini artırmak için bu teknolojilerin kullanılabilmesi önemli rol oynamaktadır. Giyilebilir teknolojiler daha çok tıp eğitiminde kullanılmakla beraber, özel </w:t>
      </w:r>
      <w:proofErr w:type="spellStart"/>
      <w:r w:rsidRPr="007E4641">
        <w:rPr>
          <w:rFonts w:ascii="Verdana" w:hAnsi="Verdana"/>
          <w:sz w:val="20"/>
          <w:szCs w:val="20"/>
        </w:rPr>
        <w:t>gereksinimli</w:t>
      </w:r>
      <w:proofErr w:type="spellEnd"/>
      <w:r w:rsidRPr="007E4641">
        <w:rPr>
          <w:rFonts w:ascii="Verdana" w:hAnsi="Verdana"/>
          <w:sz w:val="20"/>
          <w:szCs w:val="20"/>
        </w:rPr>
        <w:t xml:space="preserve"> çocukların hayata hazırlanmalarında yardımcı olan teknolojilerden olduğu için özel eğitim alanında, tarih öğretiminde, mühendislik derslerinde, </w:t>
      </w:r>
      <w:proofErr w:type="spellStart"/>
      <w:r w:rsidRPr="007E4641">
        <w:rPr>
          <w:rFonts w:ascii="Verdana" w:hAnsi="Verdana"/>
          <w:sz w:val="20"/>
          <w:szCs w:val="20"/>
        </w:rPr>
        <w:t>stem</w:t>
      </w:r>
      <w:proofErr w:type="spellEnd"/>
      <w:r w:rsidRPr="007E4641">
        <w:rPr>
          <w:rFonts w:ascii="Verdana" w:hAnsi="Verdana"/>
          <w:sz w:val="20"/>
          <w:szCs w:val="20"/>
        </w:rPr>
        <w:t xml:space="preserve">, </w:t>
      </w:r>
      <w:proofErr w:type="spellStart"/>
      <w:r w:rsidRPr="007E4641">
        <w:rPr>
          <w:rFonts w:ascii="Verdana" w:hAnsi="Verdana"/>
          <w:sz w:val="20"/>
          <w:szCs w:val="20"/>
        </w:rPr>
        <w:t>FeteMM</w:t>
      </w:r>
      <w:proofErr w:type="spellEnd"/>
      <w:r w:rsidRPr="007E4641">
        <w:rPr>
          <w:rFonts w:ascii="Verdana" w:hAnsi="Verdana"/>
          <w:sz w:val="20"/>
          <w:szCs w:val="20"/>
        </w:rPr>
        <w:t xml:space="preserve"> uygulamalarında, beden eğitimi dersinde, geometri dersinde, İngilizce öğretiminde, deneysel faaliyetlerde vd. gibi alanlarda kullanılabilmektedir. Örneğin; akıllı saatler genellikle nabız, adım, mesafe, kandaki oksijen seviyesi, derin uyku, hafif uyku gibi özellikleri ölçmesi amacıyla kullanılsa da öğrenci İngilizce kelime telaffuzunu öğrenirken de bu teknolojiyi kullanabilmektedir. Geometrik şekillerin öğretildiği derste çocuklardan, istenilen geometrik şekilleri vücutları ile oluşturmaları istenmiş ve bu esnada fiziksel etkinlikleri giyilebilir teknolojilerden </w:t>
      </w:r>
      <w:proofErr w:type="spellStart"/>
      <w:r w:rsidRPr="007E4641">
        <w:rPr>
          <w:rFonts w:ascii="Verdana" w:hAnsi="Verdana"/>
          <w:sz w:val="20"/>
          <w:szCs w:val="20"/>
        </w:rPr>
        <w:t>BodyMedia</w:t>
      </w:r>
      <w:proofErr w:type="spellEnd"/>
      <w:r w:rsidRPr="007E4641">
        <w:rPr>
          <w:rFonts w:ascii="Verdana" w:hAnsi="Verdana"/>
          <w:sz w:val="20"/>
          <w:szCs w:val="20"/>
        </w:rPr>
        <w:t xml:space="preserve"> çekirdek kol bandı ile ölçüldüğünde öğrencilerin motivasyonunun yüksek olduğu bulunmuştur. Google </w:t>
      </w:r>
      <w:proofErr w:type="spellStart"/>
      <w:r w:rsidRPr="007E4641">
        <w:rPr>
          <w:rFonts w:ascii="Verdana" w:hAnsi="Verdana"/>
          <w:sz w:val="20"/>
          <w:szCs w:val="20"/>
        </w:rPr>
        <w:t>Glass</w:t>
      </w:r>
      <w:proofErr w:type="spellEnd"/>
      <w:r w:rsidRPr="007E4641">
        <w:rPr>
          <w:rFonts w:ascii="Verdana" w:hAnsi="Verdana"/>
          <w:sz w:val="20"/>
          <w:szCs w:val="20"/>
        </w:rPr>
        <w:t xml:space="preserve"> teknolojisinin kullanıldığı çalışmada ders esnasında öğrenci öğretmene bakmadığında (odak değiştiğinde) Google </w:t>
      </w:r>
      <w:proofErr w:type="spellStart"/>
      <w:r w:rsidRPr="007E4641">
        <w:rPr>
          <w:rFonts w:ascii="Verdana" w:hAnsi="Verdana"/>
          <w:sz w:val="20"/>
          <w:szCs w:val="20"/>
        </w:rPr>
        <w:t>Glass</w:t>
      </w:r>
      <w:proofErr w:type="spellEnd"/>
      <w:r w:rsidRPr="007E4641">
        <w:rPr>
          <w:rFonts w:ascii="Verdana" w:hAnsi="Verdana"/>
          <w:sz w:val="20"/>
          <w:szCs w:val="20"/>
        </w:rPr>
        <w:t xml:space="preserve"> öğrenciyi uyarır, dikkat yeniden öğretmene döndüğünde ise öğrenci ödüllendirilmektedir. Giyilebilir teknoloji kullanarak, otistik sendroma sahip çocuklar izlenilebilir ve belirli sınırlar geçildiğinde uyarılar oluşturularak, okul ortamında otistik çocukların güvenliği artırılabilmektedir. Örneklerde bahsedildiği gibi giyilebilir teknolojilerin kullanıldığı alanlarda yapılan çalışmalarda bu teknolojilerin eğitime kattığı çeşitli faydalardan bahsedilmektedir. Öğrencilerin derse katılımını artırma, derse karşı ilgilerini artırma, öğrenme deneyimlerini değiştirme, öğrenmelerini geliştirme, yeni öğrenme alanları sunma, ders esnasında geri bildirim sunma, bilgiye daha hızlı erişim ve farklılaştırılmış öğretim sağlama giyilebilir teknolojilerin faydaları arasında sayılabilmektedir. Faydalarının yanı sıra kişisel bilgilerin gizliliği, veri güvenliği riski, yazılımın geliştirilmesi, eğitim kalitesi, maliyet ve teknik sorunlar gibi dezavantajları da bulunmaktadır. Ancak giyilebilir teknolojilerin eğitim dışındaki alanlarda kullanımının irdelendiği birçok çalışma olmasına rağmen, bu teknolojilerin eğitim alanında kullanımına ilişkin az sayıda çalışma olduğu bilinmektedir. 2010-2020 yılları arasında yapılan akademik yayınların incelendiği literatürde çalışmaların yarısının herhangi bir öğrenme teorisinde ya da pedagojik altyapıda olmadığı gözlenmiştir. Bu yüzden yükseköğretimde ve k12 seviyesinde giyilebilir teknolojilerin eğitim alanında sağladığı imkanların tam olarak bilinmediği düşünülmektedir. Bu imkanların elde edilebilmesi için giyilebilir cihazların, öğrencilerin öğrenmesi üzerindeki etkisinin cihaz türü, öğrenme ortamı, konular ve öğrenme teorisi </w:t>
      </w:r>
      <w:r w:rsidRPr="007E4641">
        <w:rPr>
          <w:rFonts w:ascii="Verdana" w:hAnsi="Verdana"/>
          <w:sz w:val="20"/>
          <w:szCs w:val="20"/>
        </w:rPr>
        <w:lastRenderedPageBreak/>
        <w:t>gibi değişkenlerle ilişkilendirilerek gelecekteki çalışmalar zenginleştirilmelidir. Teknoloji öğrenme-öğretme süreçlerini geliştirmekte ve sınıf ortamında öğrencilere ve öğretmenlere yardımcı olmaktadır. Bulunduğumuz dijital çağda da teknolojik cihazlar bireyler için neredeyse vazgeçilmez olmaktadır. Giyilebilir teknolojilerin kullanım yerleri her derse göre farklılık göstermektedir. Öğretim ihtiyacına uygun, giyilebilir teknolojiyi hazırlamak için kullanılan uygulamalar ve platformlar farklılık göstermektedir. Bu çalışmada, eğitimde giyilebilir teknolojilerin kullanımına yönelik yapılan çalışmalar incelenmiş, çalışmaların hangi alanlarda nasıl kullanıldığı araştırılmıştır. Bu amaç doğrultusunda Google Akademik veri tabanından elde edilen veriler içerik analizi yöntemi ile incelenmiş ve elde edilen örnekler listelenmiştir.</w:t>
      </w:r>
    </w:p>
    <w:p w14:paraId="3526B8AA" w14:textId="5C3D3D48" w:rsidR="00B93698" w:rsidRPr="007E4641" w:rsidRDefault="00B93698" w:rsidP="00024204">
      <w:pPr>
        <w:ind w:firstLine="708"/>
        <w:rPr>
          <w:rFonts w:ascii="Verdana" w:hAnsi="Verdana"/>
          <w:i/>
          <w:iCs/>
          <w:sz w:val="20"/>
          <w:szCs w:val="20"/>
        </w:rPr>
      </w:pPr>
      <w:r w:rsidRPr="007E4641">
        <w:rPr>
          <w:rFonts w:ascii="Verdana" w:hAnsi="Verdana"/>
          <w:b/>
          <w:bCs/>
          <w:sz w:val="20"/>
          <w:szCs w:val="20"/>
        </w:rPr>
        <w:t xml:space="preserve">Anahtar Kelimeler: </w:t>
      </w:r>
      <w:r w:rsidRPr="007E4641">
        <w:rPr>
          <w:rFonts w:ascii="Verdana" w:hAnsi="Verdana"/>
          <w:i/>
          <w:iCs/>
          <w:sz w:val="20"/>
          <w:szCs w:val="20"/>
        </w:rPr>
        <w:t>giyilebilir teknolojiler, eğitimde giyilebilir teknoloji, giyilebilir</w:t>
      </w:r>
      <w:r w:rsidR="007E4641">
        <w:rPr>
          <w:rFonts w:ascii="Verdana" w:hAnsi="Verdana"/>
          <w:i/>
          <w:iCs/>
          <w:sz w:val="20"/>
          <w:szCs w:val="20"/>
        </w:rPr>
        <w:t xml:space="preserve"> </w:t>
      </w:r>
      <w:r w:rsidRPr="007E4641">
        <w:rPr>
          <w:rFonts w:ascii="Verdana" w:hAnsi="Verdana"/>
          <w:i/>
          <w:iCs/>
          <w:sz w:val="20"/>
          <w:szCs w:val="20"/>
        </w:rPr>
        <w:t>teknoloji kullanımı</w:t>
      </w:r>
    </w:p>
    <w:p w14:paraId="055C5854" w14:textId="045B4E9A" w:rsidR="007903F7" w:rsidRPr="00064873" w:rsidRDefault="007903F7" w:rsidP="005A6AB8">
      <w:pPr>
        <w:pStyle w:val="Balk1"/>
      </w:pPr>
      <w:r w:rsidRPr="00064873">
        <w:t>Giriş</w:t>
      </w:r>
    </w:p>
    <w:p w14:paraId="0D546AAE" w14:textId="5505D40C" w:rsidR="001A6CFC" w:rsidRPr="00145434" w:rsidRDefault="00A3150D" w:rsidP="00024204">
      <w:pPr>
        <w:ind w:firstLine="708"/>
        <w:rPr>
          <w:rFonts w:ascii="Verdana" w:hAnsi="Verdana"/>
          <w:sz w:val="20"/>
          <w:szCs w:val="20"/>
        </w:rPr>
      </w:pPr>
      <w:r w:rsidRPr="00145434">
        <w:rPr>
          <w:rFonts w:ascii="Verdana" w:hAnsi="Verdana"/>
          <w:sz w:val="20"/>
          <w:szCs w:val="20"/>
        </w:rPr>
        <w:t>Teknolojide yaşanan hızlı gelişmeler eğitimde kullanılan araçlarda oldukça iyi gelişmelere yol açmıştır.</w:t>
      </w:r>
      <w:r w:rsidR="00711E37">
        <w:rPr>
          <w:rFonts w:ascii="Verdana" w:hAnsi="Verdana"/>
          <w:sz w:val="20"/>
          <w:szCs w:val="20"/>
        </w:rPr>
        <w:t xml:space="preserve"> Bu gelişmelerden biri</w:t>
      </w:r>
      <w:r w:rsidR="00F54924">
        <w:rPr>
          <w:rFonts w:ascii="Verdana" w:hAnsi="Verdana"/>
          <w:sz w:val="20"/>
          <w:szCs w:val="20"/>
        </w:rPr>
        <w:t xml:space="preserve"> de</w:t>
      </w:r>
      <w:r w:rsidR="00711E37">
        <w:rPr>
          <w:rFonts w:ascii="Verdana" w:hAnsi="Verdana"/>
          <w:sz w:val="20"/>
          <w:szCs w:val="20"/>
        </w:rPr>
        <w:t xml:space="preserve"> giyilebilir teknolojilerdir. </w:t>
      </w:r>
      <w:r w:rsidR="00A277D4">
        <w:rPr>
          <w:rFonts w:ascii="Verdana" w:hAnsi="Verdana"/>
          <w:sz w:val="20"/>
          <w:szCs w:val="20"/>
        </w:rPr>
        <w:t>Giyilebilir teknolojiler;</w:t>
      </w:r>
      <w:r w:rsidRPr="00145434">
        <w:rPr>
          <w:rFonts w:ascii="Verdana" w:hAnsi="Verdana"/>
          <w:sz w:val="20"/>
          <w:szCs w:val="20"/>
        </w:rPr>
        <w:t xml:space="preserve"> </w:t>
      </w:r>
      <w:r w:rsidR="00A277D4">
        <w:rPr>
          <w:rFonts w:ascii="Verdana" w:hAnsi="Verdana"/>
          <w:sz w:val="20"/>
          <w:szCs w:val="20"/>
        </w:rPr>
        <w:t>g</w:t>
      </w:r>
      <w:r w:rsidR="00A277D4" w:rsidRPr="00145434">
        <w:rPr>
          <w:rFonts w:ascii="Verdana" w:hAnsi="Verdana"/>
          <w:sz w:val="20"/>
          <w:szCs w:val="20"/>
        </w:rPr>
        <w:t>iyilebilir cihazlar</w:t>
      </w:r>
      <w:r w:rsidR="00A277D4">
        <w:rPr>
          <w:rFonts w:ascii="Verdana" w:hAnsi="Verdana"/>
          <w:sz w:val="20"/>
          <w:szCs w:val="20"/>
        </w:rPr>
        <w:t xml:space="preserve"> ve</w:t>
      </w:r>
      <w:r w:rsidR="00A277D4" w:rsidRPr="00145434">
        <w:rPr>
          <w:rFonts w:ascii="Verdana" w:hAnsi="Verdana"/>
          <w:sz w:val="20"/>
          <w:szCs w:val="20"/>
        </w:rPr>
        <w:t xml:space="preserve"> giyilebilir bilgisayarlar gibi çeşitli isimlerle adlandırılan; kişinin giysilerine veya vücuduna entegre edilebilen teknolojilerdir.</w:t>
      </w:r>
      <w:r w:rsidR="00142752">
        <w:rPr>
          <w:rFonts w:ascii="Verdana" w:hAnsi="Verdana"/>
          <w:sz w:val="20"/>
          <w:szCs w:val="20"/>
        </w:rPr>
        <w:t xml:space="preserve"> </w:t>
      </w:r>
      <w:r w:rsidR="001A6CFC" w:rsidRPr="00145434">
        <w:rPr>
          <w:rFonts w:ascii="Verdana" w:hAnsi="Verdana"/>
          <w:sz w:val="20"/>
          <w:szCs w:val="20"/>
        </w:rPr>
        <w:t xml:space="preserve">Akıllı gözlükler, akıllı saatler, </w:t>
      </w:r>
      <w:proofErr w:type="spellStart"/>
      <w:r w:rsidR="001A6CFC" w:rsidRPr="00145434">
        <w:rPr>
          <w:rFonts w:ascii="Verdana" w:hAnsi="Verdana"/>
          <w:sz w:val="20"/>
          <w:szCs w:val="20"/>
        </w:rPr>
        <w:t>fitness</w:t>
      </w:r>
      <w:proofErr w:type="spellEnd"/>
      <w:r w:rsidR="001A6CFC" w:rsidRPr="00145434">
        <w:rPr>
          <w:rFonts w:ascii="Verdana" w:hAnsi="Verdana"/>
          <w:sz w:val="20"/>
          <w:szCs w:val="20"/>
        </w:rPr>
        <w:t xml:space="preserve"> takipçileri ve sensörlü kafa </w:t>
      </w:r>
      <w:proofErr w:type="spellStart"/>
      <w:r w:rsidR="001A6CFC" w:rsidRPr="00145434">
        <w:rPr>
          <w:rFonts w:ascii="Verdana" w:hAnsi="Verdana"/>
          <w:sz w:val="20"/>
          <w:szCs w:val="20"/>
        </w:rPr>
        <w:t>bandları</w:t>
      </w:r>
      <w:proofErr w:type="spellEnd"/>
      <w:r w:rsidR="001A6CFC" w:rsidRPr="00145434">
        <w:rPr>
          <w:rFonts w:ascii="Verdana" w:hAnsi="Verdana"/>
          <w:sz w:val="20"/>
          <w:szCs w:val="20"/>
        </w:rPr>
        <w:t xml:space="preserve"> en bilinen örnekleridir. </w:t>
      </w:r>
      <w:r w:rsidR="003E53FA">
        <w:rPr>
          <w:rFonts w:ascii="Verdana" w:hAnsi="Verdana"/>
          <w:sz w:val="20"/>
          <w:szCs w:val="20"/>
        </w:rPr>
        <w:t>Her ne kadar bu örneklerle bilinse de, giyilebilir teknolojiler gözlüklerin icat edildiği 13. yüzyıla kadar dayanmaktadır</w:t>
      </w:r>
      <w:r w:rsidR="00922D93">
        <w:rPr>
          <w:rFonts w:ascii="Verdana" w:hAnsi="Verdana"/>
          <w:sz w:val="20"/>
          <w:szCs w:val="20"/>
        </w:rPr>
        <w:fldChar w:fldCharType="begin" w:fldLock="1"/>
      </w:r>
      <w:r w:rsidR="006C32C6">
        <w:rPr>
          <w:rFonts w:ascii="Verdana" w:hAnsi="Verdana"/>
          <w:sz w:val="20"/>
          <w:szCs w:val="20"/>
        </w:rPr>
        <w:instrText>ADDIN CSL_CITATION {"citationItems":[{"id":"ITEM-1","itemData":{"DOI":"10.14527/9786257052016.04","ISBN":"9786257954204","author":[{"dropping-particle":"","family":"Aydın","given":"Nevin","non-dropping-particle":"","parse-names":false,"suffix":""}],"container-title":"İksad Yayınevi","id":"ITEM-1","issued":{"date-parts":[["2019"]]},"number-of-pages":"140","title":"Giyilebilir Teknolojiler","type":"book"},"uris":["http://www.mendeley.com/documents/?uuid=5ba86bfe-fa73-4aa9-b41b-8f389661bd39"]}],"mendeley":{"formattedCitation":"(Aydın, 2019)","plainTextFormattedCitation":"(Aydın, 2019)","previouslyFormattedCitation":"(Aydın, 2019)"},"properties":{"noteIndex":0},"schema":"https://github.com/citation-style-language/schema/raw/master/csl-citation.json"}</w:instrText>
      </w:r>
      <w:r w:rsidR="00922D93">
        <w:rPr>
          <w:rFonts w:ascii="Verdana" w:hAnsi="Verdana"/>
          <w:sz w:val="20"/>
          <w:szCs w:val="20"/>
        </w:rPr>
        <w:fldChar w:fldCharType="separate"/>
      </w:r>
      <w:r w:rsidR="00922D93" w:rsidRPr="00922D93">
        <w:rPr>
          <w:rFonts w:ascii="Verdana" w:hAnsi="Verdana"/>
          <w:noProof/>
          <w:sz w:val="20"/>
          <w:szCs w:val="20"/>
        </w:rPr>
        <w:t>(Aydın, 2019)</w:t>
      </w:r>
      <w:r w:rsidR="00922D93">
        <w:rPr>
          <w:rFonts w:ascii="Verdana" w:hAnsi="Verdana"/>
          <w:sz w:val="20"/>
          <w:szCs w:val="20"/>
        </w:rPr>
        <w:fldChar w:fldCharType="end"/>
      </w:r>
      <w:r w:rsidR="003E53FA">
        <w:rPr>
          <w:rFonts w:ascii="Verdana" w:hAnsi="Verdana"/>
          <w:sz w:val="20"/>
          <w:szCs w:val="20"/>
        </w:rPr>
        <w:t xml:space="preserve">. </w:t>
      </w:r>
      <w:r w:rsidR="003D15B1">
        <w:rPr>
          <w:rFonts w:ascii="Verdana" w:hAnsi="Verdana"/>
          <w:sz w:val="20"/>
          <w:szCs w:val="20"/>
        </w:rPr>
        <w:t>Modern anlamda ilk giyilebilir bilgisayar 1955 yılında tasarlanmış</w:t>
      </w:r>
      <w:r w:rsidR="009778A0">
        <w:rPr>
          <w:rFonts w:ascii="Verdana" w:hAnsi="Verdana"/>
          <w:sz w:val="20"/>
          <w:szCs w:val="20"/>
        </w:rPr>
        <w:t xml:space="preserve"> ve ayakkabı tabanlı zamanlama cihazı olarak</w:t>
      </w:r>
      <w:r w:rsidR="003D15B1">
        <w:rPr>
          <w:rFonts w:ascii="Verdana" w:hAnsi="Verdana"/>
          <w:sz w:val="20"/>
          <w:szCs w:val="20"/>
        </w:rPr>
        <w:t xml:space="preserve"> 1961 yılında icat edilm</w:t>
      </w:r>
      <w:r w:rsidR="00A1705F">
        <w:rPr>
          <w:rFonts w:ascii="Verdana" w:hAnsi="Verdana"/>
          <w:sz w:val="20"/>
          <w:szCs w:val="20"/>
        </w:rPr>
        <w:t>iştir</w:t>
      </w:r>
      <w:r w:rsidR="004408CB">
        <w:rPr>
          <w:rFonts w:ascii="Verdana" w:hAnsi="Verdana"/>
          <w:sz w:val="20"/>
          <w:szCs w:val="20"/>
        </w:rPr>
        <w:fldChar w:fldCharType="begin" w:fldLock="1"/>
      </w:r>
      <w:r w:rsidR="00EC559F">
        <w:rPr>
          <w:rFonts w:ascii="Verdana" w:hAnsi="Verdana"/>
          <w:sz w:val="20"/>
          <w:szCs w:val="20"/>
        </w:rPr>
        <w:instrText>ADDIN CSL_CITATION {"citationItems":[{"id":"ITEM-1","itemData":{"abstract":"In the nearly 10 years since the publication of the bestselling first edition of Introduction to Green Chemistry, interest in green chemistry and clean processes has grown so much that topics, such as fluorous biphasic catalysis, metal organic frameworks, and process intensification, barely mentioned in the first edition, have become major areas of research. In addition, government funding has ramped up the development of fuel cells and biofuels. It reflects the evolving focus from pollution remediation to pollution prevention. Copiously illustrated with over 800 figures, this second edition provides an update from the frontiers of the field. New and expanded research topics: Metal-organic frameworks Solid acids for alkylation of isobutene by butanes Carbon molecular sieves Mixed micro- and mesoporous solids Organocatalysis Process intensification and gas phase enzymatic reactions Hydrogen storage for fuel cells Reactive distillation Catalysts in action on an atomic scale Updated and expanded current events topics: Industry resistance to inherently safer chemistry Nuclear power Removal of mercury from vaccines Removal of mercury and lead from primary explosives Biofuels Uses for surplus glycerol New hard materials to reduce wear Electronic waste Smart growth The book covers traditional green chemistry topics, including catalysis, benign solvents, and alternative feedstocks. It also discusses relevant but less frequently covered topics with chapters such as Chemistry of Longer Wear and Population and the Environment. This coverage highlights the importance of chemistry to everyday life and demonstrates the benefits the expanded exploitation of green chemistry can have for society.","author":[{"dropping-particle":"","family":"Sağbaş","given":"Ensar Arif","non-dropping-particle":"","parse-names":false,"suffix":""},{"dropping-particle":"","family":"Ballı","given":"Serkan","non-dropping-particle":"","parse-names":false,"suffix":""},{"dropping-particle":"","family":"Yıldız","given":"Turan","non-dropping-particle":"","parse-names":false,"suffix":""}],"container-title":"Akademik Bilişim","id":"ITEM-1","issued":{"date-parts":[["2016"]]},"page":"1-8","title":"Giyilebilir Akıllı Cihazlar: Dünü , Bugünü ve Geleceği","type":"article-journal"},"uris":["http://www.mendeley.com/documents/?uuid=9e5c94f8-2859-4498-a730-78afec433a19"]}],"mendeley":{"formattedCitation":"(Sağbaş et al., 2016)","plainTextFormattedCitation":"(Sağbaş et al., 2016)","previouslyFormattedCitation":"(Sağbaş et al., 2016)"},"properties":{"noteIndex":0},"schema":"https://github.com/citation-style-language/schema/raw/master/csl-citation.json"}</w:instrText>
      </w:r>
      <w:r w:rsidR="004408CB">
        <w:rPr>
          <w:rFonts w:ascii="Verdana" w:hAnsi="Verdana"/>
          <w:sz w:val="20"/>
          <w:szCs w:val="20"/>
        </w:rPr>
        <w:fldChar w:fldCharType="separate"/>
      </w:r>
      <w:r w:rsidR="004408CB" w:rsidRPr="004408CB">
        <w:rPr>
          <w:rFonts w:ascii="Verdana" w:hAnsi="Verdana"/>
          <w:noProof/>
          <w:sz w:val="20"/>
          <w:szCs w:val="20"/>
        </w:rPr>
        <w:t>(Sağbaş et al., 2016)</w:t>
      </w:r>
      <w:r w:rsidR="004408CB">
        <w:rPr>
          <w:rFonts w:ascii="Verdana" w:hAnsi="Verdana"/>
          <w:sz w:val="20"/>
          <w:szCs w:val="20"/>
        </w:rPr>
        <w:fldChar w:fldCharType="end"/>
      </w:r>
      <w:r w:rsidR="004408CB">
        <w:rPr>
          <w:rFonts w:ascii="Verdana" w:hAnsi="Verdana"/>
          <w:sz w:val="20"/>
          <w:szCs w:val="20"/>
        </w:rPr>
        <w:t xml:space="preserve">. 2002 yılında </w:t>
      </w:r>
      <w:proofErr w:type="spellStart"/>
      <w:r w:rsidR="004408CB">
        <w:rPr>
          <w:rFonts w:ascii="Verdana" w:hAnsi="Verdana"/>
          <w:sz w:val="20"/>
          <w:szCs w:val="20"/>
        </w:rPr>
        <w:t>bluetooth</w:t>
      </w:r>
      <w:proofErr w:type="spellEnd"/>
      <w:r w:rsidR="004408CB">
        <w:rPr>
          <w:rFonts w:ascii="Verdana" w:hAnsi="Verdana"/>
          <w:sz w:val="20"/>
          <w:szCs w:val="20"/>
        </w:rPr>
        <w:t xml:space="preserve"> kulaklık ile yaygınlaşmaya başlamıştır</w:t>
      </w:r>
      <w:r w:rsidR="00EC559F">
        <w:rPr>
          <w:rFonts w:ascii="Verdana" w:hAnsi="Verdana"/>
          <w:sz w:val="20"/>
          <w:szCs w:val="20"/>
        </w:rPr>
        <w:fldChar w:fldCharType="begin" w:fldLock="1"/>
      </w:r>
      <w:r w:rsidR="006C32C6">
        <w:rPr>
          <w:rFonts w:ascii="Verdana" w:hAnsi="Verdana"/>
          <w:sz w:val="20"/>
          <w:szCs w:val="20"/>
        </w:rPr>
        <w:instrText>ADDIN CSL_CITATION {"citationItems":[{"id":"ITEM-1","itemData":{"DOI":"10.14527/9786257052016.04","ISBN":"9786257954204","author":[{"dropping-particle":"","family":"Aydın","given":"Nevin","non-dropping-particle":"","parse-names":false,"suffix":""}],"container-title":"İksad Yayınevi","id":"ITEM-1","issued":{"date-parts":[["2019"]]},"number-of-pages":"140","title":"Giyilebilir Teknolojiler","type":"book"},"uris":["http://www.mendeley.com/documents/?uuid=5ba86bfe-fa73-4aa9-b41b-8f389661bd39"]}],"mendeley":{"formattedCitation":"(Aydın, 2019)","plainTextFormattedCitation":"(Aydın, 2019)","previouslyFormattedCitation":"(Aydın, 2019)"},"properties":{"noteIndex":0},"schema":"https://github.com/citation-style-language/schema/raw/master/csl-citation.json"}</w:instrText>
      </w:r>
      <w:r w:rsidR="00EC559F">
        <w:rPr>
          <w:rFonts w:ascii="Verdana" w:hAnsi="Verdana"/>
          <w:sz w:val="20"/>
          <w:szCs w:val="20"/>
        </w:rPr>
        <w:fldChar w:fldCharType="separate"/>
      </w:r>
      <w:r w:rsidR="00EC559F" w:rsidRPr="00EC559F">
        <w:rPr>
          <w:rFonts w:ascii="Verdana" w:hAnsi="Verdana"/>
          <w:noProof/>
          <w:sz w:val="20"/>
          <w:szCs w:val="20"/>
        </w:rPr>
        <w:t>(Aydın, 2019)</w:t>
      </w:r>
      <w:r w:rsidR="00EC559F">
        <w:rPr>
          <w:rFonts w:ascii="Verdana" w:hAnsi="Verdana"/>
          <w:sz w:val="20"/>
          <w:szCs w:val="20"/>
        </w:rPr>
        <w:fldChar w:fldCharType="end"/>
      </w:r>
      <w:r w:rsidR="004408CB">
        <w:rPr>
          <w:rFonts w:ascii="Verdana" w:hAnsi="Verdana"/>
          <w:sz w:val="20"/>
          <w:szCs w:val="20"/>
        </w:rPr>
        <w:t xml:space="preserve">. </w:t>
      </w:r>
      <w:r w:rsidR="00BF31E1">
        <w:rPr>
          <w:rFonts w:ascii="Verdana" w:hAnsi="Verdana"/>
          <w:sz w:val="20"/>
          <w:szCs w:val="20"/>
        </w:rPr>
        <w:t xml:space="preserve">Bununla birlikte </w:t>
      </w:r>
      <w:r w:rsidR="0082706A">
        <w:rPr>
          <w:rFonts w:ascii="Verdana" w:hAnsi="Verdana"/>
          <w:sz w:val="20"/>
          <w:szCs w:val="20"/>
        </w:rPr>
        <w:t xml:space="preserve">günümüzde </w:t>
      </w:r>
      <w:r w:rsidR="00BF31E1">
        <w:rPr>
          <w:rFonts w:ascii="Verdana" w:hAnsi="Verdana"/>
          <w:sz w:val="20"/>
          <w:szCs w:val="20"/>
        </w:rPr>
        <w:t xml:space="preserve">giyilebilir teknolojiler </w:t>
      </w:r>
      <w:r w:rsidR="00791107">
        <w:rPr>
          <w:rFonts w:ascii="Verdana" w:hAnsi="Verdana"/>
          <w:sz w:val="20"/>
          <w:szCs w:val="20"/>
        </w:rPr>
        <w:t xml:space="preserve">spor, eğitim, mühendislik ve günlük yaşam gibi çeşitli alanlarda kullanılmaktadır. </w:t>
      </w:r>
      <w:r w:rsidR="00BF31E1">
        <w:rPr>
          <w:rFonts w:ascii="Verdana" w:hAnsi="Verdana"/>
          <w:sz w:val="20"/>
          <w:szCs w:val="20"/>
        </w:rPr>
        <w:t xml:space="preserve"> </w:t>
      </w:r>
      <w:r w:rsidR="0002350C">
        <w:rPr>
          <w:rFonts w:ascii="Verdana" w:hAnsi="Verdana"/>
          <w:sz w:val="20"/>
          <w:szCs w:val="20"/>
        </w:rPr>
        <w:t xml:space="preserve">Bireylerin üzerine entegre edilerek mobil cihazdan anlık veri </w:t>
      </w:r>
      <w:r w:rsidR="009F1AF5">
        <w:rPr>
          <w:rFonts w:ascii="Verdana" w:hAnsi="Verdana"/>
          <w:sz w:val="20"/>
          <w:szCs w:val="20"/>
        </w:rPr>
        <w:t xml:space="preserve">elde </w:t>
      </w:r>
      <w:r w:rsidR="0002350C">
        <w:rPr>
          <w:rFonts w:ascii="Verdana" w:hAnsi="Verdana"/>
          <w:sz w:val="20"/>
          <w:szCs w:val="20"/>
        </w:rPr>
        <w:t xml:space="preserve">edilebildiği için </w:t>
      </w:r>
      <w:r w:rsidR="00272165">
        <w:rPr>
          <w:rFonts w:ascii="Verdana" w:hAnsi="Verdana"/>
          <w:sz w:val="20"/>
          <w:szCs w:val="20"/>
        </w:rPr>
        <w:t xml:space="preserve">öğrencilerin </w:t>
      </w:r>
      <w:r w:rsidR="0002350C">
        <w:rPr>
          <w:rFonts w:ascii="Verdana" w:hAnsi="Verdana"/>
          <w:sz w:val="20"/>
          <w:szCs w:val="20"/>
        </w:rPr>
        <w:t>ilgi</w:t>
      </w:r>
      <w:r w:rsidR="00272165">
        <w:rPr>
          <w:rFonts w:ascii="Verdana" w:hAnsi="Verdana"/>
          <w:sz w:val="20"/>
          <w:szCs w:val="20"/>
        </w:rPr>
        <w:t>sini</w:t>
      </w:r>
      <w:r w:rsidR="0002350C">
        <w:rPr>
          <w:rFonts w:ascii="Verdana" w:hAnsi="Verdana"/>
          <w:sz w:val="20"/>
          <w:szCs w:val="20"/>
        </w:rPr>
        <w:t xml:space="preserve"> çekmekte ve aktif öğrenme</w:t>
      </w:r>
      <w:r w:rsidR="00272165">
        <w:rPr>
          <w:rFonts w:ascii="Verdana" w:hAnsi="Verdana"/>
          <w:sz w:val="20"/>
          <w:szCs w:val="20"/>
        </w:rPr>
        <w:t>lerin</w:t>
      </w:r>
      <w:r w:rsidR="0002350C">
        <w:rPr>
          <w:rFonts w:ascii="Verdana" w:hAnsi="Verdana"/>
          <w:sz w:val="20"/>
          <w:szCs w:val="20"/>
        </w:rPr>
        <w:t>e yardımcı olmaktadır</w:t>
      </w:r>
      <w:r w:rsidR="0072548E">
        <w:rPr>
          <w:rFonts w:ascii="Verdana" w:hAnsi="Verdana"/>
          <w:sz w:val="20"/>
          <w:szCs w:val="20"/>
        </w:rPr>
        <w:fldChar w:fldCharType="begin" w:fldLock="1"/>
      </w:r>
      <w:r w:rsidR="00700C5A">
        <w:rPr>
          <w:rFonts w:ascii="Verdana" w:hAnsi="Verdana"/>
          <w:sz w:val="20"/>
          <w:szCs w:val="20"/>
        </w:rPr>
        <w:instrText>ADDIN CSL_CITATION {"citationItems":[{"id":"ITEM-1","itemData":{"ISBN":"9781450331456","abstract":"Internal organs are hidden and untouchable, making it difficult for children to learn their size, position, and function. Traditionally, human anatomy (body form) and physiology (body function) are taught using techniques ranging from worksheets to three-dimensional models. We present a new approach called BodyVis, an e-textile shirt that combines biometric sensing and wearable visualizations to reveal otherwise invisible body parts and functions. We describe our 15-month iterative design process including lessons learned through the development of three prototypes using participatory design and two evaluations of the final prototype: a design probe interview with seven elementary school teachers and three single-session deployments in after-school programs. Our findings have implications for the growing area of wearables and tangibles for learning.","author":[{"dropping-particle":"","family":"Norooz","given":"Leyla","non-dropping-particle":"","parse-names":false,"suffix":""},{"dropping-particle":"","family":"Mauriello","given":"Matthew L","non-dropping-particle":"","parse-names":false,"suffix":""},{"dropping-particle":"","family":"Jorgensen","given":"Anita","non-dropping-particle":"","parse-names":false,"suffix":""},{"dropping-particle":"","family":"Mcnally","given":"Brenna","non-dropping-particle":"","parse-names":false,"suffix":""},{"dropping-particle":"","family":"Froehlich","given":"Jon E","non-dropping-particle":"","parse-names":false,"suffix":""}],"id":"ITEM-1","issued":{"date-parts":[["2015"]]},"page":"1025-1034","title":"BodyVis: A New Approach to Body Learning Through Wearable Sensing and Visualization Wearables; interactive body learning; physiological sensing","type":"article-journal"},"uris":["http://www.mendeley.com/documents/?uuid=bca129ce-5d16-47e2-9a4e-f4b586ae79a4"]}],"mendeley":{"formattedCitation":"(Norooz et al., 2015)","plainTextFormattedCitation":"(Norooz et al., 2015)","previouslyFormattedCitation":"(Norooz et al., 2015)"},"properties":{"noteIndex":0},"schema":"https://github.com/citation-style-language/schema/raw/master/csl-citation.json"}</w:instrText>
      </w:r>
      <w:r w:rsidR="0072548E">
        <w:rPr>
          <w:rFonts w:ascii="Verdana" w:hAnsi="Verdana"/>
          <w:sz w:val="20"/>
          <w:szCs w:val="20"/>
        </w:rPr>
        <w:fldChar w:fldCharType="separate"/>
      </w:r>
      <w:r w:rsidR="0072548E" w:rsidRPr="0072548E">
        <w:rPr>
          <w:rFonts w:ascii="Verdana" w:hAnsi="Verdana"/>
          <w:noProof/>
          <w:sz w:val="20"/>
          <w:szCs w:val="20"/>
        </w:rPr>
        <w:t>(Norooz et al., 2015)</w:t>
      </w:r>
      <w:r w:rsidR="0072548E">
        <w:rPr>
          <w:rFonts w:ascii="Verdana" w:hAnsi="Verdana"/>
          <w:sz w:val="20"/>
          <w:szCs w:val="20"/>
        </w:rPr>
        <w:fldChar w:fldCharType="end"/>
      </w:r>
      <w:r w:rsidR="0002350C">
        <w:rPr>
          <w:rFonts w:ascii="Verdana" w:hAnsi="Verdana"/>
          <w:sz w:val="20"/>
          <w:szCs w:val="20"/>
        </w:rPr>
        <w:t xml:space="preserve">. </w:t>
      </w:r>
      <w:r w:rsidR="00BF6109">
        <w:rPr>
          <w:rFonts w:ascii="Verdana" w:hAnsi="Verdana"/>
          <w:sz w:val="20"/>
          <w:szCs w:val="20"/>
        </w:rPr>
        <w:t xml:space="preserve">Ancak eğitim alanında nasıl kullanılabileceklerine dair çok </w:t>
      </w:r>
      <w:r w:rsidR="00933D77">
        <w:rPr>
          <w:rFonts w:ascii="Verdana" w:hAnsi="Verdana"/>
          <w:sz w:val="20"/>
          <w:szCs w:val="20"/>
        </w:rPr>
        <w:t>az</w:t>
      </w:r>
      <w:r w:rsidR="00BF6109">
        <w:rPr>
          <w:rFonts w:ascii="Verdana" w:hAnsi="Verdana"/>
          <w:sz w:val="20"/>
          <w:szCs w:val="20"/>
        </w:rPr>
        <w:t xml:space="preserve"> örnek bulunm</w:t>
      </w:r>
      <w:r w:rsidR="00933D77">
        <w:rPr>
          <w:rFonts w:ascii="Verdana" w:hAnsi="Verdana"/>
          <w:sz w:val="20"/>
          <w:szCs w:val="20"/>
        </w:rPr>
        <w:t>ak</w:t>
      </w:r>
      <w:r w:rsidR="00BF6109">
        <w:rPr>
          <w:rFonts w:ascii="Verdana" w:hAnsi="Verdana"/>
          <w:sz w:val="20"/>
          <w:szCs w:val="20"/>
        </w:rPr>
        <w:t xml:space="preserve">tadır. </w:t>
      </w:r>
      <w:r w:rsidR="00933D77">
        <w:rPr>
          <w:rFonts w:ascii="Verdana" w:hAnsi="Verdana"/>
          <w:sz w:val="20"/>
          <w:szCs w:val="20"/>
        </w:rPr>
        <w:t xml:space="preserve">Bu yüzden </w:t>
      </w:r>
      <w:r w:rsidR="00CD2459">
        <w:rPr>
          <w:rFonts w:ascii="Verdana" w:hAnsi="Verdana"/>
          <w:sz w:val="20"/>
          <w:szCs w:val="20"/>
        </w:rPr>
        <w:t>eğitimciler</w:t>
      </w:r>
      <w:r w:rsidR="0002350C">
        <w:rPr>
          <w:rFonts w:ascii="Verdana" w:hAnsi="Verdana"/>
          <w:sz w:val="20"/>
          <w:szCs w:val="20"/>
        </w:rPr>
        <w:t>in</w:t>
      </w:r>
      <w:r w:rsidR="00CD2459">
        <w:rPr>
          <w:rFonts w:ascii="Verdana" w:hAnsi="Verdana"/>
          <w:sz w:val="20"/>
          <w:szCs w:val="20"/>
        </w:rPr>
        <w:t xml:space="preserve"> faydalanması için; </w:t>
      </w:r>
      <w:r w:rsidR="00AB7CE2">
        <w:rPr>
          <w:rFonts w:ascii="Verdana" w:hAnsi="Verdana"/>
          <w:sz w:val="20"/>
          <w:szCs w:val="20"/>
        </w:rPr>
        <w:t xml:space="preserve">eğitimde nasıl kullanıldığı ve hangi alanlarda kullanıldığı </w:t>
      </w:r>
      <w:r w:rsidR="00E8265B">
        <w:rPr>
          <w:rFonts w:ascii="Verdana" w:hAnsi="Verdana"/>
          <w:sz w:val="20"/>
          <w:szCs w:val="20"/>
        </w:rPr>
        <w:t xml:space="preserve">alan yazın </w:t>
      </w:r>
      <w:r w:rsidR="00AB7CE2">
        <w:rPr>
          <w:rFonts w:ascii="Verdana" w:hAnsi="Verdana"/>
          <w:sz w:val="20"/>
          <w:szCs w:val="20"/>
        </w:rPr>
        <w:t>incelene</w:t>
      </w:r>
      <w:r w:rsidR="00196CEA">
        <w:rPr>
          <w:rFonts w:ascii="Verdana" w:hAnsi="Verdana"/>
          <w:sz w:val="20"/>
          <w:szCs w:val="20"/>
        </w:rPr>
        <w:t>rek</w:t>
      </w:r>
      <w:r w:rsidR="00E8265B">
        <w:rPr>
          <w:rFonts w:ascii="Verdana" w:hAnsi="Verdana"/>
          <w:sz w:val="20"/>
          <w:szCs w:val="20"/>
        </w:rPr>
        <w:t xml:space="preserve"> ortaya ko</w:t>
      </w:r>
      <w:r w:rsidR="0002350C">
        <w:rPr>
          <w:rFonts w:ascii="Verdana" w:hAnsi="Verdana"/>
          <w:sz w:val="20"/>
          <w:szCs w:val="20"/>
        </w:rPr>
        <w:t>n</w:t>
      </w:r>
      <w:r w:rsidR="00E8265B">
        <w:rPr>
          <w:rFonts w:ascii="Verdana" w:hAnsi="Verdana"/>
          <w:sz w:val="20"/>
          <w:szCs w:val="20"/>
        </w:rPr>
        <w:t xml:space="preserve">ulmaya çalışılmıştır. </w:t>
      </w:r>
      <w:r w:rsidR="00DE05DE">
        <w:rPr>
          <w:rFonts w:ascii="Verdana" w:hAnsi="Verdana"/>
          <w:sz w:val="20"/>
          <w:szCs w:val="20"/>
        </w:rPr>
        <w:t>Yöntem bölümünde içerik analizi</w:t>
      </w:r>
      <w:r w:rsidR="003B7F27">
        <w:rPr>
          <w:rFonts w:ascii="Verdana" w:hAnsi="Verdana"/>
          <w:sz w:val="20"/>
          <w:szCs w:val="20"/>
        </w:rPr>
        <w:t>nin hangi platformda yapıldığı ve sonucunda kaç adet çalışma elde edildiğinden bahsedil</w:t>
      </w:r>
      <w:r w:rsidR="00E95C29">
        <w:rPr>
          <w:rFonts w:ascii="Verdana" w:hAnsi="Verdana"/>
          <w:sz w:val="20"/>
          <w:szCs w:val="20"/>
        </w:rPr>
        <w:t>irken,</w:t>
      </w:r>
      <w:r w:rsidR="003B7F27">
        <w:rPr>
          <w:rFonts w:ascii="Verdana" w:hAnsi="Verdana"/>
          <w:sz w:val="20"/>
          <w:szCs w:val="20"/>
        </w:rPr>
        <w:t xml:space="preserve"> </w:t>
      </w:r>
      <w:r w:rsidR="00E95C29">
        <w:rPr>
          <w:rFonts w:ascii="Verdana" w:hAnsi="Verdana"/>
          <w:sz w:val="20"/>
          <w:szCs w:val="20"/>
        </w:rPr>
        <w:t>b</w:t>
      </w:r>
      <w:r w:rsidR="003B7F27">
        <w:rPr>
          <w:rFonts w:ascii="Verdana" w:hAnsi="Verdana"/>
          <w:sz w:val="20"/>
          <w:szCs w:val="20"/>
        </w:rPr>
        <w:t xml:space="preserve">ulgular bölümünde bu çalışmalar tablo haline getirilmiş ve yapılan çalışmalardan örnek görseller gösterilmiştir. </w:t>
      </w:r>
      <w:r w:rsidR="003D54F6">
        <w:rPr>
          <w:rFonts w:ascii="Verdana" w:hAnsi="Verdana"/>
          <w:sz w:val="20"/>
          <w:szCs w:val="20"/>
        </w:rPr>
        <w:t>Sonuç bölümünde ise konunun genel olarak özeti, sınırlılığı ve sonraki çalışmalar için önerilerde</w:t>
      </w:r>
      <w:r w:rsidR="004D3EF2">
        <w:rPr>
          <w:rFonts w:ascii="Verdana" w:hAnsi="Verdana"/>
          <w:sz w:val="20"/>
          <w:szCs w:val="20"/>
        </w:rPr>
        <w:t xml:space="preserve">n bahsedilmiştir. </w:t>
      </w:r>
      <w:r w:rsidR="003D54F6">
        <w:rPr>
          <w:rFonts w:ascii="Verdana" w:hAnsi="Verdana"/>
          <w:sz w:val="20"/>
          <w:szCs w:val="20"/>
        </w:rPr>
        <w:t xml:space="preserve"> </w:t>
      </w:r>
    </w:p>
    <w:p w14:paraId="0A3D15DD" w14:textId="315C91C1" w:rsidR="002D2E56" w:rsidRPr="00DD65FE" w:rsidRDefault="002D2E56" w:rsidP="005A6AB8">
      <w:pPr>
        <w:pStyle w:val="Balk2"/>
        <w:rPr>
          <w:rFonts w:ascii="Verdana" w:hAnsi="Verdana"/>
          <w:b/>
          <w:bCs/>
          <w:color w:val="auto"/>
          <w:sz w:val="20"/>
          <w:szCs w:val="20"/>
        </w:rPr>
      </w:pPr>
      <w:r w:rsidRPr="00DD65FE">
        <w:rPr>
          <w:rFonts w:ascii="Verdana" w:hAnsi="Verdana"/>
          <w:b/>
          <w:bCs/>
          <w:color w:val="auto"/>
          <w:sz w:val="20"/>
          <w:szCs w:val="20"/>
        </w:rPr>
        <w:t xml:space="preserve">Yöntem </w:t>
      </w:r>
    </w:p>
    <w:p w14:paraId="475059DA" w14:textId="0C6CCB0A" w:rsidR="002D2E56" w:rsidRPr="00145434" w:rsidRDefault="00094A05" w:rsidP="00024204">
      <w:pPr>
        <w:ind w:firstLine="708"/>
        <w:rPr>
          <w:rFonts w:ascii="Verdana" w:hAnsi="Verdana"/>
          <w:sz w:val="20"/>
          <w:szCs w:val="20"/>
        </w:rPr>
      </w:pPr>
      <w:r w:rsidRPr="00145434">
        <w:rPr>
          <w:rFonts w:ascii="Verdana" w:hAnsi="Verdana"/>
          <w:sz w:val="20"/>
          <w:szCs w:val="20"/>
        </w:rPr>
        <w:t>Çalışmanın amacı doğrultusunda</w:t>
      </w:r>
      <w:r w:rsidRPr="00145434">
        <w:rPr>
          <w:rFonts w:ascii="Verdana" w:hAnsi="Verdana"/>
          <w:b/>
          <w:bCs/>
          <w:sz w:val="20"/>
          <w:szCs w:val="20"/>
        </w:rPr>
        <w:t xml:space="preserve"> </w:t>
      </w:r>
      <w:r w:rsidR="00592EE1" w:rsidRPr="00145434">
        <w:rPr>
          <w:rFonts w:ascii="Verdana" w:hAnsi="Verdana"/>
          <w:sz w:val="20"/>
          <w:szCs w:val="20"/>
        </w:rPr>
        <w:t xml:space="preserve">giyilebilir teknolojilerin eğitim alanında kullanımıyla ilgili </w:t>
      </w:r>
      <w:r w:rsidR="004B23A6" w:rsidRPr="00145434">
        <w:rPr>
          <w:rFonts w:ascii="Verdana" w:hAnsi="Verdana"/>
          <w:sz w:val="20"/>
          <w:szCs w:val="20"/>
        </w:rPr>
        <w:t>örnekler</w:t>
      </w:r>
      <w:r w:rsidR="00502951" w:rsidRPr="00145434">
        <w:rPr>
          <w:rFonts w:ascii="Verdana" w:hAnsi="Verdana"/>
          <w:sz w:val="20"/>
          <w:szCs w:val="20"/>
        </w:rPr>
        <w:t>in yapıldığı</w:t>
      </w:r>
      <w:r w:rsidR="004B23A6" w:rsidRPr="00145434">
        <w:rPr>
          <w:rFonts w:ascii="Verdana" w:hAnsi="Verdana"/>
          <w:sz w:val="20"/>
          <w:szCs w:val="20"/>
        </w:rPr>
        <w:t xml:space="preserve"> çalışmalar</w:t>
      </w:r>
      <w:r w:rsidR="003F0315" w:rsidRPr="00145434">
        <w:rPr>
          <w:rFonts w:ascii="Verdana" w:hAnsi="Verdana"/>
          <w:sz w:val="20"/>
          <w:szCs w:val="20"/>
        </w:rPr>
        <w:t xml:space="preserve"> literatür taramasıyla</w:t>
      </w:r>
      <w:r w:rsidR="004B23A6" w:rsidRPr="00145434">
        <w:rPr>
          <w:rFonts w:ascii="Verdana" w:hAnsi="Verdana"/>
          <w:sz w:val="20"/>
          <w:szCs w:val="20"/>
        </w:rPr>
        <w:t xml:space="preserve"> incelenmiştir. </w:t>
      </w:r>
      <w:r w:rsidR="00E331CB" w:rsidRPr="00145434">
        <w:rPr>
          <w:rFonts w:ascii="Verdana" w:hAnsi="Verdana"/>
          <w:sz w:val="20"/>
          <w:szCs w:val="20"/>
        </w:rPr>
        <w:t xml:space="preserve">Literatür taraması sürecinde </w:t>
      </w:r>
      <w:r w:rsidR="006638EA" w:rsidRPr="00145434">
        <w:rPr>
          <w:rFonts w:ascii="Verdana" w:hAnsi="Verdana"/>
          <w:sz w:val="20"/>
          <w:szCs w:val="20"/>
        </w:rPr>
        <w:t xml:space="preserve">Türkçe ve İngilizce olmak üzere </w:t>
      </w:r>
      <w:r w:rsidR="00C91B4F" w:rsidRPr="00145434">
        <w:rPr>
          <w:rFonts w:ascii="Verdana" w:hAnsi="Verdana"/>
          <w:sz w:val="20"/>
          <w:szCs w:val="20"/>
        </w:rPr>
        <w:t>14</w:t>
      </w:r>
      <w:r w:rsidR="00E331CB" w:rsidRPr="00145434">
        <w:rPr>
          <w:rFonts w:ascii="Verdana" w:hAnsi="Verdana"/>
          <w:sz w:val="20"/>
          <w:szCs w:val="20"/>
        </w:rPr>
        <w:t xml:space="preserve"> adet yayın incelenmiştir. </w:t>
      </w:r>
      <w:r w:rsidR="00CC434D" w:rsidRPr="00145434">
        <w:rPr>
          <w:rFonts w:ascii="Verdana" w:hAnsi="Verdana"/>
          <w:sz w:val="20"/>
          <w:szCs w:val="20"/>
        </w:rPr>
        <w:t>Google akademik veri tabanı</w:t>
      </w:r>
      <w:r w:rsidR="004A4261" w:rsidRPr="00145434">
        <w:rPr>
          <w:rFonts w:ascii="Verdana" w:hAnsi="Verdana"/>
          <w:sz w:val="20"/>
          <w:szCs w:val="20"/>
        </w:rPr>
        <w:t xml:space="preserve">nda </w:t>
      </w:r>
      <w:r w:rsidR="00CC434D" w:rsidRPr="00145434">
        <w:rPr>
          <w:rFonts w:ascii="Verdana" w:hAnsi="Verdana"/>
          <w:sz w:val="20"/>
          <w:szCs w:val="20"/>
        </w:rPr>
        <w:t>eğitimde giyilebilir teknolojilerin kullanımının incelendiği bu çalışma, içerik analizi temelinde gerçekleştirilmiştir. Son 5 yılda eğitimde giyilebilir teknolojilerinin kullanımı</w:t>
      </w:r>
      <w:r w:rsidR="004A4261" w:rsidRPr="00145434">
        <w:rPr>
          <w:rFonts w:ascii="Verdana" w:hAnsi="Verdana"/>
          <w:sz w:val="20"/>
          <w:szCs w:val="20"/>
        </w:rPr>
        <w:t xml:space="preserve">na yönelik </w:t>
      </w:r>
      <w:r w:rsidR="00CC434D" w:rsidRPr="00145434">
        <w:rPr>
          <w:rFonts w:ascii="Verdana" w:hAnsi="Verdana"/>
          <w:sz w:val="20"/>
          <w:szCs w:val="20"/>
        </w:rPr>
        <w:t xml:space="preserve">yapılan çalışmalar; yapıldığı yıl, kullanıldığı eğitim düzeyi, kullanıldığı ders ve kullanılan giyilebilir teknoloji açısından incelenerek bu konudaki mevcut durumun ortaya konması </w:t>
      </w:r>
      <w:r w:rsidR="00ED167E" w:rsidRPr="00145434">
        <w:rPr>
          <w:rFonts w:ascii="Verdana" w:hAnsi="Verdana"/>
          <w:sz w:val="20"/>
          <w:szCs w:val="20"/>
        </w:rPr>
        <w:t xml:space="preserve">Google Akademik </w:t>
      </w:r>
      <w:proofErr w:type="spellStart"/>
      <w:r w:rsidR="00ED167E" w:rsidRPr="00145434">
        <w:rPr>
          <w:rFonts w:ascii="Verdana" w:hAnsi="Verdana"/>
          <w:sz w:val="20"/>
          <w:szCs w:val="20"/>
        </w:rPr>
        <w:t>veritabanı</w:t>
      </w:r>
      <w:proofErr w:type="spellEnd"/>
      <w:r w:rsidR="00ED167E" w:rsidRPr="00145434">
        <w:rPr>
          <w:rFonts w:ascii="Verdana" w:hAnsi="Verdana"/>
          <w:sz w:val="20"/>
          <w:szCs w:val="20"/>
        </w:rPr>
        <w:t xml:space="preserve"> kullanılmıştır</w:t>
      </w:r>
      <w:r w:rsidR="00C2604D" w:rsidRPr="00145434">
        <w:rPr>
          <w:rFonts w:ascii="Verdana" w:hAnsi="Verdana"/>
          <w:sz w:val="20"/>
          <w:szCs w:val="20"/>
        </w:rPr>
        <w:t xml:space="preserve">. </w:t>
      </w:r>
      <w:r w:rsidR="00CC434D" w:rsidRPr="00145434">
        <w:rPr>
          <w:rFonts w:ascii="Verdana" w:hAnsi="Verdana"/>
          <w:sz w:val="20"/>
          <w:szCs w:val="20"/>
        </w:rPr>
        <w:t xml:space="preserve">Bu amaç doğrultusunda aramada kullanılan anahtar kelimeler; eğitimde giyilebilir teknolojilerin kullanımı, giyilebilir teknolojilerin eğitimde kullanımı, </w:t>
      </w:r>
      <w:proofErr w:type="spellStart"/>
      <w:r w:rsidR="00CC434D" w:rsidRPr="00145434">
        <w:rPr>
          <w:rFonts w:ascii="Verdana" w:hAnsi="Verdana"/>
          <w:sz w:val="20"/>
          <w:szCs w:val="20"/>
        </w:rPr>
        <w:t>wearable</w:t>
      </w:r>
      <w:proofErr w:type="spellEnd"/>
      <w:r w:rsidR="00CC434D" w:rsidRPr="00145434">
        <w:rPr>
          <w:rFonts w:ascii="Verdana" w:hAnsi="Verdana"/>
          <w:sz w:val="20"/>
          <w:szCs w:val="20"/>
        </w:rPr>
        <w:t xml:space="preserve"> </w:t>
      </w:r>
      <w:proofErr w:type="spellStart"/>
      <w:r w:rsidR="00D23F49">
        <w:rPr>
          <w:rFonts w:ascii="Verdana" w:hAnsi="Verdana"/>
          <w:sz w:val="20"/>
          <w:szCs w:val="20"/>
        </w:rPr>
        <w:t>t</w:t>
      </w:r>
      <w:r w:rsidR="00CC434D" w:rsidRPr="00145434">
        <w:rPr>
          <w:rFonts w:ascii="Verdana" w:hAnsi="Verdana"/>
          <w:sz w:val="20"/>
          <w:szCs w:val="20"/>
        </w:rPr>
        <w:t>echnologies</w:t>
      </w:r>
      <w:proofErr w:type="spellEnd"/>
      <w:r w:rsidR="00CC434D" w:rsidRPr="00145434">
        <w:rPr>
          <w:rFonts w:ascii="Verdana" w:hAnsi="Verdana"/>
          <w:sz w:val="20"/>
          <w:szCs w:val="20"/>
        </w:rPr>
        <w:t xml:space="preserve"> in </w:t>
      </w:r>
      <w:proofErr w:type="spellStart"/>
      <w:r w:rsidR="00CC434D" w:rsidRPr="00145434">
        <w:rPr>
          <w:rFonts w:ascii="Verdana" w:hAnsi="Verdana"/>
          <w:sz w:val="20"/>
          <w:szCs w:val="20"/>
        </w:rPr>
        <w:t>education</w:t>
      </w:r>
      <w:r w:rsidR="00B36B8F" w:rsidRPr="00145434">
        <w:rPr>
          <w:rFonts w:ascii="Verdana" w:hAnsi="Verdana"/>
          <w:sz w:val="20"/>
          <w:szCs w:val="20"/>
        </w:rPr>
        <w:t>’dır</w:t>
      </w:r>
      <w:proofErr w:type="spellEnd"/>
      <w:r w:rsidR="00B36B8F" w:rsidRPr="00145434">
        <w:rPr>
          <w:rFonts w:ascii="Verdana" w:hAnsi="Verdana"/>
          <w:sz w:val="20"/>
          <w:szCs w:val="20"/>
        </w:rPr>
        <w:t xml:space="preserve">. </w:t>
      </w:r>
    </w:p>
    <w:p w14:paraId="67A4D18E" w14:textId="143B6BFE" w:rsidR="008F74BF" w:rsidRPr="00DD65FE" w:rsidRDefault="008F74BF" w:rsidP="00CC434D">
      <w:pPr>
        <w:rPr>
          <w:rFonts w:ascii="Verdana" w:hAnsi="Verdana"/>
          <w:b/>
          <w:bCs/>
          <w:sz w:val="20"/>
          <w:szCs w:val="20"/>
        </w:rPr>
      </w:pPr>
      <w:r w:rsidRPr="00DD65FE">
        <w:rPr>
          <w:rFonts w:ascii="Verdana" w:hAnsi="Verdana"/>
          <w:b/>
          <w:bCs/>
          <w:sz w:val="20"/>
          <w:szCs w:val="20"/>
        </w:rPr>
        <w:t xml:space="preserve">Bulgular </w:t>
      </w:r>
    </w:p>
    <w:p w14:paraId="46AABB1A" w14:textId="273AE129" w:rsidR="00E8103D" w:rsidRPr="00145434" w:rsidRDefault="00D15D49" w:rsidP="00024204">
      <w:pPr>
        <w:ind w:firstLine="708"/>
        <w:rPr>
          <w:rFonts w:ascii="Verdana" w:hAnsi="Verdana"/>
          <w:sz w:val="20"/>
          <w:szCs w:val="20"/>
        </w:rPr>
      </w:pPr>
      <w:r w:rsidRPr="00145434">
        <w:rPr>
          <w:rFonts w:ascii="Verdana" w:hAnsi="Verdana"/>
          <w:sz w:val="20"/>
          <w:szCs w:val="20"/>
        </w:rPr>
        <w:t xml:space="preserve">Araştırmanın amacı doğrultusunda </w:t>
      </w:r>
      <w:r w:rsidR="00035578" w:rsidRPr="00145434">
        <w:rPr>
          <w:rFonts w:ascii="Verdana" w:hAnsi="Verdana"/>
          <w:sz w:val="20"/>
          <w:szCs w:val="20"/>
        </w:rPr>
        <w:t>“Eğitimde giyilebilir teknolojilerin kullanımı”, “giyilebilir teknolojilerin eğitimde kullanımı”, “</w:t>
      </w:r>
      <w:proofErr w:type="spellStart"/>
      <w:r w:rsidR="00035578" w:rsidRPr="00145434">
        <w:rPr>
          <w:rFonts w:ascii="Verdana" w:hAnsi="Verdana"/>
          <w:sz w:val="20"/>
          <w:szCs w:val="20"/>
        </w:rPr>
        <w:t>wearable</w:t>
      </w:r>
      <w:proofErr w:type="spellEnd"/>
      <w:r w:rsidR="00035578" w:rsidRPr="00145434">
        <w:rPr>
          <w:rFonts w:ascii="Verdana" w:hAnsi="Verdana"/>
          <w:sz w:val="20"/>
          <w:szCs w:val="20"/>
        </w:rPr>
        <w:t xml:space="preserve"> Technologies in </w:t>
      </w:r>
      <w:proofErr w:type="spellStart"/>
      <w:r w:rsidR="00035578" w:rsidRPr="00145434">
        <w:rPr>
          <w:rFonts w:ascii="Verdana" w:hAnsi="Verdana"/>
          <w:sz w:val="20"/>
          <w:szCs w:val="20"/>
        </w:rPr>
        <w:t>education</w:t>
      </w:r>
      <w:proofErr w:type="spellEnd"/>
      <w:r w:rsidR="00035578" w:rsidRPr="00145434">
        <w:rPr>
          <w:rFonts w:ascii="Verdana" w:hAnsi="Verdana"/>
          <w:sz w:val="20"/>
          <w:szCs w:val="20"/>
        </w:rPr>
        <w:t xml:space="preserve">” anahtar kelimeleriyle </w:t>
      </w:r>
      <w:r w:rsidR="00A0225D" w:rsidRPr="00145434">
        <w:rPr>
          <w:rFonts w:ascii="Verdana" w:hAnsi="Verdana"/>
          <w:sz w:val="20"/>
          <w:szCs w:val="20"/>
        </w:rPr>
        <w:t xml:space="preserve">Google Akademik </w:t>
      </w:r>
      <w:proofErr w:type="spellStart"/>
      <w:r w:rsidR="00A0225D" w:rsidRPr="00145434">
        <w:rPr>
          <w:rFonts w:ascii="Verdana" w:hAnsi="Verdana"/>
          <w:sz w:val="20"/>
          <w:szCs w:val="20"/>
        </w:rPr>
        <w:t>veritabanında</w:t>
      </w:r>
      <w:proofErr w:type="spellEnd"/>
      <w:r w:rsidR="00A0225D" w:rsidRPr="00145434">
        <w:rPr>
          <w:rFonts w:ascii="Verdana" w:hAnsi="Verdana"/>
          <w:sz w:val="20"/>
          <w:szCs w:val="20"/>
        </w:rPr>
        <w:t xml:space="preserve"> </w:t>
      </w:r>
      <w:r w:rsidR="00035578" w:rsidRPr="00145434">
        <w:rPr>
          <w:rFonts w:ascii="Verdana" w:hAnsi="Verdana"/>
          <w:sz w:val="20"/>
          <w:szCs w:val="20"/>
        </w:rPr>
        <w:t xml:space="preserve">yapılan tarama sonucunda 31 adet </w:t>
      </w:r>
      <w:r w:rsidR="00035578" w:rsidRPr="00145434">
        <w:rPr>
          <w:rFonts w:ascii="Verdana" w:hAnsi="Verdana"/>
          <w:sz w:val="20"/>
          <w:szCs w:val="20"/>
        </w:rPr>
        <w:lastRenderedPageBreak/>
        <w:t xml:space="preserve">yayına erişilmiştir. </w:t>
      </w:r>
      <w:r w:rsidR="00613949" w:rsidRPr="00145434">
        <w:rPr>
          <w:rFonts w:ascii="Verdana" w:hAnsi="Verdana"/>
          <w:sz w:val="20"/>
          <w:szCs w:val="20"/>
        </w:rPr>
        <w:t>Ulaşılan sonuçlar araştırma kapsamında belirlenen, giyilebilir teknolojilerin eğitimde kullanımına yönelik örnek uygulama yapılmış olması doğrultusunda yeniden incelenmiş ve bunlar arasında belirlenen ölçüte uyumlu olmayan çalışmaların</w:t>
      </w:r>
      <w:r w:rsidR="00FA21AA" w:rsidRPr="00145434">
        <w:rPr>
          <w:rFonts w:ascii="Verdana" w:hAnsi="Verdana"/>
          <w:sz w:val="20"/>
          <w:szCs w:val="20"/>
        </w:rPr>
        <w:t xml:space="preserve"> </w:t>
      </w:r>
      <w:r w:rsidR="00361B45" w:rsidRPr="00145434">
        <w:rPr>
          <w:rFonts w:ascii="Verdana" w:hAnsi="Verdana"/>
          <w:sz w:val="20"/>
          <w:szCs w:val="20"/>
        </w:rPr>
        <w:t>(genellikle giyilebilir teknolojilerin tanıtıldığı ve kullanımının faydalarından bahseden çalışmalar)</w:t>
      </w:r>
      <w:r w:rsidR="00613949" w:rsidRPr="00145434">
        <w:rPr>
          <w:rFonts w:ascii="Verdana" w:hAnsi="Verdana"/>
          <w:sz w:val="20"/>
          <w:szCs w:val="20"/>
        </w:rPr>
        <w:t xml:space="preserve"> elenmesi sonucu 14 çalışma araştırma kapmasına alınmıştır. </w:t>
      </w:r>
    </w:p>
    <w:p w14:paraId="038EFEE9" w14:textId="77777777" w:rsidR="00C832A1" w:rsidRPr="00DD65FE" w:rsidRDefault="008D6FDB" w:rsidP="00CF545E">
      <w:pPr>
        <w:jc w:val="both"/>
        <w:rPr>
          <w:rFonts w:ascii="Verdana" w:hAnsi="Verdana"/>
          <w:b/>
          <w:bCs/>
          <w:sz w:val="20"/>
          <w:szCs w:val="20"/>
        </w:rPr>
      </w:pPr>
      <w:r w:rsidRPr="00DD65FE">
        <w:rPr>
          <w:rFonts w:ascii="Verdana" w:hAnsi="Verdana"/>
          <w:b/>
          <w:bCs/>
          <w:sz w:val="20"/>
          <w:szCs w:val="20"/>
        </w:rPr>
        <w:t>Tablo 1</w:t>
      </w:r>
    </w:p>
    <w:p w14:paraId="44821B28" w14:textId="3BA644E2" w:rsidR="008D6FDB" w:rsidRPr="00AA5938" w:rsidRDefault="008D6FDB" w:rsidP="00024204">
      <w:pPr>
        <w:rPr>
          <w:rFonts w:ascii="Verdana" w:hAnsi="Verdana"/>
          <w:i/>
          <w:iCs/>
          <w:sz w:val="20"/>
          <w:szCs w:val="20"/>
        </w:rPr>
      </w:pPr>
      <w:r w:rsidRPr="00AA5938">
        <w:rPr>
          <w:rFonts w:ascii="Verdana" w:hAnsi="Verdana"/>
          <w:sz w:val="20"/>
          <w:szCs w:val="20"/>
        </w:rPr>
        <w:t xml:space="preserve"> </w:t>
      </w:r>
      <w:r w:rsidR="00BC7AF2" w:rsidRPr="00AA5938">
        <w:rPr>
          <w:rFonts w:ascii="Verdana" w:hAnsi="Verdana"/>
          <w:i/>
          <w:iCs/>
          <w:sz w:val="20"/>
          <w:szCs w:val="20"/>
        </w:rPr>
        <w:t xml:space="preserve">Giyilebilir Teknolojilerin Eğitim Alanında Kullanım Örnekleri </w:t>
      </w:r>
    </w:p>
    <w:tbl>
      <w:tblPr>
        <w:tblStyle w:val="TabloKlavuz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3301"/>
        <w:gridCol w:w="2160"/>
        <w:gridCol w:w="2121"/>
      </w:tblGrid>
      <w:tr w:rsidR="00DF7F08" w:rsidRPr="00064873" w14:paraId="08B06D28" w14:textId="77777777" w:rsidTr="003F744C">
        <w:tc>
          <w:tcPr>
            <w:tcW w:w="1769" w:type="dxa"/>
            <w:tcBorders>
              <w:top w:val="single" w:sz="4" w:space="0" w:color="auto"/>
              <w:bottom w:val="single" w:sz="4" w:space="0" w:color="auto"/>
            </w:tcBorders>
          </w:tcPr>
          <w:p w14:paraId="7FD8CA9C" w14:textId="558D7164" w:rsidR="003E2BFB" w:rsidRPr="00145434" w:rsidRDefault="00537946" w:rsidP="00024204">
            <w:pPr>
              <w:rPr>
                <w:rFonts w:ascii="Verdana" w:hAnsi="Verdana"/>
                <w:b/>
                <w:bCs/>
                <w:sz w:val="20"/>
                <w:szCs w:val="20"/>
              </w:rPr>
            </w:pPr>
            <w:r w:rsidRPr="00145434">
              <w:rPr>
                <w:rFonts w:ascii="Verdana" w:hAnsi="Verdana"/>
                <w:b/>
                <w:bCs/>
                <w:sz w:val="20"/>
                <w:szCs w:val="20"/>
              </w:rPr>
              <w:t>Yıl</w:t>
            </w:r>
          </w:p>
        </w:tc>
        <w:tc>
          <w:tcPr>
            <w:tcW w:w="3301" w:type="dxa"/>
            <w:tcBorders>
              <w:top w:val="single" w:sz="4" w:space="0" w:color="auto"/>
              <w:bottom w:val="single" w:sz="4" w:space="0" w:color="auto"/>
            </w:tcBorders>
          </w:tcPr>
          <w:p w14:paraId="3AE1CAAB" w14:textId="4CC7170C" w:rsidR="003E2BFB" w:rsidRPr="00145434" w:rsidRDefault="003E2BFB" w:rsidP="00024204">
            <w:pPr>
              <w:rPr>
                <w:rFonts w:ascii="Verdana" w:hAnsi="Verdana"/>
                <w:b/>
                <w:bCs/>
                <w:sz w:val="20"/>
                <w:szCs w:val="20"/>
              </w:rPr>
            </w:pPr>
            <w:r w:rsidRPr="00145434">
              <w:rPr>
                <w:rFonts w:ascii="Verdana" w:hAnsi="Verdana"/>
                <w:b/>
                <w:bCs/>
                <w:sz w:val="20"/>
                <w:szCs w:val="20"/>
              </w:rPr>
              <w:t>Kullanılan Giyilebilir Teknoloji</w:t>
            </w:r>
          </w:p>
        </w:tc>
        <w:tc>
          <w:tcPr>
            <w:tcW w:w="2160" w:type="dxa"/>
            <w:tcBorders>
              <w:top w:val="single" w:sz="4" w:space="0" w:color="auto"/>
              <w:bottom w:val="single" w:sz="4" w:space="0" w:color="auto"/>
            </w:tcBorders>
          </w:tcPr>
          <w:p w14:paraId="0328CFAD" w14:textId="462D5AF7" w:rsidR="003E2BFB" w:rsidRPr="00145434" w:rsidRDefault="00202E8B" w:rsidP="00024204">
            <w:pPr>
              <w:rPr>
                <w:rFonts w:ascii="Verdana" w:hAnsi="Verdana"/>
                <w:b/>
                <w:bCs/>
                <w:sz w:val="20"/>
                <w:szCs w:val="20"/>
              </w:rPr>
            </w:pPr>
            <w:r>
              <w:rPr>
                <w:rFonts w:ascii="Verdana" w:hAnsi="Verdana"/>
                <w:b/>
                <w:bCs/>
                <w:sz w:val="20"/>
                <w:szCs w:val="20"/>
              </w:rPr>
              <w:t xml:space="preserve">Kullanıldığı </w:t>
            </w:r>
            <w:r w:rsidR="003E2BFB" w:rsidRPr="00145434">
              <w:rPr>
                <w:rFonts w:ascii="Verdana" w:hAnsi="Verdana"/>
                <w:b/>
                <w:bCs/>
                <w:sz w:val="20"/>
                <w:szCs w:val="20"/>
              </w:rPr>
              <w:t xml:space="preserve">Ders </w:t>
            </w:r>
          </w:p>
        </w:tc>
        <w:tc>
          <w:tcPr>
            <w:tcW w:w="2121" w:type="dxa"/>
            <w:tcBorders>
              <w:top w:val="single" w:sz="4" w:space="0" w:color="auto"/>
              <w:bottom w:val="single" w:sz="4" w:space="0" w:color="auto"/>
            </w:tcBorders>
          </w:tcPr>
          <w:p w14:paraId="000905B7" w14:textId="28FCA2CC" w:rsidR="003E2BFB" w:rsidRPr="00145434" w:rsidRDefault="003E2BFB" w:rsidP="00024204">
            <w:pPr>
              <w:rPr>
                <w:rFonts w:ascii="Verdana" w:hAnsi="Verdana"/>
                <w:b/>
                <w:bCs/>
                <w:sz w:val="20"/>
                <w:szCs w:val="20"/>
              </w:rPr>
            </w:pPr>
            <w:r w:rsidRPr="00145434">
              <w:rPr>
                <w:rFonts w:ascii="Verdana" w:hAnsi="Verdana"/>
                <w:b/>
                <w:bCs/>
                <w:sz w:val="20"/>
                <w:szCs w:val="20"/>
              </w:rPr>
              <w:t>Eğitim Düzeyi</w:t>
            </w:r>
          </w:p>
        </w:tc>
      </w:tr>
      <w:tr w:rsidR="00DF7F08" w:rsidRPr="00064873" w14:paraId="521D8D85" w14:textId="77777777" w:rsidTr="003F744C">
        <w:tc>
          <w:tcPr>
            <w:tcW w:w="1769" w:type="dxa"/>
            <w:tcBorders>
              <w:top w:val="single" w:sz="4" w:space="0" w:color="auto"/>
            </w:tcBorders>
          </w:tcPr>
          <w:p w14:paraId="73585C50" w14:textId="0F09271C" w:rsidR="003E2BFB" w:rsidRPr="00145434" w:rsidRDefault="00824441" w:rsidP="00024204">
            <w:pPr>
              <w:rPr>
                <w:rFonts w:ascii="Verdana" w:hAnsi="Verdana" w:cstheme="minorHAnsi"/>
                <w:sz w:val="20"/>
                <w:szCs w:val="20"/>
              </w:rPr>
            </w:pPr>
            <w:r>
              <w:rPr>
                <w:rFonts w:ascii="Verdana" w:hAnsi="Verdana" w:cstheme="minorHAnsi"/>
                <w:sz w:val="20"/>
                <w:szCs w:val="20"/>
              </w:rPr>
              <w:fldChar w:fldCharType="begin" w:fldLock="1"/>
            </w:r>
            <w:r>
              <w:rPr>
                <w:rFonts w:ascii="Verdana" w:hAnsi="Verdana" w:cstheme="minorHAnsi"/>
                <w:sz w:val="20"/>
                <w:szCs w:val="20"/>
              </w:rPr>
              <w:instrText>ADDIN CSL_CITATION {"citationItems":[{"id":"ITEM-1","itemData":{"DOI":"10.1136/bcr-2014-208768","ISSN":"1757790X","PMID":"25969411","abstract":"Wearable technology holds great promise in revolutionising healthcare delivery. The benefits can also be seen in medical education and delivering healthcare in remote places. We report the use of Google Glass technology as a teaching tool in broadcasting a procedure onto a mobile phone as a viewer, replacing expensive and often cumbersome existing equipment.","author":[{"dropping-particle":"","family":"Knight","given":"Hui Min","non-dropping-particle":"","parse-names":false,"suffix":""},{"dropping-particle":"","family":"Gajendragadkar","given":"Parag Ravindra","non-dropping-particle":"","parse-names":false,"suffix":""},{"dropping-particle":"","family":"Bokhari","given":"Awais","non-dropping-particle":"","parse-names":false,"suffix":""}],"container-title":"BMJ Case Reports","id":"ITEM-1","issue":"C","issued":{"date-parts":[["2015"]]},"page":"2014-2016","title":"Wearable technology:Using Google Glass as a teaching tool","type":"article-journal","volume":"2015"},"uris":["http://www.mendeley.com/documents/?uuid=4a4fb06e-1d06-408e-84e6-fe71f4ea2768"]}],"mendeley":{"formattedCitation":"(Knight et al., 2015)","plainTextFormattedCitation":"(Knight et al., 2015)","previouslyFormattedCitation":"(Knight et al., 2015)"},"properties":{"noteIndex":0},"schema":"https://github.com/citation-style-language/schema/raw/master/csl-citation.json"}</w:instrText>
            </w:r>
            <w:r>
              <w:rPr>
                <w:rFonts w:ascii="Verdana" w:hAnsi="Verdana" w:cstheme="minorHAnsi"/>
                <w:sz w:val="20"/>
                <w:szCs w:val="20"/>
              </w:rPr>
              <w:fldChar w:fldCharType="separate"/>
            </w:r>
            <w:r w:rsidRPr="00824441">
              <w:rPr>
                <w:rFonts w:ascii="Verdana" w:hAnsi="Verdana" w:cstheme="minorHAnsi"/>
                <w:noProof/>
                <w:sz w:val="20"/>
                <w:szCs w:val="20"/>
              </w:rPr>
              <w:t>(Knight et al., 2015)</w:t>
            </w:r>
            <w:r>
              <w:rPr>
                <w:rFonts w:ascii="Verdana" w:hAnsi="Verdana" w:cstheme="minorHAnsi"/>
                <w:sz w:val="20"/>
                <w:szCs w:val="20"/>
              </w:rPr>
              <w:fldChar w:fldCharType="end"/>
            </w:r>
          </w:p>
        </w:tc>
        <w:tc>
          <w:tcPr>
            <w:tcW w:w="3301" w:type="dxa"/>
            <w:tcBorders>
              <w:top w:val="single" w:sz="4" w:space="0" w:color="auto"/>
            </w:tcBorders>
          </w:tcPr>
          <w:p w14:paraId="1FDA5F87" w14:textId="52D9E799" w:rsidR="003E2BFB" w:rsidRPr="00145434" w:rsidRDefault="003E2BFB" w:rsidP="00024204">
            <w:pPr>
              <w:rPr>
                <w:rFonts w:ascii="Verdana" w:hAnsi="Verdana"/>
                <w:sz w:val="20"/>
                <w:szCs w:val="20"/>
              </w:rPr>
            </w:pPr>
            <w:r w:rsidRPr="00145434">
              <w:rPr>
                <w:rFonts w:ascii="Verdana" w:hAnsi="Verdana"/>
                <w:sz w:val="20"/>
                <w:szCs w:val="20"/>
              </w:rPr>
              <w:t xml:space="preserve">Google </w:t>
            </w:r>
            <w:proofErr w:type="spellStart"/>
            <w:r w:rsidRPr="00145434">
              <w:rPr>
                <w:rFonts w:ascii="Verdana" w:hAnsi="Verdana"/>
                <w:sz w:val="20"/>
                <w:szCs w:val="20"/>
              </w:rPr>
              <w:t>Glass</w:t>
            </w:r>
            <w:proofErr w:type="spellEnd"/>
          </w:p>
        </w:tc>
        <w:tc>
          <w:tcPr>
            <w:tcW w:w="2160" w:type="dxa"/>
            <w:tcBorders>
              <w:top w:val="single" w:sz="4" w:space="0" w:color="auto"/>
            </w:tcBorders>
          </w:tcPr>
          <w:p w14:paraId="178F7844" w14:textId="337170C9" w:rsidR="003E2BFB" w:rsidRPr="00145434" w:rsidRDefault="002A05A8" w:rsidP="00024204">
            <w:pPr>
              <w:rPr>
                <w:rFonts w:ascii="Verdana" w:hAnsi="Verdana"/>
                <w:sz w:val="20"/>
                <w:szCs w:val="20"/>
              </w:rPr>
            </w:pPr>
            <w:r w:rsidRPr="00145434">
              <w:rPr>
                <w:rFonts w:ascii="Verdana" w:hAnsi="Verdana"/>
                <w:sz w:val="20"/>
                <w:szCs w:val="20"/>
              </w:rPr>
              <w:t>Kardiyoloji</w:t>
            </w:r>
            <w:r w:rsidR="003E2BFB" w:rsidRPr="00145434">
              <w:rPr>
                <w:rFonts w:ascii="Verdana" w:hAnsi="Verdana"/>
                <w:sz w:val="20"/>
                <w:szCs w:val="20"/>
              </w:rPr>
              <w:t xml:space="preserve"> </w:t>
            </w:r>
          </w:p>
        </w:tc>
        <w:tc>
          <w:tcPr>
            <w:tcW w:w="2121" w:type="dxa"/>
            <w:tcBorders>
              <w:top w:val="single" w:sz="4" w:space="0" w:color="auto"/>
            </w:tcBorders>
          </w:tcPr>
          <w:p w14:paraId="5513FBFB" w14:textId="33F69FB4" w:rsidR="003E2BFB" w:rsidRPr="00145434" w:rsidRDefault="003E2BFB" w:rsidP="00024204">
            <w:pPr>
              <w:rPr>
                <w:rFonts w:ascii="Verdana" w:hAnsi="Verdana"/>
                <w:sz w:val="20"/>
                <w:szCs w:val="20"/>
              </w:rPr>
            </w:pPr>
            <w:r w:rsidRPr="00145434">
              <w:rPr>
                <w:rFonts w:ascii="Verdana" w:hAnsi="Verdana"/>
                <w:sz w:val="20"/>
                <w:szCs w:val="20"/>
              </w:rPr>
              <w:t>Yüksek öğrenim</w:t>
            </w:r>
          </w:p>
        </w:tc>
      </w:tr>
      <w:tr w:rsidR="00DF7F08" w:rsidRPr="00064873" w14:paraId="12615D90" w14:textId="77777777" w:rsidTr="003F744C">
        <w:tc>
          <w:tcPr>
            <w:tcW w:w="1769" w:type="dxa"/>
          </w:tcPr>
          <w:p w14:paraId="52CB165C" w14:textId="0ADCEFC2" w:rsidR="003E2BFB" w:rsidRPr="00145434" w:rsidRDefault="00824441"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author":[{"dropping-particle":"","family":"Shadiev","given":"Rustam","non-dropping-particle":"","parse-names":false,"suffix":""},{"dropping-particle":"","family":"Hwang","given":"Wu-yuin","non-dropping-particle":"","parse-names":false,"suffix":""},{"dropping-particle":"","family":"Liu","given":"Tzu-yu","non-dropping-particle":"","parse-names":false,"suffix":""},{"dropping-particle":"","family":"Shadiev","given":"Rustam","non-dropping-particle":"","parse-names":false,"suffix":""},{"dropping-particle":"","family":"Hwang","given":"Wu Yuin","non-dropping-particle":"","parse-names":false,"suffix":""},{"dropping-particle":"","family":"Liu","given":"Tzu Yu","non-dropping-particle":"","parse-names":false,"suffix":""}],"container-title":"Journal of Educational Technology &amp; Society","id":"ITEM-1","issue":"4","issued":{"date-parts":[["2018"]]},"title":"International Forum of Educational Technology &amp; Society A Study of the Use of Wearable Devices for Healthy and Enjoyable English as a Foreign Language Learning in Authentic Contexts Published by : International Forum of Educational Technology &amp; Society Li","type":"article-journal","volume":"21"},"uris":["http://www.mendeley.com/documents/?uuid=77bb9bd6-75b2-496e-a348-4b6650a058a8"]}],"mendeley":{"formattedCitation":"(Shadiev et al., 2018)","plainTextFormattedCitation":"(Shadiev et al., 2018)","previouslyFormattedCitation":"(Shadiev et al., 2018)"},"properties":{"noteIndex":0},"schema":"https://github.com/citation-style-language/schema/raw/master/csl-citation.json"}</w:instrText>
            </w:r>
            <w:r>
              <w:rPr>
                <w:rFonts w:ascii="Verdana" w:hAnsi="Verdana"/>
                <w:sz w:val="20"/>
                <w:szCs w:val="20"/>
              </w:rPr>
              <w:fldChar w:fldCharType="separate"/>
            </w:r>
            <w:r w:rsidRPr="00824441">
              <w:rPr>
                <w:rFonts w:ascii="Verdana" w:hAnsi="Verdana"/>
                <w:noProof/>
                <w:sz w:val="20"/>
                <w:szCs w:val="20"/>
              </w:rPr>
              <w:t>(Shadiev et al., 2018)</w:t>
            </w:r>
            <w:r>
              <w:rPr>
                <w:rFonts w:ascii="Verdana" w:hAnsi="Verdana"/>
                <w:sz w:val="20"/>
                <w:szCs w:val="20"/>
              </w:rPr>
              <w:fldChar w:fldCharType="end"/>
            </w:r>
          </w:p>
        </w:tc>
        <w:tc>
          <w:tcPr>
            <w:tcW w:w="3301" w:type="dxa"/>
          </w:tcPr>
          <w:p w14:paraId="5425A89A" w14:textId="24644410" w:rsidR="003E2BFB" w:rsidRPr="00145434" w:rsidRDefault="003E2BFB" w:rsidP="00024204">
            <w:pPr>
              <w:rPr>
                <w:rFonts w:ascii="Verdana" w:hAnsi="Verdana"/>
                <w:sz w:val="20"/>
                <w:szCs w:val="20"/>
              </w:rPr>
            </w:pPr>
            <w:r w:rsidRPr="00145434">
              <w:rPr>
                <w:rFonts w:ascii="Verdana" w:hAnsi="Verdana"/>
                <w:sz w:val="20"/>
                <w:szCs w:val="20"/>
              </w:rPr>
              <w:t xml:space="preserve">Akıllı </w:t>
            </w:r>
            <w:r w:rsidR="00505AD3">
              <w:rPr>
                <w:rFonts w:ascii="Verdana" w:hAnsi="Verdana"/>
                <w:sz w:val="20"/>
                <w:szCs w:val="20"/>
              </w:rPr>
              <w:t>S</w:t>
            </w:r>
            <w:r w:rsidRPr="00145434">
              <w:rPr>
                <w:rFonts w:ascii="Verdana" w:hAnsi="Verdana"/>
                <w:sz w:val="20"/>
                <w:szCs w:val="20"/>
              </w:rPr>
              <w:t>aat</w:t>
            </w:r>
          </w:p>
        </w:tc>
        <w:tc>
          <w:tcPr>
            <w:tcW w:w="2160" w:type="dxa"/>
          </w:tcPr>
          <w:p w14:paraId="43C20C56" w14:textId="72CE43A9" w:rsidR="003E2BFB" w:rsidRPr="00145434" w:rsidRDefault="003E2BFB" w:rsidP="00024204">
            <w:pPr>
              <w:rPr>
                <w:rFonts w:ascii="Verdana" w:hAnsi="Verdana"/>
                <w:sz w:val="20"/>
                <w:szCs w:val="20"/>
              </w:rPr>
            </w:pPr>
            <w:r w:rsidRPr="00145434">
              <w:rPr>
                <w:rFonts w:ascii="Verdana" w:hAnsi="Verdana"/>
                <w:sz w:val="20"/>
                <w:szCs w:val="20"/>
              </w:rPr>
              <w:t>İngilizce</w:t>
            </w:r>
          </w:p>
        </w:tc>
        <w:tc>
          <w:tcPr>
            <w:tcW w:w="2121" w:type="dxa"/>
          </w:tcPr>
          <w:p w14:paraId="4FE8D95D" w14:textId="19A9DE89" w:rsidR="003E2BFB" w:rsidRPr="00145434" w:rsidRDefault="003E2BFB" w:rsidP="00024204">
            <w:pPr>
              <w:rPr>
                <w:rFonts w:ascii="Verdana" w:hAnsi="Verdana"/>
                <w:sz w:val="20"/>
                <w:szCs w:val="20"/>
              </w:rPr>
            </w:pPr>
            <w:r w:rsidRPr="00145434">
              <w:rPr>
                <w:rFonts w:ascii="Verdana" w:hAnsi="Verdana"/>
                <w:sz w:val="20"/>
                <w:szCs w:val="20"/>
              </w:rPr>
              <w:t>Ortaokul</w:t>
            </w:r>
          </w:p>
        </w:tc>
      </w:tr>
      <w:tr w:rsidR="00DF7F08" w:rsidRPr="00064873" w14:paraId="3E97FACA" w14:textId="77777777" w:rsidTr="003F744C">
        <w:tc>
          <w:tcPr>
            <w:tcW w:w="1769" w:type="dxa"/>
          </w:tcPr>
          <w:p w14:paraId="3C4F10DD" w14:textId="6055B145" w:rsidR="003E2BFB" w:rsidRPr="00145434" w:rsidRDefault="00824441"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{"citationItems":[{"id":"ITEM-1","itemData":{"DOI":"10.1016/j.comcom.2019.12.019","ISSN":"1873703X","abstract":"Advances in wearable devices enable researchers to study various physical and physiological parameters and even behaviour of children in real-life conditions. This paper describes a study of two groups of 7-years old elementary school children, whose physical and psychological activity during teaching of geometry were compared and analysed — the control group was taught in the classical sedentary fashion while the experimental one was learning using movement-based teaching approach. Multiparameter wearable devices were used to measure children's energy expenditure, intensity of movements, electrodermal activity, body heat flux and skin temperature. Differences in physiology, combined with reported valence of the activity, showed that the level of mental and cognitive engagement in experimental group was higher. The main finding was a significantly higher physical and psychological arousal and a higher knowledge retention in long-term conditions of the experimental group. Wearables were proven to be a useful tool in real-life research settings (i.e. classrooms) facilitating analysis of physiological responses in learning processes that could provide new insights into the effectiveness of different teaching methods.","author":[{"dropping-particle":"","family":"Geršak","given":"Vesna","non-dropping-particle":"","parse-names":false,"suffix":""},{"dropping-particle":"","family":"Vitulić","given":"Helena Smrtnik","non-dropping-particle":"","parse-names":false,"suffix":""},{"dropping-particle":"","family":"Prosen","given":"Simona","non-dropping-particle":"","parse-names":false,"suffix":""},{"dropping-particle":"","family":"Starc","given":"Gregor","non-dropping-particle":"","parse-names":false,"suffix":""},{"dropping-particle":"","family":"Humar","given":"Iztok","non-dropping-particle":"","parse-names":false,"suffix":""},{"dropping-particle":"","family":"Geršak","given":"Gregor","non-dropping-particle":"","parse-names":false,"suffix":""}],"container-title":"Computer Communications","id":"ITEM-1","issue":"December 2019","issued":{"date-parts":[["2020"]]},"page":"581-588","publisher":"Elsevier B.V.","title":"Use of wearable devices to study activity of children in classroom; Case study — Learning geometry using movement","type":"article-journal","volume":"150"},"uris":["http://www.mendeley.com/documents/?uuid=6638f8ee-9e5b-48d0-8d07-086daeece6c1"]}],"mendeley":{"formattedCitation":"(Geršak et al., 2020)","plainTextFormattedCitation":"(Geršak et al., 2020)","previouslyFormattedCitation":"(Geršak et al., 2020)"},"properties":{"noteIndex":0},"schema":"https://github.com/citation-style-language/schema/raw/master/csl-citation.json"}</w:instrText>
            </w:r>
            <w:r>
              <w:rPr>
                <w:rFonts w:ascii="Verdana" w:hAnsi="Verdana"/>
                <w:sz w:val="20"/>
                <w:szCs w:val="20"/>
              </w:rPr>
              <w:fldChar w:fldCharType="separate"/>
            </w:r>
            <w:r w:rsidRPr="00824441">
              <w:rPr>
                <w:rFonts w:ascii="Verdana" w:hAnsi="Verdana"/>
                <w:noProof/>
                <w:sz w:val="20"/>
                <w:szCs w:val="20"/>
              </w:rPr>
              <w:t>(Geršak et al., 2020)</w:t>
            </w:r>
            <w:r>
              <w:rPr>
                <w:rFonts w:ascii="Verdana" w:hAnsi="Verdana"/>
                <w:sz w:val="20"/>
                <w:szCs w:val="20"/>
              </w:rPr>
              <w:fldChar w:fldCharType="end"/>
            </w:r>
          </w:p>
        </w:tc>
        <w:tc>
          <w:tcPr>
            <w:tcW w:w="3301" w:type="dxa"/>
          </w:tcPr>
          <w:p w14:paraId="4046C6ED" w14:textId="0DBCD1FE" w:rsidR="003E2BFB" w:rsidRPr="00145434" w:rsidRDefault="003E2BFB" w:rsidP="00024204">
            <w:pPr>
              <w:rPr>
                <w:rFonts w:ascii="Verdana" w:hAnsi="Verdana"/>
                <w:sz w:val="20"/>
                <w:szCs w:val="20"/>
              </w:rPr>
            </w:pPr>
            <w:proofErr w:type="spellStart"/>
            <w:r w:rsidRPr="00145434">
              <w:rPr>
                <w:rFonts w:ascii="Verdana" w:hAnsi="Verdana"/>
                <w:sz w:val="20"/>
                <w:szCs w:val="20"/>
              </w:rPr>
              <w:t>BodyMedia</w:t>
            </w:r>
            <w:proofErr w:type="spellEnd"/>
            <w:r w:rsidRPr="00145434">
              <w:rPr>
                <w:rFonts w:ascii="Verdana" w:hAnsi="Verdana"/>
                <w:sz w:val="20"/>
                <w:szCs w:val="20"/>
              </w:rPr>
              <w:t xml:space="preserve"> Çekirdek </w:t>
            </w:r>
            <w:r w:rsidR="00505AD3" w:rsidRPr="00145434">
              <w:rPr>
                <w:rFonts w:ascii="Verdana" w:hAnsi="Verdana"/>
                <w:sz w:val="20"/>
                <w:szCs w:val="20"/>
              </w:rPr>
              <w:t>Kol Bandı</w:t>
            </w:r>
          </w:p>
        </w:tc>
        <w:tc>
          <w:tcPr>
            <w:tcW w:w="2160" w:type="dxa"/>
          </w:tcPr>
          <w:p w14:paraId="764A475D" w14:textId="4C4EC647" w:rsidR="003E2BFB" w:rsidRPr="00145434" w:rsidRDefault="003E2BFB" w:rsidP="00024204">
            <w:pPr>
              <w:rPr>
                <w:rFonts w:ascii="Verdana" w:hAnsi="Verdana"/>
                <w:sz w:val="20"/>
                <w:szCs w:val="20"/>
              </w:rPr>
            </w:pPr>
            <w:r w:rsidRPr="00145434">
              <w:rPr>
                <w:rFonts w:ascii="Verdana" w:hAnsi="Verdana"/>
                <w:sz w:val="20"/>
                <w:szCs w:val="20"/>
              </w:rPr>
              <w:t xml:space="preserve">Geometri </w:t>
            </w:r>
          </w:p>
        </w:tc>
        <w:tc>
          <w:tcPr>
            <w:tcW w:w="2121" w:type="dxa"/>
          </w:tcPr>
          <w:p w14:paraId="7AF6AF35" w14:textId="3A7B57A5" w:rsidR="003E2BFB" w:rsidRPr="00145434" w:rsidRDefault="003E2BFB" w:rsidP="00024204">
            <w:pPr>
              <w:rPr>
                <w:rFonts w:ascii="Verdana" w:hAnsi="Verdana"/>
                <w:sz w:val="20"/>
                <w:szCs w:val="20"/>
              </w:rPr>
            </w:pPr>
            <w:r w:rsidRPr="00145434">
              <w:rPr>
                <w:rFonts w:ascii="Verdana" w:hAnsi="Verdana"/>
                <w:sz w:val="20"/>
                <w:szCs w:val="20"/>
              </w:rPr>
              <w:t>İlkokul</w:t>
            </w:r>
          </w:p>
        </w:tc>
      </w:tr>
      <w:tr w:rsidR="00DF7F08" w:rsidRPr="00064873" w14:paraId="747BDCC9" w14:textId="77777777" w:rsidTr="003F744C">
        <w:tc>
          <w:tcPr>
            <w:tcW w:w="1769" w:type="dxa"/>
          </w:tcPr>
          <w:p w14:paraId="677CF604" w14:textId="66A83A3A" w:rsidR="003E2BFB" w:rsidRPr="00145434" w:rsidRDefault="00824441"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{"citationItems":[{"id":"ITEM-1","itemData":{"ISSN":"10693769","abstract":"The rapid advances in virtual technology has led to great improvement in educational tools. The benefits of using augmented and virtual reality to assist teaching are increased student motivation, better learning experience, interaction with peers through internet and interaction with real world objects. Increased investments in virtual technologies, enhanced user experience and benefits of using virtual technology for teaching makes augmented reality one of the leading technologies for future of education. This project aims at developing a wearable headset based augmented reality application to assist teaching HVAC systems to students. The application has a guided walkthrough of the HVAC system as well as a manipulatable 3D hologram. Unity3D Game Engine has been used to develop the application while Microsoft HoloLens has been used as the platform for implementing the augmented reality application. The application has been implemented and tested to receive feedback.","author":[{"dropping-particle":"","family":"Zoghi","given":"Ben","non-dropping-particle":"","parse-names":false,"suffix":""},{"dropping-particle":"","family":"Bhutra","given":"Ghanshyam","non-dropping-particle":"","parse-names":false,"suffix":""},{"dropping-particle":"","family":"Parameswaran","given":"Arjun","non-dropping-particle":"","parse-names":false,"suffix":""}],"container-title":"Computers in Education Journal","id":"ITEM-1","issue":"4","issued":{"date-parts":[["2018"]]},"page":"4-9","title":"A novel use for wearable augmented reality in engineering education","type":"article-journal","volume":"9"},"uris":["http://www.mendeley.com/documents/?uuid=2be02b3d-5e00-4d5b-8031-3ea4b094c62b"]}],"mendeley":{"formattedCitation":"(Zoghi et al., 2018)","plainTextFormattedCitation":"(Zoghi et al., 2018)","previouslyFormattedCitation":"(Zoghi et al., 2018)"},"properties":{"noteIndex":0},"schema":"https://github.com/citation-style-language/schema/raw/master/csl-citation.json"}</w:instrText>
            </w:r>
            <w:r>
              <w:rPr>
                <w:rFonts w:ascii="Verdana" w:hAnsi="Verdana"/>
                <w:sz w:val="20"/>
                <w:szCs w:val="20"/>
              </w:rPr>
              <w:fldChar w:fldCharType="separate"/>
            </w:r>
            <w:r w:rsidRPr="00824441">
              <w:rPr>
                <w:rFonts w:ascii="Verdana" w:hAnsi="Verdana"/>
                <w:noProof/>
                <w:sz w:val="20"/>
                <w:szCs w:val="20"/>
              </w:rPr>
              <w:t>(Zoghi et al., 2018)</w:t>
            </w:r>
            <w:r>
              <w:rPr>
                <w:rFonts w:ascii="Verdana" w:hAnsi="Verdana"/>
                <w:sz w:val="20"/>
                <w:szCs w:val="20"/>
              </w:rPr>
              <w:fldChar w:fldCharType="end"/>
            </w:r>
          </w:p>
        </w:tc>
        <w:tc>
          <w:tcPr>
            <w:tcW w:w="3301" w:type="dxa"/>
          </w:tcPr>
          <w:p w14:paraId="3FF6E11A" w14:textId="0356D4A0" w:rsidR="003E2BFB" w:rsidRPr="00145434" w:rsidRDefault="003E2BFB" w:rsidP="00024204">
            <w:pPr>
              <w:rPr>
                <w:rFonts w:ascii="Verdana" w:hAnsi="Verdana"/>
                <w:sz w:val="20"/>
                <w:szCs w:val="20"/>
              </w:rPr>
            </w:pPr>
            <w:r w:rsidRPr="00145434">
              <w:rPr>
                <w:rFonts w:ascii="Verdana" w:hAnsi="Verdana"/>
                <w:sz w:val="20"/>
                <w:szCs w:val="20"/>
              </w:rPr>
              <w:t xml:space="preserve">Artırılmış </w:t>
            </w:r>
            <w:r w:rsidR="00505AD3">
              <w:rPr>
                <w:rFonts w:ascii="Verdana" w:hAnsi="Verdana"/>
                <w:sz w:val="20"/>
                <w:szCs w:val="20"/>
              </w:rPr>
              <w:t>G</w:t>
            </w:r>
            <w:r w:rsidRPr="00145434">
              <w:rPr>
                <w:rFonts w:ascii="Verdana" w:hAnsi="Verdana"/>
                <w:sz w:val="20"/>
                <w:szCs w:val="20"/>
              </w:rPr>
              <w:t>erçeklik</w:t>
            </w:r>
          </w:p>
        </w:tc>
        <w:tc>
          <w:tcPr>
            <w:tcW w:w="2160" w:type="dxa"/>
          </w:tcPr>
          <w:p w14:paraId="7D2680A0" w14:textId="21627BF1" w:rsidR="003E2BFB" w:rsidRPr="00145434" w:rsidRDefault="003E2BFB" w:rsidP="00024204">
            <w:pPr>
              <w:rPr>
                <w:rFonts w:ascii="Verdana" w:hAnsi="Verdana"/>
                <w:sz w:val="20"/>
                <w:szCs w:val="20"/>
              </w:rPr>
            </w:pPr>
            <w:r w:rsidRPr="00145434">
              <w:rPr>
                <w:rFonts w:ascii="Verdana" w:hAnsi="Verdana"/>
                <w:sz w:val="20"/>
                <w:szCs w:val="20"/>
              </w:rPr>
              <w:t>Mühendislik</w:t>
            </w:r>
          </w:p>
        </w:tc>
        <w:tc>
          <w:tcPr>
            <w:tcW w:w="2121" w:type="dxa"/>
          </w:tcPr>
          <w:p w14:paraId="487698DB" w14:textId="12614D1E" w:rsidR="003E2BFB" w:rsidRPr="00145434" w:rsidRDefault="003E2BFB" w:rsidP="00024204">
            <w:pPr>
              <w:rPr>
                <w:rFonts w:ascii="Verdana" w:hAnsi="Verdana"/>
                <w:sz w:val="20"/>
                <w:szCs w:val="20"/>
              </w:rPr>
            </w:pPr>
            <w:r w:rsidRPr="00145434">
              <w:rPr>
                <w:rFonts w:ascii="Verdana" w:hAnsi="Verdana"/>
                <w:sz w:val="20"/>
                <w:szCs w:val="20"/>
              </w:rPr>
              <w:t>Yüksek öğrenim</w:t>
            </w:r>
          </w:p>
        </w:tc>
      </w:tr>
      <w:tr w:rsidR="00DF7F08" w:rsidRPr="00064873" w14:paraId="1F41D395" w14:textId="77777777" w:rsidTr="003F744C">
        <w:tc>
          <w:tcPr>
            <w:tcW w:w="1769" w:type="dxa"/>
          </w:tcPr>
          <w:p w14:paraId="44C3AAD0" w14:textId="4D1C3BA5" w:rsidR="003E2BFB" w:rsidRPr="00145434" w:rsidRDefault="00824441"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{"citationItems":[{"id":"ITEM-1","itemData":{"DOI":"10.1145/3025013","ISSN":"19466226","abstract":"Pedagogy has emphasized that physical representations and tangible interactive objects benefit learning especially for young students. There are many tangible hardware platforms for introducing computer programming to children, but there is limited comparative evaluation of them in the context of a formal classroom. In this work, we explore the benefits of learning to code for tangible computers, such as robots and wearable computers, in comparison to programming for the desktop computer. For this purpose, 36 students participated in a within-groups study that involved three types of target computer platform tangibility: (1) desktop, (2) wearable, and (3) robotic. We employed similar blocks-based visual programming environments, and we measured emotional engagement, attitudes, and computer programming performance. We found that students were more engaged by and had a higher intention of learning programming with the robotic rather than the desktop computer. Furthermore, tangible computing platforms, either robot or wearable, did not affect the students' performance in learning basic computational concepts (e.g., sequence, repeat, and decision). Our findings suggest that computer programming should be introduced through multiple target platforms (e.g., robots, smartphones, wearables) to engage children.","author":[{"dropping-particle":"","family":"Merkouris","given":"Alexandros","non-dropping-particle":"","parse-names":false,"suffix":""},{"dropping-particle":"","family":"Chorianopoulos","given":"Konstantinos","non-dropping-particle":"","parse-names":false,"suffix":""},{"dropping-particle":"","family":"Kameas","given":"Achilles","non-dropping-particle":"","parse-names":false,"suffix":""}],"container-title":"ACM Transactions on Computing Education","id":"ITEM-1","issue":"2","issued":{"date-parts":[["2017"]]},"title":"Teaching programming in secondary education through embodied computing platforms: Robotics and wearables","type":"article-journal","volume":"17"},"uris":["http://www.mendeley.com/documents/?uuid=c8a530d0-179d-4b10-bae8-160dd3c9dd33"]}],"mendeley":{"formattedCitation":"(Merkouris et al., 2017)","plainTextFormattedCitation":"(Merkouris et al., 2017)","previouslyFormattedCitation":"(Merkouris et al., 2017)"},"properties":{"noteIndex":0},"schema":"https://github.com/citation-style-language/schema/raw/master/csl-citation.json"}</w:instrText>
            </w:r>
            <w:r>
              <w:rPr>
                <w:rFonts w:ascii="Verdana" w:hAnsi="Verdana"/>
                <w:sz w:val="20"/>
                <w:szCs w:val="20"/>
              </w:rPr>
              <w:fldChar w:fldCharType="separate"/>
            </w:r>
            <w:r w:rsidRPr="00824441">
              <w:rPr>
                <w:rFonts w:ascii="Verdana" w:hAnsi="Verdana"/>
                <w:noProof/>
                <w:sz w:val="20"/>
                <w:szCs w:val="20"/>
              </w:rPr>
              <w:t>(Merkouris et al., 2017)</w:t>
            </w:r>
            <w:r>
              <w:rPr>
                <w:rFonts w:ascii="Verdana" w:hAnsi="Verdana"/>
                <w:sz w:val="20"/>
                <w:szCs w:val="20"/>
              </w:rPr>
              <w:fldChar w:fldCharType="end"/>
            </w:r>
          </w:p>
        </w:tc>
        <w:tc>
          <w:tcPr>
            <w:tcW w:w="3301" w:type="dxa"/>
          </w:tcPr>
          <w:p w14:paraId="217CC0A9" w14:textId="2AABCF03" w:rsidR="003E2BFB" w:rsidRPr="00145434" w:rsidRDefault="003E2BFB" w:rsidP="00024204">
            <w:pPr>
              <w:rPr>
                <w:rFonts w:ascii="Verdana" w:hAnsi="Verdana"/>
                <w:sz w:val="20"/>
                <w:szCs w:val="20"/>
              </w:rPr>
            </w:pPr>
            <w:proofErr w:type="spellStart"/>
            <w:r w:rsidRPr="00145434">
              <w:rPr>
                <w:rFonts w:ascii="Verdana" w:hAnsi="Verdana"/>
                <w:sz w:val="20"/>
                <w:szCs w:val="20"/>
              </w:rPr>
              <w:t>Arduino</w:t>
            </w:r>
            <w:proofErr w:type="spellEnd"/>
            <w:r w:rsidRPr="00145434">
              <w:rPr>
                <w:rFonts w:ascii="Verdana" w:hAnsi="Verdana"/>
                <w:sz w:val="20"/>
                <w:szCs w:val="20"/>
              </w:rPr>
              <w:t xml:space="preserve"> </w:t>
            </w:r>
            <w:proofErr w:type="spellStart"/>
            <w:r w:rsidRPr="00145434">
              <w:rPr>
                <w:rFonts w:ascii="Verdana" w:hAnsi="Verdana"/>
                <w:sz w:val="20"/>
                <w:szCs w:val="20"/>
              </w:rPr>
              <w:t>LilyPad</w:t>
            </w:r>
            <w:proofErr w:type="spellEnd"/>
          </w:p>
        </w:tc>
        <w:tc>
          <w:tcPr>
            <w:tcW w:w="2160" w:type="dxa"/>
          </w:tcPr>
          <w:p w14:paraId="49F7D7BB" w14:textId="71A3F58E" w:rsidR="003E2BFB" w:rsidRPr="00145434" w:rsidRDefault="003E2BFB" w:rsidP="00024204">
            <w:pPr>
              <w:rPr>
                <w:rFonts w:ascii="Verdana" w:hAnsi="Verdana"/>
                <w:sz w:val="20"/>
                <w:szCs w:val="20"/>
              </w:rPr>
            </w:pPr>
            <w:r w:rsidRPr="00145434">
              <w:rPr>
                <w:rFonts w:ascii="Verdana" w:hAnsi="Verdana"/>
                <w:sz w:val="20"/>
                <w:szCs w:val="20"/>
              </w:rPr>
              <w:t>Kodlama</w:t>
            </w:r>
          </w:p>
        </w:tc>
        <w:tc>
          <w:tcPr>
            <w:tcW w:w="2121" w:type="dxa"/>
          </w:tcPr>
          <w:p w14:paraId="441BED96" w14:textId="3B33E382" w:rsidR="003E2BFB" w:rsidRPr="00145434" w:rsidRDefault="003E2BFB" w:rsidP="00024204">
            <w:pPr>
              <w:rPr>
                <w:rFonts w:ascii="Verdana" w:hAnsi="Verdana"/>
                <w:sz w:val="20"/>
                <w:szCs w:val="20"/>
              </w:rPr>
            </w:pPr>
            <w:r w:rsidRPr="00145434">
              <w:rPr>
                <w:rFonts w:ascii="Verdana" w:hAnsi="Verdana"/>
                <w:sz w:val="20"/>
                <w:szCs w:val="20"/>
              </w:rPr>
              <w:t>Ortaokul</w:t>
            </w:r>
          </w:p>
        </w:tc>
      </w:tr>
      <w:tr w:rsidR="00DF7F08" w:rsidRPr="00064873" w14:paraId="19048744" w14:textId="77777777" w:rsidTr="003F744C">
        <w:tc>
          <w:tcPr>
            <w:tcW w:w="1769" w:type="dxa"/>
          </w:tcPr>
          <w:p w14:paraId="4ED1F0B2" w14:textId="48196611" w:rsidR="003E2BFB" w:rsidRPr="00145434" w:rsidRDefault="00824441" w:rsidP="00024204">
            <w:pPr>
              <w:rPr>
                <w:rFonts w:ascii="Verdana" w:hAnsi="Verdana"/>
                <w:sz w:val="20"/>
                <w:szCs w:val="20"/>
              </w:rPr>
            </w:pPr>
            <w:r>
              <w:rPr>
                <w:rFonts w:ascii="Verdana" w:hAnsi="Verdana"/>
                <w:sz w:val="20"/>
                <w:szCs w:val="20"/>
              </w:rPr>
              <w:fldChar w:fldCharType="begin" w:fldLock="1"/>
            </w:r>
            <w:r w:rsidR="00DF7F08">
              <w:rPr>
                <w:rFonts w:ascii="Verdana" w:hAnsi="Verdana"/>
                <w:sz w:val="20"/>
                <w:szCs w:val="20"/>
              </w:rPr>
              <w:instrText>ADDIN CSL_CITATION {"citationItems":[{"id":"ITEM-1","itemData":{"DOI":"10.36834/cmej.70554","ISSN":"1923-1202","PMID":"33062106","author":[{"dropping-particle":"","family":"Wintraub","given":"Lauren","non-dropping-particle":"","parse-names":false,"suffix":""},{"dropping-particle":"","family":"Xie","given":"Mary","non-dropping-particle":"","parse-names":false,"suffix":""},{"dropping-particle":"","family":"Issa","given":"Mariam","non-dropping-particle":"","parse-names":false,"suffix":""},{"dropping-particle":"","family":"Jeyakumar","given":"Yaanu","non-dropping-particle":"","parse-names":false,"suffix":""},{"dropping-particle":"","family":"Nelms","given":"Matthew","non-dropping-particle":"","parse-names":false,"suffix":""},{"dropping-particle":"","family":"Sharma","given":"Deepanshu","non-dropping-particle":"","parse-names":false,"suffix":""},{"dropping-particle":"","family":"Teitelbaum","given":"Daniel","non-dropping-particle":"","parse-names":false,"suffix":""},{"dropping-particle":"","family":"Otremba","given":"Mirek","non-dropping-particle":"","parse-names":false,"suffix":""},{"dropping-particle":"","family":"Sirianni","given":"Giovanna","non-dropping-particle":"","parse-names":false,"suffix":""},{"dropping-particle":"","family":"Nyhof-Young","given":"Joyce","non-dropping-particle":"","parse-names":false,"suffix":""},{"dropping-particle":"","family":"Leung","given":"Fok-Han","non-dropping-particle":"","parse-names":false,"suffix":""}],"container-title":"Canadian Medical Education Journal","id":"ITEM-1","issue":"March","issued":{"date-parts":[["2020"]]},"page":"121-125","title":"Wearable technology and live video conferencing: The development of an affordable virtual teaching platform to enhance clinical skills education during the COVID-19 pandemic","type":"article-journal","volume":"11"},"uris":["http://www.mendeley.com/documents/?uuid=0d09d651-4aac-4330-801e-7f7aa6c6faf7"]}],"mendeley":{"formattedCitation":"(Wintraub et al., 2020)","plainTextFormattedCitation":"(Wintraub et al., 2020)","previouslyFormattedCitation":"(Wintraub et al., 2020)"},"properties":{"noteIndex":0},"schema":"https://github.com/citation-style-language/schema/raw/master/csl-citation.json"}</w:instrText>
            </w:r>
            <w:r>
              <w:rPr>
                <w:rFonts w:ascii="Verdana" w:hAnsi="Verdana"/>
                <w:sz w:val="20"/>
                <w:szCs w:val="20"/>
              </w:rPr>
              <w:fldChar w:fldCharType="separate"/>
            </w:r>
            <w:r w:rsidRPr="00824441">
              <w:rPr>
                <w:rFonts w:ascii="Verdana" w:hAnsi="Verdana"/>
                <w:noProof/>
                <w:sz w:val="20"/>
                <w:szCs w:val="20"/>
              </w:rPr>
              <w:t>(Wintraub et al., 2020)</w:t>
            </w:r>
            <w:r>
              <w:rPr>
                <w:rFonts w:ascii="Verdana" w:hAnsi="Verdana"/>
                <w:sz w:val="20"/>
                <w:szCs w:val="20"/>
              </w:rPr>
              <w:fldChar w:fldCharType="end"/>
            </w:r>
          </w:p>
        </w:tc>
        <w:tc>
          <w:tcPr>
            <w:tcW w:w="3301" w:type="dxa"/>
          </w:tcPr>
          <w:p w14:paraId="670BC93C" w14:textId="7D5669EE" w:rsidR="003E2BFB" w:rsidRPr="00145434" w:rsidRDefault="00892E38" w:rsidP="00024204">
            <w:pPr>
              <w:rPr>
                <w:rFonts w:ascii="Verdana" w:hAnsi="Verdana"/>
                <w:sz w:val="20"/>
                <w:szCs w:val="20"/>
              </w:rPr>
            </w:pPr>
            <w:r w:rsidRPr="00145434">
              <w:rPr>
                <w:rFonts w:ascii="Verdana" w:hAnsi="Verdana"/>
                <w:sz w:val="20"/>
                <w:szCs w:val="20"/>
              </w:rPr>
              <w:t>Göğse Monte Edilmiş Akıllı Telefon</w:t>
            </w:r>
          </w:p>
        </w:tc>
        <w:tc>
          <w:tcPr>
            <w:tcW w:w="2160" w:type="dxa"/>
          </w:tcPr>
          <w:p w14:paraId="4A33E434" w14:textId="24CFC3FC" w:rsidR="003E2BFB" w:rsidRPr="00145434" w:rsidRDefault="003E2BFB" w:rsidP="00024204">
            <w:pPr>
              <w:rPr>
                <w:rFonts w:ascii="Verdana" w:hAnsi="Verdana"/>
                <w:sz w:val="20"/>
                <w:szCs w:val="20"/>
              </w:rPr>
            </w:pPr>
            <w:r w:rsidRPr="00145434">
              <w:rPr>
                <w:rFonts w:ascii="Verdana" w:hAnsi="Verdana"/>
                <w:sz w:val="20"/>
                <w:szCs w:val="20"/>
              </w:rPr>
              <w:t>Başucu klinik becerileri</w:t>
            </w:r>
          </w:p>
        </w:tc>
        <w:tc>
          <w:tcPr>
            <w:tcW w:w="2121" w:type="dxa"/>
          </w:tcPr>
          <w:p w14:paraId="1D4AF327" w14:textId="3789DFF8" w:rsidR="003E2BFB" w:rsidRPr="00145434" w:rsidRDefault="003E2BFB" w:rsidP="00024204">
            <w:pPr>
              <w:rPr>
                <w:rFonts w:ascii="Verdana" w:hAnsi="Verdana"/>
                <w:b/>
                <w:bCs/>
                <w:sz w:val="20"/>
                <w:szCs w:val="20"/>
              </w:rPr>
            </w:pPr>
            <w:r w:rsidRPr="00145434">
              <w:rPr>
                <w:rFonts w:ascii="Verdana" w:hAnsi="Verdana"/>
                <w:sz w:val="20"/>
                <w:szCs w:val="20"/>
              </w:rPr>
              <w:t>Yüksek öğrenim</w:t>
            </w:r>
          </w:p>
        </w:tc>
      </w:tr>
      <w:tr w:rsidR="00DF7F08" w:rsidRPr="00064873" w14:paraId="1A6A8449" w14:textId="77777777" w:rsidTr="003F744C">
        <w:tc>
          <w:tcPr>
            <w:tcW w:w="1769" w:type="dxa"/>
          </w:tcPr>
          <w:p w14:paraId="5DC5FD0A" w14:textId="159B7084" w:rsidR="003E2BFB" w:rsidRPr="00145434" w:rsidRDefault="00DF7F08"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{"citationItems":[{"id":"ITEM-1","itemData":{"DOI":"10.3390/ijerph15091821","ISSN":"16604601","PMID":"30142911","abstract":"The purpose of this pilot study was to evaluate the feasibility and the effectiveness of an intervention that employed a technology-based physical activity (PA) monitoring system and teacher-regulated strategies to promote PA in preschoolers. A total of 93 preschoolers (53% girls, 4.7 years) from 5 child care centers were recruited for a one-week intervention and randomly assigned into control (2 centers, n = 45) or intervention (3 centers, n = 48) group. Key intervention components included: (1) wearable device-based, real-time monitoring of children’s PA by classroom teachers and (2) teacher-regulated strategies for providing more opportunities for PA. Sedentary behavior (SED) and PA were measured using accelerometers. Overall, children in the intervention group showed significantly lower level of SED (31.6 vs. 33.6 min/h) and higher level of total PA (28.4 vs. 26.4 min/h) than children in the control group, after adjusting for age, sex, race, parent education level, parent perception of their child’s PA, BMI, and childcare centers. Teachers in the intervention group reported that the intervention was highly feasible to be implemented in their current classroom settings. In conclusion, we observed high acceptability and initial effectiveness of the current intervention. Subsequent research at larger-scale is warranted to fully evaluate the effectiveness of the intervention strategies tested in this study.","author":[{"dropping-particle":"","family":"Byun","given":"Wonwoo","non-dropping-particle":"","parse-names":false,"suffix":""},{"dropping-particle":"","family":"Lau","given":"Erica Y.","non-dropping-particle":"","parse-names":false,"suffix":""},{"dropping-particle":"","family":"Brusseau","given":"Timothy A.","non-dropping-particle":"","parse-names":false,"suffix":""}],"container-title":"International Journal of Environmental Research and Public Health","id":"ITEM-1","issue":"9","issued":{"date-parts":[["2018"]]},"title":"Feasibility and effectiveness of a wearable technology-based physical activity intervention in preschoolers: A pilot study","type":"article-journal","volume":"15"},"uris":["http://www.mendeley.com/documents/?uuid=4da7ccb9-8e3a-4fbb-b4e6-5b1ed7febe30"]}],"mendeley":{"formattedCitation":"(Byun et al., 2018)","plainTextFormattedCitation":"(Byun et al., 2018)","previouslyFormattedCitation":"(Byun et al., 2018)"},"properties":{"noteIndex":0},"schema":"https://github.com/citation-style-language/schema/raw/master/csl-citation.json"}</w:instrText>
            </w:r>
            <w:r>
              <w:rPr>
                <w:rFonts w:ascii="Verdana" w:hAnsi="Verdana"/>
                <w:sz w:val="20"/>
                <w:szCs w:val="20"/>
              </w:rPr>
              <w:fldChar w:fldCharType="separate"/>
            </w:r>
            <w:r w:rsidRPr="00DF7F08">
              <w:rPr>
                <w:rFonts w:ascii="Verdana" w:hAnsi="Verdana"/>
                <w:noProof/>
                <w:sz w:val="20"/>
                <w:szCs w:val="20"/>
              </w:rPr>
              <w:t>(Byun et al., 2018)</w:t>
            </w:r>
            <w:r>
              <w:rPr>
                <w:rFonts w:ascii="Verdana" w:hAnsi="Verdana"/>
                <w:sz w:val="20"/>
                <w:szCs w:val="20"/>
              </w:rPr>
              <w:fldChar w:fldCharType="end"/>
            </w:r>
          </w:p>
        </w:tc>
        <w:tc>
          <w:tcPr>
            <w:tcW w:w="3301" w:type="dxa"/>
          </w:tcPr>
          <w:p w14:paraId="0F895176" w14:textId="5F5B9A7E" w:rsidR="003E2BFB" w:rsidRPr="00145434" w:rsidRDefault="003E2BFB" w:rsidP="00024204">
            <w:pPr>
              <w:rPr>
                <w:rFonts w:ascii="Verdana" w:hAnsi="Verdana"/>
                <w:sz w:val="20"/>
                <w:szCs w:val="20"/>
              </w:rPr>
            </w:pPr>
            <w:proofErr w:type="spellStart"/>
            <w:r w:rsidRPr="00145434">
              <w:rPr>
                <w:rFonts w:ascii="Verdana" w:hAnsi="Verdana"/>
                <w:sz w:val="20"/>
                <w:szCs w:val="20"/>
              </w:rPr>
              <w:t>FitBit</w:t>
            </w:r>
            <w:proofErr w:type="spellEnd"/>
            <w:r w:rsidRPr="00145434">
              <w:rPr>
                <w:rFonts w:ascii="Verdana" w:hAnsi="Verdana"/>
                <w:sz w:val="20"/>
                <w:szCs w:val="20"/>
              </w:rPr>
              <w:t xml:space="preserve"> </w:t>
            </w:r>
            <w:proofErr w:type="spellStart"/>
            <w:r w:rsidR="00892E38">
              <w:rPr>
                <w:rFonts w:ascii="Verdana" w:hAnsi="Verdana"/>
                <w:sz w:val="20"/>
                <w:szCs w:val="20"/>
              </w:rPr>
              <w:t>Flex</w:t>
            </w:r>
            <w:proofErr w:type="spellEnd"/>
          </w:p>
        </w:tc>
        <w:tc>
          <w:tcPr>
            <w:tcW w:w="2160" w:type="dxa"/>
          </w:tcPr>
          <w:p w14:paraId="2206D3C4" w14:textId="443D5641" w:rsidR="003E2BFB" w:rsidRPr="00145434" w:rsidRDefault="003E2BFB" w:rsidP="00024204">
            <w:pPr>
              <w:rPr>
                <w:rFonts w:ascii="Verdana" w:hAnsi="Verdana"/>
                <w:sz w:val="20"/>
                <w:szCs w:val="20"/>
              </w:rPr>
            </w:pPr>
            <w:r w:rsidRPr="00145434">
              <w:rPr>
                <w:rFonts w:ascii="Verdana" w:hAnsi="Verdana"/>
                <w:sz w:val="20"/>
                <w:szCs w:val="20"/>
              </w:rPr>
              <w:t>Beden eğitimi</w:t>
            </w:r>
          </w:p>
        </w:tc>
        <w:tc>
          <w:tcPr>
            <w:tcW w:w="2121" w:type="dxa"/>
          </w:tcPr>
          <w:p w14:paraId="54BDEA5C" w14:textId="34791855" w:rsidR="003E2BFB" w:rsidRPr="00145434" w:rsidRDefault="003E2BFB" w:rsidP="00024204">
            <w:pPr>
              <w:rPr>
                <w:rFonts w:ascii="Verdana" w:hAnsi="Verdana"/>
                <w:sz w:val="20"/>
                <w:szCs w:val="20"/>
              </w:rPr>
            </w:pPr>
            <w:r w:rsidRPr="00145434">
              <w:rPr>
                <w:rFonts w:ascii="Verdana" w:hAnsi="Verdana"/>
                <w:sz w:val="20"/>
                <w:szCs w:val="20"/>
              </w:rPr>
              <w:t xml:space="preserve">Okul öncesi </w:t>
            </w:r>
          </w:p>
        </w:tc>
      </w:tr>
      <w:tr w:rsidR="00DF7F08" w:rsidRPr="00064873" w14:paraId="1CFDF2B2" w14:textId="77777777" w:rsidTr="003F744C">
        <w:tc>
          <w:tcPr>
            <w:tcW w:w="1769" w:type="dxa"/>
          </w:tcPr>
          <w:p w14:paraId="0361A051" w14:textId="1255DEEB" w:rsidR="003E2BFB" w:rsidRPr="00145434" w:rsidRDefault="00DF7F08"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{"citationItems":[{"id":"ITEM-1","itemData":{"DOI":"10.1109/TLT.2016.2556671","ISSN":"19391382","abstract":"Increases in the numbers of obese and overweight children are a major issue in post-industrial societies because obesity can lead to severe health-related problems. In addition, many challenges affect the quantity and quality of physical education (PE) provided by schools. Exergames that combine exercise with gaming have been recognized as a possible method for motivating children to become physically active and to make PE more fun. Furthermore, exergames that utilize wearable sensors devices allow players' movements to be tracked for estimating the efficiency of exercise. In this study, we developed the Running Othello 2 (RO2) exergame, where players wear a smartphone and a smart wrist band to compete in a board game enhanced with physical and pedagogical missions. In physical missions, the game uses inertial sensors and a heart rate meter to detect the physical activities of players. The pedagogical part of the game is based on the South Korean PE curriculum. We evaluated RO2 with 61 South Korean third grade elementary school students, 32 of whom learned curriculum topics by playing the game. The other 29 students comprised a control group who studied the pedagogical content using handouts. The results indicated that learning with RO2 was more efficient, the players were engaged, and their heart rates increased. Based on the evaluation, we identified several issues to be addressed in future research. Finally, we discussed how RO2 supports the educational affordances of wearables and we explained how exergames using wearables can overcome some of the challenges faced by PE.","author":[{"dropping-particle":"","family":"Lindberg","given":"Renny","non-dropping-particle":"","parse-names":false,"suffix":""},{"dropping-particle":"","family":"Seo","given":"Jungryul","non-dropping-particle":"","parse-names":false,"suffix":""},{"dropping-particle":"","family":"Laine","given":"Teemu H.","non-dropping-particle":"","parse-names":false,"suffix":""}],"container-title":"IEEE Transactions on Learning Technologies","id":"ITEM-1","issue":"4","issued":{"date-parts":[["2016"]]},"page":"328-341","publisher":"IEEE","title":"Enhancing Physical Education with Exergames and Wearable Technology","type":"article-journal","volume":"9"},"uris":["http://www.mendeley.com/documents/?uuid=3b0bf0bd-4212-4786-b15b-b6d1a9c646af"]}],"mendeley":{"formattedCitation":"(Lindberg et al., 2016)","plainTextFormattedCitation":"(Lindberg et al., 2016)","previouslyFormattedCitation":"(Lindberg et al., 2016)"},"properties":{"noteIndex":0},"schema":"https://github.com/citation-style-language/schema/raw/master/csl-citation.json"}</w:instrText>
            </w:r>
            <w:r>
              <w:rPr>
                <w:rFonts w:ascii="Verdana" w:hAnsi="Verdana"/>
                <w:sz w:val="20"/>
                <w:szCs w:val="20"/>
              </w:rPr>
              <w:fldChar w:fldCharType="separate"/>
            </w:r>
            <w:r w:rsidRPr="00DF7F08">
              <w:rPr>
                <w:rFonts w:ascii="Verdana" w:hAnsi="Verdana"/>
                <w:noProof/>
                <w:sz w:val="20"/>
                <w:szCs w:val="20"/>
              </w:rPr>
              <w:t>(Lindberg et al., 2016)</w:t>
            </w:r>
            <w:r>
              <w:rPr>
                <w:rFonts w:ascii="Verdana" w:hAnsi="Verdana"/>
                <w:sz w:val="20"/>
                <w:szCs w:val="20"/>
              </w:rPr>
              <w:fldChar w:fldCharType="end"/>
            </w:r>
          </w:p>
        </w:tc>
        <w:tc>
          <w:tcPr>
            <w:tcW w:w="3301" w:type="dxa"/>
          </w:tcPr>
          <w:p w14:paraId="534FF4F4" w14:textId="4522EAFE" w:rsidR="003E2BFB" w:rsidRPr="00145434" w:rsidRDefault="003E2BFB" w:rsidP="00024204">
            <w:pPr>
              <w:rPr>
                <w:rFonts w:ascii="Verdana" w:hAnsi="Verdana"/>
                <w:sz w:val="20"/>
                <w:szCs w:val="20"/>
              </w:rPr>
            </w:pPr>
            <w:proofErr w:type="spellStart"/>
            <w:r w:rsidRPr="00145434">
              <w:rPr>
                <w:rFonts w:ascii="Verdana" w:hAnsi="Verdana"/>
                <w:sz w:val="20"/>
                <w:szCs w:val="20"/>
              </w:rPr>
              <w:t>Exergame</w:t>
            </w:r>
            <w:proofErr w:type="spellEnd"/>
            <w:r w:rsidRPr="00145434">
              <w:rPr>
                <w:rFonts w:ascii="Verdana" w:hAnsi="Verdana"/>
                <w:sz w:val="20"/>
                <w:szCs w:val="20"/>
              </w:rPr>
              <w:t xml:space="preserve"> </w:t>
            </w:r>
          </w:p>
        </w:tc>
        <w:tc>
          <w:tcPr>
            <w:tcW w:w="2160" w:type="dxa"/>
          </w:tcPr>
          <w:p w14:paraId="3D7510F4" w14:textId="0061D388" w:rsidR="003E2BFB" w:rsidRPr="00145434" w:rsidRDefault="003E2BFB" w:rsidP="00024204">
            <w:pPr>
              <w:rPr>
                <w:rFonts w:ascii="Verdana" w:hAnsi="Verdana"/>
                <w:sz w:val="20"/>
                <w:szCs w:val="20"/>
              </w:rPr>
            </w:pPr>
            <w:r w:rsidRPr="00145434">
              <w:rPr>
                <w:rFonts w:ascii="Verdana" w:hAnsi="Verdana"/>
                <w:sz w:val="20"/>
                <w:szCs w:val="20"/>
              </w:rPr>
              <w:t>Beden eğitimi</w:t>
            </w:r>
          </w:p>
        </w:tc>
        <w:tc>
          <w:tcPr>
            <w:tcW w:w="2121" w:type="dxa"/>
          </w:tcPr>
          <w:p w14:paraId="40868277" w14:textId="70EA07A8" w:rsidR="003E2BFB" w:rsidRPr="00145434" w:rsidRDefault="003E2BFB" w:rsidP="00024204">
            <w:pPr>
              <w:rPr>
                <w:rFonts w:ascii="Verdana" w:hAnsi="Verdana"/>
                <w:sz w:val="20"/>
                <w:szCs w:val="20"/>
              </w:rPr>
            </w:pPr>
            <w:r w:rsidRPr="00145434">
              <w:rPr>
                <w:rFonts w:ascii="Verdana" w:hAnsi="Verdana"/>
                <w:sz w:val="20"/>
                <w:szCs w:val="20"/>
              </w:rPr>
              <w:t xml:space="preserve">İlkokul </w:t>
            </w:r>
          </w:p>
        </w:tc>
      </w:tr>
      <w:tr w:rsidR="00DF7F08" w:rsidRPr="00064873" w14:paraId="073C8F5A" w14:textId="77777777" w:rsidTr="003F744C">
        <w:tc>
          <w:tcPr>
            <w:tcW w:w="1769" w:type="dxa"/>
          </w:tcPr>
          <w:p w14:paraId="1098D171" w14:textId="1FBC12BB" w:rsidR="003E2BFB" w:rsidRPr="00145434" w:rsidRDefault="00DF7F08" w:rsidP="00024204">
            <w:pPr>
              <w:rPr>
                <w:rFonts w:ascii="Verdana" w:hAnsi="Verdana"/>
                <w:b/>
                <w:bCs/>
                <w:sz w:val="20"/>
                <w:szCs w:val="20"/>
              </w:rPr>
            </w:pPr>
            <w:r>
              <w:rPr>
                <w:rFonts w:ascii="Verdana" w:hAnsi="Verdana"/>
                <w:b/>
                <w:bCs/>
                <w:sz w:val="20"/>
                <w:szCs w:val="20"/>
              </w:rPr>
              <w:fldChar w:fldCharType="begin" w:fldLock="1"/>
            </w:r>
            <w:r>
              <w:rPr>
                <w:rFonts w:ascii="Verdana" w:hAnsi="Verdana"/>
                <w:b/>
                <w:bCs/>
                <w:sz w:val="20"/>
                <w:szCs w:val="20"/>
              </w:rPr>
              <w:instrText>ADDIN CSL_CITATION {"citationItems":[{"id":"ITEM-1","itemData":{"author":[{"dropping-particle":"","family":"Doğan","given":"Onur","non-dropping-particle":"","parse-names":false,"suffix":""},{"dropping-particle":"","family":"Büyükkağnıcı","given":"Hasan","non-dropping-particle":"","parse-names":false,"suffix":""},{"dropping-particle":"","family":"Darılmaz","given":"Armağan","non-dropping-particle":"","parse-names":false,"suffix":""},{"dropping-particle":"","family":"Kara","given":"Ersin","non-dropping-particle":"","parse-names":false,"suffix":""},{"dropping-particle":"","family":"Çağıltay","given":"Kürşat","non-dropping-particle":"","parse-names":false,"suffix":""}],"id":"ITEM-1","issue":"December","issued":{"date-parts":[["2019"]]},"title":"FeTeMM Eğitiminde Giyilebilir Teknoloji Uygulaması Giyilebilir Meteoroloji İstasyonu - GiyMi","type":"article-journal"},"uris":["http://www.mendeley.com/documents/?uuid=ca989a47-b76e-46e8-9ed1-102cc7e2bc38"]}],"mendeley":{"formattedCitation":"(Doğan et al., 2019)","plainTextFormattedCitation":"(Doğan et al., 2019)","previouslyFormattedCitation":"(Doğan et al., 2019)"},"properties":{"noteIndex":0},"schema":"https://github.com/citation-style-language/schema/raw/master/csl-citation.json"}</w:instrText>
            </w:r>
            <w:r>
              <w:rPr>
                <w:rFonts w:ascii="Verdana" w:hAnsi="Verdana"/>
                <w:b/>
                <w:bCs/>
                <w:sz w:val="20"/>
                <w:szCs w:val="20"/>
              </w:rPr>
              <w:fldChar w:fldCharType="separate"/>
            </w:r>
            <w:r w:rsidRPr="00DF7F08">
              <w:rPr>
                <w:rFonts w:ascii="Verdana" w:hAnsi="Verdana"/>
                <w:bCs/>
                <w:noProof/>
                <w:sz w:val="20"/>
                <w:szCs w:val="20"/>
              </w:rPr>
              <w:t>(Doğan et al., 2019)</w:t>
            </w:r>
            <w:r>
              <w:rPr>
                <w:rFonts w:ascii="Verdana" w:hAnsi="Verdana"/>
                <w:b/>
                <w:bCs/>
                <w:sz w:val="20"/>
                <w:szCs w:val="20"/>
              </w:rPr>
              <w:fldChar w:fldCharType="end"/>
            </w:r>
          </w:p>
        </w:tc>
        <w:tc>
          <w:tcPr>
            <w:tcW w:w="3301" w:type="dxa"/>
          </w:tcPr>
          <w:p w14:paraId="51A783D6" w14:textId="3C1E80CE" w:rsidR="003E2BFB" w:rsidRPr="00145434" w:rsidRDefault="003E2BFB" w:rsidP="00024204">
            <w:pPr>
              <w:rPr>
                <w:rFonts w:ascii="Verdana" w:hAnsi="Verdana"/>
                <w:b/>
                <w:bCs/>
                <w:sz w:val="20"/>
                <w:szCs w:val="20"/>
              </w:rPr>
            </w:pPr>
            <w:r w:rsidRPr="00145434">
              <w:rPr>
                <w:rFonts w:ascii="Verdana" w:hAnsi="Verdana"/>
                <w:sz w:val="20"/>
                <w:szCs w:val="20"/>
              </w:rPr>
              <w:t xml:space="preserve">Gezici </w:t>
            </w:r>
            <w:r w:rsidR="00892E38" w:rsidRPr="00145434">
              <w:rPr>
                <w:rFonts w:ascii="Verdana" w:hAnsi="Verdana"/>
                <w:sz w:val="20"/>
                <w:szCs w:val="20"/>
              </w:rPr>
              <w:t>Meteoroloji İstasyonu</w:t>
            </w:r>
          </w:p>
        </w:tc>
        <w:tc>
          <w:tcPr>
            <w:tcW w:w="2160" w:type="dxa"/>
          </w:tcPr>
          <w:p w14:paraId="227993E4" w14:textId="409BA9BA" w:rsidR="003E2BFB" w:rsidRPr="00145434" w:rsidRDefault="003E2BFB" w:rsidP="00024204">
            <w:pPr>
              <w:rPr>
                <w:rFonts w:ascii="Verdana" w:hAnsi="Verdana"/>
                <w:b/>
                <w:bCs/>
                <w:sz w:val="20"/>
                <w:szCs w:val="20"/>
              </w:rPr>
            </w:pPr>
            <w:r w:rsidRPr="00145434">
              <w:rPr>
                <w:rFonts w:ascii="Verdana" w:hAnsi="Verdana"/>
                <w:sz w:val="20"/>
                <w:szCs w:val="20"/>
              </w:rPr>
              <w:t>STEM(</w:t>
            </w:r>
            <w:proofErr w:type="spellStart"/>
            <w:r w:rsidRPr="00145434">
              <w:rPr>
                <w:rFonts w:ascii="Verdana" w:hAnsi="Verdana"/>
                <w:sz w:val="20"/>
                <w:szCs w:val="20"/>
              </w:rPr>
              <w:t>FeTeMM</w:t>
            </w:r>
            <w:proofErr w:type="spellEnd"/>
            <w:r w:rsidRPr="00145434">
              <w:rPr>
                <w:rFonts w:ascii="Verdana" w:hAnsi="Verdana"/>
                <w:sz w:val="20"/>
                <w:szCs w:val="20"/>
              </w:rPr>
              <w:t>)</w:t>
            </w:r>
          </w:p>
        </w:tc>
        <w:tc>
          <w:tcPr>
            <w:tcW w:w="2121" w:type="dxa"/>
          </w:tcPr>
          <w:p w14:paraId="2D2B61EE" w14:textId="2ECB169E" w:rsidR="003E2BFB" w:rsidRPr="00145434" w:rsidRDefault="003E2BFB" w:rsidP="00024204">
            <w:pPr>
              <w:rPr>
                <w:rFonts w:ascii="Verdana" w:hAnsi="Verdana"/>
                <w:b/>
                <w:bCs/>
                <w:sz w:val="20"/>
                <w:szCs w:val="20"/>
              </w:rPr>
            </w:pPr>
            <w:r w:rsidRPr="00145434">
              <w:rPr>
                <w:rFonts w:ascii="Verdana" w:hAnsi="Verdana"/>
                <w:sz w:val="20"/>
                <w:szCs w:val="20"/>
              </w:rPr>
              <w:t xml:space="preserve">Ortaokul </w:t>
            </w:r>
          </w:p>
        </w:tc>
      </w:tr>
      <w:tr w:rsidR="00DF7F08" w:rsidRPr="00064873" w14:paraId="4C499AC9" w14:textId="77777777" w:rsidTr="003F744C">
        <w:tc>
          <w:tcPr>
            <w:tcW w:w="1769" w:type="dxa"/>
          </w:tcPr>
          <w:p w14:paraId="795EE64D" w14:textId="1945927B" w:rsidR="003E2BFB" w:rsidRPr="00145434" w:rsidRDefault="00DF7F08"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{"citationItems":[{"id":"ITEM-1","itemData":{"DOI":"10.3390/ijerph16193579","ISSN":"16604601","PMID":"31557812","abstract":"College students demonstrate poor physical activity (PA) and dietary behaviors. We evaluated the feasibility of a combined smartwatch and theoretically based, social media-delivered health education intervention versus a comparison on improving college students’ health behaviors/outcomes. Thirty-eight students (28 female; Xage = 21.5 ± 3.4 years) participated in this two-arm, randomized 12-week pilot trial (2017-2018). Participants were randomized into: (a) experimental: Polar M400 use and twice-weekly social cognitive theory- and self-determination theory-based Facebook-delivered health education intervention; or (b) comparison: enrollment only in separate, but content-identical, Facebook intervention. Primary outcomes pertained to intervention feasibility. Secondary outcomes included accelerometer-estimated PA, physiological/psychosocial outcomes, and dietary behaviors. Intervention adherence was high (~86%), with a retention of 92.1%. Participants implemented health education tips 1-3 times per week. We observed experimental and comparison groups to have 4.2- and 1.6-min/day increases in moderate-to-vigorous PA (MVPA), respectively, at six weeks-partially maintained at 12 weeks. In both groups, similarly decreased body weight (experimental = -0.6 kg; comparison = -0.5 kg) and increased self-efficacy, social support, and intrinsic motivation were observed pre- and post-intervention. Finally, we observed small decreases in daily caloric consumption over time (experimental = -41.0 calories; comparison = -143.3). Both interventions were feasible/of interest to college students and demonstrated initial effectiveness at improving health behaviors/outcomes. However, smartwatch provision may not result in an additional benefit.","author":[{"dropping-particle":"","family":"Pope","given":"Zachary C.","non-dropping-particle":"","parse-names":false,"suffix":""},{"dropping-particle":"","family":"Barr-Anderson","given":"Daheia J.","non-dropping-particle":"","parse-names":false,"suffix":""},{"dropping-particle":"","family":"Lewis","given":"Beth A.","non-dropping-particle":"","parse-names":false,"suffix":""},{"dropping-particle":"","family":"Pereira","given":"Mark A.","non-dropping-particle":"","parse-names":false,"suffix":""},{"dropping-particle":"","family":"Gao","given":"Zan","non-dropping-particle":"","parse-names":false,"suffix":""}],"container-title":"International Journal of Environmental Research and Public Health","id":"ITEM-1","issue":"19","issued":{"date-parts":[["2019"]]},"page":"1-21","title":"Use of wearable technology and social media to improve physical activity and dietary behaviors among college students: A 12-week randomized pilot study","type":"article-journal","volume":"16"},"uris":["http://www.mendeley.com/documents/?uuid=d66cb144-9ba5-4d26-b0c8-3e3799236f83"]}],"mendeley":{"formattedCitation":"(Pope et al., 2019)","plainTextFormattedCitation":"(Pope et al., 2019)","previouslyFormattedCitation":"(Pope et al., 2019)"},"properties":{"noteIndex":0},"schema":"https://github.com/citation-style-language/schema/raw/master/csl-citation.json"}</w:instrText>
            </w:r>
            <w:r>
              <w:rPr>
                <w:rFonts w:ascii="Verdana" w:hAnsi="Verdana"/>
                <w:sz w:val="20"/>
                <w:szCs w:val="20"/>
              </w:rPr>
              <w:fldChar w:fldCharType="separate"/>
            </w:r>
            <w:r w:rsidRPr="00DF7F08">
              <w:rPr>
                <w:rFonts w:ascii="Verdana" w:hAnsi="Verdana"/>
                <w:noProof/>
                <w:sz w:val="20"/>
                <w:szCs w:val="20"/>
              </w:rPr>
              <w:t>(Pope et al., 2019)</w:t>
            </w:r>
            <w:r>
              <w:rPr>
                <w:rFonts w:ascii="Verdana" w:hAnsi="Verdana"/>
                <w:sz w:val="20"/>
                <w:szCs w:val="20"/>
              </w:rPr>
              <w:fldChar w:fldCharType="end"/>
            </w:r>
          </w:p>
        </w:tc>
        <w:tc>
          <w:tcPr>
            <w:tcW w:w="3301" w:type="dxa"/>
          </w:tcPr>
          <w:p w14:paraId="48B61015" w14:textId="2C361FC7" w:rsidR="003E2BFB" w:rsidRPr="00145434" w:rsidRDefault="003E2BFB" w:rsidP="00024204">
            <w:pPr>
              <w:rPr>
                <w:rFonts w:ascii="Verdana" w:hAnsi="Verdana"/>
                <w:sz w:val="20"/>
                <w:szCs w:val="20"/>
              </w:rPr>
            </w:pPr>
            <w:r w:rsidRPr="00145434">
              <w:rPr>
                <w:rFonts w:ascii="Verdana" w:hAnsi="Verdana"/>
                <w:sz w:val="20"/>
                <w:szCs w:val="20"/>
              </w:rPr>
              <w:t xml:space="preserve">Akıllı </w:t>
            </w:r>
            <w:r w:rsidR="00892E38">
              <w:rPr>
                <w:rFonts w:ascii="Verdana" w:hAnsi="Verdana"/>
                <w:sz w:val="20"/>
                <w:szCs w:val="20"/>
              </w:rPr>
              <w:t>S</w:t>
            </w:r>
            <w:r w:rsidRPr="00145434">
              <w:rPr>
                <w:rFonts w:ascii="Verdana" w:hAnsi="Verdana"/>
                <w:sz w:val="20"/>
                <w:szCs w:val="20"/>
              </w:rPr>
              <w:t>aat</w:t>
            </w:r>
          </w:p>
        </w:tc>
        <w:tc>
          <w:tcPr>
            <w:tcW w:w="2160" w:type="dxa"/>
          </w:tcPr>
          <w:p w14:paraId="0B93D611" w14:textId="4E90BA8A" w:rsidR="003E2BFB" w:rsidRPr="00145434" w:rsidRDefault="003E2BFB" w:rsidP="00024204">
            <w:pPr>
              <w:rPr>
                <w:rFonts w:ascii="Verdana" w:hAnsi="Verdana"/>
                <w:sz w:val="20"/>
                <w:szCs w:val="20"/>
              </w:rPr>
            </w:pPr>
            <w:r w:rsidRPr="00145434">
              <w:rPr>
                <w:rFonts w:ascii="Verdana" w:hAnsi="Verdana"/>
                <w:sz w:val="20"/>
                <w:szCs w:val="20"/>
              </w:rPr>
              <w:t>Beden eğitimi</w:t>
            </w:r>
          </w:p>
        </w:tc>
        <w:tc>
          <w:tcPr>
            <w:tcW w:w="2121" w:type="dxa"/>
          </w:tcPr>
          <w:p w14:paraId="4187F4E3" w14:textId="6CB94453" w:rsidR="003E2BFB" w:rsidRPr="00145434" w:rsidRDefault="003E2BFB" w:rsidP="00024204">
            <w:pPr>
              <w:rPr>
                <w:rFonts w:ascii="Verdana" w:hAnsi="Verdana"/>
                <w:sz w:val="20"/>
                <w:szCs w:val="20"/>
              </w:rPr>
            </w:pPr>
            <w:r w:rsidRPr="00145434">
              <w:rPr>
                <w:rFonts w:ascii="Verdana" w:hAnsi="Verdana"/>
                <w:sz w:val="20"/>
                <w:szCs w:val="20"/>
              </w:rPr>
              <w:t>Yüksek öğrenim</w:t>
            </w:r>
          </w:p>
        </w:tc>
      </w:tr>
      <w:tr w:rsidR="00DF7F08" w:rsidRPr="00064873" w14:paraId="00107E9A" w14:textId="77777777" w:rsidTr="003F744C">
        <w:tc>
          <w:tcPr>
            <w:tcW w:w="1769" w:type="dxa"/>
          </w:tcPr>
          <w:p w14:paraId="22FFDBA0" w14:textId="6A1E973F" w:rsidR="003E2BFB" w:rsidRPr="00145434" w:rsidRDefault="00DF7F08"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{"citationItems":[{"id":"ITEM-1","itemData":{"DOI":"10.1007/s10956-019-09779-7","ISSN":"15731839","abstract":"Electronic textiles, especially those that can be worn (wearable textiles) are gaining traction within the P12 education community. The technology provides hands-on learning that is both exciting and personally relevant, especially for females, who have historically responded positively to aesthetics and textile design. A number of studies have examined the potential of wearable technologies in education but they generally use small samples, mostly engage secondary school students, and are carried out in either formal or informal settings. In contrast, this study utilized a large sample of 808 upper elementary students and involved both in- and out-of-school learning contexts led by formal and informal educators. The present study used a quasi-experimental, prepost design with two groups (treatment and control) to measure the impact of a wearable technology intervention on students’ (a) knowledge of circuitry, programming, and engineering design and (b) self-efficacy in making a wearable e-textile product. The three-level multilevel (i.e., children nested within teachers which were nested within schools) ANCOVAs were estimated for each outcome of interest (knowledge of circuitry, programming, engineering design, engineering self-efficacy, and programming self-efficacy). Results indicate that wearable technology’s integration of engineering, computing, and aesthetics promises to be an excellent interdisciplinary context to support students’ STEM learning and attitudes at the upper elementary level. However, differential results between males and females underscore the need to infuse gender-appropriate pedagogical practices to insure that females develop the needed self-confidence to successfully complete tasks involving these two skill areas.","author":[{"dropping-particle":"","family":"Nugent","given":"Gwen","non-dropping-particle":"","parse-names":false,"suffix":""},{"dropping-particle":"","family":"Barker","given":"Bradley","non-dropping-particle":"","parse-names":false,"suffix":""},{"dropping-particle":"","family":"Lester","given":"Houston","non-dropping-particle":"","parse-names":false,"suffix":""},{"dropping-particle":"","family":"Grandgenett","given":"Neal","non-dropping-particle":"","parse-names":false,"suffix":""},{"dropping-particle":"","family":"Valentine","given":"Dagen","non-dropping-particle":"","parse-names":false,"suffix":""}],"container-title":"Journal of Science Education and Technology","id":"ITEM-1","issue":"5","issued":{"date-parts":[["2019"]]},"page":"470-479","publisher":"Journal of Science Education and Technology","title":"Wearable Textiles to Support Student STEM Learning and Attitudes","type":"article-journal","volume":"28"},"uris":["http://www.mendeley.com/documents/?uuid=8210d341-1551-48da-bb38-eb5b6dc86295"]}],"mendeley":{"formattedCitation":"(Nugent et al., 2019)","plainTextFormattedCitation":"(Nugent et al., 2019)","previouslyFormattedCitation":"(Nugent et al., 2019)"},"properties":{"noteIndex":0},"schema":"https://github.com/citation-style-language/schema/raw/master/csl-citation.json"}</w:instrText>
            </w:r>
            <w:r>
              <w:rPr>
                <w:rFonts w:ascii="Verdana" w:hAnsi="Verdana"/>
                <w:sz w:val="20"/>
                <w:szCs w:val="20"/>
              </w:rPr>
              <w:fldChar w:fldCharType="separate"/>
            </w:r>
            <w:r w:rsidRPr="00DF7F08">
              <w:rPr>
                <w:rFonts w:ascii="Verdana" w:hAnsi="Verdana"/>
                <w:noProof/>
                <w:sz w:val="20"/>
                <w:szCs w:val="20"/>
              </w:rPr>
              <w:t>(Nugent et al., 2019)</w:t>
            </w:r>
            <w:r>
              <w:rPr>
                <w:rFonts w:ascii="Verdana" w:hAnsi="Verdana"/>
                <w:sz w:val="20"/>
                <w:szCs w:val="20"/>
              </w:rPr>
              <w:fldChar w:fldCharType="end"/>
            </w:r>
          </w:p>
        </w:tc>
        <w:tc>
          <w:tcPr>
            <w:tcW w:w="3301" w:type="dxa"/>
          </w:tcPr>
          <w:p w14:paraId="4C995361" w14:textId="6F6AD427" w:rsidR="003E2BFB" w:rsidRPr="00145434" w:rsidRDefault="003E2BFB" w:rsidP="00024204">
            <w:pPr>
              <w:rPr>
                <w:rFonts w:ascii="Verdana" w:hAnsi="Verdana"/>
                <w:sz w:val="20"/>
                <w:szCs w:val="20"/>
              </w:rPr>
            </w:pPr>
            <w:proofErr w:type="spellStart"/>
            <w:r w:rsidRPr="00145434">
              <w:rPr>
                <w:rFonts w:ascii="Verdana" w:hAnsi="Verdana"/>
                <w:sz w:val="20"/>
                <w:szCs w:val="20"/>
              </w:rPr>
              <w:t>Arduino</w:t>
            </w:r>
            <w:proofErr w:type="spellEnd"/>
            <w:r w:rsidRPr="00145434">
              <w:rPr>
                <w:rFonts w:ascii="Verdana" w:hAnsi="Verdana"/>
                <w:sz w:val="20"/>
                <w:szCs w:val="20"/>
              </w:rPr>
              <w:t xml:space="preserve"> </w:t>
            </w:r>
            <w:proofErr w:type="spellStart"/>
            <w:r w:rsidRPr="00145434">
              <w:rPr>
                <w:rFonts w:ascii="Verdana" w:hAnsi="Verdana"/>
                <w:sz w:val="20"/>
                <w:szCs w:val="20"/>
              </w:rPr>
              <w:t>LilyPad</w:t>
            </w:r>
            <w:proofErr w:type="spellEnd"/>
          </w:p>
        </w:tc>
        <w:tc>
          <w:tcPr>
            <w:tcW w:w="2160" w:type="dxa"/>
          </w:tcPr>
          <w:p w14:paraId="31208A4E" w14:textId="15A22E41" w:rsidR="003E2BFB" w:rsidRPr="00145434" w:rsidRDefault="00746A7F" w:rsidP="00024204">
            <w:pPr>
              <w:rPr>
                <w:rFonts w:ascii="Verdana" w:hAnsi="Verdana"/>
                <w:sz w:val="20"/>
                <w:szCs w:val="20"/>
              </w:rPr>
            </w:pPr>
            <w:r>
              <w:rPr>
                <w:rFonts w:ascii="Verdana" w:hAnsi="Verdana"/>
                <w:sz w:val="20"/>
                <w:szCs w:val="20"/>
              </w:rPr>
              <w:t>M</w:t>
            </w:r>
            <w:r w:rsidR="003E2BFB" w:rsidRPr="00145434">
              <w:rPr>
                <w:rFonts w:ascii="Verdana" w:hAnsi="Verdana"/>
                <w:sz w:val="20"/>
                <w:szCs w:val="20"/>
              </w:rPr>
              <w:t>ühendislik</w:t>
            </w:r>
          </w:p>
        </w:tc>
        <w:tc>
          <w:tcPr>
            <w:tcW w:w="2121" w:type="dxa"/>
          </w:tcPr>
          <w:p w14:paraId="4866928D" w14:textId="35527B85" w:rsidR="003E2BFB" w:rsidRPr="00145434" w:rsidRDefault="003E2BFB" w:rsidP="00024204">
            <w:pPr>
              <w:rPr>
                <w:rFonts w:ascii="Verdana" w:hAnsi="Verdana"/>
                <w:sz w:val="20"/>
                <w:szCs w:val="20"/>
              </w:rPr>
            </w:pPr>
            <w:r w:rsidRPr="00145434">
              <w:rPr>
                <w:rFonts w:ascii="Verdana" w:hAnsi="Verdana"/>
                <w:sz w:val="20"/>
                <w:szCs w:val="20"/>
              </w:rPr>
              <w:t xml:space="preserve">Ortaokul </w:t>
            </w:r>
          </w:p>
        </w:tc>
      </w:tr>
      <w:tr w:rsidR="00DF7F08" w:rsidRPr="00064873" w14:paraId="11DF3416" w14:textId="77777777" w:rsidTr="003F744C">
        <w:tc>
          <w:tcPr>
            <w:tcW w:w="1769" w:type="dxa"/>
          </w:tcPr>
          <w:p w14:paraId="4C1563E1" w14:textId="28D72163" w:rsidR="003E2BFB" w:rsidRPr="00145434" w:rsidRDefault="00DF7F08"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{"citationItems":[{"id":"ITEM-1","itemData":{"DOI":"10.2196/13573","ISSN":"14388871","PMID":"32763872","abstract":"Background: Wearable technology interventions combined with digital behavior change resources provide opportunities to increase physical activity in adolescents. The implementation of such interventions in real-world settings is unknown. The Raising Awareness of Physical Activity (RAW-PA) study was a 12-week cluster randomized controlled trial targeting inactive adolescents attending schools in socioeconomically disadvantaged areas of Melbourne, Australia. The aim was to increase moderate-to vigorous-intensity physical activity using (1) a wrist-worn Fitbit Flex and app, (2) weekly challenges, (3) digital behavior change resources, and (4) email or text message alerts. Objective: This paper presents adolescents'and teachers' perceptions of RAW-PA in relation to program acceptability, feasibility and perceived impact, adolescent engagement and adherence, and the potential for future scale-up. Methods: A mixed methods evaluation of the RAW-PA study assessed acceptability, engagement, feasibility, adherence, and perceived impact. A total of 9 intervention schools and 144 intervention adolescents were recruited. Only adolescents and teachers (n=17) in the intervention group were included in the analysis. Adolescents completed web-based surveys at baseline and surveys and focus groups postintervention. Teachers participated in interviews postintervention. Facebook data tracked engagement with web-based resources. Descriptive statistics were reported by sex. Qualitative data were analyzed thematically. Results: Survey data were collected from 142 adolescents at baseline (mean age 13.7 years, SD 0.4 years; 51% males) and 132 adolescents postintervention. A total of 15 focus groups (n=124) and 9 interviews (n=17) were conducted. RAW-PA had good acceptability among adolescents and teachers. Adolescents perceived the intervention content as easy to understand (100/120, 83.3%) and the Fitbit easy to use (112/120; 93.3%). Half of the adolescents perceived the text messages to be useful (61/120; 50.8%), whereas 47.5% (57/120) liked the weekly challenges and 38.3% (46/120) liked the Facebook videos. Facebook engagement declined over time; only 18.6% (22/118) of adolescents self-reported wearing the Fitbit Flex daily postintervention. Adolescents perceived the Fitbit Flex to increase their physical activity motivation (85/120, 70.8%) and awareness (93/119, 78.2%). The web-based delivery facilitated implementation of the intervention, although school-level policies res…","author":[{"dropping-particle":"","family":"Koorts","given":"Harriet","non-dropping-particle":"","parse-names":false,"suffix":""},{"dropping-particle":"","family":"Salmon","given":"Jo","non-dropping-particle":"","parse-names":false,"suffix":""},{"dropping-particle":"","family":"Timperio","given":"Anna","non-dropping-particle":"","parse-names":false,"suffix":""},{"dropping-particle":"","family":"Ball","given":"Kylie","non-dropping-particle":"","parse-names":false,"suffix":""},{"dropping-particle":"","family":"Macfarlane","given":"Susie","non-dropping-particle":"","parse-names":false,"suffix":""},{"dropping-particle":"","family":"Lai","given":"Samuel K.","non-dropping-particle":"","parse-names":false,"suffix":""},{"dropping-particle":"","family":"Brown","given":"Helen","non-dropping-particle":"","parse-names":false,"suffix":""},{"dropping-particle":"","family":"Chappel","given":"Stephanie E.","non-dropping-particle":"","parse-names":false,"suffix":""},{"dropping-particle":"","family":"Lewis","given":"Marina","non-dropping-particle":"","parse-names":false,"suffix":""},{"dropping-particle":"","family":"Ridgers","given":"Nicola D.","non-dropping-particle":"","parse-names":false,"suffix":""}],"container-title":"Journal of Medical Internet Research","id":"ITEM-1","issue":"8","issued":{"date-parts":[["2020"]]},"page":"1-16","title":"Translatability of a wearable technology intervention to increase adolescent physical activity: Mixed methods implementation evaluation","type":"article-journal","volume":"22"},"uris":["http://www.mendeley.com/documents/?uuid=b1d6b8f3-5581-4050-bff0-0a3772c2feb1"]}],"mendeley":{"formattedCitation":"(Koorts et al., 2020)","plainTextFormattedCitation":"(Koorts et al., 2020)","previouslyFormattedCitation":"(Koorts et al., 2020)"},"properties":{"noteIndex":0},"schema":"https://github.com/citation-style-language/schema/raw/master/csl-citation.json"}</w:instrText>
            </w:r>
            <w:r>
              <w:rPr>
                <w:rFonts w:ascii="Verdana" w:hAnsi="Verdana"/>
                <w:sz w:val="20"/>
                <w:szCs w:val="20"/>
              </w:rPr>
              <w:fldChar w:fldCharType="separate"/>
            </w:r>
            <w:r w:rsidRPr="00DF7F08">
              <w:rPr>
                <w:rFonts w:ascii="Verdana" w:hAnsi="Verdana"/>
                <w:noProof/>
                <w:sz w:val="20"/>
                <w:szCs w:val="20"/>
              </w:rPr>
              <w:t>(Koorts et al., 2020)</w:t>
            </w:r>
            <w:r>
              <w:rPr>
                <w:rFonts w:ascii="Verdana" w:hAnsi="Verdana"/>
                <w:sz w:val="20"/>
                <w:szCs w:val="20"/>
              </w:rPr>
              <w:fldChar w:fldCharType="end"/>
            </w:r>
          </w:p>
        </w:tc>
        <w:tc>
          <w:tcPr>
            <w:tcW w:w="3301" w:type="dxa"/>
          </w:tcPr>
          <w:p w14:paraId="6BA59AC8" w14:textId="64E9DA33" w:rsidR="003E2BFB" w:rsidRPr="00145434" w:rsidRDefault="003E2BFB" w:rsidP="00024204">
            <w:pPr>
              <w:rPr>
                <w:rFonts w:ascii="Verdana" w:hAnsi="Verdana"/>
                <w:sz w:val="20"/>
                <w:szCs w:val="20"/>
              </w:rPr>
            </w:pPr>
            <w:proofErr w:type="spellStart"/>
            <w:r w:rsidRPr="00145434">
              <w:rPr>
                <w:rFonts w:ascii="Verdana" w:hAnsi="Verdana"/>
                <w:sz w:val="20"/>
                <w:szCs w:val="20"/>
              </w:rPr>
              <w:t>FitBit</w:t>
            </w:r>
            <w:proofErr w:type="spellEnd"/>
            <w:r w:rsidRPr="00145434">
              <w:rPr>
                <w:rFonts w:ascii="Verdana" w:hAnsi="Verdana"/>
                <w:sz w:val="20"/>
                <w:szCs w:val="20"/>
              </w:rPr>
              <w:t xml:space="preserve"> </w:t>
            </w:r>
            <w:proofErr w:type="spellStart"/>
            <w:r w:rsidRPr="00145434">
              <w:rPr>
                <w:rFonts w:ascii="Verdana" w:hAnsi="Verdana"/>
                <w:sz w:val="20"/>
                <w:szCs w:val="20"/>
              </w:rPr>
              <w:t>Flex</w:t>
            </w:r>
            <w:proofErr w:type="spellEnd"/>
          </w:p>
        </w:tc>
        <w:tc>
          <w:tcPr>
            <w:tcW w:w="2160" w:type="dxa"/>
          </w:tcPr>
          <w:p w14:paraId="4B2FE803" w14:textId="37F6A387" w:rsidR="003E2BFB" w:rsidRPr="00145434" w:rsidRDefault="003E2BFB" w:rsidP="00024204">
            <w:pPr>
              <w:rPr>
                <w:rFonts w:ascii="Verdana" w:hAnsi="Verdana"/>
                <w:sz w:val="20"/>
                <w:szCs w:val="20"/>
              </w:rPr>
            </w:pPr>
            <w:r w:rsidRPr="00145434">
              <w:rPr>
                <w:rFonts w:ascii="Verdana" w:hAnsi="Verdana"/>
                <w:sz w:val="20"/>
                <w:szCs w:val="20"/>
              </w:rPr>
              <w:t>Beden eğitimi</w:t>
            </w:r>
          </w:p>
        </w:tc>
        <w:tc>
          <w:tcPr>
            <w:tcW w:w="2121" w:type="dxa"/>
          </w:tcPr>
          <w:p w14:paraId="07E49096" w14:textId="16165F3D" w:rsidR="003E2BFB" w:rsidRPr="00145434" w:rsidRDefault="003E2BFB" w:rsidP="00024204">
            <w:pPr>
              <w:rPr>
                <w:rFonts w:ascii="Verdana" w:hAnsi="Verdana"/>
                <w:sz w:val="20"/>
                <w:szCs w:val="20"/>
              </w:rPr>
            </w:pPr>
            <w:r w:rsidRPr="00145434">
              <w:rPr>
                <w:rFonts w:ascii="Verdana" w:hAnsi="Verdana"/>
                <w:sz w:val="20"/>
                <w:szCs w:val="20"/>
              </w:rPr>
              <w:t xml:space="preserve">Ortaokul </w:t>
            </w:r>
          </w:p>
        </w:tc>
      </w:tr>
      <w:tr w:rsidR="00DF7F08" w:rsidRPr="00064873" w14:paraId="2B309802" w14:textId="77777777" w:rsidTr="003F744C">
        <w:tc>
          <w:tcPr>
            <w:tcW w:w="1769" w:type="dxa"/>
          </w:tcPr>
          <w:p w14:paraId="518CFE2C" w14:textId="0B7ADF46" w:rsidR="003E2BFB" w:rsidRPr="00145434" w:rsidRDefault="00DF7F08"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{"citationItems":[{"id":"ITEM-1","itemData":{"ISBN":"9781450331456","abstract":"Internal organs are hidden and untouchable, making it difficult for children to learn their size, position, and function. Traditionally, human anatomy (body form) and physiology (body function) are taught using techniques ranging from worksheets to three-dimensional models. We present a new approach called BodyVis, an e-textile shirt that combines biometric sensing and wearable visualizations to reveal otherwise invisible body parts and functions. We describe our 15-month iterative design process including lessons learned through the development of three prototypes using participatory design and two evaluations of the final prototype: a design probe interview with seven elementary school teachers and three single-session deployments in after-school programs. Our findings have implications for the growing area of wearables and tangibles for learning.","author":[{"dropping-particle":"","family":"Norooz","given":"Leyla","non-dropping-particle":"","parse-names":false,"suffix":""},{"dropping-particle":"","family":"Mauriello","given":"Matthew L","non-dropping-particle":"","parse-names":false,"suffix":""},{"dropping-particle":"","family":"Jorgensen","given":"Anita","non-dropping-particle":"","parse-names":false,"suffix":""},{"dropping-particle":"","family":"Mcnally","given":"Brenna","non-dropping-particle":"","parse-names":false,"suffix":""},{"dropping-particle":"","family":"Froehlich","given":"Jon E","non-dropping-particle":"","parse-names":false,"suffix":""}],"id":"ITEM-1","issued":{"date-parts":[["2015"]]},"page":"1025-1034","title":"BodyVis: A New Approach to Body Learning Through Wearable Sensing and Visualization Wearables; interactive body learning; physiological sensing","type":"article-journal"},"uris":["http://www.mendeley.com/documents/?uuid=bca129ce-5d16-47e2-9a4e-f4b586ae79a4"]}],"mendeley":{"formattedCitation":"(Norooz et al., 2015)","plainTextFormattedCitation":"(Norooz et al., 2015)","previouslyFormattedCitation":"(Norooz et al., 2015)"},"properties":{"noteIndex":0},"schema":"https://github.com/citation-style-language/schema/raw/master/csl-citation.json"}</w:instrText>
            </w:r>
            <w:r>
              <w:rPr>
                <w:rFonts w:ascii="Verdana" w:hAnsi="Verdana"/>
                <w:sz w:val="20"/>
                <w:szCs w:val="20"/>
              </w:rPr>
              <w:fldChar w:fldCharType="separate"/>
            </w:r>
            <w:r w:rsidRPr="00DF7F08">
              <w:rPr>
                <w:rFonts w:ascii="Verdana" w:hAnsi="Verdana"/>
                <w:noProof/>
                <w:sz w:val="20"/>
                <w:szCs w:val="20"/>
              </w:rPr>
              <w:t>(Norooz et al., 2015)</w:t>
            </w:r>
            <w:r>
              <w:rPr>
                <w:rFonts w:ascii="Verdana" w:hAnsi="Verdana"/>
                <w:sz w:val="20"/>
                <w:szCs w:val="20"/>
              </w:rPr>
              <w:fldChar w:fldCharType="end"/>
            </w:r>
          </w:p>
        </w:tc>
        <w:tc>
          <w:tcPr>
            <w:tcW w:w="3301" w:type="dxa"/>
          </w:tcPr>
          <w:p w14:paraId="28FFAC49" w14:textId="02900DB5" w:rsidR="003E2BFB" w:rsidRPr="00145434" w:rsidRDefault="003E2BFB" w:rsidP="00024204">
            <w:pPr>
              <w:rPr>
                <w:rFonts w:ascii="Verdana" w:hAnsi="Verdana"/>
                <w:sz w:val="20"/>
                <w:szCs w:val="20"/>
              </w:rPr>
            </w:pPr>
            <w:proofErr w:type="spellStart"/>
            <w:r w:rsidRPr="00145434">
              <w:rPr>
                <w:rFonts w:ascii="Verdana" w:hAnsi="Verdana"/>
                <w:sz w:val="20"/>
                <w:szCs w:val="20"/>
              </w:rPr>
              <w:t>BodyVis</w:t>
            </w:r>
            <w:proofErr w:type="spellEnd"/>
          </w:p>
        </w:tc>
        <w:tc>
          <w:tcPr>
            <w:tcW w:w="2160" w:type="dxa"/>
          </w:tcPr>
          <w:p w14:paraId="73813F3D" w14:textId="602D5788" w:rsidR="003E2BFB" w:rsidRPr="00145434" w:rsidRDefault="003E2BFB" w:rsidP="00024204">
            <w:pPr>
              <w:rPr>
                <w:rFonts w:ascii="Verdana" w:hAnsi="Verdana"/>
                <w:sz w:val="20"/>
                <w:szCs w:val="20"/>
              </w:rPr>
            </w:pPr>
            <w:r w:rsidRPr="00145434">
              <w:rPr>
                <w:rFonts w:ascii="Verdana" w:hAnsi="Verdana"/>
                <w:sz w:val="20"/>
                <w:szCs w:val="20"/>
              </w:rPr>
              <w:t>Fen ve sağlık dersleri</w:t>
            </w:r>
          </w:p>
        </w:tc>
        <w:tc>
          <w:tcPr>
            <w:tcW w:w="2121" w:type="dxa"/>
          </w:tcPr>
          <w:p w14:paraId="4063F561" w14:textId="3F920651" w:rsidR="003E2BFB" w:rsidRPr="00145434" w:rsidRDefault="003E2BFB" w:rsidP="00024204">
            <w:pPr>
              <w:rPr>
                <w:rFonts w:ascii="Verdana" w:hAnsi="Verdana"/>
                <w:sz w:val="20"/>
                <w:szCs w:val="20"/>
              </w:rPr>
            </w:pPr>
            <w:r w:rsidRPr="00145434">
              <w:rPr>
                <w:rFonts w:ascii="Verdana" w:hAnsi="Verdana"/>
                <w:sz w:val="20"/>
                <w:szCs w:val="20"/>
              </w:rPr>
              <w:t xml:space="preserve">İlkokul </w:t>
            </w:r>
          </w:p>
        </w:tc>
      </w:tr>
      <w:tr w:rsidR="00DF7F08" w:rsidRPr="00064873" w14:paraId="6C936D29" w14:textId="77777777" w:rsidTr="003F744C">
        <w:tc>
          <w:tcPr>
            <w:tcW w:w="1769" w:type="dxa"/>
            <w:tcBorders>
              <w:bottom w:val="single" w:sz="4" w:space="0" w:color="auto"/>
            </w:tcBorders>
          </w:tcPr>
          <w:p w14:paraId="3966EE60" w14:textId="4F04995F" w:rsidR="003E2BFB" w:rsidRPr="00145434" w:rsidRDefault="00DF7F08" w:rsidP="00024204">
            <w:pPr>
              <w:rPr>
                <w:rFonts w:ascii="Verdana" w:hAnsi="Verdana"/>
                <w:sz w:val="20"/>
                <w:szCs w:val="20"/>
              </w:rPr>
            </w:pPr>
            <w:r>
              <w:rPr>
                <w:rFonts w:ascii="Verdana" w:hAnsi="Verdana"/>
                <w:sz w:val="20"/>
                <w:szCs w:val="20"/>
              </w:rPr>
              <w:fldChar w:fldCharType="begin" w:fldLock="1"/>
            </w:r>
            <w:r>
              <w:rPr>
                <w:rFonts w:ascii="Verdana" w:hAnsi="Verdana"/>
                <w:sz w:val="20"/>
                <w:szCs w:val="20"/>
              </w:rPr>
              <w:instrText>ADDIN CSL_CITATION {"citationItems":[{"id":"ITEM-1","itemData":{"DOI":"10.1002/cae.21935","ISSN":"10990542","abstract":"The popularity of virtual reality headsets have been rapidly increasing. With this technology, students can efficiently interact with the course content and learn the material faster than the traditional methodologies. In addition to this benefit, virtual reality devices also draw the attention of young generation and this helps to the widespread use of this technology among students. In this study, we investigate the use of virtual reality on the performance of computer engineering bachelor science (BS) students within the scope of Data Structures course and develop a software-intensive system called “Virtual Reality Enhanced Interactive Teaching Environment” (VR-ENITE). Specifically, we focus on the sorting algorithms such as selection sort, bubble sort, insertions sort, and merge sort which are relatively hard to be understood by the BS students at first glance. For the evaluation of VR-ENITE, students were divided into two groups: a group which uses VR-ENITE in addition to the traditional teaching material and the control group which utilizes from only the traditional material. In order to evaluate the performance of these two groups having 36 students in total, a multiple choice exam was delivered to all of them. According to the test results, students who used the VR-ENITE system got 12% more successful results in average than the students who are in the control group. This study experimentally shows that VR-ENITE which is based on virtual reality technology is effective for teaching software engineering courses and it has assistive capabilities for traditional teaching approaches.","author":[{"dropping-particle":"","family":"Akbulut","given":"Akhan","non-dropping-particle":"","parse-names":false,"suffix":""},{"dropping-particle":"","family":"Catal","given":"Cagatay","non-dropping-particle":"","parse-names":false,"suffix":""},{"dropping-particle":"","family":"Yıldız","given":"Burak","non-dropping-particle":"","parse-names":false,"suffix":""}],"container-title":"Computer Applications in Engineering Education","id":"ITEM-1","issue":"4","issued":{"date-parts":[["2018"]]},"page":"918-927","title":"On the effectiveness of virtual reality in the education of software engineering","type":"article-journal","volume":"26"},"uris":["http://www.mendeley.com/documents/?uuid=162615f2-9ee0-4f0f-827f-db6c3118e385"]}],"mendeley":{"formattedCitation":"(Akbulut et al., 2018)","plainTextFormattedCitation":"(Akbulut et al., 2018)"},"properties":{"noteIndex":0},"schema":"https://github.com/citation-style-language/schema/raw/master/csl-citation.json"}</w:instrText>
            </w:r>
            <w:r>
              <w:rPr>
                <w:rFonts w:ascii="Verdana" w:hAnsi="Verdana"/>
                <w:sz w:val="20"/>
                <w:szCs w:val="20"/>
              </w:rPr>
              <w:fldChar w:fldCharType="separate"/>
            </w:r>
            <w:r w:rsidRPr="00DF7F08">
              <w:rPr>
                <w:rFonts w:ascii="Verdana" w:hAnsi="Verdana"/>
                <w:noProof/>
                <w:sz w:val="20"/>
                <w:szCs w:val="20"/>
              </w:rPr>
              <w:t>(Akbulut et al., 2018)</w:t>
            </w:r>
            <w:r>
              <w:rPr>
                <w:rFonts w:ascii="Verdana" w:hAnsi="Verdana"/>
                <w:sz w:val="20"/>
                <w:szCs w:val="20"/>
              </w:rPr>
              <w:fldChar w:fldCharType="end"/>
            </w:r>
          </w:p>
        </w:tc>
        <w:tc>
          <w:tcPr>
            <w:tcW w:w="3301" w:type="dxa"/>
            <w:tcBorders>
              <w:bottom w:val="single" w:sz="4" w:space="0" w:color="auto"/>
            </w:tcBorders>
          </w:tcPr>
          <w:p w14:paraId="3CD3AD3F" w14:textId="7ED8CF83" w:rsidR="003E2BFB" w:rsidRPr="00145434" w:rsidRDefault="003E2BFB" w:rsidP="00024204">
            <w:pPr>
              <w:rPr>
                <w:rFonts w:ascii="Verdana" w:hAnsi="Verdana"/>
                <w:sz w:val="20"/>
                <w:szCs w:val="20"/>
              </w:rPr>
            </w:pPr>
            <w:r w:rsidRPr="00145434">
              <w:rPr>
                <w:rFonts w:ascii="Verdana" w:hAnsi="Verdana"/>
                <w:sz w:val="20"/>
                <w:szCs w:val="20"/>
              </w:rPr>
              <w:t>VR-</w:t>
            </w:r>
            <w:proofErr w:type="spellStart"/>
            <w:r w:rsidRPr="00145434">
              <w:rPr>
                <w:rFonts w:ascii="Verdana" w:hAnsi="Verdana"/>
                <w:sz w:val="20"/>
                <w:szCs w:val="20"/>
              </w:rPr>
              <w:t>Enite</w:t>
            </w:r>
            <w:proofErr w:type="spellEnd"/>
          </w:p>
        </w:tc>
        <w:tc>
          <w:tcPr>
            <w:tcW w:w="2160" w:type="dxa"/>
            <w:tcBorders>
              <w:bottom w:val="single" w:sz="4" w:space="0" w:color="auto"/>
            </w:tcBorders>
          </w:tcPr>
          <w:p w14:paraId="1FAA1198" w14:textId="3B5CBA21" w:rsidR="003E2BFB" w:rsidRPr="00145434" w:rsidRDefault="003E2BFB" w:rsidP="00024204">
            <w:pPr>
              <w:rPr>
                <w:rFonts w:ascii="Verdana" w:hAnsi="Verdana"/>
                <w:sz w:val="20"/>
                <w:szCs w:val="20"/>
              </w:rPr>
            </w:pPr>
            <w:r w:rsidRPr="00145434">
              <w:rPr>
                <w:rFonts w:ascii="Verdana" w:hAnsi="Verdana"/>
                <w:sz w:val="20"/>
                <w:szCs w:val="20"/>
              </w:rPr>
              <w:t>Bilgisayar mühendisliği</w:t>
            </w:r>
          </w:p>
        </w:tc>
        <w:tc>
          <w:tcPr>
            <w:tcW w:w="2121" w:type="dxa"/>
            <w:tcBorders>
              <w:bottom w:val="single" w:sz="4" w:space="0" w:color="auto"/>
            </w:tcBorders>
          </w:tcPr>
          <w:p w14:paraId="5A71C78A" w14:textId="287F54AA" w:rsidR="003E2BFB" w:rsidRPr="00145434" w:rsidRDefault="003E2BFB" w:rsidP="00024204">
            <w:pPr>
              <w:rPr>
                <w:rFonts w:ascii="Verdana" w:hAnsi="Verdana"/>
                <w:sz w:val="20"/>
                <w:szCs w:val="20"/>
              </w:rPr>
            </w:pPr>
            <w:r w:rsidRPr="00145434">
              <w:rPr>
                <w:rFonts w:ascii="Verdana" w:hAnsi="Verdana"/>
                <w:sz w:val="20"/>
                <w:szCs w:val="20"/>
              </w:rPr>
              <w:t>Yüksek öğrenim</w:t>
            </w:r>
          </w:p>
        </w:tc>
      </w:tr>
    </w:tbl>
    <w:p w14:paraId="4A116978" w14:textId="77777777" w:rsidR="00F22B9F" w:rsidRDefault="00F22B9F" w:rsidP="00CF545E">
      <w:pPr>
        <w:ind w:firstLine="708"/>
        <w:jc w:val="both"/>
        <w:rPr>
          <w:rFonts w:ascii="Verdana" w:hAnsi="Verdana" w:cs="Times New Roman"/>
          <w:color w:val="000000" w:themeColor="text1"/>
          <w:sz w:val="20"/>
          <w:szCs w:val="20"/>
        </w:rPr>
      </w:pPr>
    </w:p>
    <w:p w14:paraId="2B20C468" w14:textId="33046131" w:rsidR="004013DD" w:rsidRPr="00145434" w:rsidRDefault="00CD69BF" w:rsidP="00024204">
      <w:pPr>
        <w:ind w:firstLine="708"/>
        <w:rPr>
          <w:rFonts w:ascii="Verdana" w:hAnsi="Verdana" w:cs="Times New Roman"/>
          <w:color w:val="000000" w:themeColor="text1"/>
          <w:sz w:val="20"/>
          <w:szCs w:val="20"/>
        </w:rPr>
      </w:pPr>
      <w:r w:rsidRPr="00145434">
        <w:rPr>
          <w:rFonts w:ascii="Verdana" w:hAnsi="Verdana" w:cs="Times New Roman"/>
          <w:color w:val="000000" w:themeColor="text1"/>
          <w:sz w:val="20"/>
          <w:szCs w:val="20"/>
        </w:rPr>
        <w:t xml:space="preserve">Alan yazın incelenerek </w:t>
      </w:r>
      <w:r w:rsidR="00CC4DC5" w:rsidRPr="00145434">
        <w:rPr>
          <w:rFonts w:ascii="Verdana" w:hAnsi="Verdana" w:cs="Times New Roman"/>
          <w:color w:val="000000" w:themeColor="text1"/>
          <w:sz w:val="20"/>
          <w:szCs w:val="20"/>
        </w:rPr>
        <w:t>Tablo 1</w:t>
      </w:r>
      <w:r w:rsidRPr="00145434">
        <w:rPr>
          <w:rFonts w:ascii="Verdana" w:hAnsi="Verdana" w:cs="Times New Roman"/>
          <w:color w:val="000000" w:themeColor="text1"/>
          <w:sz w:val="20"/>
          <w:szCs w:val="20"/>
        </w:rPr>
        <w:t xml:space="preserve"> oluşturulmuştur. Tablo 1’e göre </w:t>
      </w:r>
      <w:r w:rsidR="00EA4285" w:rsidRPr="00145434">
        <w:rPr>
          <w:rFonts w:ascii="Verdana" w:hAnsi="Verdana" w:cs="Times New Roman"/>
          <w:color w:val="000000" w:themeColor="text1"/>
          <w:sz w:val="20"/>
          <w:szCs w:val="20"/>
        </w:rPr>
        <w:t xml:space="preserve">en fazla </w:t>
      </w:r>
      <w:r w:rsidR="001A397F" w:rsidRPr="00145434">
        <w:rPr>
          <w:rFonts w:ascii="Verdana" w:hAnsi="Verdana" w:cs="Times New Roman"/>
          <w:color w:val="000000" w:themeColor="text1"/>
          <w:sz w:val="20"/>
          <w:szCs w:val="20"/>
        </w:rPr>
        <w:t xml:space="preserve">beden eğitimi dersinde öğrencilerde fiziksel aktiviteyi artırmak için </w:t>
      </w:r>
      <w:r w:rsidR="004F1099" w:rsidRPr="00145434">
        <w:rPr>
          <w:rFonts w:ascii="Verdana" w:hAnsi="Verdana" w:cs="Times New Roman"/>
          <w:color w:val="000000" w:themeColor="text1"/>
          <w:sz w:val="20"/>
          <w:szCs w:val="20"/>
        </w:rPr>
        <w:t>okul öncesi, il</w:t>
      </w:r>
      <w:r w:rsidR="00361B45" w:rsidRPr="00145434">
        <w:rPr>
          <w:rFonts w:ascii="Verdana" w:hAnsi="Verdana" w:cs="Times New Roman"/>
          <w:color w:val="000000" w:themeColor="text1"/>
          <w:sz w:val="20"/>
          <w:szCs w:val="20"/>
        </w:rPr>
        <w:t>k</w:t>
      </w:r>
      <w:r w:rsidR="004F1099" w:rsidRPr="00145434">
        <w:rPr>
          <w:rFonts w:ascii="Verdana" w:hAnsi="Verdana" w:cs="Times New Roman"/>
          <w:color w:val="000000" w:themeColor="text1"/>
          <w:sz w:val="20"/>
          <w:szCs w:val="20"/>
        </w:rPr>
        <w:t xml:space="preserve">okul, ortaokul ve yükseköğrenim düzeyinde </w:t>
      </w:r>
      <w:r w:rsidRPr="00145434">
        <w:rPr>
          <w:rFonts w:ascii="Verdana" w:hAnsi="Verdana" w:cs="Times New Roman"/>
          <w:color w:val="000000" w:themeColor="text1"/>
          <w:sz w:val="20"/>
          <w:szCs w:val="20"/>
        </w:rPr>
        <w:t>giyilebilir teknoloji</w:t>
      </w:r>
      <w:r w:rsidR="00DB1B61" w:rsidRPr="00145434">
        <w:rPr>
          <w:rFonts w:ascii="Verdana" w:hAnsi="Verdana" w:cs="Times New Roman"/>
          <w:color w:val="000000" w:themeColor="text1"/>
          <w:sz w:val="20"/>
          <w:szCs w:val="20"/>
        </w:rPr>
        <w:t>ler</w:t>
      </w:r>
      <w:r w:rsidR="00F870D8" w:rsidRPr="00145434">
        <w:rPr>
          <w:rFonts w:ascii="Verdana" w:hAnsi="Verdana" w:cs="Times New Roman"/>
          <w:color w:val="000000" w:themeColor="text1"/>
          <w:sz w:val="20"/>
          <w:szCs w:val="20"/>
        </w:rPr>
        <w:t xml:space="preserve"> kullanılmıştır</w:t>
      </w:r>
      <w:r w:rsidR="001A397F" w:rsidRPr="00145434">
        <w:rPr>
          <w:rFonts w:ascii="Verdana" w:hAnsi="Verdana" w:cs="Times New Roman"/>
          <w:color w:val="000000" w:themeColor="text1"/>
          <w:sz w:val="20"/>
          <w:szCs w:val="20"/>
        </w:rPr>
        <w:t xml:space="preserve">. </w:t>
      </w:r>
      <w:r w:rsidR="00E179DD" w:rsidRPr="00145434">
        <w:rPr>
          <w:rFonts w:ascii="Verdana" w:hAnsi="Verdana" w:cs="Times New Roman"/>
          <w:color w:val="000000" w:themeColor="text1"/>
          <w:sz w:val="20"/>
          <w:szCs w:val="20"/>
        </w:rPr>
        <w:t>Bunun yanı sıra yapılan çalışmalar</w:t>
      </w:r>
      <w:r w:rsidR="00B50385" w:rsidRPr="00145434">
        <w:rPr>
          <w:rFonts w:ascii="Verdana" w:hAnsi="Verdana" w:cs="Times New Roman"/>
          <w:color w:val="000000" w:themeColor="text1"/>
          <w:sz w:val="20"/>
          <w:szCs w:val="20"/>
        </w:rPr>
        <w:t>ın</w:t>
      </w:r>
      <w:r w:rsidR="00E179DD" w:rsidRPr="00145434">
        <w:rPr>
          <w:rFonts w:ascii="Verdana" w:hAnsi="Verdana" w:cs="Times New Roman"/>
          <w:color w:val="000000" w:themeColor="text1"/>
          <w:sz w:val="20"/>
          <w:szCs w:val="20"/>
        </w:rPr>
        <w:t xml:space="preserve"> en fazla yükseköğrenim ve ortaokul seviyesindeki öğrencilere </w:t>
      </w:r>
      <w:r w:rsidR="007966F0" w:rsidRPr="00145434">
        <w:rPr>
          <w:rFonts w:ascii="Verdana" w:hAnsi="Verdana" w:cs="Times New Roman"/>
          <w:color w:val="000000" w:themeColor="text1"/>
          <w:sz w:val="20"/>
          <w:szCs w:val="20"/>
        </w:rPr>
        <w:t>uygulandığı görülmektedir</w:t>
      </w:r>
      <w:r w:rsidR="00E179DD" w:rsidRPr="00145434">
        <w:rPr>
          <w:rFonts w:ascii="Verdana" w:hAnsi="Verdana" w:cs="Times New Roman"/>
          <w:color w:val="000000" w:themeColor="text1"/>
          <w:sz w:val="20"/>
          <w:szCs w:val="20"/>
        </w:rPr>
        <w:t xml:space="preserve">. </w:t>
      </w:r>
    </w:p>
    <w:p w14:paraId="41BF6349" w14:textId="753A36C2" w:rsidR="0033766E" w:rsidRDefault="0033766E" w:rsidP="00024204">
      <w:pPr>
        <w:ind w:firstLine="708"/>
        <w:rPr>
          <w:rFonts w:ascii="Verdana" w:hAnsi="Verdana" w:cs="Times New Roman"/>
          <w:color w:val="000000" w:themeColor="text1"/>
          <w:sz w:val="20"/>
          <w:szCs w:val="20"/>
        </w:rPr>
      </w:pPr>
      <w:r w:rsidRPr="00145434">
        <w:rPr>
          <w:rFonts w:ascii="Verdana" w:hAnsi="Verdana" w:cs="Times New Roman"/>
          <w:color w:val="000000" w:themeColor="text1"/>
          <w:sz w:val="20"/>
          <w:szCs w:val="20"/>
        </w:rPr>
        <w:t xml:space="preserve">2015 yılında </w:t>
      </w:r>
      <w:r w:rsidR="003B49F8" w:rsidRPr="00145434">
        <w:rPr>
          <w:rFonts w:ascii="Verdana" w:hAnsi="Verdana" w:cs="Times New Roman"/>
          <w:color w:val="000000" w:themeColor="text1"/>
          <w:sz w:val="20"/>
          <w:szCs w:val="20"/>
        </w:rPr>
        <w:t>Kore’de</w:t>
      </w:r>
      <w:r w:rsidR="003B49F8">
        <w:rPr>
          <w:rFonts w:ascii="Verdana" w:hAnsi="Verdana" w:cs="Times New Roman"/>
          <w:color w:val="000000" w:themeColor="text1"/>
          <w:sz w:val="20"/>
          <w:szCs w:val="20"/>
        </w:rPr>
        <w:t xml:space="preserve">, </w:t>
      </w:r>
      <w:proofErr w:type="spellStart"/>
      <w:r w:rsidR="000877EE">
        <w:rPr>
          <w:rFonts w:ascii="Verdana" w:hAnsi="Verdana" w:cs="Times New Roman"/>
          <w:color w:val="000000" w:themeColor="text1"/>
          <w:sz w:val="20"/>
          <w:szCs w:val="20"/>
        </w:rPr>
        <w:t>Norooz</w:t>
      </w:r>
      <w:proofErr w:type="spellEnd"/>
      <w:r w:rsidR="000877EE">
        <w:rPr>
          <w:rFonts w:ascii="Verdana" w:hAnsi="Verdana" w:cs="Times New Roman"/>
          <w:color w:val="000000" w:themeColor="text1"/>
          <w:sz w:val="20"/>
          <w:szCs w:val="20"/>
        </w:rPr>
        <w:t xml:space="preserve"> ve arkadaşlarının </w:t>
      </w:r>
      <w:r w:rsidRPr="00145434">
        <w:rPr>
          <w:rFonts w:ascii="Verdana" w:hAnsi="Verdana" w:cs="Times New Roman"/>
          <w:color w:val="000000" w:themeColor="text1"/>
          <w:sz w:val="20"/>
          <w:szCs w:val="20"/>
        </w:rPr>
        <w:t xml:space="preserve"> yap</w:t>
      </w:r>
      <w:r w:rsidR="000877EE">
        <w:rPr>
          <w:rFonts w:ascii="Verdana" w:hAnsi="Verdana" w:cs="Times New Roman"/>
          <w:color w:val="000000" w:themeColor="text1"/>
          <w:sz w:val="20"/>
          <w:szCs w:val="20"/>
        </w:rPr>
        <w:t>tığı</w:t>
      </w:r>
      <w:r w:rsidRPr="00145434">
        <w:rPr>
          <w:rFonts w:ascii="Verdana" w:hAnsi="Verdana" w:cs="Times New Roman"/>
          <w:color w:val="000000" w:themeColor="text1"/>
          <w:sz w:val="20"/>
          <w:szCs w:val="20"/>
        </w:rPr>
        <w:t xml:space="preserve"> çalışma da ilkokul öğrencilerine iç organların öğretilmesi amacıyla </w:t>
      </w:r>
      <w:r w:rsidR="00BA76D9" w:rsidRPr="00145434">
        <w:rPr>
          <w:rFonts w:ascii="Verdana" w:hAnsi="Verdana" w:cs="Times New Roman"/>
          <w:color w:val="000000" w:themeColor="text1"/>
          <w:sz w:val="20"/>
          <w:szCs w:val="20"/>
        </w:rPr>
        <w:t xml:space="preserve">e-tekstil gömleği olan </w:t>
      </w:r>
      <w:proofErr w:type="spellStart"/>
      <w:r w:rsidRPr="00145434">
        <w:rPr>
          <w:rFonts w:ascii="Verdana" w:hAnsi="Verdana" w:cs="Times New Roman"/>
          <w:color w:val="000000" w:themeColor="text1"/>
          <w:sz w:val="20"/>
          <w:szCs w:val="20"/>
        </w:rPr>
        <w:t>BodyVis</w:t>
      </w:r>
      <w:proofErr w:type="spellEnd"/>
      <w:r w:rsidRPr="00145434">
        <w:rPr>
          <w:rFonts w:ascii="Verdana" w:hAnsi="Verdana" w:cs="Times New Roman"/>
          <w:color w:val="000000" w:themeColor="text1"/>
          <w:sz w:val="20"/>
          <w:szCs w:val="20"/>
        </w:rPr>
        <w:t xml:space="preserve"> </w:t>
      </w:r>
      <w:r w:rsidR="00A45513">
        <w:rPr>
          <w:rFonts w:ascii="Verdana" w:hAnsi="Verdana" w:cs="Times New Roman"/>
          <w:color w:val="000000" w:themeColor="text1"/>
          <w:sz w:val="20"/>
          <w:szCs w:val="20"/>
        </w:rPr>
        <w:t>geliştirilmiştir</w:t>
      </w:r>
      <w:r w:rsidR="00D23F49" w:rsidRPr="00145434">
        <w:rPr>
          <w:rFonts w:ascii="Verdana" w:hAnsi="Verdana" w:cs="Times New Roman"/>
          <w:color w:val="000000" w:themeColor="text1"/>
          <w:sz w:val="20"/>
          <w:szCs w:val="20"/>
        </w:rPr>
        <w:fldChar w:fldCharType="begin" w:fldLock="1"/>
      </w:r>
      <w:r w:rsidR="00D23F49" w:rsidRPr="00145434">
        <w:rPr>
          <w:rFonts w:ascii="Verdana" w:hAnsi="Verdana" w:cs="Times New Roman"/>
          <w:color w:val="000000" w:themeColor="text1"/>
          <w:sz w:val="20"/>
          <w:szCs w:val="20"/>
        </w:rPr>
        <w:instrText>ADDIN CSL_CITATION {"citationItems":[{"id":"ITEM-1","itemData":{"ISBN":"9781450331456","abstract":"Internal organs are hidden and untouchable, making it difficult for children to learn their size, position, and function. Traditionally, human anatomy (body form) and physiology (body function) are taught using techniques ranging from worksheets to three-dimensional models. We present a new approach called BodyVis, an e-textile shirt that combines biometric sensing and wearable visualizations to reveal otherwise invisible body parts and functions. We describe our 15-month iterative design process including lessons learned through the development of three prototypes using participatory design and two evaluations of the final prototype: a design probe interview with seven elementary school teachers and three single-session deployments in after-school programs. Our findings have implications for the growing area of wearables and tangibles for learning.","author":[{"dropping-particle":"","family":"Norooz","given":"Leyla","non-dropping-particle":"","parse-names":false,"suffix":""},{"dropping-particle":"","family":"Mauriello","given":"Matthew L","non-dropping-particle":"","parse-names":false,"suffix":""},{"dropping-particle":"","family":"Jorgensen","given":"Anita","non-dropping-particle":"","parse-names":false,"suffix":""},{"dropping-particle":"","family":"Mcnally","given":"Brenna","non-dropping-particle":"","parse-names":false,"suffix":""},{"dropping-particle":"","family":"Froehlich","given":"Jon E","non-dropping-particle":"","parse-names":false,"suffix":""}],"id":"ITEM-1","issued":{"date-parts":[["2015"]]},"page":"1025-1034","title":"BodyVis: A New Approach to Body Learning Through Wearable Sensing and Visualization Wearables; interactive body learning; physiological sensing","type":"article-journal"},"uris":["http://www.mendeley.com/documents/?uuid=bca129ce-5d16-47e2-9a4e-f4b586ae79a4"]}],"mendeley":{"formattedCitation":"(Norooz et al., 2015)","plainTextFormattedCitation":"(Norooz et al., 2015)","previouslyFormattedCitation":"(Norooz et al., 2015)"},"properties":{"noteIndex":0},"schema":"https://github.com/citation-style-language/schema/raw/master/csl-citation.json"}</w:instrText>
      </w:r>
      <w:r w:rsidR="00D23F49" w:rsidRPr="00145434">
        <w:rPr>
          <w:rFonts w:ascii="Verdana" w:hAnsi="Verdana" w:cs="Times New Roman"/>
          <w:color w:val="000000" w:themeColor="text1"/>
          <w:sz w:val="20"/>
          <w:szCs w:val="20"/>
        </w:rPr>
        <w:fldChar w:fldCharType="separate"/>
      </w:r>
      <w:r w:rsidR="00D23F49" w:rsidRPr="00145434">
        <w:rPr>
          <w:rFonts w:ascii="Verdana" w:hAnsi="Verdana" w:cs="Times New Roman"/>
          <w:noProof/>
          <w:color w:val="000000" w:themeColor="text1"/>
          <w:sz w:val="20"/>
          <w:szCs w:val="20"/>
        </w:rPr>
        <w:t>(</w:t>
      </w:r>
      <w:proofErr w:type="spellStart"/>
      <w:r w:rsidR="00D23F49" w:rsidRPr="00145434">
        <w:rPr>
          <w:rFonts w:ascii="Verdana" w:hAnsi="Verdana" w:cs="Times New Roman"/>
          <w:noProof/>
          <w:color w:val="000000" w:themeColor="text1"/>
          <w:sz w:val="20"/>
          <w:szCs w:val="20"/>
        </w:rPr>
        <w:t>Norooz</w:t>
      </w:r>
      <w:proofErr w:type="spellEnd"/>
      <w:r w:rsidR="00D23F49" w:rsidRPr="00145434">
        <w:rPr>
          <w:rFonts w:ascii="Verdana" w:hAnsi="Verdana" w:cs="Times New Roman"/>
          <w:noProof/>
          <w:color w:val="000000" w:themeColor="text1"/>
          <w:sz w:val="20"/>
          <w:szCs w:val="20"/>
        </w:rPr>
        <w:t xml:space="preserve"> et al., 2015)</w:t>
      </w:r>
      <w:r w:rsidR="00D23F49" w:rsidRPr="00145434">
        <w:rPr>
          <w:rFonts w:ascii="Verdana" w:hAnsi="Verdana" w:cs="Times New Roman"/>
          <w:color w:val="000000" w:themeColor="text1"/>
          <w:sz w:val="20"/>
          <w:szCs w:val="20"/>
        </w:rPr>
        <w:fldChar w:fldCharType="end"/>
      </w:r>
      <w:r w:rsidRPr="00145434">
        <w:rPr>
          <w:rFonts w:ascii="Verdana" w:hAnsi="Verdana" w:cs="Times New Roman"/>
          <w:color w:val="000000" w:themeColor="text1"/>
          <w:sz w:val="20"/>
          <w:szCs w:val="20"/>
        </w:rPr>
        <w:t xml:space="preserve">. </w:t>
      </w:r>
      <w:r w:rsidR="000A4A83">
        <w:rPr>
          <w:rFonts w:ascii="Verdana" w:hAnsi="Verdana" w:cs="Times New Roman"/>
          <w:color w:val="000000" w:themeColor="text1"/>
          <w:sz w:val="20"/>
          <w:szCs w:val="20"/>
        </w:rPr>
        <w:t>Şekil 1’de</w:t>
      </w:r>
      <w:r w:rsidR="000D40AB">
        <w:rPr>
          <w:rFonts w:ascii="Verdana" w:hAnsi="Verdana" w:cs="Times New Roman"/>
          <w:color w:val="000000" w:themeColor="text1"/>
          <w:sz w:val="20"/>
          <w:szCs w:val="20"/>
        </w:rPr>
        <w:t xml:space="preserve"> görüldüğü gibi y</w:t>
      </w:r>
      <w:r w:rsidR="00C11B25" w:rsidRPr="00145434">
        <w:rPr>
          <w:rFonts w:ascii="Verdana" w:hAnsi="Verdana" w:cs="Times New Roman"/>
          <w:color w:val="000000" w:themeColor="text1"/>
          <w:sz w:val="20"/>
          <w:szCs w:val="20"/>
        </w:rPr>
        <w:t>apılan prototipe öğrencilerin olumlu tepkiler verdiğ</w:t>
      </w:r>
      <w:r w:rsidR="00AC2681" w:rsidRPr="00145434">
        <w:rPr>
          <w:rFonts w:ascii="Verdana" w:hAnsi="Verdana" w:cs="Times New Roman"/>
          <w:color w:val="000000" w:themeColor="text1"/>
          <w:sz w:val="20"/>
          <w:szCs w:val="20"/>
        </w:rPr>
        <w:t xml:space="preserve">i, </w:t>
      </w:r>
      <w:r w:rsidR="006A1385" w:rsidRPr="00145434">
        <w:rPr>
          <w:rFonts w:ascii="Verdana" w:hAnsi="Verdana" w:cs="Times New Roman"/>
          <w:color w:val="000000" w:themeColor="text1"/>
          <w:sz w:val="20"/>
          <w:szCs w:val="20"/>
        </w:rPr>
        <w:t>bedenlerini düşünmeye teşvik et</w:t>
      </w:r>
      <w:r w:rsidR="00AC2681" w:rsidRPr="00145434">
        <w:rPr>
          <w:rFonts w:ascii="Verdana" w:hAnsi="Verdana" w:cs="Times New Roman"/>
          <w:color w:val="000000" w:themeColor="text1"/>
          <w:sz w:val="20"/>
          <w:szCs w:val="20"/>
        </w:rPr>
        <w:t>tiği belirtilmektedir</w:t>
      </w:r>
      <w:r w:rsidR="006A1385" w:rsidRPr="00145434">
        <w:rPr>
          <w:rFonts w:ascii="Verdana" w:hAnsi="Verdana" w:cs="Times New Roman"/>
          <w:color w:val="000000" w:themeColor="text1"/>
          <w:sz w:val="20"/>
          <w:szCs w:val="20"/>
        </w:rPr>
        <w:t xml:space="preserve">. </w:t>
      </w:r>
      <w:r w:rsidR="0009402D" w:rsidRPr="00145434">
        <w:rPr>
          <w:rFonts w:ascii="Verdana" w:hAnsi="Verdana" w:cs="Times New Roman"/>
          <w:color w:val="000000" w:themeColor="text1"/>
          <w:sz w:val="20"/>
          <w:szCs w:val="20"/>
        </w:rPr>
        <w:t xml:space="preserve">Çalışmanın bulgularına göre </w:t>
      </w:r>
      <w:proofErr w:type="spellStart"/>
      <w:r w:rsidR="00AC2681" w:rsidRPr="00145434">
        <w:rPr>
          <w:rFonts w:ascii="Verdana" w:hAnsi="Verdana" w:cs="Times New Roman"/>
          <w:color w:val="000000" w:themeColor="text1"/>
          <w:sz w:val="20"/>
          <w:szCs w:val="20"/>
        </w:rPr>
        <w:t>BodyVis</w:t>
      </w:r>
      <w:proofErr w:type="spellEnd"/>
      <w:r w:rsidR="000D1305" w:rsidRPr="00145434">
        <w:rPr>
          <w:rFonts w:ascii="Verdana" w:hAnsi="Verdana" w:cs="Times New Roman"/>
          <w:color w:val="000000" w:themeColor="text1"/>
          <w:sz w:val="20"/>
          <w:szCs w:val="20"/>
        </w:rPr>
        <w:t>,</w:t>
      </w:r>
      <w:r w:rsidR="00AC2681" w:rsidRPr="00145434">
        <w:rPr>
          <w:rFonts w:ascii="Verdana" w:hAnsi="Verdana" w:cs="Times New Roman"/>
          <w:color w:val="000000" w:themeColor="text1"/>
          <w:sz w:val="20"/>
          <w:szCs w:val="20"/>
        </w:rPr>
        <w:t xml:space="preserve"> </w:t>
      </w:r>
      <w:r w:rsidR="000D1305" w:rsidRPr="00145434">
        <w:rPr>
          <w:rFonts w:ascii="Verdana" w:hAnsi="Verdana" w:cs="Times New Roman"/>
          <w:color w:val="000000" w:themeColor="text1"/>
          <w:sz w:val="20"/>
          <w:szCs w:val="20"/>
        </w:rPr>
        <w:t xml:space="preserve">öğrencilerin </w:t>
      </w:r>
      <w:r w:rsidR="00AC2681" w:rsidRPr="00145434">
        <w:rPr>
          <w:rFonts w:ascii="Verdana" w:hAnsi="Verdana" w:cs="Times New Roman"/>
          <w:color w:val="000000" w:themeColor="text1"/>
          <w:sz w:val="20"/>
          <w:szCs w:val="20"/>
        </w:rPr>
        <w:t>öğrenme</w:t>
      </w:r>
      <w:r w:rsidR="000D1305" w:rsidRPr="00145434">
        <w:rPr>
          <w:rFonts w:ascii="Verdana" w:hAnsi="Verdana" w:cs="Times New Roman"/>
          <w:color w:val="000000" w:themeColor="text1"/>
          <w:sz w:val="20"/>
          <w:szCs w:val="20"/>
        </w:rPr>
        <w:t xml:space="preserve">sine </w:t>
      </w:r>
      <w:r w:rsidR="00AC2681" w:rsidRPr="00145434">
        <w:rPr>
          <w:rFonts w:ascii="Verdana" w:hAnsi="Verdana" w:cs="Times New Roman"/>
          <w:color w:val="000000" w:themeColor="text1"/>
          <w:sz w:val="20"/>
          <w:szCs w:val="20"/>
        </w:rPr>
        <w:t>ve vücut</w:t>
      </w:r>
      <w:r w:rsidR="000D1305" w:rsidRPr="00145434">
        <w:rPr>
          <w:rFonts w:ascii="Verdana" w:hAnsi="Verdana" w:cs="Times New Roman"/>
          <w:color w:val="000000" w:themeColor="text1"/>
          <w:sz w:val="20"/>
          <w:szCs w:val="20"/>
        </w:rPr>
        <w:t>larını</w:t>
      </w:r>
      <w:r w:rsidR="00AC2681" w:rsidRPr="00145434">
        <w:rPr>
          <w:rFonts w:ascii="Verdana" w:hAnsi="Verdana" w:cs="Times New Roman"/>
          <w:color w:val="000000" w:themeColor="text1"/>
          <w:sz w:val="20"/>
          <w:szCs w:val="20"/>
        </w:rPr>
        <w:t xml:space="preserve"> sorgulama</w:t>
      </w:r>
      <w:r w:rsidR="000D1305" w:rsidRPr="00145434">
        <w:rPr>
          <w:rFonts w:ascii="Verdana" w:hAnsi="Verdana" w:cs="Times New Roman"/>
          <w:color w:val="000000" w:themeColor="text1"/>
          <w:sz w:val="20"/>
          <w:szCs w:val="20"/>
        </w:rPr>
        <w:t>sına</w:t>
      </w:r>
      <w:r w:rsidR="00AC2681" w:rsidRPr="00145434">
        <w:rPr>
          <w:rFonts w:ascii="Verdana" w:hAnsi="Verdana" w:cs="Times New Roman"/>
          <w:color w:val="000000" w:themeColor="text1"/>
          <w:sz w:val="20"/>
          <w:szCs w:val="20"/>
        </w:rPr>
        <w:t xml:space="preserve"> destek olm</w:t>
      </w:r>
      <w:r w:rsidR="000D1305" w:rsidRPr="00145434">
        <w:rPr>
          <w:rFonts w:ascii="Verdana" w:hAnsi="Verdana" w:cs="Times New Roman"/>
          <w:color w:val="000000" w:themeColor="text1"/>
          <w:sz w:val="20"/>
          <w:szCs w:val="20"/>
        </w:rPr>
        <w:t>uştur</w:t>
      </w:r>
      <w:r w:rsidR="00AC2681" w:rsidRPr="00145434">
        <w:rPr>
          <w:rFonts w:ascii="Verdana" w:hAnsi="Verdana" w:cs="Times New Roman"/>
          <w:color w:val="000000" w:themeColor="text1"/>
          <w:sz w:val="20"/>
          <w:szCs w:val="20"/>
        </w:rPr>
        <w:t>. Öğretmenler</w:t>
      </w:r>
      <w:r w:rsidR="000D1305" w:rsidRPr="00145434">
        <w:rPr>
          <w:rFonts w:ascii="Verdana" w:hAnsi="Verdana" w:cs="Times New Roman"/>
          <w:color w:val="000000" w:themeColor="text1"/>
          <w:sz w:val="20"/>
          <w:szCs w:val="20"/>
        </w:rPr>
        <w:t xml:space="preserve"> de</w:t>
      </w:r>
      <w:r w:rsidR="00AC2681" w:rsidRPr="00145434">
        <w:rPr>
          <w:rFonts w:ascii="Verdana" w:hAnsi="Verdana" w:cs="Times New Roman"/>
          <w:color w:val="000000" w:themeColor="text1"/>
          <w:sz w:val="20"/>
          <w:szCs w:val="20"/>
        </w:rPr>
        <w:t xml:space="preserve">, öğrencileri </w:t>
      </w:r>
      <w:r w:rsidR="008E7116" w:rsidRPr="00145434">
        <w:rPr>
          <w:rFonts w:ascii="Verdana" w:hAnsi="Verdana" w:cs="Times New Roman"/>
          <w:color w:val="000000" w:themeColor="text1"/>
          <w:sz w:val="20"/>
          <w:szCs w:val="20"/>
        </w:rPr>
        <w:t>motive</w:t>
      </w:r>
      <w:r w:rsidR="00AC2681" w:rsidRPr="00145434">
        <w:rPr>
          <w:rFonts w:ascii="Verdana" w:hAnsi="Verdana" w:cs="Times New Roman"/>
          <w:color w:val="000000" w:themeColor="text1"/>
          <w:sz w:val="20"/>
          <w:szCs w:val="20"/>
        </w:rPr>
        <w:t xml:space="preserve"> etme, soyut kavramları somutlaştırma ve yeni tür öğrenme etkinliklerini mümkün kılma</w:t>
      </w:r>
      <w:r w:rsidR="000D1305" w:rsidRPr="00145434">
        <w:rPr>
          <w:rFonts w:ascii="Verdana" w:hAnsi="Verdana" w:cs="Times New Roman"/>
          <w:color w:val="000000" w:themeColor="text1"/>
          <w:sz w:val="20"/>
          <w:szCs w:val="20"/>
        </w:rPr>
        <w:t>sını</w:t>
      </w:r>
      <w:r w:rsidR="00AC2681" w:rsidRPr="00145434">
        <w:rPr>
          <w:rFonts w:ascii="Verdana" w:hAnsi="Verdana" w:cs="Times New Roman"/>
          <w:color w:val="000000" w:themeColor="text1"/>
          <w:sz w:val="20"/>
          <w:szCs w:val="20"/>
        </w:rPr>
        <w:t xml:space="preserve"> vurgula</w:t>
      </w:r>
      <w:r w:rsidR="000D1305" w:rsidRPr="00145434">
        <w:rPr>
          <w:rFonts w:ascii="Verdana" w:hAnsi="Verdana" w:cs="Times New Roman"/>
          <w:color w:val="000000" w:themeColor="text1"/>
          <w:sz w:val="20"/>
          <w:szCs w:val="20"/>
        </w:rPr>
        <w:t>mıştır</w:t>
      </w:r>
      <w:r w:rsidR="00560220" w:rsidRPr="00145434">
        <w:rPr>
          <w:rFonts w:ascii="Verdana" w:hAnsi="Verdana" w:cs="Times New Roman"/>
          <w:color w:val="000000" w:themeColor="text1"/>
          <w:sz w:val="20"/>
          <w:szCs w:val="20"/>
        </w:rPr>
        <w:t xml:space="preserve"> </w:t>
      </w:r>
      <w:r w:rsidR="00560220" w:rsidRPr="00145434">
        <w:rPr>
          <w:rFonts w:ascii="Verdana" w:hAnsi="Verdana" w:cs="Times New Roman"/>
          <w:color w:val="000000" w:themeColor="text1"/>
          <w:sz w:val="20"/>
          <w:szCs w:val="20"/>
        </w:rPr>
        <w:fldChar w:fldCharType="begin" w:fldLock="1"/>
      </w:r>
      <w:r w:rsidR="00560220" w:rsidRPr="00145434">
        <w:rPr>
          <w:rFonts w:ascii="Verdana" w:hAnsi="Verdana" w:cs="Times New Roman"/>
          <w:color w:val="000000" w:themeColor="text1"/>
          <w:sz w:val="20"/>
          <w:szCs w:val="20"/>
        </w:rPr>
        <w:instrText>ADDIN CSL_CITATION {"citationItems":[{"id":"ITEM-1","itemData":{"ISBN":"9781450331456","abstract":"Internal organs are hidden and untouchable, making it difficult for children to learn their size, position, and function. Traditionally, human anatomy (body form) and physiology (body function) are taught using techniques ranging from worksheets to three-dimensional models. We present a new approach called BodyVis, an e-textile shirt that combines biometric sensing and wearable visualizations to reveal otherwise invisible body parts and functions. We describe our 15-month iterative design process including lessons learned through the development of three prototypes using participatory design and two evaluations of the final prototype: a design probe interview with seven elementary school teachers and three single-session deployments in after-school programs. Our findings have implications for the growing area of wearables and tangibles for learning.","author":[{"dropping-particle":"","family":"Norooz","given":"Leyla","non-dropping-particle":"","parse-names":false,"suffix":""},{"dropping-particle":"","family":"Mauriello","given":"Matthew L","non-dropping-particle":"","parse-names":false,"suffix":""},{"dropping-particle":"","family":"Jorgensen","given":"Anita","non-dropping-particle":"","parse-names":false,"suffix":""},{"dropping-particle":"","family":"Mcnally","given":"Brenna","non-dropping-particle":"","parse-names":false,"suffix":""},{"dropping-particle":"","family":"Froehlich","given":"Jon E","non-dropping-particle":"","parse-names":false,"suffix":""}],"id":"ITEM-1","issued":{"date-parts":[["2015"]]},"page":"1025-1034","title":"BodyVis: A New Approach to Body Learning Through Wearable Sensing and Visualization Wearables; interactive body learning; physiological sensing","type":"article-journal"},"uris":["http://www.mendeley.com/documents/?uuid=bca129ce-5d16-47e2-9a4e-f4b586ae79a4"]}],"mendeley":{"formattedCitation":"(Norooz et al., 2015)","plainTextFormattedCitation":"(Norooz et al., 2015)","previouslyFormattedCitation":"(Norooz et al., 2015)"},"properties":{"noteIndex":0},"schema":"https://github.com/citation-style-language/schema/raw/master/csl-citation.json"}</w:instrText>
      </w:r>
      <w:r w:rsidR="00560220" w:rsidRPr="00145434">
        <w:rPr>
          <w:rFonts w:ascii="Verdana" w:hAnsi="Verdana" w:cs="Times New Roman"/>
          <w:color w:val="000000" w:themeColor="text1"/>
          <w:sz w:val="20"/>
          <w:szCs w:val="20"/>
        </w:rPr>
        <w:fldChar w:fldCharType="separate"/>
      </w:r>
      <w:r w:rsidR="00560220" w:rsidRPr="00145434">
        <w:rPr>
          <w:rFonts w:ascii="Verdana" w:hAnsi="Verdana" w:cs="Times New Roman"/>
          <w:noProof/>
          <w:color w:val="000000" w:themeColor="text1"/>
          <w:sz w:val="20"/>
          <w:szCs w:val="20"/>
        </w:rPr>
        <w:t>(Norooz et al., 2015)</w:t>
      </w:r>
      <w:r w:rsidR="00560220" w:rsidRPr="00145434">
        <w:rPr>
          <w:rFonts w:ascii="Verdana" w:hAnsi="Verdana" w:cs="Times New Roman"/>
          <w:color w:val="000000" w:themeColor="text1"/>
          <w:sz w:val="20"/>
          <w:szCs w:val="20"/>
        </w:rPr>
        <w:fldChar w:fldCharType="end"/>
      </w:r>
      <w:r w:rsidR="00560220" w:rsidRPr="00145434">
        <w:rPr>
          <w:rFonts w:ascii="Verdana" w:hAnsi="Verdana" w:cs="Times New Roman"/>
          <w:color w:val="000000" w:themeColor="text1"/>
          <w:sz w:val="20"/>
          <w:szCs w:val="20"/>
        </w:rPr>
        <w:t>.</w:t>
      </w:r>
    </w:p>
    <w:p w14:paraId="423F6600" w14:textId="77777777" w:rsidR="00AD6EB0" w:rsidRDefault="00AD6EB0" w:rsidP="00024204">
      <w:pPr>
        <w:ind w:firstLine="708"/>
        <w:rPr>
          <w:rFonts w:ascii="Verdana" w:hAnsi="Verdana" w:cs="Times New Roman"/>
          <w:color w:val="000000" w:themeColor="text1"/>
          <w:sz w:val="20"/>
          <w:szCs w:val="20"/>
        </w:rPr>
      </w:pPr>
    </w:p>
    <w:p w14:paraId="60800A47" w14:textId="67608264" w:rsidR="00500DCB" w:rsidRDefault="00500DCB" w:rsidP="00024204">
      <w:pPr>
        <w:spacing w:line="240" w:lineRule="auto"/>
        <w:rPr>
          <w:rFonts w:ascii="Verdana" w:hAnsi="Verdana" w:cs="Times New Roman"/>
          <w:b/>
          <w:bCs/>
          <w:color w:val="000000" w:themeColor="text1"/>
          <w:sz w:val="20"/>
          <w:szCs w:val="20"/>
        </w:rPr>
      </w:pPr>
      <w:r w:rsidRPr="00AA5938">
        <w:rPr>
          <w:rFonts w:ascii="Verdana" w:hAnsi="Verdana" w:cs="Times New Roman"/>
          <w:b/>
          <w:bCs/>
          <w:color w:val="000000" w:themeColor="text1"/>
          <w:sz w:val="20"/>
          <w:szCs w:val="20"/>
        </w:rPr>
        <w:t>Şekil 1</w:t>
      </w:r>
    </w:p>
    <w:p w14:paraId="56D9B9F2" w14:textId="3244614D" w:rsidR="00500DCB" w:rsidRDefault="00A249E8" w:rsidP="00024204">
      <w:pPr>
        <w:rPr>
          <w:rFonts w:ascii="Verdana" w:hAnsi="Verdana" w:cs="Times New Roman"/>
          <w:color w:val="000000" w:themeColor="text1"/>
          <w:sz w:val="20"/>
          <w:szCs w:val="20"/>
        </w:rPr>
      </w:pPr>
      <w:r w:rsidRPr="00A249E8">
        <w:rPr>
          <w:rFonts w:ascii="Verdana" w:hAnsi="Verdana" w:cs="Times New Roman"/>
          <w:i/>
          <w:iCs/>
          <w:color w:val="000000" w:themeColor="text1"/>
          <w:sz w:val="20"/>
          <w:szCs w:val="20"/>
        </w:rPr>
        <w:t xml:space="preserve">İlkokul öğrencilerine iç organların öğretilmesi amacıyla geliştirilen e-tekstil gömleği: </w:t>
      </w:r>
      <w:proofErr w:type="spellStart"/>
      <w:r w:rsidRPr="00A249E8">
        <w:rPr>
          <w:rFonts w:ascii="Verdana" w:hAnsi="Verdana" w:cs="Times New Roman"/>
          <w:i/>
          <w:iCs/>
          <w:color w:val="000000" w:themeColor="text1"/>
          <w:sz w:val="20"/>
          <w:szCs w:val="20"/>
        </w:rPr>
        <w:t>BodyVis</w:t>
      </w:r>
      <w:proofErr w:type="spellEnd"/>
      <w:r w:rsidRPr="0030557A">
        <w:rPr>
          <w:rFonts w:ascii="Verdana" w:hAnsi="Verdana" w:cs="Times New Roman"/>
          <w:i/>
          <w:iCs/>
          <w:color w:val="000000" w:themeColor="text1"/>
          <w:sz w:val="20"/>
          <w:szCs w:val="20"/>
        </w:rPr>
        <w:fldChar w:fldCharType="begin" w:fldLock="1"/>
      </w:r>
      <w:r w:rsidRPr="0030557A">
        <w:rPr>
          <w:rFonts w:ascii="Verdana" w:hAnsi="Verdana" w:cs="Times New Roman"/>
          <w:i/>
          <w:iCs/>
          <w:color w:val="000000" w:themeColor="text1"/>
          <w:sz w:val="20"/>
          <w:szCs w:val="20"/>
        </w:rPr>
        <w:instrText>ADDIN CSL_CITATION {"citationItems":[{"id":"ITEM-1","itemData":{"ISBN":"9781450331456","abstract":"Internal organs are hidden and untouchable, making it difficult for children to learn their size, position, and function. Traditionally, human anatomy (body form) and physiology (body function) are taught using techniques ranging from worksheets to three-dimensional models. We present a new approach called BodyVis, an e-textile shirt that combines biometric sensing and wearable visualizations to reveal otherwise invisible body parts and functions. We describe our 15-month iterative design process including lessons learned through the development of three prototypes using participatory design and two evaluations of the final prototype: a design probe interview with seven elementary school teachers and three single-session deployments in after-school programs. Our findings have implications for the growing area of wearables and tangibles for learning.","author":[{"dropping-particle":"","family":"Norooz","given":"Leyla","non-dropping-particle":"","parse-names":false,"suffix":""},{"dropping-particle":"","family":"Mauriello","given":"Matthew L","non-dropping-particle":"","parse-names":false,"suffix":""},{"dropping-particle":"","family":"Jorgensen","given":"Anita","non-dropping-particle":"","parse-names":false,"suffix":""},{"dropping-particle":"","family":"Mcnally","given":"Brenna","non-dropping-particle":"","parse-names":false,"suffix":""},{"dropping-particle":"","family":"Froehlich","given":"Jon E","non-dropping-particle":"","parse-names":false,"suffix":""}],"id":"ITEM-1","issued":{"date-parts":[["2015"]]},"page":"1025-1034","title":"BodyVis: A New Approach to Body Learning Through Wearable Sensing and Visualization Wearables; interactive body learning; physiological sensing","type":"article-journal"},"uris":["http://www.mendeley.com/documents/?uuid=bca129ce-5d16-47e2-9a4e-f4b586ae79a4"]}],"mendeley":{"formattedCitation":"(Norooz et al., 2015)","plainTextFormattedCitation":"(Norooz et al., 2015)","previouslyFormattedCitation":"(Norooz et al., 2015)"},"properties":{"noteIndex":0},"schema":"https://github.com/citation-style-language/schema/raw/master/csl-citation.json"}</w:instrText>
      </w:r>
      <w:r w:rsidRPr="0030557A">
        <w:rPr>
          <w:rFonts w:ascii="Verdana" w:hAnsi="Verdana" w:cs="Times New Roman"/>
          <w:i/>
          <w:iCs/>
          <w:color w:val="000000" w:themeColor="text1"/>
          <w:sz w:val="20"/>
          <w:szCs w:val="20"/>
        </w:rPr>
        <w:fldChar w:fldCharType="separate"/>
      </w:r>
      <w:r w:rsidRPr="0030557A">
        <w:rPr>
          <w:rFonts w:ascii="Verdana" w:hAnsi="Verdana" w:cs="Times New Roman"/>
          <w:i/>
          <w:iCs/>
          <w:noProof/>
          <w:color w:val="000000" w:themeColor="text1"/>
          <w:sz w:val="20"/>
          <w:szCs w:val="20"/>
        </w:rPr>
        <w:t>(Norooz et al., 2015)</w:t>
      </w:r>
      <w:r w:rsidRPr="0030557A">
        <w:rPr>
          <w:rFonts w:ascii="Verdana" w:hAnsi="Verdana" w:cs="Times New Roman"/>
          <w:i/>
          <w:iCs/>
          <w:color w:val="000000" w:themeColor="text1"/>
          <w:sz w:val="20"/>
          <w:szCs w:val="20"/>
        </w:rPr>
        <w:fldChar w:fldCharType="end"/>
      </w:r>
    </w:p>
    <w:p w14:paraId="1DC6A87E" w14:textId="273BD629" w:rsidR="00A249E8" w:rsidRPr="00A249E8" w:rsidRDefault="0086065E" w:rsidP="00CF545E">
      <w:pPr>
        <w:jc w:val="both"/>
        <w:rPr>
          <w:rFonts w:ascii="Verdana" w:hAnsi="Verdana" w:cs="Times New Roman"/>
          <w:color w:val="000000" w:themeColor="text1"/>
          <w:sz w:val="20"/>
          <w:szCs w:val="20"/>
        </w:rPr>
      </w:pPr>
      <w:r>
        <w:rPr>
          <w:rFonts w:ascii="Verdana" w:hAnsi="Verdana" w:cs="Times New Roman"/>
          <w:noProof/>
          <w:color w:val="000000" w:themeColor="text1"/>
          <w:sz w:val="20"/>
          <w:szCs w:val="20"/>
        </w:rPr>
        <w:drawing>
          <wp:inline distT="0" distB="0" distL="0" distR="0" wp14:anchorId="3D93AB0D" wp14:editId="4A1CDB6B">
            <wp:extent cx="4292821" cy="1841595"/>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
                      <a:extLst>
                        <a:ext uri="{28A0092B-C50C-407E-A947-70E740481C1C}">
                          <a14:useLocalDpi xmlns:a14="http://schemas.microsoft.com/office/drawing/2010/main" val="0"/>
                        </a:ext>
                      </a:extLst>
                    </a:blip>
                    <a:stretch>
                      <a:fillRect/>
                    </a:stretch>
                  </pic:blipFill>
                  <pic:spPr>
                    <a:xfrm>
                      <a:off x="0" y="0"/>
                      <a:ext cx="4292821" cy="1841595"/>
                    </a:xfrm>
                    <a:prstGeom prst="rect">
                      <a:avLst/>
                    </a:prstGeom>
                  </pic:spPr>
                </pic:pic>
              </a:graphicData>
            </a:graphic>
          </wp:inline>
        </w:drawing>
      </w:r>
    </w:p>
    <w:p w14:paraId="02F0ECB5" w14:textId="3C853076" w:rsidR="0015399C" w:rsidRDefault="0015399C" w:rsidP="00024204">
      <w:pPr>
        <w:ind w:firstLine="708"/>
        <w:rPr>
          <w:rFonts w:ascii="Verdana" w:hAnsi="Verdana"/>
          <w:color w:val="000000" w:themeColor="text1"/>
          <w:sz w:val="20"/>
          <w:szCs w:val="20"/>
        </w:rPr>
      </w:pPr>
      <w:r w:rsidRPr="00145434">
        <w:rPr>
          <w:rFonts w:ascii="Verdana" w:hAnsi="Verdana" w:cs="Times New Roman"/>
          <w:color w:val="000000" w:themeColor="text1"/>
          <w:sz w:val="20"/>
          <w:szCs w:val="20"/>
        </w:rPr>
        <w:t xml:space="preserve">2017 yılında </w:t>
      </w:r>
      <w:proofErr w:type="spellStart"/>
      <w:r w:rsidRPr="00145434">
        <w:rPr>
          <w:rFonts w:ascii="Verdana" w:hAnsi="Verdana"/>
          <w:color w:val="000000" w:themeColor="text1"/>
          <w:sz w:val="20"/>
          <w:szCs w:val="20"/>
        </w:rPr>
        <w:t>Merkourıs</w:t>
      </w:r>
      <w:proofErr w:type="spellEnd"/>
      <w:r w:rsidRPr="00145434">
        <w:rPr>
          <w:rFonts w:ascii="Verdana" w:hAnsi="Verdana"/>
          <w:color w:val="000000" w:themeColor="text1"/>
          <w:sz w:val="20"/>
          <w:szCs w:val="20"/>
        </w:rPr>
        <w:t xml:space="preserve">, </w:t>
      </w:r>
      <w:proofErr w:type="spellStart"/>
      <w:r w:rsidRPr="00145434">
        <w:rPr>
          <w:rFonts w:ascii="Verdana" w:hAnsi="Verdana"/>
          <w:color w:val="000000" w:themeColor="text1"/>
          <w:sz w:val="20"/>
          <w:szCs w:val="20"/>
          <w:lang w:val="en-US"/>
        </w:rPr>
        <w:t>Chorianopoulos</w:t>
      </w:r>
      <w:proofErr w:type="spellEnd"/>
      <w:r w:rsidRPr="00145434">
        <w:rPr>
          <w:rFonts w:ascii="Verdana" w:hAnsi="Verdana"/>
          <w:color w:val="000000" w:themeColor="text1"/>
          <w:sz w:val="20"/>
          <w:szCs w:val="20"/>
        </w:rPr>
        <w:t xml:space="preserve"> ve </w:t>
      </w:r>
      <w:proofErr w:type="spellStart"/>
      <w:r w:rsidRPr="00145434">
        <w:rPr>
          <w:rFonts w:ascii="Verdana" w:hAnsi="Verdana"/>
          <w:color w:val="000000" w:themeColor="text1"/>
          <w:sz w:val="20"/>
          <w:szCs w:val="20"/>
        </w:rPr>
        <w:t>Kameas</w:t>
      </w:r>
      <w:proofErr w:type="spellEnd"/>
      <w:r w:rsidRPr="00145434">
        <w:rPr>
          <w:rFonts w:ascii="Verdana" w:hAnsi="Verdana"/>
          <w:color w:val="000000" w:themeColor="text1"/>
          <w:sz w:val="20"/>
          <w:szCs w:val="20"/>
        </w:rPr>
        <w:t xml:space="preserve"> tarafından yapılan çalışma</w:t>
      </w:r>
      <w:r w:rsidR="00936A6D" w:rsidRPr="00145434">
        <w:rPr>
          <w:rFonts w:ascii="Verdana" w:hAnsi="Verdana"/>
          <w:color w:val="000000" w:themeColor="text1"/>
          <w:sz w:val="20"/>
          <w:szCs w:val="20"/>
        </w:rPr>
        <w:t>da</w:t>
      </w:r>
      <w:r w:rsidRPr="00145434">
        <w:rPr>
          <w:rFonts w:ascii="Verdana" w:hAnsi="Verdana"/>
          <w:color w:val="000000" w:themeColor="text1"/>
          <w:sz w:val="20"/>
          <w:szCs w:val="20"/>
        </w:rPr>
        <w:t xml:space="preserve"> </w:t>
      </w:r>
      <w:r w:rsidR="00C31182" w:rsidRPr="00145434">
        <w:rPr>
          <w:rFonts w:ascii="Verdana" w:hAnsi="Verdana"/>
          <w:color w:val="000000" w:themeColor="text1"/>
          <w:sz w:val="20"/>
          <w:szCs w:val="20"/>
        </w:rPr>
        <w:t xml:space="preserve">ortaokul düzeyine </w:t>
      </w:r>
      <w:r w:rsidRPr="00145434">
        <w:rPr>
          <w:rFonts w:ascii="Verdana" w:hAnsi="Verdana"/>
          <w:color w:val="000000" w:themeColor="text1"/>
          <w:sz w:val="20"/>
          <w:szCs w:val="20"/>
        </w:rPr>
        <w:t xml:space="preserve">programlama öğretiminde </w:t>
      </w:r>
      <w:r w:rsidR="00C31182" w:rsidRPr="00145434">
        <w:rPr>
          <w:rFonts w:ascii="Verdana" w:hAnsi="Verdana"/>
          <w:color w:val="000000" w:themeColor="text1"/>
          <w:sz w:val="20"/>
          <w:szCs w:val="20"/>
        </w:rPr>
        <w:t>giyilebilir</w:t>
      </w:r>
      <w:r w:rsidR="008D63F2" w:rsidRPr="00145434">
        <w:rPr>
          <w:rFonts w:ascii="Verdana" w:hAnsi="Verdana"/>
          <w:color w:val="000000" w:themeColor="text1"/>
          <w:sz w:val="20"/>
          <w:szCs w:val="20"/>
        </w:rPr>
        <w:t xml:space="preserve"> teknoloji</w:t>
      </w:r>
      <w:r w:rsidR="00C31182" w:rsidRPr="00145434">
        <w:rPr>
          <w:rFonts w:ascii="Verdana" w:hAnsi="Verdana"/>
          <w:color w:val="000000" w:themeColor="text1"/>
          <w:sz w:val="20"/>
          <w:szCs w:val="20"/>
        </w:rPr>
        <w:t xml:space="preserve"> ve robotik bilişim karşılaştırılmıştır</w:t>
      </w:r>
      <w:r w:rsidR="00D54B84" w:rsidRPr="00D54B84">
        <w:rPr>
          <w:rFonts w:ascii="Verdana" w:hAnsi="Verdana"/>
          <w:color w:val="000000" w:themeColor="text1"/>
          <w:sz w:val="20"/>
          <w:szCs w:val="20"/>
        </w:rPr>
        <w:t xml:space="preserve"> </w:t>
      </w:r>
      <w:r w:rsidR="00D54B84" w:rsidRPr="00145434">
        <w:rPr>
          <w:rFonts w:ascii="Verdana" w:hAnsi="Verdana"/>
          <w:color w:val="000000" w:themeColor="text1"/>
          <w:sz w:val="20"/>
          <w:szCs w:val="20"/>
        </w:rPr>
        <w:fldChar w:fldCharType="begin" w:fldLock="1"/>
      </w:r>
      <w:r w:rsidR="00D54B84" w:rsidRPr="00145434">
        <w:rPr>
          <w:rFonts w:ascii="Verdana" w:hAnsi="Verdana"/>
          <w:color w:val="000000" w:themeColor="text1"/>
          <w:sz w:val="20"/>
          <w:szCs w:val="20"/>
        </w:rPr>
        <w:instrText>ADDIN CSL_CITATION {"citationItems":[{"id":"ITEM-1","itemData":{"DOI":"10.1145/3025013","ISSN":"19466226","abstract":"Pedagogy has emphasized that physical representations and tangible interactive objects benefit learning especially for young students. There are many tangible hardware platforms for introducing computer programming to children, but there is limited comparative evaluation of them in the context of a formal classroom. In this work, we explore the benefits of learning to code for tangible computers, such as robots and wearable computers, in comparison to programming for the desktop computer. For this purpose, 36 students participated in a within-groups study that involved three types of target computer platform tangibility: (1) desktop, (2) wearable, and (3) robotic. We employed similar blocks-based visual programming environments, and we measured emotional engagement, attitudes, and computer programming performance. We found that students were more engaged by and had a higher intention of learning programming with the robotic rather than the desktop computer. Furthermore, tangible computing platforms, either robot or wearable, did not affect the students' performance in learning basic computational concepts (e.g., sequence, repeat, and decision). Our findings suggest that computer programming should be introduced through multiple target platforms (e.g., robots, smartphones, wearables) to engage children.","author":[{"dropping-particle":"","family":"Merkouris","given":"Alexandros","non-dropping-particle":"","parse-names":false,"suffix":""},{"dropping-particle":"","family":"Chorianopoulos","given":"Konstantinos","non-dropping-particle":"","parse-names":false,"suffix":""},{"dropping-particle":"","family":"Kameas","given":"Achilles","non-dropping-particle":"","parse-names":false,"suffix":""}],"container-title":"ACM Transactions on Computing Education","id":"ITEM-1","issue":"2","issued":{"date-parts":[["2017"]]},"title":"Teaching programming in secondary education through embodied computing platforms: Robotics and wearables","type":"article-journal","volume":"17"},"uris":["http://www.mendeley.com/documents/?uuid=c8a530d0-179d-4b10-bae8-160dd3c9dd33"]}],"mendeley":{"formattedCitation":"(Merkouris et al., 2017)","plainTextFormattedCitation":"(Merkouris et al., 2017)","previouslyFormattedCitation":"(Merkouris et al., 2017)"},"properties":{"noteIndex":0},"schema":"https://github.com/citation-style-language/schema/raw/master/csl-citation.json"}</w:instrText>
      </w:r>
      <w:r w:rsidR="00D54B84" w:rsidRPr="00145434">
        <w:rPr>
          <w:rFonts w:ascii="Verdana" w:hAnsi="Verdana"/>
          <w:color w:val="000000" w:themeColor="text1"/>
          <w:sz w:val="20"/>
          <w:szCs w:val="20"/>
        </w:rPr>
        <w:fldChar w:fldCharType="separate"/>
      </w:r>
      <w:r w:rsidR="00D54B84" w:rsidRPr="00145434">
        <w:rPr>
          <w:rFonts w:ascii="Verdana" w:hAnsi="Verdana"/>
          <w:noProof/>
          <w:color w:val="000000" w:themeColor="text1"/>
          <w:sz w:val="20"/>
          <w:szCs w:val="20"/>
        </w:rPr>
        <w:t>(Merkouris et al., 2017)</w:t>
      </w:r>
      <w:r w:rsidR="00D54B84" w:rsidRPr="00145434">
        <w:rPr>
          <w:rFonts w:ascii="Verdana" w:hAnsi="Verdana"/>
          <w:color w:val="000000" w:themeColor="text1"/>
          <w:sz w:val="20"/>
          <w:szCs w:val="20"/>
        </w:rPr>
        <w:fldChar w:fldCharType="end"/>
      </w:r>
      <w:r w:rsidR="00C31182" w:rsidRPr="00145434">
        <w:rPr>
          <w:rFonts w:ascii="Verdana" w:hAnsi="Verdana"/>
          <w:color w:val="000000" w:themeColor="text1"/>
          <w:sz w:val="20"/>
          <w:szCs w:val="20"/>
        </w:rPr>
        <w:t xml:space="preserve">. Bu karşılaştırma </w:t>
      </w:r>
      <w:r w:rsidR="00FA0F39" w:rsidRPr="00145434">
        <w:rPr>
          <w:rFonts w:ascii="Verdana" w:hAnsi="Verdana"/>
          <w:color w:val="000000" w:themeColor="text1"/>
          <w:sz w:val="20"/>
          <w:szCs w:val="20"/>
        </w:rPr>
        <w:t xml:space="preserve">için </w:t>
      </w:r>
      <w:r w:rsidR="00AE345E">
        <w:rPr>
          <w:rFonts w:ascii="Verdana" w:hAnsi="Verdana"/>
          <w:color w:val="000000" w:themeColor="text1"/>
          <w:sz w:val="20"/>
          <w:szCs w:val="20"/>
        </w:rPr>
        <w:t xml:space="preserve">Şekil 2’de görüldüğü üzere </w:t>
      </w:r>
      <w:r w:rsidR="00FA0F39" w:rsidRPr="00145434">
        <w:rPr>
          <w:rFonts w:ascii="Verdana" w:hAnsi="Verdana"/>
          <w:color w:val="000000" w:themeColor="text1"/>
          <w:sz w:val="20"/>
          <w:szCs w:val="20"/>
        </w:rPr>
        <w:t>giyilebilir teknoloji</w:t>
      </w:r>
      <w:r w:rsidR="00B67636" w:rsidRPr="00145434">
        <w:rPr>
          <w:rFonts w:ascii="Verdana" w:hAnsi="Verdana"/>
          <w:color w:val="000000" w:themeColor="text1"/>
          <w:sz w:val="20"/>
          <w:szCs w:val="20"/>
        </w:rPr>
        <w:t xml:space="preserve"> olarak </w:t>
      </w:r>
      <w:proofErr w:type="spellStart"/>
      <w:r w:rsidR="00B67636" w:rsidRPr="00145434">
        <w:rPr>
          <w:rFonts w:ascii="Verdana" w:hAnsi="Verdana"/>
          <w:color w:val="000000" w:themeColor="text1"/>
          <w:sz w:val="20"/>
          <w:szCs w:val="20"/>
        </w:rPr>
        <w:t>ledli</w:t>
      </w:r>
      <w:proofErr w:type="spellEnd"/>
      <w:r w:rsidR="00B67636" w:rsidRPr="00145434">
        <w:rPr>
          <w:rFonts w:ascii="Verdana" w:hAnsi="Verdana"/>
          <w:color w:val="000000" w:themeColor="text1"/>
          <w:sz w:val="20"/>
          <w:szCs w:val="20"/>
        </w:rPr>
        <w:t xml:space="preserve"> bir kurye çantası oluşturulmuştur. </w:t>
      </w:r>
      <w:r w:rsidR="006E2FCC" w:rsidRPr="00145434">
        <w:rPr>
          <w:rFonts w:ascii="Verdana" w:hAnsi="Verdana"/>
          <w:color w:val="000000" w:themeColor="text1"/>
          <w:sz w:val="20"/>
          <w:szCs w:val="20"/>
        </w:rPr>
        <w:t>Giyilebilir teknoloji</w:t>
      </w:r>
      <w:r w:rsidR="00FA0F39" w:rsidRPr="00145434">
        <w:rPr>
          <w:rFonts w:ascii="Verdana" w:hAnsi="Verdana"/>
          <w:color w:val="000000" w:themeColor="text1"/>
          <w:sz w:val="20"/>
          <w:szCs w:val="20"/>
        </w:rPr>
        <w:t xml:space="preserve">yi üretme de </w:t>
      </w:r>
      <w:r w:rsidR="002F352F" w:rsidRPr="00145434">
        <w:rPr>
          <w:rFonts w:ascii="Verdana" w:hAnsi="Verdana"/>
          <w:color w:val="000000" w:themeColor="text1"/>
          <w:sz w:val="20"/>
          <w:szCs w:val="20"/>
        </w:rPr>
        <w:t xml:space="preserve">temin edilmesi ucuz olduğu için </w:t>
      </w:r>
      <w:proofErr w:type="spellStart"/>
      <w:r w:rsidR="00FA0F39" w:rsidRPr="00145434">
        <w:rPr>
          <w:rFonts w:ascii="Verdana" w:hAnsi="Verdana"/>
          <w:color w:val="000000" w:themeColor="text1"/>
          <w:sz w:val="20"/>
          <w:szCs w:val="20"/>
        </w:rPr>
        <w:t>Modkit</w:t>
      </w:r>
      <w:proofErr w:type="spellEnd"/>
      <w:r w:rsidR="00FA0F39" w:rsidRPr="00145434">
        <w:rPr>
          <w:rFonts w:ascii="Verdana" w:hAnsi="Verdana"/>
          <w:color w:val="000000" w:themeColor="text1"/>
          <w:sz w:val="20"/>
          <w:szCs w:val="20"/>
        </w:rPr>
        <w:t xml:space="preserve"> programlama ortamı ile </w:t>
      </w:r>
      <w:proofErr w:type="spellStart"/>
      <w:r w:rsidR="00FA0F39" w:rsidRPr="00145434">
        <w:rPr>
          <w:rFonts w:ascii="Verdana" w:hAnsi="Verdana"/>
          <w:color w:val="000000" w:themeColor="text1"/>
          <w:sz w:val="20"/>
          <w:szCs w:val="20"/>
        </w:rPr>
        <w:t>Arduino</w:t>
      </w:r>
      <w:proofErr w:type="spellEnd"/>
      <w:r w:rsidR="00FA0F39" w:rsidRPr="00145434">
        <w:rPr>
          <w:rFonts w:ascii="Verdana" w:hAnsi="Verdana"/>
          <w:color w:val="000000" w:themeColor="text1"/>
          <w:sz w:val="20"/>
          <w:szCs w:val="20"/>
        </w:rPr>
        <w:t xml:space="preserve"> </w:t>
      </w:r>
      <w:proofErr w:type="spellStart"/>
      <w:r w:rsidR="00FA0F39" w:rsidRPr="00145434">
        <w:rPr>
          <w:rFonts w:ascii="Verdana" w:hAnsi="Verdana"/>
          <w:color w:val="000000" w:themeColor="text1"/>
          <w:sz w:val="20"/>
          <w:szCs w:val="20"/>
        </w:rPr>
        <w:t>Lilypad</w:t>
      </w:r>
      <w:proofErr w:type="spellEnd"/>
      <w:r w:rsidR="00FA0F39" w:rsidRPr="00145434">
        <w:rPr>
          <w:rFonts w:ascii="Verdana" w:hAnsi="Verdana"/>
          <w:color w:val="000000" w:themeColor="text1"/>
          <w:sz w:val="20"/>
          <w:szCs w:val="20"/>
        </w:rPr>
        <w:t xml:space="preserve"> </w:t>
      </w:r>
      <w:r w:rsidR="003B45AA" w:rsidRPr="00145434">
        <w:rPr>
          <w:rFonts w:ascii="Verdana" w:hAnsi="Verdana"/>
          <w:color w:val="000000" w:themeColor="text1"/>
          <w:sz w:val="20"/>
          <w:szCs w:val="20"/>
        </w:rPr>
        <w:t>sistemi kullanılmıştır.</w:t>
      </w:r>
      <w:r w:rsidR="003176B3" w:rsidRPr="00145434">
        <w:rPr>
          <w:rFonts w:ascii="Verdana" w:hAnsi="Verdana"/>
          <w:color w:val="000000" w:themeColor="text1"/>
          <w:sz w:val="20"/>
          <w:szCs w:val="20"/>
        </w:rPr>
        <w:t xml:space="preserve"> Giyilebilir teknolojilerin daha olumlu sonuçlar vermesi beklenmesine rağmen iki ortam arasında anlamlı bir fark bulunam</w:t>
      </w:r>
      <w:r w:rsidR="00C90EE0" w:rsidRPr="00145434">
        <w:rPr>
          <w:rFonts w:ascii="Verdana" w:hAnsi="Verdana"/>
          <w:color w:val="000000" w:themeColor="text1"/>
          <w:sz w:val="20"/>
          <w:szCs w:val="20"/>
        </w:rPr>
        <w:t>adığı belirtilm</w:t>
      </w:r>
      <w:r w:rsidR="00940424" w:rsidRPr="00145434">
        <w:rPr>
          <w:rFonts w:ascii="Verdana" w:hAnsi="Verdana"/>
          <w:color w:val="000000" w:themeColor="text1"/>
          <w:sz w:val="20"/>
          <w:szCs w:val="20"/>
        </w:rPr>
        <w:t>ekted</w:t>
      </w:r>
      <w:r w:rsidR="00C90EE0" w:rsidRPr="00145434">
        <w:rPr>
          <w:rFonts w:ascii="Verdana" w:hAnsi="Verdana"/>
          <w:color w:val="000000" w:themeColor="text1"/>
          <w:sz w:val="20"/>
          <w:szCs w:val="20"/>
        </w:rPr>
        <w:t>ir</w:t>
      </w:r>
      <w:r w:rsidR="00BA76D9" w:rsidRPr="00145434">
        <w:rPr>
          <w:rFonts w:ascii="Verdana" w:hAnsi="Verdana"/>
          <w:color w:val="000000" w:themeColor="text1"/>
          <w:sz w:val="20"/>
          <w:szCs w:val="20"/>
        </w:rPr>
        <w:t xml:space="preserve"> </w:t>
      </w:r>
      <w:r w:rsidR="00560220" w:rsidRPr="00145434">
        <w:rPr>
          <w:rFonts w:ascii="Verdana" w:hAnsi="Verdana"/>
          <w:color w:val="000000" w:themeColor="text1"/>
          <w:sz w:val="20"/>
          <w:szCs w:val="20"/>
        </w:rPr>
        <w:fldChar w:fldCharType="begin" w:fldLock="1"/>
      </w:r>
      <w:r w:rsidR="00E35E5D" w:rsidRPr="00145434">
        <w:rPr>
          <w:rFonts w:ascii="Verdana" w:hAnsi="Verdana"/>
          <w:color w:val="000000" w:themeColor="text1"/>
          <w:sz w:val="20"/>
          <w:szCs w:val="20"/>
        </w:rPr>
        <w:instrText>ADDIN CSL_CITATION {"citationItems":[{"id":"ITEM-1","itemData":{"DOI":"10.1145/3025013","ISSN":"19466226","abstract":"Pedagogy has emphasized that physical representations and tangible interactive objects benefit learning especially for young students. There are many tangible hardware platforms for introducing computer programming to children, but there is limited comparative evaluation of them in the context of a formal classroom. In this work, we explore the benefits of learning to code for tangible computers, such as robots and wearable computers, in comparison to programming for the desktop computer. For this purpose, 36 students participated in a within-groups study that involved three types of target computer platform tangibility: (1) desktop, (2) wearable, and (3) robotic. We employed similar blocks-based visual programming environments, and we measured emotional engagement, attitudes, and computer programming performance. We found that students were more engaged by and had a higher intention of learning programming with the robotic rather than the desktop computer. Furthermore, tangible computing platforms, either robot or wearable, did not affect the students' performance in learning basic computational concepts (e.g., sequence, repeat, and decision). Our findings suggest that computer programming should be introduced through multiple target platforms (e.g., robots, smartphones, wearables) to engage children.","author":[{"dropping-particle":"","family":"Merkouris","given":"Alexandros","non-dropping-particle":"","parse-names":false,"suffix":""},{"dropping-particle":"","family":"Chorianopoulos","given":"Konstantinos","non-dropping-particle":"","parse-names":false,"suffix":""},{"dropping-particle":"","family":"Kameas","given":"Achilles","non-dropping-particle":"","parse-names":false,"suffix":""}],"container-title":"ACM Transactions on Computing Education","id":"ITEM-1","issue":"2","issued":{"date-parts":[["2017"]]},"title":"Teaching programming in secondary education through embodied computing platforms: Robotics and wearables","type":"article-journal","volume":"17"},"uris":["http://www.mendeley.com/documents/?uuid=c8a530d0-179d-4b10-bae8-160dd3c9dd33"]}],"mendeley":{"formattedCitation":"(Merkouris et al., 2017)","plainTextFormattedCitation":"(Merkouris et al., 2017)","previouslyFormattedCitation":"(Merkouris et al., 2017)"},"properties":{"noteIndex":0},"schema":"https://github.com/citation-style-language/schema/raw/master/csl-citation.json"}</w:instrText>
      </w:r>
      <w:r w:rsidR="00560220" w:rsidRPr="00145434">
        <w:rPr>
          <w:rFonts w:ascii="Verdana" w:hAnsi="Verdana"/>
          <w:color w:val="000000" w:themeColor="text1"/>
          <w:sz w:val="20"/>
          <w:szCs w:val="20"/>
        </w:rPr>
        <w:fldChar w:fldCharType="separate"/>
      </w:r>
      <w:r w:rsidR="00560220" w:rsidRPr="00145434">
        <w:rPr>
          <w:rFonts w:ascii="Verdana" w:hAnsi="Verdana"/>
          <w:noProof/>
          <w:color w:val="000000" w:themeColor="text1"/>
          <w:sz w:val="20"/>
          <w:szCs w:val="20"/>
        </w:rPr>
        <w:t>(Merkouris et al., 2017)</w:t>
      </w:r>
      <w:r w:rsidR="00560220" w:rsidRPr="00145434">
        <w:rPr>
          <w:rFonts w:ascii="Verdana" w:hAnsi="Verdana"/>
          <w:color w:val="000000" w:themeColor="text1"/>
          <w:sz w:val="20"/>
          <w:szCs w:val="20"/>
        </w:rPr>
        <w:fldChar w:fldCharType="end"/>
      </w:r>
      <w:r w:rsidR="00C90EE0" w:rsidRPr="00145434">
        <w:rPr>
          <w:rFonts w:ascii="Verdana" w:hAnsi="Verdana"/>
          <w:color w:val="000000" w:themeColor="text1"/>
          <w:sz w:val="20"/>
          <w:szCs w:val="20"/>
        </w:rPr>
        <w:t xml:space="preserve">. </w:t>
      </w:r>
    </w:p>
    <w:p w14:paraId="3C1BFA65" w14:textId="20CEEC16" w:rsidR="00562E98" w:rsidRDefault="00562E98" w:rsidP="00024204">
      <w:pPr>
        <w:rPr>
          <w:rFonts w:ascii="Verdana" w:hAnsi="Verdana"/>
          <w:color w:val="000000" w:themeColor="text1"/>
          <w:sz w:val="20"/>
          <w:szCs w:val="20"/>
        </w:rPr>
      </w:pPr>
      <w:r w:rsidRPr="00562E98">
        <w:rPr>
          <w:rFonts w:ascii="Verdana" w:hAnsi="Verdana"/>
          <w:b/>
          <w:bCs/>
          <w:color w:val="000000" w:themeColor="text1"/>
          <w:sz w:val="20"/>
          <w:szCs w:val="20"/>
        </w:rPr>
        <w:t>Şekil</w:t>
      </w:r>
      <w:r>
        <w:rPr>
          <w:rFonts w:ascii="Verdana" w:hAnsi="Verdana"/>
          <w:color w:val="000000" w:themeColor="text1"/>
          <w:sz w:val="20"/>
          <w:szCs w:val="20"/>
        </w:rPr>
        <w:t xml:space="preserve"> </w:t>
      </w:r>
      <w:r w:rsidRPr="00491433">
        <w:rPr>
          <w:rFonts w:ascii="Verdana" w:hAnsi="Verdana"/>
          <w:b/>
          <w:bCs/>
          <w:color w:val="000000" w:themeColor="text1"/>
          <w:sz w:val="20"/>
          <w:szCs w:val="20"/>
        </w:rPr>
        <w:t>2</w:t>
      </w:r>
    </w:p>
    <w:p w14:paraId="5F70CE75" w14:textId="77777777" w:rsidR="003E29C5" w:rsidRPr="00562E98" w:rsidRDefault="00562E98" w:rsidP="00024204">
      <w:pPr>
        <w:rPr>
          <w:rFonts w:ascii="Verdana" w:hAnsi="Verdana"/>
          <w:i/>
          <w:iCs/>
          <w:color w:val="000000" w:themeColor="text1"/>
          <w:sz w:val="20"/>
          <w:szCs w:val="20"/>
        </w:rPr>
      </w:pPr>
      <w:r w:rsidRPr="00562E98">
        <w:rPr>
          <w:rFonts w:ascii="Verdana" w:hAnsi="Verdana" w:cs="Times New Roman"/>
          <w:i/>
          <w:iCs/>
          <w:noProof/>
          <w:color w:val="000000" w:themeColor="text1"/>
          <w:sz w:val="20"/>
          <w:szCs w:val="20"/>
          <w:lang w:eastAsia="tr-TR"/>
        </w:rPr>
        <w:drawing>
          <wp:anchor distT="0" distB="0" distL="114300" distR="114300" simplePos="0" relativeHeight="251659264" behindDoc="0" locked="0" layoutInCell="1" allowOverlap="1" wp14:anchorId="5BDCD5BB" wp14:editId="543FBBD4">
            <wp:simplePos x="0" y="0"/>
            <wp:positionH relativeFrom="column">
              <wp:posOffset>14605</wp:posOffset>
            </wp:positionH>
            <wp:positionV relativeFrom="paragraph">
              <wp:posOffset>266700</wp:posOffset>
            </wp:positionV>
            <wp:extent cx="3581400" cy="173990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6">
                      <a:extLst>
                        <a:ext uri="{28A0092B-C50C-407E-A947-70E740481C1C}">
                          <a14:useLocalDpi xmlns:a14="http://schemas.microsoft.com/office/drawing/2010/main" val="0"/>
                        </a:ext>
                      </a:extLst>
                    </a:blip>
                    <a:srcRect l="37817" b="17517"/>
                    <a:stretch/>
                  </pic:blipFill>
                  <pic:spPr bwMode="auto">
                    <a:xfrm>
                      <a:off x="0" y="0"/>
                      <a:ext cx="3581400" cy="173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2E98">
        <w:rPr>
          <w:rFonts w:ascii="Verdana" w:hAnsi="Verdana"/>
          <w:i/>
          <w:iCs/>
          <w:color w:val="000000" w:themeColor="text1"/>
          <w:sz w:val="20"/>
          <w:szCs w:val="20"/>
        </w:rPr>
        <w:t>Robotik ve giyilebilir teknolojinin karşılaştırıldığı çalışma</w:t>
      </w:r>
      <w:r w:rsidR="003E29C5" w:rsidRPr="0030557A">
        <w:rPr>
          <w:rFonts w:ascii="Verdana" w:hAnsi="Verdana"/>
          <w:i/>
          <w:iCs/>
          <w:color w:val="000000" w:themeColor="text1"/>
          <w:sz w:val="20"/>
          <w:szCs w:val="20"/>
        </w:rPr>
        <w:fldChar w:fldCharType="begin" w:fldLock="1"/>
      </w:r>
      <w:r w:rsidR="003E29C5" w:rsidRPr="0030557A">
        <w:rPr>
          <w:rFonts w:ascii="Verdana" w:hAnsi="Verdana"/>
          <w:i/>
          <w:iCs/>
          <w:color w:val="000000" w:themeColor="text1"/>
          <w:sz w:val="20"/>
          <w:szCs w:val="20"/>
        </w:rPr>
        <w:instrText>ADDIN CSL_CITATION {"citationItems":[{"id":"ITEM-1","itemData":{"DOI":"10.1145/3025013","ISSN":"19466226","abstract":"Pedagogy has emphasized that physical representations and tangible interactive objects benefit learning especially for young students. There are many tangible hardware platforms for introducing computer programming to children, but there is limited comparative evaluation of them in the context of a formal classroom. In this work, we explore the benefits of learning to code for tangible computers, such as robots and wearable computers, in comparison to programming for the desktop computer. For this purpose, 36 students participated in a within-groups study that involved three types of target computer platform tangibility: (1) desktop, (2) wearable, and (3) robotic. We employed similar blocks-based visual programming environments, and we measured emotional engagement, attitudes, and computer programming performance. We found that students were more engaged by and had a higher intention of learning programming with the robotic rather than the desktop computer. Furthermore, tangible computing platforms, either robot or wearable, did not affect the students' performance in learning basic computational concepts (e.g., sequence, repeat, and decision). Our findings suggest that computer programming should be introduced through multiple target platforms (e.g., robots, smartphones, wearables) to engage children.","author":[{"dropping-particle":"","family":"Merkouris","given":"Alexandros","non-dropping-particle":"","parse-names":false,"suffix":""},{"dropping-particle":"","family":"Chorianopoulos","given":"Konstantinos","non-dropping-particle":"","parse-names":false,"suffix":""},{"dropping-particle":"","family":"Kameas","given":"Achilles","non-dropping-particle":"","parse-names":false,"suffix":""}],"container-title":"ACM Transactions on Computing Education","id":"ITEM-1","issue":"2","issued":{"date-parts":[["2017"]]},"title":"Teaching programming in secondary education through embodied computing platforms: Robotics and wearables","type":"article-journal","volume":"17"},"uris":["http://www.mendeley.com/documents/?uuid=c8a530d0-179d-4b10-bae8-160dd3c9dd33"]}],"mendeley":{"formattedCitation":"(Merkouris et al., 2017)","plainTextFormattedCitation":"(Merkouris et al., 2017)","previouslyFormattedCitation":"(Merkouris et al., 2017)"},"properties":{"noteIndex":0},"schema":"https://github.com/citation-style-language/schema/raw/master/csl-citation.json"}</w:instrText>
      </w:r>
      <w:r w:rsidR="003E29C5" w:rsidRPr="0030557A">
        <w:rPr>
          <w:rFonts w:ascii="Verdana" w:hAnsi="Verdana"/>
          <w:i/>
          <w:iCs/>
          <w:color w:val="000000" w:themeColor="text1"/>
          <w:sz w:val="20"/>
          <w:szCs w:val="20"/>
        </w:rPr>
        <w:fldChar w:fldCharType="separate"/>
      </w:r>
      <w:r w:rsidR="003E29C5" w:rsidRPr="0030557A">
        <w:rPr>
          <w:rFonts w:ascii="Verdana" w:hAnsi="Verdana"/>
          <w:i/>
          <w:iCs/>
          <w:noProof/>
          <w:color w:val="000000" w:themeColor="text1"/>
          <w:sz w:val="20"/>
          <w:szCs w:val="20"/>
        </w:rPr>
        <w:t>(Merkouris et al., 2017)</w:t>
      </w:r>
      <w:r w:rsidR="003E29C5" w:rsidRPr="0030557A">
        <w:rPr>
          <w:rFonts w:ascii="Verdana" w:hAnsi="Verdana"/>
          <w:i/>
          <w:iCs/>
          <w:color w:val="000000" w:themeColor="text1"/>
          <w:sz w:val="20"/>
          <w:szCs w:val="20"/>
        </w:rPr>
        <w:fldChar w:fldCharType="end"/>
      </w:r>
    </w:p>
    <w:p w14:paraId="625573C3" w14:textId="05AD52F2" w:rsidR="00562E98" w:rsidRDefault="00562E98" w:rsidP="00CF545E">
      <w:pPr>
        <w:jc w:val="both"/>
        <w:rPr>
          <w:rFonts w:ascii="Verdana" w:hAnsi="Verdana"/>
          <w:i/>
          <w:iCs/>
          <w:color w:val="000000" w:themeColor="text1"/>
          <w:sz w:val="20"/>
          <w:szCs w:val="20"/>
        </w:rPr>
      </w:pPr>
    </w:p>
    <w:p w14:paraId="2FDEA11E" w14:textId="16C9D60C" w:rsidR="00844B54" w:rsidRDefault="00E95639" w:rsidP="00024204">
      <w:pPr>
        <w:ind w:firstLine="708"/>
        <w:rPr>
          <w:rFonts w:ascii="Verdana" w:hAnsi="Verdana"/>
          <w:color w:val="000000" w:themeColor="text1"/>
          <w:sz w:val="20"/>
          <w:szCs w:val="20"/>
        </w:rPr>
      </w:pPr>
      <w:r w:rsidRPr="00145434">
        <w:rPr>
          <w:rFonts w:ascii="Verdana" w:hAnsi="Verdana"/>
          <w:color w:val="000000" w:themeColor="text1"/>
          <w:sz w:val="20"/>
          <w:szCs w:val="20"/>
        </w:rPr>
        <w:t xml:space="preserve">2019 yılında Türkiye’de yapılan bir çalışma da giyilebilir teknoloji, giyilebilir meteoroloji istasyonu haline getirilmiş ve </w:t>
      </w:r>
      <w:proofErr w:type="spellStart"/>
      <w:r w:rsidR="00634BB3" w:rsidRPr="00145434">
        <w:rPr>
          <w:rFonts w:ascii="Verdana" w:hAnsi="Verdana"/>
          <w:color w:val="000000" w:themeColor="text1"/>
          <w:sz w:val="20"/>
          <w:szCs w:val="20"/>
        </w:rPr>
        <w:t>FeTeMM</w:t>
      </w:r>
      <w:proofErr w:type="spellEnd"/>
      <w:r w:rsidR="00634BB3" w:rsidRPr="00145434">
        <w:rPr>
          <w:rFonts w:ascii="Verdana" w:hAnsi="Verdana"/>
          <w:color w:val="000000" w:themeColor="text1"/>
          <w:sz w:val="20"/>
          <w:szCs w:val="20"/>
        </w:rPr>
        <w:t xml:space="preserve"> </w:t>
      </w:r>
      <w:r w:rsidRPr="00145434">
        <w:rPr>
          <w:rFonts w:ascii="Verdana" w:hAnsi="Verdana"/>
          <w:color w:val="000000" w:themeColor="text1"/>
          <w:sz w:val="20"/>
          <w:szCs w:val="20"/>
        </w:rPr>
        <w:t>eğitim</w:t>
      </w:r>
      <w:r w:rsidR="00634BB3" w:rsidRPr="00145434">
        <w:rPr>
          <w:rFonts w:ascii="Verdana" w:hAnsi="Verdana"/>
          <w:color w:val="000000" w:themeColor="text1"/>
          <w:sz w:val="20"/>
          <w:szCs w:val="20"/>
        </w:rPr>
        <w:t>in</w:t>
      </w:r>
      <w:r w:rsidRPr="00145434">
        <w:rPr>
          <w:rFonts w:ascii="Verdana" w:hAnsi="Verdana"/>
          <w:color w:val="000000" w:themeColor="text1"/>
          <w:sz w:val="20"/>
          <w:szCs w:val="20"/>
        </w:rPr>
        <w:t>de kullanılmıştır</w:t>
      </w:r>
      <w:r w:rsidR="003E29C5" w:rsidRPr="003E29C5">
        <w:rPr>
          <w:rFonts w:ascii="Verdana" w:hAnsi="Verdana"/>
          <w:color w:val="000000" w:themeColor="text1"/>
          <w:sz w:val="20"/>
          <w:szCs w:val="20"/>
        </w:rPr>
        <w:t xml:space="preserve"> </w:t>
      </w:r>
      <w:r w:rsidR="003E29C5" w:rsidRPr="00145434">
        <w:rPr>
          <w:rFonts w:ascii="Verdana" w:hAnsi="Verdana"/>
          <w:color w:val="000000" w:themeColor="text1"/>
          <w:sz w:val="20"/>
          <w:szCs w:val="20"/>
        </w:rPr>
        <w:fldChar w:fldCharType="begin" w:fldLock="1"/>
      </w:r>
      <w:r w:rsidR="003E29C5" w:rsidRPr="00145434">
        <w:rPr>
          <w:rFonts w:ascii="Verdana" w:hAnsi="Verdana"/>
          <w:color w:val="000000" w:themeColor="text1"/>
          <w:sz w:val="20"/>
          <w:szCs w:val="20"/>
        </w:rPr>
        <w:instrText>ADDIN CSL_CITATION {"citationItems":[{"id":"ITEM-1","itemData":{"author":[{"dropping-particle":"","family":"Doğan","given":"Onur","non-dropping-particle":"","parse-names":false,"suffix":""},{"dropping-particle":"","family":"Büyükkağnıcı","given":"Hasan","non-dropping-particle":"","parse-names":false,"suffix":""},{"dropping-particle":"","family":"Darılmaz","given":"Armağan","non-dropping-particle":"","parse-names":false,"suffix":""},{"dropping-particle":"","family":"Kara","given":"Ersin","non-dropping-particle":"","parse-names":false,"suffix":""},{"dropping-particle":"","family":"Çağıltay","given":"Kürşat","non-dropping-particle":"","parse-names":false,"suffix":""}],"id":"ITEM-1","issue":"December","issued":{"date-parts":[["2019"]]},"title":"FeTeMM Eğitiminde Giyilebilir Teknoloji Uygulaması Giyilebilir Meteoroloji İstasyonu - GiyMi","type":"article-journal"},"uris":["http://www.mendeley.com/documents/?uuid=ca989a47-b76e-46e8-9ed1-102cc7e2bc38"]}],"mendeley":{"formattedCitation":"(Doğan et al., 2019)","plainTextFormattedCitation":"(Doğan et al., 2019)","previouslyFormattedCitation":"(Doğan et al., 2019)"},"properties":{"noteIndex":0},"schema":"https://github.com/citation-style-language/schema/raw/master/csl-citation.json"}</w:instrText>
      </w:r>
      <w:r w:rsidR="003E29C5" w:rsidRPr="00145434">
        <w:rPr>
          <w:rFonts w:ascii="Verdana" w:hAnsi="Verdana"/>
          <w:color w:val="000000" w:themeColor="text1"/>
          <w:sz w:val="20"/>
          <w:szCs w:val="20"/>
        </w:rPr>
        <w:fldChar w:fldCharType="separate"/>
      </w:r>
      <w:r w:rsidR="003E29C5" w:rsidRPr="00145434">
        <w:rPr>
          <w:rFonts w:ascii="Verdana" w:hAnsi="Verdana"/>
          <w:noProof/>
          <w:color w:val="000000" w:themeColor="text1"/>
          <w:sz w:val="20"/>
          <w:szCs w:val="20"/>
        </w:rPr>
        <w:t>(Doğan et al., 2019)</w:t>
      </w:r>
      <w:r w:rsidR="003E29C5" w:rsidRPr="00145434">
        <w:rPr>
          <w:rFonts w:ascii="Verdana" w:hAnsi="Verdana"/>
          <w:color w:val="000000" w:themeColor="text1"/>
          <w:sz w:val="20"/>
          <w:szCs w:val="20"/>
        </w:rPr>
        <w:fldChar w:fldCharType="end"/>
      </w:r>
      <w:r w:rsidRPr="00145434">
        <w:rPr>
          <w:rFonts w:ascii="Verdana" w:hAnsi="Verdana"/>
          <w:color w:val="000000" w:themeColor="text1"/>
          <w:sz w:val="20"/>
          <w:szCs w:val="20"/>
        </w:rPr>
        <w:t xml:space="preserve">. </w:t>
      </w:r>
      <w:r w:rsidR="008D511C" w:rsidRPr="00145434">
        <w:rPr>
          <w:rFonts w:ascii="Verdana" w:hAnsi="Verdana"/>
          <w:color w:val="000000" w:themeColor="text1"/>
          <w:sz w:val="20"/>
          <w:szCs w:val="20"/>
        </w:rPr>
        <w:t>Bu teknoloji ile ortaokul öğrencilerin</w:t>
      </w:r>
      <w:r w:rsidR="005350F3">
        <w:rPr>
          <w:rFonts w:ascii="Verdana" w:hAnsi="Verdana"/>
          <w:color w:val="000000" w:themeColor="text1"/>
          <w:sz w:val="20"/>
          <w:szCs w:val="20"/>
        </w:rPr>
        <w:t>in</w:t>
      </w:r>
      <w:r w:rsidR="008D511C" w:rsidRPr="00145434">
        <w:rPr>
          <w:rFonts w:ascii="Verdana" w:hAnsi="Verdana"/>
          <w:color w:val="000000" w:themeColor="text1"/>
          <w:sz w:val="20"/>
          <w:szCs w:val="20"/>
        </w:rPr>
        <w:t xml:space="preserve"> soyut olan hava olayları konusunu somutlaştırması için yardımcı bir materyal olarak tasarlanmıştır. </w:t>
      </w:r>
      <w:r w:rsidR="000B2D30">
        <w:rPr>
          <w:rFonts w:ascii="Verdana" w:hAnsi="Verdana"/>
          <w:color w:val="000000" w:themeColor="text1"/>
          <w:sz w:val="20"/>
          <w:szCs w:val="20"/>
        </w:rPr>
        <w:t xml:space="preserve">Bu materyal şekil 3’te görülen akıllı tişörttür. </w:t>
      </w:r>
      <w:r w:rsidR="00E210D3" w:rsidRPr="00145434">
        <w:rPr>
          <w:rFonts w:ascii="Verdana" w:hAnsi="Verdana"/>
          <w:color w:val="000000" w:themeColor="text1"/>
          <w:sz w:val="20"/>
          <w:szCs w:val="20"/>
        </w:rPr>
        <w:t xml:space="preserve">Yapılan akıllı </w:t>
      </w:r>
      <w:r w:rsidR="008D511C" w:rsidRPr="00145434">
        <w:rPr>
          <w:rFonts w:ascii="Verdana" w:hAnsi="Verdana"/>
          <w:color w:val="000000" w:themeColor="text1"/>
          <w:sz w:val="20"/>
          <w:szCs w:val="20"/>
        </w:rPr>
        <w:t>tişört sayesinde hava değişim verileri topla</w:t>
      </w:r>
      <w:r w:rsidR="00E210D3" w:rsidRPr="00145434">
        <w:rPr>
          <w:rFonts w:ascii="Verdana" w:hAnsi="Verdana"/>
          <w:color w:val="000000" w:themeColor="text1"/>
          <w:sz w:val="20"/>
          <w:szCs w:val="20"/>
        </w:rPr>
        <w:t>narak öğrencilerin aktif öğrenmesine katkıda bulunacağı belirtilmiştir</w:t>
      </w:r>
      <w:r w:rsidR="00661136" w:rsidRPr="00145434">
        <w:rPr>
          <w:rFonts w:ascii="Verdana" w:hAnsi="Verdana"/>
          <w:color w:val="000000" w:themeColor="text1"/>
          <w:sz w:val="20"/>
          <w:szCs w:val="20"/>
        </w:rPr>
        <w:t xml:space="preserve"> </w:t>
      </w:r>
      <w:r w:rsidR="008D3797" w:rsidRPr="00145434">
        <w:rPr>
          <w:rFonts w:ascii="Verdana" w:hAnsi="Verdana"/>
          <w:color w:val="000000" w:themeColor="text1"/>
          <w:sz w:val="20"/>
          <w:szCs w:val="20"/>
        </w:rPr>
        <w:fldChar w:fldCharType="begin" w:fldLock="1"/>
      </w:r>
      <w:r w:rsidR="00B81204" w:rsidRPr="00145434">
        <w:rPr>
          <w:rFonts w:ascii="Verdana" w:hAnsi="Verdana"/>
          <w:color w:val="000000" w:themeColor="text1"/>
          <w:sz w:val="20"/>
          <w:szCs w:val="20"/>
        </w:rPr>
        <w:instrText>ADDIN CSL_CITATION {"citationItems":[{"id":"ITEM-1","itemData":{"author":[{"dropping-particle":"","family":"Doğan","given":"Onur","non-dropping-particle":"","parse-names":false,"suffix":""},{"dropping-particle":"","family":"Büyükkağnıcı","given":"Hasan","non-dropping-particle":"","parse-names":false,"suffix":""},{"dropping-particle":"","family":"Darılmaz","given":"Armağan","non-dropping-particle":"","parse-names":false,"suffix":""},{"dropping-particle":"","family":"Kara","given":"Ersin","non-dropping-particle":"","parse-names":false,"suffix":""},{"dropping-particle":"","family":"Çağıltay","given":"Kürşat","non-dropping-particle":"","parse-names":false,"suffix":""}],"id":"ITEM-1","issue":"December","issued":{"date-parts":[["2019"]]},"title":"FeTeMM Eğitiminde Giyilebilir Teknoloji Uygulaması Giyilebilir Meteoroloji İstasyonu - GiyMi","type":"article-journal"},"uris":["http://www.mendeley.com/documents/?uuid=ca989a47-b76e-46e8-9ed1-102cc7e2bc38"]}],"mendeley":{"formattedCitation":"(Doğan et al., 2019)","plainTextFormattedCitation":"(Doğan et al., 2019)","previouslyFormattedCitation":"(Doğan et al., 2019)"},"properties":{"noteIndex":0},"schema":"https://github.com/citation-style-language/schema/raw/master/csl-citation.json"}</w:instrText>
      </w:r>
      <w:r w:rsidR="008D3797" w:rsidRPr="00145434">
        <w:rPr>
          <w:rFonts w:ascii="Verdana" w:hAnsi="Verdana"/>
          <w:color w:val="000000" w:themeColor="text1"/>
          <w:sz w:val="20"/>
          <w:szCs w:val="20"/>
        </w:rPr>
        <w:fldChar w:fldCharType="separate"/>
      </w:r>
      <w:r w:rsidR="008D3797" w:rsidRPr="00145434">
        <w:rPr>
          <w:rFonts w:ascii="Verdana" w:hAnsi="Verdana"/>
          <w:noProof/>
          <w:color w:val="000000" w:themeColor="text1"/>
          <w:sz w:val="20"/>
          <w:szCs w:val="20"/>
        </w:rPr>
        <w:t>(Doğan et al., 2019)</w:t>
      </w:r>
      <w:r w:rsidR="008D3797" w:rsidRPr="00145434">
        <w:rPr>
          <w:rFonts w:ascii="Verdana" w:hAnsi="Verdana"/>
          <w:color w:val="000000" w:themeColor="text1"/>
          <w:sz w:val="20"/>
          <w:szCs w:val="20"/>
        </w:rPr>
        <w:fldChar w:fldCharType="end"/>
      </w:r>
      <w:r w:rsidR="00E210D3" w:rsidRPr="00145434">
        <w:rPr>
          <w:rFonts w:ascii="Verdana" w:hAnsi="Verdana"/>
          <w:color w:val="000000" w:themeColor="text1"/>
          <w:sz w:val="20"/>
          <w:szCs w:val="20"/>
        </w:rPr>
        <w:t xml:space="preserve">. </w:t>
      </w:r>
    </w:p>
    <w:p w14:paraId="5C4BD7C8" w14:textId="5BAFACE8" w:rsidR="003077C5" w:rsidRPr="003077C5" w:rsidRDefault="003077C5" w:rsidP="00024204">
      <w:pPr>
        <w:rPr>
          <w:rFonts w:ascii="Verdana" w:hAnsi="Verdana"/>
          <w:b/>
          <w:bCs/>
          <w:color w:val="000000" w:themeColor="text1"/>
          <w:sz w:val="20"/>
          <w:szCs w:val="20"/>
        </w:rPr>
      </w:pPr>
      <w:r w:rsidRPr="003077C5">
        <w:rPr>
          <w:rFonts w:ascii="Verdana" w:hAnsi="Verdana"/>
          <w:b/>
          <w:bCs/>
          <w:color w:val="000000" w:themeColor="text1"/>
          <w:sz w:val="20"/>
          <w:szCs w:val="20"/>
        </w:rPr>
        <w:t>Şekil 3</w:t>
      </w:r>
    </w:p>
    <w:p w14:paraId="7D891971" w14:textId="1B72DB0D" w:rsidR="003077C5" w:rsidRPr="00EF4CBB" w:rsidRDefault="00CC72C3" w:rsidP="00024204">
      <w:pPr>
        <w:rPr>
          <w:rFonts w:ascii="Verdana" w:hAnsi="Verdana"/>
          <w:color w:val="000000" w:themeColor="text1"/>
          <w:sz w:val="20"/>
          <w:szCs w:val="20"/>
        </w:rPr>
      </w:pPr>
      <w:r>
        <w:rPr>
          <w:rFonts w:ascii="Verdana" w:hAnsi="Verdana"/>
          <w:i/>
          <w:iCs/>
          <w:color w:val="000000" w:themeColor="text1"/>
          <w:sz w:val="20"/>
          <w:szCs w:val="20"/>
        </w:rPr>
        <w:t xml:space="preserve">Hava olaylarını somutlaştıran akıllı tişört: </w:t>
      </w:r>
      <w:proofErr w:type="spellStart"/>
      <w:r w:rsidR="003077C5" w:rsidRPr="003077C5">
        <w:rPr>
          <w:rFonts w:ascii="Verdana" w:hAnsi="Verdana"/>
          <w:i/>
          <w:iCs/>
          <w:color w:val="000000" w:themeColor="text1"/>
          <w:sz w:val="20"/>
          <w:szCs w:val="20"/>
        </w:rPr>
        <w:t>GiyMi</w:t>
      </w:r>
      <w:proofErr w:type="spellEnd"/>
      <w:r w:rsidR="00EF4CBB" w:rsidRPr="0030557A">
        <w:rPr>
          <w:rFonts w:ascii="Verdana" w:hAnsi="Verdana"/>
          <w:i/>
          <w:iCs/>
          <w:color w:val="000000" w:themeColor="text1"/>
          <w:sz w:val="20"/>
          <w:szCs w:val="20"/>
        </w:rPr>
        <w:fldChar w:fldCharType="begin" w:fldLock="1"/>
      </w:r>
      <w:r w:rsidR="00EF4CBB" w:rsidRPr="0030557A">
        <w:rPr>
          <w:rFonts w:ascii="Verdana" w:hAnsi="Verdana"/>
          <w:i/>
          <w:iCs/>
          <w:color w:val="000000" w:themeColor="text1"/>
          <w:sz w:val="20"/>
          <w:szCs w:val="20"/>
        </w:rPr>
        <w:instrText>ADDIN CSL_CITATION {"citationItems":[{"id":"ITEM-1","itemData":{"author":[{"dropping-particle":"","family":"Doğan","given":"Onur","non-dropping-particle":"","parse-names":false,"suffix":""},{"dropping-particle":"","family":"Büyükkağnıcı","given":"Hasan","non-dropping-particle":"","parse-names":false,"suffix":""},{"dropping-particle":"","family":"Darılmaz","given":"Armağan","non-dropping-particle":"","parse-names":false,"suffix":""},{"dropping-particle":"","family":"Kara","given":"Ersin","non-dropping-particle":"","parse-names":false,"suffix":""},{"dropping-particle":"","family":"Çağıltay","given":"Kürşat","non-dropping-particle":"","parse-names":false,"suffix":""}],"id":"ITEM-1","issue":"December","issued":{"date-parts":[["2019"]]},"title":"FeTeMM Eğitiminde Giyilebilir Teknoloji Uygulaması Giyilebilir Meteoroloji İstasyonu - GiyMi","type":"article-journal"},"uris":["http://www.mendeley.com/documents/?uuid=ca989a47-b76e-46e8-9ed1-102cc7e2bc38"]}],"mendeley":{"formattedCitation":"(Doğan et al., 2019)","plainTextFormattedCitation":"(Doğan et al., 2019)","previouslyFormattedCitation":"(Doğan et al., 2019)"},"properties":{"noteIndex":0},"schema":"https://github.com/citation-style-language/schema/raw/master/csl-citation.json"}</w:instrText>
      </w:r>
      <w:r w:rsidR="00EF4CBB" w:rsidRPr="0030557A">
        <w:rPr>
          <w:rFonts w:ascii="Verdana" w:hAnsi="Verdana"/>
          <w:i/>
          <w:iCs/>
          <w:color w:val="000000" w:themeColor="text1"/>
          <w:sz w:val="20"/>
          <w:szCs w:val="20"/>
        </w:rPr>
        <w:fldChar w:fldCharType="separate"/>
      </w:r>
      <w:r w:rsidR="00EF4CBB" w:rsidRPr="0030557A">
        <w:rPr>
          <w:rFonts w:ascii="Verdana" w:hAnsi="Verdana"/>
          <w:i/>
          <w:iCs/>
          <w:noProof/>
          <w:color w:val="000000" w:themeColor="text1"/>
          <w:sz w:val="20"/>
          <w:szCs w:val="20"/>
        </w:rPr>
        <w:t>(Doğan et al., 2019)</w:t>
      </w:r>
      <w:r w:rsidR="00EF4CBB" w:rsidRPr="0030557A">
        <w:rPr>
          <w:rFonts w:ascii="Verdana" w:hAnsi="Verdana"/>
          <w:i/>
          <w:iCs/>
          <w:color w:val="000000" w:themeColor="text1"/>
          <w:sz w:val="20"/>
          <w:szCs w:val="20"/>
        </w:rPr>
        <w:fldChar w:fldCharType="end"/>
      </w:r>
    </w:p>
    <w:p w14:paraId="2B482187" w14:textId="36138BD9" w:rsidR="003077C5" w:rsidRPr="003077C5" w:rsidRDefault="003077C5" w:rsidP="00CF545E">
      <w:pPr>
        <w:jc w:val="both"/>
        <w:rPr>
          <w:rFonts w:ascii="Verdana" w:hAnsi="Verdana"/>
          <w:i/>
          <w:iCs/>
          <w:color w:val="000000" w:themeColor="text1"/>
          <w:sz w:val="20"/>
          <w:szCs w:val="20"/>
        </w:rPr>
      </w:pPr>
      <w:r>
        <w:rPr>
          <w:rFonts w:ascii="Verdana" w:hAnsi="Verdana"/>
          <w:i/>
          <w:iCs/>
          <w:noProof/>
          <w:color w:val="000000" w:themeColor="text1"/>
          <w:sz w:val="20"/>
          <w:szCs w:val="20"/>
          <w:lang w:eastAsia="tr-TR"/>
        </w:rPr>
        <w:lastRenderedPageBreak/>
        <w:drawing>
          <wp:inline distT="0" distB="0" distL="0" distR="0" wp14:anchorId="26E8E11F" wp14:editId="62625949">
            <wp:extent cx="3156112" cy="2438525"/>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7">
                      <a:extLst>
                        <a:ext uri="{28A0092B-C50C-407E-A947-70E740481C1C}">
                          <a14:useLocalDpi xmlns:a14="http://schemas.microsoft.com/office/drawing/2010/main" val="0"/>
                        </a:ext>
                      </a:extLst>
                    </a:blip>
                    <a:stretch>
                      <a:fillRect/>
                    </a:stretch>
                  </pic:blipFill>
                  <pic:spPr>
                    <a:xfrm>
                      <a:off x="0" y="0"/>
                      <a:ext cx="3156112" cy="2438525"/>
                    </a:xfrm>
                    <a:prstGeom prst="rect">
                      <a:avLst/>
                    </a:prstGeom>
                  </pic:spPr>
                </pic:pic>
              </a:graphicData>
            </a:graphic>
          </wp:inline>
        </w:drawing>
      </w:r>
    </w:p>
    <w:p w14:paraId="2488C3E0" w14:textId="58EA7227" w:rsidR="00661136" w:rsidRDefault="00661136" w:rsidP="00024204">
      <w:pPr>
        <w:ind w:firstLine="708"/>
        <w:rPr>
          <w:rFonts w:ascii="Verdana" w:hAnsi="Verdana"/>
          <w:color w:val="000000" w:themeColor="text1"/>
          <w:sz w:val="20"/>
          <w:szCs w:val="20"/>
        </w:rPr>
      </w:pPr>
      <w:r w:rsidRPr="00145434">
        <w:rPr>
          <w:rFonts w:ascii="Verdana" w:hAnsi="Verdana"/>
          <w:color w:val="000000" w:themeColor="text1"/>
          <w:sz w:val="20"/>
          <w:szCs w:val="20"/>
        </w:rPr>
        <w:t>2020 yılında</w:t>
      </w:r>
      <w:r w:rsidR="00662A3D" w:rsidRPr="00145434">
        <w:rPr>
          <w:rFonts w:ascii="Verdana" w:hAnsi="Verdana"/>
          <w:color w:val="000000" w:themeColor="text1"/>
          <w:sz w:val="20"/>
          <w:szCs w:val="20"/>
        </w:rPr>
        <w:t>,</w:t>
      </w:r>
      <w:r w:rsidRPr="00145434">
        <w:rPr>
          <w:rFonts w:ascii="Verdana" w:hAnsi="Verdana"/>
          <w:color w:val="000000" w:themeColor="text1"/>
          <w:sz w:val="20"/>
          <w:szCs w:val="20"/>
        </w:rPr>
        <w:t xml:space="preserve"> </w:t>
      </w:r>
      <w:r w:rsidR="00662A3D" w:rsidRPr="00145434">
        <w:rPr>
          <w:rFonts w:ascii="Verdana" w:hAnsi="Verdana"/>
          <w:color w:val="000000" w:themeColor="text1"/>
          <w:sz w:val="20"/>
          <w:szCs w:val="20"/>
        </w:rPr>
        <w:t>g</w:t>
      </w:r>
      <w:r w:rsidRPr="00145434">
        <w:rPr>
          <w:rFonts w:ascii="Verdana" w:hAnsi="Verdana"/>
          <w:color w:val="000000" w:themeColor="text1"/>
          <w:sz w:val="20"/>
          <w:szCs w:val="20"/>
        </w:rPr>
        <w:t xml:space="preserve">eometri dersinde şekiller, çizgiler ve simetri gibi konuların öğrencilerin bileğine </w:t>
      </w:r>
      <w:proofErr w:type="spellStart"/>
      <w:r w:rsidRPr="00145434">
        <w:rPr>
          <w:rFonts w:ascii="Verdana" w:hAnsi="Verdana"/>
          <w:color w:val="000000" w:themeColor="text1"/>
          <w:sz w:val="20"/>
          <w:szCs w:val="20"/>
        </w:rPr>
        <w:t>BodyMedia</w:t>
      </w:r>
      <w:proofErr w:type="spellEnd"/>
      <w:r w:rsidRPr="00145434">
        <w:rPr>
          <w:rFonts w:ascii="Verdana" w:hAnsi="Verdana"/>
          <w:color w:val="000000" w:themeColor="text1"/>
          <w:sz w:val="20"/>
          <w:szCs w:val="20"/>
        </w:rPr>
        <w:t xml:space="preserve"> Çekirdek Kol </w:t>
      </w:r>
      <w:r w:rsidR="00855F7A">
        <w:rPr>
          <w:rFonts w:ascii="Verdana" w:hAnsi="Verdana"/>
          <w:color w:val="000000" w:themeColor="text1"/>
          <w:sz w:val="20"/>
          <w:szCs w:val="20"/>
        </w:rPr>
        <w:t>B</w:t>
      </w:r>
      <w:r w:rsidRPr="00145434">
        <w:rPr>
          <w:rFonts w:ascii="Verdana" w:hAnsi="Verdana"/>
          <w:color w:val="000000" w:themeColor="text1"/>
          <w:sz w:val="20"/>
          <w:szCs w:val="20"/>
        </w:rPr>
        <w:t>andı takılarak öğretildiği</w:t>
      </w:r>
      <w:r w:rsidR="00FE63B1">
        <w:rPr>
          <w:rFonts w:ascii="Verdana" w:hAnsi="Verdana"/>
          <w:color w:val="000000" w:themeColor="text1"/>
          <w:sz w:val="20"/>
          <w:szCs w:val="20"/>
        </w:rPr>
        <w:t xml:space="preserve"> </w:t>
      </w:r>
      <w:r w:rsidR="00FE63B1" w:rsidRPr="00145434">
        <w:rPr>
          <w:rFonts w:ascii="Verdana" w:hAnsi="Verdana"/>
          <w:noProof/>
          <w:color w:val="000000" w:themeColor="text1"/>
          <w:sz w:val="20"/>
          <w:szCs w:val="20"/>
        </w:rPr>
        <w:t>Geršak</w:t>
      </w:r>
      <w:r w:rsidR="00FE63B1">
        <w:rPr>
          <w:rFonts w:ascii="Verdana" w:hAnsi="Verdana"/>
          <w:color w:val="000000" w:themeColor="text1"/>
          <w:sz w:val="20"/>
          <w:szCs w:val="20"/>
        </w:rPr>
        <w:t xml:space="preserve"> ve arkadaşlarının yaptığı</w:t>
      </w:r>
      <w:r w:rsidR="007067C5">
        <w:rPr>
          <w:rFonts w:ascii="Verdana" w:hAnsi="Verdana"/>
          <w:color w:val="000000" w:themeColor="text1"/>
          <w:sz w:val="20"/>
          <w:szCs w:val="20"/>
        </w:rPr>
        <w:t xml:space="preserve"> </w:t>
      </w:r>
      <w:r w:rsidRPr="00145434">
        <w:rPr>
          <w:rFonts w:ascii="Verdana" w:hAnsi="Verdana"/>
          <w:color w:val="000000" w:themeColor="text1"/>
          <w:sz w:val="20"/>
          <w:szCs w:val="20"/>
        </w:rPr>
        <w:t>çalışma sonucunda; öğrencilerin daha yüksek fiziksel aktivite yaptığı gözlenmiş ve derslere bilişsel katılım düzeylerinin de daha yüksek olduğu görülmüştür</w:t>
      </w:r>
      <w:r w:rsidR="009A6DF3" w:rsidRPr="00145434">
        <w:rPr>
          <w:rFonts w:ascii="Verdana" w:hAnsi="Verdana"/>
          <w:color w:val="000000" w:themeColor="text1"/>
          <w:sz w:val="20"/>
          <w:szCs w:val="20"/>
        </w:rPr>
        <w:t xml:space="preserve"> </w:t>
      </w:r>
      <w:r w:rsidR="00B81204" w:rsidRPr="00145434">
        <w:rPr>
          <w:rFonts w:ascii="Verdana" w:hAnsi="Verdana"/>
          <w:color w:val="000000" w:themeColor="text1"/>
          <w:sz w:val="20"/>
          <w:szCs w:val="20"/>
        </w:rPr>
        <w:fldChar w:fldCharType="begin" w:fldLock="1"/>
      </w:r>
      <w:r w:rsidR="00922D93">
        <w:rPr>
          <w:rFonts w:ascii="Verdana" w:hAnsi="Verdana"/>
          <w:color w:val="000000" w:themeColor="text1"/>
          <w:sz w:val="20"/>
          <w:szCs w:val="20"/>
        </w:rPr>
        <w:instrText>ADDIN CSL_CITATION {"citationItems":[{"id":"ITEM-1","itemData":{"DOI":"10.1016/j.comcom.2019.12.019","ISSN":"1873703X","abstract":"Advances in wearable devices enable researchers to study various physical and physiological parameters and even behaviour of children in real-life conditions. This paper describes a study of two groups of 7-years old elementary school children, whose physical and psychological activity during teaching of geometry were compared and analysed — the control group was taught in the classical sedentary fashion while the experimental one was learning using movement-based teaching approach. Multiparameter wearable devices were used to measure children's energy expenditure, intensity of movements, electrodermal activity, body heat flux and skin temperature. Differences in physiology, combined with reported valence of the activity, showed that the level of mental and cognitive engagement in experimental group was higher. The main finding was a significantly higher physical and psychological arousal and a higher knowledge retention in long-term conditions of the experimental group. Wearables were proven to be a useful tool in real-life research settings (i.e. classrooms) facilitating analysis of physiological responses in learning processes that could provide new insights into the effectiveness of different teaching methods.","author":[{"dropping-particle":"","family":"Geršak","given":"Vesna","non-dropping-particle":"","parse-names":false,"suffix":""},{"dropping-particle":"","family":"Vitulić","given":"Helena Smrtnik","non-dropping-particle":"","parse-names":false,"suffix":""},{"dropping-particle":"","family":"Prosen","given":"Simona","non-dropping-particle":"","parse-names":false,"suffix":""},{"dropping-particle":"","family":"Starc","given":"Gregor","non-dropping-particle":"","parse-names":false,"suffix":""},{"dropping-particle":"","family":"Humar","given":"Iztok","non-dropping-particle":"","parse-names":false,"suffix":""},{"dropping-particle":"","family":"Geršak","given":"Gregor","non-dropping-particle":"","parse-names":false,"suffix":""}],"container-title":"Computer Communications","id":"ITEM-1","issue":"December 2019","issued":{"date-parts":[["2020"]]},"page":"581-588","publisher":"Elsevier B.V.","title":"Use of wearable devices to study activity of children in classroom; Case study — Learning geometry using movement","type":"article-journal","volume":"150"},"uris":["http://www.mendeley.com/documents/?uuid=6638f8ee-9e5b-48d0-8d07-086daeece6c1"]}],"mendeley":{"formattedCitation":"(Geršak et al., 2020)","plainTextFormattedCitation":"(Geršak et al., 2020)","previouslyFormattedCitation":"(Geršak et al., 2020)"},"properties":{"noteIndex":0},"schema":"https://github.com/citation-style-language/schema/raw/master/csl-citation.json"}</w:instrText>
      </w:r>
      <w:r w:rsidR="00B81204" w:rsidRPr="00145434">
        <w:rPr>
          <w:rFonts w:ascii="Verdana" w:hAnsi="Verdana"/>
          <w:color w:val="000000" w:themeColor="text1"/>
          <w:sz w:val="20"/>
          <w:szCs w:val="20"/>
        </w:rPr>
        <w:fldChar w:fldCharType="separate"/>
      </w:r>
      <w:r w:rsidR="00B81204" w:rsidRPr="00145434">
        <w:rPr>
          <w:rFonts w:ascii="Verdana" w:hAnsi="Verdana"/>
          <w:noProof/>
          <w:color w:val="000000" w:themeColor="text1"/>
          <w:sz w:val="20"/>
          <w:szCs w:val="20"/>
        </w:rPr>
        <w:t>(Geršak et al., 2020)</w:t>
      </w:r>
      <w:r w:rsidR="00B81204" w:rsidRPr="00145434">
        <w:rPr>
          <w:rFonts w:ascii="Verdana" w:hAnsi="Verdana"/>
          <w:color w:val="000000" w:themeColor="text1"/>
          <w:sz w:val="20"/>
          <w:szCs w:val="20"/>
        </w:rPr>
        <w:fldChar w:fldCharType="end"/>
      </w:r>
      <w:r w:rsidRPr="00145434">
        <w:rPr>
          <w:rFonts w:ascii="Verdana" w:hAnsi="Verdana"/>
          <w:color w:val="000000" w:themeColor="text1"/>
          <w:sz w:val="20"/>
          <w:szCs w:val="20"/>
        </w:rPr>
        <w:t xml:space="preserve">. </w:t>
      </w:r>
      <w:proofErr w:type="spellStart"/>
      <w:r w:rsidR="00916262">
        <w:rPr>
          <w:rFonts w:ascii="Verdana" w:hAnsi="Verdana"/>
          <w:color w:val="000000" w:themeColor="text1"/>
          <w:sz w:val="20"/>
          <w:szCs w:val="20"/>
        </w:rPr>
        <w:t>BodyMedia</w:t>
      </w:r>
      <w:proofErr w:type="spellEnd"/>
      <w:r w:rsidR="00916262">
        <w:rPr>
          <w:rFonts w:ascii="Verdana" w:hAnsi="Verdana"/>
          <w:color w:val="000000" w:themeColor="text1"/>
          <w:sz w:val="20"/>
          <w:szCs w:val="20"/>
        </w:rPr>
        <w:t xml:space="preserve"> çekirdek kol bandının kullanıldığı ders ile normal eğitim yapılan dersin karşılaştırıldığı çalışmadan bir görüntü şekil 4’te görülmektedir.</w:t>
      </w:r>
    </w:p>
    <w:p w14:paraId="26D3EE20" w14:textId="1FFB6104" w:rsidR="000F539F" w:rsidRPr="000F539F" w:rsidRDefault="000F539F" w:rsidP="00024204">
      <w:pPr>
        <w:rPr>
          <w:rFonts w:ascii="Verdana" w:hAnsi="Verdana"/>
          <w:b/>
          <w:bCs/>
          <w:color w:val="000000" w:themeColor="text1"/>
          <w:sz w:val="20"/>
          <w:szCs w:val="20"/>
        </w:rPr>
      </w:pPr>
      <w:r w:rsidRPr="000F539F">
        <w:rPr>
          <w:rFonts w:ascii="Verdana" w:hAnsi="Verdana"/>
          <w:b/>
          <w:bCs/>
          <w:color w:val="000000" w:themeColor="text1"/>
          <w:sz w:val="20"/>
          <w:szCs w:val="20"/>
        </w:rPr>
        <w:t>Şekil 4</w:t>
      </w:r>
    </w:p>
    <w:p w14:paraId="09C59087" w14:textId="3B67BD97" w:rsidR="000F539F" w:rsidRDefault="000F539F" w:rsidP="00024204">
      <w:pPr>
        <w:rPr>
          <w:rFonts w:ascii="Verdana" w:hAnsi="Verdana"/>
          <w:i/>
          <w:iCs/>
          <w:color w:val="000000" w:themeColor="text1"/>
          <w:sz w:val="20"/>
          <w:szCs w:val="20"/>
        </w:rPr>
      </w:pPr>
      <w:proofErr w:type="spellStart"/>
      <w:r w:rsidRPr="000F539F">
        <w:rPr>
          <w:rFonts w:ascii="Verdana" w:hAnsi="Verdana"/>
          <w:i/>
          <w:iCs/>
          <w:color w:val="000000" w:themeColor="text1"/>
          <w:sz w:val="20"/>
          <w:szCs w:val="20"/>
        </w:rPr>
        <w:t>BodyMedia</w:t>
      </w:r>
      <w:proofErr w:type="spellEnd"/>
      <w:r w:rsidRPr="000F539F">
        <w:rPr>
          <w:rFonts w:ascii="Verdana" w:hAnsi="Verdana"/>
          <w:i/>
          <w:iCs/>
          <w:color w:val="000000" w:themeColor="text1"/>
          <w:sz w:val="20"/>
          <w:szCs w:val="20"/>
        </w:rPr>
        <w:t xml:space="preserve"> çekirdek kol bandının kullanıldığı çalışma</w:t>
      </w:r>
      <w:r w:rsidR="009D5597" w:rsidRPr="0030557A">
        <w:rPr>
          <w:rFonts w:ascii="Verdana" w:hAnsi="Verdana"/>
          <w:i/>
          <w:iCs/>
          <w:color w:val="000000" w:themeColor="text1"/>
          <w:sz w:val="20"/>
          <w:szCs w:val="20"/>
        </w:rPr>
        <w:fldChar w:fldCharType="begin" w:fldLock="1"/>
      </w:r>
      <w:r w:rsidR="009D5597" w:rsidRPr="0030557A">
        <w:rPr>
          <w:rFonts w:ascii="Verdana" w:hAnsi="Verdana"/>
          <w:i/>
          <w:iCs/>
          <w:color w:val="000000" w:themeColor="text1"/>
          <w:sz w:val="20"/>
          <w:szCs w:val="20"/>
        </w:rPr>
        <w:instrText>ADDIN CSL_CITATION {"citationItems":[{"id":"ITEM-1","itemData":{"DOI":"10.1016/j.comcom.2019.12.019","ISSN":"1873703X","abstract":"Advances in wearable devices enable researchers to study various physical and physiological parameters and even behaviour of children in real-life conditions. This paper describes a study of two groups of 7-years old elementary school children, whose physical and psychological activity during teaching of geometry were compared and analysed — the control group was taught in the classical sedentary fashion while the experimental one was learning using movement-based teaching approach. Multiparameter wearable devices were used to measure children's energy expenditure, intensity of movements, electrodermal activity, body heat flux and skin temperature. Differences in physiology, combined with reported valence of the activity, showed that the level of mental and cognitive engagement in experimental group was higher. The main finding was a significantly higher physical and psychological arousal and a higher knowledge retention in long-term conditions of the experimental group. Wearables were proven to be a useful tool in real-life research settings (i.e. classrooms) facilitating analysis of physiological responses in learning processes that could provide new insights into the effectiveness of different teaching methods.","author":[{"dropping-particle":"","family":"Geršak","given":"Vesna","non-dropping-particle":"","parse-names":false,"suffix":""},{"dropping-particle":"","family":"Vitulić","given":"Helena Smrtnik","non-dropping-particle":"","parse-names":false,"suffix":""},{"dropping-particle":"","family":"Prosen","given":"Simona","non-dropping-particle":"","parse-names":false,"suffix":""},{"dropping-particle":"","family":"Starc","given":"Gregor","non-dropping-particle":"","parse-names":false,"suffix":""},{"dropping-particle":"","family":"Humar","given":"Iztok","non-dropping-particle":"","parse-names":false,"suffix":""},{"dropping-particle":"","family":"Geršak","given":"Gregor","non-dropping-particle":"","parse-names":false,"suffix":""}],"container-title":"Computer Communications","id":"ITEM-1","issue":"December 2019","issued":{"date-parts":[["2020"]]},"page":"581-588","publisher":"Elsevier B.V.","title":"Use of wearable devices to study activity of children in classroom; Case study — Learning geometry using movement","type":"article-journal","volume":"150"},"uris":["http://www.mendeley.com/documents/?uuid=6638f8ee-9e5b-48d0-8d07-086daeece6c1"]}],"mendeley":{"formattedCitation":"(Geršak et al., 2020)","plainTextFormattedCitation":"(Geršak et al., 2020)","previouslyFormattedCitation":"(Geršak et al., 2020)"},"properties":{"noteIndex":0},"schema":"https://github.com/citation-style-language/schema/raw/master/csl-citation.json"}</w:instrText>
      </w:r>
      <w:r w:rsidR="009D5597" w:rsidRPr="0030557A">
        <w:rPr>
          <w:rFonts w:ascii="Verdana" w:hAnsi="Verdana"/>
          <w:i/>
          <w:iCs/>
          <w:color w:val="000000" w:themeColor="text1"/>
          <w:sz w:val="20"/>
          <w:szCs w:val="20"/>
        </w:rPr>
        <w:fldChar w:fldCharType="separate"/>
      </w:r>
      <w:r w:rsidR="009D5597" w:rsidRPr="0030557A">
        <w:rPr>
          <w:rFonts w:ascii="Verdana" w:hAnsi="Verdana"/>
          <w:i/>
          <w:iCs/>
          <w:noProof/>
          <w:color w:val="000000" w:themeColor="text1"/>
          <w:sz w:val="20"/>
          <w:szCs w:val="20"/>
        </w:rPr>
        <w:t>(Geršak et al., 2020)</w:t>
      </w:r>
      <w:r w:rsidR="009D5597" w:rsidRPr="0030557A">
        <w:rPr>
          <w:rFonts w:ascii="Verdana" w:hAnsi="Verdana"/>
          <w:i/>
          <w:iCs/>
          <w:color w:val="000000" w:themeColor="text1"/>
          <w:sz w:val="20"/>
          <w:szCs w:val="20"/>
        </w:rPr>
        <w:fldChar w:fldCharType="end"/>
      </w:r>
    </w:p>
    <w:p w14:paraId="14840D86" w14:textId="1C206640" w:rsidR="000F539F" w:rsidRDefault="00244AD0" w:rsidP="00CF545E">
      <w:pPr>
        <w:jc w:val="both"/>
        <w:rPr>
          <w:rFonts w:ascii="Verdana" w:hAnsi="Verdana"/>
          <w:i/>
          <w:iCs/>
          <w:color w:val="000000" w:themeColor="text1"/>
          <w:sz w:val="20"/>
          <w:szCs w:val="20"/>
        </w:rPr>
      </w:pPr>
      <w:r>
        <w:rPr>
          <w:rFonts w:ascii="Verdana" w:hAnsi="Verdana"/>
          <w:i/>
          <w:iCs/>
          <w:noProof/>
          <w:color w:val="000000" w:themeColor="text1"/>
          <w:sz w:val="20"/>
          <w:szCs w:val="20"/>
        </w:rPr>
        <w:drawing>
          <wp:inline distT="0" distB="0" distL="0" distR="0" wp14:anchorId="21FF5D60" wp14:editId="2344B3CE">
            <wp:extent cx="5760720" cy="14878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a:extLst>
                        <a:ext uri="{28A0092B-C50C-407E-A947-70E740481C1C}">
                          <a14:useLocalDpi xmlns:a14="http://schemas.microsoft.com/office/drawing/2010/main" val="0"/>
                        </a:ext>
                      </a:extLst>
                    </a:blip>
                    <a:stretch>
                      <a:fillRect/>
                    </a:stretch>
                  </pic:blipFill>
                  <pic:spPr>
                    <a:xfrm>
                      <a:off x="0" y="0"/>
                      <a:ext cx="5760720" cy="1487805"/>
                    </a:xfrm>
                    <a:prstGeom prst="rect">
                      <a:avLst/>
                    </a:prstGeom>
                  </pic:spPr>
                </pic:pic>
              </a:graphicData>
            </a:graphic>
          </wp:inline>
        </w:drawing>
      </w:r>
    </w:p>
    <w:p w14:paraId="107ABC1F" w14:textId="021A0B57" w:rsidR="00F10D83" w:rsidRDefault="006C1E99" w:rsidP="00024204">
      <w:pPr>
        <w:ind w:firstLine="708"/>
        <w:rPr>
          <w:rFonts w:ascii="Verdana" w:hAnsi="Verdana"/>
          <w:color w:val="000000" w:themeColor="text1"/>
          <w:sz w:val="20"/>
          <w:szCs w:val="20"/>
        </w:rPr>
      </w:pPr>
      <w:r>
        <w:rPr>
          <w:rFonts w:ascii="Verdana" w:hAnsi="Verdana"/>
          <w:color w:val="000000" w:themeColor="text1"/>
          <w:sz w:val="20"/>
          <w:szCs w:val="20"/>
        </w:rPr>
        <w:t xml:space="preserve">2020 yılında </w:t>
      </w:r>
      <w:r w:rsidR="00DD7211">
        <w:rPr>
          <w:rFonts w:ascii="Verdana" w:hAnsi="Verdana"/>
          <w:color w:val="000000" w:themeColor="text1"/>
          <w:sz w:val="20"/>
          <w:szCs w:val="20"/>
        </w:rPr>
        <w:t>Kanada’da</w:t>
      </w:r>
      <w:r w:rsidR="00714010">
        <w:rPr>
          <w:rFonts w:ascii="Verdana" w:hAnsi="Verdana"/>
          <w:color w:val="000000" w:themeColor="text1"/>
          <w:sz w:val="20"/>
          <w:szCs w:val="20"/>
        </w:rPr>
        <w:t>,</w:t>
      </w:r>
      <w:r w:rsidR="00DD7211">
        <w:rPr>
          <w:rFonts w:ascii="Verdana" w:hAnsi="Verdana"/>
          <w:color w:val="000000" w:themeColor="text1"/>
          <w:sz w:val="20"/>
          <w:szCs w:val="20"/>
        </w:rPr>
        <w:t xml:space="preserve"> </w:t>
      </w:r>
      <w:proofErr w:type="spellStart"/>
      <w:r w:rsidR="007A43C3">
        <w:rPr>
          <w:rFonts w:ascii="Verdana" w:hAnsi="Verdana"/>
          <w:color w:val="000000" w:themeColor="text1"/>
          <w:sz w:val="20"/>
          <w:szCs w:val="20"/>
        </w:rPr>
        <w:t>Wintraub</w:t>
      </w:r>
      <w:proofErr w:type="spellEnd"/>
      <w:r w:rsidR="007A43C3">
        <w:rPr>
          <w:rFonts w:ascii="Verdana" w:hAnsi="Verdana"/>
          <w:color w:val="000000" w:themeColor="text1"/>
          <w:sz w:val="20"/>
          <w:szCs w:val="20"/>
        </w:rPr>
        <w:t xml:space="preserve"> ve arkadaşlarının </w:t>
      </w:r>
      <w:r w:rsidR="00DD7211">
        <w:rPr>
          <w:rFonts w:ascii="Verdana" w:hAnsi="Verdana"/>
          <w:color w:val="000000" w:themeColor="text1"/>
          <w:sz w:val="20"/>
          <w:szCs w:val="20"/>
        </w:rPr>
        <w:t>yap</w:t>
      </w:r>
      <w:r w:rsidR="007A43C3">
        <w:rPr>
          <w:rFonts w:ascii="Verdana" w:hAnsi="Verdana"/>
          <w:color w:val="000000" w:themeColor="text1"/>
          <w:sz w:val="20"/>
          <w:szCs w:val="20"/>
        </w:rPr>
        <w:t>tığı</w:t>
      </w:r>
      <w:r w:rsidR="00DD7211">
        <w:rPr>
          <w:rFonts w:ascii="Verdana" w:hAnsi="Verdana"/>
          <w:color w:val="000000" w:themeColor="text1"/>
          <w:sz w:val="20"/>
          <w:szCs w:val="20"/>
        </w:rPr>
        <w:t xml:space="preserve"> çalışmada, g</w:t>
      </w:r>
      <w:r w:rsidR="0017292F" w:rsidRPr="00145434">
        <w:rPr>
          <w:rFonts w:ascii="Verdana" w:hAnsi="Verdana"/>
          <w:color w:val="000000" w:themeColor="text1"/>
          <w:sz w:val="20"/>
          <w:szCs w:val="20"/>
        </w:rPr>
        <w:t>öğse monte edilmiş akıllı telefon kullanıl</w:t>
      </w:r>
      <w:r w:rsidR="00A149D3" w:rsidRPr="00145434">
        <w:rPr>
          <w:rFonts w:ascii="Verdana" w:hAnsi="Verdana"/>
          <w:color w:val="000000" w:themeColor="text1"/>
          <w:sz w:val="20"/>
          <w:szCs w:val="20"/>
        </w:rPr>
        <w:t>arak</w:t>
      </w:r>
      <w:r w:rsidR="0017292F" w:rsidRPr="00145434">
        <w:rPr>
          <w:rFonts w:ascii="Verdana" w:hAnsi="Verdana"/>
          <w:color w:val="000000" w:themeColor="text1"/>
          <w:sz w:val="20"/>
          <w:szCs w:val="20"/>
        </w:rPr>
        <w:t>, gerçek zamanlı sanal klinik beceri öğretimi için etkileşimli, erişilebilir, uygun maliyetli bir uy</w:t>
      </w:r>
      <w:r w:rsidR="00A149D3" w:rsidRPr="00145434">
        <w:rPr>
          <w:rFonts w:ascii="Verdana" w:hAnsi="Verdana"/>
          <w:color w:val="000000" w:themeColor="text1"/>
          <w:sz w:val="20"/>
          <w:szCs w:val="20"/>
        </w:rPr>
        <w:t>gulama yapılmıştır</w:t>
      </w:r>
      <w:r w:rsidR="0017292F" w:rsidRPr="00145434">
        <w:rPr>
          <w:rFonts w:ascii="Verdana" w:hAnsi="Verdana"/>
          <w:color w:val="000000" w:themeColor="text1"/>
          <w:sz w:val="20"/>
          <w:szCs w:val="20"/>
        </w:rPr>
        <w:t xml:space="preserve">. </w:t>
      </w:r>
      <w:r w:rsidR="00DA3B7D">
        <w:rPr>
          <w:rFonts w:ascii="Verdana" w:hAnsi="Verdana"/>
          <w:color w:val="000000" w:themeColor="text1"/>
          <w:sz w:val="20"/>
          <w:szCs w:val="20"/>
        </w:rPr>
        <w:t>Şekil 5’te görülen b</w:t>
      </w:r>
      <w:r w:rsidR="0017292F" w:rsidRPr="00145434">
        <w:rPr>
          <w:rFonts w:ascii="Verdana" w:hAnsi="Verdana"/>
          <w:color w:val="000000" w:themeColor="text1"/>
          <w:sz w:val="20"/>
          <w:szCs w:val="20"/>
        </w:rPr>
        <w:t xml:space="preserve">u </w:t>
      </w:r>
      <w:r w:rsidR="00A300C9" w:rsidRPr="00145434">
        <w:rPr>
          <w:rFonts w:ascii="Verdana" w:hAnsi="Verdana"/>
          <w:color w:val="000000" w:themeColor="text1"/>
          <w:sz w:val="20"/>
          <w:szCs w:val="20"/>
        </w:rPr>
        <w:t>uygulama</w:t>
      </w:r>
      <w:r w:rsidR="009D5597">
        <w:rPr>
          <w:rFonts w:ascii="Verdana" w:hAnsi="Verdana"/>
          <w:color w:val="000000" w:themeColor="text1"/>
          <w:sz w:val="20"/>
          <w:szCs w:val="20"/>
        </w:rPr>
        <w:t>nın</w:t>
      </w:r>
      <w:r w:rsidR="0017292F" w:rsidRPr="00145434">
        <w:rPr>
          <w:rFonts w:ascii="Verdana" w:hAnsi="Verdana"/>
          <w:color w:val="000000" w:themeColor="text1"/>
          <w:sz w:val="20"/>
          <w:szCs w:val="20"/>
        </w:rPr>
        <w:t xml:space="preserve">, aynı anda öğrenci-öğretmen </w:t>
      </w:r>
      <w:r w:rsidR="00A300C9" w:rsidRPr="00145434">
        <w:rPr>
          <w:rFonts w:ascii="Verdana" w:hAnsi="Verdana"/>
          <w:color w:val="000000" w:themeColor="text1"/>
          <w:sz w:val="20"/>
          <w:szCs w:val="20"/>
        </w:rPr>
        <w:t>etkileşimine</w:t>
      </w:r>
      <w:r w:rsidR="0017292F" w:rsidRPr="00145434">
        <w:rPr>
          <w:rFonts w:ascii="Verdana" w:hAnsi="Verdana"/>
          <w:color w:val="000000" w:themeColor="text1"/>
          <w:sz w:val="20"/>
          <w:szCs w:val="20"/>
        </w:rPr>
        <w:t xml:space="preserve"> ve klinik etkileşimlerin net bir şekilde görselleştirilmesine olanak tanıyan eşzamanlı bir öğrenme ortamı </w:t>
      </w:r>
      <w:r w:rsidR="00B04412" w:rsidRPr="00145434">
        <w:rPr>
          <w:rFonts w:ascii="Verdana" w:hAnsi="Verdana"/>
          <w:color w:val="000000" w:themeColor="text1"/>
          <w:sz w:val="20"/>
          <w:szCs w:val="20"/>
        </w:rPr>
        <w:t>oluşturduğu</w:t>
      </w:r>
      <w:r w:rsidR="00A300C9" w:rsidRPr="00145434">
        <w:rPr>
          <w:rFonts w:ascii="Verdana" w:hAnsi="Verdana"/>
          <w:color w:val="000000" w:themeColor="text1"/>
          <w:sz w:val="20"/>
          <w:szCs w:val="20"/>
        </w:rPr>
        <w:t xml:space="preserve"> belirtilmektedir</w:t>
      </w:r>
      <w:r w:rsidR="00B04412" w:rsidRPr="00145434">
        <w:rPr>
          <w:rFonts w:ascii="Verdana" w:hAnsi="Verdana"/>
          <w:color w:val="000000" w:themeColor="text1"/>
          <w:sz w:val="20"/>
          <w:szCs w:val="20"/>
        </w:rPr>
        <w:t xml:space="preserve"> </w:t>
      </w:r>
      <w:r w:rsidR="005D4D1B" w:rsidRPr="00145434">
        <w:rPr>
          <w:rFonts w:ascii="Verdana" w:hAnsi="Verdana"/>
          <w:color w:val="000000" w:themeColor="text1"/>
          <w:sz w:val="20"/>
          <w:szCs w:val="20"/>
        </w:rPr>
        <w:fldChar w:fldCharType="begin" w:fldLock="1"/>
      </w:r>
      <w:r w:rsidR="00560220" w:rsidRPr="00145434">
        <w:rPr>
          <w:rFonts w:ascii="Verdana" w:hAnsi="Verdana"/>
          <w:color w:val="000000" w:themeColor="text1"/>
          <w:sz w:val="20"/>
          <w:szCs w:val="20"/>
        </w:rPr>
        <w:instrText>ADDIN CSL_CITATION {"citationItems":[{"id":"ITEM-1","itemData":{"DOI":"10.36834/cmej.70554","ISSN":"1923-1202","PMID":"33062106","author":[{"dropping-particle":"","family":"Wintraub","given":"Lauren","non-dropping-particle":"","parse-names":false,"suffix":""},{"dropping-particle":"","family":"Xie","given":"Mary","non-dropping-particle":"","parse-names":false,"suffix":""},{"dropping-particle":"","family":"Issa","given":"Mariam","non-dropping-particle":"","parse-names":false,"suffix":""},{"dropping-particle":"","family":"Jeyakumar","given":"Yaanu","non-dropping-particle":"","parse-names":false,"suffix":""},{"dropping-particle":"","family":"Nelms","given":"Matthew","non-dropping-particle":"","parse-names":false,"suffix":""},{"dropping-particle":"","family":"Sharma","given":"Deepanshu","non-dropping-particle":"","parse-names":false,"suffix":""},{"dropping-particle":"","family":"Teitelbaum","given":"Daniel","non-dropping-particle":"","parse-names":false,"suffix":""},{"dropping-particle":"","family":"Otremba","given":"Mirek","non-dropping-particle":"","parse-names":false,"suffix":""},{"dropping-particle":"","family":"Sirianni","given":"Giovanna","non-dropping-particle":"","parse-names":false,"suffix":""},{"dropping-particle":"","family":"Nyhof-Young","given":"Joyce","non-dropping-particle":"","parse-names":false,"suffix":""},{"dropping-particle":"","family":"Leung","given":"Fok-Han","non-dropping-particle":"","parse-names":false,"suffix":""}],"container-title":"Canadian Medical Education Journal","id":"ITEM-1","issue":"March","issued":{"date-parts":[["2020"]]},"page":"121-125","title":"Wearable technology and live video conferencing: The development of an affordable virtual teaching platform to enhance clinical skills education during the COVID-19 pandemic","type":"article-journal","volume":"11"},"uris":["http://www.mendeley.com/documents/?uuid=0d09d651-4aac-4330-801e-7f7aa6c6faf7"]}],"mendeley":{"formattedCitation":"(Wintraub et al., 2020)","plainTextFormattedCitation":"(Wintraub et al., 2020)","previouslyFormattedCitation":"(Wintraub et al., 2020)"},"properties":{"noteIndex":0},"schema":"https://github.com/citation-style-language/schema/raw/master/csl-citation.json"}</w:instrText>
      </w:r>
      <w:r w:rsidR="005D4D1B" w:rsidRPr="00145434">
        <w:rPr>
          <w:rFonts w:ascii="Verdana" w:hAnsi="Verdana"/>
          <w:color w:val="000000" w:themeColor="text1"/>
          <w:sz w:val="20"/>
          <w:szCs w:val="20"/>
        </w:rPr>
        <w:fldChar w:fldCharType="separate"/>
      </w:r>
      <w:r w:rsidR="005D4D1B" w:rsidRPr="00145434">
        <w:rPr>
          <w:rFonts w:ascii="Verdana" w:hAnsi="Verdana"/>
          <w:noProof/>
          <w:color w:val="000000" w:themeColor="text1"/>
          <w:sz w:val="20"/>
          <w:szCs w:val="20"/>
        </w:rPr>
        <w:t>(Wintraub et al., 2020)</w:t>
      </w:r>
      <w:r w:rsidR="005D4D1B" w:rsidRPr="00145434">
        <w:rPr>
          <w:rFonts w:ascii="Verdana" w:hAnsi="Verdana"/>
          <w:color w:val="000000" w:themeColor="text1"/>
          <w:sz w:val="20"/>
          <w:szCs w:val="20"/>
        </w:rPr>
        <w:fldChar w:fldCharType="end"/>
      </w:r>
      <w:r w:rsidR="0017292F" w:rsidRPr="00145434">
        <w:rPr>
          <w:rFonts w:ascii="Verdana" w:hAnsi="Verdana"/>
          <w:color w:val="000000" w:themeColor="text1"/>
          <w:sz w:val="20"/>
          <w:szCs w:val="20"/>
        </w:rPr>
        <w:t>.</w:t>
      </w:r>
    </w:p>
    <w:p w14:paraId="11EC8285" w14:textId="1A055982" w:rsidR="007A1DFE" w:rsidRPr="007A1DFE" w:rsidRDefault="007A1DFE" w:rsidP="00024204">
      <w:pPr>
        <w:rPr>
          <w:rFonts w:ascii="Verdana" w:hAnsi="Verdana"/>
          <w:b/>
          <w:bCs/>
          <w:color w:val="000000" w:themeColor="text1"/>
          <w:sz w:val="20"/>
          <w:szCs w:val="20"/>
        </w:rPr>
      </w:pPr>
      <w:r w:rsidRPr="007A1DFE">
        <w:rPr>
          <w:rFonts w:ascii="Verdana" w:hAnsi="Verdana"/>
          <w:b/>
          <w:bCs/>
          <w:color w:val="000000" w:themeColor="text1"/>
          <w:sz w:val="20"/>
          <w:szCs w:val="20"/>
        </w:rPr>
        <w:t>Şekil 5</w:t>
      </w:r>
    </w:p>
    <w:p w14:paraId="448A978F" w14:textId="77777777" w:rsidR="008F7646" w:rsidRPr="007A1DFE" w:rsidRDefault="007A1DFE" w:rsidP="00024204">
      <w:pPr>
        <w:rPr>
          <w:rFonts w:ascii="Verdana" w:hAnsi="Verdana"/>
          <w:i/>
          <w:iCs/>
          <w:color w:val="000000" w:themeColor="text1"/>
          <w:sz w:val="20"/>
          <w:szCs w:val="20"/>
        </w:rPr>
      </w:pPr>
      <w:r>
        <w:rPr>
          <w:rFonts w:ascii="Verdana" w:hAnsi="Verdana"/>
          <w:i/>
          <w:iCs/>
          <w:noProof/>
          <w:color w:val="000000" w:themeColor="text1"/>
          <w:sz w:val="20"/>
          <w:szCs w:val="20"/>
          <w:lang w:eastAsia="tr-TR"/>
        </w:rPr>
        <w:lastRenderedPageBreak/>
        <w:drawing>
          <wp:anchor distT="0" distB="0" distL="114300" distR="114300" simplePos="0" relativeHeight="251660288" behindDoc="0" locked="0" layoutInCell="1" allowOverlap="1" wp14:anchorId="4D0FD1C7" wp14:editId="2378CCE2">
            <wp:simplePos x="0" y="0"/>
            <wp:positionH relativeFrom="column">
              <wp:posOffset>65405</wp:posOffset>
            </wp:positionH>
            <wp:positionV relativeFrom="paragraph">
              <wp:posOffset>234950</wp:posOffset>
            </wp:positionV>
            <wp:extent cx="2386800" cy="1681200"/>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a:extLst>
                        <a:ext uri="{28A0092B-C50C-407E-A947-70E740481C1C}">
                          <a14:useLocalDpi xmlns:a14="http://schemas.microsoft.com/office/drawing/2010/main" val="0"/>
                        </a:ext>
                      </a:extLst>
                    </a:blip>
                    <a:stretch>
                      <a:fillRect/>
                    </a:stretch>
                  </pic:blipFill>
                  <pic:spPr>
                    <a:xfrm>
                      <a:off x="0" y="0"/>
                      <a:ext cx="2386800" cy="1681200"/>
                    </a:xfrm>
                    <a:prstGeom prst="rect">
                      <a:avLst/>
                    </a:prstGeom>
                  </pic:spPr>
                </pic:pic>
              </a:graphicData>
            </a:graphic>
            <wp14:sizeRelH relativeFrom="margin">
              <wp14:pctWidth>0</wp14:pctWidth>
            </wp14:sizeRelH>
            <wp14:sizeRelV relativeFrom="margin">
              <wp14:pctHeight>0</wp14:pctHeight>
            </wp14:sizeRelV>
          </wp:anchor>
        </w:drawing>
      </w:r>
      <w:r w:rsidRPr="007A1DFE">
        <w:rPr>
          <w:rFonts w:ascii="Verdana" w:hAnsi="Verdana"/>
          <w:i/>
          <w:iCs/>
          <w:color w:val="000000" w:themeColor="text1"/>
          <w:sz w:val="20"/>
          <w:szCs w:val="20"/>
        </w:rPr>
        <w:t>Göğse monte edilmiş akıllı telefon prototipi</w:t>
      </w:r>
      <w:r w:rsidR="008F7646" w:rsidRPr="0030557A">
        <w:rPr>
          <w:rFonts w:ascii="Verdana" w:hAnsi="Verdana"/>
          <w:i/>
          <w:iCs/>
          <w:color w:val="000000" w:themeColor="text1"/>
          <w:sz w:val="20"/>
          <w:szCs w:val="20"/>
        </w:rPr>
        <w:fldChar w:fldCharType="begin" w:fldLock="1"/>
      </w:r>
      <w:r w:rsidR="008F7646" w:rsidRPr="0030557A">
        <w:rPr>
          <w:rFonts w:ascii="Verdana" w:hAnsi="Verdana"/>
          <w:i/>
          <w:iCs/>
          <w:color w:val="000000" w:themeColor="text1"/>
          <w:sz w:val="20"/>
          <w:szCs w:val="20"/>
        </w:rPr>
        <w:instrText>ADDIN CSL_CITATION {"citationItems":[{"id":"ITEM-1","itemData":{"DOI":"10.36834/cmej.70554","ISSN":"1923-1202","PMID":"33062106","author":[{"dropping-particle":"","family":"Wintraub","given":"Lauren","non-dropping-particle":"","parse-names":false,"suffix":""},{"dropping-particle":"","family":"Xie","given":"Mary","non-dropping-particle":"","parse-names":false,"suffix":""},{"dropping-particle":"","family":"Issa","given":"Mariam","non-dropping-particle":"","parse-names":false,"suffix":""},{"dropping-particle":"","family":"Jeyakumar","given":"Yaanu","non-dropping-particle":"","parse-names":false,"suffix":""},{"dropping-particle":"","family":"Nelms","given":"Matthew","non-dropping-particle":"","parse-names":false,"suffix":""},{"dropping-particle":"","family":"Sharma","given":"Deepanshu","non-dropping-particle":"","parse-names":false,"suffix":""},{"dropping-particle":"","family":"Teitelbaum","given":"Daniel","non-dropping-particle":"","parse-names":false,"suffix":""},{"dropping-particle":"","family":"Otremba","given":"Mirek","non-dropping-particle":"","parse-names":false,"suffix":""},{"dropping-particle":"","family":"Sirianni","given":"Giovanna","non-dropping-particle":"","parse-names":false,"suffix":""},{"dropping-particle":"","family":"Nyhof-Young","given":"Joyce","non-dropping-particle":"","parse-names":false,"suffix":""},{"dropping-particle":"","family":"Leung","given":"Fok-Han","non-dropping-particle":"","parse-names":false,"suffix":""}],"container-title":"Canadian Medical Education Journal","id":"ITEM-1","issue":"March","issued":{"date-parts":[["2020"]]},"page":"121-125","title":"Wearable technology and live video conferencing: The development of an affordable virtual teaching platform to enhance clinical skills education during the COVID-19 pandemic","type":"article-journal","volume":"11"},"uris":["http://www.mendeley.com/documents/?uuid=0d09d651-4aac-4330-801e-7f7aa6c6faf7"]}],"mendeley":{"formattedCitation":"(Wintraub et al., 2020)","plainTextFormattedCitation":"(Wintraub et al., 2020)","previouslyFormattedCitation":"(Wintraub et al., 2020)"},"properties":{"noteIndex":0},"schema":"https://github.com/citation-style-language/schema/raw/master/csl-citation.json"}</w:instrText>
      </w:r>
      <w:r w:rsidR="008F7646" w:rsidRPr="0030557A">
        <w:rPr>
          <w:rFonts w:ascii="Verdana" w:hAnsi="Verdana"/>
          <w:i/>
          <w:iCs/>
          <w:color w:val="000000" w:themeColor="text1"/>
          <w:sz w:val="20"/>
          <w:szCs w:val="20"/>
        </w:rPr>
        <w:fldChar w:fldCharType="separate"/>
      </w:r>
      <w:r w:rsidR="008F7646" w:rsidRPr="0030557A">
        <w:rPr>
          <w:rFonts w:ascii="Verdana" w:hAnsi="Verdana"/>
          <w:i/>
          <w:iCs/>
          <w:noProof/>
          <w:color w:val="000000" w:themeColor="text1"/>
          <w:sz w:val="20"/>
          <w:szCs w:val="20"/>
        </w:rPr>
        <w:t>(Wintraub et al., 2020)</w:t>
      </w:r>
      <w:r w:rsidR="008F7646" w:rsidRPr="0030557A">
        <w:rPr>
          <w:rFonts w:ascii="Verdana" w:hAnsi="Verdana"/>
          <w:i/>
          <w:iCs/>
          <w:color w:val="000000" w:themeColor="text1"/>
          <w:sz w:val="20"/>
          <w:szCs w:val="20"/>
        </w:rPr>
        <w:fldChar w:fldCharType="end"/>
      </w:r>
    </w:p>
    <w:p w14:paraId="5A4785B9" w14:textId="13E511EF" w:rsidR="007A1DFE" w:rsidRDefault="007A1DFE" w:rsidP="00CF545E">
      <w:pPr>
        <w:jc w:val="both"/>
        <w:rPr>
          <w:rFonts w:ascii="Verdana" w:hAnsi="Verdana"/>
          <w:i/>
          <w:iCs/>
          <w:color w:val="000000" w:themeColor="text1"/>
          <w:sz w:val="20"/>
          <w:szCs w:val="20"/>
        </w:rPr>
      </w:pPr>
    </w:p>
    <w:p w14:paraId="053D5B89" w14:textId="16A08D6C" w:rsidR="00C47AE3" w:rsidRPr="00145434" w:rsidRDefault="00C47AE3" w:rsidP="00024204">
      <w:pPr>
        <w:rPr>
          <w:rFonts w:ascii="Verdana" w:hAnsi="Verdana"/>
          <w:b/>
          <w:bCs/>
          <w:color w:val="000000" w:themeColor="text1"/>
          <w:sz w:val="20"/>
          <w:szCs w:val="20"/>
        </w:rPr>
      </w:pPr>
      <w:r w:rsidRPr="00145434">
        <w:rPr>
          <w:rFonts w:ascii="Verdana" w:hAnsi="Verdana"/>
          <w:b/>
          <w:bCs/>
          <w:color w:val="000000" w:themeColor="text1"/>
          <w:sz w:val="20"/>
          <w:szCs w:val="20"/>
        </w:rPr>
        <w:t xml:space="preserve">Sonuç </w:t>
      </w:r>
      <w:r w:rsidR="00DE05DE">
        <w:rPr>
          <w:rFonts w:ascii="Verdana" w:hAnsi="Verdana"/>
          <w:b/>
          <w:bCs/>
          <w:color w:val="000000" w:themeColor="text1"/>
          <w:sz w:val="20"/>
          <w:szCs w:val="20"/>
        </w:rPr>
        <w:t>ve Öneriler</w:t>
      </w:r>
    </w:p>
    <w:p w14:paraId="7536B62A" w14:textId="3592CF81" w:rsidR="00FE7206" w:rsidRDefault="00465B73" w:rsidP="00024204">
      <w:pPr>
        <w:ind w:firstLine="708"/>
        <w:rPr>
          <w:rFonts w:ascii="Verdana" w:hAnsi="Verdana"/>
          <w:color w:val="000000" w:themeColor="text1"/>
          <w:sz w:val="20"/>
          <w:szCs w:val="20"/>
        </w:rPr>
      </w:pPr>
      <w:r>
        <w:rPr>
          <w:rFonts w:ascii="Verdana" w:hAnsi="Verdana"/>
          <w:color w:val="000000" w:themeColor="text1"/>
          <w:sz w:val="20"/>
          <w:szCs w:val="20"/>
        </w:rPr>
        <w:t xml:space="preserve">Bu çalışmada, </w:t>
      </w:r>
      <w:r w:rsidR="00125B52" w:rsidRPr="00145434">
        <w:rPr>
          <w:rFonts w:ascii="Verdana" w:hAnsi="Verdana"/>
          <w:color w:val="000000" w:themeColor="text1"/>
          <w:sz w:val="20"/>
          <w:szCs w:val="20"/>
        </w:rPr>
        <w:t xml:space="preserve">Google Akademik </w:t>
      </w:r>
      <w:proofErr w:type="spellStart"/>
      <w:r w:rsidR="00125B52" w:rsidRPr="00145434">
        <w:rPr>
          <w:rFonts w:ascii="Verdana" w:hAnsi="Verdana"/>
          <w:color w:val="000000" w:themeColor="text1"/>
          <w:sz w:val="20"/>
          <w:szCs w:val="20"/>
        </w:rPr>
        <w:t>veritabanında</w:t>
      </w:r>
      <w:proofErr w:type="spellEnd"/>
      <w:r w:rsidR="00125B52" w:rsidRPr="00145434">
        <w:rPr>
          <w:rFonts w:ascii="Verdana" w:hAnsi="Verdana"/>
          <w:color w:val="000000" w:themeColor="text1"/>
          <w:sz w:val="20"/>
          <w:szCs w:val="20"/>
        </w:rPr>
        <w:t xml:space="preserve"> yapılan tarama sonucu çalışma kapsamına alınan </w:t>
      </w:r>
      <w:r w:rsidR="00957402" w:rsidRPr="00145434">
        <w:rPr>
          <w:rFonts w:ascii="Verdana" w:hAnsi="Verdana"/>
          <w:color w:val="000000" w:themeColor="text1"/>
          <w:sz w:val="20"/>
          <w:szCs w:val="20"/>
        </w:rPr>
        <w:t>14</w:t>
      </w:r>
      <w:r w:rsidR="00125B52" w:rsidRPr="00145434">
        <w:rPr>
          <w:rFonts w:ascii="Verdana" w:hAnsi="Verdana"/>
          <w:color w:val="000000" w:themeColor="text1"/>
          <w:sz w:val="20"/>
          <w:szCs w:val="20"/>
        </w:rPr>
        <w:t xml:space="preserve"> </w:t>
      </w:r>
      <w:r w:rsidR="008E5938">
        <w:rPr>
          <w:rFonts w:ascii="Verdana" w:hAnsi="Verdana"/>
          <w:color w:val="000000" w:themeColor="text1"/>
          <w:sz w:val="20"/>
          <w:szCs w:val="20"/>
        </w:rPr>
        <w:t>yayın</w:t>
      </w:r>
      <w:r w:rsidR="00125B52" w:rsidRPr="00145434">
        <w:rPr>
          <w:rFonts w:ascii="Verdana" w:hAnsi="Verdana"/>
          <w:color w:val="000000" w:themeColor="text1"/>
          <w:sz w:val="20"/>
          <w:szCs w:val="20"/>
        </w:rPr>
        <w:t xml:space="preserve">; yapıldığı yıl, </w:t>
      </w:r>
      <w:r w:rsidR="00957402" w:rsidRPr="00145434">
        <w:rPr>
          <w:rFonts w:ascii="Verdana" w:hAnsi="Verdana"/>
          <w:color w:val="000000" w:themeColor="text1"/>
          <w:sz w:val="20"/>
          <w:szCs w:val="20"/>
        </w:rPr>
        <w:t>kullanılan giyilebilir teknoloji</w:t>
      </w:r>
      <w:r w:rsidR="00125B52" w:rsidRPr="00145434">
        <w:rPr>
          <w:rFonts w:ascii="Verdana" w:hAnsi="Verdana"/>
          <w:color w:val="000000" w:themeColor="text1"/>
          <w:sz w:val="20"/>
          <w:szCs w:val="20"/>
        </w:rPr>
        <w:t xml:space="preserve">, </w:t>
      </w:r>
      <w:r w:rsidR="008B1165" w:rsidRPr="00145434">
        <w:rPr>
          <w:rFonts w:ascii="Verdana" w:hAnsi="Verdana"/>
          <w:color w:val="000000" w:themeColor="text1"/>
          <w:sz w:val="20"/>
          <w:szCs w:val="20"/>
        </w:rPr>
        <w:t>eğitim düzeyi ve kullanıldığı ders</w:t>
      </w:r>
      <w:r w:rsidR="00125B52" w:rsidRPr="00145434">
        <w:rPr>
          <w:rFonts w:ascii="Verdana" w:hAnsi="Verdana"/>
          <w:color w:val="000000" w:themeColor="text1"/>
          <w:sz w:val="20"/>
          <w:szCs w:val="20"/>
        </w:rPr>
        <w:t xml:space="preserve"> açısından incelenmiş</w:t>
      </w:r>
      <w:r w:rsidR="00C01E31" w:rsidRPr="00145434">
        <w:rPr>
          <w:rFonts w:ascii="Verdana" w:hAnsi="Verdana"/>
          <w:color w:val="000000" w:themeColor="text1"/>
          <w:sz w:val="20"/>
          <w:szCs w:val="20"/>
        </w:rPr>
        <w:t xml:space="preserve">tir. </w:t>
      </w:r>
      <w:r w:rsidR="00F87175" w:rsidRPr="00145434">
        <w:rPr>
          <w:rFonts w:ascii="Verdana" w:hAnsi="Verdana"/>
          <w:color w:val="000000" w:themeColor="text1"/>
          <w:sz w:val="20"/>
          <w:szCs w:val="20"/>
        </w:rPr>
        <w:t>Bu inceleme sonucunda giyilebilir teknolojilerin en fazla beden eğitimi</w:t>
      </w:r>
      <w:r w:rsidR="006D0CBA">
        <w:rPr>
          <w:rFonts w:ascii="Verdana" w:hAnsi="Verdana"/>
          <w:color w:val="000000" w:themeColor="text1"/>
          <w:sz w:val="20"/>
          <w:szCs w:val="20"/>
        </w:rPr>
        <w:t xml:space="preserve"> ve mühendislik</w:t>
      </w:r>
      <w:r w:rsidR="00F87175" w:rsidRPr="00145434">
        <w:rPr>
          <w:rFonts w:ascii="Verdana" w:hAnsi="Verdana"/>
          <w:color w:val="000000" w:themeColor="text1"/>
          <w:sz w:val="20"/>
          <w:szCs w:val="20"/>
        </w:rPr>
        <w:t xml:space="preserve"> ders</w:t>
      </w:r>
      <w:r w:rsidR="006D0CBA">
        <w:rPr>
          <w:rFonts w:ascii="Verdana" w:hAnsi="Verdana"/>
          <w:color w:val="000000" w:themeColor="text1"/>
          <w:sz w:val="20"/>
          <w:szCs w:val="20"/>
        </w:rPr>
        <w:t>ler</w:t>
      </w:r>
      <w:r w:rsidR="00F87175" w:rsidRPr="00145434">
        <w:rPr>
          <w:rFonts w:ascii="Verdana" w:hAnsi="Verdana"/>
          <w:color w:val="000000" w:themeColor="text1"/>
          <w:sz w:val="20"/>
          <w:szCs w:val="20"/>
        </w:rPr>
        <w:t>inde</w:t>
      </w:r>
      <w:r w:rsidR="003258EC" w:rsidRPr="00145434">
        <w:rPr>
          <w:rFonts w:ascii="Verdana" w:hAnsi="Verdana"/>
          <w:color w:val="000000" w:themeColor="text1"/>
          <w:sz w:val="20"/>
          <w:szCs w:val="20"/>
        </w:rPr>
        <w:t>, eğitim seviyesi olarak ise en fazla yüksek öğrenim ve ortaokul öğrencilerinde uygulandığı görülmektedir</w:t>
      </w:r>
      <w:r w:rsidR="00F87175" w:rsidRPr="00145434">
        <w:rPr>
          <w:rFonts w:ascii="Verdana" w:hAnsi="Verdana"/>
          <w:color w:val="000000" w:themeColor="text1"/>
          <w:sz w:val="20"/>
          <w:szCs w:val="20"/>
        </w:rPr>
        <w:t xml:space="preserve">. </w:t>
      </w:r>
      <w:r w:rsidR="00630B60">
        <w:rPr>
          <w:rFonts w:ascii="Verdana" w:hAnsi="Verdana"/>
          <w:color w:val="000000" w:themeColor="text1"/>
          <w:sz w:val="20"/>
          <w:szCs w:val="20"/>
        </w:rPr>
        <w:t xml:space="preserve">Bunların dışında geometri, kodlama ve fen derslerinde kullanıldığı görülmektedir. </w:t>
      </w:r>
      <w:r w:rsidR="004576F3" w:rsidRPr="00145434">
        <w:rPr>
          <w:rFonts w:ascii="Verdana" w:hAnsi="Verdana"/>
          <w:color w:val="000000" w:themeColor="text1"/>
          <w:sz w:val="20"/>
          <w:szCs w:val="20"/>
        </w:rPr>
        <w:t xml:space="preserve">Çalışma da sadece Google Akademik </w:t>
      </w:r>
      <w:proofErr w:type="spellStart"/>
      <w:r w:rsidR="004576F3" w:rsidRPr="00145434">
        <w:rPr>
          <w:rFonts w:ascii="Verdana" w:hAnsi="Verdana"/>
          <w:color w:val="000000" w:themeColor="text1"/>
          <w:sz w:val="20"/>
          <w:szCs w:val="20"/>
        </w:rPr>
        <w:t>veritabanından</w:t>
      </w:r>
      <w:proofErr w:type="spellEnd"/>
      <w:r w:rsidR="004576F3" w:rsidRPr="00145434">
        <w:rPr>
          <w:rFonts w:ascii="Verdana" w:hAnsi="Verdana"/>
          <w:color w:val="000000" w:themeColor="text1"/>
          <w:sz w:val="20"/>
          <w:szCs w:val="20"/>
        </w:rPr>
        <w:t xml:space="preserve"> elde edilen verilerin kullanılması bu çalışmanın sınırlılığıdır. İncelenen çalışmalar sonucunda geleneksel olarak bilinen akıllı saatler, akıllı gözlükler veya sanal gerçeklik teknolojilerinin dışında </w:t>
      </w:r>
      <w:proofErr w:type="spellStart"/>
      <w:r w:rsidR="004576F3" w:rsidRPr="00145434">
        <w:rPr>
          <w:rFonts w:ascii="Verdana" w:hAnsi="Verdana"/>
          <w:color w:val="000000" w:themeColor="text1"/>
          <w:sz w:val="20"/>
          <w:szCs w:val="20"/>
        </w:rPr>
        <w:t>arduino</w:t>
      </w:r>
      <w:proofErr w:type="spellEnd"/>
      <w:r w:rsidR="004576F3" w:rsidRPr="00145434">
        <w:rPr>
          <w:rFonts w:ascii="Verdana" w:hAnsi="Verdana"/>
          <w:color w:val="000000" w:themeColor="text1"/>
          <w:sz w:val="20"/>
          <w:szCs w:val="20"/>
        </w:rPr>
        <w:t xml:space="preserve"> </w:t>
      </w:r>
      <w:proofErr w:type="spellStart"/>
      <w:r w:rsidR="004576F3" w:rsidRPr="00145434">
        <w:rPr>
          <w:rFonts w:ascii="Verdana" w:hAnsi="Verdana"/>
          <w:color w:val="000000" w:themeColor="text1"/>
          <w:sz w:val="20"/>
          <w:szCs w:val="20"/>
        </w:rPr>
        <w:t>lilypad</w:t>
      </w:r>
      <w:proofErr w:type="spellEnd"/>
      <w:r w:rsidR="004576F3" w:rsidRPr="00145434">
        <w:rPr>
          <w:rFonts w:ascii="Verdana" w:hAnsi="Verdana"/>
          <w:color w:val="000000" w:themeColor="text1"/>
          <w:sz w:val="20"/>
          <w:szCs w:val="20"/>
        </w:rPr>
        <w:t xml:space="preserve"> gibi cihazlarla yeni giyilebilir teknolojiler oluşturulmuştur. Akıllı saatler ise eğitimde kullanılırken sadece nabız ve adım sayma gibi özelliklerinin yanı sıra dil öğretiminde telaffuzları öğretmek için kullanılmıştır.</w:t>
      </w:r>
      <w:r w:rsidR="002E4518">
        <w:rPr>
          <w:rFonts w:ascii="Verdana" w:hAnsi="Verdana"/>
          <w:color w:val="000000" w:themeColor="text1"/>
          <w:sz w:val="20"/>
          <w:szCs w:val="20"/>
        </w:rPr>
        <w:t xml:space="preserve"> </w:t>
      </w:r>
    </w:p>
    <w:p w14:paraId="2461A52F" w14:textId="6D7E81B7" w:rsidR="0015399C" w:rsidRPr="00145434" w:rsidRDefault="00FE7206" w:rsidP="00024204">
      <w:pPr>
        <w:ind w:firstLine="708"/>
        <w:rPr>
          <w:rFonts w:ascii="Verdana" w:hAnsi="Verdana"/>
          <w:color w:val="000000" w:themeColor="text1"/>
          <w:sz w:val="20"/>
          <w:szCs w:val="20"/>
        </w:rPr>
      </w:pPr>
      <w:r>
        <w:rPr>
          <w:rFonts w:ascii="Verdana" w:hAnsi="Verdana"/>
          <w:color w:val="000000" w:themeColor="text1"/>
          <w:sz w:val="20"/>
          <w:szCs w:val="20"/>
        </w:rPr>
        <w:t xml:space="preserve">Sonraki çalışmalar için </w:t>
      </w:r>
      <w:r w:rsidR="002E4518">
        <w:rPr>
          <w:rFonts w:ascii="Verdana" w:hAnsi="Verdana"/>
          <w:color w:val="000000" w:themeColor="text1"/>
          <w:sz w:val="20"/>
          <w:szCs w:val="20"/>
        </w:rPr>
        <w:t xml:space="preserve">web of </w:t>
      </w:r>
      <w:proofErr w:type="spellStart"/>
      <w:r w:rsidR="002E4518">
        <w:rPr>
          <w:rFonts w:ascii="Verdana" w:hAnsi="Verdana"/>
          <w:color w:val="000000" w:themeColor="text1"/>
          <w:sz w:val="20"/>
          <w:szCs w:val="20"/>
        </w:rPr>
        <w:t>science</w:t>
      </w:r>
      <w:proofErr w:type="spellEnd"/>
      <w:r w:rsidR="002E4518">
        <w:rPr>
          <w:rFonts w:ascii="Verdana" w:hAnsi="Verdana"/>
          <w:color w:val="000000" w:themeColor="text1"/>
          <w:sz w:val="20"/>
          <w:szCs w:val="20"/>
        </w:rPr>
        <w:t xml:space="preserve">, ERIC gibi </w:t>
      </w:r>
      <w:r>
        <w:rPr>
          <w:rFonts w:ascii="Verdana" w:hAnsi="Verdana"/>
          <w:color w:val="000000" w:themeColor="text1"/>
          <w:sz w:val="20"/>
          <w:szCs w:val="20"/>
        </w:rPr>
        <w:t xml:space="preserve">daha </w:t>
      </w:r>
      <w:r w:rsidR="00465B73">
        <w:rPr>
          <w:rFonts w:ascii="Verdana" w:hAnsi="Verdana"/>
          <w:color w:val="000000" w:themeColor="text1"/>
          <w:sz w:val="20"/>
          <w:szCs w:val="20"/>
        </w:rPr>
        <w:t>farklı</w:t>
      </w:r>
      <w:r>
        <w:rPr>
          <w:rFonts w:ascii="Verdana" w:hAnsi="Verdana"/>
          <w:color w:val="000000" w:themeColor="text1"/>
          <w:sz w:val="20"/>
          <w:szCs w:val="20"/>
        </w:rPr>
        <w:t xml:space="preserve"> </w:t>
      </w:r>
      <w:proofErr w:type="spellStart"/>
      <w:r>
        <w:rPr>
          <w:rFonts w:ascii="Verdana" w:hAnsi="Verdana"/>
          <w:color w:val="000000" w:themeColor="text1"/>
          <w:sz w:val="20"/>
          <w:szCs w:val="20"/>
        </w:rPr>
        <w:t>veritaban</w:t>
      </w:r>
      <w:r w:rsidR="00465B73">
        <w:rPr>
          <w:rFonts w:ascii="Verdana" w:hAnsi="Verdana"/>
          <w:color w:val="000000" w:themeColor="text1"/>
          <w:sz w:val="20"/>
          <w:szCs w:val="20"/>
        </w:rPr>
        <w:t>ları</w:t>
      </w:r>
      <w:proofErr w:type="spellEnd"/>
      <w:r>
        <w:rPr>
          <w:rFonts w:ascii="Verdana" w:hAnsi="Verdana"/>
          <w:color w:val="000000" w:themeColor="text1"/>
          <w:sz w:val="20"/>
          <w:szCs w:val="20"/>
        </w:rPr>
        <w:t xml:space="preserve"> kullanılarak giyilebilir teknolojilerin eğitim alanında kullanım</w:t>
      </w:r>
      <w:r w:rsidR="00465B73">
        <w:rPr>
          <w:rFonts w:ascii="Verdana" w:hAnsi="Verdana"/>
          <w:color w:val="000000" w:themeColor="text1"/>
          <w:sz w:val="20"/>
          <w:szCs w:val="20"/>
        </w:rPr>
        <w:t>ların</w:t>
      </w:r>
      <w:r>
        <w:rPr>
          <w:rFonts w:ascii="Verdana" w:hAnsi="Verdana"/>
          <w:color w:val="000000" w:themeColor="text1"/>
          <w:sz w:val="20"/>
          <w:szCs w:val="20"/>
        </w:rPr>
        <w:t xml:space="preserve">ın incelenmesi önerilebilir. </w:t>
      </w:r>
      <w:r w:rsidR="00CA4F78">
        <w:rPr>
          <w:rFonts w:ascii="Verdana" w:hAnsi="Verdana"/>
          <w:color w:val="000000" w:themeColor="text1"/>
          <w:sz w:val="20"/>
          <w:szCs w:val="20"/>
        </w:rPr>
        <w:t xml:space="preserve"> </w:t>
      </w:r>
    </w:p>
    <w:p w14:paraId="5ABAF01C" w14:textId="29422883" w:rsidR="007903F7" w:rsidRDefault="006474FC" w:rsidP="00DC7131">
      <w:pPr>
        <w:pStyle w:val="Balk1"/>
      </w:pPr>
      <w:r w:rsidRPr="006474FC">
        <w:t>Kaynakça</w:t>
      </w:r>
    </w:p>
    <w:p w14:paraId="7CBF1178" w14:textId="4FE06A9D" w:rsidR="00DF7F08" w:rsidRPr="00DF7F08" w:rsidRDefault="00C11D4E" w:rsidP="00024204">
      <w:pPr>
        <w:widowControl w:val="0"/>
        <w:autoSpaceDE w:val="0"/>
        <w:autoSpaceDN w:val="0"/>
        <w:adjustRightInd w:val="0"/>
        <w:spacing w:line="240" w:lineRule="auto"/>
        <w:ind w:left="480" w:hanging="480"/>
        <w:rPr>
          <w:rFonts w:ascii="Verdana" w:hAnsi="Verdana" w:cs="Times New Roman"/>
          <w:noProof/>
          <w:sz w:val="20"/>
          <w:szCs w:val="24"/>
        </w:rPr>
      </w:pPr>
      <w:r w:rsidRPr="00A80FE2">
        <w:rPr>
          <w:rFonts w:ascii="Verdana" w:hAnsi="Verdana"/>
          <w:sz w:val="20"/>
          <w:szCs w:val="20"/>
        </w:rPr>
        <w:fldChar w:fldCharType="begin" w:fldLock="1"/>
      </w:r>
      <w:r w:rsidRPr="00A80FE2">
        <w:rPr>
          <w:rFonts w:ascii="Verdana" w:hAnsi="Verdana"/>
          <w:sz w:val="20"/>
          <w:szCs w:val="20"/>
        </w:rPr>
        <w:instrText xml:space="preserve">ADDIN Mendeley Bibliography CSL_BIBLIOGRAPHY </w:instrText>
      </w:r>
      <w:r w:rsidRPr="00A80FE2">
        <w:rPr>
          <w:rFonts w:ascii="Verdana" w:hAnsi="Verdana"/>
          <w:sz w:val="20"/>
          <w:szCs w:val="20"/>
        </w:rPr>
        <w:fldChar w:fldCharType="separate"/>
      </w:r>
      <w:r w:rsidR="00DF7F08" w:rsidRPr="00DF7F08">
        <w:rPr>
          <w:rFonts w:ascii="Verdana" w:hAnsi="Verdana" w:cs="Times New Roman"/>
          <w:noProof/>
          <w:sz w:val="20"/>
          <w:szCs w:val="24"/>
        </w:rPr>
        <w:t xml:space="preserve">Akbulut, A., Catal, C., &amp; Yıldız, B. (2018). On the effectiveness of virtual reality in the education of software engineering. </w:t>
      </w:r>
      <w:r w:rsidR="00DF7F08" w:rsidRPr="00DF7F08">
        <w:rPr>
          <w:rFonts w:ascii="Verdana" w:hAnsi="Verdana" w:cs="Times New Roman"/>
          <w:i/>
          <w:iCs/>
          <w:noProof/>
          <w:sz w:val="20"/>
          <w:szCs w:val="24"/>
        </w:rPr>
        <w:t>Computer Applications in Engineering Education</w:t>
      </w:r>
      <w:r w:rsidR="00DF7F08" w:rsidRPr="00DF7F08">
        <w:rPr>
          <w:rFonts w:ascii="Verdana" w:hAnsi="Verdana" w:cs="Times New Roman"/>
          <w:noProof/>
          <w:sz w:val="20"/>
          <w:szCs w:val="24"/>
        </w:rPr>
        <w:t xml:space="preserve">, </w:t>
      </w:r>
      <w:r w:rsidR="00DF7F08" w:rsidRPr="00DF7F08">
        <w:rPr>
          <w:rFonts w:ascii="Verdana" w:hAnsi="Verdana" w:cs="Times New Roman"/>
          <w:i/>
          <w:iCs/>
          <w:noProof/>
          <w:sz w:val="20"/>
          <w:szCs w:val="24"/>
        </w:rPr>
        <w:t>26</w:t>
      </w:r>
      <w:r w:rsidR="00DF7F08" w:rsidRPr="00DF7F08">
        <w:rPr>
          <w:rFonts w:ascii="Verdana" w:hAnsi="Verdana" w:cs="Times New Roman"/>
          <w:noProof/>
          <w:sz w:val="20"/>
          <w:szCs w:val="24"/>
        </w:rPr>
        <w:t>(4), 918–927. https://doi.org/10.1002/cae.21935</w:t>
      </w:r>
    </w:p>
    <w:p w14:paraId="490E2606"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Aydın, N. (2019). Giyilebilir Teknolojiler. In </w:t>
      </w:r>
      <w:r w:rsidRPr="00DF7F08">
        <w:rPr>
          <w:rFonts w:ascii="Verdana" w:hAnsi="Verdana" w:cs="Times New Roman"/>
          <w:i/>
          <w:iCs/>
          <w:noProof/>
          <w:sz w:val="20"/>
          <w:szCs w:val="24"/>
        </w:rPr>
        <w:t>İksad Yayınevi</w:t>
      </w:r>
      <w:r w:rsidRPr="00DF7F08">
        <w:rPr>
          <w:rFonts w:ascii="Verdana" w:hAnsi="Verdana" w:cs="Times New Roman"/>
          <w:noProof/>
          <w:sz w:val="20"/>
          <w:szCs w:val="24"/>
        </w:rPr>
        <w:t>. https://doi.org/10.14527/9786257052016.04</w:t>
      </w:r>
    </w:p>
    <w:p w14:paraId="3ED590B7"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Byun, W., Lau, E. Y., &amp; Brusseau, T. A. (2018). Feasibility and effectiveness of a wearable technology-based physical activity intervention in preschoolers: A pilot study. </w:t>
      </w:r>
      <w:r w:rsidRPr="00DF7F08">
        <w:rPr>
          <w:rFonts w:ascii="Verdana" w:hAnsi="Verdana" w:cs="Times New Roman"/>
          <w:i/>
          <w:iCs/>
          <w:noProof/>
          <w:sz w:val="20"/>
          <w:szCs w:val="24"/>
        </w:rPr>
        <w:t>International Journal of Environmental Research and Public Health</w:t>
      </w:r>
      <w:r w:rsidRPr="00DF7F08">
        <w:rPr>
          <w:rFonts w:ascii="Verdana" w:hAnsi="Verdana" w:cs="Times New Roman"/>
          <w:noProof/>
          <w:sz w:val="20"/>
          <w:szCs w:val="24"/>
        </w:rPr>
        <w:t xml:space="preserve">, </w:t>
      </w:r>
      <w:r w:rsidRPr="00DF7F08">
        <w:rPr>
          <w:rFonts w:ascii="Verdana" w:hAnsi="Verdana" w:cs="Times New Roman"/>
          <w:i/>
          <w:iCs/>
          <w:noProof/>
          <w:sz w:val="20"/>
          <w:szCs w:val="24"/>
        </w:rPr>
        <w:t>15</w:t>
      </w:r>
      <w:r w:rsidRPr="00DF7F08">
        <w:rPr>
          <w:rFonts w:ascii="Verdana" w:hAnsi="Verdana" w:cs="Times New Roman"/>
          <w:noProof/>
          <w:sz w:val="20"/>
          <w:szCs w:val="24"/>
        </w:rPr>
        <w:t>(9). https://doi.org/10.3390/ijerph15091821</w:t>
      </w:r>
    </w:p>
    <w:p w14:paraId="221DA2D6"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Doğan, O., Büyükkağnıcı, H., Darılmaz, A., Kara, E., &amp; Çağıltay, K. (2019). </w:t>
      </w:r>
      <w:r w:rsidRPr="00DF7F08">
        <w:rPr>
          <w:rFonts w:ascii="Verdana" w:hAnsi="Verdana" w:cs="Times New Roman"/>
          <w:i/>
          <w:iCs/>
          <w:noProof/>
          <w:sz w:val="20"/>
          <w:szCs w:val="24"/>
        </w:rPr>
        <w:t>FeTeMM Eğitiminde Giyilebilir Teknoloji Uygulaması Giyilebilir Meteoroloji İstasyonu - GiyMi</w:t>
      </w:r>
      <w:r w:rsidRPr="00DF7F08">
        <w:rPr>
          <w:rFonts w:ascii="Verdana" w:hAnsi="Verdana" w:cs="Times New Roman"/>
          <w:noProof/>
          <w:sz w:val="20"/>
          <w:szCs w:val="24"/>
        </w:rPr>
        <w:t xml:space="preserve">. </w:t>
      </w:r>
      <w:r w:rsidRPr="00DF7F08">
        <w:rPr>
          <w:rFonts w:ascii="Verdana" w:hAnsi="Verdana" w:cs="Times New Roman"/>
          <w:i/>
          <w:iCs/>
          <w:noProof/>
          <w:sz w:val="20"/>
          <w:szCs w:val="24"/>
        </w:rPr>
        <w:t>December</w:t>
      </w:r>
      <w:r w:rsidRPr="00DF7F08">
        <w:rPr>
          <w:rFonts w:ascii="Verdana" w:hAnsi="Verdana" w:cs="Times New Roman"/>
          <w:noProof/>
          <w:sz w:val="20"/>
          <w:szCs w:val="24"/>
        </w:rPr>
        <w:t>.</w:t>
      </w:r>
    </w:p>
    <w:p w14:paraId="65FCA3DD"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Geršak, V., Vitulić, H. S., Prosen, S., Starc, G., Humar, I., &amp; Geršak, G. (2020). Use of wearable devices to study activity of children in classroom; Case study — Learning geometry using movement. </w:t>
      </w:r>
      <w:r w:rsidRPr="00DF7F08">
        <w:rPr>
          <w:rFonts w:ascii="Verdana" w:hAnsi="Verdana" w:cs="Times New Roman"/>
          <w:i/>
          <w:iCs/>
          <w:noProof/>
          <w:sz w:val="20"/>
          <w:szCs w:val="24"/>
        </w:rPr>
        <w:t>Computer Communications</w:t>
      </w:r>
      <w:r w:rsidRPr="00DF7F08">
        <w:rPr>
          <w:rFonts w:ascii="Verdana" w:hAnsi="Verdana" w:cs="Times New Roman"/>
          <w:noProof/>
          <w:sz w:val="20"/>
          <w:szCs w:val="24"/>
        </w:rPr>
        <w:t xml:space="preserve">, </w:t>
      </w:r>
      <w:r w:rsidRPr="00DF7F08">
        <w:rPr>
          <w:rFonts w:ascii="Verdana" w:hAnsi="Verdana" w:cs="Times New Roman"/>
          <w:i/>
          <w:iCs/>
          <w:noProof/>
          <w:sz w:val="20"/>
          <w:szCs w:val="24"/>
        </w:rPr>
        <w:t>150</w:t>
      </w:r>
      <w:r w:rsidRPr="00DF7F08">
        <w:rPr>
          <w:rFonts w:ascii="Verdana" w:hAnsi="Verdana" w:cs="Times New Roman"/>
          <w:noProof/>
          <w:sz w:val="20"/>
          <w:szCs w:val="24"/>
        </w:rPr>
        <w:t>(December 2019), 581–588. https://doi.org/10.1016/j.comcom.2019.12.019</w:t>
      </w:r>
    </w:p>
    <w:p w14:paraId="28273100"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Knight, H. M., Gajendragadkar, P. R., &amp; Bokhari, A. (2015). Wearable technology:Using Google Glass as a teaching tool. </w:t>
      </w:r>
      <w:r w:rsidRPr="00DF7F08">
        <w:rPr>
          <w:rFonts w:ascii="Verdana" w:hAnsi="Verdana" w:cs="Times New Roman"/>
          <w:i/>
          <w:iCs/>
          <w:noProof/>
          <w:sz w:val="20"/>
          <w:szCs w:val="24"/>
        </w:rPr>
        <w:t>BMJ Case Reports</w:t>
      </w:r>
      <w:r w:rsidRPr="00DF7F08">
        <w:rPr>
          <w:rFonts w:ascii="Verdana" w:hAnsi="Verdana" w:cs="Times New Roman"/>
          <w:noProof/>
          <w:sz w:val="20"/>
          <w:szCs w:val="24"/>
        </w:rPr>
        <w:t xml:space="preserve">, </w:t>
      </w:r>
      <w:r w:rsidRPr="00DF7F08">
        <w:rPr>
          <w:rFonts w:ascii="Verdana" w:hAnsi="Verdana" w:cs="Times New Roman"/>
          <w:i/>
          <w:iCs/>
          <w:noProof/>
          <w:sz w:val="20"/>
          <w:szCs w:val="24"/>
        </w:rPr>
        <w:t>2015</w:t>
      </w:r>
      <w:r w:rsidRPr="00DF7F08">
        <w:rPr>
          <w:rFonts w:ascii="Verdana" w:hAnsi="Verdana" w:cs="Times New Roman"/>
          <w:noProof/>
          <w:sz w:val="20"/>
          <w:szCs w:val="24"/>
        </w:rPr>
        <w:t>(C), 2014–2016. https://doi.org/10.1136/bcr-2014-208768</w:t>
      </w:r>
    </w:p>
    <w:p w14:paraId="028F8D11"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lastRenderedPageBreak/>
        <w:t xml:space="preserve">Koorts, H., Salmon, J., Timperio, A., Ball, K., Macfarlane, S., Lai, S. K., Brown, H., Chappel, S. E., Lewis, M., &amp; Ridgers, N. D. (2020). Translatability of a wearable technology intervention to increase adolescent physical activity: Mixed methods implementation evaluation. </w:t>
      </w:r>
      <w:r w:rsidRPr="00DF7F08">
        <w:rPr>
          <w:rFonts w:ascii="Verdana" w:hAnsi="Verdana" w:cs="Times New Roman"/>
          <w:i/>
          <w:iCs/>
          <w:noProof/>
          <w:sz w:val="20"/>
          <w:szCs w:val="24"/>
        </w:rPr>
        <w:t>Journal of Medical Internet Research</w:t>
      </w:r>
      <w:r w:rsidRPr="00DF7F08">
        <w:rPr>
          <w:rFonts w:ascii="Verdana" w:hAnsi="Verdana" w:cs="Times New Roman"/>
          <w:noProof/>
          <w:sz w:val="20"/>
          <w:szCs w:val="24"/>
        </w:rPr>
        <w:t xml:space="preserve">, </w:t>
      </w:r>
      <w:r w:rsidRPr="00DF7F08">
        <w:rPr>
          <w:rFonts w:ascii="Verdana" w:hAnsi="Verdana" w:cs="Times New Roman"/>
          <w:i/>
          <w:iCs/>
          <w:noProof/>
          <w:sz w:val="20"/>
          <w:szCs w:val="24"/>
        </w:rPr>
        <w:t>22</w:t>
      </w:r>
      <w:r w:rsidRPr="00DF7F08">
        <w:rPr>
          <w:rFonts w:ascii="Verdana" w:hAnsi="Verdana" w:cs="Times New Roman"/>
          <w:noProof/>
          <w:sz w:val="20"/>
          <w:szCs w:val="24"/>
        </w:rPr>
        <w:t>(8), 1–16. https://doi.org/10.2196/13573</w:t>
      </w:r>
    </w:p>
    <w:p w14:paraId="58238444"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Lindberg, R., Seo, J., &amp; Laine, T. H. (2016). Enhancing Physical Education with Exergames and Wearable Technology. </w:t>
      </w:r>
      <w:r w:rsidRPr="00DF7F08">
        <w:rPr>
          <w:rFonts w:ascii="Verdana" w:hAnsi="Verdana" w:cs="Times New Roman"/>
          <w:i/>
          <w:iCs/>
          <w:noProof/>
          <w:sz w:val="20"/>
          <w:szCs w:val="24"/>
        </w:rPr>
        <w:t>IEEE Transactions on Learning Technologies</w:t>
      </w:r>
      <w:r w:rsidRPr="00DF7F08">
        <w:rPr>
          <w:rFonts w:ascii="Verdana" w:hAnsi="Verdana" w:cs="Times New Roman"/>
          <w:noProof/>
          <w:sz w:val="20"/>
          <w:szCs w:val="24"/>
        </w:rPr>
        <w:t xml:space="preserve">, </w:t>
      </w:r>
      <w:r w:rsidRPr="00DF7F08">
        <w:rPr>
          <w:rFonts w:ascii="Verdana" w:hAnsi="Verdana" w:cs="Times New Roman"/>
          <w:i/>
          <w:iCs/>
          <w:noProof/>
          <w:sz w:val="20"/>
          <w:szCs w:val="24"/>
        </w:rPr>
        <w:t>9</w:t>
      </w:r>
      <w:r w:rsidRPr="00DF7F08">
        <w:rPr>
          <w:rFonts w:ascii="Verdana" w:hAnsi="Verdana" w:cs="Times New Roman"/>
          <w:noProof/>
          <w:sz w:val="20"/>
          <w:szCs w:val="24"/>
        </w:rPr>
        <w:t>(4), 328–341. https://doi.org/10.1109/TLT.2016.2556671</w:t>
      </w:r>
    </w:p>
    <w:p w14:paraId="6595FC4B"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Merkouris, A., Chorianopoulos, K., &amp; Kameas, A. (2017). Teaching programming in secondary education through embodied computing platforms: Robotics and wearables. </w:t>
      </w:r>
      <w:r w:rsidRPr="00DF7F08">
        <w:rPr>
          <w:rFonts w:ascii="Verdana" w:hAnsi="Verdana" w:cs="Times New Roman"/>
          <w:i/>
          <w:iCs/>
          <w:noProof/>
          <w:sz w:val="20"/>
          <w:szCs w:val="24"/>
        </w:rPr>
        <w:t>ACM Transactions on Computing Education</w:t>
      </w:r>
      <w:r w:rsidRPr="00DF7F08">
        <w:rPr>
          <w:rFonts w:ascii="Verdana" w:hAnsi="Verdana" w:cs="Times New Roman"/>
          <w:noProof/>
          <w:sz w:val="20"/>
          <w:szCs w:val="24"/>
        </w:rPr>
        <w:t xml:space="preserve">, </w:t>
      </w:r>
      <w:r w:rsidRPr="00DF7F08">
        <w:rPr>
          <w:rFonts w:ascii="Verdana" w:hAnsi="Verdana" w:cs="Times New Roman"/>
          <w:i/>
          <w:iCs/>
          <w:noProof/>
          <w:sz w:val="20"/>
          <w:szCs w:val="24"/>
        </w:rPr>
        <w:t>17</w:t>
      </w:r>
      <w:r w:rsidRPr="00DF7F08">
        <w:rPr>
          <w:rFonts w:ascii="Verdana" w:hAnsi="Verdana" w:cs="Times New Roman"/>
          <w:noProof/>
          <w:sz w:val="20"/>
          <w:szCs w:val="24"/>
        </w:rPr>
        <w:t>(2). https://doi.org/10.1145/3025013</w:t>
      </w:r>
    </w:p>
    <w:p w14:paraId="45FCC70D"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Norooz, L., Mauriello, M. L., Jorgensen, A., Mcnally, B., &amp; Froehlich, J. E. (2015). </w:t>
      </w:r>
      <w:r w:rsidRPr="00DF7F08">
        <w:rPr>
          <w:rFonts w:ascii="Verdana" w:hAnsi="Verdana" w:cs="Times New Roman"/>
          <w:i/>
          <w:iCs/>
          <w:noProof/>
          <w:sz w:val="20"/>
          <w:szCs w:val="24"/>
        </w:rPr>
        <w:t>BodyVis: A New Approach to Body Learning Through Wearable Sensing and Visualization Wearables; interactive body learning; physiological sensing</w:t>
      </w:r>
      <w:r w:rsidRPr="00DF7F08">
        <w:rPr>
          <w:rFonts w:ascii="Verdana" w:hAnsi="Verdana" w:cs="Times New Roman"/>
          <w:noProof/>
          <w:sz w:val="20"/>
          <w:szCs w:val="24"/>
        </w:rPr>
        <w:t>. 1025–1034. http://dx.doi.org/10.1145/2702123.2702299</w:t>
      </w:r>
    </w:p>
    <w:p w14:paraId="0D6D1697"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Nugent, G., Barker, B., Lester, H., Grandgenett, N., &amp; Valentine, D. (2019). Wearable Textiles to Support Student STEM Learning and Attitudes. </w:t>
      </w:r>
      <w:r w:rsidRPr="00DF7F08">
        <w:rPr>
          <w:rFonts w:ascii="Verdana" w:hAnsi="Verdana" w:cs="Times New Roman"/>
          <w:i/>
          <w:iCs/>
          <w:noProof/>
          <w:sz w:val="20"/>
          <w:szCs w:val="24"/>
        </w:rPr>
        <w:t>Journal of Science Education and Technology</w:t>
      </w:r>
      <w:r w:rsidRPr="00DF7F08">
        <w:rPr>
          <w:rFonts w:ascii="Verdana" w:hAnsi="Verdana" w:cs="Times New Roman"/>
          <w:noProof/>
          <w:sz w:val="20"/>
          <w:szCs w:val="24"/>
        </w:rPr>
        <w:t xml:space="preserve">, </w:t>
      </w:r>
      <w:r w:rsidRPr="00DF7F08">
        <w:rPr>
          <w:rFonts w:ascii="Verdana" w:hAnsi="Verdana" w:cs="Times New Roman"/>
          <w:i/>
          <w:iCs/>
          <w:noProof/>
          <w:sz w:val="20"/>
          <w:szCs w:val="24"/>
        </w:rPr>
        <w:t>28</w:t>
      </w:r>
      <w:r w:rsidRPr="00DF7F08">
        <w:rPr>
          <w:rFonts w:ascii="Verdana" w:hAnsi="Verdana" w:cs="Times New Roman"/>
          <w:noProof/>
          <w:sz w:val="20"/>
          <w:szCs w:val="24"/>
        </w:rPr>
        <w:t>(5), 470–479. https://doi.org/10.1007/s10956-019-09779-7</w:t>
      </w:r>
    </w:p>
    <w:p w14:paraId="2D0862AB"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Pope, Z. C., Barr-Anderson, D. J., Lewis, B. A., Pereira, M. A., &amp; Gao, Z. (2019). Use of wearable technology and social media to improve physical activity and dietary behaviors among college students: A 12-week randomized pilot study. </w:t>
      </w:r>
      <w:r w:rsidRPr="00DF7F08">
        <w:rPr>
          <w:rFonts w:ascii="Verdana" w:hAnsi="Verdana" w:cs="Times New Roman"/>
          <w:i/>
          <w:iCs/>
          <w:noProof/>
          <w:sz w:val="20"/>
          <w:szCs w:val="24"/>
        </w:rPr>
        <w:t>International Journal of Environmental Research and Public Health</w:t>
      </w:r>
      <w:r w:rsidRPr="00DF7F08">
        <w:rPr>
          <w:rFonts w:ascii="Verdana" w:hAnsi="Verdana" w:cs="Times New Roman"/>
          <w:noProof/>
          <w:sz w:val="20"/>
          <w:szCs w:val="24"/>
        </w:rPr>
        <w:t xml:space="preserve">, </w:t>
      </w:r>
      <w:r w:rsidRPr="00DF7F08">
        <w:rPr>
          <w:rFonts w:ascii="Verdana" w:hAnsi="Verdana" w:cs="Times New Roman"/>
          <w:i/>
          <w:iCs/>
          <w:noProof/>
          <w:sz w:val="20"/>
          <w:szCs w:val="24"/>
        </w:rPr>
        <w:t>16</w:t>
      </w:r>
      <w:r w:rsidRPr="00DF7F08">
        <w:rPr>
          <w:rFonts w:ascii="Verdana" w:hAnsi="Verdana" w:cs="Times New Roman"/>
          <w:noProof/>
          <w:sz w:val="20"/>
          <w:szCs w:val="24"/>
        </w:rPr>
        <w:t>(19), 1–21. https://doi.org/10.3390/ijerph16193579</w:t>
      </w:r>
    </w:p>
    <w:p w14:paraId="35BDFC5C"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Sağbaş, E. A., Ballı, S., &amp; Yıldız, T. (2016). Giyilebilir Akıllı Cihazlar: Dünü , Bugünü ve Geleceği. </w:t>
      </w:r>
      <w:r w:rsidRPr="00DF7F08">
        <w:rPr>
          <w:rFonts w:ascii="Verdana" w:hAnsi="Verdana" w:cs="Times New Roman"/>
          <w:i/>
          <w:iCs/>
          <w:noProof/>
          <w:sz w:val="20"/>
          <w:szCs w:val="24"/>
        </w:rPr>
        <w:t>Akademik Bilişim</w:t>
      </w:r>
      <w:r w:rsidRPr="00DF7F08">
        <w:rPr>
          <w:rFonts w:ascii="Verdana" w:hAnsi="Verdana" w:cs="Times New Roman"/>
          <w:noProof/>
          <w:sz w:val="20"/>
          <w:szCs w:val="24"/>
        </w:rPr>
        <w:t>, 1–8.</w:t>
      </w:r>
    </w:p>
    <w:p w14:paraId="54871EC7"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Shadiev, R., Hwang, W., Liu, T., Shadiev, R., Hwang, W. Y., &amp; Liu, T. Y. (2018). International Forum of Educational Technology &amp; Society A Study of the Use of Wearable Devices for Healthy and Enjoyable English as a Foreign Language Learning in Authentic Contexts Published by : International Forum of Educational Technology &amp; Society Li. </w:t>
      </w:r>
      <w:r w:rsidRPr="00DF7F08">
        <w:rPr>
          <w:rFonts w:ascii="Verdana" w:hAnsi="Verdana" w:cs="Times New Roman"/>
          <w:i/>
          <w:iCs/>
          <w:noProof/>
          <w:sz w:val="20"/>
          <w:szCs w:val="24"/>
        </w:rPr>
        <w:t>Journal of Educational Technology &amp; Society</w:t>
      </w:r>
      <w:r w:rsidRPr="00DF7F08">
        <w:rPr>
          <w:rFonts w:ascii="Verdana" w:hAnsi="Verdana" w:cs="Times New Roman"/>
          <w:noProof/>
          <w:sz w:val="20"/>
          <w:szCs w:val="24"/>
        </w:rPr>
        <w:t xml:space="preserve">, </w:t>
      </w:r>
      <w:r w:rsidRPr="00DF7F08">
        <w:rPr>
          <w:rFonts w:ascii="Verdana" w:hAnsi="Verdana" w:cs="Times New Roman"/>
          <w:i/>
          <w:iCs/>
          <w:noProof/>
          <w:sz w:val="20"/>
          <w:szCs w:val="24"/>
        </w:rPr>
        <w:t>21</w:t>
      </w:r>
      <w:r w:rsidRPr="00DF7F08">
        <w:rPr>
          <w:rFonts w:ascii="Verdana" w:hAnsi="Verdana" w:cs="Times New Roman"/>
          <w:noProof/>
          <w:sz w:val="20"/>
          <w:szCs w:val="24"/>
        </w:rPr>
        <w:t>(4).</w:t>
      </w:r>
    </w:p>
    <w:p w14:paraId="5EB48B76" w14:textId="77777777" w:rsidR="00DF7F08" w:rsidRPr="00DF7F08" w:rsidRDefault="00DF7F08" w:rsidP="00024204">
      <w:pPr>
        <w:widowControl w:val="0"/>
        <w:autoSpaceDE w:val="0"/>
        <w:autoSpaceDN w:val="0"/>
        <w:adjustRightInd w:val="0"/>
        <w:spacing w:line="240" w:lineRule="auto"/>
        <w:ind w:left="480" w:hanging="480"/>
        <w:rPr>
          <w:rFonts w:ascii="Verdana" w:hAnsi="Verdana" w:cs="Times New Roman"/>
          <w:noProof/>
          <w:sz w:val="20"/>
          <w:szCs w:val="24"/>
        </w:rPr>
      </w:pPr>
      <w:r w:rsidRPr="00DF7F08">
        <w:rPr>
          <w:rFonts w:ascii="Verdana" w:hAnsi="Verdana" w:cs="Times New Roman"/>
          <w:noProof/>
          <w:sz w:val="20"/>
          <w:szCs w:val="24"/>
        </w:rPr>
        <w:t xml:space="preserve">Wintraub, L., Xie, M., Issa, M., Jeyakumar, Y., Nelms, M., Sharma, D., Teitelbaum, D., Otremba, M., Sirianni, G., Nyhof-Young, J., &amp; Leung, F.-H. (2020). Wearable technology and live video conferencing: The development of an affordable virtual teaching platform to enhance clinical skills education during the COVID-19 pandemic. </w:t>
      </w:r>
      <w:r w:rsidRPr="00DF7F08">
        <w:rPr>
          <w:rFonts w:ascii="Verdana" w:hAnsi="Verdana" w:cs="Times New Roman"/>
          <w:i/>
          <w:iCs/>
          <w:noProof/>
          <w:sz w:val="20"/>
          <w:szCs w:val="24"/>
        </w:rPr>
        <w:t>Canadian Medical Education Journal</w:t>
      </w:r>
      <w:r w:rsidRPr="00DF7F08">
        <w:rPr>
          <w:rFonts w:ascii="Verdana" w:hAnsi="Verdana" w:cs="Times New Roman"/>
          <w:noProof/>
          <w:sz w:val="20"/>
          <w:szCs w:val="24"/>
        </w:rPr>
        <w:t xml:space="preserve">, </w:t>
      </w:r>
      <w:r w:rsidRPr="00DF7F08">
        <w:rPr>
          <w:rFonts w:ascii="Verdana" w:hAnsi="Verdana" w:cs="Times New Roman"/>
          <w:i/>
          <w:iCs/>
          <w:noProof/>
          <w:sz w:val="20"/>
          <w:szCs w:val="24"/>
        </w:rPr>
        <w:t>11</w:t>
      </w:r>
      <w:r w:rsidRPr="00DF7F08">
        <w:rPr>
          <w:rFonts w:ascii="Verdana" w:hAnsi="Verdana" w:cs="Times New Roman"/>
          <w:noProof/>
          <w:sz w:val="20"/>
          <w:szCs w:val="24"/>
        </w:rPr>
        <w:t>(March), 121–125. https://doi.org/10.36834/cmej.70554</w:t>
      </w:r>
    </w:p>
    <w:p w14:paraId="4F571F88" w14:textId="77777777" w:rsidR="00DF7F08" w:rsidRPr="00DF7F08" w:rsidRDefault="00DF7F08" w:rsidP="00024204">
      <w:pPr>
        <w:widowControl w:val="0"/>
        <w:autoSpaceDE w:val="0"/>
        <w:autoSpaceDN w:val="0"/>
        <w:adjustRightInd w:val="0"/>
        <w:spacing w:line="240" w:lineRule="auto"/>
        <w:ind w:left="480" w:hanging="480"/>
        <w:rPr>
          <w:rFonts w:ascii="Verdana" w:hAnsi="Verdana"/>
          <w:noProof/>
          <w:sz w:val="20"/>
        </w:rPr>
      </w:pPr>
      <w:r w:rsidRPr="00DF7F08">
        <w:rPr>
          <w:rFonts w:ascii="Verdana" w:hAnsi="Verdana" w:cs="Times New Roman"/>
          <w:noProof/>
          <w:sz w:val="20"/>
          <w:szCs w:val="24"/>
        </w:rPr>
        <w:t xml:space="preserve">Zoghi, B., Bhutra, G., &amp; Parameswaran, A. (2018). A novel use for wearable augmented reality in engineering education. </w:t>
      </w:r>
      <w:r w:rsidRPr="00DF7F08">
        <w:rPr>
          <w:rFonts w:ascii="Verdana" w:hAnsi="Verdana" w:cs="Times New Roman"/>
          <w:i/>
          <w:iCs/>
          <w:noProof/>
          <w:sz w:val="20"/>
          <w:szCs w:val="24"/>
        </w:rPr>
        <w:t>Computers in Education Journal</w:t>
      </w:r>
      <w:r w:rsidRPr="00DF7F08">
        <w:rPr>
          <w:rFonts w:ascii="Verdana" w:hAnsi="Verdana" w:cs="Times New Roman"/>
          <w:noProof/>
          <w:sz w:val="20"/>
          <w:szCs w:val="24"/>
        </w:rPr>
        <w:t xml:space="preserve">, </w:t>
      </w:r>
      <w:r w:rsidRPr="00DF7F08">
        <w:rPr>
          <w:rFonts w:ascii="Verdana" w:hAnsi="Verdana" w:cs="Times New Roman"/>
          <w:i/>
          <w:iCs/>
          <w:noProof/>
          <w:sz w:val="20"/>
          <w:szCs w:val="24"/>
        </w:rPr>
        <w:t>9</w:t>
      </w:r>
      <w:r w:rsidRPr="00DF7F08">
        <w:rPr>
          <w:rFonts w:ascii="Verdana" w:hAnsi="Verdana" w:cs="Times New Roman"/>
          <w:noProof/>
          <w:sz w:val="20"/>
          <w:szCs w:val="24"/>
        </w:rPr>
        <w:t>(4), 4–9.</w:t>
      </w:r>
    </w:p>
    <w:p w14:paraId="5795092E" w14:textId="383A8A5B" w:rsidR="007903F7" w:rsidRPr="00024204" w:rsidRDefault="00C11D4E" w:rsidP="00024204">
      <w:r w:rsidRPr="00A80FE2">
        <w:rPr>
          <w:rFonts w:ascii="Verdana" w:hAnsi="Verdana"/>
          <w:sz w:val="20"/>
          <w:szCs w:val="20"/>
        </w:rPr>
        <w:fldChar w:fldCharType="end"/>
      </w:r>
    </w:p>
    <w:sectPr w:rsidR="007903F7" w:rsidRPr="000242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3F7"/>
    <w:rsid w:val="00021F28"/>
    <w:rsid w:val="0002350C"/>
    <w:rsid w:val="00024204"/>
    <w:rsid w:val="00033B1E"/>
    <w:rsid w:val="00035578"/>
    <w:rsid w:val="00060785"/>
    <w:rsid w:val="00064873"/>
    <w:rsid w:val="0008244E"/>
    <w:rsid w:val="000877EE"/>
    <w:rsid w:val="0009402D"/>
    <w:rsid w:val="00094A05"/>
    <w:rsid w:val="000A4A83"/>
    <w:rsid w:val="000A4EBF"/>
    <w:rsid w:val="000B2D30"/>
    <w:rsid w:val="000C4E14"/>
    <w:rsid w:val="000C7494"/>
    <w:rsid w:val="000D1305"/>
    <w:rsid w:val="000D40AB"/>
    <w:rsid w:val="000E444A"/>
    <w:rsid w:val="000E68A4"/>
    <w:rsid w:val="000F2C6A"/>
    <w:rsid w:val="000F2E37"/>
    <w:rsid w:val="000F539F"/>
    <w:rsid w:val="00125B52"/>
    <w:rsid w:val="00142752"/>
    <w:rsid w:val="00145434"/>
    <w:rsid w:val="00147554"/>
    <w:rsid w:val="0015399C"/>
    <w:rsid w:val="001579F1"/>
    <w:rsid w:val="00170F27"/>
    <w:rsid w:val="0017292F"/>
    <w:rsid w:val="00173B65"/>
    <w:rsid w:val="0017695F"/>
    <w:rsid w:val="00193F68"/>
    <w:rsid w:val="00196CEA"/>
    <w:rsid w:val="001979D0"/>
    <w:rsid w:val="001A397F"/>
    <w:rsid w:val="001A6CFC"/>
    <w:rsid w:val="001E7F41"/>
    <w:rsid w:val="001F0B35"/>
    <w:rsid w:val="002027F0"/>
    <w:rsid w:val="00202E8B"/>
    <w:rsid w:val="00220DD4"/>
    <w:rsid w:val="00230B92"/>
    <w:rsid w:val="002345D8"/>
    <w:rsid w:val="00244AD0"/>
    <w:rsid w:val="00264947"/>
    <w:rsid w:val="00272165"/>
    <w:rsid w:val="0027350E"/>
    <w:rsid w:val="002A05A8"/>
    <w:rsid w:val="002D2E56"/>
    <w:rsid w:val="002E4518"/>
    <w:rsid w:val="002F352F"/>
    <w:rsid w:val="0030557A"/>
    <w:rsid w:val="003077C5"/>
    <w:rsid w:val="003176B3"/>
    <w:rsid w:val="003258EC"/>
    <w:rsid w:val="0033766E"/>
    <w:rsid w:val="00347009"/>
    <w:rsid w:val="003476D3"/>
    <w:rsid w:val="00351239"/>
    <w:rsid w:val="00361B45"/>
    <w:rsid w:val="00365B1B"/>
    <w:rsid w:val="003B45AA"/>
    <w:rsid w:val="003B49F8"/>
    <w:rsid w:val="003B79A8"/>
    <w:rsid w:val="003B7F27"/>
    <w:rsid w:val="003D15B1"/>
    <w:rsid w:val="003D2311"/>
    <w:rsid w:val="003D3BCB"/>
    <w:rsid w:val="003D3D30"/>
    <w:rsid w:val="003D54F6"/>
    <w:rsid w:val="003E29C5"/>
    <w:rsid w:val="003E2BFB"/>
    <w:rsid w:val="003E53FA"/>
    <w:rsid w:val="003F0315"/>
    <w:rsid w:val="003F744C"/>
    <w:rsid w:val="004010F5"/>
    <w:rsid w:val="004013DD"/>
    <w:rsid w:val="0042465D"/>
    <w:rsid w:val="004408CB"/>
    <w:rsid w:val="00454365"/>
    <w:rsid w:val="004576F3"/>
    <w:rsid w:val="00465B73"/>
    <w:rsid w:val="0047237A"/>
    <w:rsid w:val="004755CE"/>
    <w:rsid w:val="00475C0D"/>
    <w:rsid w:val="00487CA7"/>
    <w:rsid w:val="00491433"/>
    <w:rsid w:val="004A4261"/>
    <w:rsid w:val="004B23A6"/>
    <w:rsid w:val="004B4C55"/>
    <w:rsid w:val="004C0BD5"/>
    <w:rsid w:val="004D3BE7"/>
    <w:rsid w:val="004D3EF2"/>
    <w:rsid w:val="004F1099"/>
    <w:rsid w:val="00500DCB"/>
    <w:rsid w:val="00502951"/>
    <w:rsid w:val="00505AD3"/>
    <w:rsid w:val="005269E3"/>
    <w:rsid w:val="005279E9"/>
    <w:rsid w:val="005350F3"/>
    <w:rsid w:val="00537946"/>
    <w:rsid w:val="00550FAD"/>
    <w:rsid w:val="00555436"/>
    <w:rsid w:val="00560220"/>
    <w:rsid w:val="00562E98"/>
    <w:rsid w:val="00567A82"/>
    <w:rsid w:val="00592CA8"/>
    <w:rsid w:val="00592EE1"/>
    <w:rsid w:val="00597744"/>
    <w:rsid w:val="005A6AB8"/>
    <w:rsid w:val="005B49BE"/>
    <w:rsid w:val="005D2DA0"/>
    <w:rsid w:val="005D4D1B"/>
    <w:rsid w:val="00613949"/>
    <w:rsid w:val="006227F4"/>
    <w:rsid w:val="00630B60"/>
    <w:rsid w:val="00634BB3"/>
    <w:rsid w:val="006474FC"/>
    <w:rsid w:val="00661136"/>
    <w:rsid w:val="00662A3D"/>
    <w:rsid w:val="006638EA"/>
    <w:rsid w:val="006654F9"/>
    <w:rsid w:val="006A1385"/>
    <w:rsid w:val="006B1D11"/>
    <w:rsid w:val="006C1E99"/>
    <w:rsid w:val="006C32C6"/>
    <w:rsid w:val="006C6C4A"/>
    <w:rsid w:val="006D0CBA"/>
    <w:rsid w:val="006E1BEF"/>
    <w:rsid w:val="006E2FCC"/>
    <w:rsid w:val="00700C5A"/>
    <w:rsid w:val="007067C5"/>
    <w:rsid w:val="00711E37"/>
    <w:rsid w:val="0071382B"/>
    <w:rsid w:val="00714010"/>
    <w:rsid w:val="0072548E"/>
    <w:rsid w:val="00725C53"/>
    <w:rsid w:val="00734DAC"/>
    <w:rsid w:val="0074323A"/>
    <w:rsid w:val="00745517"/>
    <w:rsid w:val="00746A7F"/>
    <w:rsid w:val="00753438"/>
    <w:rsid w:val="0077703F"/>
    <w:rsid w:val="007903F7"/>
    <w:rsid w:val="00791107"/>
    <w:rsid w:val="007966F0"/>
    <w:rsid w:val="007A1DFE"/>
    <w:rsid w:val="007A43C3"/>
    <w:rsid w:val="007C47E8"/>
    <w:rsid w:val="007C655C"/>
    <w:rsid w:val="007E4641"/>
    <w:rsid w:val="007F4572"/>
    <w:rsid w:val="00801086"/>
    <w:rsid w:val="00803252"/>
    <w:rsid w:val="00824441"/>
    <w:rsid w:val="0082706A"/>
    <w:rsid w:val="00844B54"/>
    <w:rsid w:val="00855F7A"/>
    <w:rsid w:val="0086065E"/>
    <w:rsid w:val="008641D8"/>
    <w:rsid w:val="00892E38"/>
    <w:rsid w:val="008B1165"/>
    <w:rsid w:val="008D3797"/>
    <w:rsid w:val="008D511C"/>
    <w:rsid w:val="008D63F2"/>
    <w:rsid w:val="008D6FDB"/>
    <w:rsid w:val="008E5938"/>
    <w:rsid w:val="008E7116"/>
    <w:rsid w:val="008E7C97"/>
    <w:rsid w:val="008F5674"/>
    <w:rsid w:val="008F738C"/>
    <w:rsid w:val="008F74BF"/>
    <w:rsid w:val="008F7646"/>
    <w:rsid w:val="00916262"/>
    <w:rsid w:val="00922D93"/>
    <w:rsid w:val="00924209"/>
    <w:rsid w:val="00930D40"/>
    <w:rsid w:val="00933D77"/>
    <w:rsid w:val="00936A6D"/>
    <w:rsid w:val="00940424"/>
    <w:rsid w:val="00957402"/>
    <w:rsid w:val="00962B32"/>
    <w:rsid w:val="009667D8"/>
    <w:rsid w:val="009778A0"/>
    <w:rsid w:val="009A3CFF"/>
    <w:rsid w:val="009A6DF3"/>
    <w:rsid w:val="009B5951"/>
    <w:rsid w:val="009B7E55"/>
    <w:rsid w:val="009D28C1"/>
    <w:rsid w:val="009D5597"/>
    <w:rsid w:val="009E4D55"/>
    <w:rsid w:val="009F0405"/>
    <w:rsid w:val="009F1AF5"/>
    <w:rsid w:val="009F7E90"/>
    <w:rsid w:val="00A0225D"/>
    <w:rsid w:val="00A03C95"/>
    <w:rsid w:val="00A07D8A"/>
    <w:rsid w:val="00A149D3"/>
    <w:rsid w:val="00A14AA8"/>
    <w:rsid w:val="00A1705F"/>
    <w:rsid w:val="00A249E8"/>
    <w:rsid w:val="00A277D4"/>
    <w:rsid w:val="00A300C9"/>
    <w:rsid w:val="00A3150D"/>
    <w:rsid w:val="00A45513"/>
    <w:rsid w:val="00A534C3"/>
    <w:rsid w:val="00A72136"/>
    <w:rsid w:val="00A80FE2"/>
    <w:rsid w:val="00AA26BA"/>
    <w:rsid w:val="00AA5938"/>
    <w:rsid w:val="00AB0525"/>
    <w:rsid w:val="00AB7CE2"/>
    <w:rsid w:val="00AC2681"/>
    <w:rsid w:val="00AC31CF"/>
    <w:rsid w:val="00AC67A1"/>
    <w:rsid w:val="00AC6949"/>
    <w:rsid w:val="00AD5AC6"/>
    <w:rsid w:val="00AD6EB0"/>
    <w:rsid w:val="00AE345E"/>
    <w:rsid w:val="00B04412"/>
    <w:rsid w:val="00B1518F"/>
    <w:rsid w:val="00B2293B"/>
    <w:rsid w:val="00B22A5E"/>
    <w:rsid w:val="00B22EF7"/>
    <w:rsid w:val="00B32A9B"/>
    <w:rsid w:val="00B36B8F"/>
    <w:rsid w:val="00B50385"/>
    <w:rsid w:val="00B57960"/>
    <w:rsid w:val="00B63C80"/>
    <w:rsid w:val="00B67636"/>
    <w:rsid w:val="00B67BF9"/>
    <w:rsid w:val="00B81204"/>
    <w:rsid w:val="00B843C2"/>
    <w:rsid w:val="00B9022B"/>
    <w:rsid w:val="00B93698"/>
    <w:rsid w:val="00BA0369"/>
    <w:rsid w:val="00BA76D9"/>
    <w:rsid w:val="00BB3FCB"/>
    <w:rsid w:val="00BB6DD0"/>
    <w:rsid w:val="00BC3986"/>
    <w:rsid w:val="00BC7AF2"/>
    <w:rsid w:val="00BF31E1"/>
    <w:rsid w:val="00BF6109"/>
    <w:rsid w:val="00BF67F8"/>
    <w:rsid w:val="00C01E31"/>
    <w:rsid w:val="00C11B25"/>
    <w:rsid w:val="00C11D4E"/>
    <w:rsid w:val="00C13A0B"/>
    <w:rsid w:val="00C13AD6"/>
    <w:rsid w:val="00C2604D"/>
    <w:rsid w:val="00C31182"/>
    <w:rsid w:val="00C47AE3"/>
    <w:rsid w:val="00C50982"/>
    <w:rsid w:val="00C56B35"/>
    <w:rsid w:val="00C71189"/>
    <w:rsid w:val="00C74619"/>
    <w:rsid w:val="00C832A1"/>
    <w:rsid w:val="00C90EE0"/>
    <w:rsid w:val="00C91B4F"/>
    <w:rsid w:val="00CA4F78"/>
    <w:rsid w:val="00CC434D"/>
    <w:rsid w:val="00CC4DC5"/>
    <w:rsid w:val="00CC72C3"/>
    <w:rsid w:val="00CD2459"/>
    <w:rsid w:val="00CD5A31"/>
    <w:rsid w:val="00CD69BF"/>
    <w:rsid w:val="00CD7286"/>
    <w:rsid w:val="00CF545E"/>
    <w:rsid w:val="00D15D49"/>
    <w:rsid w:val="00D23F49"/>
    <w:rsid w:val="00D26232"/>
    <w:rsid w:val="00D3446A"/>
    <w:rsid w:val="00D540F7"/>
    <w:rsid w:val="00D54B84"/>
    <w:rsid w:val="00D70BE1"/>
    <w:rsid w:val="00D71164"/>
    <w:rsid w:val="00D9598B"/>
    <w:rsid w:val="00DA3B7D"/>
    <w:rsid w:val="00DB1B61"/>
    <w:rsid w:val="00DB7092"/>
    <w:rsid w:val="00DC7131"/>
    <w:rsid w:val="00DD65FE"/>
    <w:rsid w:val="00DD7211"/>
    <w:rsid w:val="00DE05DE"/>
    <w:rsid w:val="00DE119D"/>
    <w:rsid w:val="00DF2CF1"/>
    <w:rsid w:val="00DF7F08"/>
    <w:rsid w:val="00E143F0"/>
    <w:rsid w:val="00E179DD"/>
    <w:rsid w:val="00E210D3"/>
    <w:rsid w:val="00E331CB"/>
    <w:rsid w:val="00E33F45"/>
    <w:rsid w:val="00E35E5D"/>
    <w:rsid w:val="00E42318"/>
    <w:rsid w:val="00E613D7"/>
    <w:rsid w:val="00E8103D"/>
    <w:rsid w:val="00E8111C"/>
    <w:rsid w:val="00E8265B"/>
    <w:rsid w:val="00E95639"/>
    <w:rsid w:val="00E95C29"/>
    <w:rsid w:val="00EA36CB"/>
    <w:rsid w:val="00EA4285"/>
    <w:rsid w:val="00EC36D5"/>
    <w:rsid w:val="00EC449A"/>
    <w:rsid w:val="00EC559F"/>
    <w:rsid w:val="00ED167E"/>
    <w:rsid w:val="00EF4CBB"/>
    <w:rsid w:val="00F10D83"/>
    <w:rsid w:val="00F11BFC"/>
    <w:rsid w:val="00F132CB"/>
    <w:rsid w:val="00F22B9F"/>
    <w:rsid w:val="00F3109B"/>
    <w:rsid w:val="00F42DCA"/>
    <w:rsid w:val="00F43525"/>
    <w:rsid w:val="00F45743"/>
    <w:rsid w:val="00F54924"/>
    <w:rsid w:val="00F811C3"/>
    <w:rsid w:val="00F812E8"/>
    <w:rsid w:val="00F870D8"/>
    <w:rsid w:val="00F87175"/>
    <w:rsid w:val="00FA0F39"/>
    <w:rsid w:val="00FA21AA"/>
    <w:rsid w:val="00FC4D62"/>
    <w:rsid w:val="00FE4B09"/>
    <w:rsid w:val="00FE63B1"/>
    <w:rsid w:val="00FE72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C0186"/>
  <w15:chartTrackingRefBased/>
  <w15:docId w15:val="{8C66F987-AE0F-4247-884B-37653C514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93698"/>
    <w:pPr>
      <w:spacing w:line="240" w:lineRule="auto"/>
      <w:jc w:val="center"/>
      <w:outlineLvl w:val="0"/>
    </w:pPr>
    <w:rPr>
      <w:rFonts w:ascii="Verdana" w:hAnsi="Verdana"/>
      <w:b/>
      <w:bCs/>
      <w:sz w:val="20"/>
    </w:rPr>
  </w:style>
  <w:style w:type="paragraph" w:styleId="Balk2">
    <w:name w:val="heading 2"/>
    <w:basedOn w:val="Normal"/>
    <w:next w:val="Normal"/>
    <w:link w:val="Balk2Char"/>
    <w:uiPriority w:val="9"/>
    <w:unhideWhenUsed/>
    <w:qFormat/>
    <w:rsid w:val="005A6A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93698"/>
    <w:rPr>
      <w:rFonts w:ascii="Verdana" w:hAnsi="Verdana"/>
      <w:b/>
      <w:bCs/>
      <w:sz w:val="20"/>
    </w:rPr>
  </w:style>
  <w:style w:type="paragraph" w:styleId="Altyaz">
    <w:name w:val="Subtitle"/>
    <w:aliases w:val="Alt Başlık"/>
    <w:basedOn w:val="Normal"/>
    <w:next w:val="Normal"/>
    <w:link w:val="AltyazChar"/>
    <w:uiPriority w:val="11"/>
    <w:qFormat/>
    <w:rsid w:val="00B93698"/>
    <w:pPr>
      <w:numPr>
        <w:ilvl w:val="1"/>
      </w:numPr>
      <w:spacing w:line="240" w:lineRule="auto"/>
      <w:ind w:firstLine="709"/>
      <w:jc w:val="center"/>
    </w:pPr>
    <w:rPr>
      <w:rFonts w:ascii="Verdana" w:eastAsiaTheme="minorEastAsia" w:hAnsi="Verdana"/>
      <w:spacing w:val="15"/>
      <w:sz w:val="16"/>
    </w:rPr>
  </w:style>
  <w:style w:type="character" w:customStyle="1" w:styleId="AltyazChar">
    <w:name w:val="Altyazı Char"/>
    <w:aliases w:val="Alt Başlık Char"/>
    <w:basedOn w:val="VarsaylanParagrafYazTipi"/>
    <w:link w:val="Altyaz"/>
    <w:uiPriority w:val="11"/>
    <w:rsid w:val="00B93698"/>
    <w:rPr>
      <w:rFonts w:ascii="Verdana" w:eastAsiaTheme="minorEastAsia" w:hAnsi="Verdana"/>
      <w:spacing w:val="15"/>
      <w:sz w:val="16"/>
    </w:rPr>
  </w:style>
  <w:style w:type="table" w:styleId="TabloKlavuzu">
    <w:name w:val="Table Grid"/>
    <w:basedOn w:val="NormalTablo"/>
    <w:uiPriority w:val="39"/>
    <w:rsid w:val="0040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5A6AB8"/>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15399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D9598B"/>
    <w:rPr>
      <w:sz w:val="16"/>
      <w:szCs w:val="16"/>
    </w:rPr>
  </w:style>
  <w:style w:type="paragraph" w:styleId="AklamaMetni">
    <w:name w:val="annotation text"/>
    <w:basedOn w:val="Normal"/>
    <w:link w:val="AklamaMetniChar"/>
    <w:uiPriority w:val="99"/>
    <w:semiHidden/>
    <w:unhideWhenUsed/>
    <w:rsid w:val="00D9598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598B"/>
    <w:rPr>
      <w:sz w:val="20"/>
      <w:szCs w:val="20"/>
    </w:rPr>
  </w:style>
  <w:style w:type="paragraph" w:styleId="AklamaKonusu">
    <w:name w:val="annotation subject"/>
    <w:basedOn w:val="AklamaMetni"/>
    <w:next w:val="AklamaMetni"/>
    <w:link w:val="AklamaKonusuChar"/>
    <w:uiPriority w:val="99"/>
    <w:semiHidden/>
    <w:unhideWhenUsed/>
    <w:rsid w:val="00D9598B"/>
    <w:rPr>
      <w:b/>
      <w:bCs/>
    </w:rPr>
  </w:style>
  <w:style w:type="character" w:customStyle="1" w:styleId="AklamaKonusuChar">
    <w:name w:val="Açıklama Konusu Char"/>
    <w:basedOn w:val="AklamaMetniChar"/>
    <w:link w:val="AklamaKonusu"/>
    <w:uiPriority w:val="99"/>
    <w:semiHidden/>
    <w:rsid w:val="00D9598B"/>
    <w:rPr>
      <w:b/>
      <w:bCs/>
      <w:sz w:val="20"/>
      <w:szCs w:val="20"/>
    </w:rPr>
  </w:style>
  <w:style w:type="paragraph" w:styleId="BalonMetni">
    <w:name w:val="Balloon Text"/>
    <w:basedOn w:val="Normal"/>
    <w:link w:val="BalonMetniChar"/>
    <w:uiPriority w:val="99"/>
    <w:semiHidden/>
    <w:unhideWhenUsed/>
    <w:rsid w:val="00BB6DD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B6D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788203">
      <w:bodyDiv w:val="1"/>
      <w:marLeft w:val="0"/>
      <w:marRight w:val="0"/>
      <w:marTop w:val="0"/>
      <w:marBottom w:val="0"/>
      <w:divBdr>
        <w:top w:val="none" w:sz="0" w:space="0" w:color="auto"/>
        <w:left w:val="none" w:sz="0" w:space="0" w:color="auto"/>
        <w:bottom w:val="none" w:sz="0" w:space="0" w:color="auto"/>
        <w:right w:val="none" w:sz="0" w:space="0" w:color="auto"/>
      </w:divBdr>
    </w:div>
    <w:div w:id="683555755">
      <w:bodyDiv w:val="1"/>
      <w:marLeft w:val="0"/>
      <w:marRight w:val="0"/>
      <w:marTop w:val="0"/>
      <w:marBottom w:val="0"/>
      <w:divBdr>
        <w:top w:val="none" w:sz="0" w:space="0" w:color="auto"/>
        <w:left w:val="none" w:sz="0" w:space="0" w:color="auto"/>
        <w:bottom w:val="none" w:sz="0" w:space="0" w:color="auto"/>
        <w:right w:val="none" w:sz="0" w:space="0" w:color="auto"/>
      </w:divBdr>
    </w:div>
    <w:div w:id="684673232">
      <w:bodyDiv w:val="1"/>
      <w:marLeft w:val="0"/>
      <w:marRight w:val="0"/>
      <w:marTop w:val="0"/>
      <w:marBottom w:val="0"/>
      <w:divBdr>
        <w:top w:val="none" w:sz="0" w:space="0" w:color="auto"/>
        <w:left w:val="none" w:sz="0" w:space="0" w:color="auto"/>
        <w:bottom w:val="none" w:sz="0" w:space="0" w:color="auto"/>
        <w:right w:val="none" w:sz="0" w:space="0" w:color="auto"/>
      </w:divBdr>
    </w:div>
    <w:div w:id="727218313">
      <w:bodyDiv w:val="1"/>
      <w:marLeft w:val="0"/>
      <w:marRight w:val="0"/>
      <w:marTop w:val="0"/>
      <w:marBottom w:val="0"/>
      <w:divBdr>
        <w:top w:val="none" w:sz="0" w:space="0" w:color="auto"/>
        <w:left w:val="none" w:sz="0" w:space="0" w:color="auto"/>
        <w:bottom w:val="none" w:sz="0" w:space="0" w:color="auto"/>
        <w:right w:val="none" w:sz="0" w:space="0" w:color="auto"/>
      </w:divBdr>
    </w:div>
    <w:div w:id="749735880">
      <w:bodyDiv w:val="1"/>
      <w:marLeft w:val="0"/>
      <w:marRight w:val="0"/>
      <w:marTop w:val="0"/>
      <w:marBottom w:val="0"/>
      <w:divBdr>
        <w:top w:val="none" w:sz="0" w:space="0" w:color="auto"/>
        <w:left w:val="none" w:sz="0" w:space="0" w:color="auto"/>
        <w:bottom w:val="none" w:sz="0" w:space="0" w:color="auto"/>
        <w:right w:val="none" w:sz="0" w:space="0" w:color="auto"/>
      </w:divBdr>
    </w:div>
    <w:div w:id="1128936684">
      <w:bodyDiv w:val="1"/>
      <w:marLeft w:val="0"/>
      <w:marRight w:val="0"/>
      <w:marTop w:val="0"/>
      <w:marBottom w:val="0"/>
      <w:divBdr>
        <w:top w:val="none" w:sz="0" w:space="0" w:color="auto"/>
        <w:left w:val="none" w:sz="0" w:space="0" w:color="auto"/>
        <w:bottom w:val="none" w:sz="0" w:space="0" w:color="auto"/>
        <w:right w:val="none" w:sz="0" w:space="0" w:color="auto"/>
      </w:divBdr>
    </w:div>
    <w:div w:id="1433862631">
      <w:bodyDiv w:val="1"/>
      <w:marLeft w:val="0"/>
      <w:marRight w:val="0"/>
      <w:marTop w:val="0"/>
      <w:marBottom w:val="0"/>
      <w:divBdr>
        <w:top w:val="none" w:sz="0" w:space="0" w:color="auto"/>
        <w:left w:val="none" w:sz="0" w:space="0" w:color="auto"/>
        <w:bottom w:val="none" w:sz="0" w:space="0" w:color="auto"/>
        <w:right w:val="none" w:sz="0" w:space="0" w:color="auto"/>
      </w:divBdr>
    </w:div>
    <w:div w:id="1631521715">
      <w:bodyDiv w:val="1"/>
      <w:marLeft w:val="0"/>
      <w:marRight w:val="0"/>
      <w:marTop w:val="0"/>
      <w:marBottom w:val="0"/>
      <w:divBdr>
        <w:top w:val="none" w:sz="0" w:space="0" w:color="auto"/>
        <w:left w:val="none" w:sz="0" w:space="0" w:color="auto"/>
        <w:bottom w:val="none" w:sz="0" w:space="0" w:color="auto"/>
        <w:right w:val="none" w:sz="0" w:space="0" w:color="auto"/>
      </w:divBdr>
    </w:div>
    <w:div w:id="168455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5F9C0-0A38-44D1-89B5-DD0D2343E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Pages>
  <Words>13107</Words>
  <Characters>74716</Characters>
  <Application>Microsoft Office Word</Application>
  <DocSecurity>0</DocSecurity>
  <Lines>622</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Behiye</dc:creator>
  <cp:keywords/>
  <dc:description/>
  <cp:lastModifiedBy>President</cp:lastModifiedBy>
  <cp:revision>42</cp:revision>
  <dcterms:created xsi:type="dcterms:W3CDTF">2021-11-04T17:07:00Z</dcterms:created>
  <dcterms:modified xsi:type="dcterms:W3CDTF">2021-11-05T08:14:00Z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60f6deee-b07d-3976-940e-eb6c404e1faa</vt:lpwstr>
  </property>
  <property fmtid="{D5CDD505-2E9C-101B-9397-08002B2CF9AE}" pid="24" name="Mendeley Citation Style_1">
    <vt:lpwstr>http://www.zotero.org/styles/apa</vt:lpwstr>
  </property>
</Properties>
</file>