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F3E" w:rsidRPr="00B30A5E" w:rsidRDefault="002F3F3E" w:rsidP="00566124">
      <w:pPr>
        <w:spacing w:after="120" w:line="23" w:lineRule="atLeast"/>
        <w:ind w:firstLine="709"/>
        <w:jc w:val="center"/>
        <w:rPr>
          <w:rFonts w:ascii="Times New Roman" w:hAnsi="Times New Roman" w:cs="Times New Roman"/>
          <w:b/>
          <w:bCs/>
          <w:sz w:val="24"/>
          <w:szCs w:val="24"/>
        </w:rPr>
      </w:pPr>
      <w:r w:rsidRPr="00B30A5E">
        <w:rPr>
          <w:rFonts w:ascii="Times New Roman" w:hAnsi="Times New Roman" w:cs="Times New Roman"/>
          <w:b/>
          <w:bCs/>
          <w:sz w:val="24"/>
          <w:szCs w:val="24"/>
        </w:rPr>
        <w:t>PANEL VERİ ANALİZİ İLE KÂRLILIĞI ETKİLEYEN FAKTÖRLERİN BELİRLENMESİ</w:t>
      </w:r>
      <w:r w:rsidR="009B6FF1" w:rsidRPr="00B30A5E">
        <w:rPr>
          <w:rStyle w:val="DipnotBavurusu"/>
          <w:rFonts w:ascii="Times New Roman" w:hAnsi="Times New Roman" w:cs="Times New Roman"/>
          <w:b/>
          <w:bCs/>
          <w:sz w:val="24"/>
          <w:szCs w:val="24"/>
        </w:rPr>
        <w:footnoteReference w:id="1"/>
      </w:r>
    </w:p>
    <w:p w:rsidR="009902FD" w:rsidRPr="00467889" w:rsidRDefault="009902FD" w:rsidP="00467889">
      <w:pPr>
        <w:spacing w:after="120" w:line="240" w:lineRule="auto"/>
        <w:ind w:firstLine="709"/>
        <w:jc w:val="center"/>
        <w:rPr>
          <w:rFonts w:ascii="Times New Roman" w:hAnsi="Times New Roman" w:cs="Times New Roman"/>
          <w:bCs/>
        </w:rPr>
      </w:pPr>
      <w:r w:rsidRPr="00467889">
        <w:rPr>
          <w:rFonts w:ascii="Times New Roman" w:hAnsi="Times New Roman" w:cs="Times New Roman"/>
          <w:bCs/>
        </w:rPr>
        <w:t>Dr. Öğretim Üyesi Elif Makbule Çekici</w:t>
      </w:r>
    </w:p>
    <w:p w:rsidR="009902FD" w:rsidRPr="00467889" w:rsidRDefault="009902FD" w:rsidP="00467889">
      <w:pPr>
        <w:spacing w:after="120" w:line="240" w:lineRule="auto"/>
        <w:ind w:firstLine="709"/>
        <w:jc w:val="center"/>
        <w:rPr>
          <w:rFonts w:ascii="Times New Roman" w:hAnsi="Times New Roman" w:cs="Times New Roman"/>
          <w:bCs/>
        </w:rPr>
      </w:pPr>
      <w:r w:rsidRPr="00467889">
        <w:rPr>
          <w:rFonts w:ascii="Times New Roman" w:hAnsi="Times New Roman" w:cs="Times New Roman"/>
          <w:bCs/>
        </w:rPr>
        <w:t>Marmara Üniversitesi, Türkiye</w:t>
      </w:r>
    </w:p>
    <w:p w:rsidR="009902FD" w:rsidRPr="00467889" w:rsidRDefault="00BF2AE3" w:rsidP="00467889">
      <w:pPr>
        <w:spacing w:after="120" w:line="240" w:lineRule="auto"/>
        <w:ind w:firstLine="709"/>
        <w:jc w:val="center"/>
        <w:rPr>
          <w:rFonts w:ascii="Times New Roman" w:hAnsi="Times New Roman" w:cs="Times New Roman"/>
          <w:bCs/>
        </w:rPr>
      </w:pPr>
      <w:hyperlink r:id="rId8" w:history="1">
        <w:r w:rsidR="009902FD" w:rsidRPr="00467889">
          <w:rPr>
            <w:rStyle w:val="Kpr"/>
            <w:rFonts w:ascii="Times New Roman" w:hAnsi="Times New Roman" w:cs="Times New Roman"/>
            <w:bCs/>
          </w:rPr>
          <w:t>ecekici@marmara.edu.tr</w:t>
        </w:r>
      </w:hyperlink>
    </w:p>
    <w:p w:rsidR="009902FD" w:rsidRPr="00467889" w:rsidRDefault="009902FD" w:rsidP="00467889">
      <w:pPr>
        <w:spacing w:after="120" w:line="240" w:lineRule="auto"/>
        <w:ind w:firstLine="709"/>
        <w:jc w:val="center"/>
        <w:rPr>
          <w:rFonts w:ascii="Times New Roman" w:hAnsi="Times New Roman" w:cs="Times New Roman"/>
          <w:bCs/>
        </w:rPr>
      </w:pPr>
      <w:r w:rsidRPr="00467889">
        <w:rPr>
          <w:rFonts w:ascii="Times New Roman" w:hAnsi="Times New Roman" w:cs="Times New Roman"/>
          <w:bCs/>
        </w:rPr>
        <w:t>ORCID:</w:t>
      </w:r>
      <w:r w:rsidR="00B30A5E" w:rsidRPr="00467889">
        <w:rPr>
          <w:rFonts w:ascii="Times New Roman" w:hAnsi="Times New Roman" w:cs="Times New Roman"/>
          <w:bCs/>
        </w:rPr>
        <w:t xml:space="preserve"> </w:t>
      </w:r>
      <w:r w:rsidR="00B30A5E" w:rsidRPr="00467889">
        <w:rPr>
          <w:rFonts w:ascii="Times New Roman" w:hAnsi="Times New Roman" w:cs="Times New Roman"/>
        </w:rPr>
        <w:t>0000-0002-1603-9896.</w:t>
      </w:r>
    </w:p>
    <w:p w:rsidR="009902FD" w:rsidRPr="00467889" w:rsidRDefault="009902FD" w:rsidP="00467889">
      <w:pPr>
        <w:spacing w:after="120" w:line="240" w:lineRule="auto"/>
        <w:ind w:firstLine="709"/>
        <w:jc w:val="center"/>
        <w:rPr>
          <w:rFonts w:ascii="Times New Roman" w:hAnsi="Times New Roman" w:cs="Times New Roman"/>
          <w:bCs/>
        </w:rPr>
      </w:pPr>
      <w:r w:rsidRPr="00467889">
        <w:rPr>
          <w:rFonts w:ascii="Times New Roman" w:hAnsi="Times New Roman" w:cs="Times New Roman"/>
          <w:bCs/>
        </w:rPr>
        <w:t>Görkem Babacan</w:t>
      </w:r>
    </w:p>
    <w:p w:rsidR="009902FD" w:rsidRPr="00467889" w:rsidRDefault="009902FD" w:rsidP="00467889">
      <w:pPr>
        <w:spacing w:after="120" w:line="240" w:lineRule="auto"/>
        <w:ind w:firstLine="709"/>
        <w:jc w:val="center"/>
        <w:rPr>
          <w:rFonts w:ascii="Times New Roman" w:hAnsi="Times New Roman" w:cs="Times New Roman"/>
          <w:bCs/>
        </w:rPr>
      </w:pPr>
      <w:r w:rsidRPr="00467889">
        <w:rPr>
          <w:rFonts w:ascii="Times New Roman" w:hAnsi="Times New Roman" w:cs="Times New Roman"/>
          <w:bCs/>
        </w:rPr>
        <w:t>Marmara Üniversitesi, Türkiye</w:t>
      </w:r>
    </w:p>
    <w:p w:rsidR="009902FD" w:rsidRPr="00467889" w:rsidRDefault="00BF2AE3" w:rsidP="00467889">
      <w:pPr>
        <w:spacing w:after="120" w:line="240" w:lineRule="auto"/>
        <w:ind w:firstLine="709"/>
        <w:jc w:val="center"/>
        <w:rPr>
          <w:rFonts w:ascii="Times New Roman" w:hAnsi="Times New Roman" w:cs="Times New Roman"/>
          <w:bCs/>
        </w:rPr>
      </w:pPr>
      <w:hyperlink r:id="rId9" w:history="1">
        <w:r w:rsidR="009902FD" w:rsidRPr="00467889">
          <w:rPr>
            <w:rStyle w:val="Kpr"/>
            <w:rFonts w:ascii="Times New Roman" w:hAnsi="Times New Roman" w:cs="Times New Roman"/>
            <w:bCs/>
          </w:rPr>
          <w:t>babacan.gorkem@gmail.com</w:t>
        </w:r>
      </w:hyperlink>
    </w:p>
    <w:p w:rsidR="009902FD" w:rsidRPr="00467889" w:rsidRDefault="009902FD" w:rsidP="00467889">
      <w:pPr>
        <w:spacing w:after="120" w:line="240" w:lineRule="auto"/>
        <w:ind w:firstLine="709"/>
        <w:jc w:val="center"/>
        <w:rPr>
          <w:rFonts w:ascii="Times New Roman" w:hAnsi="Times New Roman" w:cs="Times New Roman"/>
          <w:bCs/>
        </w:rPr>
      </w:pPr>
      <w:r w:rsidRPr="00467889">
        <w:rPr>
          <w:rFonts w:ascii="Times New Roman" w:hAnsi="Times New Roman" w:cs="Times New Roman"/>
          <w:bCs/>
        </w:rPr>
        <w:t>ORCID:</w:t>
      </w:r>
      <w:r w:rsidR="00B30A5E" w:rsidRPr="00467889">
        <w:rPr>
          <w:rFonts w:ascii="Times New Roman" w:hAnsi="Times New Roman" w:cs="Times New Roman"/>
        </w:rPr>
        <w:t xml:space="preserve"> 0000-0001-9501-2482</w:t>
      </w:r>
    </w:p>
    <w:p w:rsidR="007C5079" w:rsidRPr="00B30A5E" w:rsidRDefault="00D55A68" w:rsidP="00C223EC">
      <w:pPr>
        <w:spacing w:after="120" w:line="23" w:lineRule="atLeast"/>
        <w:jc w:val="both"/>
        <w:rPr>
          <w:rFonts w:ascii="Times New Roman" w:hAnsi="Times New Roman" w:cs="Times New Roman"/>
          <w:b/>
          <w:sz w:val="24"/>
          <w:szCs w:val="24"/>
        </w:rPr>
      </w:pPr>
      <w:r w:rsidRPr="00B30A5E">
        <w:rPr>
          <w:rFonts w:ascii="Times New Roman" w:hAnsi="Times New Roman" w:cs="Times New Roman"/>
          <w:b/>
          <w:sz w:val="24"/>
          <w:szCs w:val="24"/>
        </w:rPr>
        <w:t>Özet</w:t>
      </w:r>
    </w:p>
    <w:p w:rsidR="00E64702" w:rsidRPr="00B30A5E" w:rsidRDefault="00E64702" w:rsidP="00C223EC">
      <w:pPr>
        <w:spacing w:after="120" w:line="240" w:lineRule="auto"/>
        <w:jc w:val="both"/>
        <w:rPr>
          <w:rFonts w:ascii="Times New Roman" w:hAnsi="Times New Roman" w:cs="Times New Roman"/>
          <w:sz w:val="18"/>
          <w:szCs w:val="18"/>
        </w:rPr>
      </w:pPr>
      <w:r w:rsidRPr="00B30A5E">
        <w:rPr>
          <w:rFonts w:ascii="Times New Roman" w:hAnsi="Times New Roman" w:cs="Times New Roman"/>
          <w:sz w:val="18"/>
          <w:szCs w:val="18"/>
        </w:rPr>
        <w:t>Dünya ekonomisinde işletmelerin söz sahibi olmaya başladığı yıllardan itibaren sürdürülebilirlik, işletmeler adına üzerinde durulması gereken önemli bir konu haline gelmiştir. Sürdürülebilirlik, işletmelerin rutin faaliyetlerini gerçekleştirirken çevresel, sosyal ve ekonomik planlamalar sunarak gelecek adına yol gösterici olmaktadır. Bu doğrultuda sürdürülebilirliğin çevresel boyutu, g</w:t>
      </w:r>
      <w:r w:rsidR="00FF7E7D">
        <w:rPr>
          <w:rFonts w:ascii="Times New Roman" w:hAnsi="Times New Roman" w:cs="Times New Roman"/>
          <w:sz w:val="18"/>
          <w:szCs w:val="18"/>
        </w:rPr>
        <w:t>elecek nesillerin yaşam standard</w:t>
      </w:r>
      <w:r w:rsidRPr="00B30A5E">
        <w:rPr>
          <w:rFonts w:ascii="Times New Roman" w:hAnsi="Times New Roman" w:cs="Times New Roman"/>
          <w:sz w:val="18"/>
          <w:szCs w:val="18"/>
        </w:rPr>
        <w:t xml:space="preserve">ını düşürmeden, kaynakları </w:t>
      </w:r>
      <w:proofErr w:type="gramStart"/>
      <w:r w:rsidRPr="00B30A5E">
        <w:rPr>
          <w:rFonts w:ascii="Times New Roman" w:hAnsi="Times New Roman" w:cs="Times New Roman"/>
          <w:sz w:val="18"/>
          <w:szCs w:val="18"/>
        </w:rPr>
        <w:t>optimum</w:t>
      </w:r>
      <w:proofErr w:type="gramEnd"/>
      <w:r w:rsidRPr="00B30A5E">
        <w:rPr>
          <w:rFonts w:ascii="Times New Roman" w:hAnsi="Times New Roman" w:cs="Times New Roman"/>
          <w:sz w:val="18"/>
          <w:szCs w:val="18"/>
        </w:rPr>
        <w:t xml:space="preserve"> ölçüde kullanmaları üzerine stratejiler sunmaktadır. Sosyal boyutu,  işletmeye iç ve dış paydaşlarıyla birlikte hareket etmeyi, çevresinde gerçekleşen olaylar karşında bi</w:t>
      </w:r>
      <w:r w:rsidR="00F659E6" w:rsidRPr="00B30A5E">
        <w:rPr>
          <w:rFonts w:ascii="Times New Roman" w:hAnsi="Times New Roman" w:cs="Times New Roman"/>
          <w:sz w:val="18"/>
          <w:szCs w:val="18"/>
        </w:rPr>
        <w:t xml:space="preserve">linçli davranmayı önermektedir. </w:t>
      </w:r>
      <w:r w:rsidRPr="00B30A5E">
        <w:rPr>
          <w:rFonts w:ascii="Times New Roman" w:hAnsi="Times New Roman" w:cs="Times New Roman"/>
          <w:sz w:val="18"/>
          <w:szCs w:val="18"/>
        </w:rPr>
        <w:t xml:space="preserve">Ekonomik boyutuyla beraber, elde edilen kârın sürdürülebilirliğinin sağlanması vurgulanmaktadır. Kârlılığın işletmelerde stratejik olarak uzun vadede sürdürülebilirlik anlayışıyla benimsenmesi gerekmektedir. İşletmeler kısa dönemde aşırı kâr elde etme, uzun dönemde ise elde edilecek kârın sürekliliğini sağlama amacıyla yola çıkmaktadır. İşletmelerin ekonomi içerisinde </w:t>
      </w:r>
      <w:r w:rsidR="001D431F">
        <w:rPr>
          <w:rFonts w:ascii="Times New Roman" w:hAnsi="Times New Roman" w:cs="Times New Roman"/>
          <w:sz w:val="18"/>
          <w:szCs w:val="18"/>
        </w:rPr>
        <w:t>varlığını sürdürebilmesi için k</w:t>
      </w:r>
      <w:r w:rsidR="001D431F" w:rsidRPr="00B30A5E">
        <w:rPr>
          <w:rFonts w:ascii="Times New Roman" w:hAnsi="Times New Roman" w:cs="Times New Roman"/>
          <w:sz w:val="18"/>
          <w:szCs w:val="18"/>
        </w:rPr>
        <w:t>â</w:t>
      </w:r>
      <w:r w:rsidRPr="00B30A5E">
        <w:rPr>
          <w:rFonts w:ascii="Times New Roman" w:hAnsi="Times New Roman" w:cs="Times New Roman"/>
          <w:sz w:val="18"/>
          <w:szCs w:val="18"/>
        </w:rPr>
        <w:t>rlılığının sürdürülebilir olması gerekir. Aksi takdirde işletmeler zaman içerisinde değişen ekonomik koşullara uyum sağlayamadıkları için k</w:t>
      </w:r>
      <w:r w:rsidR="006D3652" w:rsidRPr="00B30A5E">
        <w:rPr>
          <w:rFonts w:ascii="Times New Roman" w:hAnsi="Times New Roman" w:cs="Times New Roman"/>
          <w:sz w:val="18"/>
          <w:szCs w:val="18"/>
        </w:rPr>
        <w:t>â</w:t>
      </w:r>
      <w:r w:rsidRPr="00B30A5E">
        <w:rPr>
          <w:rFonts w:ascii="Times New Roman" w:hAnsi="Times New Roman" w:cs="Times New Roman"/>
          <w:sz w:val="18"/>
          <w:szCs w:val="18"/>
        </w:rPr>
        <w:t xml:space="preserve">rlılıklarını yitirme ve iflas etme ihtimaliyle karşı karşıya kalacaklardır. İşletmelerin karlılıklarının sürdürülebilir olması, aynı zamanda istihdama </w:t>
      </w:r>
      <w:proofErr w:type="gramStart"/>
      <w:r w:rsidRPr="00B30A5E">
        <w:rPr>
          <w:rFonts w:ascii="Times New Roman" w:hAnsi="Times New Roman" w:cs="Times New Roman"/>
          <w:sz w:val="18"/>
          <w:szCs w:val="18"/>
        </w:rPr>
        <w:t>ve</w:t>
      </w:r>
      <w:proofErr w:type="gramEnd"/>
      <w:r w:rsidRPr="00B30A5E">
        <w:rPr>
          <w:rFonts w:ascii="Times New Roman" w:hAnsi="Times New Roman" w:cs="Times New Roman"/>
          <w:sz w:val="18"/>
          <w:szCs w:val="18"/>
        </w:rPr>
        <w:t xml:space="preserve"> ülke ekonomisine büyük katkı sağlayacaktır. K</w:t>
      </w:r>
      <w:r w:rsidR="00BF2AE3" w:rsidRPr="00B30A5E">
        <w:rPr>
          <w:rFonts w:ascii="Times New Roman" w:hAnsi="Times New Roman" w:cs="Times New Roman"/>
          <w:sz w:val="18"/>
          <w:szCs w:val="18"/>
        </w:rPr>
        <w:t>â</w:t>
      </w:r>
      <w:r w:rsidRPr="00B30A5E">
        <w:rPr>
          <w:rFonts w:ascii="Times New Roman" w:hAnsi="Times New Roman" w:cs="Times New Roman"/>
          <w:sz w:val="18"/>
          <w:szCs w:val="18"/>
        </w:rPr>
        <w:t>rlılığı sürdürülebilir olan işletmeler, zamanla başka yatırımlarda gerçekleştirerek ekonomiye ve istihdama yeni katkılar sunacaktır. Bu çalışmada, 2015-2019 yılları arasında Borsa İstanbul Sürdürülebilirlik Endeksi’nde (XUSRD) işlem gören 21 işletmenin finansal tabloları kullanılarak işletme kârlılığına etki eden faktörler panel veri analizi yöntemi ile tespit edilmiştir. Çalışmada kârlılık göstergesi olan değişkenler bağımlı değişken olarak alınmıştır. Kârlılık üzerinde etkisi olduğu düşünülen faktörler ise bağımsız değişkenler olarak alınmıştır. Çalışma da kullanılan bağımsız değişkenler işletmelerin likidite, finansal yapı, devir hızı oranlarıdır. İlk olarak likidite oranları, faaliyet oranları, finansal kaldıraç oranları ve kârlılık oranları hesaplanmıştır. Hesaplanan verilerle panel veri analizine uygun veri seti oluşturulmuştur. Oluşturulan veri setine panel veri analizi gerçekleştirilmiştir. Analiz sonucuna göre, iki kârlılık oranına etki eden finansal oranlar tespit edilmiştir.</w:t>
      </w:r>
    </w:p>
    <w:p w:rsidR="00D936A6" w:rsidRPr="00B30A5E" w:rsidRDefault="00566124" w:rsidP="00E64702">
      <w:pPr>
        <w:spacing w:after="120" w:line="276" w:lineRule="auto"/>
        <w:jc w:val="both"/>
        <w:rPr>
          <w:rFonts w:ascii="Times New Roman" w:hAnsi="Times New Roman" w:cs="Times New Roman"/>
          <w:b/>
          <w:sz w:val="24"/>
          <w:szCs w:val="24"/>
        </w:rPr>
      </w:pPr>
      <w:r w:rsidRPr="00B30A5E">
        <w:rPr>
          <w:rFonts w:ascii="Times New Roman" w:hAnsi="Times New Roman" w:cs="Times New Roman"/>
          <w:b/>
          <w:sz w:val="24"/>
          <w:szCs w:val="24"/>
        </w:rPr>
        <w:t>Anahtar Kelimeler</w:t>
      </w:r>
      <w:r w:rsidR="005E2AE1" w:rsidRPr="00B30A5E">
        <w:rPr>
          <w:rFonts w:ascii="Times New Roman" w:hAnsi="Times New Roman" w:cs="Times New Roman"/>
          <w:b/>
          <w:sz w:val="24"/>
          <w:szCs w:val="24"/>
        </w:rPr>
        <w:t xml:space="preserve">: </w:t>
      </w:r>
      <w:r w:rsidR="00D936A6" w:rsidRPr="00B30A5E">
        <w:rPr>
          <w:rFonts w:ascii="Times New Roman" w:hAnsi="Times New Roman" w:cs="Times New Roman"/>
        </w:rPr>
        <w:t>Sürdürülebilirlik, Kârlılık, Panel Veri Analizi.</w:t>
      </w:r>
    </w:p>
    <w:p w:rsidR="007016E2" w:rsidRPr="00B30A5E" w:rsidRDefault="007016E2" w:rsidP="00E64702">
      <w:pPr>
        <w:spacing w:after="120" w:line="276" w:lineRule="auto"/>
        <w:jc w:val="center"/>
        <w:rPr>
          <w:rFonts w:ascii="Times New Roman" w:hAnsi="Times New Roman" w:cs="Times New Roman"/>
          <w:b/>
          <w:bCs/>
          <w:sz w:val="24"/>
          <w:szCs w:val="24"/>
        </w:rPr>
      </w:pPr>
    </w:p>
    <w:p w:rsidR="00900A8A" w:rsidRDefault="00935BCD" w:rsidP="00334D67">
      <w:pPr>
        <w:spacing w:after="120" w:line="276" w:lineRule="auto"/>
        <w:jc w:val="center"/>
        <w:rPr>
          <w:rFonts w:ascii="Times New Roman" w:hAnsi="Times New Roman" w:cs="Times New Roman"/>
          <w:b/>
          <w:bCs/>
          <w:sz w:val="24"/>
          <w:szCs w:val="24"/>
        </w:rPr>
      </w:pPr>
      <w:r w:rsidRPr="00B30A5E">
        <w:rPr>
          <w:rFonts w:ascii="Times New Roman" w:hAnsi="Times New Roman" w:cs="Times New Roman"/>
          <w:b/>
          <w:bCs/>
          <w:sz w:val="24"/>
          <w:szCs w:val="24"/>
        </w:rPr>
        <w:t>DETERMINATION OF FACTORS AFFECTI</w:t>
      </w:r>
      <w:r w:rsidR="00900A8A" w:rsidRPr="00B30A5E">
        <w:rPr>
          <w:rFonts w:ascii="Times New Roman" w:hAnsi="Times New Roman" w:cs="Times New Roman"/>
          <w:b/>
          <w:bCs/>
          <w:sz w:val="24"/>
          <w:szCs w:val="24"/>
        </w:rPr>
        <w:t>NG PROFITABILITY WITH PANEL DATA ANALYSIS</w:t>
      </w:r>
    </w:p>
    <w:p w:rsidR="00B30A5E" w:rsidRPr="00467889" w:rsidRDefault="00B30A5E" w:rsidP="00B30A5E">
      <w:pPr>
        <w:spacing w:after="120" w:line="23" w:lineRule="atLeast"/>
        <w:ind w:firstLine="709"/>
        <w:jc w:val="center"/>
        <w:rPr>
          <w:rFonts w:ascii="Times New Roman" w:hAnsi="Times New Roman" w:cs="Times New Roman"/>
          <w:bCs/>
        </w:rPr>
      </w:pPr>
      <w:proofErr w:type="spellStart"/>
      <w:r w:rsidRPr="00467889">
        <w:rPr>
          <w:rFonts w:ascii="Times New Roman" w:hAnsi="Times New Roman" w:cs="Times New Roman"/>
          <w:bCs/>
        </w:rPr>
        <w:t>Asst</w:t>
      </w:r>
      <w:proofErr w:type="spellEnd"/>
      <w:r w:rsidRPr="00467889">
        <w:rPr>
          <w:rFonts w:ascii="Times New Roman" w:hAnsi="Times New Roman" w:cs="Times New Roman"/>
          <w:bCs/>
        </w:rPr>
        <w:t>. Prof. Dr. Elif Makbule Çekici</w:t>
      </w:r>
    </w:p>
    <w:p w:rsidR="00B30A5E" w:rsidRPr="00467889" w:rsidRDefault="00B30A5E" w:rsidP="00B30A5E">
      <w:pPr>
        <w:spacing w:after="120" w:line="23" w:lineRule="atLeast"/>
        <w:ind w:firstLine="709"/>
        <w:jc w:val="center"/>
        <w:rPr>
          <w:rFonts w:ascii="Times New Roman" w:hAnsi="Times New Roman" w:cs="Times New Roman"/>
          <w:bCs/>
        </w:rPr>
      </w:pPr>
      <w:r w:rsidRPr="00467889">
        <w:rPr>
          <w:rFonts w:ascii="Times New Roman" w:hAnsi="Times New Roman" w:cs="Times New Roman"/>
          <w:bCs/>
        </w:rPr>
        <w:t>Marmara Üniversitesi, Türkiye</w:t>
      </w:r>
    </w:p>
    <w:p w:rsidR="00B30A5E" w:rsidRPr="00467889" w:rsidRDefault="00BF2AE3" w:rsidP="00B30A5E">
      <w:pPr>
        <w:spacing w:after="120" w:line="23" w:lineRule="atLeast"/>
        <w:ind w:firstLine="709"/>
        <w:jc w:val="center"/>
        <w:rPr>
          <w:rFonts w:ascii="Times New Roman" w:hAnsi="Times New Roman" w:cs="Times New Roman"/>
          <w:bCs/>
        </w:rPr>
      </w:pPr>
      <w:hyperlink r:id="rId10" w:history="1">
        <w:r w:rsidR="00B30A5E" w:rsidRPr="00467889">
          <w:rPr>
            <w:rStyle w:val="Kpr"/>
            <w:rFonts w:ascii="Times New Roman" w:hAnsi="Times New Roman" w:cs="Times New Roman"/>
            <w:bCs/>
          </w:rPr>
          <w:t>ecekici@marmara.edu.tr</w:t>
        </w:r>
      </w:hyperlink>
    </w:p>
    <w:p w:rsidR="00B30A5E" w:rsidRPr="00467889" w:rsidRDefault="00B30A5E" w:rsidP="00B30A5E">
      <w:pPr>
        <w:spacing w:after="120" w:line="23" w:lineRule="atLeast"/>
        <w:ind w:firstLine="709"/>
        <w:jc w:val="center"/>
        <w:rPr>
          <w:rFonts w:ascii="Times New Roman" w:hAnsi="Times New Roman" w:cs="Times New Roman"/>
          <w:bCs/>
        </w:rPr>
      </w:pPr>
      <w:r w:rsidRPr="00467889">
        <w:rPr>
          <w:rFonts w:ascii="Times New Roman" w:hAnsi="Times New Roman" w:cs="Times New Roman"/>
          <w:bCs/>
        </w:rPr>
        <w:t xml:space="preserve">ORCID: </w:t>
      </w:r>
      <w:r w:rsidRPr="00467889">
        <w:rPr>
          <w:rFonts w:ascii="Times New Roman" w:hAnsi="Times New Roman" w:cs="Times New Roman"/>
        </w:rPr>
        <w:t>0000-0002-1603-9896.</w:t>
      </w:r>
    </w:p>
    <w:p w:rsidR="00B30A5E" w:rsidRPr="00467889" w:rsidRDefault="00B30A5E" w:rsidP="00B30A5E">
      <w:pPr>
        <w:spacing w:after="120" w:line="23" w:lineRule="atLeast"/>
        <w:ind w:firstLine="709"/>
        <w:jc w:val="center"/>
        <w:rPr>
          <w:rFonts w:ascii="Times New Roman" w:hAnsi="Times New Roman" w:cs="Times New Roman"/>
          <w:bCs/>
        </w:rPr>
      </w:pPr>
      <w:r w:rsidRPr="00467889">
        <w:rPr>
          <w:rFonts w:ascii="Times New Roman" w:hAnsi="Times New Roman" w:cs="Times New Roman"/>
          <w:bCs/>
        </w:rPr>
        <w:t>Görkem Babacan</w:t>
      </w:r>
    </w:p>
    <w:p w:rsidR="00B30A5E" w:rsidRPr="00467889" w:rsidRDefault="00B30A5E" w:rsidP="00B30A5E">
      <w:pPr>
        <w:spacing w:after="120" w:line="23" w:lineRule="atLeast"/>
        <w:ind w:firstLine="709"/>
        <w:jc w:val="center"/>
        <w:rPr>
          <w:rFonts w:ascii="Times New Roman" w:hAnsi="Times New Roman" w:cs="Times New Roman"/>
          <w:bCs/>
        </w:rPr>
      </w:pPr>
      <w:r w:rsidRPr="00467889">
        <w:rPr>
          <w:rFonts w:ascii="Times New Roman" w:hAnsi="Times New Roman" w:cs="Times New Roman"/>
          <w:bCs/>
        </w:rPr>
        <w:t>Marmara Üniversitesi, Türkiye</w:t>
      </w:r>
    </w:p>
    <w:p w:rsidR="00B30A5E" w:rsidRPr="00467889" w:rsidRDefault="00BF2AE3" w:rsidP="00B30A5E">
      <w:pPr>
        <w:spacing w:after="120" w:line="23" w:lineRule="atLeast"/>
        <w:ind w:firstLine="709"/>
        <w:jc w:val="center"/>
        <w:rPr>
          <w:rFonts w:ascii="Times New Roman" w:hAnsi="Times New Roman" w:cs="Times New Roman"/>
          <w:bCs/>
        </w:rPr>
      </w:pPr>
      <w:hyperlink r:id="rId11" w:history="1">
        <w:r w:rsidR="00B30A5E" w:rsidRPr="00467889">
          <w:rPr>
            <w:rStyle w:val="Kpr"/>
            <w:rFonts w:ascii="Times New Roman" w:hAnsi="Times New Roman" w:cs="Times New Roman"/>
            <w:bCs/>
          </w:rPr>
          <w:t>babacan.gorkem@gmail.com</w:t>
        </w:r>
      </w:hyperlink>
    </w:p>
    <w:p w:rsidR="00B30A5E" w:rsidRPr="00467889" w:rsidRDefault="00B30A5E" w:rsidP="00B30A5E">
      <w:pPr>
        <w:spacing w:after="120" w:line="23" w:lineRule="atLeast"/>
        <w:ind w:firstLine="709"/>
        <w:jc w:val="center"/>
        <w:rPr>
          <w:rFonts w:ascii="Times New Roman" w:hAnsi="Times New Roman" w:cs="Times New Roman"/>
          <w:bCs/>
        </w:rPr>
      </w:pPr>
      <w:r w:rsidRPr="00467889">
        <w:rPr>
          <w:rFonts w:ascii="Times New Roman" w:hAnsi="Times New Roman" w:cs="Times New Roman"/>
          <w:bCs/>
        </w:rPr>
        <w:t>ORCID:</w:t>
      </w:r>
      <w:r w:rsidRPr="00467889">
        <w:rPr>
          <w:rFonts w:ascii="Times New Roman" w:hAnsi="Times New Roman" w:cs="Times New Roman"/>
        </w:rPr>
        <w:t xml:space="preserve"> 0000-0001-9501-2482</w:t>
      </w:r>
    </w:p>
    <w:p w:rsidR="00467889" w:rsidRDefault="00467889" w:rsidP="00B30A5E">
      <w:pPr>
        <w:spacing w:after="120" w:line="23" w:lineRule="atLeast"/>
        <w:ind w:firstLine="709"/>
        <w:jc w:val="both"/>
        <w:rPr>
          <w:rFonts w:ascii="Times New Roman" w:hAnsi="Times New Roman" w:cs="Times New Roman"/>
          <w:b/>
          <w:bCs/>
          <w:sz w:val="24"/>
          <w:szCs w:val="24"/>
        </w:rPr>
      </w:pPr>
    </w:p>
    <w:p w:rsidR="00900A8A" w:rsidRPr="00B30A5E" w:rsidRDefault="00900A8A" w:rsidP="00C223EC">
      <w:pPr>
        <w:spacing w:after="120" w:line="23" w:lineRule="atLeast"/>
        <w:jc w:val="both"/>
        <w:rPr>
          <w:rFonts w:ascii="Times New Roman" w:hAnsi="Times New Roman" w:cs="Times New Roman"/>
          <w:bCs/>
          <w:sz w:val="24"/>
          <w:szCs w:val="24"/>
        </w:rPr>
      </w:pPr>
      <w:proofErr w:type="spellStart"/>
      <w:r w:rsidRPr="00B30A5E">
        <w:rPr>
          <w:rFonts w:ascii="Times New Roman" w:hAnsi="Times New Roman" w:cs="Times New Roman"/>
          <w:b/>
          <w:bCs/>
          <w:sz w:val="24"/>
          <w:szCs w:val="24"/>
        </w:rPr>
        <w:lastRenderedPageBreak/>
        <w:t>Abstract</w:t>
      </w:r>
      <w:proofErr w:type="spellEnd"/>
    </w:p>
    <w:p w:rsidR="00900A8A" w:rsidRPr="00B30A5E" w:rsidRDefault="00E64702" w:rsidP="0030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bdr w:val="none" w:sz="0" w:space="0" w:color="auto" w:frame="1"/>
          <w:lang w:eastAsia="tr-TR"/>
        </w:rPr>
      </w:pPr>
      <w:r w:rsidRPr="00B30A5E">
        <w:rPr>
          <w:rFonts w:ascii="Times New Roman" w:hAnsi="Times New Roman" w:cs="Times New Roman"/>
          <w:sz w:val="18"/>
          <w:szCs w:val="18"/>
        </w:rPr>
        <w:t xml:space="preserve">Since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years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when</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businesses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began</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to</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have</w:t>
      </w:r>
      <w:proofErr w:type="spellEnd"/>
      <w:r w:rsidRPr="00B30A5E">
        <w:rPr>
          <w:rFonts w:ascii="Times New Roman" w:hAnsi="Times New Roman" w:cs="Times New Roman"/>
          <w:sz w:val="18"/>
          <w:szCs w:val="18"/>
        </w:rPr>
        <w:t xml:space="preserve"> a say in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world</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economy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sustainability</w:t>
      </w:r>
      <w:proofErr w:type="spellEnd"/>
      <w:r w:rsidRPr="00B30A5E">
        <w:rPr>
          <w:rFonts w:ascii="Times New Roman" w:hAnsi="Times New Roman" w:cs="Times New Roman"/>
          <w:sz w:val="18"/>
          <w:szCs w:val="18"/>
        </w:rPr>
        <w:t xml:space="preserve"> has </w:t>
      </w:r>
      <w:proofErr w:type="spellStart"/>
      <w:r w:rsidRPr="00B30A5E">
        <w:rPr>
          <w:rFonts w:ascii="Times New Roman" w:hAnsi="Times New Roman" w:cs="Times New Roman"/>
          <w:sz w:val="18"/>
          <w:szCs w:val="18"/>
        </w:rPr>
        <w:t>become</w:t>
      </w:r>
      <w:proofErr w:type="spellEnd"/>
      <w:r w:rsidRPr="00B30A5E">
        <w:rPr>
          <w:rFonts w:ascii="Times New Roman" w:hAnsi="Times New Roman" w:cs="Times New Roman"/>
          <w:sz w:val="18"/>
          <w:szCs w:val="18"/>
        </w:rPr>
        <w:t xml:space="preserve"> an </w:t>
      </w:r>
      <w:proofErr w:type="spellStart"/>
      <w:r w:rsidRPr="00B30A5E">
        <w:rPr>
          <w:rFonts w:ascii="Times New Roman" w:hAnsi="Times New Roman" w:cs="Times New Roman"/>
          <w:sz w:val="18"/>
          <w:szCs w:val="18"/>
        </w:rPr>
        <w:t>important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issue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that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needs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to</w:t>
      </w:r>
      <w:proofErr w:type="spellEnd"/>
      <w:r w:rsidRPr="00B30A5E">
        <w:rPr>
          <w:rFonts w:ascii="Times New Roman" w:hAnsi="Times New Roman" w:cs="Times New Roman"/>
          <w:sz w:val="18"/>
          <w:szCs w:val="18"/>
        </w:rPr>
        <w:t xml:space="preserve"> be </w:t>
      </w:r>
      <w:proofErr w:type="spellStart"/>
      <w:r w:rsidRPr="00B30A5E">
        <w:rPr>
          <w:rFonts w:ascii="Times New Roman" w:hAnsi="Times New Roman" w:cs="Times New Roman"/>
          <w:sz w:val="18"/>
          <w:szCs w:val="18"/>
        </w:rPr>
        <w:t>emphasized</w:t>
      </w:r>
      <w:proofErr w:type="spellEnd"/>
      <w:r w:rsidRPr="00B30A5E">
        <w:rPr>
          <w:rFonts w:ascii="Times New Roman" w:hAnsi="Times New Roman" w:cs="Times New Roman"/>
          <w:sz w:val="18"/>
          <w:szCs w:val="18"/>
        </w:rPr>
        <w:t xml:space="preserve"> on </w:t>
      </w:r>
      <w:proofErr w:type="spellStart"/>
      <w:r w:rsidRPr="00B30A5E">
        <w:rPr>
          <w:rFonts w:ascii="Times New Roman" w:hAnsi="Times New Roman" w:cs="Times New Roman"/>
          <w:sz w:val="18"/>
          <w:szCs w:val="18"/>
        </w:rPr>
        <w:t>behalf</w:t>
      </w:r>
      <w:proofErr w:type="spellEnd"/>
      <w:r w:rsidRPr="00B30A5E">
        <w:rPr>
          <w:rFonts w:ascii="Times New Roman" w:hAnsi="Times New Roman" w:cs="Times New Roman"/>
          <w:sz w:val="18"/>
          <w:szCs w:val="18"/>
        </w:rPr>
        <w:t xml:space="preserve"> of </w:t>
      </w:r>
      <w:proofErr w:type="spellStart"/>
      <w:r w:rsidRPr="00B30A5E">
        <w:rPr>
          <w:rFonts w:ascii="Times New Roman" w:hAnsi="Times New Roman" w:cs="Times New Roman"/>
          <w:sz w:val="18"/>
          <w:szCs w:val="18"/>
        </w:rPr>
        <w:t>business</w:t>
      </w:r>
      <w:proofErr w:type="spellEnd"/>
      <w:r w:rsidRPr="00B30A5E">
        <w:rPr>
          <w:rFonts w:ascii="Times New Roman" w:hAnsi="Times New Roman" w:cs="Times New Roman"/>
          <w:sz w:val="18"/>
          <w:szCs w:val="18"/>
        </w:rPr>
        <w:t>.</w:t>
      </w:r>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Sustainability</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guides</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the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future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by</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providing</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environmental</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social</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and</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economic</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planning</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while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hAnsi="Times New Roman" w:cs="Times New Roman"/>
          <w:bCs/>
          <w:color w:val="2A2A2A"/>
          <w:sz w:val="18"/>
          <w:szCs w:val="18"/>
          <w:shd w:val="clear" w:color="auto" w:fill="FFFFFF"/>
        </w:rPr>
        <w:t>carrying</w:t>
      </w:r>
      <w:proofErr w:type="spellEnd"/>
      <w:r w:rsidRPr="00B30A5E">
        <w:rPr>
          <w:rFonts w:ascii="Times New Roman" w:hAnsi="Times New Roman" w:cs="Times New Roman"/>
          <w:bCs/>
          <w:color w:val="2A2A2A"/>
          <w:sz w:val="18"/>
          <w:szCs w:val="18"/>
          <w:shd w:val="clear" w:color="auto" w:fill="FFFFFF"/>
        </w:rPr>
        <w:t xml:space="preserve"> </w:t>
      </w:r>
      <w:proofErr w:type="spellStart"/>
      <w:r w:rsidRPr="00B30A5E">
        <w:rPr>
          <w:rFonts w:ascii="Times New Roman" w:hAnsi="Times New Roman" w:cs="Times New Roman"/>
          <w:bCs/>
          <w:color w:val="2A2A2A"/>
          <w:sz w:val="18"/>
          <w:szCs w:val="18"/>
          <w:shd w:val="clear" w:color="auto" w:fill="FFFFFF"/>
        </w:rPr>
        <w:t>out</w:t>
      </w:r>
      <w:proofErr w:type="spellEnd"/>
      <w:r w:rsidRPr="00B30A5E">
        <w:rPr>
          <w:rFonts w:ascii="Times New Roman" w:hAnsi="Times New Roman" w:cs="Times New Roman"/>
          <w:bCs/>
          <w:color w:val="2A2A2A"/>
          <w:sz w:val="18"/>
          <w:szCs w:val="18"/>
          <w:shd w:val="clear" w:color="auto" w:fill="FFFFFF"/>
        </w:rPr>
        <w:t xml:space="preserve"> </w:t>
      </w:r>
      <w:proofErr w:type="spellStart"/>
      <w:r w:rsidRPr="00B30A5E">
        <w:rPr>
          <w:rFonts w:ascii="Times New Roman" w:eastAsia="Times New Roman" w:hAnsi="Times New Roman" w:cs="Times New Roman"/>
          <w:sz w:val="18"/>
          <w:szCs w:val="18"/>
          <w:bdr w:val="none" w:sz="0" w:space="0" w:color="auto" w:frame="1"/>
          <w:lang w:eastAsia="tr-TR"/>
        </w:rPr>
        <w:t>the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routine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activities</w:t>
      </w:r>
      <w:proofErr w:type="spellEnd"/>
      <w:r w:rsidRPr="00B30A5E">
        <w:rPr>
          <w:rFonts w:ascii="Times New Roman" w:eastAsia="Times New Roman" w:hAnsi="Times New Roman" w:cs="Times New Roman"/>
          <w:sz w:val="18"/>
          <w:szCs w:val="18"/>
          <w:bdr w:val="none" w:sz="0" w:space="0" w:color="auto" w:frame="1"/>
          <w:lang w:eastAsia="tr-TR"/>
        </w:rPr>
        <w:t xml:space="preserve"> of </w:t>
      </w:r>
      <w:proofErr w:type="spellStart"/>
      <w:r w:rsidRPr="00B30A5E">
        <w:rPr>
          <w:rFonts w:ascii="Times New Roman" w:eastAsia="Times New Roman" w:hAnsi="Times New Roman" w:cs="Times New Roman"/>
          <w:sz w:val="18"/>
          <w:szCs w:val="18"/>
          <w:bdr w:val="none" w:sz="0" w:space="0" w:color="auto" w:frame="1"/>
          <w:lang w:eastAsia="tr-TR"/>
        </w:rPr>
        <w:t>businesses</w:t>
      </w:r>
      <w:proofErr w:type="spellEnd"/>
      <w:r w:rsidRPr="00B30A5E">
        <w:rPr>
          <w:rFonts w:ascii="Times New Roman" w:eastAsia="Times New Roman" w:hAnsi="Times New Roman" w:cs="Times New Roman"/>
          <w:sz w:val="18"/>
          <w:szCs w:val="18"/>
          <w:bdr w:val="none" w:sz="0" w:space="0" w:color="auto" w:frame="1"/>
          <w:lang w:eastAsia="tr-TR"/>
        </w:rPr>
        <w:t>.</w:t>
      </w:r>
      <w:r w:rsidRPr="00B30A5E">
        <w:rPr>
          <w:rFonts w:ascii="Times New Roman" w:hAnsi="Times New Roman" w:cs="Times New Roman"/>
          <w:sz w:val="18"/>
          <w:szCs w:val="18"/>
        </w:rPr>
        <w:t xml:space="preserve"> </w:t>
      </w:r>
      <w:proofErr w:type="spellStart"/>
      <w:r w:rsidRPr="00B30A5E">
        <w:rPr>
          <w:rFonts w:ascii="Times New Roman" w:eastAsia="Times New Roman" w:hAnsi="Times New Roman" w:cs="Times New Roman"/>
          <w:sz w:val="18"/>
          <w:szCs w:val="18"/>
          <w:bdr w:val="none" w:sz="0" w:space="0" w:color="auto" w:frame="1"/>
          <w:lang w:eastAsia="tr-TR"/>
        </w:rPr>
        <w:t>Accordingly</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the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environmental</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dimension</w:t>
      </w:r>
      <w:proofErr w:type="spellEnd"/>
      <w:r w:rsidRPr="00B30A5E">
        <w:rPr>
          <w:rFonts w:ascii="Times New Roman" w:eastAsia="Times New Roman" w:hAnsi="Times New Roman" w:cs="Times New Roman"/>
          <w:sz w:val="18"/>
          <w:szCs w:val="18"/>
          <w:bdr w:val="none" w:sz="0" w:space="0" w:color="auto" w:frame="1"/>
          <w:lang w:eastAsia="tr-TR"/>
        </w:rPr>
        <w:t xml:space="preserve"> of </w:t>
      </w:r>
      <w:proofErr w:type="spellStart"/>
      <w:r w:rsidRPr="00B30A5E">
        <w:rPr>
          <w:rFonts w:ascii="Times New Roman" w:eastAsia="Times New Roman" w:hAnsi="Times New Roman" w:cs="Times New Roman"/>
          <w:sz w:val="18"/>
          <w:szCs w:val="18"/>
          <w:bdr w:val="none" w:sz="0" w:space="0" w:color="auto" w:frame="1"/>
          <w:lang w:eastAsia="tr-TR"/>
        </w:rPr>
        <w:t>sustainability</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offers</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strategies</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for</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future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generations</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to</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use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resources</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to</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the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gramStart"/>
      <w:r w:rsidRPr="00B30A5E">
        <w:rPr>
          <w:rFonts w:ascii="Times New Roman" w:eastAsia="Times New Roman" w:hAnsi="Times New Roman" w:cs="Times New Roman"/>
          <w:sz w:val="18"/>
          <w:szCs w:val="18"/>
          <w:bdr w:val="none" w:sz="0" w:space="0" w:color="auto" w:frame="1"/>
          <w:lang w:eastAsia="tr-TR"/>
        </w:rPr>
        <w:t>optimal</w:t>
      </w:r>
      <w:proofErr w:type="gram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extent</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without</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reducing</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the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standard</w:t>
      </w:r>
      <w:proofErr w:type="spellEnd"/>
      <w:r w:rsidRPr="00B30A5E">
        <w:rPr>
          <w:rFonts w:ascii="Times New Roman" w:eastAsia="Times New Roman" w:hAnsi="Times New Roman" w:cs="Times New Roman"/>
          <w:sz w:val="18"/>
          <w:szCs w:val="18"/>
          <w:bdr w:val="none" w:sz="0" w:space="0" w:color="auto" w:frame="1"/>
          <w:lang w:eastAsia="tr-TR"/>
        </w:rPr>
        <w:t xml:space="preserve"> of </w:t>
      </w:r>
      <w:proofErr w:type="spellStart"/>
      <w:r w:rsidRPr="00B30A5E">
        <w:rPr>
          <w:rFonts w:ascii="Times New Roman" w:eastAsia="Times New Roman" w:hAnsi="Times New Roman" w:cs="Times New Roman"/>
          <w:sz w:val="18"/>
          <w:szCs w:val="18"/>
          <w:bdr w:val="none" w:sz="0" w:space="0" w:color="auto" w:frame="1"/>
          <w:lang w:eastAsia="tr-TR"/>
        </w:rPr>
        <w:t>living</w:t>
      </w:r>
      <w:proofErr w:type="spellEnd"/>
      <w:r w:rsidRPr="00B30A5E">
        <w:rPr>
          <w:rFonts w:ascii="Times New Roman" w:eastAsia="Times New Roman" w:hAnsi="Times New Roman" w:cs="Times New Roman"/>
          <w:sz w:val="18"/>
          <w:szCs w:val="18"/>
          <w:bdr w:val="none" w:sz="0" w:space="0" w:color="auto" w:frame="1"/>
          <w:lang w:eastAsia="tr-TR"/>
        </w:rPr>
        <w:t>.</w:t>
      </w:r>
      <w:r w:rsidRPr="00B30A5E">
        <w:rPr>
          <w:rFonts w:ascii="Times New Roman" w:hAnsi="Times New Roman" w:cs="Times New Roman"/>
          <w:sz w:val="18"/>
          <w:szCs w:val="18"/>
        </w:rPr>
        <w:t xml:space="preserve"> </w:t>
      </w:r>
      <w:proofErr w:type="spellStart"/>
      <w:r w:rsidRPr="00B30A5E">
        <w:rPr>
          <w:rFonts w:ascii="Times New Roman" w:eastAsia="Times New Roman" w:hAnsi="Times New Roman" w:cs="Times New Roman"/>
          <w:sz w:val="18"/>
          <w:szCs w:val="18"/>
          <w:bdr w:val="none" w:sz="0" w:space="0" w:color="auto" w:frame="1"/>
          <w:lang w:eastAsia="tr-TR"/>
        </w:rPr>
        <w:t>The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social</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dimension</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suggests</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to</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the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business</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act</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together</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with</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its</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internal</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and</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external</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stakeholders</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and</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act</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consciously</w:t>
      </w:r>
      <w:proofErr w:type="spellEnd"/>
      <w:r w:rsidRPr="00B30A5E">
        <w:rPr>
          <w:rFonts w:ascii="Times New Roman" w:eastAsia="Times New Roman" w:hAnsi="Times New Roman" w:cs="Times New Roman"/>
          <w:sz w:val="18"/>
          <w:szCs w:val="18"/>
          <w:bdr w:val="none" w:sz="0" w:space="0" w:color="auto" w:frame="1"/>
          <w:lang w:eastAsia="tr-TR"/>
        </w:rPr>
        <w:t xml:space="preserve"> in </w:t>
      </w:r>
      <w:proofErr w:type="spellStart"/>
      <w:r w:rsidRPr="00B30A5E">
        <w:rPr>
          <w:rFonts w:ascii="Times New Roman" w:eastAsia="Times New Roman" w:hAnsi="Times New Roman" w:cs="Times New Roman"/>
          <w:sz w:val="18"/>
          <w:szCs w:val="18"/>
          <w:bdr w:val="none" w:sz="0" w:space="0" w:color="auto" w:frame="1"/>
          <w:lang w:eastAsia="tr-TR"/>
        </w:rPr>
        <w:t>the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face</w:t>
      </w:r>
      <w:proofErr w:type="spellEnd"/>
      <w:r w:rsidRPr="00B30A5E">
        <w:rPr>
          <w:rFonts w:ascii="Times New Roman" w:eastAsia="Times New Roman" w:hAnsi="Times New Roman" w:cs="Times New Roman"/>
          <w:sz w:val="18"/>
          <w:szCs w:val="18"/>
          <w:bdr w:val="none" w:sz="0" w:space="0" w:color="auto" w:frame="1"/>
          <w:lang w:eastAsia="tr-TR"/>
        </w:rPr>
        <w:t xml:space="preserve"> of </w:t>
      </w:r>
      <w:proofErr w:type="spellStart"/>
      <w:r w:rsidRPr="00B30A5E">
        <w:rPr>
          <w:rFonts w:ascii="Times New Roman" w:eastAsia="Times New Roman" w:hAnsi="Times New Roman" w:cs="Times New Roman"/>
          <w:sz w:val="18"/>
          <w:szCs w:val="18"/>
          <w:bdr w:val="none" w:sz="0" w:space="0" w:color="auto" w:frame="1"/>
          <w:lang w:eastAsia="tr-TR"/>
        </w:rPr>
        <w:t>the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events</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taking</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place</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r w:rsidRPr="00B30A5E">
        <w:rPr>
          <w:rFonts w:ascii="Times New Roman" w:eastAsia="Times New Roman" w:hAnsi="Times New Roman" w:cs="Times New Roman"/>
          <w:sz w:val="18"/>
          <w:szCs w:val="18"/>
          <w:bdr w:val="none" w:sz="0" w:space="0" w:color="auto" w:frame="1"/>
          <w:lang w:eastAsia="tr-TR"/>
        </w:rPr>
        <w:t>around</w:t>
      </w:r>
      <w:proofErr w:type="spellEnd"/>
      <w:r w:rsidRPr="00B30A5E">
        <w:rPr>
          <w:rFonts w:ascii="Times New Roman" w:eastAsia="Times New Roman" w:hAnsi="Times New Roman" w:cs="Times New Roman"/>
          <w:sz w:val="18"/>
          <w:szCs w:val="18"/>
          <w:bdr w:val="none" w:sz="0" w:space="0" w:color="auto" w:frame="1"/>
          <w:lang w:eastAsia="tr-TR"/>
        </w:rPr>
        <w:t xml:space="preserve"> </w:t>
      </w:r>
      <w:proofErr w:type="spellStart"/>
      <w:proofErr w:type="gramStart"/>
      <w:r w:rsidRPr="00B30A5E">
        <w:rPr>
          <w:rFonts w:ascii="Times New Roman" w:eastAsia="Times New Roman" w:hAnsi="Times New Roman" w:cs="Times New Roman"/>
          <w:sz w:val="18"/>
          <w:szCs w:val="18"/>
          <w:bdr w:val="none" w:sz="0" w:space="0" w:color="auto" w:frame="1"/>
          <w:lang w:eastAsia="tr-TR"/>
        </w:rPr>
        <w:t>it.</w:t>
      </w:r>
      <w:r w:rsidRPr="00B30A5E">
        <w:rPr>
          <w:rFonts w:ascii="Times New Roman" w:hAnsi="Times New Roman" w:cs="Times New Roman"/>
          <w:sz w:val="18"/>
          <w:szCs w:val="18"/>
        </w:rPr>
        <w:t>Along</w:t>
      </w:r>
      <w:proofErr w:type="spellEnd"/>
      <w:proofErr w:type="gram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with</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its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economic</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dimension</w:t>
      </w:r>
      <w:proofErr w:type="spellEnd"/>
      <w:r w:rsidRPr="00B30A5E">
        <w:rPr>
          <w:rFonts w:ascii="Times New Roman" w:hAnsi="Times New Roman" w:cs="Times New Roman"/>
          <w:sz w:val="18"/>
          <w:szCs w:val="18"/>
        </w:rPr>
        <w:t xml:space="preserve">, it is </w:t>
      </w:r>
      <w:proofErr w:type="spellStart"/>
      <w:r w:rsidRPr="00B30A5E">
        <w:rPr>
          <w:rFonts w:ascii="Times New Roman" w:hAnsi="Times New Roman" w:cs="Times New Roman"/>
          <w:sz w:val="18"/>
          <w:szCs w:val="18"/>
        </w:rPr>
        <w:t>emphasized</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that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sustainability</w:t>
      </w:r>
      <w:proofErr w:type="spellEnd"/>
      <w:r w:rsidRPr="00B30A5E">
        <w:rPr>
          <w:rFonts w:ascii="Times New Roman" w:hAnsi="Times New Roman" w:cs="Times New Roman"/>
          <w:sz w:val="18"/>
          <w:szCs w:val="18"/>
        </w:rPr>
        <w:t xml:space="preserve"> of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profit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obtained</w:t>
      </w:r>
      <w:proofErr w:type="spellEnd"/>
      <w:r w:rsidRPr="00B30A5E">
        <w:rPr>
          <w:rFonts w:ascii="Times New Roman" w:hAnsi="Times New Roman" w:cs="Times New Roman"/>
          <w:sz w:val="18"/>
          <w:szCs w:val="18"/>
        </w:rPr>
        <w:t xml:space="preserve"> is </w:t>
      </w:r>
      <w:proofErr w:type="spellStart"/>
      <w:r w:rsidRPr="00B30A5E">
        <w:rPr>
          <w:rFonts w:ascii="Times New Roman" w:hAnsi="Times New Roman" w:cs="Times New Roman"/>
          <w:sz w:val="18"/>
          <w:szCs w:val="18"/>
        </w:rPr>
        <w:t>ensured</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Profitability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should</w:t>
      </w:r>
      <w:proofErr w:type="spellEnd"/>
      <w:r w:rsidRPr="00B30A5E">
        <w:rPr>
          <w:rFonts w:ascii="Times New Roman" w:hAnsi="Times New Roman" w:cs="Times New Roman"/>
          <w:sz w:val="18"/>
          <w:szCs w:val="18"/>
        </w:rPr>
        <w:t xml:space="preserve"> be </w:t>
      </w:r>
      <w:proofErr w:type="spellStart"/>
      <w:r w:rsidRPr="00B30A5E">
        <w:rPr>
          <w:rFonts w:ascii="Times New Roman" w:hAnsi="Times New Roman" w:cs="Times New Roman"/>
          <w:sz w:val="18"/>
          <w:szCs w:val="18"/>
        </w:rPr>
        <w:t>adopted</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strategically</w:t>
      </w:r>
      <w:proofErr w:type="spellEnd"/>
      <w:r w:rsidRPr="00B30A5E">
        <w:rPr>
          <w:rFonts w:ascii="Times New Roman" w:hAnsi="Times New Roman" w:cs="Times New Roman"/>
          <w:sz w:val="18"/>
          <w:szCs w:val="18"/>
        </w:rPr>
        <w:t xml:space="preserve"> in </w:t>
      </w:r>
      <w:proofErr w:type="spellStart"/>
      <w:r w:rsidRPr="00B30A5E">
        <w:rPr>
          <w:rFonts w:ascii="Times New Roman" w:hAnsi="Times New Roman" w:cs="Times New Roman"/>
          <w:sz w:val="18"/>
          <w:szCs w:val="18"/>
        </w:rPr>
        <w:t>businesses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with</w:t>
      </w:r>
      <w:proofErr w:type="spellEnd"/>
      <w:r w:rsidRPr="00B30A5E">
        <w:rPr>
          <w:rFonts w:ascii="Times New Roman" w:hAnsi="Times New Roman" w:cs="Times New Roman"/>
          <w:sz w:val="18"/>
          <w:szCs w:val="18"/>
        </w:rPr>
        <w:t xml:space="preserve"> an </w:t>
      </w:r>
      <w:proofErr w:type="spellStart"/>
      <w:r w:rsidRPr="00B30A5E">
        <w:rPr>
          <w:rFonts w:ascii="Times New Roman" w:hAnsi="Times New Roman" w:cs="Times New Roman"/>
          <w:sz w:val="18"/>
          <w:szCs w:val="18"/>
        </w:rPr>
        <w:t>understanding</w:t>
      </w:r>
      <w:proofErr w:type="spellEnd"/>
      <w:r w:rsidRPr="00B30A5E">
        <w:rPr>
          <w:rFonts w:ascii="Times New Roman" w:hAnsi="Times New Roman" w:cs="Times New Roman"/>
          <w:sz w:val="18"/>
          <w:szCs w:val="18"/>
        </w:rPr>
        <w:t xml:space="preserve"> of </w:t>
      </w:r>
      <w:proofErr w:type="spellStart"/>
      <w:r w:rsidRPr="00B30A5E">
        <w:rPr>
          <w:rFonts w:ascii="Times New Roman" w:hAnsi="Times New Roman" w:cs="Times New Roman"/>
          <w:sz w:val="18"/>
          <w:szCs w:val="18"/>
        </w:rPr>
        <w:t>sustainability</w:t>
      </w:r>
      <w:proofErr w:type="spellEnd"/>
      <w:r w:rsidRPr="00B30A5E">
        <w:rPr>
          <w:rFonts w:ascii="Times New Roman" w:hAnsi="Times New Roman" w:cs="Times New Roman"/>
          <w:sz w:val="18"/>
          <w:szCs w:val="18"/>
        </w:rPr>
        <w:t xml:space="preserve"> in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long</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term</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Businesses</w:t>
      </w:r>
      <w:proofErr w:type="spellEnd"/>
      <w:r w:rsidRPr="00B30A5E">
        <w:rPr>
          <w:rFonts w:ascii="Times New Roman" w:hAnsi="Times New Roman" w:cs="Times New Roman"/>
          <w:sz w:val="18"/>
          <w:szCs w:val="18"/>
        </w:rPr>
        <w:t xml:space="preserve"> set </w:t>
      </w:r>
      <w:proofErr w:type="spellStart"/>
      <w:r w:rsidRPr="00B30A5E">
        <w:rPr>
          <w:rFonts w:ascii="Times New Roman" w:hAnsi="Times New Roman" w:cs="Times New Roman"/>
          <w:sz w:val="18"/>
          <w:szCs w:val="18"/>
        </w:rPr>
        <w:t>out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to</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make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excessive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profits</w:t>
      </w:r>
      <w:proofErr w:type="spellEnd"/>
      <w:r w:rsidRPr="00B30A5E">
        <w:rPr>
          <w:rFonts w:ascii="Times New Roman" w:hAnsi="Times New Roman" w:cs="Times New Roman"/>
          <w:sz w:val="18"/>
          <w:szCs w:val="18"/>
        </w:rPr>
        <w:t xml:space="preserve"> in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short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term</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and</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to</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ensure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continuity</w:t>
      </w:r>
      <w:proofErr w:type="spellEnd"/>
      <w:r w:rsidRPr="00B30A5E">
        <w:rPr>
          <w:rFonts w:ascii="Times New Roman" w:hAnsi="Times New Roman" w:cs="Times New Roman"/>
          <w:sz w:val="18"/>
          <w:szCs w:val="18"/>
        </w:rPr>
        <w:t xml:space="preserve"> of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profits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to</w:t>
      </w:r>
      <w:proofErr w:type="spellEnd"/>
      <w:r w:rsidRPr="00B30A5E">
        <w:rPr>
          <w:rFonts w:ascii="Times New Roman" w:hAnsi="Times New Roman" w:cs="Times New Roman"/>
          <w:sz w:val="18"/>
          <w:szCs w:val="18"/>
        </w:rPr>
        <w:t xml:space="preserve"> be </w:t>
      </w:r>
      <w:proofErr w:type="spellStart"/>
      <w:r w:rsidRPr="00B30A5E">
        <w:rPr>
          <w:rFonts w:ascii="Times New Roman" w:hAnsi="Times New Roman" w:cs="Times New Roman"/>
          <w:sz w:val="18"/>
          <w:szCs w:val="18"/>
        </w:rPr>
        <w:t>made</w:t>
      </w:r>
      <w:proofErr w:type="spellEnd"/>
      <w:r w:rsidRPr="00B30A5E">
        <w:rPr>
          <w:rFonts w:ascii="Times New Roman" w:hAnsi="Times New Roman" w:cs="Times New Roman"/>
          <w:sz w:val="18"/>
          <w:szCs w:val="18"/>
        </w:rPr>
        <w:t xml:space="preserve"> in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long</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term</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In</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order</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for</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businesses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to</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continue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to</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exist</w:t>
      </w:r>
      <w:proofErr w:type="spellEnd"/>
      <w:r w:rsidRPr="00B30A5E">
        <w:rPr>
          <w:rFonts w:ascii="Times New Roman" w:hAnsi="Times New Roman" w:cs="Times New Roman"/>
          <w:sz w:val="18"/>
          <w:szCs w:val="18"/>
        </w:rPr>
        <w:t xml:space="preserve"> in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economy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their</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profitability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must</w:t>
      </w:r>
      <w:proofErr w:type="spellEnd"/>
      <w:r w:rsidRPr="00B30A5E">
        <w:rPr>
          <w:rFonts w:ascii="Times New Roman" w:hAnsi="Times New Roman" w:cs="Times New Roman"/>
          <w:sz w:val="18"/>
          <w:szCs w:val="18"/>
        </w:rPr>
        <w:t xml:space="preserve"> be </w:t>
      </w:r>
      <w:proofErr w:type="spellStart"/>
      <w:r w:rsidRPr="00B30A5E">
        <w:rPr>
          <w:rFonts w:ascii="Times New Roman" w:hAnsi="Times New Roman" w:cs="Times New Roman"/>
          <w:sz w:val="18"/>
          <w:szCs w:val="18"/>
        </w:rPr>
        <w:t>sustainable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Otherwise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businesses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will</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face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possibility</w:t>
      </w:r>
      <w:proofErr w:type="spellEnd"/>
      <w:r w:rsidRPr="00B30A5E">
        <w:rPr>
          <w:rFonts w:ascii="Times New Roman" w:hAnsi="Times New Roman" w:cs="Times New Roman"/>
          <w:sz w:val="18"/>
          <w:szCs w:val="18"/>
        </w:rPr>
        <w:t xml:space="preserve"> of </w:t>
      </w:r>
      <w:proofErr w:type="spellStart"/>
      <w:r w:rsidRPr="00B30A5E">
        <w:rPr>
          <w:rFonts w:ascii="Times New Roman" w:hAnsi="Times New Roman" w:cs="Times New Roman"/>
          <w:sz w:val="18"/>
          <w:szCs w:val="18"/>
        </w:rPr>
        <w:t>losing</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their</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profitability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and</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going</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bankrupt</w:t>
      </w:r>
      <w:proofErr w:type="spellEnd"/>
      <w:r w:rsidRPr="00B30A5E">
        <w:rPr>
          <w:rFonts w:ascii="Times New Roman" w:hAnsi="Times New Roman" w:cs="Times New Roman"/>
          <w:sz w:val="18"/>
          <w:szCs w:val="18"/>
        </w:rPr>
        <w:t xml:space="preserve"> as </w:t>
      </w:r>
      <w:proofErr w:type="spellStart"/>
      <w:r w:rsidRPr="00B30A5E">
        <w:rPr>
          <w:rFonts w:ascii="Times New Roman" w:hAnsi="Times New Roman" w:cs="Times New Roman"/>
          <w:sz w:val="18"/>
          <w:szCs w:val="18"/>
        </w:rPr>
        <w:t>they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cannot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adapt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to</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changing</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economic</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conditions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over</w:t>
      </w:r>
      <w:proofErr w:type="spellEnd"/>
      <w:r w:rsidRPr="00B30A5E">
        <w:rPr>
          <w:rFonts w:ascii="Times New Roman" w:hAnsi="Times New Roman" w:cs="Times New Roman"/>
          <w:sz w:val="18"/>
          <w:szCs w:val="18"/>
        </w:rPr>
        <w:t xml:space="preserve"> </w:t>
      </w:r>
      <w:proofErr w:type="spellStart"/>
      <w:proofErr w:type="gramStart"/>
      <w:r w:rsidRPr="00B30A5E">
        <w:rPr>
          <w:rFonts w:ascii="Times New Roman" w:hAnsi="Times New Roman" w:cs="Times New Roman"/>
          <w:sz w:val="18"/>
          <w:szCs w:val="18"/>
        </w:rPr>
        <w:t>time.Sustainable</w:t>
      </w:r>
      <w:proofErr w:type="spellEnd"/>
      <w:proofErr w:type="gram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profitability</w:t>
      </w:r>
      <w:proofErr w:type="spellEnd"/>
      <w:r w:rsidRPr="00B30A5E">
        <w:rPr>
          <w:rFonts w:ascii="Times New Roman" w:hAnsi="Times New Roman" w:cs="Times New Roman"/>
          <w:sz w:val="18"/>
          <w:szCs w:val="18"/>
        </w:rPr>
        <w:t xml:space="preserve"> of </w:t>
      </w:r>
      <w:proofErr w:type="spellStart"/>
      <w:r w:rsidRPr="00B30A5E">
        <w:rPr>
          <w:rFonts w:ascii="Times New Roman" w:hAnsi="Times New Roman" w:cs="Times New Roman"/>
          <w:sz w:val="18"/>
          <w:szCs w:val="18"/>
        </w:rPr>
        <w:t>businesses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will</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also</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make</w:t>
      </w:r>
      <w:proofErr w:type="spellEnd"/>
      <w:r w:rsidRPr="00B30A5E">
        <w:rPr>
          <w:rFonts w:ascii="Times New Roman" w:hAnsi="Times New Roman" w:cs="Times New Roman"/>
          <w:sz w:val="18"/>
          <w:szCs w:val="18"/>
        </w:rPr>
        <w:t xml:space="preserve"> a </w:t>
      </w:r>
      <w:proofErr w:type="spellStart"/>
      <w:r w:rsidRPr="00B30A5E">
        <w:rPr>
          <w:rFonts w:ascii="Times New Roman" w:hAnsi="Times New Roman" w:cs="Times New Roman"/>
          <w:sz w:val="18"/>
          <w:szCs w:val="18"/>
        </w:rPr>
        <w:t>huge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contribution</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to</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employment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and</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country's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economy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Businesses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whose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profitability</w:t>
      </w:r>
      <w:proofErr w:type="spellEnd"/>
      <w:r w:rsidRPr="00B30A5E">
        <w:rPr>
          <w:rFonts w:ascii="Times New Roman" w:hAnsi="Times New Roman" w:cs="Times New Roman"/>
          <w:sz w:val="18"/>
          <w:szCs w:val="18"/>
        </w:rPr>
        <w:t xml:space="preserve"> is </w:t>
      </w:r>
      <w:proofErr w:type="spellStart"/>
      <w:r w:rsidRPr="00B30A5E">
        <w:rPr>
          <w:rFonts w:ascii="Times New Roman" w:hAnsi="Times New Roman" w:cs="Times New Roman"/>
          <w:sz w:val="18"/>
          <w:szCs w:val="18"/>
        </w:rPr>
        <w:t>sustainable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will</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make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new</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contributions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to</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economy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and</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employment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by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making</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other</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investments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over</w:t>
      </w:r>
      <w:proofErr w:type="spellEnd"/>
      <w:r w:rsidRPr="00B30A5E">
        <w:rPr>
          <w:rFonts w:ascii="Times New Roman" w:hAnsi="Times New Roman" w:cs="Times New Roman"/>
          <w:sz w:val="18"/>
          <w:szCs w:val="18"/>
        </w:rPr>
        <w:t xml:space="preserve"> time. </w:t>
      </w:r>
      <w:proofErr w:type="spellStart"/>
      <w:r w:rsidRPr="00B30A5E">
        <w:rPr>
          <w:rFonts w:ascii="Times New Roman" w:hAnsi="Times New Roman" w:cs="Times New Roman"/>
          <w:sz w:val="18"/>
          <w:szCs w:val="18"/>
        </w:rPr>
        <w:t>In</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this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study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factors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affecting</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profitability</w:t>
      </w:r>
      <w:proofErr w:type="spellEnd"/>
      <w:r w:rsidRPr="00B30A5E">
        <w:rPr>
          <w:rFonts w:ascii="Times New Roman" w:hAnsi="Times New Roman" w:cs="Times New Roman"/>
          <w:sz w:val="18"/>
          <w:szCs w:val="18"/>
        </w:rPr>
        <w:t xml:space="preserve"> of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business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were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determined</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using</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financial</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statements</w:t>
      </w:r>
      <w:proofErr w:type="spellEnd"/>
      <w:r w:rsidRPr="00B30A5E">
        <w:rPr>
          <w:rFonts w:ascii="Times New Roman" w:hAnsi="Times New Roman" w:cs="Times New Roman"/>
          <w:sz w:val="18"/>
          <w:szCs w:val="18"/>
        </w:rPr>
        <w:t xml:space="preserve"> of 21 </w:t>
      </w:r>
      <w:proofErr w:type="spellStart"/>
      <w:r w:rsidRPr="00B30A5E">
        <w:rPr>
          <w:rFonts w:ascii="Times New Roman" w:hAnsi="Times New Roman" w:cs="Times New Roman"/>
          <w:sz w:val="18"/>
          <w:szCs w:val="18"/>
        </w:rPr>
        <w:t>businesses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listed</w:t>
      </w:r>
      <w:proofErr w:type="spellEnd"/>
      <w:r w:rsidRPr="00B30A5E">
        <w:rPr>
          <w:rFonts w:ascii="Times New Roman" w:hAnsi="Times New Roman" w:cs="Times New Roman"/>
          <w:sz w:val="18"/>
          <w:szCs w:val="18"/>
        </w:rPr>
        <w:t xml:space="preserve"> on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Borsa </w:t>
      </w:r>
      <w:proofErr w:type="spellStart"/>
      <w:r w:rsidRPr="00B30A5E">
        <w:rPr>
          <w:rFonts w:ascii="Times New Roman" w:hAnsi="Times New Roman" w:cs="Times New Roman"/>
          <w:sz w:val="18"/>
          <w:szCs w:val="18"/>
        </w:rPr>
        <w:t>Istanbul</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Sustainability</w:t>
      </w:r>
      <w:proofErr w:type="spellEnd"/>
      <w:r w:rsidRPr="00B30A5E">
        <w:rPr>
          <w:rFonts w:ascii="Times New Roman" w:hAnsi="Times New Roman" w:cs="Times New Roman"/>
          <w:sz w:val="18"/>
          <w:szCs w:val="18"/>
        </w:rPr>
        <w:t xml:space="preserve"> Index </w:t>
      </w:r>
      <w:proofErr w:type="spellStart"/>
      <w:r w:rsidRPr="00B30A5E">
        <w:rPr>
          <w:rFonts w:ascii="Times New Roman" w:hAnsi="Times New Roman" w:cs="Times New Roman"/>
          <w:sz w:val="18"/>
          <w:szCs w:val="18"/>
        </w:rPr>
        <w:t>between</w:t>
      </w:r>
      <w:proofErr w:type="spellEnd"/>
      <w:r w:rsidRPr="00B30A5E">
        <w:rPr>
          <w:rFonts w:ascii="Times New Roman" w:hAnsi="Times New Roman" w:cs="Times New Roman"/>
          <w:sz w:val="18"/>
          <w:szCs w:val="18"/>
        </w:rPr>
        <w:t xml:space="preserve"> 2015 </w:t>
      </w:r>
      <w:proofErr w:type="spellStart"/>
      <w:r w:rsidRPr="00B30A5E">
        <w:rPr>
          <w:rFonts w:ascii="Times New Roman" w:hAnsi="Times New Roman" w:cs="Times New Roman"/>
          <w:sz w:val="18"/>
          <w:szCs w:val="18"/>
        </w:rPr>
        <w:t>and</w:t>
      </w:r>
      <w:proofErr w:type="spellEnd"/>
      <w:r w:rsidRPr="00B30A5E">
        <w:rPr>
          <w:rFonts w:ascii="Times New Roman" w:hAnsi="Times New Roman" w:cs="Times New Roman"/>
          <w:sz w:val="18"/>
          <w:szCs w:val="18"/>
        </w:rPr>
        <w:t xml:space="preserve"> 2019 </w:t>
      </w:r>
      <w:proofErr w:type="spellStart"/>
      <w:r w:rsidRPr="00B30A5E">
        <w:rPr>
          <w:rFonts w:ascii="Times New Roman" w:hAnsi="Times New Roman" w:cs="Times New Roman"/>
          <w:sz w:val="18"/>
          <w:szCs w:val="18"/>
        </w:rPr>
        <w:t>using</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panel data </w:t>
      </w:r>
      <w:proofErr w:type="spellStart"/>
      <w:r w:rsidRPr="00B30A5E">
        <w:rPr>
          <w:rFonts w:ascii="Times New Roman" w:hAnsi="Times New Roman" w:cs="Times New Roman"/>
          <w:sz w:val="18"/>
          <w:szCs w:val="18"/>
        </w:rPr>
        <w:t>analysis</w:t>
      </w:r>
      <w:proofErr w:type="spellEnd"/>
      <w:r w:rsidRPr="00B30A5E">
        <w:rPr>
          <w:rFonts w:ascii="Times New Roman" w:hAnsi="Times New Roman" w:cs="Times New Roman"/>
          <w:sz w:val="18"/>
          <w:szCs w:val="18"/>
        </w:rPr>
        <w:t xml:space="preserve"> </w:t>
      </w:r>
      <w:proofErr w:type="spellStart"/>
      <w:proofErr w:type="gramStart"/>
      <w:r w:rsidRPr="00B30A5E">
        <w:rPr>
          <w:rFonts w:ascii="Times New Roman" w:hAnsi="Times New Roman" w:cs="Times New Roman"/>
          <w:sz w:val="18"/>
          <w:szCs w:val="18"/>
        </w:rPr>
        <w:t>method.In</w:t>
      </w:r>
      <w:proofErr w:type="spellEnd"/>
      <w:proofErr w:type="gram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study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variables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with</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profitability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indicators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were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taken</w:t>
      </w:r>
      <w:proofErr w:type="spellEnd"/>
      <w:r w:rsidRPr="00B30A5E">
        <w:rPr>
          <w:rFonts w:ascii="Times New Roman" w:hAnsi="Times New Roman" w:cs="Times New Roman"/>
          <w:sz w:val="18"/>
          <w:szCs w:val="18"/>
        </w:rPr>
        <w:t xml:space="preserve"> as </w:t>
      </w:r>
      <w:proofErr w:type="spellStart"/>
      <w:r w:rsidRPr="00B30A5E">
        <w:rPr>
          <w:rFonts w:ascii="Times New Roman" w:hAnsi="Times New Roman" w:cs="Times New Roman"/>
          <w:sz w:val="18"/>
          <w:szCs w:val="18"/>
        </w:rPr>
        <w:t>dependent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variables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factors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that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are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considered</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to</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have</w:t>
      </w:r>
      <w:proofErr w:type="spellEnd"/>
      <w:r w:rsidRPr="00B30A5E">
        <w:rPr>
          <w:rFonts w:ascii="Times New Roman" w:hAnsi="Times New Roman" w:cs="Times New Roman"/>
          <w:sz w:val="18"/>
          <w:szCs w:val="18"/>
        </w:rPr>
        <w:t xml:space="preserve"> an </w:t>
      </w:r>
      <w:proofErr w:type="spellStart"/>
      <w:r w:rsidRPr="00B30A5E">
        <w:rPr>
          <w:rFonts w:ascii="Times New Roman" w:hAnsi="Times New Roman" w:cs="Times New Roman"/>
          <w:sz w:val="18"/>
          <w:szCs w:val="18"/>
        </w:rPr>
        <w:t>effect</w:t>
      </w:r>
      <w:proofErr w:type="spellEnd"/>
      <w:r w:rsidRPr="00B30A5E">
        <w:rPr>
          <w:rFonts w:ascii="Times New Roman" w:hAnsi="Times New Roman" w:cs="Times New Roman"/>
          <w:sz w:val="18"/>
          <w:szCs w:val="18"/>
        </w:rPr>
        <w:t xml:space="preserve"> on </w:t>
      </w:r>
      <w:proofErr w:type="spellStart"/>
      <w:r w:rsidRPr="00B30A5E">
        <w:rPr>
          <w:rFonts w:ascii="Times New Roman" w:hAnsi="Times New Roman" w:cs="Times New Roman"/>
          <w:sz w:val="18"/>
          <w:szCs w:val="18"/>
        </w:rPr>
        <w:t>profitability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were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taken</w:t>
      </w:r>
      <w:proofErr w:type="spellEnd"/>
      <w:r w:rsidRPr="00B30A5E">
        <w:rPr>
          <w:rFonts w:ascii="Times New Roman" w:hAnsi="Times New Roman" w:cs="Times New Roman"/>
          <w:sz w:val="18"/>
          <w:szCs w:val="18"/>
        </w:rPr>
        <w:t xml:space="preserve"> as </w:t>
      </w:r>
      <w:proofErr w:type="spellStart"/>
      <w:r w:rsidRPr="00B30A5E">
        <w:rPr>
          <w:rFonts w:ascii="Times New Roman" w:hAnsi="Times New Roman" w:cs="Times New Roman"/>
          <w:sz w:val="18"/>
          <w:szCs w:val="18"/>
        </w:rPr>
        <w:t>independent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variables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independent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variables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used</w:t>
      </w:r>
      <w:proofErr w:type="spellEnd"/>
      <w:r w:rsidRPr="00B30A5E">
        <w:rPr>
          <w:rFonts w:ascii="Times New Roman" w:hAnsi="Times New Roman" w:cs="Times New Roman"/>
          <w:sz w:val="18"/>
          <w:szCs w:val="18"/>
        </w:rPr>
        <w:t xml:space="preserve"> in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study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are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liquidity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financial</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structure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turnover</w:t>
      </w:r>
      <w:proofErr w:type="spellEnd"/>
      <w:r w:rsidRPr="00B30A5E">
        <w:rPr>
          <w:rFonts w:ascii="Times New Roman" w:hAnsi="Times New Roman" w:cs="Times New Roman"/>
          <w:sz w:val="18"/>
          <w:szCs w:val="18"/>
        </w:rPr>
        <w:t xml:space="preserve"> rate </w:t>
      </w:r>
      <w:proofErr w:type="spellStart"/>
      <w:r w:rsidRPr="00B30A5E">
        <w:rPr>
          <w:rFonts w:ascii="Times New Roman" w:hAnsi="Times New Roman" w:cs="Times New Roman"/>
          <w:sz w:val="18"/>
          <w:szCs w:val="18"/>
        </w:rPr>
        <w:t>ratios</w:t>
      </w:r>
      <w:proofErr w:type="spellEnd"/>
      <w:r w:rsidRPr="00B30A5E">
        <w:rPr>
          <w:rFonts w:ascii="Times New Roman" w:hAnsi="Times New Roman" w:cs="Times New Roman"/>
          <w:sz w:val="18"/>
          <w:szCs w:val="18"/>
        </w:rPr>
        <w:t xml:space="preserve"> of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businesses</w:t>
      </w:r>
      <w:proofErr w:type="spellEnd"/>
      <w:r w:rsidRPr="00B30A5E">
        <w:rPr>
          <w:rFonts w:ascii="Times New Roman" w:hAnsi="Times New Roman" w:cs="Times New Roman"/>
          <w:sz w:val="18"/>
          <w:szCs w:val="18"/>
        </w:rPr>
        <w:t xml:space="preserve">. First, </w:t>
      </w:r>
      <w:proofErr w:type="spellStart"/>
      <w:r w:rsidRPr="00B30A5E">
        <w:rPr>
          <w:rFonts w:ascii="Times New Roman" w:hAnsi="Times New Roman" w:cs="Times New Roman"/>
          <w:sz w:val="18"/>
          <w:szCs w:val="18"/>
        </w:rPr>
        <w:t>liquidity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ratios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activity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ratios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financial</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leverage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ratios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and</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profitability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ratios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were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calculated</w:t>
      </w:r>
      <w:proofErr w:type="spellEnd"/>
      <w:r w:rsidRPr="00B30A5E">
        <w:rPr>
          <w:rFonts w:ascii="Times New Roman" w:hAnsi="Times New Roman" w:cs="Times New Roman"/>
          <w:sz w:val="18"/>
          <w:szCs w:val="18"/>
        </w:rPr>
        <w:t xml:space="preserve">. A </w:t>
      </w:r>
      <w:proofErr w:type="gramStart"/>
      <w:r w:rsidRPr="00B30A5E">
        <w:rPr>
          <w:rFonts w:ascii="Times New Roman" w:hAnsi="Times New Roman" w:cs="Times New Roman"/>
          <w:sz w:val="18"/>
          <w:szCs w:val="18"/>
        </w:rPr>
        <w:t>data</w:t>
      </w:r>
      <w:proofErr w:type="gramEnd"/>
      <w:r w:rsidRPr="00B30A5E">
        <w:rPr>
          <w:rFonts w:ascii="Times New Roman" w:hAnsi="Times New Roman" w:cs="Times New Roman"/>
          <w:sz w:val="18"/>
          <w:szCs w:val="18"/>
        </w:rPr>
        <w:t xml:space="preserve"> set </w:t>
      </w:r>
      <w:proofErr w:type="spellStart"/>
      <w:r w:rsidRPr="00B30A5E">
        <w:rPr>
          <w:rFonts w:ascii="Times New Roman" w:hAnsi="Times New Roman" w:cs="Times New Roman"/>
          <w:sz w:val="18"/>
          <w:szCs w:val="18"/>
        </w:rPr>
        <w:t>suitable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for</w:t>
      </w:r>
      <w:proofErr w:type="spellEnd"/>
      <w:r w:rsidRPr="00B30A5E">
        <w:rPr>
          <w:rFonts w:ascii="Times New Roman" w:hAnsi="Times New Roman" w:cs="Times New Roman"/>
          <w:sz w:val="18"/>
          <w:szCs w:val="18"/>
        </w:rPr>
        <w:t xml:space="preserve"> panel data </w:t>
      </w:r>
      <w:proofErr w:type="spellStart"/>
      <w:r w:rsidRPr="00B30A5E">
        <w:rPr>
          <w:rFonts w:ascii="Times New Roman" w:hAnsi="Times New Roman" w:cs="Times New Roman"/>
          <w:sz w:val="18"/>
          <w:szCs w:val="18"/>
        </w:rPr>
        <w:t>analysis</w:t>
      </w:r>
      <w:proofErr w:type="spellEnd"/>
      <w:r w:rsidRPr="00B30A5E">
        <w:rPr>
          <w:rFonts w:ascii="Times New Roman" w:hAnsi="Times New Roman" w:cs="Times New Roman"/>
          <w:sz w:val="18"/>
          <w:szCs w:val="18"/>
        </w:rPr>
        <w:t xml:space="preserve"> has </w:t>
      </w:r>
      <w:proofErr w:type="spellStart"/>
      <w:r w:rsidRPr="00B30A5E">
        <w:rPr>
          <w:rFonts w:ascii="Times New Roman" w:hAnsi="Times New Roman" w:cs="Times New Roman"/>
          <w:sz w:val="18"/>
          <w:szCs w:val="18"/>
        </w:rPr>
        <w:t>been</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created</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with</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calculated</w:t>
      </w:r>
      <w:proofErr w:type="spellEnd"/>
      <w:r w:rsidRPr="00B30A5E">
        <w:rPr>
          <w:rFonts w:ascii="Times New Roman" w:hAnsi="Times New Roman" w:cs="Times New Roman"/>
          <w:sz w:val="18"/>
          <w:szCs w:val="18"/>
        </w:rPr>
        <w:t xml:space="preserve"> data. Panel </w:t>
      </w:r>
      <w:proofErr w:type="gramStart"/>
      <w:r w:rsidRPr="00B30A5E">
        <w:rPr>
          <w:rFonts w:ascii="Times New Roman" w:hAnsi="Times New Roman" w:cs="Times New Roman"/>
          <w:sz w:val="18"/>
          <w:szCs w:val="18"/>
        </w:rPr>
        <w:t>data</w:t>
      </w:r>
      <w:proofErr w:type="gram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analysis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was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performed</w:t>
      </w:r>
      <w:proofErr w:type="spellEnd"/>
      <w:r w:rsidRPr="00B30A5E">
        <w:rPr>
          <w:rFonts w:ascii="Times New Roman" w:hAnsi="Times New Roman" w:cs="Times New Roman"/>
          <w:sz w:val="18"/>
          <w:szCs w:val="18"/>
        </w:rPr>
        <w:t xml:space="preserve"> on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generated</w:t>
      </w:r>
      <w:proofErr w:type="spellEnd"/>
      <w:r w:rsidRPr="00B30A5E">
        <w:rPr>
          <w:rFonts w:ascii="Times New Roman" w:hAnsi="Times New Roman" w:cs="Times New Roman"/>
          <w:sz w:val="18"/>
          <w:szCs w:val="18"/>
        </w:rPr>
        <w:t xml:space="preserve"> data set. </w:t>
      </w:r>
      <w:proofErr w:type="spellStart"/>
      <w:r w:rsidRPr="00B30A5E">
        <w:rPr>
          <w:rFonts w:ascii="Times New Roman" w:hAnsi="Times New Roman" w:cs="Times New Roman"/>
          <w:sz w:val="18"/>
          <w:szCs w:val="18"/>
        </w:rPr>
        <w:t>According</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to</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analysis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results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financial</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ratios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that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affect</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the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two</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profitability</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ratios</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have</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been</w:t>
      </w:r>
      <w:proofErr w:type="spellEnd"/>
      <w:r w:rsidRPr="00B30A5E">
        <w:rPr>
          <w:rFonts w:ascii="Times New Roman" w:hAnsi="Times New Roman" w:cs="Times New Roman"/>
          <w:sz w:val="18"/>
          <w:szCs w:val="18"/>
        </w:rPr>
        <w:t xml:space="preserve"> </w:t>
      </w:r>
      <w:proofErr w:type="spellStart"/>
      <w:r w:rsidRPr="00B30A5E">
        <w:rPr>
          <w:rFonts w:ascii="Times New Roman" w:hAnsi="Times New Roman" w:cs="Times New Roman"/>
          <w:sz w:val="18"/>
          <w:szCs w:val="18"/>
        </w:rPr>
        <w:t>determined</w:t>
      </w:r>
      <w:proofErr w:type="spellEnd"/>
      <w:r w:rsidRPr="00B30A5E">
        <w:rPr>
          <w:rFonts w:ascii="Times New Roman" w:hAnsi="Times New Roman" w:cs="Times New Roman"/>
          <w:sz w:val="18"/>
          <w:szCs w:val="18"/>
        </w:rPr>
        <w:t>.</w:t>
      </w:r>
    </w:p>
    <w:p w:rsidR="00E64702" w:rsidRPr="00B30A5E" w:rsidRDefault="00E64702" w:rsidP="0030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bdr w:val="none" w:sz="0" w:space="0" w:color="auto" w:frame="1"/>
          <w:lang w:eastAsia="tr-TR"/>
        </w:rPr>
      </w:pPr>
    </w:p>
    <w:p w:rsidR="00301375" w:rsidRPr="00B30A5E" w:rsidRDefault="00900A8A" w:rsidP="009902FD">
      <w:pPr>
        <w:spacing w:after="120" w:line="276" w:lineRule="auto"/>
        <w:jc w:val="both"/>
        <w:rPr>
          <w:rFonts w:ascii="Times New Roman" w:hAnsi="Times New Roman" w:cs="Times New Roman"/>
          <w:b/>
          <w:bCs/>
          <w:sz w:val="24"/>
          <w:szCs w:val="24"/>
        </w:rPr>
      </w:pPr>
      <w:proofErr w:type="spellStart"/>
      <w:r w:rsidRPr="00B30A5E">
        <w:rPr>
          <w:rFonts w:ascii="Times New Roman" w:hAnsi="Times New Roman" w:cs="Times New Roman"/>
          <w:b/>
          <w:bCs/>
          <w:sz w:val="24"/>
          <w:szCs w:val="24"/>
        </w:rPr>
        <w:t>Keywords</w:t>
      </w:r>
      <w:proofErr w:type="spellEnd"/>
      <w:r w:rsidR="005E2AE1" w:rsidRPr="00B30A5E">
        <w:rPr>
          <w:rFonts w:ascii="Times New Roman" w:hAnsi="Times New Roman" w:cs="Times New Roman"/>
          <w:b/>
          <w:bCs/>
          <w:sz w:val="24"/>
          <w:szCs w:val="24"/>
        </w:rPr>
        <w:t xml:space="preserve">: </w:t>
      </w:r>
      <w:proofErr w:type="spellStart"/>
      <w:r w:rsidRPr="00B30A5E">
        <w:rPr>
          <w:rFonts w:ascii="Times New Roman" w:hAnsi="Times New Roman" w:cs="Times New Roman"/>
        </w:rPr>
        <w:t>Sustainability</w:t>
      </w:r>
      <w:proofErr w:type="spellEnd"/>
      <w:r w:rsidRPr="00B30A5E">
        <w:rPr>
          <w:rFonts w:ascii="Times New Roman" w:hAnsi="Times New Roman" w:cs="Times New Roman"/>
        </w:rPr>
        <w:t xml:space="preserve">, </w:t>
      </w:r>
      <w:proofErr w:type="spellStart"/>
      <w:r w:rsidRPr="00B30A5E">
        <w:rPr>
          <w:rFonts w:ascii="Times New Roman" w:hAnsi="Times New Roman" w:cs="Times New Roman"/>
        </w:rPr>
        <w:t>Profitability</w:t>
      </w:r>
      <w:proofErr w:type="spellEnd"/>
      <w:r w:rsidRPr="00B30A5E">
        <w:rPr>
          <w:rFonts w:ascii="Times New Roman" w:hAnsi="Times New Roman" w:cs="Times New Roman"/>
        </w:rPr>
        <w:t>, Panel Data Analysis</w:t>
      </w:r>
      <w:r w:rsidR="003C7445" w:rsidRPr="00B30A5E">
        <w:rPr>
          <w:rFonts w:ascii="Times New Roman" w:hAnsi="Times New Roman" w:cs="Times New Roman"/>
        </w:rPr>
        <w:t>.</w:t>
      </w:r>
    </w:p>
    <w:p w:rsidR="00900A8A" w:rsidRPr="00B30A5E" w:rsidRDefault="000365A0" w:rsidP="00C806D6">
      <w:pPr>
        <w:spacing w:after="120" w:line="23" w:lineRule="atLeast"/>
        <w:ind w:firstLine="709"/>
        <w:jc w:val="center"/>
        <w:rPr>
          <w:rFonts w:ascii="Times New Roman" w:hAnsi="Times New Roman" w:cs="Times New Roman"/>
          <w:b/>
          <w:sz w:val="24"/>
          <w:szCs w:val="24"/>
        </w:rPr>
      </w:pPr>
      <w:r w:rsidRPr="00B30A5E">
        <w:rPr>
          <w:rFonts w:ascii="Times New Roman" w:hAnsi="Times New Roman" w:cs="Times New Roman"/>
          <w:b/>
          <w:sz w:val="24"/>
          <w:szCs w:val="24"/>
        </w:rPr>
        <w:t>GİRİŞ</w:t>
      </w:r>
    </w:p>
    <w:p w:rsidR="00610E56" w:rsidRPr="00B30A5E" w:rsidRDefault="00610E56" w:rsidP="004747D4">
      <w:pPr>
        <w:spacing w:after="120" w:line="276" w:lineRule="auto"/>
        <w:ind w:firstLine="709"/>
        <w:jc w:val="both"/>
        <w:rPr>
          <w:rFonts w:ascii="Times New Roman" w:hAnsi="Times New Roman" w:cs="Times New Roman"/>
        </w:rPr>
      </w:pPr>
      <w:r w:rsidRPr="00B30A5E">
        <w:rPr>
          <w:rFonts w:ascii="Times New Roman" w:hAnsi="Times New Roman" w:cs="Times New Roman"/>
        </w:rPr>
        <w:t xml:space="preserve">Dünya ekonomisinde işletmelerin söz sahibi olmaya başladığı yıllardan itibaren sürdürülebilirlik, işletmeler adına üzerinde durulması gereken önemli bir konu haline gelmiştir. Sürdürülebilirlik, işletmelerin rutin faaliyetlerini gerçekleştirirken çevresel, sosyal ve ekonomik planlamalar sunarak gelecek adına yol gösterici olmaktadır. Bu doğrultuda sürdürülebilirliğin çevresel boyutu, gelecek nesillerin yaşam standardını düşürmeden, kaynakları </w:t>
      </w:r>
      <w:proofErr w:type="gramStart"/>
      <w:r w:rsidRPr="00B30A5E">
        <w:rPr>
          <w:rFonts w:ascii="Times New Roman" w:hAnsi="Times New Roman" w:cs="Times New Roman"/>
        </w:rPr>
        <w:t>optimum</w:t>
      </w:r>
      <w:proofErr w:type="gramEnd"/>
      <w:r w:rsidRPr="00B30A5E">
        <w:rPr>
          <w:rFonts w:ascii="Times New Roman" w:hAnsi="Times New Roman" w:cs="Times New Roman"/>
        </w:rPr>
        <w:t xml:space="preserve"> ölçüde kullanmaları üzerine stratejiler sunmaktadır. Sosyal boyutu,  işletme iç ve dış paydaşlarıyla birlikte hareket eden, çevresinde gerçekleşen olaylar karşında bilinçli hareket etmeyi benimsemeyi önermektedir. Ekonomik boyutuyla beraber, elde edilen kârın sürdürülebilirliğinin sağlanması vurgulanmaktadır.</w:t>
      </w:r>
    </w:p>
    <w:p w:rsidR="00C218D5" w:rsidRPr="00B30A5E" w:rsidRDefault="00C218D5" w:rsidP="004747D4">
      <w:pPr>
        <w:spacing w:after="120" w:line="276" w:lineRule="auto"/>
        <w:ind w:firstLine="709"/>
        <w:jc w:val="both"/>
        <w:rPr>
          <w:rFonts w:ascii="Times New Roman" w:hAnsi="Times New Roman" w:cs="Times New Roman"/>
        </w:rPr>
      </w:pPr>
      <w:r w:rsidRPr="00B30A5E">
        <w:rPr>
          <w:rFonts w:ascii="Times New Roman" w:hAnsi="Times New Roman" w:cs="Times New Roman"/>
        </w:rPr>
        <w:t xml:space="preserve">Kârlılığın işletmelerde stratejik olarak uzun vadede sürdürülebilirlik anlayışıyla benimsenmesi gerekmektedir. Bu çalışmada Sürdürülebilirlik Endeksi’nde 2014 yılından itibaren her yıl yer almış işletmeler tercih edilmiştir. İşletmelerin belirlenen </w:t>
      </w:r>
      <w:proofErr w:type="gramStart"/>
      <w:r w:rsidRPr="00B30A5E">
        <w:rPr>
          <w:rFonts w:ascii="Times New Roman" w:hAnsi="Times New Roman" w:cs="Times New Roman"/>
        </w:rPr>
        <w:t>kriterlere</w:t>
      </w:r>
      <w:proofErr w:type="gramEnd"/>
      <w:r w:rsidRPr="00B30A5E">
        <w:rPr>
          <w:rFonts w:ascii="Times New Roman" w:hAnsi="Times New Roman" w:cs="Times New Roman"/>
        </w:rPr>
        <w:t xml:space="preserve"> uyum sağlamasının kendi faaliyetlerinde elde edecekleri faydalarının yanında, kârlılığı üzerinde sürdürülebilirliğinin sağlanması, başarılı bir yönetim anlayışı olarak düşünülebilir.</w:t>
      </w:r>
    </w:p>
    <w:p w:rsidR="00A551A2" w:rsidRPr="00B30A5E" w:rsidRDefault="00566124" w:rsidP="009A1C94">
      <w:pPr>
        <w:spacing w:after="120" w:line="23" w:lineRule="atLeast"/>
        <w:ind w:firstLine="708"/>
        <w:jc w:val="both"/>
        <w:rPr>
          <w:rFonts w:ascii="Times New Roman" w:hAnsi="Times New Roman" w:cs="Times New Roman"/>
          <w:b/>
          <w:bCs/>
          <w:sz w:val="24"/>
          <w:szCs w:val="24"/>
        </w:rPr>
      </w:pPr>
      <w:r w:rsidRPr="00B30A5E">
        <w:rPr>
          <w:rFonts w:ascii="Times New Roman" w:hAnsi="Times New Roman" w:cs="Times New Roman"/>
          <w:b/>
          <w:bCs/>
          <w:sz w:val="24"/>
          <w:szCs w:val="24"/>
        </w:rPr>
        <w:t xml:space="preserve">1. </w:t>
      </w:r>
      <w:r w:rsidR="00A551A2" w:rsidRPr="00B30A5E">
        <w:rPr>
          <w:rFonts w:ascii="Times New Roman" w:hAnsi="Times New Roman" w:cs="Times New Roman"/>
          <w:b/>
          <w:bCs/>
          <w:sz w:val="24"/>
          <w:szCs w:val="24"/>
        </w:rPr>
        <w:t>Kârlılık</w:t>
      </w:r>
      <w:r w:rsidR="0078399E" w:rsidRPr="00B30A5E">
        <w:rPr>
          <w:rFonts w:ascii="Times New Roman" w:hAnsi="Times New Roman" w:cs="Times New Roman"/>
          <w:b/>
          <w:bCs/>
          <w:sz w:val="24"/>
          <w:szCs w:val="24"/>
        </w:rPr>
        <w:t xml:space="preserve"> Kavramı</w:t>
      </w:r>
    </w:p>
    <w:p w:rsidR="00640CEF" w:rsidRPr="00B30A5E" w:rsidRDefault="00640CEF" w:rsidP="004747D4">
      <w:pPr>
        <w:spacing w:after="120" w:line="276" w:lineRule="auto"/>
        <w:ind w:firstLine="709"/>
        <w:jc w:val="both"/>
        <w:rPr>
          <w:rFonts w:ascii="Times New Roman" w:hAnsi="Times New Roman" w:cs="Times New Roman"/>
        </w:rPr>
      </w:pPr>
      <w:r w:rsidRPr="00B30A5E">
        <w:rPr>
          <w:rFonts w:ascii="Times New Roman" w:hAnsi="Times New Roman" w:cs="Times New Roman"/>
        </w:rPr>
        <w:t>İşletmeler kısa dönemde aşırı kâr elde etme, uzun dönemde ise elde edilecek kârın sürekliliğini sağlama amacıyla yola çıkmaktadır. Bu durumda işletmeler kârlılık prensibi üzerine kurulmakta ve bu prensip doğrultusunda yatırım çalışmalarını gerçekleştirmektedir</w:t>
      </w:r>
      <w:r w:rsidR="00D24D5B" w:rsidRPr="00B30A5E">
        <w:rPr>
          <w:rFonts w:ascii="Times New Roman" w:hAnsi="Times New Roman" w:cs="Times New Roman"/>
        </w:rPr>
        <w:t xml:space="preserve"> (Kocaman vd</w:t>
      </w:r>
      <w:proofErr w:type="gramStart"/>
      <w:r w:rsidR="00D24D5B" w:rsidRPr="00B30A5E">
        <w:rPr>
          <w:rFonts w:ascii="Times New Roman" w:hAnsi="Times New Roman" w:cs="Times New Roman"/>
        </w:rPr>
        <w:t>.,</w:t>
      </w:r>
      <w:proofErr w:type="gramEnd"/>
      <w:r w:rsidR="00D24D5B" w:rsidRPr="00B30A5E">
        <w:rPr>
          <w:rFonts w:ascii="Times New Roman" w:hAnsi="Times New Roman" w:cs="Times New Roman"/>
        </w:rPr>
        <w:t xml:space="preserve"> 2016)</w:t>
      </w:r>
      <w:r w:rsidRPr="00B30A5E">
        <w:rPr>
          <w:rFonts w:ascii="Times New Roman" w:hAnsi="Times New Roman" w:cs="Times New Roman"/>
        </w:rPr>
        <w:t>. Faaliyetlerine süreklilik katan, plan ve hedefleri doğrultusunda çalışan, günümüz rekabet ortamında yeni teknolojileri kullanarak fark yaratan işletmeler büyüme kaydedecektir. Kâr elde etme ve büyümenin yakın ilişkisi göz önünde tutulduğunda, işletme sahipleri sermayeyi etkin kullanarak, kârlılıklarını değişen ekonomik koşullarda büyüme ile birlikte artırması gereklidir. Bu amaç doğrultusunda yat</w:t>
      </w:r>
      <w:r w:rsidR="001C171D" w:rsidRPr="00B30A5E">
        <w:rPr>
          <w:rFonts w:ascii="Times New Roman" w:hAnsi="Times New Roman" w:cs="Times New Roman"/>
        </w:rPr>
        <w:t>ırımlar gerçekleştirilmeli, reka</w:t>
      </w:r>
      <w:r w:rsidRPr="00B30A5E">
        <w:rPr>
          <w:rFonts w:ascii="Times New Roman" w:hAnsi="Times New Roman" w:cs="Times New Roman"/>
        </w:rPr>
        <w:t>bet gücü ve pazar payı artırılmalıdır.</w:t>
      </w:r>
    </w:p>
    <w:p w:rsidR="00A551A2" w:rsidRPr="00B30A5E" w:rsidRDefault="00566124" w:rsidP="009A1C94">
      <w:pPr>
        <w:spacing w:after="120" w:line="23" w:lineRule="atLeast"/>
        <w:ind w:firstLine="708"/>
        <w:jc w:val="both"/>
        <w:rPr>
          <w:rFonts w:ascii="Times New Roman" w:hAnsi="Times New Roman" w:cs="Times New Roman"/>
          <w:b/>
          <w:bCs/>
          <w:sz w:val="24"/>
          <w:szCs w:val="24"/>
        </w:rPr>
      </w:pPr>
      <w:r w:rsidRPr="00B30A5E">
        <w:rPr>
          <w:rFonts w:ascii="Times New Roman" w:hAnsi="Times New Roman" w:cs="Times New Roman"/>
          <w:b/>
          <w:bCs/>
          <w:sz w:val="24"/>
          <w:szCs w:val="24"/>
        </w:rPr>
        <w:t>1.1. Sürdürülebilirlik Ve Kârlılık</w:t>
      </w:r>
    </w:p>
    <w:p w:rsidR="00640CEF" w:rsidRPr="00B30A5E" w:rsidRDefault="00640CEF" w:rsidP="004747D4">
      <w:pPr>
        <w:spacing w:after="120" w:line="276" w:lineRule="auto"/>
        <w:ind w:firstLine="709"/>
        <w:jc w:val="both"/>
        <w:rPr>
          <w:rFonts w:ascii="Times New Roman" w:eastAsia="Calibri" w:hAnsi="Times New Roman" w:cs="Times New Roman"/>
        </w:rPr>
      </w:pPr>
      <w:r w:rsidRPr="00B30A5E">
        <w:rPr>
          <w:rFonts w:ascii="Times New Roman" w:eastAsia="Calibri" w:hAnsi="Times New Roman" w:cs="Times New Roman"/>
        </w:rPr>
        <w:t xml:space="preserve">İşletmelerin büyümesi adına kârlılığın tek başına bir ölçüt olmadığı, küreselleşmenin ve artan rekabet şartlarının finansal başarıyı doğrudan etkilediği günümüzde, işletmelerin farklılaşma adına ilk olarak sürdürülebilirlik faaliyetlerine odaklanması gerekmektedir. Bu doğrultuda, dünyada bazı işletme cirolarının birçok ülke ekonomisinden bile büyük olması, sürdürülebilir kârlılık politikalarına verilen </w:t>
      </w:r>
      <w:r w:rsidRPr="00B30A5E">
        <w:rPr>
          <w:rFonts w:ascii="Times New Roman" w:eastAsia="Calibri" w:hAnsi="Times New Roman" w:cs="Times New Roman"/>
        </w:rPr>
        <w:lastRenderedPageBreak/>
        <w:t>önemin artmasına yol açmıştır. İşletmeler faaliyetlerini gerçekleştirirken finansal başarıya odaklı, çevresel koşullara duyarlı, kurumsallaşmanın getirdiği şeffaf ve hesap verebilir yapıya uyumlu hareket etmelidir. Böylelikle işletmeler sürdürülebilirliği sadece finansal performans bazında değil çok yönlü biçimde ele alacaktır.</w:t>
      </w:r>
      <w:r w:rsidR="00A551A2" w:rsidRPr="00B30A5E">
        <w:rPr>
          <w:rFonts w:ascii="Times New Roman" w:eastAsia="Calibri" w:hAnsi="Times New Roman" w:cs="Times New Roman"/>
        </w:rPr>
        <w:t xml:space="preserve"> Buradan hareketle sürdürülebilirlik, işletmelerde uzun vadede değer yaratmak amacıyla ekonomik, sosyal ve çevresel faktörlerin kurumsal yönetim ilkeleri ile işletme faaliyetlerine ve karar mekanizmalarına uyarlanması ve bu konulardan kaynaklanabilecek risklerin yönetilmesi olarak tanımlanmaktadır</w:t>
      </w:r>
      <w:r w:rsidR="00D24D5B" w:rsidRPr="00B30A5E">
        <w:rPr>
          <w:rFonts w:ascii="Times New Roman" w:eastAsia="Calibri" w:hAnsi="Times New Roman" w:cs="Times New Roman"/>
        </w:rPr>
        <w:t xml:space="preserve"> </w:t>
      </w:r>
      <w:r w:rsidR="00C10F35" w:rsidRPr="00B30A5E">
        <w:rPr>
          <w:rFonts w:ascii="Times New Roman" w:eastAsia="Calibri" w:hAnsi="Times New Roman" w:cs="Times New Roman"/>
        </w:rPr>
        <w:t>(Borsa İstanbul, 2020).</w:t>
      </w:r>
    </w:p>
    <w:p w:rsidR="00A551A2" w:rsidRPr="00B30A5E" w:rsidRDefault="00566124" w:rsidP="009A1C94">
      <w:pPr>
        <w:spacing w:after="120" w:line="23" w:lineRule="atLeast"/>
        <w:ind w:firstLine="708"/>
        <w:jc w:val="both"/>
        <w:rPr>
          <w:rFonts w:ascii="Times New Roman" w:hAnsi="Times New Roman" w:cs="Times New Roman"/>
          <w:sz w:val="24"/>
          <w:szCs w:val="24"/>
        </w:rPr>
      </w:pPr>
      <w:r w:rsidRPr="00B30A5E">
        <w:rPr>
          <w:rFonts w:ascii="Times New Roman" w:hAnsi="Times New Roman" w:cs="Times New Roman"/>
          <w:b/>
          <w:sz w:val="24"/>
          <w:szCs w:val="24"/>
        </w:rPr>
        <w:t>1.1.1. Borsa İstanbul Sürdürülebilirlik Endeksi</w:t>
      </w:r>
    </w:p>
    <w:p w:rsidR="00C10F35" w:rsidRPr="00B30A5E" w:rsidRDefault="00A551A2" w:rsidP="00C10F35">
      <w:pPr>
        <w:spacing w:after="120" w:line="276" w:lineRule="auto"/>
        <w:ind w:firstLine="709"/>
        <w:jc w:val="both"/>
        <w:rPr>
          <w:rFonts w:ascii="Times New Roman" w:eastAsia="Calibri" w:hAnsi="Times New Roman" w:cs="Times New Roman"/>
        </w:rPr>
      </w:pPr>
      <w:r w:rsidRPr="00B30A5E">
        <w:rPr>
          <w:rFonts w:ascii="Times New Roman" w:hAnsi="Times New Roman" w:cs="Times New Roman"/>
        </w:rPr>
        <w:t>2014 yılında Türkiye’de de BIST ve EIRIS iş birliğiyle Sürdürülebilirlik Endeksi oluşturulması amacıyla protokol imzalanmışt</w:t>
      </w:r>
      <w:r w:rsidR="00915AB3" w:rsidRPr="00B30A5E">
        <w:rPr>
          <w:rFonts w:ascii="Times New Roman" w:hAnsi="Times New Roman" w:cs="Times New Roman"/>
        </w:rPr>
        <w:t xml:space="preserve">ır. </w:t>
      </w:r>
      <w:r w:rsidRPr="00B30A5E">
        <w:rPr>
          <w:rFonts w:ascii="Times New Roman" w:hAnsi="Times New Roman" w:cs="Times New Roman"/>
        </w:rPr>
        <w:t xml:space="preserve">İmzalanan protokole göre </w:t>
      </w:r>
      <w:proofErr w:type="spellStart"/>
      <w:r w:rsidRPr="00B30A5E">
        <w:rPr>
          <w:rFonts w:ascii="Times New Roman" w:hAnsi="Times New Roman" w:cs="Times New Roman"/>
        </w:rPr>
        <w:t>Ethical</w:t>
      </w:r>
      <w:proofErr w:type="spellEnd"/>
      <w:r w:rsidRPr="00B30A5E">
        <w:rPr>
          <w:rFonts w:ascii="Times New Roman" w:hAnsi="Times New Roman" w:cs="Times New Roman"/>
        </w:rPr>
        <w:t xml:space="preserve"> </w:t>
      </w:r>
      <w:proofErr w:type="spellStart"/>
      <w:r w:rsidRPr="00B30A5E">
        <w:rPr>
          <w:rFonts w:ascii="Times New Roman" w:hAnsi="Times New Roman" w:cs="Times New Roman"/>
        </w:rPr>
        <w:t>Investment</w:t>
      </w:r>
      <w:proofErr w:type="spellEnd"/>
      <w:r w:rsidRPr="00B30A5E">
        <w:rPr>
          <w:rFonts w:ascii="Times New Roman" w:hAnsi="Times New Roman" w:cs="Times New Roman"/>
        </w:rPr>
        <w:t xml:space="preserve"> </w:t>
      </w:r>
      <w:proofErr w:type="spellStart"/>
      <w:r w:rsidRPr="00B30A5E">
        <w:rPr>
          <w:rFonts w:ascii="Times New Roman" w:hAnsi="Times New Roman" w:cs="Times New Roman"/>
        </w:rPr>
        <w:t>Research</w:t>
      </w:r>
      <w:proofErr w:type="spellEnd"/>
      <w:r w:rsidRPr="00B30A5E">
        <w:rPr>
          <w:rFonts w:ascii="Times New Roman" w:hAnsi="Times New Roman" w:cs="Times New Roman"/>
        </w:rPr>
        <w:t xml:space="preserve"> Services (EIRIS), BIST işletmelerini uluslararası sürdürülebilirlik </w:t>
      </w:r>
      <w:proofErr w:type="gramStart"/>
      <w:r w:rsidRPr="00B30A5E">
        <w:rPr>
          <w:rFonts w:ascii="Times New Roman" w:hAnsi="Times New Roman" w:cs="Times New Roman"/>
        </w:rPr>
        <w:t>kriterlerine</w:t>
      </w:r>
      <w:proofErr w:type="gramEnd"/>
      <w:r w:rsidRPr="00B30A5E">
        <w:rPr>
          <w:rFonts w:ascii="Times New Roman" w:hAnsi="Times New Roman" w:cs="Times New Roman"/>
        </w:rPr>
        <w:t xml:space="preserve"> göre değerlemeye alacak ve değerlemelerde sadece “kamuya açık” bilgilerden faydalanılacaktır</w:t>
      </w:r>
      <w:r w:rsidR="00C10F35" w:rsidRPr="00B30A5E">
        <w:rPr>
          <w:rFonts w:ascii="Times New Roman" w:hAnsi="Times New Roman" w:cs="Times New Roman"/>
        </w:rPr>
        <w:t xml:space="preserve"> </w:t>
      </w:r>
      <w:r w:rsidR="00C10F35" w:rsidRPr="00B30A5E">
        <w:rPr>
          <w:rFonts w:ascii="Times New Roman" w:eastAsia="Calibri" w:hAnsi="Times New Roman" w:cs="Times New Roman"/>
        </w:rPr>
        <w:t>(Borsa İstanbul, 2020)</w:t>
      </w:r>
    </w:p>
    <w:p w:rsidR="00C10F35" w:rsidRPr="00B30A5E" w:rsidRDefault="00A551A2" w:rsidP="009902FD">
      <w:pPr>
        <w:spacing w:after="120" w:line="276" w:lineRule="auto"/>
        <w:ind w:firstLine="709"/>
        <w:jc w:val="both"/>
        <w:rPr>
          <w:rFonts w:ascii="Times New Roman" w:hAnsi="Times New Roman" w:cs="Times New Roman"/>
        </w:rPr>
      </w:pPr>
      <w:r w:rsidRPr="00B30A5E">
        <w:rPr>
          <w:rFonts w:ascii="Times New Roman" w:hAnsi="Times New Roman" w:cs="Times New Roman"/>
        </w:rPr>
        <w:t xml:space="preserve">BIST 30 endeksiyle başlayan sürdürülebilirlik endeksi, oluşan sosyal ve ekonomik faydaların sonucu olarak her yıl bünyesine yeni işletmelerin </w:t>
      </w:r>
      <w:proofErr w:type="gramStart"/>
      <w:r w:rsidRPr="00B30A5E">
        <w:rPr>
          <w:rFonts w:ascii="Times New Roman" w:hAnsi="Times New Roman" w:cs="Times New Roman"/>
        </w:rPr>
        <w:t>dahil</w:t>
      </w:r>
      <w:proofErr w:type="gramEnd"/>
      <w:r w:rsidRPr="00B30A5E">
        <w:rPr>
          <w:rFonts w:ascii="Times New Roman" w:hAnsi="Times New Roman" w:cs="Times New Roman"/>
        </w:rPr>
        <w:t xml:space="preserve"> </w:t>
      </w:r>
      <w:r w:rsidR="009902FD" w:rsidRPr="00B30A5E">
        <w:rPr>
          <w:rFonts w:ascii="Times New Roman" w:hAnsi="Times New Roman" w:cs="Times New Roman"/>
        </w:rPr>
        <w:t>olmasıyla giderek büyümektedir.</w:t>
      </w:r>
    </w:p>
    <w:p w:rsidR="005144CA" w:rsidRPr="00B30A5E" w:rsidRDefault="00566124" w:rsidP="009A1C94">
      <w:pPr>
        <w:autoSpaceDE w:val="0"/>
        <w:autoSpaceDN w:val="0"/>
        <w:adjustRightInd w:val="0"/>
        <w:spacing w:after="120" w:line="23" w:lineRule="atLeast"/>
        <w:ind w:firstLine="708"/>
        <w:jc w:val="both"/>
        <w:rPr>
          <w:rFonts w:ascii="Times New Roman" w:eastAsiaTheme="minorEastAsia" w:hAnsi="Times New Roman" w:cs="Times New Roman"/>
          <w:b/>
          <w:bCs/>
          <w:iCs/>
          <w:sz w:val="24"/>
          <w:szCs w:val="24"/>
        </w:rPr>
      </w:pPr>
      <w:r w:rsidRPr="00B30A5E">
        <w:rPr>
          <w:rFonts w:ascii="Times New Roman" w:eastAsiaTheme="minorEastAsia" w:hAnsi="Times New Roman" w:cs="Times New Roman"/>
          <w:b/>
          <w:bCs/>
          <w:iCs/>
          <w:sz w:val="24"/>
          <w:szCs w:val="24"/>
        </w:rPr>
        <w:t>2. Panel Veri Analizi</w:t>
      </w:r>
    </w:p>
    <w:p w:rsidR="00A551A2" w:rsidRPr="00B30A5E" w:rsidRDefault="005144CA" w:rsidP="004747D4">
      <w:pPr>
        <w:spacing w:after="120" w:line="276" w:lineRule="auto"/>
        <w:ind w:firstLine="709"/>
        <w:jc w:val="both"/>
        <w:rPr>
          <w:rFonts w:ascii="Times New Roman" w:eastAsia="Calibri" w:hAnsi="Times New Roman" w:cs="Times New Roman"/>
        </w:rPr>
      </w:pPr>
      <w:r w:rsidRPr="00B30A5E">
        <w:rPr>
          <w:rFonts w:ascii="Times New Roman" w:eastAsia="Times New Roman" w:hAnsi="Times New Roman" w:cs="Times New Roman"/>
          <w:iCs/>
        </w:rPr>
        <w:t>Zaman kesit verilerinin, bireylerin, hane halkının, işletmelerin, ülkelerin, vb. bir kesitinde gözlemlerin birkaç zaman diliminde bir araya geldiğini ifade etmesi ise panel veri olarak adlandırılmaktadır.  Bu veriler genelde bir dizi birey, hane veya işletmenin incelenmesi ve zaman içinde takip edilmesi sonucunda elde edilebilir</w:t>
      </w:r>
      <w:r w:rsidR="00C10F35" w:rsidRPr="00B30A5E">
        <w:rPr>
          <w:rFonts w:ascii="Times New Roman" w:eastAsia="Times New Roman" w:hAnsi="Times New Roman" w:cs="Times New Roman"/>
          <w:iCs/>
        </w:rPr>
        <w:t xml:space="preserve"> (</w:t>
      </w:r>
      <w:proofErr w:type="spellStart"/>
      <w:r w:rsidR="00C10F35" w:rsidRPr="00B30A5E">
        <w:rPr>
          <w:rFonts w:ascii="Times New Roman" w:eastAsia="Times New Roman" w:hAnsi="Times New Roman" w:cs="Times New Roman"/>
          <w:iCs/>
        </w:rPr>
        <w:t>Baltagi</w:t>
      </w:r>
      <w:proofErr w:type="spellEnd"/>
      <w:r w:rsidR="00C10F35" w:rsidRPr="00B30A5E">
        <w:rPr>
          <w:rFonts w:ascii="Times New Roman" w:eastAsia="Times New Roman" w:hAnsi="Times New Roman" w:cs="Times New Roman"/>
          <w:iCs/>
        </w:rPr>
        <w:t>, 2005)</w:t>
      </w:r>
      <w:r w:rsidRPr="00B30A5E">
        <w:rPr>
          <w:rFonts w:ascii="Times New Roman" w:eastAsia="Times New Roman" w:hAnsi="Times New Roman" w:cs="Times New Roman"/>
          <w:iCs/>
        </w:rPr>
        <w:t>.</w:t>
      </w:r>
      <w:r w:rsidRPr="00B30A5E">
        <w:rPr>
          <w:rFonts w:ascii="Times New Roman" w:eastAsia="Calibri" w:hAnsi="Times New Roman" w:cs="Times New Roman"/>
        </w:rPr>
        <w:t xml:space="preserve"> Panel veri modelleri, tanımdan da anlaşılacağı üzere hem yatay kesit hem de zaman kesiti verilerini bir arada karma biçimde</w:t>
      </w:r>
      <w:r w:rsidR="00F85CE1" w:rsidRPr="00B30A5E">
        <w:rPr>
          <w:rFonts w:ascii="Times New Roman" w:eastAsia="Calibri" w:hAnsi="Times New Roman" w:cs="Times New Roman"/>
        </w:rPr>
        <w:t xml:space="preserve"> kullanma imkânı sağlamaktadır.</w:t>
      </w:r>
    </w:p>
    <w:p w:rsidR="00101DFA" w:rsidRPr="00B30A5E" w:rsidRDefault="00101DFA" w:rsidP="009A1C94">
      <w:pPr>
        <w:spacing w:after="120" w:line="276" w:lineRule="auto"/>
        <w:ind w:firstLine="708"/>
        <w:jc w:val="both"/>
        <w:rPr>
          <w:rFonts w:ascii="Times New Roman" w:eastAsiaTheme="minorEastAsia" w:hAnsi="Times New Roman" w:cs="Times New Roman"/>
          <w:b/>
          <w:iCs/>
          <w:sz w:val="24"/>
          <w:szCs w:val="24"/>
        </w:rPr>
      </w:pPr>
      <w:r w:rsidRPr="00B30A5E">
        <w:rPr>
          <w:rFonts w:ascii="Times New Roman" w:eastAsiaTheme="minorEastAsia" w:hAnsi="Times New Roman" w:cs="Times New Roman"/>
          <w:b/>
          <w:iCs/>
          <w:sz w:val="24"/>
          <w:szCs w:val="24"/>
        </w:rPr>
        <w:t>2.1. Panel Veri Modelleri</w:t>
      </w:r>
    </w:p>
    <w:p w:rsidR="00101DFA" w:rsidRPr="00B30A5E" w:rsidRDefault="00101DFA" w:rsidP="004747D4">
      <w:pPr>
        <w:spacing w:after="120" w:line="276" w:lineRule="auto"/>
        <w:ind w:firstLine="709"/>
        <w:jc w:val="both"/>
        <w:rPr>
          <w:rFonts w:ascii="Times New Roman" w:eastAsia="Calibri" w:hAnsi="Times New Roman" w:cs="Times New Roman"/>
        </w:rPr>
      </w:pPr>
      <w:r w:rsidRPr="00B30A5E">
        <w:rPr>
          <w:rFonts w:ascii="Times New Roman" w:eastAsiaTheme="minorEastAsia" w:hAnsi="Times New Roman" w:cs="Times New Roman"/>
          <w:iCs/>
        </w:rPr>
        <w:t>Panel veri modelleri, üç gruba ayrılmaktadır. Bu modeller, Klasik panel, sabit etkili panel ve tesadüfi (</w:t>
      </w:r>
      <w:proofErr w:type="spellStart"/>
      <w:r w:rsidRPr="00B30A5E">
        <w:rPr>
          <w:rFonts w:ascii="Times New Roman" w:eastAsiaTheme="minorEastAsia" w:hAnsi="Times New Roman" w:cs="Times New Roman"/>
          <w:iCs/>
        </w:rPr>
        <w:t>rassal</w:t>
      </w:r>
      <w:proofErr w:type="spellEnd"/>
      <w:r w:rsidRPr="00B30A5E">
        <w:rPr>
          <w:rFonts w:ascii="Times New Roman" w:eastAsiaTheme="minorEastAsia" w:hAnsi="Times New Roman" w:cs="Times New Roman"/>
          <w:iCs/>
        </w:rPr>
        <w:t>) etkili panel olarak adlandırılmaktadır.</w:t>
      </w:r>
    </w:p>
    <w:p w:rsidR="00101DFA" w:rsidRPr="00B30A5E" w:rsidRDefault="00101DFA" w:rsidP="004747D4">
      <w:pPr>
        <w:spacing w:after="120" w:line="276" w:lineRule="auto"/>
        <w:ind w:firstLine="709"/>
        <w:jc w:val="both"/>
        <w:rPr>
          <w:rFonts w:ascii="Times New Roman" w:eastAsiaTheme="minorEastAsia" w:hAnsi="Times New Roman" w:cs="Times New Roman"/>
          <w:iCs/>
        </w:rPr>
      </w:pPr>
      <w:r w:rsidRPr="00B30A5E">
        <w:rPr>
          <w:rFonts w:ascii="Times New Roman" w:eastAsiaTheme="minorEastAsia" w:hAnsi="Times New Roman" w:cs="Times New Roman"/>
          <w:iCs/>
        </w:rPr>
        <w:t>Klasik panel veri modellerinde bütün gözlemlerin homojen olduğu yani hem sabit hem de eğim parametrelerinin birimlere ve zamana göre sabit olduğu varsayılmaktadır.</w:t>
      </w:r>
    </w:p>
    <w:p w:rsidR="00101DFA" w:rsidRPr="00B30A5E" w:rsidRDefault="00101DFA" w:rsidP="004747D4">
      <w:pPr>
        <w:spacing w:after="120" w:line="276" w:lineRule="auto"/>
        <w:ind w:firstLine="709"/>
        <w:jc w:val="both"/>
        <w:rPr>
          <w:rFonts w:ascii="Times New Roman" w:eastAsiaTheme="minorEastAsia" w:hAnsi="Times New Roman" w:cs="Times New Roman"/>
          <w:iCs/>
        </w:rPr>
      </w:pPr>
      <w:r w:rsidRPr="00B30A5E">
        <w:rPr>
          <w:rFonts w:ascii="Times New Roman" w:eastAsiaTheme="minorEastAsia" w:hAnsi="Times New Roman" w:cs="Times New Roman"/>
          <w:iCs/>
        </w:rPr>
        <w:t>Sabit etkiler panel veri modelinde, eğim parametreleri tüm yatay kesit birimler için aynı (</w:t>
      </w:r>
      <m:oMath>
        <m:sSub>
          <m:sSubPr>
            <m:ctrlPr>
              <w:rPr>
                <w:rFonts w:ascii="Cambria Math" w:eastAsiaTheme="minorEastAsia" w:hAnsi="Cambria Math" w:cs="Times New Roman"/>
                <w:i/>
                <w:iCs/>
              </w:rPr>
            </m:ctrlPr>
          </m:sSubPr>
          <m:e>
            <m:r>
              <w:rPr>
                <w:rFonts w:ascii="Cambria Math" w:eastAsiaTheme="minorEastAsia" w:hAnsi="Cambria Math" w:cs="Times New Roman"/>
              </w:rPr>
              <m:t>β</m:t>
            </m:r>
          </m:e>
          <m:sub>
            <m:r>
              <w:rPr>
                <w:rFonts w:ascii="Cambria Math" w:eastAsiaTheme="minorEastAsia" w:hAnsi="Cambria Math" w:cs="Times New Roman"/>
              </w:rPr>
              <m:t>i</m:t>
            </m:r>
          </m:sub>
        </m:sSub>
        <m:r>
          <w:rPr>
            <w:rFonts w:ascii="Cambria Math" w:eastAsiaTheme="minorEastAsia" w:hAnsi="Cambria Math" w:cs="Times New Roman"/>
          </w:rPr>
          <m:t>=β</m:t>
        </m:r>
      </m:oMath>
      <w:r w:rsidRPr="00B30A5E">
        <w:rPr>
          <w:rFonts w:ascii="Times New Roman" w:eastAsiaTheme="minorEastAsia" w:hAnsi="Times New Roman" w:cs="Times New Roman"/>
          <w:iCs/>
        </w:rPr>
        <w:t>) kabul edilmekte iken, sabit parametre birim etki içermesi nedeniyle birimden birime farklılık göstermektedir. Yani sabit terim her bir yatay kesit birim için farklı değer almaktadır. Bu nedenle sabit katsayı, sabit bir değişken gibi düşünülmesine sebep olmaktadır</w:t>
      </w:r>
      <w:r w:rsidR="00C10F35" w:rsidRPr="00B30A5E">
        <w:rPr>
          <w:rFonts w:ascii="Times New Roman" w:eastAsiaTheme="minorEastAsia" w:hAnsi="Times New Roman" w:cs="Times New Roman"/>
          <w:iCs/>
        </w:rPr>
        <w:t xml:space="preserve"> (</w:t>
      </w:r>
      <w:proofErr w:type="spellStart"/>
      <w:r w:rsidR="00C10F35" w:rsidRPr="00B30A5E">
        <w:rPr>
          <w:rFonts w:ascii="Times New Roman" w:eastAsiaTheme="minorEastAsia" w:hAnsi="Times New Roman" w:cs="Times New Roman"/>
          <w:iCs/>
        </w:rPr>
        <w:t>Yerdelen</w:t>
      </w:r>
      <w:proofErr w:type="spellEnd"/>
      <w:r w:rsidR="00C10F35" w:rsidRPr="00B30A5E">
        <w:rPr>
          <w:rFonts w:ascii="Times New Roman" w:eastAsiaTheme="minorEastAsia" w:hAnsi="Times New Roman" w:cs="Times New Roman"/>
          <w:iCs/>
        </w:rPr>
        <w:t xml:space="preserve"> Tatoğlu, 2018)</w:t>
      </w:r>
      <w:r w:rsidRPr="00B30A5E">
        <w:rPr>
          <w:rFonts w:ascii="Times New Roman" w:eastAsiaTheme="minorEastAsia" w:hAnsi="Times New Roman" w:cs="Times New Roman"/>
          <w:iCs/>
        </w:rPr>
        <w:t>.</w:t>
      </w:r>
    </w:p>
    <w:p w:rsidR="00101DFA" w:rsidRPr="00B30A5E" w:rsidRDefault="00101DFA" w:rsidP="004747D4">
      <w:pPr>
        <w:spacing w:after="120" w:line="276" w:lineRule="auto"/>
        <w:ind w:firstLine="709"/>
        <w:jc w:val="both"/>
        <w:rPr>
          <w:rFonts w:ascii="Times New Roman" w:eastAsia="Calibri" w:hAnsi="Times New Roman" w:cs="Times New Roman"/>
        </w:rPr>
      </w:pPr>
      <w:r w:rsidRPr="00B30A5E">
        <w:rPr>
          <w:rFonts w:ascii="Times New Roman" w:hAnsi="Times New Roman" w:cs="Times New Roman"/>
        </w:rPr>
        <w:t xml:space="preserve">Tesadüfi etkiler modelinde, birimlere veya birimlere ve zamana göre ortaya çıkan değişiklikler, modele hata teriminin bir bileşeni olarak </w:t>
      </w:r>
      <w:proofErr w:type="gramStart"/>
      <w:r w:rsidRPr="00B30A5E">
        <w:rPr>
          <w:rFonts w:ascii="Times New Roman" w:hAnsi="Times New Roman" w:cs="Times New Roman"/>
        </w:rPr>
        <w:t>dahil</w:t>
      </w:r>
      <w:proofErr w:type="gramEnd"/>
      <w:r w:rsidRPr="00B30A5E">
        <w:rPr>
          <w:rFonts w:ascii="Times New Roman" w:hAnsi="Times New Roman" w:cs="Times New Roman"/>
        </w:rPr>
        <w:t xml:space="preserve"> edilmektedir. Bunun temel sebebi, sabit etkiler modelinde karşılaşılan serbestlik derecesi kaybının önlenmek istenmiş olmasıdır</w:t>
      </w:r>
      <w:r w:rsidR="00220B6C" w:rsidRPr="00B30A5E">
        <w:rPr>
          <w:rFonts w:ascii="Times New Roman" w:hAnsi="Times New Roman" w:cs="Times New Roman"/>
        </w:rPr>
        <w:t xml:space="preserve"> (</w:t>
      </w:r>
      <w:proofErr w:type="spellStart"/>
      <w:r w:rsidR="00220B6C" w:rsidRPr="00B30A5E">
        <w:rPr>
          <w:rFonts w:ascii="Times New Roman" w:hAnsi="Times New Roman" w:cs="Times New Roman"/>
        </w:rPr>
        <w:t>Baltagi</w:t>
      </w:r>
      <w:proofErr w:type="spellEnd"/>
      <w:r w:rsidR="00220B6C" w:rsidRPr="00B30A5E">
        <w:rPr>
          <w:rFonts w:ascii="Times New Roman" w:hAnsi="Times New Roman" w:cs="Times New Roman"/>
        </w:rPr>
        <w:t>, 2005)</w:t>
      </w:r>
      <w:r w:rsidRPr="00B30A5E">
        <w:rPr>
          <w:rFonts w:ascii="Times New Roman" w:hAnsi="Times New Roman" w:cs="Times New Roman"/>
        </w:rPr>
        <w:t>.</w:t>
      </w:r>
    </w:p>
    <w:p w:rsidR="00101DFA" w:rsidRPr="00B30A5E" w:rsidRDefault="00101DFA" w:rsidP="009A1C94">
      <w:pPr>
        <w:spacing w:after="240" w:line="276" w:lineRule="auto"/>
        <w:ind w:firstLine="708"/>
        <w:jc w:val="both"/>
        <w:rPr>
          <w:rFonts w:ascii="Times New Roman" w:eastAsiaTheme="minorEastAsia" w:hAnsi="Times New Roman" w:cs="Times New Roman"/>
          <w:b/>
          <w:bCs/>
          <w:sz w:val="24"/>
          <w:szCs w:val="24"/>
        </w:rPr>
      </w:pPr>
      <w:r w:rsidRPr="00B30A5E">
        <w:rPr>
          <w:rFonts w:ascii="Times New Roman" w:eastAsiaTheme="minorEastAsia" w:hAnsi="Times New Roman" w:cs="Times New Roman"/>
          <w:b/>
          <w:bCs/>
          <w:sz w:val="24"/>
          <w:szCs w:val="24"/>
        </w:rPr>
        <w:t>2.2 Olabilirlik Oranı Testi</w:t>
      </w:r>
    </w:p>
    <w:p w:rsidR="00753376" w:rsidRPr="00B30A5E" w:rsidRDefault="00101DFA" w:rsidP="004747D4">
      <w:pPr>
        <w:spacing w:after="120" w:line="276" w:lineRule="auto"/>
        <w:ind w:firstLine="709"/>
        <w:jc w:val="both"/>
        <w:rPr>
          <w:rFonts w:ascii="Times New Roman" w:eastAsiaTheme="minorEastAsia" w:hAnsi="Times New Roman" w:cs="Times New Roman"/>
          <w:bCs/>
        </w:rPr>
      </w:pPr>
      <w:r w:rsidRPr="00B30A5E">
        <w:rPr>
          <w:rFonts w:ascii="Times New Roman" w:eastAsiaTheme="minorEastAsia" w:hAnsi="Times New Roman" w:cs="Times New Roman"/>
          <w:bCs/>
        </w:rPr>
        <w:t xml:space="preserve">Olabilirlik oranı testi, </w:t>
      </w:r>
      <w:r w:rsidR="00753376" w:rsidRPr="00B30A5E">
        <w:rPr>
          <w:rFonts w:ascii="Times New Roman" w:eastAsia="Times New Roman" w:hAnsi="Times New Roman" w:cs="Times New Roman"/>
        </w:rPr>
        <w:t xml:space="preserve">klasik modeli tesadüfi etkiler modeline karşı test etmek amacıyla kullanılmaktadır. </w:t>
      </w:r>
      <m:oMath>
        <m:r>
          <m:rPr>
            <m:sty m:val="p"/>
          </m:rPr>
          <w:rPr>
            <w:rFonts w:ascii="Cambria Math" w:eastAsia="Calibri" w:hAnsi="Cambria Math" w:cs="Times New Roman"/>
          </w:rPr>
          <m:t xml:space="preserve"> </m:t>
        </m:r>
        <m:sSub>
          <m:sSubPr>
            <m:ctrlPr>
              <w:rPr>
                <w:rFonts w:ascii="Cambria Math" w:eastAsia="Calibri" w:hAnsi="Cambria Math" w:cs="Times New Roman"/>
              </w:rPr>
            </m:ctrlPr>
          </m:sSubPr>
          <m:e>
            <m:r>
              <m:rPr>
                <m:sty m:val="p"/>
              </m:rPr>
              <w:rPr>
                <w:rFonts w:ascii="Cambria Math" w:eastAsia="Calibri" w:hAnsi="Cambria Math" w:cs="Times New Roman"/>
              </w:rPr>
              <m:t>H</m:t>
            </m:r>
          </m:e>
          <m:sub>
            <m:r>
              <m:rPr>
                <m:sty m:val="p"/>
              </m:rPr>
              <w:rPr>
                <w:rFonts w:ascii="Cambria Math" w:eastAsia="Calibri" w:hAnsi="Cambria Math" w:cs="Times New Roman"/>
              </w:rPr>
              <m:t>0</m:t>
            </m:r>
          </m:sub>
        </m:sSub>
        <m:r>
          <m:rPr>
            <m:sty m:val="p"/>
          </m:rPr>
          <w:rPr>
            <w:rFonts w:ascii="Cambria Math" w:eastAsia="Calibri" w:hAnsi="Cambria Math" w:cs="Times New Roman"/>
          </w:rPr>
          <m:t xml:space="preserve"> ve </m:t>
        </m:r>
        <m:sSub>
          <m:sSubPr>
            <m:ctrlPr>
              <w:rPr>
                <w:rFonts w:ascii="Cambria Math" w:eastAsia="Times New Roman" w:hAnsi="Cambria Math" w:cs="Times New Roman"/>
              </w:rPr>
            </m:ctrlPr>
          </m:sSubPr>
          <m:e>
            <m:r>
              <m:rPr>
                <m:sty m:val="p"/>
              </m:rPr>
              <w:rPr>
                <w:rFonts w:ascii="Cambria Math" w:eastAsia="Times New Roman" w:hAnsi="Cambria Math" w:cs="Times New Roman"/>
              </w:rPr>
              <m:t>H</m:t>
            </m:r>
          </m:e>
          <m:sub>
            <m:r>
              <m:rPr>
                <m:sty m:val="p"/>
              </m:rPr>
              <w:rPr>
                <w:rFonts w:ascii="Cambria Math" w:eastAsia="Times New Roman" w:hAnsi="Cambria Math" w:cs="Times New Roman"/>
              </w:rPr>
              <m:t>1</m:t>
            </m:r>
          </m:sub>
        </m:sSub>
      </m:oMath>
      <w:r w:rsidR="00753376" w:rsidRPr="00B30A5E">
        <w:rPr>
          <w:rFonts w:ascii="Times New Roman" w:eastAsia="Times New Roman" w:hAnsi="Times New Roman" w:cs="Times New Roman"/>
        </w:rPr>
        <w:t xml:space="preserve"> Hipotezleri aşağıda gösterilmektedir:</w:t>
      </w:r>
    </w:p>
    <w:p w:rsidR="00753376" w:rsidRPr="00B30A5E" w:rsidRDefault="00BF2AE3" w:rsidP="00101DFA">
      <w:pPr>
        <w:spacing w:after="240" w:line="276" w:lineRule="auto"/>
        <w:ind w:firstLine="851"/>
        <w:jc w:val="both"/>
        <w:rPr>
          <w:rFonts w:ascii="Times New Roman" w:eastAsia="Times New Roman" w:hAnsi="Times New Roman" w:cs="Times New Roman"/>
        </w:rPr>
      </w:pPr>
      <m:oMath>
        <m:sSub>
          <m:sSubPr>
            <m:ctrlPr>
              <w:rPr>
                <w:rFonts w:ascii="Cambria Math" w:eastAsia="Calibri" w:hAnsi="Cambria Math" w:cs="Times New Roman"/>
              </w:rPr>
            </m:ctrlPr>
          </m:sSubPr>
          <m:e>
            <m:r>
              <m:rPr>
                <m:sty m:val="p"/>
              </m:rPr>
              <w:rPr>
                <w:rFonts w:ascii="Cambria Math" w:eastAsia="Calibri" w:hAnsi="Cambria Math" w:cs="Times New Roman"/>
              </w:rPr>
              <m:t>H</m:t>
            </m:r>
          </m:e>
          <m:sub>
            <m:r>
              <m:rPr>
                <m:sty m:val="p"/>
              </m:rPr>
              <w:rPr>
                <w:rFonts w:ascii="Cambria Math" w:eastAsia="Calibri" w:hAnsi="Cambria Math" w:cs="Times New Roman"/>
              </w:rPr>
              <m:t>0</m:t>
            </m:r>
          </m:sub>
        </m:sSub>
        <m:r>
          <m:rPr>
            <m:sty m:val="p"/>
          </m:rPr>
          <w:rPr>
            <w:rFonts w:ascii="Cambria Math" w:eastAsia="Calibri" w:hAnsi="Cambria Math" w:cs="Times New Roman"/>
          </w:rPr>
          <m:t xml:space="preserve"> :</m:t>
        </m:r>
        <m:sSubSup>
          <m:sSubSupPr>
            <m:ctrlPr>
              <w:rPr>
                <w:rFonts w:ascii="Cambria Math" w:eastAsia="Calibri" w:hAnsi="Cambria Math" w:cs="Times New Roman"/>
              </w:rPr>
            </m:ctrlPr>
          </m:sSubSupPr>
          <m:e>
            <m:r>
              <m:rPr>
                <m:sty m:val="p"/>
              </m:rPr>
              <w:rPr>
                <w:rFonts w:ascii="Cambria Math" w:eastAsia="Calibri" w:hAnsi="Cambria Math" w:cs="Times New Roman"/>
              </w:rPr>
              <m:t>σ</m:t>
            </m:r>
          </m:e>
          <m:sub>
            <m:r>
              <m:rPr>
                <m:sty m:val="p"/>
              </m:rPr>
              <w:rPr>
                <w:rFonts w:ascii="Cambria Math" w:eastAsia="Calibri" w:hAnsi="Cambria Math" w:cs="Times New Roman"/>
              </w:rPr>
              <m:t>µ</m:t>
            </m:r>
          </m:sub>
          <m:sup>
            <m:r>
              <m:rPr>
                <m:sty m:val="p"/>
              </m:rPr>
              <w:rPr>
                <w:rFonts w:ascii="Cambria Math" w:eastAsia="Calibri" w:hAnsi="Cambria Math" w:cs="Times New Roman"/>
              </w:rPr>
              <m:t>2</m:t>
            </m:r>
          </m:sup>
        </m:sSubSup>
        <m:r>
          <m:rPr>
            <m:sty m:val="p"/>
          </m:rPr>
          <w:rPr>
            <w:rFonts w:ascii="Cambria Math" w:eastAsia="Calibri" w:hAnsi="Cambria Math" w:cs="Times New Roman"/>
          </w:rPr>
          <m:t>=0 Birim etki yoktur.</m:t>
        </m:r>
      </m:oMath>
      <w:r w:rsidR="00753376" w:rsidRPr="00B30A5E">
        <w:rPr>
          <w:rFonts w:ascii="Times New Roman" w:eastAsia="Times New Roman" w:hAnsi="Times New Roman" w:cs="Times New Roman"/>
        </w:rPr>
        <w:tab/>
      </w:r>
      <w:r w:rsidR="00FD12AB" w:rsidRPr="00B30A5E">
        <w:rPr>
          <w:rFonts w:ascii="Times New Roman" w:eastAsia="Times New Roman" w:hAnsi="Times New Roman" w:cs="Times New Roman"/>
        </w:rPr>
        <w:tab/>
      </w:r>
      <w:r w:rsidR="00FD12AB" w:rsidRPr="00B30A5E">
        <w:rPr>
          <w:rFonts w:ascii="Times New Roman" w:eastAsia="Times New Roman" w:hAnsi="Times New Roman" w:cs="Times New Roman"/>
        </w:rPr>
        <w:tab/>
      </w:r>
      <w:r w:rsidR="00FD12AB" w:rsidRPr="00B30A5E">
        <w:rPr>
          <w:rFonts w:ascii="Times New Roman" w:eastAsia="Times New Roman" w:hAnsi="Times New Roman" w:cs="Times New Roman"/>
        </w:rPr>
        <w:tab/>
      </w:r>
      <w:r w:rsidR="00FD12AB" w:rsidRPr="00B30A5E">
        <w:rPr>
          <w:rFonts w:ascii="Times New Roman" w:eastAsia="Times New Roman" w:hAnsi="Times New Roman" w:cs="Times New Roman"/>
        </w:rPr>
        <w:tab/>
      </w:r>
      <w:r w:rsidR="00FD12AB" w:rsidRPr="00B30A5E">
        <w:rPr>
          <w:rFonts w:ascii="Times New Roman" w:eastAsia="Times New Roman" w:hAnsi="Times New Roman" w:cs="Times New Roman"/>
        </w:rPr>
        <w:tab/>
      </w:r>
      <w:r w:rsidR="00FD12AB" w:rsidRPr="00B30A5E">
        <w:rPr>
          <w:rFonts w:ascii="Times New Roman" w:eastAsia="Times New Roman" w:hAnsi="Times New Roman" w:cs="Times New Roman"/>
        </w:rPr>
        <w:tab/>
        <w:t>(1)</w:t>
      </w:r>
    </w:p>
    <w:p w:rsidR="00753376" w:rsidRPr="00B30A5E" w:rsidRDefault="00BF2AE3" w:rsidP="004747D4">
      <w:pPr>
        <w:spacing w:after="120" w:line="276" w:lineRule="auto"/>
        <w:ind w:firstLine="709"/>
        <w:jc w:val="both"/>
        <w:rPr>
          <w:rFonts w:ascii="Times New Roman" w:eastAsia="Calibri" w:hAnsi="Times New Roman" w:cs="Times New Roman"/>
        </w:rPr>
      </w:pPr>
      <m:oMath>
        <m:sSub>
          <m:sSubPr>
            <m:ctrlPr>
              <w:rPr>
                <w:rFonts w:ascii="Cambria Math" w:eastAsia="Calibri" w:hAnsi="Cambria Math" w:cs="Times New Roman"/>
              </w:rPr>
            </m:ctrlPr>
          </m:sSubPr>
          <m:e>
            <m:r>
              <m:rPr>
                <m:sty m:val="p"/>
              </m:rPr>
              <w:rPr>
                <w:rFonts w:ascii="Cambria Math" w:eastAsia="Calibri" w:hAnsi="Cambria Math" w:cs="Times New Roman"/>
              </w:rPr>
              <m:t>H</m:t>
            </m:r>
          </m:e>
          <m:sub>
            <m:r>
              <m:rPr>
                <m:sty m:val="p"/>
              </m:rPr>
              <w:rPr>
                <w:rFonts w:ascii="Cambria Math" w:eastAsia="Calibri" w:hAnsi="Cambria Math" w:cs="Times New Roman"/>
              </w:rPr>
              <m:t>1</m:t>
            </m:r>
          </m:sub>
        </m:sSub>
        <m:r>
          <m:rPr>
            <m:sty m:val="p"/>
          </m:rPr>
          <w:rPr>
            <w:rFonts w:ascii="Cambria Math" w:eastAsia="Calibri" w:hAnsi="Cambria Math" w:cs="Times New Roman"/>
          </w:rPr>
          <m:t xml:space="preserve"> : </m:t>
        </m:r>
        <m:sSubSup>
          <m:sSubSupPr>
            <m:ctrlPr>
              <w:rPr>
                <w:rFonts w:ascii="Cambria Math" w:eastAsia="Calibri" w:hAnsi="Cambria Math" w:cs="Times New Roman"/>
              </w:rPr>
            </m:ctrlPr>
          </m:sSubSupPr>
          <m:e>
            <m:r>
              <m:rPr>
                <m:sty m:val="p"/>
              </m:rPr>
              <w:rPr>
                <w:rFonts w:ascii="Cambria Math" w:eastAsia="Calibri" w:hAnsi="Cambria Math" w:cs="Times New Roman"/>
              </w:rPr>
              <m:t>σ</m:t>
            </m:r>
          </m:e>
          <m:sub>
            <m:r>
              <m:rPr>
                <m:sty m:val="p"/>
              </m:rPr>
              <w:rPr>
                <w:rFonts w:ascii="Cambria Math" w:eastAsia="Calibri" w:hAnsi="Cambria Math" w:cs="Times New Roman"/>
              </w:rPr>
              <m:t>µ</m:t>
            </m:r>
          </m:sub>
          <m:sup>
            <m:r>
              <m:rPr>
                <m:sty m:val="p"/>
              </m:rPr>
              <w:rPr>
                <w:rFonts w:ascii="Cambria Math" w:eastAsia="Calibri" w:hAnsi="Cambria Math" w:cs="Times New Roman"/>
              </w:rPr>
              <m:t>2</m:t>
            </m:r>
          </m:sup>
        </m:sSubSup>
        <m:r>
          <m:rPr>
            <m:sty m:val="p"/>
          </m:rPr>
          <w:rPr>
            <w:rFonts w:ascii="Cambria Math" w:eastAsia="Calibri" w:hAnsi="Cambria Math" w:cs="Times New Roman"/>
          </w:rPr>
          <m:t xml:space="preserve"> ≠0 Birim etki vardır.</m:t>
        </m:r>
      </m:oMath>
      <w:r w:rsidR="00753376" w:rsidRPr="00B30A5E">
        <w:rPr>
          <w:rFonts w:ascii="Times New Roman" w:eastAsia="Calibri" w:hAnsi="Times New Roman" w:cs="Times New Roman"/>
        </w:rPr>
        <w:t xml:space="preserve"> </w:t>
      </w:r>
      <w:r w:rsidR="00FD12AB" w:rsidRPr="00B30A5E">
        <w:rPr>
          <w:rFonts w:ascii="Times New Roman" w:eastAsia="Calibri" w:hAnsi="Times New Roman" w:cs="Times New Roman"/>
        </w:rPr>
        <w:tab/>
      </w:r>
      <w:r w:rsidR="00FD12AB" w:rsidRPr="00B30A5E">
        <w:rPr>
          <w:rFonts w:ascii="Times New Roman" w:eastAsia="Calibri" w:hAnsi="Times New Roman" w:cs="Times New Roman"/>
        </w:rPr>
        <w:tab/>
      </w:r>
      <w:r w:rsidR="00FD12AB" w:rsidRPr="00B30A5E">
        <w:rPr>
          <w:rFonts w:ascii="Times New Roman" w:eastAsia="Calibri" w:hAnsi="Times New Roman" w:cs="Times New Roman"/>
        </w:rPr>
        <w:tab/>
      </w:r>
      <w:r w:rsidR="00FD12AB" w:rsidRPr="00B30A5E">
        <w:rPr>
          <w:rFonts w:ascii="Times New Roman" w:eastAsia="Calibri" w:hAnsi="Times New Roman" w:cs="Times New Roman"/>
        </w:rPr>
        <w:tab/>
      </w:r>
      <w:r w:rsidR="00FD12AB" w:rsidRPr="00B30A5E">
        <w:rPr>
          <w:rFonts w:ascii="Times New Roman" w:eastAsia="Calibri" w:hAnsi="Times New Roman" w:cs="Times New Roman"/>
        </w:rPr>
        <w:tab/>
      </w:r>
      <w:r w:rsidR="00FD12AB" w:rsidRPr="00B30A5E">
        <w:rPr>
          <w:rFonts w:ascii="Times New Roman" w:eastAsia="Calibri" w:hAnsi="Times New Roman" w:cs="Times New Roman"/>
        </w:rPr>
        <w:tab/>
      </w:r>
      <w:r w:rsidR="00FD12AB" w:rsidRPr="00B30A5E">
        <w:rPr>
          <w:rFonts w:ascii="Times New Roman" w:eastAsia="Calibri" w:hAnsi="Times New Roman" w:cs="Times New Roman"/>
        </w:rPr>
        <w:tab/>
        <w:t>(2)</w:t>
      </w:r>
      <w:r w:rsidR="00232DF7" w:rsidRPr="00B30A5E">
        <w:rPr>
          <w:rFonts w:ascii="Times New Roman" w:eastAsia="Calibri" w:hAnsi="Times New Roman" w:cs="Times New Roman"/>
        </w:rPr>
        <w:tab/>
      </w:r>
      <w:r w:rsidR="00753376" w:rsidRPr="00B30A5E">
        <w:rPr>
          <w:rFonts w:ascii="Times New Roman" w:eastAsia="TimesNewRoman" w:hAnsi="Times New Roman" w:cs="Times New Roman"/>
        </w:rPr>
        <w:t xml:space="preserve">Olabilirlik oranı test istatistiğinin dağılımı q serbestlik dereceli ki-kare </w:t>
      </w:r>
      <m:oMath>
        <m:r>
          <w:rPr>
            <w:rFonts w:ascii="Cambria Math" w:eastAsia="TimesNewRoman" w:hAnsi="Cambria Math" w:cs="Times New Roman"/>
          </w:rPr>
          <m:t>(</m:t>
        </m:r>
        <m:sSup>
          <m:sSupPr>
            <m:ctrlPr>
              <w:rPr>
                <w:rFonts w:ascii="Cambria Math" w:eastAsia="TimesNewRoman" w:hAnsi="Cambria Math" w:cs="Times New Roman"/>
                <w:i/>
              </w:rPr>
            </m:ctrlPr>
          </m:sSupPr>
          <m:e>
            <m:r>
              <w:rPr>
                <w:rFonts w:ascii="Cambria Math" w:eastAsia="TimesNewRoman" w:hAnsi="Cambria Math" w:cs="Times New Roman"/>
              </w:rPr>
              <m:t>χ</m:t>
            </m:r>
          </m:e>
          <m:sup>
            <m:r>
              <w:rPr>
                <w:rFonts w:ascii="Cambria Math" w:eastAsia="TimesNewRoman" w:hAnsi="Cambria Math" w:cs="Times New Roman"/>
              </w:rPr>
              <m:t>2</m:t>
            </m:r>
          </m:sup>
        </m:sSup>
        <m:r>
          <w:rPr>
            <w:rFonts w:ascii="Cambria Math" w:eastAsia="TimesNewRoman" w:hAnsi="Cambria Math" w:cs="Times New Roman"/>
          </w:rPr>
          <m:t>)</m:t>
        </m:r>
      </m:oMath>
      <w:r w:rsidR="00753376" w:rsidRPr="00B30A5E">
        <w:rPr>
          <w:rFonts w:ascii="Times New Roman" w:eastAsia="TimesNewRoman" w:hAnsi="Times New Roman" w:cs="Times New Roman"/>
        </w:rPr>
        <w:t xml:space="preserve"> dağılımıdır. </w:t>
      </w:r>
      <m:oMath>
        <m:sSub>
          <m:sSubPr>
            <m:ctrlPr>
              <w:rPr>
                <w:rFonts w:ascii="Cambria Math" w:eastAsia="TimesNewRoman" w:hAnsi="Cambria Math" w:cs="Times New Roman"/>
              </w:rPr>
            </m:ctrlPr>
          </m:sSubPr>
          <m:e>
            <m:r>
              <m:rPr>
                <m:sty m:val="p"/>
              </m:rPr>
              <w:rPr>
                <w:rFonts w:ascii="Cambria Math" w:eastAsia="TimesNewRoman" w:hAnsi="Cambria Math" w:cs="Times New Roman"/>
              </w:rPr>
              <m:t>H</m:t>
            </m:r>
          </m:e>
          <m:sub>
            <m:r>
              <m:rPr>
                <m:sty m:val="p"/>
              </m:rPr>
              <w:rPr>
                <w:rFonts w:ascii="Cambria Math" w:eastAsia="TimesNewRoman" w:hAnsi="Cambria Math" w:cs="Times New Roman"/>
              </w:rPr>
              <m:t>0</m:t>
            </m:r>
          </m:sub>
        </m:sSub>
      </m:oMath>
      <w:r w:rsidR="00753376" w:rsidRPr="00B30A5E">
        <w:rPr>
          <w:rFonts w:ascii="Times New Roman" w:eastAsia="TimesNewRoman" w:hAnsi="Times New Roman" w:cs="Times New Roman"/>
        </w:rPr>
        <w:t xml:space="preserve"> </w:t>
      </w:r>
      <w:proofErr w:type="gramStart"/>
      <w:r w:rsidR="00753376" w:rsidRPr="00B30A5E">
        <w:rPr>
          <w:rFonts w:ascii="Times New Roman" w:eastAsia="TimesNewRoman" w:hAnsi="Times New Roman" w:cs="Times New Roman"/>
        </w:rPr>
        <w:t>hipotezinin</w:t>
      </w:r>
      <w:proofErr w:type="gramEnd"/>
      <w:r w:rsidR="00753376" w:rsidRPr="00B30A5E">
        <w:rPr>
          <w:rFonts w:ascii="Times New Roman" w:eastAsia="TimesNewRoman" w:hAnsi="Times New Roman" w:cs="Times New Roman"/>
        </w:rPr>
        <w:t xml:space="preserve"> reddedilmesi durumunda birim, zaman, ya da hem birim hem zaman etkilerinin olduğuna yani klasik modelin uygun olmadığına karar verilmektedir</w:t>
      </w:r>
      <w:r w:rsidR="00220B6C" w:rsidRPr="00B30A5E">
        <w:rPr>
          <w:rFonts w:ascii="Times New Roman" w:eastAsia="TimesNewRoman" w:hAnsi="Times New Roman" w:cs="Times New Roman"/>
        </w:rPr>
        <w:t xml:space="preserve"> (</w:t>
      </w:r>
      <w:proofErr w:type="spellStart"/>
      <w:r w:rsidR="00220B6C" w:rsidRPr="00B30A5E">
        <w:rPr>
          <w:rFonts w:ascii="Times New Roman" w:eastAsia="TimesNewRoman" w:hAnsi="Times New Roman" w:cs="Times New Roman"/>
        </w:rPr>
        <w:t>Yerdelen</w:t>
      </w:r>
      <w:proofErr w:type="spellEnd"/>
      <w:r w:rsidR="00220B6C" w:rsidRPr="00B30A5E">
        <w:rPr>
          <w:rFonts w:ascii="Times New Roman" w:eastAsia="TimesNewRoman" w:hAnsi="Times New Roman" w:cs="Times New Roman"/>
        </w:rPr>
        <w:t xml:space="preserve"> Tatoğlu 2018)</w:t>
      </w:r>
      <w:r w:rsidR="00753376" w:rsidRPr="00B30A5E">
        <w:rPr>
          <w:rFonts w:ascii="Times New Roman" w:eastAsia="TimesNewRoman" w:hAnsi="Times New Roman" w:cs="Times New Roman"/>
        </w:rPr>
        <w:t>.</w:t>
      </w:r>
    </w:p>
    <w:p w:rsidR="00101DFA" w:rsidRPr="00B30A5E" w:rsidRDefault="00101DFA" w:rsidP="009A1C94">
      <w:pPr>
        <w:autoSpaceDE w:val="0"/>
        <w:autoSpaceDN w:val="0"/>
        <w:adjustRightInd w:val="0"/>
        <w:spacing w:after="240" w:line="276" w:lineRule="auto"/>
        <w:ind w:firstLine="708"/>
        <w:jc w:val="both"/>
        <w:rPr>
          <w:rFonts w:ascii="Times New Roman" w:hAnsi="Times New Roman" w:cs="Times New Roman"/>
          <w:sz w:val="24"/>
          <w:szCs w:val="24"/>
        </w:rPr>
      </w:pPr>
      <w:r w:rsidRPr="00B30A5E">
        <w:rPr>
          <w:rFonts w:ascii="Times New Roman" w:hAnsi="Times New Roman" w:cs="Times New Roman"/>
          <w:b/>
          <w:bCs/>
          <w:sz w:val="24"/>
          <w:szCs w:val="24"/>
        </w:rPr>
        <w:lastRenderedPageBreak/>
        <w:t xml:space="preserve">2.3. </w:t>
      </w:r>
      <w:proofErr w:type="spellStart"/>
      <w:r w:rsidRPr="00B30A5E">
        <w:rPr>
          <w:rFonts w:ascii="Times New Roman" w:hAnsi="Times New Roman" w:cs="Times New Roman"/>
          <w:b/>
          <w:bCs/>
          <w:sz w:val="24"/>
          <w:szCs w:val="24"/>
        </w:rPr>
        <w:t>Hausman</w:t>
      </w:r>
      <w:proofErr w:type="spellEnd"/>
      <w:r w:rsidRPr="00B30A5E">
        <w:rPr>
          <w:rFonts w:ascii="Times New Roman" w:hAnsi="Times New Roman" w:cs="Times New Roman"/>
          <w:b/>
          <w:bCs/>
          <w:sz w:val="24"/>
          <w:szCs w:val="24"/>
        </w:rPr>
        <w:t xml:space="preserve"> Testi</w:t>
      </w:r>
      <w:r w:rsidRPr="00B30A5E">
        <w:rPr>
          <w:rFonts w:ascii="Times New Roman" w:hAnsi="Times New Roman" w:cs="Times New Roman"/>
          <w:sz w:val="24"/>
          <w:szCs w:val="24"/>
        </w:rPr>
        <w:t xml:space="preserve"> </w:t>
      </w:r>
    </w:p>
    <w:p w:rsidR="009902FD" w:rsidRPr="00B30A5E" w:rsidRDefault="00101DFA" w:rsidP="00B30A5E">
      <w:pPr>
        <w:autoSpaceDE w:val="0"/>
        <w:autoSpaceDN w:val="0"/>
        <w:adjustRightInd w:val="0"/>
        <w:spacing w:after="120" w:line="276" w:lineRule="auto"/>
        <w:ind w:firstLine="709"/>
        <w:jc w:val="both"/>
        <w:rPr>
          <w:rFonts w:ascii="Times New Roman" w:eastAsia="TimesNewRomanPSMT" w:hAnsi="Times New Roman" w:cs="Times New Roman"/>
        </w:rPr>
      </w:pPr>
      <w:proofErr w:type="spellStart"/>
      <w:r w:rsidRPr="00B30A5E">
        <w:rPr>
          <w:rFonts w:ascii="Times New Roman" w:hAnsi="Times New Roman" w:cs="Times New Roman"/>
        </w:rPr>
        <w:t>Hausman</w:t>
      </w:r>
      <w:proofErr w:type="spellEnd"/>
      <w:r w:rsidRPr="00B30A5E">
        <w:rPr>
          <w:rFonts w:ascii="Times New Roman" w:hAnsi="Times New Roman" w:cs="Times New Roman"/>
        </w:rPr>
        <w:t xml:space="preserve"> testi, sabit etkiler ve tesadüfi etkiler modelleri arasında seçim yapmak amacıyla kullanılmaktadır. Yani </w:t>
      </w:r>
      <w:proofErr w:type="spellStart"/>
      <w:r w:rsidRPr="00B30A5E">
        <w:rPr>
          <w:rFonts w:ascii="Times New Roman" w:hAnsi="Times New Roman" w:cs="Times New Roman"/>
        </w:rPr>
        <w:t>Hausman</w:t>
      </w:r>
      <w:proofErr w:type="spellEnd"/>
      <w:r w:rsidRPr="00B30A5E">
        <w:rPr>
          <w:rFonts w:ascii="Times New Roman" w:hAnsi="Times New Roman" w:cs="Times New Roman"/>
        </w:rPr>
        <w:t xml:space="preserve"> testi, </w:t>
      </w:r>
      <w:r w:rsidRPr="00B30A5E">
        <w:rPr>
          <w:rFonts w:ascii="Times New Roman" w:eastAsia="TimesNewRomanPSMT" w:hAnsi="Times New Roman" w:cs="Times New Roman"/>
        </w:rPr>
        <w:t>sabit etki model parametre tahmincileri ile tesadüfi etkili modelin parametre tahmincileri arasındaki farkın istatistiksel olarak anlamlı olup olmama durumunun açıklanması amacıyla uygulanmaktadır</w:t>
      </w:r>
      <w:r w:rsidR="00220B6C" w:rsidRPr="00B30A5E">
        <w:rPr>
          <w:rFonts w:ascii="Times New Roman" w:eastAsia="TimesNewRomanPSMT" w:hAnsi="Times New Roman" w:cs="Times New Roman"/>
        </w:rPr>
        <w:t xml:space="preserve"> (</w:t>
      </w:r>
      <w:proofErr w:type="spellStart"/>
      <w:r w:rsidR="00220B6C" w:rsidRPr="00B30A5E">
        <w:rPr>
          <w:rFonts w:ascii="Times New Roman" w:eastAsia="TimesNewRomanPSMT" w:hAnsi="Times New Roman" w:cs="Times New Roman"/>
        </w:rPr>
        <w:t>Pazarlıoğlu</w:t>
      </w:r>
      <w:proofErr w:type="spellEnd"/>
      <w:r w:rsidR="00220B6C" w:rsidRPr="00B30A5E">
        <w:rPr>
          <w:rFonts w:ascii="Times New Roman" w:eastAsia="TimesNewRomanPSMT" w:hAnsi="Times New Roman" w:cs="Times New Roman"/>
        </w:rPr>
        <w:t xml:space="preserve"> &amp; </w:t>
      </w:r>
      <w:proofErr w:type="spellStart"/>
      <w:r w:rsidR="00220B6C" w:rsidRPr="00B30A5E">
        <w:rPr>
          <w:rFonts w:ascii="Times New Roman" w:eastAsia="TimesNewRomanPSMT" w:hAnsi="Times New Roman" w:cs="Times New Roman"/>
        </w:rPr>
        <w:t>Kiren</w:t>
      </w:r>
      <w:proofErr w:type="spellEnd"/>
      <w:r w:rsidR="00220B6C" w:rsidRPr="00B30A5E">
        <w:rPr>
          <w:rFonts w:ascii="Times New Roman" w:eastAsia="TimesNewRomanPSMT" w:hAnsi="Times New Roman" w:cs="Times New Roman"/>
        </w:rPr>
        <w:t xml:space="preserve"> Gürler, 2007)</w:t>
      </w:r>
      <w:r w:rsidRPr="00B30A5E">
        <w:rPr>
          <w:rFonts w:ascii="Times New Roman" w:eastAsia="TimesNewRomanPSMT" w:hAnsi="Times New Roman" w:cs="Times New Roman"/>
        </w:rPr>
        <w:t>.</w:t>
      </w:r>
      <w:r w:rsidR="004747D4" w:rsidRPr="00B30A5E">
        <w:rPr>
          <w:rFonts w:ascii="Times New Roman" w:eastAsia="TimesNewRomanPSMT" w:hAnsi="Times New Roman" w:cs="Times New Roman"/>
        </w:rPr>
        <w:t xml:space="preserve"> </w:t>
      </w:r>
      <w:r w:rsidRPr="00B30A5E">
        <w:rPr>
          <w:rFonts w:ascii="Times New Roman" w:hAnsi="Times New Roman" w:cs="Times New Roman"/>
        </w:rPr>
        <w:t>“k” serbestlik derecesi ile “</w:t>
      </w:r>
      <m:oMath>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oMath>
      <w:r w:rsidRPr="00B30A5E">
        <w:rPr>
          <w:rFonts w:ascii="Times New Roman" w:hAnsi="Times New Roman" w:cs="Times New Roman"/>
        </w:rPr>
        <w:t xml:space="preserve"> “ dağılımı gösteren Hausman testi ile “Tesadüfi (Rassal) Etkiler Modeli Uygundur.” sıfır hipotezi test edilir</w:t>
      </w:r>
      <w:r w:rsidR="00220B6C" w:rsidRPr="00B30A5E">
        <w:rPr>
          <w:rFonts w:ascii="Times New Roman" w:hAnsi="Times New Roman" w:cs="Times New Roman"/>
        </w:rPr>
        <w:t xml:space="preserve"> (Karpat Çatalbaş &amp; Yarar, 2015)</w:t>
      </w:r>
      <w:r w:rsidRPr="00B30A5E">
        <w:rPr>
          <w:rFonts w:ascii="Times New Roman" w:hAnsi="Times New Roman" w:cs="Times New Roman"/>
        </w:rPr>
        <w:t xml:space="preserve">. </w:t>
      </w:r>
      <m:oMath>
        <m:sSub>
          <m:sSubPr>
            <m:ctrlPr>
              <w:rPr>
                <w:rFonts w:ascii="Cambria Math" w:hAnsi="Cambria Math" w:cs="Times New Roman"/>
                <w:iCs/>
              </w:rPr>
            </m:ctrlPr>
          </m:sSubPr>
          <m:e>
            <m:r>
              <m:rPr>
                <m:sty m:val="p"/>
              </m:rPr>
              <w:rPr>
                <w:rFonts w:ascii="Cambria Math" w:hAnsi="Cambria Math" w:cs="Times New Roman"/>
              </w:rPr>
              <m:t>H</m:t>
            </m:r>
          </m:e>
          <m:sub>
            <m:r>
              <m:rPr>
                <m:sty m:val="p"/>
              </m:rPr>
              <w:rPr>
                <w:rFonts w:ascii="Cambria Math" w:hAnsi="Cambria Math" w:cs="Times New Roman"/>
              </w:rPr>
              <m:t>0</m:t>
            </m:r>
          </m:sub>
        </m:sSub>
      </m:oMath>
      <w:r w:rsidRPr="00B30A5E">
        <w:rPr>
          <w:rFonts w:ascii="Times New Roman" w:eastAsiaTheme="minorEastAsia" w:hAnsi="Times New Roman" w:cs="Times New Roman"/>
        </w:rPr>
        <w:t xml:space="preserve"> </w:t>
      </w:r>
      <w:proofErr w:type="gramStart"/>
      <w:r w:rsidRPr="00B30A5E">
        <w:rPr>
          <w:rFonts w:ascii="Times New Roman" w:eastAsiaTheme="minorEastAsia" w:hAnsi="Times New Roman" w:cs="Times New Roman"/>
        </w:rPr>
        <w:t>hipotezi</w:t>
      </w:r>
      <w:proofErr w:type="gramEnd"/>
      <w:r w:rsidRPr="00B30A5E">
        <w:rPr>
          <w:rFonts w:ascii="Times New Roman" w:eastAsiaTheme="minorEastAsia" w:hAnsi="Times New Roman" w:cs="Times New Roman"/>
        </w:rPr>
        <w:t xml:space="preserve"> reddedilmesi sabit e</w:t>
      </w:r>
      <w:proofErr w:type="spellStart"/>
      <w:r w:rsidRPr="00B30A5E">
        <w:rPr>
          <w:rFonts w:ascii="Times New Roman" w:eastAsiaTheme="minorEastAsia" w:hAnsi="Times New Roman" w:cs="Times New Roman"/>
        </w:rPr>
        <w:t>tkiler</w:t>
      </w:r>
      <w:proofErr w:type="spellEnd"/>
      <w:r w:rsidRPr="00B30A5E">
        <w:rPr>
          <w:rFonts w:ascii="Times New Roman" w:eastAsiaTheme="minorEastAsia" w:hAnsi="Times New Roman" w:cs="Times New Roman"/>
        </w:rPr>
        <w:t xml:space="preserve"> modelinin kullanılacağı anlamına gelmektedir.</w:t>
      </w:r>
    </w:p>
    <w:p w:rsidR="007C5079" w:rsidRPr="00B30A5E" w:rsidRDefault="00566124" w:rsidP="009A1C94">
      <w:pPr>
        <w:spacing w:after="120" w:line="23" w:lineRule="atLeast"/>
        <w:ind w:firstLine="708"/>
        <w:jc w:val="both"/>
        <w:rPr>
          <w:rFonts w:ascii="Times New Roman" w:hAnsi="Times New Roman" w:cs="Times New Roman"/>
          <w:sz w:val="24"/>
        </w:rPr>
      </w:pPr>
      <w:r w:rsidRPr="00B30A5E">
        <w:rPr>
          <w:rFonts w:ascii="Times New Roman" w:hAnsi="Times New Roman" w:cs="Times New Roman"/>
          <w:b/>
          <w:bCs/>
          <w:sz w:val="24"/>
        </w:rPr>
        <w:t>3.Uygulama</w:t>
      </w:r>
    </w:p>
    <w:p w:rsidR="007C5079" w:rsidRPr="00B30A5E" w:rsidRDefault="00566124" w:rsidP="009A1C94">
      <w:pPr>
        <w:spacing w:after="120" w:line="23" w:lineRule="atLeast"/>
        <w:ind w:firstLine="708"/>
        <w:jc w:val="both"/>
        <w:rPr>
          <w:rFonts w:ascii="Times New Roman" w:hAnsi="Times New Roman" w:cs="Times New Roman"/>
          <w:b/>
          <w:sz w:val="24"/>
          <w:szCs w:val="24"/>
        </w:rPr>
      </w:pPr>
      <w:r w:rsidRPr="00B30A5E">
        <w:rPr>
          <w:rFonts w:ascii="Times New Roman" w:hAnsi="Times New Roman" w:cs="Times New Roman"/>
          <w:b/>
          <w:sz w:val="24"/>
          <w:szCs w:val="24"/>
        </w:rPr>
        <w:t>3.1. Araştırmanın Amacı Ve Kapsamı</w:t>
      </w:r>
    </w:p>
    <w:p w:rsidR="007C5079" w:rsidRPr="00B30A5E" w:rsidRDefault="007C5079" w:rsidP="004747D4">
      <w:pPr>
        <w:spacing w:after="120" w:line="276" w:lineRule="auto"/>
        <w:ind w:firstLine="709"/>
        <w:jc w:val="both"/>
        <w:rPr>
          <w:rFonts w:ascii="Times New Roman" w:hAnsi="Times New Roman" w:cs="Times New Roman"/>
        </w:rPr>
      </w:pPr>
      <w:r w:rsidRPr="00B30A5E">
        <w:rPr>
          <w:rFonts w:ascii="Times New Roman" w:hAnsi="Times New Roman" w:cs="Times New Roman"/>
        </w:rPr>
        <w:t xml:space="preserve">Bu çalışmanın amacı, işletme kârlılığına etki eden faktörlerin ve etki oranlarının panel veri analizi yöntemi </w:t>
      </w:r>
      <w:r w:rsidR="00005B91" w:rsidRPr="00B30A5E">
        <w:rPr>
          <w:rFonts w:ascii="Times New Roman" w:hAnsi="Times New Roman" w:cs="Times New Roman"/>
        </w:rPr>
        <w:t>ile</w:t>
      </w:r>
      <w:r w:rsidRPr="00B30A5E">
        <w:rPr>
          <w:rFonts w:ascii="Times New Roman" w:hAnsi="Times New Roman" w:cs="Times New Roman"/>
        </w:rPr>
        <w:t xml:space="preserve"> tespit edilmesidir. Bu amaçla 2015-2019 yılları arasında Borsa İstanbul Sürdürülebilirlik Endeksi’nde (XUSRD) işlem gören 21 işletmenin bilanço ve gelir tablosu verileri kullanılarak </w:t>
      </w:r>
      <w:r w:rsidR="00005DBE" w:rsidRPr="00B30A5E">
        <w:rPr>
          <w:rFonts w:ascii="Times New Roman" w:hAnsi="Times New Roman" w:cs="Times New Roman"/>
        </w:rPr>
        <w:t>öncelikle</w:t>
      </w:r>
      <w:r w:rsidRPr="00B30A5E">
        <w:rPr>
          <w:rFonts w:ascii="Times New Roman" w:hAnsi="Times New Roman" w:cs="Times New Roman"/>
        </w:rPr>
        <w:t xml:space="preserve"> oran analizi uygulanmış elde edilen verilerle panel veri analizi yapılmıştır. Çalışmada kârlılık göstergesi olan değişkenler bağımlı değişken, kârlılık üzerinde etkisi olduğu düşünülen </w:t>
      </w:r>
      <w:r w:rsidR="00005DBE" w:rsidRPr="00B30A5E">
        <w:rPr>
          <w:rFonts w:ascii="Times New Roman" w:hAnsi="Times New Roman" w:cs="Times New Roman"/>
        </w:rPr>
        <w:t xml:space="preserve">faktörler ise </w:t>
      </w:r>
      <w:r w:rsidRPr="00B30A5E">
        <w:rPr>
          <w:rFonts w:ascii="Times New Roman" w:hAnsi="Times New Roman" w:cs="Times New Roman"/>
        </w:rPr>
        <w:t>bağımsız değişken olarak kullanılmıştır.</w:t>
      </w:r>
    </w:p>
    <w:p w:rsidR="007C5079" w:rsidRPr="00B30A5E" w:rsidRDefault="007C5079" w:rsidP="004747D4">
      <w:pPr>
        <w:spacing w:after="120" w:line="276" w:lineRule="auto"/>
        <w:ind w:firstLine="709"/>
        <w:jc w:val="both"/>
        <w:rPr>
          <w:rFonts w:ascii="Times New Roman" w:hAnsi="Times New Roman" w:cs="Times New Roman"/>
        </w:rPr>
      </w:pPr>
      <w:r w:rsidRPr="00B30A5E">
        <w:rPr>
          <w:rFonts w:ascii="Times New Roman" w:hAnsi="Times New Roman" w:cs="Times New Roman"/>
        </w:rPr>
        <w:t>Çalışmada kârlılığa etki eden faktörleri tespit etmek için iki ayrı modelin kullanılması, birinci modelde bağımlı değişken olarak aktif kârlılık oranı, ikinci modelde ise bağımlı değişken olarak öz kaynak kârlılık oranı kullanılması amaçlanmıştır.</w:t>
      </w:r>
    </w:p>
    <w:p w:rsidR="007C5079" w:rsidRPr="00B30A5E" w:rsidRDefault="007C5079" w:rsidP="004747D4">
      <w:pPr>
        <w:spacing w:after="120" w:line="276" w:lineRule="auto"/>
        <w:ind w:firstLine="709"/>
        <w:jc w:val="both"/>
        <w:rPr>
          <w:rFonts w:ascii="Times New Roman" w:hAnsi="Times New Roman" w:cs="Times New Roman"/>
          <w:b/>
          <w:bCs/>
        </w:rPr>
      </w:pPr>
      <w:r w:rsidRPr="00B30A5E">
        <w:rPr>
          <w:rFonts w:ascii="Times New Roman" w:hAnsi="Times New Roman" w:cs="Times New Roman"/>
        </w:rPr>
        <w:t>Araştırmanın verileri, 2015-2019 yılları arasında Borsa İstanbul Sürdürülebilirlik Endeksi’nde yer alan mali nitelikteki işletmeler dışında kalan 21 işletmenin Kamuyu Aydınlatma Platformu resmi internet sitesi (KAP) (</w:t>
      </w:r>
      <w:hyperlink r:id="rId12" w:history="1">
        <w:r w:rsidRPr="00B30A5E">
          <w:rPr>
            <w:rStyle w:val="Kpr"/>
            <w:rFonts w:ascii="Times New Roman" w:hAnsi="Times New Roman" w:cs="Times New Roman"/>
          </w:rPr>
          <w:t>www.kap.org.tr</w:t>
        </w:r>
      </w:hyperlink>
      <w:r w:rsidRPr="00B30A5E">
        <w:rPr>
          <w:rFonts w:ascii="Times New Roman" w:hAnsi="Times New Roman" w:cs="Times New Roman"/>
        </w:rPr>
        <w:t>) üzerinden açıkladıkları bilanço ve gelir tablolarından elde edilerek oluşturulmuştur.</w:t>
      </w:r>
      <w:r w:rsidRPr="00B30A5E">
        <w:rPr>
          <w:rFonts w:ascii="Times New Roman" w:hAnsi="Times New Roman" w:cs="Times New Roman"/>
          <w:b/>
          <w:bCs/>
        </w:rPr>
        <w:t xml:space="preserve"> </w:t>
      </w:r>
      <w:r w:rsidRPr="00B30A5E">
        <w:rPr>
          <w:rFonts w:ascii="Times New Roman" w:hAnsi="Times New Roman" w:cs="Times New Roman"/>
        </w:rPr>
        <w:t xml:space="preserve">Çalışmaya konu olan işletmeler </w:t>
      </w:r>
      <w:r w:rsidRPr="00B30A5E">
        <w:rPr>
          <w:rFonts w:ascii="Times New Roman" w:hAnsi="Times New Roman" w:cs="Times New Roman"/>
          <w:b/>
          <w:bCs/>
        </w:rPr>
        <w:t>Tablo 1</w:t>
      </w:r>
      <w:r w:rsidRPr="00B30A5E">
        <w:rPr>
          <w:rFonts w:ascii="Times New Roman" w:hAnsi="Times New Roman" w:cs="Times New Roman"/>
        </w:rPr>
        <w:t>’da gösterilmiştir.</w:t>
      </w:r>
    </w:p>
    <w:p w:rsidR="007C5079" w:rsidRPr="00B30A5E" w:rsidRDefault="007C5079" w:rsidP="00566124">
      <w:pPr>
        <w:spacing w:after="120" w:line="23" w:lineRule="atLeast"/>
        <w:ind w:firstLine="709"/>
        <w:jc w:val="center"/>
        <w:rPr>
          <w:rFonts w:ascii="Times New Roman" w:hAnsi="Times New Roman" w:cs="Times New Roman"/>
          <w:b/>
          <w:bCs/>
          <w:sz w:val="20"/>
          <w:szCs w:val="20"/>
        </w:rPr>
      </w:pPr>
      <w:r w:rsidRPr="00B30A5E">
        <w:rPr>
          <w:rFonts w:ascii="Times New Roman" w:hAnsi="Times New Roman" w:cs="Times New Roman"/>
          <w:b/>
          <w:bCs/>
          <w:sz w:val="20"/>
          <w:szCs w:val="20"/>
        </w:rPr>
        <w:t>Tablo 1</w:t>
      </w:r>
    </w:p>
    <w:p w:rsidR="00565F91" w:rsidRPr="00B30A5E" w:rsidRDefault="00565F91" w:rsidP="00566124">
      <w:pPr>
        <w:spacing w:after="120" w:line="23" w:lineRule="atLeast"/>
        <w:ind w:firstLine="709"/>
        <w:jc w:val="center"/>
        <w:rPr>
          <w:rFonts w:ascii="Times New Roman" w:hAnsi="Times New Roman" w:cs="Times New Roman"/>
          <w:b/>
          <w:bCs/>
          <w:sz w:val="20"/>
          <w:szCs w:val="20"/>
        </w:rPr>
      </w:pPr>
      <w:r w:rsidRPr="00B30A5E">
        <w:rPr>
          <w:rFonts w:ascii="Times New Roman" w:hAnsi="Times New Roman" w:cs="Times New Roman"/>
          <w:b/>
          <w:bCs/>
          <w:sz w:val="20"/>
          <w:szCs w:val="20"/>
        </w:rPr>
        <w:t>Çalışmaya Konu Olan Borsa İstanbul Sürdürülebilirlik Endeksi İşletmeleri</w:t>
      </w:r>
    </w:p>
    <w:tbl>
      <w:tblPr>
        <w:tblW w:w="8647" w:type="dxa"/>
        <w:jc w:val="center"/>
        <w:tblCellMar>
          <w:left w:w="70" w:type="dxa"/>
          <w:right w:w="70" w:type="dxa"/>
        </w:tblCellMar>
        <w:tblLook w:val="04A0" w:firstRow="1" w:lastRow="0" w:firstColumn="1" w:lastColumn="0" w:noHBand="0" w:noVBand="1"/>
      </w:tblPr>
      <w:tblGrid>
        <w:gridCol w:w="851"/>
        <w:gridCol w:w="3827"/>
        <w:gridCol w:w="852"/>
        <w:gridCol w:w="3189"/>
      </w:tblGrid>
      <w:tr w:rsidR="00565F91" w:rsidRPr="00B30A5E" w:rsidTr="008230E0">
        <w:trPr>
          <w:trHeight w:val="54"/>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HİSSE KODU</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İŞLETMELER</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HİSSE KODU</w:t>
            </w:r>
          </w:p>
        </w:tc>
        <w:tc>
          <w:tcPr>
            <w:tcW w:w="3189" w:type="dxa"/>
            <w:tcBorders>
              <w:top w:val="single" w:sz="4" w:space="0" w:color="auto"/>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İŞLETMELER</w:t>
            </w:r>
          </w:p>
        </w:tc>
      </w:tr>
      <w:tr w:rsidR="00565F91" w:rsidRPr="00B30A5E" w:rsidTr="008230E0">
        <w:trPr>
          <w:trHeight w:val="54"/>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AKSEN</w:t>
            </w:r>
          </w:p>
        </w:tc>
        <w:tc>
          <w:tcPr>
            <w:tcW w:w="3827"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AKSA Enerji Üretim A.Ş.</w:t>
            </w:r>
          </w:p>
        </w:tc>
        <w:tc>
          <w:tcPr>
            <w:tcW w:w="780"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PETKM</w:t>
            </w:r>
          </w:p>
        </w:tc>
        <w:tc>
          <w:tcPr>
            <w:tcW w:w="3189"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proofErr w:type="spellStart"/>
            <w:r w:rsidRPr="00B30A5E">
              <w:rPr>
                <w:rFonts w:ascii="Times New Roman" w:eastAsia="Times New Roman" w:hAnsi="Times New Roman" w:cs="Times New Roman"/>
                <w:color w:val="000000"/>
                <w:sz w:val="20"/>
                <w:szCs w:val="20"/>
                <w:lang w:eastAsia="tr-TR"/>
              </w:rPr>
              <w:t>Petkim</w:t>
            </w:r>
            <w:proofErr w:type="spellEnd"/>
            <w:r w:rsidRPr="00B30A5E">
              <w:rPr>
                <w:rFonts w:ascii="Times New Roman" w:eastAsia="Times New Roman" w:hAnsi="Times New Roman" w:cs="Times New Roman"/>
                <w:color w:val="000000"/>
                <w:sz w:val="20"/>
                <w:szCs w:val="20"/>
                <w:lang w:eastAsia="tr-TR"/>
              </w:rPr>
              <w:t xml:space="preserve"> Petrokimya Holding A.Ş.</w:t>
            </w:r>
          </w:p>
        </w:tc>
      </w:tr>
      <w:tr w:rsidR="00565F91" w:rsidRPr="00B30A5E" w:rsidTr="008230E0">
        <w:trPr>
          <w:trHeight w:val="54"/>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AEFES</w:t>
            </w:r>
          </w:p>
        </w:tc>
        <w:tc>
          <w:tcPr>
            <w:tcW w:w="3827"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Anadolu Efes Biracılık ve Malt Sanayi A.Ş.</w:t>
            </w:r>
          </w:p>
        </w:tc>
        <w:tc>
          <w:tcPr>
            <w:tcW w:w="780"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SAHOL</w:t>
            </w:r>
          </w:p>
        </w:tc>
        <w:tc>
          <w:tcPr>
            <w:tcW w:w="3189"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Hacı Ömer Sabancı Holding A.Ş.</w:t>
            </w:r>
          </w:p>
        </w:tc>
      </w:tr>
      <w:tr w:rsidR="00565F91" w:rsidRPr="00B30A5E" w:rsidTr="008230E0">
        <w:trPr>
          <w:trHeight w:val="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ARCLK</w:t>
            </w:r>
          </w:p>
        </w:tc>
        <w:tc>
          <w:tcPr>
            <w:tcW w:w="3827"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Arçelik A.Ş.</w:t>
            </w:r>
          </w:p>
        </w:tc>
        <w:tc>
          <w:tcPr>
            <w:tcW w:w="780"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TAVHL</w:t>
            </w:r>
          </w:p>
        </w:tc>
        <w:tc>
          <w:tcPr>
            <w:tcW w:w="3189"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TAV Havalimanları Holding A.Ş.</w:t>
            </w:r>
          </w:p>
        </w:tc>
      </w:tr>
      <w:tr w:rsidR="00565F91" w:rsidRPr="00B30A5E" w:rsidTr="008230E0">
        <w:trPr>
          <w:trHeight w:val="54"/>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ASELS</w:t>
            </w:r>
          </w:p>
        </w:tc>
        <w:tc>
          <w:tcPr>
            <w:tcW w:w="3827"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Aselsan Elektronik Sanayi ve Ticaret A.Ş.</w:t>
            </w:r>
          </w:p>
        </w:tc>
        <w:tc>
          <w:tcPr>
            <w:tcW w:w="780"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TOASO</w:t>
            </w:r>
          </w:p>
        </w:tc>
        <w:tc>
          <w:tcPr>
            <w:tcW w:w="3189"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Tofaş Türk Otomobil Fabrikası A.Ş.</w:t>
            </w:r>
          </w:p>
        </w:tc>
      </w:tr>
      <w:tr w:rsidR="00565F91" w:rsidRPr="00B30A5E" w:rsidTr="008230E0">
        <w:trPr>
          <w:trHeight w:val="54"/>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BRISA</w:t>
            </w:r>
          </w:p>
        </w:tc>
        <w:tc>
          <w:tcPr>
            <w:tcW w:w="3827"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xml:space="preserve">Brisa </w:t>
            </w:r>
            <w:proofErr w:type="spellStart"/>
            <w:r w:rsidRPr="00B30A5E">
              <w:rPr>
                <w:rFonts w:ascii="Times New Roman" w:eastAsia="Times New Roman" w:hAnsi="Times New Roman" w:cs="Times New Roman"/>
                <w:color w:val="000000"/>
                <w:sz w:val="20"/>
                <w:szCs w:val="20"/>
                <w:lang w:eastAsia="tr-TR"/>
              </w:rPr>
              <w:t>Bridgestone</w:t>
            </w:r>
            <w:proofErr w:type="spellEnd"/>
            <w:r w:rsidRPr="00B30A5E">
              <w:rPr>
                <w:rFonts w:ascii="Times New Roman" w:eastAsia="Times New Roman" w:hAnsi="Times New Roman" w:cs="Times New Roman"/>
                <w:color w:val="000000"/>
                <w:sz w:val="20"/>
                <w:szCs w:val="20"/>
                <w:lang w:eastAsia="tr-TR"/>
              </w:rPr>
              <w:t xml:space="preserve"> Sabancı Lastik San. </w:t>
            </w:r>
            <w:proofErr w:type="gramStart"/>
            <w:r w:rsidRPr="00B30A5E">
              <w:rPr>
                <w:rFonts w:ascii="Times New Roman" w:eastAsia="Times New Roman" w:hAnsi="Times New Roman" w:cs="Times New Roman"/>
                <w:color w:val="000000"/>
                <w:sz w:val="20"/>
                <w:szCs w:val="20"/>
                <w:lang w:eastAsia="tr-TR"/>
              </w:rPr>
              <w:t>ve</w:t>
            </w:r>
            <w:proofErr w:type="gramEnd"/>
            <w:r w:rsidRPr="00B30A5E">
              <w:rPr>
                <w:rFonts w:ascii="Times New Roman" w:eastAsia="Times New Roman" w:hAnsi="Times New Roman" w:cs="Times New Roman"/>
                <w:color w:val="000000"/>
                <w:sz w:val="20"/>
                <w:szCs w:val="20"/>
                <w:lang w:eastAsia="tr-TR"/>
              </w:rPr>
              <w:t xml:space="preserve"> Tic. A.Ş.</w:t>
            </w:r>
          </w:p>
        </w:tc>
        <w:tc>
          <w:tcPr>
            <w:tcW w:w="780"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TCELL</w:t>
            </w:r>
          </w:p>
        </w:tc>
        <w:tc>
          <w:tcPr>
            <w:tcW w:w="3189"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proofErr w:type="spellStart"/>
            <w:r w:rsidRPr="00B30A5E">
              <w:rPr>
                <w:rFonts w:ascii="Times New Roman" w:eastAsia="Times New Roman" w:hAnsi="Times New Roman" w:cs="Times New Roman"/>
                <w:color w:val="000000"/>
                <w:sz w:val="20"/>
                <w:szCs w:val="20"/>
                <w:lang w:eastAsia="tr-TR"/>
              </w:rPr>
              <w:t>Turkcell</w:t>
            </w:r>
            <w:proofErr w:type="spellEnd"/>
            <w:r w:rsidRPr="00B30A5E">
              <w:rPr>
                <w:rFonts w:ascii="Times New Roman" w:eastAsia="Times New Roman" w:hAnsi="Times New Roman" w:cs="Times New Roman"/>
                <w:color w:val="000000"/>
                <w:sz w:val="20"/>
                <w:szCs w:val="20"/>
                <w:lang w:eastAsia="tr-TR"/>
              </w:rPr>
              <w:t xml:space="preserve"> İletişim Hizmetleri A.Ş.ORD</w:t>
            </w:r>
          </w:p>
        </w:tc>
      </w:tr>
      <w:tr w:rsidR="00565F91" w:rsidRPr="00B30A5E" w:rsidTr="008230E0">
        <w:trPr>
          <w:trHeight w:val="54"/>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CCOLA</w:t>
            </w:r>
          </w:p>
        </w:tc>
        <w:tc>
          <w:tcPr>
            <w:tcW w:w="3827"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Coca-Cola İçecek A.Ş. </w:t>
            </w:r>
          </w:p>
        </w:tc>
        <w:tc>
          <w:tcPr>
            <w:tcW w:w="780"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TUPRS</w:t>
            </w:r>
          </w:p>
        </w:tc>
        <w:tc>
          <w:tcPr>
            <w:tcW w:w="3189"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Türkiye Petrol Rafinerileri A.Ş.</w:t>
            </w:r>
          </w:p>
        </w:tc>
      </w:tr>
      <w:tr w:rsidR="00565F91" w:rsidRPr="00B30A5E" w:rsidTr="008230E0">
        <w:trPr>
          <w:trHeight w:val="54"/>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DOAS</w:t>
            </w:r>
          </w:p>
        </w:tc>
        <w:tc>
          <w:tcPr>
            <w:tcW w:w="3827"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Doğuş Otomotiv Servis ve Ticaret A.Ş.</w:t>
            </w:r>
          </w:p>
        </w:tc>
        <w:tc>
          <w:tcPr>
            <w:tcW w:w="780"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THYAO</w:t>
            </w:r>
          </w:p>
        </w:tc>
        <w:tc>
          <w:tcPr>
            <w:tcW w:w="3189"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Türk Hava Yolları AO</w:t>
            </w:r>
          </w:p>
        </w:tc>
      </w:tr>
      <w:tr w:rsidR="00565F91" w:rsidRPr="00B30A5E" w:rsidTr="008230E0">
        <w:trPr>
          <w:trHeight w:val="54"/>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EREGL</w:t>
            </w:r>
          </w:p>
        </w:tc>
        <w:tc>
          <w:tcPr>
            <w:tcW w:w="3827"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Ereğli Demir ve Çelik Fabrikaları T.A.Ş.</w:t>
            </w:r>
          </w:p>
        </w:tc>
        <w:tc>
          <w:tcPr>
            <w:tcW w:w="780"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TTKOM</w:t>
            </w:r>
          </w:p>
        </w:tc>
        <w:tc>
          <w:tcPr>
            <w:tcW w:w="3189"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Türk Telekomünikasyon A.Ş.</w:t>
            </w:r>
          </w:p>
        </w:tc>
      </w:tr>
      <w:tr w:rsidR="00565F91" w:rsidRPr="00B30A5E" w:rsidTr="008230E0">
        <w:trPr>
          <w:trHeight w:val="54"/>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FROTO</w:t>
            </w:r>
          </w:p>
        </w:tc>
        <w:tc>
          <w:tcPr>
            <w:tcW w:w="3827"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Ford Otomotiv Sanayi A.Ş.</w:t>
            </w:r>
          </w:p>
        </w:tc>
        <w:tc>
          <w:tcPr>
            <w:tcW w:w="780"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ULKER</w:t>
            </w:r>
          </w:p>
        </w:tc>
        <w:tc>
          <w:tcPr>
            <w:tcW w:w="3189"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Ülker Bisküvi Sanayi A.Ş.</w:t>
            </w:r>
          </w:p>
        </w:tc>
      </w:tr>
      <w:tr w:rsidR="00565F91" w:rsidRPr="00B30A5E" w:rsidTr="004747D4">
        <w:trPr>
          <w:trHeight w:val="58"/>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KCHOL</w:t>
            </w:r>
          </w:p>
        </w:tc>
        <w:tc>
          <w:tcPr>
            <w:tcW w:w="3827"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Koç Holding A.Ş.</w:t>
            </w:r>
          </w:p>
        </w:tc>
        <w:tc>
          <w:tcPr>
            <w:tcW w:w="780"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VESTL</w:t>
            </w:r>
          </w:p>
        </w:tc>
        <w:tc>
          <w:tcPr>
            <w:tcW w:w="3189"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Vestel Elektronik Sanayi ve Ticaret A.Ş.</w:t>
            </w:r>
          </w:p>
        </w:tc>
      </w:tr>
      <w:tr w:rsidR="00565F91" w:rsidRPr="00B30A5E" w:rsidTr="008230E0">
        <w:trPr>
          <w:trHeight w:val="54"/>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OTKAR</w:t>
            </w:r>
          </w:p>
        </w:tc>
        <w:tc>
          <w:tcPr>
            <w:tcW w:w="3827"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Otokar Otomotiv ve Savunma Sanayi A.Ş.</w:t>
            </w:r>
          </w:p>
        </w:tc>
        <w:tc>
          <w:tcPr>
            <w:tcW w:w="780"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c>
          <w:tcPr>
            <w:tcW w:w="3189" w:type="dxa"/>
            <w:tcBorders>
              <w:top w:val="nil"/>
              <w:left w:val="nil"/>
              <w:bottom w:val="single" w:sz="4" w:space="0" w:color="auto"/>
              <w:right w:val="single" w:sz="4" w:space="0" w:color="auto"/>
            </w:tcBorders>
            <w:shd w:val="clear" w:color="auto" w:fill="auto"/>
            <w:noWrap/>
            <w:vAlign w:val="center"/>
            <w:hideMark/>
          </w:tcPr>
          <w:p w:rsidR="00565F91" w:rsidRPr="00B30A5E" w:rsidRDefault="00565F91" w:rsidP="00565F91">
            <w:pPr>
              <w:spacing w:after="0" w:line="240"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r>
    </w:tbl>
    <w:p w:rsidR="00A66F85" w:rsidRPr="00B30A5E" w:rsidRDefault="00A66F85" w:rsidP="00056E7B">
      <w:pPr>
        <w:spacing w:after="120" w:line="23" w:lineRule="atLeast"/>
        <w:ind w:firstLine="709"/>
        <w:jc w:val="both"/>
        <w:rPr>
          <w:rFonts w:ascii="Times New Roman" w:eastAsia="Calibri" w:hAnsi="Times New Roman" w:cs="Times New Roman"/>
        </w:rPr>
      </w:pPr>
    </w:p>
    <w:p w:rsidR="00B30A5E" w:rsidRDefault="007C5079" w:rsidP="00B30A5E">
      <w:pPr>
        <w:spacing w:after="120" w:line="276" w:lineRule="auto"/>
        <w:ind w:firstLine="709"/>
        <w:jc w:val="both"/>
        <w:rPr>
          <w:rFonts w:ascii="Times New Roman" w:eastAsia="Calibri" w:hAnsi="Times New Roman" w:cs="Times New Roman"/>
        </w:rPr>
      </w:pPr>
      <w:r w:rsidRPr="00B30A5E">
        <w:rPr>
          <w:rFonts w:ascii="Times New Roman" w:eastAsia="Calibri" w:hAnsi="Times New Roman" w:cs="Times New Roman"/>
        </w:rPr>
        <w:t xml:space="preserve">Çalışmada ilk olarak finansal tablolar kullanılarak oran analizi uygulanmıştır. Oran analizi ile elde edilen finansal oranlarla </w:t>
      </w:r>
      <w:proofErr w:type="gramStart"/>
      <w:r w:rsidRPr="00B30A5E">
        <w:rPr>
          <w:rFonts w:ascii="Times New Roman" w:eastAsia="Calibri" w:hAnsi="Times New Roman" w:cs="Times New Roman"/>
        </w:rPr>
        <w:t>korelasyon</w:t>
      </w:r>
      <w:proofErr w:type="gramEnd"/>
      <w:r w:rsidRPr="00B30A5E">
        <w:rPr>
          <w:rFonts w:ascii="Times New Roman" w:eastAsia="Calibri" w:hAnsi="Times New Roman" w:cs="Times New Roman"/>
        </w:rPr>
        <w:t xml:space="preserve"> analizi yapılmıştır. Daha sonra veri seti oluşturularak </w:t>
      </w:r>
      <w:proofErr w:type="spellStart"/>
      <w:r w:rsidRPr="00B30A5E">
        <w:rPr>
          <w:rFonts w:ascii="Times New Roman" w:eastAsia="Calibri" w:hAnsi="Times New Roman" w:cs="Times New Roman"/>
        </w:rPr>
        <w:t>Ewiews</w:t>
      </w:r>
      <w:proofErr w:type="spellEnd"/>
      <w:r w:rsidRPr="00B30A5E">
        <w:rPr>
          <w:rFonts w:ascii="Times New Roman" w:eastAsia="Calibri" w:hAnsi="Times New Roman" w:cs="Times New Roman"/>
        </w:rPr>
        <w:t xml:space="preserve"> 10 paket programı ile panel veri analizi gerçekleştirilmiştir. Modellerin anlamlılık düzeyini arttırmak amacıyla hesaplanan değişkenlerde değişiklik yapılmıştır. Kullanılan</w:t>
      </w:r>
      <w:r w:rsidRPr="00B30A5E">
        <w:rPr>
          <w:rFonts w:ascii="Times New Roman" w:eastAsia="Calibri" w:hAnsi="Times New Roman" w:cs="Times New Roman"/>
          <w:b/>
          <w:bCs/>
        </w:rPr>
        <w:t xml:space="preserve"> </w:t>
      </w:r>
      <w:r w:rsidRPr="00B30A5E">
        <w:rPr>
          <w:rFonts w:ascii="Times New Roman" w:eastAsia="Calibri" w:hAnsi="Times New Roman" w:cs="Times New Roman"/>
        </w:rPr>
        <w:t xml:space="preserve">bağımlı ve bağımsız değişkenler </w:t>
      </w:r>
      <w:r w:rsidR="00B9017D" w:rsidRPr="00B30A5E">
        <w:rPr>
          <w:rFonts w:ascii="Times New Roman" w:eastAsia="Calibri" w:hAnsi="Times New Roman" w:cs="Times New Roman"/>
          <w:b/>
          <w:bCs/>
        </w:rPr>
        <w:t>Tablo 2</w:t>
      </w:r>
      <w:r w:rsidR="00B9017D" w:rsidRPr="00B30A5E">
        <w:rPr>
          <w:rFonts w:ascii="Times New Roman" w:eastAsia="Calibri" w:hAnsi="Times New Roman" w:cs="Times New Roman"/>
        </w:rPr>
        <w:t>’de</w:t>
      </w:r>
      <w:r w:rsidR="00B30A5E">
        <w:rPr>
          <w:rFonts w:ascii="Times New Roman" w:eastAsia="Calibri" w:hAnsi="Times New Roman" w:cs="Times New Roman"/>
        </w:rPr>
        <w:t xml:space="preserve"> gösterilmiştir.</w:t>
      </w:r>
    </w:p>
    <w:p w:rsidR="00B9017D" w:rsidRPr="00B30A5E" w:rsidRDefault="00B9017D" w:rsidP="00B30A5E">
      <w:pPr>
        <w:spacing w:after="120" w:line="276" w:lineRule="auto"/>
        <w:ind w:firstLine="709"/>
        <w:jc w:val="center"/>
        <w:rPr>
          <w:rFonts w:ascii="Times New Roman" w:eastAsia="Calibri" w:hAnsi="Times New Roman" w:cs="Times New Roman"/>
        </w:rPr>
      </w:pPr>
      <w:r w:rsidRPr="00B30A5E">
        <w:rPr>
          <w:rFonts w:ascii="Times New Roman" w:eastAsia="Calibri" w:hAnsi="Times New Roman" w:cs="Times New Roman"/>
          <w:b/>
          <w:bCs/>
          <w:sz w:val="20"/>
          <w:szCs w:val="20"/>
        </w:rPr>
        <w:lastRenderedPageBreak/>
        <w:t xml:space="preserve">Tablo </w:t>
      </w:r>
      <w:r w:rsidR="0078399E" w:rsidRPr="00B30A5E">
        <w:rPr>
          <w:rFonts w:ascii="Times New Roman" w:eastAsia="Calibri" w:hAnsi="Times New Roman" w:cs="Times New Roman"/>
          <w:b/>
          <w:bCs/>
          <w:sz w:val="20"/>
          <w:szCs w:val="20"/>
        </w:rPr>
        <w:t>2</w:t>
      </w:r>
    </w:p>
    <w:p w:rsidR="00B9017D" w:rsidRPr="00B30A5E" w:rsidRDefault="00B9017D" w:rsidP="00B9017D">
      <w:pPr>
        <w:spacing w:after="240" w:line="276" w:lineRule="auto"/>
        <w:ind w:firstLine="851"/>
        <w:jc w:val="center"/>
        <w:rPr>
          <w:rFonts w:ascii="Times New Roman" w:eastAsia="Calibri" w:hAnsi="Times New Roman" w:cs="Times New Roman"/>
          <w:b/>
          <w:bCs/>
          <w:sz w:val="20"/>
          <w:szCs w:val="20"/>
        </w:rPr>
      </w:pPr>
      <w:r w:rsidRPr="00B30A5E">
        <w:rPr>
          <w:rFonts w:ascii="Times New Roman" w:eastAsia="Calibri" w:hAnsi="Times New Roman" w:cs="Times New Roman"/>
          <w:b/>
          <w:bCs/>
          <w:sz w:val="20"/>
          <w:szCs w:val="20"/>
        </w:rPr>
        <w:t>Çalışmada Kullanılan Bağımlı ve Bağımsız Değişkenler</w:t>
      </w:r>
    </w:p>
    <w:tbl>
      <w:tblPr>
        <w:tblW w:w="0" w:type="auto"/>
        <w:jc w:val="center"/>
        <w:tblCellMar>
          <w:left w:w="70" w:type="dxa"/>
          <w:right w:w="70" w:type="dxa"/>
        </w:tblCellMar>
        <w:tblLook w:val="04A0" w:firstRow="1" w:lastRow="0" w:firstColumn="1" w:lastColumn="0" w:noHBand="0" w:noVBand="1"/>
      </w:tblPr>
      <w:tblGrid>
        <w:gridCol w:w="1660"/>
        <w:gridCol w:w="2580"/>
        <w:gridCol w:w="3331"/>
        <w:gridCol w:w="840"/>
      </w:tblGrid>
      <w:tr w:rsidR="00B9017D" w:rsidRPr="00467889" w:rsidTr="00B9017D">
        <w:trPr>
          <w:trHeight w:val="191"/>
          <w:jc w:val="center"/>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r w:rsidRPr="00467889">
              <w:rPr>
                <w:rFonts w:ascii="Times New Roman" w:eastAsia="Times New Roman" w:hAnsi="Times New Roman" w:cs="Times New Roman"/>
                <w:b/>
                <w:bCs/>
                <w:color w:val="000000"/>
                <w:sz w:val="18"/>
                <w:szCs w:val="18"/>
                <w:lang w:eastAsia="tr-TR"/>
              </w:rPr>
              <w:t>Değişkenler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r w:rsidRPr="00467889">
              <w:rPr>
                <w:rFonts w:ascii="Times New Roman" w:eastAsia="Times New Roman" w:hAnsi="Times New Roman" w:cs="Times New Roman"/>
                <w:b/>
                <w:bCs/>
                <w:color w:val="000000"/>
                <w:sz w:val="18"/>
                <w:szCs w:val="18"/>
                <w:lang w:eastAsia="tr-TR"/>
              </w:rPr>
              <w:t>Açıklama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r w:rsidRPr="00467889">
              <w:rPr>
                <w:rFonts w:ascii="Times New Roman" w:eastAsia="Times New Roman" w:hAnsi="Times New Roman" w:cs="Times New Roman"/>
                <w:b/>
                <w:bCs/>
                <w:color w:val="000000"/>
                <w:sz w:val="18"/>
                <w:szCs w:val="18"/>
                <w:lang w:eastAsia="tr-TR"/>
              </w:rPr>
              <w:t>Kısaltma</w:t>
            </w:r>
          </w:p>
        </w:tc>
      </w:tr>
      <w:tr w:rsidR="00B9017D" w:rsidRPr="00467889" w:rsidTr="00B9017D">
        <w:trPr>
          <w:trHeight w:val="191"/>
          <w:jc w:val="center"/>
        </w:trPr>
        <w:tc>
          <w:tcPr>
            <w:tcW w:w="0" w:type="auto"/>
            <w:tcBorders>
              <w:top w:val="nil"/>
              <w:left w:val="single" w:sz="4" w:space="0" w:color="auto"/>
              <w:bottom w:val="nil"/>
              <w:right w:val="nil"/>
            </w:tcBorders>
            <w:shd w:val="clear" w:color="auto" w:fill="auto"/>
            <w:noWrap/>
            <w:vAlign w:val="bottom"/>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r w:rsidRPr="00467889">
              <w:rPr>
                <w:rFonts w:ascii="Times New Roman" w:eastAsia="Times New Roman" w:hAnsi="Times New Roman" w:cs="Times New Roman"/>
                <w:b/>
                <w:bCs/>
                <w:color w:val="000000"/>
                <w:sz w:val="18"/>
                <w:szCs w:val="18"/>
                <w:lang w:eastAsia="tr-TR"/>
              </w:rPr>
              <w:t>Bağımlı Değişkenler</w:t>
            </w:r>
          </w:p>
        </w:tc>
        <w:tc>
          <w:tcPr>
            <w:tcW w:w="0" w:type="auto"/>
            <w:tcBorders>
              <w:top w:val="nil"/>
              <w:left w:val="nil"/>
              <w:bottom w:val="single" w:sz="4" w:space="0" w:color="auto"/>
              <w:right w:val="single" w:sz="4" w:space="0" w:color="auto"/>
            </w:tcBorders>
            <w:shd w:val="clear" w:color="auto" w:fill="auto"/>
            <w:noWrap/>
            <w:vAlign w:val="bottom"/>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 </w:t>
            </w:r>
          </w:p>
        </w:tc>
      </w:tr>
      <w:tr w:rsidR="00B9017D" w:rsidRPr="00467889" w:rsidTr="00B9017D">
        <w:trPr>
          <w:trHeight w:val="19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017D" w:rsidRPr="00467889" w:rsidRDefault="00B9017D" w:rsidP="00B9017D">
            <w:pPr>
              <w:spacing w:after="0" w:line="240" w:lineRule="auto"/>
              <w:jc w:val="center"/>
              <w:rPr>
                <w:rFonts w:ascii="Times New Roman" w:eastAsia="Times New Roman" w:hAnsi="Times New Roman" w:cs="Times New Roman"/>
                <w:b/>
                <w:bCs/>
                <w:color w:val="000000"/>
                <w:sz w:val="18"/>
                <w:szCs w:val="18"/>
                <w:lang w:eastAsia="tr-TR"/>
              </w:rPr>
            </w:pPr>
            <w:r w:rsidRPr="00467889">
              <w:rPr>
                <w:rFonts w:ascii="Times New Roman" w:eastAsia="Times New Roman" w:hAnsi="Times New Roman" w:cs="Times New Roman"/>
                <w:b/>
                <w:bCs/>
                <w:color w:val="000000"/>
                <w:sz w:val="18"/>
                <w:szCs w:val="18"/>
                <w:lang w:eastAsia="tr-TR"/>
              </w:rPr>
              <w:t>Kârlılık Oranları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Aktif Kârlılık Oranı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Net Kâr/ Toplam Aktif</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ROA</w:t>
            </w:r>
          </w:p>
        </w:tc>
      </w:tr>
      <w:tr w:rsidR="00B9017D" w:rsidRPr="00467889" w:rsidTr="00B9017D">
        <w:trPr>
          <w:trHeight w:val="1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Öz sermaye Kârlılık Oranı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Net Kâr/ Öz sermaye</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ROE</w:t>
            </w:r>
          </w:p>
        </w:tc>
      </w:tr>
      <w:tr w:rsidR="00B9017D" w:rsidRPr="00467889" w:rsidTr="0050398E">
        <w:trPr>
          <w:trHeight w:val="58"/>
          <w:jc w:val="center"/>
        </w:trPr>
        <w:tc>
          <w:tcPr>
            <w:tcW w:w="0" w:type="auto"/>
            <w:tcBorders>
              <w:top w:val="nil"/>
              <w:left w:val="single" w:sz="4" w:space="0" w:color="auto"/>
              <w:bottom w:val="nil"/>
              <w:right w:val="nil"/>
            </w:tcBorders>
            <w:shd w:val="clear" w:color="auto" w:fill="auto"/>
            <w:noWrap/>
            <w:vAlign w:val="bottom"/>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r w:rsidRPr="00467889">
              <w:rPr>
                <w:rFonts w:ascii="Times New Roman" w:eastAsia="Times New Roman" w:hAnsi="Times New Roman" w:cs="Times New Roman"/>
                <w:b/>
                <w:bCs/>
                <w:color w:val="000000"/>
                <w:sz w:val="18"/>
                <w:szCs w:val="18"/>
                <w:lang w:eastAsia="tr-TR"/>
              </w:rPr>
              <w:t>Bağımsız Değişkenler</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 </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 </w:t>
            </w:r>
          </w:p>
        </w:tc>
      </w:tr>
      <w:tr w:rsidR="00B9017D" w:rsidRPr="00467889" w:rsidTr="00B9017D">
        <w:trPr>
          <w:trHeight w:val="19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017D" w:rsidRPr="00467889" w:rsidRDefault="00B9017D" w:rsidP="00B9017D">
            <w:pPr>
              <w:spacing w:after="0" w:line="240" w:lineRule="auto"/>
              <w:jc w:val="center"/>
              <w:rPr>
                <w:rFonts w:ascii="Times New Roman" w:eastAsia="Times New Roman" w:hAnsi="Times New Roman" w:cs="Times New Roman"/>
                <w:b/>
                <w:bCs/>
                <w:color w:val="000000"/>
                <w:sz w:val="18"/>
                <w:szCs w:val="18"/>
                <w:lang w:eastAsia="tr-TR"/>
              </w:rPr>
            </w:pPr>
            <w:r w:rsidRPr="00467889">
              <w:rPr>
                <w:rFonts w:ascii="Times New Roman" w:eastAsia="Times New Roman" w:hAnsi="Times New Roman" w:cs="Times New Roman"/>
                <w:b/>
                <w:bCs/>
                <w:color w:val="000000"/>
                <w:sz w:val="18"/>
                <w:szCs w:val="18"/>
                <w:lang w:eastAsia="tr-TR"/>
              </w:rPr>
              <w:t>Likidite Oranları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Cari Oran</w:t>
            </w:r>
          </w:p>
        </w:tc>
        <w:tc>
          <w:tcPr>
            <w:tcW w:w="0" w:type="auto"/>
            <w:tcBorders>
              <w:top w:val="nil"/>
              <w:left w:val="nil"/>
              <w:bottom w:val="single" w:sz="4" w:space="0" w:color="auto"/>
              <w:right w:val="single" w:sz="4" w:space="0" w:color="auto"/>
            </w:tcBorders>
            <w:shd w:val="clear" w:color="auto" w:fill="auto"/>
            <w:noWrap/>
            <w:vAlign w:val="bottom"/>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Dönen Varlık / KVYK</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CO</w:t>
            </w:r>
          </w:p>
        </w:tc>
      </w:tr>
      <w:tr w:rsidR="00B9017D" w:rsidRPr="00467889" w:rsidTr="00B9017D">
        <w:trPr>
          <w:trHeight w:val="1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Asit Test Oranı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(Dönen Varlık- Stok) / KVYK</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ATO</w:t>
            </w:r>
          </w:p>
        </w:tc>
      </w:tr>
      <w:tr w:rsidR="00B9017D" w:rsidRPr="00467889" w:rsidTr="00B9017D">
        <w:trPr>
          <w:trHeight w:val="1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Nakit Oranı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(Hazır Değer + Menkul Kıymetler) / KVYK</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NO</w:t>
            </w:r>
          </w:p>
        </w:tc>
      </w:tr>
      <w:tr w:rsidR="00B9017D" w:rsidRPr="00467889" w:rsidTr="00B9017D">
        <w:trPr>
          <w:trHeight w:val="191"/>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9017D" w:rsidRPr="00467889" w:rsidRDefault="00B9017D" w:rsidP="00B9017D">
            <w:pPr>
              <w:spacing w:after="0" w:line="240" w:lineRule="auto"/>
              <w:jc w:val="center"/>
              <w:rPr>
                <w:rFonts w:ascii="Times New Roman" w:eastAsia="Times New Roman" w:hAnsi="Times New Roman" w:cs="Times New Roman"/>
                <w:b/>
                <w:bCs/>
                <w:color w:val="000000"/>
                <w:sz w:val="18"/>
                <w:szCs w:val="18"/>
                <w:lang w:eastAsia="tr-TR"/>
              </w:rPr>
            </w:pPr>
            <w:r w:rsidRPr="00467889">
              <w:rPr>
                <w:rFonts w:ascii="Times New Roman" w:eastAsia="Times New Roman" w:hAnsi="Times New Roman" w:cs="Times New Roman"/>
                <w:b/>
                <w:bCs/>
                <w:color w:val="000000"/>
                <w:sz w:val="18"/>
                <w:szCs w:val="18"/>
                <w:lang w:eastAsia="tr-TR"/>
              </w:rPr>
              <w:t>Faaliyet Oranları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Finansal Kaldıraç Oranı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Yabancı Kaynak / Toplam Pasif</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FKO</w:t>
            </w:r>
          </w:p>
        </w:tc>
      </w:tr>
      <w:tr w:rsidR="00B9017D" w:rsidRPr="00467889" w:rsidTr="00B9017D">
        <w:trPr>
          <w:trHeight w:val="191"/>
          <w:jc w:val="center"/>
        </w:trPr>
        <w:tc>
          <w:tcPr>
            <w:tcW w:w="0" w:type="auto"/>
            <w:vMerge/>
            <w:tcBorders>
              <w:top w:val="nil"/>
              <w:left w:val="single" w:sz="4" w:space="0" w:color="auto"/>
              <w:bottom w:val="single" w:sz="4" w:space="0" w:color="auto"/>
              <w:right w:val="single" w:sz="4" w:space="0" w:color="auto"/>
            </w:tcBorders>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Borçlanma Katsayısı Oranı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Yabancı Kaynak / Öz sermaye</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BKO</w:t>
            </w:r>
          </w:p>
        </w:tc>
      </w:tr>
      <w:tr w:rsidR="00B9017D" w:rsidRPr="00467889" w:rsidTr="00B9017D">
        <w:trPr>
          <w:trHeight w:val="191"/>
          <w:jc w:val="center"/>
        </w:trPr>
        <w:tc>
          <w:tcPr>
            <w:tcW w:w="0" w:type="auto"/>
            <w:vMerge/>
            <w:tcBorders>
              <w:top w:val="nil"/>
              <w:left w:val="single" w:sz="4" w:space="0" w:color="auto"/>
              <w:bottom w:val="single" w:sz="4" w:space="0" w:color="auto"/>
              <w:right w:val="single" w:sz="4" w:space="0" w:color="auto"/>
            </w:tcBorders>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proofErr w:type="spellStart"/>
            <w:r w:rsidRPr="00467889">
              <w:rPr>
                <w:rFonts w:ascii="Times New Roman" w:eastAsia="Times New Roman" w:hAnsi="Times New Roman" w:cs="Times New Roman"/>
                <w:color w:val="000000"/>
                <w:sz w:val="18"/>
                <w:szCs w:val="18"/>
                <w:lang w:eastAsia="tr-TR"/>
              </w:rPr>
              <w:t>KVYK’ın</w:t>
            </w:r>
            <w:proofErr w:type="spellEnd"/>
            <w:r w:rsidRPr="00467889">
              <w:rPr>
                <w:rFonts w:ascii="Times New Roman" w:eastAsia="Times New Roman" w:hAnsi="Times New Roman" w:cs="Times New Roman"/>
                <w:color w:val="000000"/>
                <w:sz w:val="18"/>
                <w:szCs w:val="18"/>
                <w:lang w:eastAsia="tr-TR"/>
              </w:rPr>
              <w:t xml:space="preserve"> Aktifi Karşılama Oranı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KVYK / Toplam Varlıklar</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AKO</w:t>
            </w:r>
          </w:p>
        </w:tc>
      </w:tr>
      <w:tr w:rsidR="00B9017D" w:rsidRPr="00467889" w:rsidTr="00B9017D">
        <w:trPr>
          <w:trHeight w:val="191"/>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B9017D" w:rsidRPr="00467889" w:rsidRDefault="00B9017D" w:rsidP="00B9017D">
            <w:pPr>
              <w:spacing w:after="0" w:line="240" w:lineRule="auto"/>
              <w:jc w:val="center"/>
              <w:rPr>
                <w:rFonts w:ascii="Times New Roman" w:eastAsia="Times New Roman" w:hAnsi="Times New Roman" w:cs="Times New Roman"/>
                <w:b/>
                <w:bCs/>
                <w:color w:val="000000"/>
                <w:sz w:val="18"/>
                <w:szCs w:val="18"/>
                <w:lang w:eastAsia="tr-TR"/>
              </w:rPr>
            </w:pPr>
            <w:r w:rsidRPr="00467889">
              <w:rPr>
                <w:rFonts w:ascii="Times New Roman" w:eastAsia="Times New Roman" w:hAnsi="Times New Roman" w:cs="Times New Roman"/>
                <w:b/>
                <w:bCs/>
                <w:color w:val="000000"/>
                <w:sz w:val="18"/>
                <w:szCs w:val="18"/>
                <w:lang w:eastAsia="tr-TR"/>
              </w:rPr>
              <w:t>Devir Hızı Oranları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Alacak Devir Hızı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Net Satışlar / Ticari Alacaklar</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ALDH</w:t>
            </w:r>
          </w:p>
        </w:tc>
      </w:tr>
      <w:tr w:rsidR="00B9017D" w:rsidRPr="00467889" w:rsidTr="00B9017D">
        <w:trPr>
          <w:trHeight w:val="191"/>
          <w:jc w:val="center"/>
        </w:trPr>
        <w:tc>
          <w:tcPr>
            <w:tcW w:w="0" w:type="auto"/>
            <w:vMerge/>
            <w:tcBorders>
              <w:top w:val="nil"/>
              <w:left w:val="single" w:sz="4" w:space="0" w:color="auto"/>
              <w:bottom w:val="single" w:sz="4" w:space="0" w:color="auto"/>
              <w:right w:val="single" w:sz="4" w:space="0" w:color="auto"/>
            </w:tcBorders>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Aktif Devir Hızı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Net Satışlar / Toplam Aktifler</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AKDH</w:t>
            </w:r>
          </w:p>
        </w:tc>
      </w:tr>
      <w:tr w:rsidR="00B9017D" w:rsidRPr="00467889" w:rsidTr="00B9017D">
        <w:trPr>
          <w:trHeight w:val="191"/>
          <w:jc w:val="center"/>
        </w:trPr>
        <w:tc>
          <w:tcPr>
            <w:tcW w:w="0" w:type="auto"/>
            <w:vMerge/>
            <w:tcBorders>
              <w:top w:val="nil"/>
              <w:left w:val="single" w:sz="4" w:space="0" w:color="auto"/>
              <w:bottom w:val="single" w:sz="4" w:space="0" w:color="auto"/>
              <w:right w:val="single" w:sz="4" w:space="0" w:color="auto"/>
            </w:tcBorders>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Stok Devir Hızı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Satılan Malın Maliyeti / Ortalama Stoklar</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SDH</w:t>
            </w:r>
          </w:p>
        </w:tc>
      </w:tr>
      <w:tr w:rsidR="00B9017D" w:rsidRPr="00467889" w:rsidTr="00B9017D">
        <w:trPr>
          <w:trHeight w:val="191"/>
          <w:jc w:val="center"/>
        </w:trPr>
        <w:tc>
          <w:tcPr>
            <w:tcW w:w="0" w:type="auto"/>
            <w:vMerge/>
            <w:tcBorders>
              <w:top w:val="nil"/>
              <w:left w:val="single" w:sz="4" w:space="0" w:color="auto"/>
              <w:bottom w:val="single" w:sz="4" w:space="0" w:color="auto"/>
              <w:right w:val="single" w:sz="4" w:space="0" w:color="auto"/>
            </w:tcBorders>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Net İşletme Sermayesi Devir Hızı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Net Satışlar / Net İşletme Sermayesi</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CSDH</w:t>
            </w:r>
          </w:p>
        </w:tc>
      </w:tr>
      <w:tr w:rsidR="00B9017D" w:rsidRPr="00467889" w:rsidTr="0050398E">
        <w:trPr>
          <w:trHeight w:val="58"/>
          <w:jc w:val="center"/>
        </w:trPr>
        <w:tc>
          <w:tcPr>
            <w:tcW w:w="0" w:type="auto"/>
            <w:vMerge/>
            <w:tcBorders>
              <w:top w:val="nil"/>
              <w:left w:val="single" w:sz="4" w:space="0" w:color="auto"/>
              <w:bottom w:val="single" w:sz="4" w:space="0" w:color="auto"/>
              <w:right w:val="single" w:sz="4" w:space="0" w:color="auto"/>
            </w:tcBorders>
            <w:vAlign w:val="center"/>
            <w:hideMark/>
          </w:tcPr>
          <w:p w:rsidR="00B9017D" w:rsidRPr="00467889" w:rsidRDefault="00B9017D" w:rsidP="00B9017D">
            <w:pPr>
              <w:spacing w:after="0" w:line="240" w:lineRule="auto"/>
              <w:rPr>
                <w:rFonts w:ascii="Times New Roman" w:eastAsia="Times New Roman" w:hAnsi="Times New Roman" w:cs="Times New Roman"/>
                <w:b/>
                <w:bCs/>
                <w:color w:val="000000"/>
                <w:sz w:val="18"/>
                <w:szCs w:val="18"/>
                <w:lang w:eastAsia="tr-TR"/>
              </w:rPr>
            </w:pP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Maddi Duran Varlık Devir Hızı</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Net Satışlar / Maddi Duran Varlıklar</w:t>
            </w:r>
          </w:p>
        </w:tc>
        <w:tc>
          <w:tcPr>
            <w:tcW w:w="0" w:type="auto"/>
            <w:tcBorders>
              <w:top w:val="nil"/>
              <w:left w:val="nil"/>
              <w:bottom w:val="single" w:sz="4" w:space="0" w:color="auto"/>
              <w:right w:val="single" w:sz="4" w:space="0" w:color="auto"/>
            </w:tcBorders>
            <w:shd w:val="clear" w:color="auto" w:fill="auto"/>
            <w:noWrap/>
            <w:vAlign w:val="center"/>
            <w:hideMark/>
          </w:tcPr>
          <w:p w:rsidR="00B9017D" w:rsidRPr="00467889" w:rsidRDefault="00B9017D" w:rsidP="00B9017D">
            <w:pPr>
              <w:spacing w:after="0" w:line="240" w:lineRule="auto"/>
              <w:rPr>
                <w:rFonts w:ascii="Times New Roman" w:eastAsia="Times New Roman" w:hAnsi="Times New Roman" w:cs="Times New Roman"/>
                <w:color w:val="000000"/>
                <w:sz w:val="18"/>
                <w:szCs w:val="18"/>
                <w:lang w:eastAsia="tr-TR"/>
              </w:rPr>
            </w:pPr>
            <w:r w:rsidRPr="00467889">
              <w:rPr>
                <w:rFonts w:ascii="Times New Roman" w:eastAsia="Times New Roman" w:hAnsi="Times New Roman" w:cs="Times New Roman"/>
                <w:color w:val="000000"/>
                <w:sz w:val="18"/>
                <w:szCs w:val="18"/>
                <w:lang w:eastAsia="tr-TR"/>
              </w:rPr>
              <w:t>MDH</w:t>
            </w:r>
          </w:p>
        </w:tc>
      </w:tr>
    </w:tbl>
    <w:p w:rsidR="00B9017D" w:rsidRPr="00B30A5E" w:rsidRDefault="00B9017D" w:rsidP="00B9017D">
      <w:pPr>
        <w:spacing w:after="120" w:line="23" w:lineRule="atLeast"/>
        <w:jc w:val="both"/>
        <w:rPr>
          <w:rFonts w:ascii="Times New Roman" w:eastAsia="Calibri" w:hAnsi="Times New Roman" w:cs="Times New Roman"/>
        </w:rPr>
      </w:pPr>
    </w:p>
    <w:p w:rsidR="007C5079" w:rsidRPr="00B30A5E" w:rsidRDefault="0051059F" w:rsidP="004747D4">
      <w:pPr>
        <w:spacing w:after="120" w:line="276" w:lineRule="auto"/>
        <w:ind w:firstLine="709"/>
        <w:jc w:val="both"/>
        <w:rPr>
          <w:rFonts w:ascii="Times New Roman" w:eastAsia="Calibri" w:hAnsi="Times New Roman" w:cs="Times New Roman"/>
        </w:rPr>
      </w:pPr>
      <w:bookmarkStart w:id="0" w:name="_Hlk43116457"/>
      <w:r w:rsidRPr="00B30A5E">
        <w:rPr>
          <w:rFonts w:ascii="Times New Roman" w:eastAsia="Calibri" w:hAnsi="Times New Roman" w:cs="Times New Roman"/>
        </w:rPr>
        <w:t>A</w:t>
      </w:r>
      <w:r w:rsidR="007C5079" w:rsidRPr="00B30A5E">
        <w:rPr>
          <w:rFonts w:ascii="Times New Roman" w:eastAsia="Calibri" w:hAnsi="Times New Roman" w:cs="Times New Roman"/>
        </w:rPr>
        <w:t xml:space="preserve">nalizde iki farklı model kullanılarak işletmelerin hem aktif kârlılık oranı hem de öz kaynak kârlılık oranlarına etki eden faktörler tespit edilmeye çalışılmıştır. Kullanılan modeller aşağıda yer almaktadır. </w:t>
      </w:r>
      <w:r w:rsidR="007C5079" w:rsidRPr="00B30A5E">
        <w:rPr>
          <w:rFonts w:ascii="Times New Roman" w:eastAsia="Calibri" w:hAnsi="Times New Roman" w:cs="Times New Roman"/>
          <w:b/>
          <w:bCs/>
        </w:rPr>
        <w:t xml:space="preserve">Tablo </w:t>
      </w:r>
      <w:r w:rsidRPr="00B30A5E">
        <w:rPr>
          <w:rFonts w:ascii="Times New Roman" w:eastAsia="Calibri" w:hAnsi="Times New Roman" w:cs="Times New Roman"/>
          <w:b/>
          <w:bCs/>
        </w:rPr>
        <w:t>2</w:t>
      </w:r>
      <w:r w:rsidR="00B9017D" w:rsidRPr="00B30A5E">
        <w:rPr>
          <w:rFonts w:ascii="Times New Roman" w:eastAsia="Calibri" w:hAnsi="Times New Roman" w:cs="Times New Roman"/>
        </w:rPr>
        <w:t>’de</w:t>
      </w:r>
      <w:r w:rsidR="007C5079" w:rsidRPr="00B30A5E">
        <w:rPr>
          <w:rFonts w:ascii="Times New Roman" w:eastAsia="Calibri" w:hAnsi="Times New Roman" w:cs="Times New Roman"/>
        </w:rPr>
        <w:t xml:space="preserve"> ifade edilen bağımlı ve bağımsız değişkenlerle panel veri modeli oluşturulmuştur:</w:t>
      </w:r>
    </w:p>
    <w:bookmarkStart w:id="1" w:name="_Hlk43116404"/>
    <w:bookmarkEnd w:id="0"/>
    <w:p w:rsidR="007C5079" w:rsidRPr="00B30A5E" w:rsidRDefault="00BF2AE3" w:rsidP="00566124">
      <w:pPr>
        <w:spacing w:after="120" w:line="23" w:lineRule="atLeast"/>
        <w:ind w:firstLine="709"/>
        <w:jc w:val="both"/>
        <w:rPr>
          <w:rFonts w:ascii="Times New Roman" w:eastAsia="Times New Roman" w:hAnsi="Times New Roman" w:cs="Times New Roman"/>
          <w:iCs/>
        </w:rPr>
      </w:pPr>
      <m:oMath>
        <m:sSub>
          <m:sSubPr>
            <m:ctrlPr>
              <w:rPr>
                <w:rFonts w:ascii="Cambria Math" w:eastAsia="Calibri" w:hAnsi="Cambria Math" w:cs="Times New Roman"/>
                <w:iCs/>
              </w:rPr>
            </m:ctrlPr>
          </m:sSubPr>
          <m:e>
            <m:r>
              <m:rPr>
                <m:sty m:val="p"/>
              </m:rPr>
              <w:rPr>
                <w:rFonts w:ascii="Cambria Math" w:eastAsia="Calibri" w:hAnsi="Cambria Math" w:cs="Times New Roman"/>
              </w:rPr>
              <m:t>ROA</m:t>
            </m:r>
          </m:e>
          <m:sub>
            <m:r>
              <m:rPr>
                <m:sty m:val="p"/>
              </m:rPr>
              <w:rPr>
                <w:rFonts w:ascii="Cambria Math" w:eastAsia="Calibri" w:hAnsi="Cambria Math" w:cs="Times New Roman"/>
              </w:rPr>
              <m:t>it</m:t>
            </m:r>
          </m:sub>
        </m:sSub>
        <m:r>
          <m:rPr>
            <m:sty m:val="p"/>
          </m:rPr>
          <w:rPr>
            <w:rFonts w:ascii="Cambria Math" w:eastAsia="Calibri" w:hAnsi="Cambria Math" w:cs="Times New Roman"/>
          </w:rPr>
          <m:t>=</m:t>
        </m:r>
        <m:sSub>
          <m:sSubPr>
            <m:ctrlPr>
              <w:rPr>
                <w:rFonts w:ascii="Cambria Math" w:eastAsia="Calibri" w:hAnsi="Cambria Math" w:cs="Times New Roman"/>
                <w:iCs/>
              </w:rPr>
            </m:ctrlPr>
          </m:sSubPr>
          <m:e>
            <m:sSub>
              <m:sSubPr>
                <m:ctrlPr>
                  <w:rPr>
                    <w:rFonts w:ascii="Cambria Math" w:eastAsia="Calibri" w:hAnsi="Cambria Math" w:cs="Times New Roman"/>
                    <w:iCs/>
                  </w:rPr>
                </m:ctrlPr>
              </m:sSubPr>
              <m:e>
                <m:r>
                  <m:rPr>
                    <m:sty m:val="p"/>
                  </m:rPr>
                  <w:rPr>
                    <w:rFonts w:ascii="Cambria Math" w:eastAsia="Calibri" w:hAnsi="Cambria Math" w:cs="Times New Roman"/>
                  </w:rPr>
                  <m:t>β</m:t>
                </m:r>
              </m:e>
              <m:sub>
                <m:r>
                  <m:rPr>
                    <m:sty m:val="p"/>
                  </m:rPr>
                  <w:rPr>
                    <w:rFonts w:ascii="Cambria Math" w:eastAsia="Calibri" w:hAnsi="Cambria Math" w:cs="Times New Roman"/>
                  </w:rPr>
                  <m:t>0</m:t>
                </m:r>
              </m:sub>
            </m:sSub>
            <m:r>
              <m:rPr>
                <m:sty m:val="p"/>
              </m:rPr>
              <w:rPr>
                <w:rFonts w:ascii="Cambria Math" w:eastAsia="Calibri" w:hAnsi="Cambria Math" w:cs="Times New Roman"/>
              </w:rPr>
              <m:t>+</m:t>
            </m:r>
            <m:sSub>
              <m:sSubPr>
                <m:ctrlPr>
                  <w:rPr>
                    <w:rFonts w:ascii="Cambria Math" w:eastAsia="Calibri" w:hAnsi="Cambria Math" w:cs="Times New Roman"/>
                    <w:iCs/>
                  </w:rPr>
                </m:ctrlPr>
              </m:sSubPr>
              <m:e>
                <m:r>
                  <m:rPr>
                    <m:sty m:val="p"/>
                  </m:rPr>
                  <w:rPr>
                    <w:rFonts w:ascii="Cambria Math" w:eastAsia="Calibri" w:hAnsi="Cambria Math" w:cs="Times New Roman"/>
                  </w:rPr>
                  <m:t>β</m:t>
                </m:r>
              </m:e>
              <m:sub>
                <m:r>
                  <m:rPr>
                    <m:sty m:val="p"/>
                  </m:rPr>
                  <w:rPr>
                    <w:rFonts w:ascii="Cambria Math" w:eastAsia="Calibri" w:hAnsi="Cambria Math" w:cs="Times New Roman"/>
                  </w:rPr>
                  <m:t>1</m:t>
                </m:r>
              </m:sub>
            </m:sSub>
            <m:r>
              <m:rPr>
                <m:sty m:val="p"/>
              </m:rPr>
              <w:rPr>
                <w:rFonts w:ascii="Cambria Math" w:eastAsia="Calibri" w:hAnsi="Cambria Math" w:cs="Times New Roman"/>
              </w:rPr>
              <m:t>AKO</m:t>
            </m:r>
          </m:e>
          <m:sub>
            <m:r>
              <m:rPr>
                <m:sty m:val="p"/>
              </m:rPr>
              <w:rPr>
                <w:rFonts w:ascii="Cambria Math" w:eastAsia="Calibri" w:hAnsi="Cambria Math" w:cs="Times New Roman"/>
              </w:rPr>
              <m:t>it</m:t>
            </m:r>
          </m:sub>
        </m:sSub>
        <m:sSub>
          <m:sSubPr>
            <m:ctrlPr>
              <w:rPr>
                <w:rFonts w:ascii="Cambria Math" w:eastAsia="Calibri" w:hAnsi="Cambria Math" w:cs="Times New Roman"/>
                <w:iCs/>
              </w:rPr>
            </m:ctrlPr>
          </m:sSubPr>
          <m:e>
            <m:r>
              <m:rPr>
                <m:sty m:val="p"/>
              </m:rPr>
              <w:rPr>
                <w:rFonts w:ascii="Cambria Math" w:eastAsia="Calibri" w:hAnsi="Cambria Math" w:cs="Times New Roman"/>
              </w:rPr>
              <m:t>+</m:t>
            </m:r>
            <m:sSub>
              <m:sSubPr>
                <m:ctrlPr>
                  <w:rPr>
                    <w:rFonts w:ascii="Cambria Math" w:eastAsia="Calibri" w:hAnsi="Cambria Math" w:cs="Times New Roman"/>
                    <w:iCs/>
                  </w:rPr>
                </m:ctrlPr>
              </m:sSubPr>
              <m:e>
                <m:r>
                  <m:rPr>
                    <m:sty m:val="p"/>
                  </m:rPr>
                  <w:rPr>
                    <w:rFonts w:ascii="Cambria Math" w:eastAsia="Calibri" w:hAnsi="Cambria Math" w:cs="Times New Roman"/>
                  </w:rPr>
                  <m:t>β</m:t>
                </m:r>
              </m:e>
              <m:sub>
                <m:r>
                  <m:rPr>
                    <m:sty m:val="p"/>
                  </m:rPr>
                  <w:rPr>
                    <w:rFonts w:ascii="Cambria Math" w:eastAsia="Calibri" w:hAnsi="Cambria Math" w:cs="Times New Roman"/>
                  </w:rPr>
                  <m:t>2</m:t>
                </m:r>
              </m:sub>
            </m:sSub>
            <m:r>
              <m:rPr>
                <m:sty m:val="p"/>
              </m:rPr>
              <w:rPr>
                <w:rFonts w:ascii="Cambria Math" w:eastAsia="Calibri" w:hAnsi="Cambria Math" w:cs="Times New Roman"/>
              </w:rPr>
              <m:t>BO</m:t>
            </m:r>
          </m:e>
          <m:sub>
            <m:r>
              <m:rPr>
                <m:sty m:val="p"/>
              </m:rPr>
              <w:rPr>
                <w:rFonts w:ascii="Cambria Math" w:eastAsia="Calibri" w:hAnsi="Cambria Math" w:cs="Times New Roman"/>
              </w:rPr>
              <m:t>it</m:t>
            </m:r>
          </m:sub>
        </m:sSub>
        <m:r>
          <m:rPr>
            <m:sty m:val="p"/>
          </m:rPr>
          <w:rPr>
            <w:rFonts w:ascii="Cambria Math" w:eastAsia="Calibri" w:hAnsi="Cambria Math" w:cs="Times New Roman"/>
          </w:rPr>
          <m:t>+</m:t>
        </m:r>
        <m:sSub>
          <m:sSubPr>
            <m:ctrlPr>
              <w:rPr>
                <w:rFonts w:ascii="Cambria Math" w:eastAsia="Calibri" w:hAnsi="Cambria Math" w:cs="Times New Roman"/>
                <w:iCs/>
              </w:rPr>
            </m:ctrlPr>
          </m:sSubPr>
          <m:e>
            <m:sSub>
              <m:sSubPr>
                <m:ctrlPr>
                  <w:rPr>
                    <w:rFonts w:ascii="Cambria Math" w:eastAsia="Calibri" w:hAnsi="Cambria Math" w:cs="Times New Roman"/>
                    <w:iCs/>
                  </w:rPr>
                </m:ctrlPr>
              </m:sSubPr>
              <m:e>
                <m:r>
                  <m:rPr>
                    <m:sty m:val="p"/>
                  </m:rPr>
                  <w:rPr>
                    <w:rFonts w:ascii="Cambria Math" w:eastAsia="Calibri" w:hAnsi="Cambria Math" w:cs="Times New Roman"/>
                  </w:rPr>
                  <m:t>β</m:t>
                </m:r>
              </m:e>
              <m:sub>
                <m:r>
                  <m:rPr>
                    <m:sty m:val="p"/>
                  </m:rPr>
                  <w:rPr>
                    <w:rFonts w:ascii="Cambria Math" w:eastAsia="Calibri" w:hAnsi="Cambria Math" w:cs="Times New Roman"/>
                  </w:rPr>
                  <m:t>3</m:t>
                </m:r>
              </m:sub>
            </m:sSub>
            <m:r>
              <m:rPr>
                <m:sty m:val="p"/>
              </m:rPr>
              <w:rPr>
                <w:rFonts w:ascii="Cambria Math" w:eastAsia="Calibri" w:hAnsi="Cambria Math" w:cs="Times New Roman"/>
              </w:rPr>
              <m:t>MDVDH</m:t>
            </m:r>
          </m:e>
          <m:sub>
            <m:r>
              <m:rPr>
                <m:sty m:val="p"/>
              </m:rPr>
              <w:rPr>
                <w:rFonts w:ascii="Cambria Math" w:eastAsia="Calibri" w:hAnsi="Cambria Math" w:cs="Times New Roman"/>
              </w:rPr>
              <m:t>it</m:t>
            </m:r>
          </m:sub>
        </m:sSub>
        <m:r>
          <m:rPr>
            <m:sty m:val="p"/>
          </m:rPr>
          <w:rPr>
            <w:rFonts w:ascii="Cambria Math" w:eastAsia="Calibri" w:hAnsi="Cambria Math" w:cs="Times New Roman"/>
          </w:rPr>
          <m:t>+</m:t>
        </m:r>
        <m:sSub>
          <m:sSubPr>
            <m:ctrlPr>
              <w:rPr>
                <w:rFonts w:ascii="Cambria Math" w:eastAsia="Calibri" w:hAnsi="Cambria Math" w:cs="Times New Roman"/>
                <w:iCs/>
              </w:rPr>
            </m:ctrlPr>
          </m:sSubPr>
          <m:e>
            <m:sSub>
              <m:sSubPr>
                <m:ctrlPr>
                  <w:rPr>
                    <w:rFonts w:ascii="Cambria Math" w:eastAsia="Calibri" w:hAnsi="Cambria Math" w:cs="Times New Roman"/>
                    <w:iCs/>
                  </w:rPr>
                </m:ctrlPr>
              </m:sSubPr>
              <m:e>
                <m:r>
                  <m:rPr>
                    <m:sty m:val="p"/>
                  </m:rPr>
                  <w:rPr>
                    <w:rFonts w:ascii="Cambria Math" w:eastAsia="Calibri" w:hAnsi="Cambria Math" w:cs="Times New Roman"/>
                  </w:rPr>
                  <m:t>β</m:t>
                </m:r>
              </m:e>
              <m:sub>
                <m:r>
                  <m:rPr>
                    <m:sty m:val="p"/>
                  </m:rPr>
                  <w:rPr>
                    <w:rFonts w:ascii="Cambria Math" w:eastAsia="Calibri" w:hAnsi="Cambria Math" w:cs="Times New Roman"/>
                  </w:rPr>
                  <m:t>4</m:t>
                </m:r>
              </m:sub>
            </m:sSub>
            <m:r>
              <m:rPr>
                <m:sty m:val="p"/>
              </m:rPr>
              <w:rPr>
                <w:rFonts w:ascii="Cambria Math" w:eastAsia="Calibri" w:hAnsi="Cambria Math" w:cs="Times New Roman"/>
              </w:rPr>
              <m:t>NO</m:t>
            </m:r>
          </m:e>
          <m:sub>
            <m:r>
              <m:rPr>
                <m:sty m:val="p"/>
              </m:rPr>
              <w:rPr>
                <w:rFonts w:ascii="Cambria Math" w:eastAsia="Calibri" w:hAnsi="Cambria Math" w:cs="Times New Roman"/>
              </w:rPr>
              <m:t>it</m:t>
            </m:r>
          </m:sub>
        </m:sSub>
        <m:r>
          <m:rPr>
            <m:sty m:val="p"/>
          </m:rPr>
          <w:rPr>
            <w:rFonts w:ascii="Cambria Math" w:eastAsia="Calibri" w:hAnsi="Cambria Math" w:cs="Times New Roman"/>
          </w:rPr>
          <m:t>+</m:t>
        </m:r>
        <m:sSub>
          <m:sSubPr>
            <m:ctrlPr>
              <w:rPr>
                <w:rFonts w:ascii="Cambria Math" w:eastAsia="Calibri" w:hAnsi="Cambria Math" w:cs="Times New Roman"/>
                <w:iCs/>
              </w:rPr>
            </m:ctrlPr>
          </m:sSubPr>
          <m:e>
            <m:r>
              <m:rPr>
                <m:sty m:val="p"/>
              </m:rPr>
              <w:rPr>
                <w:rFonts w:ascii="Cambria Math" w:eastAsia="Calibri" w:hAnsi="Cambria Math" w:cs="Times New Roman"/>
              </w:rPr>
              <m:t>u</m:t>
            </m:r>
          </m:e>
          <m:sub>
            <m:r>
              <m:rPr>
                <m:sty m:val="p"/>
              </m:rPr>
              <w:rPr>
                <w:rFonts w:ascii="Cambria Math" w:eastAsia="Calibri" w:hAnsi="Cambria Math" w:cs="Times New Roman"/>
              </w:rPr>
              <m:t>it</m:t>
            </m:r>
          </m:sub>
        </m:sSub>
      </m:oMath>
      <w:r w:rsidR="00FD12AB" w:rsidRPr="00B30A5E">
        <w:rPr>
          <w:rFonts w:ascii="Times New Roman" w:eastAsia="Times New Roman" w:hAnsi="Times New Roman" w:cs="Times New Roman"/>
          <w:iCs/>
        </w:rPr>
        <w:tab/>
      </w:r>
      <w:r w:rsidR="00FD12AB" w:rsidRPr="00B30A5E">
        <w:rPr>
          <w:rFonts w:ascii="Times New Roman" w:eastAsia="Times New Roman" w:hAnsi="Times New Roman" w:cs="Times New Roman"/>
          <w:iCs/>
        </w:rPr>
        <w:tab/>
      </w:r>
      <w:r w:rsidR="00FD12AB" w:rsidRPr="00B30A5E">
        <w:rPr>
          <w:rFonts w:ascii="Times New Roman" w:eastAsia="Times New Roman" w:hAnsi="Times New Roman" w:cs="Times New Roman"/>
          <w:iCs/>
        </w:rPr>
        <w:tab/>
      </w:r>
      <w:r w:rsidR="00FD12AB" w:rsidRPr="00B30A5E">
        <w:rPr>
          <w:rFonts w:ascii="Times New Roman" w:eastAsia="Times New Roman" w:hAnsi="Times New Roman" w:cs="Times New Roman"/>
          <w:iCs/>
        </w:rPr>
        <w:tab/>
        <w:t>(3</w:t>
      </w:r>
      <w:r w:rsidR="00753376" w:rsidRPr="00B30A5E">
        <w:rPr>
          <w:rFonts w:ascii="Times New Roman" w:eastAsia="Times New Roman" w:hAnsi="Times New Roman" w:cs="Times New Roman"/>
          <w:iCs/>
        </w:rPr>
        <w:t>)</w:t>
      </w:r>
    </w:p>
    <w:p w:rsidR="007C5079" w:rsidRPr="00B30A5E" w:rsidRDefault="00BF2AE3" w:rsidP="00566124">
      <w:pPr>
        <w:spacing w:after="120" w:line="23" w:lineRule="atLeast"/>
        <w:ind w:firstLine="709"/>
        <w:jc w:val="both"/>
        <w:rPr>
          <w:rFonts w:ascii="Times New Roman" w:eastAsia="Times New Roman" w:hAnsi="Times New Roman" w:cs="Times New Roman"/>
          <w:iCs/>
        </w:rPr>
      </w:pPr>
      <m:oMath>
        <m:sSub>
          <m:sSubPr>
            <m:ctrlPr>
              <w:rPr>
                <w:rFonts w:ascii="Cambria Math" w:eastAsia="Calibri" w:hAnsi="Cambria Math" w:cs="Times New Roman"/>
                <w:iCs/>
              </w:rPr>
            </m:ctrlPr>
          </m:sSubPr>
          <m:e>
            <m:r>
              <m:rPr>
                <m:sty m:val="p"/>
              </m:rPr>
              <w:rPr>
                <w:rFonts w:ascii="Cambria Math" w:eastAsia="Calibri" w:hAnsi="Cambria Math" w:cs="Times New Roman"/>
              </w:rPr>
              <m:t>ROE</m:t>
            </m:r>
          </m:e>
          <m:sub>
            <m:r>
              <m:rPr>
                <m:sty m:val="p"/>
              </m:rPr>
              <w:rPr>
                <w:rFonts w:ascii="Cambria Math" w:eastAsia="Calibri" w:hAnsi="Cambria Math" w:cs="Times New Roman"/>
              </w:rPr>
              <m:t>it</m:t>
            </m:r>
          </m:sub>
        </m:sSub>
        <m:r>
          <m:rPr>
            <m:sty m:val="p"/>
          </m:rPr>
          <w:rPr>
            <w:rFonts w:ascii="Cambria Math" w:eastAsia="Calibri" w:hAnsi="Cambria Math" w:cs="Times New Roman"/>
          </w:rPr>
          <m:t>=</m:t>
        </m:r>
        <m:sSub>
          <m:sSubPr>
            <m:ctrlPr>
              <w:rPr>
                <w:rFonts w:ascii="Cambria Math" w:eastAsia="Calibri" w:hAnsi="Cambria Math" w:cs="Times New Roman"/>
                <w:iCs/>
              </w:rPr>
            </m:ctrlPr>
          </m:sSubPr>
          <m:e>
            <m:sSub>
              <m:sSubPr>
                <m:ctrlPr>
                  <w:rPr>
                    <w:rFonts w:ascii="Cambria Math" w:eastAsia="Calibri" w:hAnsi="Cambria Math" w:cs="Times New Roman"/>
                    <w:iCs/>
                  </w:rPr>
                </m:ctrlPr>
              </m:sSubPr>
              <m:e>
                <m:r>
                  <m:rPr>
                    <m:sty m:val="p"/>
                  </m:rPr>
                  <w:rPr>
                    <w:rFonts w:ascii="Cambria Math" w:eastAsia="Calibri" w:hAnsi="Cambria Math" w:cs="Times New Roman"/>
                  </w:rPr>
                  <m:t>β</m:t>
                </m:r>
              </m:e>
              <m:sub>
                <m:r>
                  <m:rPr>
                    <m:sty m:val="p"/>
                  </m:rPr>
                  <w:rPr>
                    <w:rFonts w:ascii="Cambria Math" w:eastAsia="Calibri" w:hAnsi="Cambria Math" w:cs="Times New Roman"/>
                  </w:rPr>
                  <m:t>0</m:t>
                </m:r>
              </m:sub>
            </m:sSub>
            <m:r>
              <m:rPr>
                <m:sty m:val="p"/>
              </m:rPr>
              <w:rPr>
                <w:rFonts w:ascii="Cambria Math" w:eastAsia="Calibri" w:hAnsi="Cambria Math" w:cs="Times New Roman"/>
              </w:rPr>
              <m:t>+</m:t>
            </m:r>
            <m:sSub>
              <m:sSubPr>
                <m:ctrlPr>
                  <w:rPr>
                    <w:rFonts w:ascii="Cambria Math" w:eastAsia="Calibri" w:hAnsi="Cambria Math" w:cs="Times New Roman"/>
                    <w:iCs/>
                  </w:rPr>
                </m:ctrlPr>
              </m:sSubPr>
              <m:e>
                <m:r>
                  <m:rPr>
                    <m:sty m:val="p"/>
                  </m:rPr>
                  <w:rPr>
                    <w:rFonts w:ascii="Cambria Math" w:eastAsia="Calibri" w:hAnsi="Cambria Math" w:cs="Times New Roman"/>
                  </w:rPr>
                  <m:t>β</m:t>
                </m:r>
              </m:e>
              <m:sub>
                <m:r>
                  <m:rPr>
                    <m:sty m:val="p"/>
                  </m:rPr>
                  <w:rPr>
                    <w:rFonts w:ascii="Cambria Math" w:eastAsia="Calibri" w:hAnsi="Cambria Math" w:cs="Times New Roman"/>
                  </w:rPr>
                  <m:t>1</m:t>
                </m:r>
              </m:sub>
            </m:sSub>
            <m:r>
              <m:rPr>
                <m:sty m:val="p"/>
              </m:rPr>
              <w:rPr>
                <w:rFonts w:ascii="Cambria Math" w:eastAsia="Calibri" w:hAnsi="Cambria Math" w:cs="Times New Roman"/>
              </w:rPr>
              <m:t>AKO</m:t>
            </m:r>
          </m:e>
          <m:sub>
            <m:r>
              <m:rPr>
                <m:sty m:val="p"/>
              </m:rPr>
              <w:rPr>
                <w:rFonts w:ascii="Cambria Math" w:eastAsia="Calibri" w:hAnsi="Cambria Math" w:cs="Times New Roman"/>
              </w:rPr>
              <m:t>it</m:t>
            </m:r>
          </m:sub>
        </m:sSub>
        <m:sSub>
          <m:sSubPr>
            <m:ctrlPr>
              <w:rPr>
                <w:rFonts w:ascii="Cambria Math" w:eastAsia="Calibri" w:hAnsi="Cambria Math" w:cs="Times New Roman"/>
                <w:iCs/>
              </w:rPr>
            </m:ctrlPr>
          </m:sSubPr>
          <m:e>
            <m:r>
              <m:rPr>
                <m:sty m:val="p"/>
              </m:rPr>
              <w:rPr>
                <w:rFonts w:ascii="Cambria Math" w:eastAsia="Calibri" w:hAnsi="Cambria Math" w:cs="Times New Roman"/>
              </w:rPr>
              <m:t>+</m:t>
            </m:r>
            <m:sSub>
              <m:sSubPr>
                <m:ctrlPr>
                  <w:rPr>
                    <w:rFonts w:ascii="Cambria Math" w:eastAsia="Calibri" w:hAnsi="Cambria Math" w:cs="Times New Roman"/>
                    <w:iCs/>
                  </w:rPr>
                </m:ctrlPr>
              </m:sSubPr>
              <m:e>
                <m:r>
                  <m:rPr>
                    <m:sty m:val="p"/>
                  </m:rPr>
                  <w:rPr>
                    <w:rFonts w:ascii="Cambria Math" w:eastAsia="Calibri" w:hAnsi="Cambria Math" w:cs="Times New Roman"/>
                  </w:rPr>
                  <m:t>β</m:t>
                </m:r>
              </m:e>
              <m:sub>
                <m:r>
                  <m:rPr>
                    <m:sty m:val="p"/>
                  </m:rPr>
                  <w:rPr>
                    <w:rFonts w:ascii="Cambria Math" w:eastAsia="Calibri" w:hAnsi="Cambria Math" w:cs="Times New Roman"/>
                  </w:rPr>
                  <m:t>2</m:t>
                </m:r>
              </m:sub>
            </m:sSub>
            <m:r>
              <m:rPr>
                <m:sty m:val="p"/>
              </m:rPr>
              <w:rPr>
                <w:rFonts w:ascii="Cambria Math" w:eastAsia="Calibri" w:hAnsi="Cambria Math" w:cs="Times New Roman"/>
              </w:rPr>
              <m:t>BKO</m:t>
            </m:r>
          </m:e>
          <m:sub>
            <m:r>
              <m:rPr>
                <m:sty m:val="p"/>
              </m:rPr>
              <w:rPr>
                <w:rFonts w:ascii="Cambria Math" w:eastAsia="Calibri" w:hAnsi="Cambria Math" w:cs="Times New Roman"/>
              </w:rPr>
              <m:t>it</m:t>
            </m:r>
          </m:sub>
        </m:sSub>
        <m:r>
          <m:rPr>
            <m:sty m:val="p"/>
          </m:rPr>
          <w:rPr>
            <w:rFonts w:ascii="Cambria Math" w:eastAsia="Calibri" w:hAnsi="Cambria Math" w:cs="Times New Roman"/>
          </w:rPr>
          <m:t>+</m:t>
        </m:r>
        <m:sSub>
          <m:sSubPr>
            <m:ctrlPr>
              <w:rPr>
                <w:rFonts w:ascii="Cambria Math" w:eastAsia="Calibri" w:hAnsi="Cambria Math" w:cs="Times New Roman"/>
                <w:iCs/>
              </w:rPr>
            </m:ctrlPr>
          </m:sSubPr>
          <m:e>
            <m:sSub>
              <m:sSubPr>
                <m:ctrlPr>
                  <w:rPr>
                    <w:rFonts w:ascii="Cambria Math" w:eastAsia="Calibri" w:hAnsi="Cambria Math" w:cs="Times New Roman"/>
                    <w:iCs/>
                  </w:rPr>
                </m:ctrlPr>
              </m:sSubPr>
              <m:e>
                <m:r>
                  <m:rPr>
                    <m:sty m:val="p"/>
                  </m:rPr>
                  <w:rPr>
                    <w:rFonts w:ascii="Cambria Math" w:eastAsia="Calibri" w:hAnsi="Cambria Math" w:cs="Times New Roman"/>
                  </w:rPr>
                  <m:t>β</m:t>
                </m:r>
              </m:e>
              <m:sub>
                <m:r>
                  <m:rPr>
                    <m:sty m:val="p"/>
                  </m:rPr>
                  <w:rPr>
                    <w:rFonts w:ascii="Cambria Math" w:eastAsia="Calibri" w:hAnsi="Cambria Math" w:cs="Times New Roman"/>
                  </w:rPr>
                  <m:t>3</m:t>
                </m:r>
              </m:sub>
            </m:sSub>
            <m:r>
              <m:rPr>
                <m:sty m:val="p"/>
              </m:rPr>
              <w:rPr>
                <w:rFonts w:ascii="Cambria Math" w:eastAsia="Calibri" w:hAnsi="Cambria Math" w:cs="Times New Roman"/>
              </w:rPr>
              <m:t>CO</m:t>
            </m:r>
          </m:e>
          <m:sub>
            <m:r>
              <m:rPr>
                <m:sty m:val="p"/>
              </m:rPr>
              <w:rPr>
                <w:rFonts w:ascii="Cambria Math" w:eastAsia="Calibri" w:hAnsi="Cambria Math" w:cs="Times New Roman"/>
              </w:rPr>
              <m:t>it</m:t>
            </m:r>
          </m:sub>
        </m:sSub>
        <m:r>
          <m:rPr>
            <m:sty m:val="p"/>
          </m:rPr>
          <w:rPr>
            <w:rFonts w:ascii="Cambria Math" w:eastAsia="Calibri" w:hAnsi="Cambria Math" w:cs="Times New Roman"/>
          </w:rPr>
          <m:t>+</m:t>
        </m:r>
        <m:sSub>
          <m:sSubPr>
            <m:ctrlPr>
              <w:rPr>
                <w:rFonts w:ascii="Cambria Math" w:eastAsia="Calibri" w:hAnsi="Cambria Math" w:cs="Times New Roman"/>
                <w:iCs/>
              </w:rPr>
            </m:ctrlPr>
          </m:sSubPr>
          <m:e>
            <m:sSub>
              <m:sSubPr>
                <m:ctrlPr>
                  <w:rPr>
                    <w:rFonts w:ascii="Cambria Math" w:eastAsia="Calibri" w:hAnsi="Cambria Math" w:cs="Times New Roman"/>
                    <w:iCs/>
                  </w:rPr>
                </m:ctrlPr>
              </m:sSubPr>
              <m:e>
                <m:r>
                  <m:rPr>
                    <m:sty m:val="p"/>
                  </m:rPr>
                  <w:rPr>
                    <w:rFonts w:ascii="Cambria Math" w:eastAsia="Calibri" w:hAnsi="Cambria Math" w:cs="Times New Roman"/>
                  </w:rPr>
                  <m:t>β</m:t>
                </m:r>
              </m:e>
              <m:sub>
                <m:r>
                  <m:rPr>
                    <m:sty m:val="p"/>
                  </m:rPr>
                  <w:rPr>
                    <w:rFonts w:ascii="Cambria Math" w:eastAsia="Calibri" w:hAnsi="Cambria Math" w:cs="Times New Roman"/>
                  </w:rPr>
                  <m:t>4</m:t>
                </m:r>
              </m:sub>
            </m:sSub>
            <m:r>
              <m:rPr>
                <m:sty m:val="p"/>
              </m:rPr>
              <w:rPr>
                <w:rFonts w:ascii="Cambria Math" w:eastAsia="Calibri" w:hAnsi="Cambria Math" w:cs="Times New Roman"/>
              </w:rPr>
              <m:t>MDVDH</m:t>
            </m:r>
          </m:e>
          <m:sub>
            <m:r>
              <m:rPr>
                <m:sty m:val="p"/>
              </m:rPr>
              <w:rPr>
                <w:rFonts w:ascii="Cambria Math" w:eastAsia="Calibri" w:hAnsi="Cambria Math" w:cs="Times New Roman"/>
              </w:rPr>
              <m:t>it</m:t>
            </m:r>
          </m:sub>
        </m:sSub>
        <m:r>
          <m:rPr>
            <m:sty m:val="p"/>
          </m:rPr>
          <w:rPr>
            <w:rFonts w:ascii="Cambria Math" w:eastAsia="Calibri" w:hAnsi="Cambria Math" w:cs="Times New Roman"/>
          </w:rPr>
          <m:t>+</m:t>
        </m:r>
        <m:sSub>
          <m:sSubPr>
            <m:ctrlPr>
              <w:rPr>
                <w:rFonts w:ascii="Cambria Math" w:eastAsia="Calibri" w:hAnsi="Cambria Math" w:cs="Times New Roman"/>
                <w:iCs/>
              </w:rPr>
            </m:ctrlPr>
          </m:sSubPr>
          <m:e>
            <m:r>
              <m:rPr>
                <m:sty m:val="p"/>
              </m:rPr>
              <w:rPr>
                <w:rFonts w:ascii="Cambria Math" w:eastAsia="Calibri" w:hAnsi="Cambria Math" w:cs="Times New Roman"/>
              </w:rPr>
              <m:t>u</m:t>
            </m:r>
          </m:e>
          <m:sub>
            <m:r>
              <m:rPr>
                <m:sty m:val="p"/>
              </m:rPr>
              <w:rPr>
                <w:rFonts w:ascii="Cambria Math" w:eastAsia="Calibri" w:hAnsi="Cambria Math" w:cs="Times New Roman"/>
              </w:rPr>
              <m:t>it</m:t>
            </m:r>
          </m:sub>
        </m:sSub>
      </m:oMath>
      <w:r w:rsidR="00753376" w:rsidRPr="00B30A5E">
        <w:rPr>
          <w:rFonts w:ascii="Times New Roman" w:eastAsia="Times New Roman" w:hAnsi="Times New Roman" w:cs="Times New Roman"/>
          <w:iCs/>
        </w:rPr>
        <w:tab/>
      </w:r>
      <w:r w:rsidR="00753376" w:rsidRPr="00B30A5E">
        <w:rPr>
          <w:rFonts w:ascii="Times New Roman" w:eastAsia="Times New Roman" w:hAnsi="Times New Roman" w:cs="Times New Roman"/>
          <w:iCs/>
        </w:rPr>
        <w:tab/>
      </w:r>
      <w:r w:rsidR="00753376" w:rsidRPr="00B30A5E">
        <w:rPr>
          <w:rFonts w:ascii="Times New Roman" w:eastAsia="Times New Roman" w:hAnsi="Times New Roman" w:cs="Times New Roman"/>
          <w:iCs/>
        </w:rPr>
        <w:tab/>
        <w:t>(</w:t>
      </w:r>
      <w:r w:rsidR="00FD12AB" w:rsidRPr="00B30A5E">
        <w:rPr>
          <w:rFonts w:ascii="Times New Roman" w:eastAsia="Times New Roman" w:hAnsi="Times New Roman" w:cs="Times New Roman"/>
          <w:iCs/>
        </w:rPr>
        <w:t>4</w:t>
      </w:r>
      <w:r w:rsidR="00753376" w:rsidRPr="00B30A5E">
        <w:rPr>
          <w:rFonts w:ascii="Times New Roman" w:eastAsia="Times New Roman" w:hAnsi="Times New Roman" w:cs="Times New Roman"/>
          <w:iCs/>
        </w:rPr>
        <w:t>)</w:t>
      </w:r>
    </w:p>
    <w:p w:rsidR="007C5079" w:rsidRPr="00B30A5E" w:rsidRDefault="00566124" w:rsidP="00566124">
      <w:pPr>
        <w:spacing w:after="120" w:line="23" w:lineRule="atLeast"/>
        <w:ind w:left="1415" w:firstLine="1"/>
        <w:jc w:val="both"/>
        <w:rPr>
          <w:rFonts w:ascii="Times New Roman" w:eastAsia="Times New Roman" w:hAnsi="Times New Roman" w:cs="Times New Roman"/>
          <w:iCs/>
        </w:rPr>
      </w:pPr>
      <w:r w:rsidRPr="00B30A5E">
        <w:rPr>
          <w:rFonts w:ascii="Times New Roman" w:eastAsia="Times New Roman" w:hAnsi="Times New Roman" w:cs="Times New Roman"/>
          <w:iCs/>
        </w:rPr>
        <w:t xml:space="preserve">     </w:t>
      </w:r>
      <w:r w:rsidR="007C5079" w:rsidRPr="00B30A5E">
        <w:rPr>
          <w:rFonts w:ascii="Times New Roman" w:eastAsia="Times New Roman" w:hAnsi="Times New Roman" w:cs="Times New Roman"/>
          <w:iCs/>
        </w:rPr>
        <w:t>i = 1,2,3</w:t>
      </w:r>
      <w:proofErr w:type="gramStart"/>
      <w:r w:rsidR="007C5079" w:rsidRPr="00B30A5E">
        <w:rPr>
          <w:rFonts w:ascii="Times New Roman" w:eastAsia="Times New Roman" w:hAnsi="Times New Roman" w:cs="Times New Roman"/>
          <w:iCs/>
        </w:rPr>
        <w:t>,...</w:t>
      </w:r>
      <w:proofErr w:type="gramEnd"/>
      <w:r w:rsidR="007C5079" w:rsidRPr="00B30A5E">
        <w:rPr>
          <w:rFonts w:ascii="Times New Roman" w:eastAsia="Times New Roman" w:hAnsi="Times New Roman" w:cs="Times New Roman"/>
          <w:iCs/>
        </w:rPr>
        <w:t>N</w:t>
      </w:r>
      <w:r w:rsidR="007C5079" w:rsidRPr="00B30A5E">
        <w:rPr>
          <w:rFonts w:ascii="Times New Roman" w:eastAsia="Times New Roman" w:hAnsi="Times New Roman" w:cs="Times New Roman"/>
          <w:iCs/>
        </w:rPr>
        <w:tab/>
        <w:t>t = 1,2,3,…T</w:t>
      </w:r>
    </w:p>
    <w:p w:rsidR="00B9017D" w:rsidRPr="00B30A5E" w:rsidRDefault="007C5079" w:rsidP="004747D4">
      <w:pPr>
        <w:spacing w:after="120" w:line="276" w:lineRule="auto"/>
        <w:ind w:firstLine="709"/>
        <w:jc w:val="both"/>
        <w:rPr>
          <w:rFonts w:ascii="Times New Roman" w:eastAsia="Calibri" w:hAnsi="Times New Roman" w:cs="Times New Roman"/>
          <w:iCs/>
        </w:rPr>
      </w:pPr>
      <w:r w:rsidRPr="00B30A5E">
        <w:rPr>
          <w:rFonts w:ascii="Times New Roman" w:eastAsia="Times New Roman" w:hAnsi="Times New Roman" w:cs="Times New Roman"/>
          <w:iCs/>
        </w:rPr>
        <w:t>Çalışma 21 işletmenin üçer aylık olarak açıklanan bilanço ve gelir tablosu verilerinden 5 yıllık dönemde 420’şer veriyi kapsamaktadır. Çalışmada Migros Ticaret A.Ş. ‘</w:t>
      </w:r>
      <w:proofErr w:type="spellStart"/>
      <w:r w:rsidRPr="00B30A5E">
        <w:rPr>
          <w:rFonts w:ascii="Times New Roman" w:eastAsia="Times New Roman" w:hAnsi="Times New Roman" w:cs="Times New Roman"/>
          <w:iCs/>
        </w:rPr>
        <w:t>nin</w:t>
      </w:r>
      <w:proofErr w:type="spellEnd"/>
      <w:r w:rsidRPr="00B30A5E">
        <w:rPr>
          <w:rFonts w:ascii="Times New Roman" w:eastAsia="Times New Roman" w:hAnsi="Times New Roman" w:cs="Times New Roman"/>
          <w:iCs/>
        </w:rPr>
        <w:t xml:space="preserve"> 15 Temmuz 2015 tarihinde hisse devrinin gerçekleşmesinden dolayı veri setinden çıkarılmıştır. Her bir birim tüm zamanlar boyunca gözlendiği için dengeli panel olarak kabul edilmektedir.</w:t>
      </w:r>
      <w:bookmarkStart w:id="2" w:name="_Hlk43116372"/>
      <w:bookmarkStart w:id="3" w:name="_Hlk43116967"/>
      <w:bookmarkEnd w:id="1"/>
    </w:p>
    <w:p w:rsidR="007C5079" w:rsidRPr="00B30A5E" w:rsidRDefault="00566124" w:rsidP="009A1C94">
      <w:pPr>
        <w:spacing w:after="120" w:line="23" w:lineRule="atLeast"/>
        <w:ind w:firstLine="708"/>
        <w:jc w:val="both"/>
        <w:rPr>
          <w:rFonts w:ascii="Times New Roman" w:eastAsia="Calibri" w:hAnsi="Times New Roman" w:cs="Times New Roman"/>
          <w:b/>
          <w:bCs/>
          <w:sz w:val="24"/>
          <w:szCs w:val="24"/>
        </w:rPr>
      </w:pPr>
      <w:r w:rsidRPr="00B30A5E">
        <w:rPr>
          <w:rFonts w:ascii="Times New Roman" w:eastAsia="Calibri" w:hAnsi="Times New Roman" w:cs="Times New Roman"/>
          <w:b/>
          <w:bCs/>
          <w:sz w:val="24"/>
          <w:szCs w:val="24"/>
        </w:rPr>
        <w:t>3.2. Veri Analizi Ve Bulgular</w:t>
      </w:r>
      <w:bookmarkEnd w:id="2"/>
    </w:p>
    <w:p w:rsidR="007C5079" w:rsidRPr="00B30A5E" w:rsidRDefault="007C5079" w:rsidP="004747D4">
      <w:pPr>
        <w:spacing w:after="120" w:line="276" w:lineRule="auto"/>
        <w:ind w:firstLine="709"/>
        <w:jc w:val="both"/>
        <w:rPr>
          <w:rFonts w:ascii="Times New Roman" w:eastAsia="Calibri" w:hAnsi="Times New Roman" w:cs="Times New Roman"/>
        </w:rPr>
      </w:pPr>
      <w:r w:rsidRPr="00B30A5E">
        <w:rPr>
          <w:rFonts w:ascii="Times New Roman" w:eastAsia="Calibri" w:hAnsi="Times New Roman" w:cs="Times New Roman"/>
        </w:rPr>
        <w:t>Çalışmada ilk olarak bağımlı ve bağımsız değişkelere ilişkin tanımlayıcı istatistik verileri açıklanmıştır.</w:t>
      </w:r>
    </w:p>
    <w:p w:rsidR="007C5079" w:rsidRPr="00B30A5E" w:rsidRDefault="007C5079" w:rsidP="00A1732F">
      <w:pPr>
        <w:spacing w:after="120" w:line="23" w:lineRule="atLeast"/>
        <w:ind w:firstLine="709"/>
        <w:jc w:val="center"/>
        <w:rPr>
          <w:rFonts w:ascii="Times New Roman" w:eastAsia="Calibri" w:hAnsi="Times New Roman" w:cs="Times New Roman"/>
          <w:b/>
          <w:bCs/>
          <w:sz w:val="20"/>
          <w:szCs w:val="20"/>
        </w:rPr>
      </w:pPr>
      <w:r w:rsidRPr="00B30A5E">
        <w:rPr>
          <w:rFonts w:ascii="Times New Roman" w:eastAsia="Calibri" w:hAnsi="Times New Roman" w:cs="Times New Roman"/>
          <w:b/>
          <w:bCs/>
          <w:sz w:val="20"/>
          <w:szCs w:val="20"/>
        </w:rPr>
        <w:t xml:space="preserve">Tablo </w:t>
      </w:r>
      <w:r w:rsidR="00B9017D" w:rsidRPr="00B30A5E">
        <w:rPr>
          <w:rFonts w:ascii="Times New Roman" w:eastAsia="Calibri" w:hAnsi="Times New Roman" w:cs="Times New Roman"/>
          <w:b/>
          <w:bCs/>
          <w:sz w:val="20"/>
          <w:szCs w:val="20"/>
        </w:rPr>
        <w:t>3</w:t>
      </w:r>
    </w:p>
    <w:p w:rsidR="007C5079" w:rsidRPr="00B30A5E" w:rsidRDefault="007C5079" w:rsidP="00A1732F">
      <w:pPr>
        <w:spacing w:after="120" w:line="23" w:lineRule="atLeast"/>
        <w:ind w:firstLine="709"/>
        <w:jc w:val="center"/>
        <w:rPr>
          <w:rFonts w:ascii="Times New Roman" w:eastAsia="Calibri" w:hAnsi="Times New Roman" w:cs="Times New Roman"/>
          <w:b/>
          <w:bCs/>
          <w:color w:val="FF0000"/>
          <w:sz w:val="20"/>
          <w:szCs w:val="20"/>
        </w:rPr>
      </w:pPr>
      <w:r w:rsidRPr="00B30A5E">
        <w:rPr>
          <w:rFonts w:ascii="Times New Roman" w:eastAsia="Calibri" w:hAnsi="Times New Roman" w:cs="Times New Roman"/>
          <w:b/>
          <w:bCs/>
          <w:sz w:val="20"/>
          <w:szCs w:val="20"/>
        </w:rPr>
        <w:t>Model 1 Değişkenlerine Ait Tanımlayıcı İstatistikler</w:t>
      </w:r>
    </w:p>
    <w:tbl>
      <w:tblPr>
        <w:tblW w:w="0" w:type="auto"/>
        <w:jc w:val="center"/>
        <w:tblCellMar>
          <w:left w:w="70" w:type="dxa"/>
          <w:right w:w="70" w:type="dxa"/>
        </w:tblCellMar>
        <w:tblLook w:val="04A0" w:firstRow="1" w:lastRow="0" w:firstColumn="1" w:lastColumn="0" w:noHBand="0" w:noVBand="1"/>
      </w:tblPr>
      <w:tblGrid>
        <w:gridCol w:w="1215"/>
        <w:gridCol w:w="875"/>
        <w:gridCol w:w="815"/>
        <w:gridCol w:w="875"/>
        <w:gridCol w:w="840"/>
        <w:gridCol w:w="815"/>
      </w:tblGrid>
      <w:tr w:rsidR="007C5079" w:rsidRPr="00B30A5E" w:rsidTr="00B30A5E">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3"/>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ROA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AKO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BO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MDVDH</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NO</w:t>
            </w:r>
          </w:p>
        </w:tc>
      </w:tr>
      <w:tr w:rsidR="007C5079" w:rsidRPr="00B30A5E" w:rsidTr="00B30A5E">
        <w:trPr>
          <w:trHeight w:val="5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Ortalama</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0.030649</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0.391859</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0.678374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1.177975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0.434680</w:t>
            </w:r>
          </w:p>
        </w:tc>
      </w:tr>
      <w:tr w:rsidR="007C5079" w:rsidRPr="00B30A5E" w:rsidTr="00B30A5E">
        <w:trPr>
          <w:trHeight w:val="5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Medyan</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0.023420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0.345611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0.707061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0.769085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0.366989</w:t>
            </w:r>
          </w:p>
        </w:tc>
      </w:tr>
      <w:tr w:rsidR="007C5079" w:rsidRPr="00B30A5E" w:rsidTr="00B30A5E">
        <w:trPr>
          <w:trHeight w:val="5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Maksimum</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0.179996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0.805370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0.944528</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8.085509</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2.213387</w:t>
            </w:r>
          </w:p>
        </w:tc>
      </w:tr>
      <w:tr w:rsidR="007C5079" w:rsidRPr="00B30A5E" w:rsidTr="00B30A5E">
        <w:trPr>
          <w:trHeight w:val="5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Minimum</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-0.092591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0.104823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0.299829</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0.126665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0.001881</w:t>
            </w:r>
          </w:p>
        </w:tc>
      </w:tr>
      <w:tr w:rsidR="007C5079" w:rsidRPr="00B30A5E" w:rsidTr="00B30A5E">
        <w:trPr>
          <w:trHeight w:val="5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8"/>
                <w:lang w:eastAsia="tr-TR"/>
              </w:rPr>
            </w:pPr>
            <w:proofErr w:type="spellStart"/>
            <w:r w:rsidRPr="00B30A5E">
              <w:rPr>
                <w:rFonts w:ascii="Times New Roman" w:eastAsia="Times New Roman" w:hAnsi="Times New Roman" w:cs="Times New Roman"/>
                <w:b/>
                <w:bCs/>
                <w:color w:val="000000"/>
                <w:sz w:val="18"/>
                <w:szCs w:val="18"/>
                <w:lang w:eastAsia="tr-TR"/>
              </w:rPr>
              <w:t>Std</w:t>
            </w:r>
            <w:proofErr w:type="spellEnd"/>
            <w:r w:rsidRPr="00B30A5E">
              <w:rPr>
                <w:rFonts w:ascii="Times New Roman" w:eastAsia="Times New Roman" w:hAnsi="Times New Roman" w:cs="Times New Roman"/>
                <w:b/>
                <w:bCs/>
                <w:color w:val="000000"/>
                <w:sz w:val="18"/>
                <w:szCs w:val="18"/>
                <w:lang w:eastAsia="tr-TR"/>
              </w:rPr>
              <w:t>. Sapma</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0.035778</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0.173566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0.142863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1.125390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0.369118</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Çarpıklık</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0.698876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0.724203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-0.664666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2.437618</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1.611270</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Basıklık</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4.397114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2.605151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2.807930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11.01339</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6.906574</w:t>
            </w:r>
          </w:p>
        </w:tc>
      </w:tr>
      <w:tr w:rsidR="007C5079" w:rsidRPr="00B30A5E" w:rsidTr="00B30A5E">
        <w:trPr>
          <w:trHeight w:val="5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8"/>
                <w:lang w:eastAsia="tr-TR"/>
              </w:rPr>
            </w:pPr>
            <w:proofErr w:type="spellStart"/>
            <w:r w:rsidRPr="00B30A5E">
              <w:rPr>
                <w:rFonts w:ascii="Times New Roman" w:eastAsia="Times New Roman" w:hAnsi="Times New Roman" w:cs="Times New Roman"/>
                <w:b/>
                <w:bCs/>
                <w:color w:val="000000"/>
                <w:sz w:val="18"/>
                <w:szCs w:val="18"/>
                <w:lang w:eastAsia="tr-TR"/>
              </w:rPr>
              <w:t>Jargue</w:t>
            </w:r>
            <w:proofErr w:type="spellEnd"/>
            <w:r w:rsidRPr="00B30A5E">
              <w:rPr>
                <w:rFonts w:ascii="Times New Roman" w:eastAsia="Times New Roman" w:hAnsi="Times New Roman" w:cs="Times New Roman"/>
                <w:b/>
                <w:bCs/>
                <w:color w:val="000000"/>
                <w:sz w:val="18"/>
                <w:szCs w:val="18"/>
                <w:lang w:eastAsia="tr-TR"/>
              </w:rPr>
              <w:t>-Bera</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68.34864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39.44125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31.57030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1539.692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448.8064</w:t>
            </w:r>
          </w:p>
        </w:tc>
      </w:tr>
      <w:tr w:rsidR="007C5079" w:rsidRPr="00B30A5E" w:rsidTr="00B30A5E">
        <w:trPr>
          <w:trHeight w:val="5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Olasılık</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0.000000</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Toplam</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12.87278</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164.5810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284.9172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494.7496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182.5654</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Hata Kareleri</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0.536343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12.62251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8.551733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530.6650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57.08790</w:t>
            </w:r>
          </w:p>
        </w:tc>
      </w:tr>
      <w:tr w:rsidR="007C5079" w:rsidRPr="00B30A5E" w:rsidTr="00B30A5E">
        <w:trPr>
          <w:trHeight w:val="5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8"/>
                <w:lang w:eastAsia="tr-TR"/>
              </w:rPr>
            </w:pPr>
            <w:r w:rsidRPr="00B30A5E">
              <w:rPr>
                <w:rFonts w:ascii="Times New Roman" w:eastAsia="Times New Roman" w:hAnsi="Times New Roman" w:cs="Times New Roman"/>
                <w:b/>
                <w:bCs/>
                <w:color w:val="000000"/>
                <w:sz w:val="18"/>
                <w:szCs w:val="18"/>
                <w:lang w:eastAsia="tr-TR"/>
              </w:rPr>
              <w:t>Gözlem</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420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420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420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420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8"/>
                <w:lang w:eastAsia="tr-TR"/>
              </w:rPr>
            </w:pPr>
            <w:r w:rsidRPr="00B30A5E">
              <w:rPr>
                <w:rFonts w:ascii="Times New Roman" w:eastAsia="Times New Roman" w:hAnsi="Times New Roman" w:cs="Times New Roman"/>
                <w:color w:val="000000"/>
                <w:sz w:val="18"/>
                <w:szCs w:val="18"/>
                <w:lang w:eastAsia="tr-TR"/>
              </w:rPr>
              <w:t>420</w:t>
            </w:r>
          </w:p>
        </w:tc>
      </w:tr>
    </w:tbl>
    <w:p w:rsidR="0032588D" w:rsidRPr="00B30A5E" w:rsidRDefault="0032588D" w:rsidP="0032588D">
      <w:pPr>
        <w:spacing w:after="120" w:line="23" w:lineRule="atLeast"/>
        <w:jc w:val="both"/>
        <w:rPr>
          <w:rFonts w:ascii="Times New Roman" w:eastAsia="Calibri" w:hAnsi="Times New Roman" w:cs="Times New Roman"/>
        </w:rPr>
      </w:pPr>
    </w:p>
    <w:p w:rsidR="0051059F" w:rsidRPr="00B30A5E" w:rsidRDefault="007C5079" w:rsidP="004747D4">
      <w:pPr>
        <w:spacing w:after="120" w:line="276" w:lineRule="auto"/>
        <w:ind w:firstLine="709"/>
        <w:jc w:val="both"/>
        <w:rPr>
          <w:rFonts w:ascii="Times New Roman" w:eastAsia="Calibri" w:hAnsi="Times New Roman" w:cs="Times New Roman"/>
          <w:bCs/>
        </w:rPr>
      </w:pPr>
      <w:r w:rsidRPr="00B30A5E">
        <w:rPr>
          <w:rFonts w:ascii="Times New Roman" w:eastAsia="Calibri" w:hAnsi="Times New Roman" w:cs="Times New Roman"/>
          <w:bCs/>
        </w:rPr>
        <w:lastRenderedPageBreak/>
        <w:t>Uygulama kapsamında aktif kârlılık oranı değişkeninin modelin bağımlı değişkeni olduğu modelde her değişkene ait 420 adet veri bulunmaktadır. To</w:t>
      </w:r>
      <w:r w:rsidR="0051059F" w:rsidRPr="00B30A5E">
        <w:rPr>
          <w:rFonts w:ascii="Times New Roman" w:eastAsia="Calibri" w:hAnsi="Times New Roman" w:cs="Times New Roman"/>
          <w:bCs/>
        </w:rPr>
        <w:t>plam veri sayısı, 2100 adettir.</w:t>
      </w:r>
    </w:p>
    <w:p w:rsidR="007C5079" w:rsidRPr="00B30A5E" w:rsidRDefault="0051059F" w:rsidP="004747D4">
      <w:pPr>
        <w:spacing w:after="120" w:line="276" w:lineRule="auto"/>
        <w:ind w:firstLine="709"/>
        <w:jc w:val="both"/>
        <w:rPr>
          <w:rFonts w:ascii="Times New Roman" w:eastAsia="Calibri" w:hAnsi="Times New Roman" w:cs="Times New Roman"/>
          <w:bCs/>
        </w:rPr>
      </w:pPr>
      <w:r w:rsidRPr="00B30A5E">
        <w:rPr>
          <w:rFonts w:ascii="Times New Roman" w:eastAsia="Calibri" w:hAnsi="Times New Roman" w:cs="Times New Roman"/>
          <w:bCs/>
        </w:rPr>
        <w:t>A</w:t>
      </w:r>
      <w:r w:rsidR="007C5079" w:rsidRPr="00B30A5E">
        <w:rPr>
          <w:rFonts w:ascii="Times New Roman" w:eastAsia="Calibri" w:hAnsi="Times New Roman" w:cs="Times New Roman"/>
        </w:rPr>
        <w:t xml:space="preserve">ktif kârlılık oranı ortalaması, 0.03, </w:t>
      </w:r>
      <w:r w:rsidR="007C5079" w:rsidRPr="00B30A5E">
        <w:rPr>
          <w:rFonts w:ascii="Times New Roman" w:eastAsia="Calibri" w:hAnsi="Times New Roman" w:cs="Times New Roman"/>
          <w:bCs/>
        </w:rPr>
        <w:t xml:space="preserve">standart sapması 0.035 olarak </w:t>
      </w:r>
      <w:r w:rsidR="007C5079" w:rsidRPr="00B30A5E">
        <w:rPr>
          <w:rFonts w:ascii="Times New Roman" w:eastAsia="Calibri" w:hAnsi="Times New Roman" w:cs="Times New Roman"/>
        </w:rPr>
        <w:t xml:space="preserve">olduğu görülmektedir. </w:t>
      </w:r>
      <w:r w:rsidR="00915AB3" w:rsidRPr="00B30A5E">
        <w:rPr>
          <w:rFonts w:ascii="Times New Roman" w:eastAsia="Calibri" w:hAnsi="Times New Roman" w:cs="Times New Roman"/>
          <w:bCs/>
        </w:rPr>
        <w:t xml:space="preserve"> </w:t>
      </w:r>
      <w:proofErr w:type="gramStart"/>
      <w:r w:rsidR="007C5079" w:rsidRPr="00B30A5E">
        <w:rPr>
          <w:rFonts w:ascii="Times New Roman" w:eastAsia="Calibri" w:hAnsi="Times New Roman" w:cs="Times New Roman"/>
        </w:rPr>
        <w:t xml:space="preserve">Çalışmada bağımsız değişkenler incelendiğinde kısa vadeli yabancı kaynakların aktifi karşılama oranı, ortalama 0.39, standart sapması ise 0.17 olarak, Borç oranı ortalaması 0.67, standart sapması 0.14, </w:t>
      </w:r>
      <w:r w:rsidR="007C5079" w:rsidRPr="00B30A5E">
        <w:rPr>
          <w:rFonts w:ascii="Times New Roman" w:eastAsia="Times New Roman" w:hAnsi="Times New Roman" w:cs="Times New Roman"/>
          <w:iCs/>
        </w:rPr>
        <w:t xml:space="preserve">maddi duran varlık devir hızı oranı ortalama </w:t>
      </w:r>
      <w:r w:rsidR="007C5079" w:rsidRPr="00B30A5E">
        <w:rPr>
          <w:rFonts w:ascii="Times New Roman" w:eastAsia="Calibri" w:hAnsi="Times New Roman" w:cs="Times New Roman"/>
        </w:rPr>
        <w:t>1.17, standart sapması 1.12, nakit oranın ise ortalama 0.43, standart sapma değeri ise 0.36 olarak gözlemlenmektedir.</w:t>
      </w:r>
      <w:r w:rsidR="00915AB3" w:rsidRPr="00B30A5E">
        <w:rPr>
          <w:rFonts w:ascii="Times New Roman" w:eastAsia="Calibri" w:hAnsi="Times New Roman" w:cs="Times New Roman"/>
          <w:bCs/>
        </w:rPr>
        <w:t xml:space="preserve"> </w:t>
      </w:r>
      <w:proofErr w:type="gramEnd"/>
      <w:r w:rsidR="007C5079" w:rsidRPr="00B30A5E">
        <w:rPr>
          <w:rFonts w:ascii="Times New Roman" w:eastAsia="Calibri" w:hAnsi="Times New Roman" w:cs="Times New Roman"/>
        </w:rPr>
        <w:t>Değişkenler çarpıklık açısından değerlendirildiğinde, ROA, AKO, MDVDH ve NO değişkenleri sağa çarpık, BO değişkeni sola çarpık olarak görülmektedir. Tüm değişkenlerin grafikleri ise sivri uçludur.</w:t>
      </w:r>
      <w:r w:rsidR="00915AB3" w:rsidRPr="00B30A5E">
        <w:rPr>
          <w:rFonts w:ascii="Times New Roman" w:eastAsia="Calibri" w:hAnsi="Times New Roman" w:cs="Times New Roman"/>
          <w:bCs/>
        </w:rPr>
        <w:t xml:space="preserve"> </w:t>
      </w:r>
      <w:proofErr w:type="spellStart"/>
      <w:r w:rsidR="007C5079" w:rsidRPr="00B30A5E">
        <w:rPr>
          <w:rFonts w:ascii="Times New Roman" w:eastAsia="Calibri" w:hAnsi="Times New Roman" w:cs="Times New Roman"/>
        </w:rPr>
        <w:t>Jarque</w:t>
      </w:r>
      <w:proofErr w:type="spellEnd"/>
      <w:r w:rsidR="007C5079" w:rsidRPr="00B30A5E">
        <w:rPr>
          <w:rFonts w:ascii="Times New Roman" w:eastAsia="Calibri" w:hAnsi="Times New Roman" w:cs="Times New Roman"/>
        </w:rPr>
        <w:t xml:space="preserve"> – Bera normal dağılım testi anlamlılık düzeyleri incelendiğinde bağımlı ve bağımsız değişkenler %5 anlam seviyesinde anlamlıdır.</w:t>
      </w:r>
    </w:p>
    <w:p w:rsidR="007C5079" w:rsidRPr="00B30A5E" w:rsidRDefault="007C5079" w:rsidP="009902FD">
      <w:pPr>
        <w:spacing w:after="120" w:line="23" w:lineRule="atLeast"/>
        <w:jc w:val="center"/>
        <w:rPr>
          <w:rFonts w:ascii="Times New Roman" w:eastAsia="Calibri" w:hAnsi="Times New Roman" w:cs="Times New Roman"/>
          <w:b/>
          <w:bCs/>
          <w:sz w:val="20"/>
          <w:szCs w:val="20"/>
        </w:rPr>
      </w:pPr>
      <w:r w:rsidRPr="00B30A5E">
        <w:rPr>
          <w:rFonts w:ascii="Times New Roman" w:eastAsia="Calibri" w:hAnsi="Times New Roman" w:cs="Times New Roman"/>
          <w:b/>
          <w:bCs/>
          <w:sz w:val="20"/>
          <w:szCs w:val="20"/>
        </w:rPr>
        <w:t xml:space="preserve">Tablo </w:t>
      </w:r>
      <w:r w:rsidR="00B9017D" w:rsidRPr="00B30A5E">
        <w:rPr>
          <w:rFonts w:ascii="Times New Roman" w:eastAsia="Calibri" w:hAnsi="Times New Roman" w:cs="Times New Roman"/>
          <w:b/>
          <w:bCs/>
          <w:sz w:val="20"/>
          <w:szCs w:val="20"/>
        </w:rPr>
        <w:t>4</w:t>
      </w:r>
    </w:p>
    <w:p w:rsidR="007C5079" w:rsidRPr="00B30A5E" w:rsidRDefault="007C5079" w:rsidP="00A1732F">
      <w:pPr>
        <w:spacing w:after="120" w:line="23" w:lineRule="atLeast"/>
        <w:ind w:firstLine="709"/>
        <w:jc w:val="center"/>
        <w:rPr>
          <w:rFonts w:ascii="Times New Roman" w:eastAsia="Calibri" w:hAnsi="Times New Roman" w:cs="Times New Roman"/>
          <w:b/>
          <w:bCs/>
          <w:color w:val="FF0000"/>
          <w:sz w:val="20"/>
          <w:szCs w:val="20"/>
        </w:rPr>
      </w:pPr>
      <w:r w:rsidRPr="00B30A5E">
        <w:rPr>
          <w:rFonts w:ascii="Times New Roman" w:eastAsia="Calibri" w:hAnsi="Times New Roman" w:cs="Times New Roman"/>
          <w:b/>
          <w:bCs/>
          <w:sz w:val="20"/>
          <w:szCs w:val="20"/>
        </w:rPr>
        <w:t>Model 2 Değişkenlerine Ait Tanımlayıcı İstatistikler</w:t>
      </w:r>
    </w:p>
    <w:tbl>
      <w:tblPr>
        <w:tblW w:w="3640" w:type="dxa"/>
        <w:jc w:val="center"/>
        <w:tblCellMar>
          <w:left w:w="70" w:type="dxa"/>
          <w:right w:w="70" w:type="dxa"/>
        </w:tblCellMar>
        <w:tblLook w:val="04A0" w:firstRow="1" w:lastRow="0" w:firstColumn="1" w:lastColumn="0" w:noHBand="0" w:noVBand="1"/>
      </w:tblPr>
      <w:tblGrid>
        <w:gridCol w:w="1215"/>
        <w:gridCol w:w="875"/>
        <w:gridCol w:w="815"/>
        <w:gridCol w:w="815"/>
        <w:gridCol w:w="815"/>
        <w:gridCol w:w="840"/>
      </w:tblGrid>
      <w:tr w:rsidR="0032588D" w:rsidRPr="00B30A5E" w:rsidTr="0032588D">
        <w:trPr>
          <w:trHeight w:val="1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ROE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AKO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BKO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CO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MDVDH</w:t>
            </w:r>
          </w:p>
        </w:tc>
      </w:tr>
      <w:tr w:rsidR="0032588D" w:rsidRPr="00B30A5E" w:rsidTr="0032588D">
        <w:trPr>
          <w:trHeight w:val="1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Ortalama</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0.088160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0.391859</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2.870914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1.369530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1.177975</w:t>
            </w:r>
          </w:p>
        </w:tc>
      </w:tr>
      <w:tr w:rsidR="0032588D" w:rsidRPr="00B30A5E" w:rsidTr="0032588D">
        <w:trPr>
          <w:trHeight w:val="1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Medyan</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0.077711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0.345611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2.413693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1.232207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0.769085</w:t>
            </w:r>
          </w:p>
        </w:tc>
      </w:tr>
      <w:tr w:rsidR="0032588D" w:rsidRPr="00B30A5E" w:rsidTr="0032588D">
        <w:trPr>
          <w:trHeight w:val="1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Maksimum</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0.551391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0.805370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17.02722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3.856298</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8.085509</w:t>
            </w:r>
          </w:p>
        </w:tc>
      </w:tr>
      <w:tr w:rsidR="0032588D" w:rsidRPr="00B30A5E" w:rsidTr="0032588D">
        <w:trPr>
          <w:trHeight w:val="1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Minimum</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-0.937646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0.104823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0.428222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0.516911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0.126665</w:t>
            </w:r>
          </w:p>
        </w:tc>
      </w:tr>
      <w:tr w:rsidR="0032588D" w:rsidRPr="00B30A5E" w:rsidTr="0032588D">
        <w:trPr>
          <w:trHeight w:val="1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6"/>
                <w:lang w:eastAsia="tr-TR"/>
              </w:rPr>
            </w:pPr>
            <w:proofErr w:type="spellStart"/>
            <w:r w:rsidRPr="00B30A5E">
              <w:rPr>
                <w:rFonts w:ascii="Times New Roman" w:eastAsia="Times New Roman" w:hAnsi="Times New Roman" w:cs="Times New Roman"/>
                <w:b/>
                <w:bCs/>
                <w:color w:val="000000"/>
                <w:sz w:val="18"/>
                <w:szCs w:val="16"/>
                <w:lang w:eastAsia="tr-TR"/>
              </w:rPr>
              <w:t>Std</w:t>
            </w:r>
            <w:proofErr w:type="spellEnd"/>
            <w:r w:rsidRPr="00B30A5E">
              <w:rPr>
                <w:rFonts w:ascii="Times New Roman" w:eastAsia="Times New Roman" w:hAnsi="Times New Roman" w:cs="Times New Roman"/>
                <w:b/>
                <w:bCs/>
                <w:color w:val="000000"/>
                <w:sz w:val="18"/>
                <w:szCs w:val="16"/>
                <w:lang w:eastAsia="tr-TR"/>
              </w:rPr>
              <w:t>. Sapma</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0.138394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0.173566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2.125993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0.595025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1.125390</w:t>
            </w:r>
          </w:p>
        </w:tc>
      </w:tr>
      <w:tr w:rsidR="0032588D" w:rsidRPr="00B30A5E" w:rsidTr="0032588D">
        <w:trPr>
          <w:trHeight w:val="1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Çarpıklık</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-1.672997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0.724203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2.374425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1.340181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2.437618</w:t>
            </w:r>
          </w:p>
        </w:tc>
      </w:tr>
      <w:tr w:rsidR="0032588D" w:rsidRPr="00B30A5E" w:rsidTr="0032588D">
        <w:trPr>
          <w:trHeight w:val="1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Basıklık</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14.91021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2.605151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12.69209</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5.130024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11.01339</w:t>
            </w:r>
          </w:p>
        </w:tc>
      </w:tr>
      <w:tr w:rsidR="0032588D" w:rsidRPr="00B30A5E" w:rsidTr="0032588D">
        <w:trPr>
          <w:trHeight w:val="1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6"/>
                <w:lang w:eastAsia="tr-TR"/>
              </w:rPr>
            </w:pPr>
            <w:proofErr w:type="spellStart"/>
            <w:r w:rsidRPr="00B30A5E">
              <w:rPr>
                <w:rFonts w:ascii="Times New Roman" w:eastAsia="Times New Roman" w:hAnsi="Times New Roman" w:cs="Times New Roman"/>
                <w:b/>
                <w:bCs/>
                <w:color w:val="000000"/>
                <w:sz w:val="18"/>
                <w:szCs w:val="16"/>
                <w:lang w:eastAsia="tr-TR"/>
              </w:rPr>
              <w:t>Jargue</w:t>
            </w:r>
            <w:proofErr w:type="spellEnd"/>
            <w:r w:rsidRPr="00B30A5E">
              <w:rPr>
                <w:rFonts w:ascii="Times New Roman" w:eastAsia="Times New Roman" w:hAnsi="Times New Roman" w:cs="Times New Roman"/>
                <w:b/>
                <w:bCs/>
                <w:color w:val="000000"/>
                <w:sz w:val="18"/>
                <w:szCs w:val="16"/>
                <w:lang w:eastAsia="tr-TR"/>
              </w:rPr>
              <w:t>-Bera</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2678.354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39.44125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2038.544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205.1234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1539.692</w:t>
            </w:r>
          </w:p>
        </w:tc>
      </w:tr>
      <w:tr w:rsidR="0032588D" w:rsidRPr="00B30A5E" w:rsidTr="0032588D">
        <w:trPr>
          <w:trHeight w:val="1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Olasılık</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0.000000</w:t>
            </w:r>
          </w:p>
        </w:tc>
      </w:tr>
      <w:tr w:rsidR="0032588D" w:rsidRPr="00B30A5E" w:rsidTr="0032588D">
        <w:trPr>
          <w:trHeight w:val="1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Toplam</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37.02740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164.5810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1205.784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575.2027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494.7496</w:t>
            </w:r>
          </w:p>
        </w:tc>
      </w:tr>
      <w:tr w:rsidR="0032588D" w:rsidRPr="00B30A5E" w:rsidTr="0032588D">
        <w:trPr>
          <w:trHeight w:val="1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Hata Kareleri</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8.025047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12.62251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1893.816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148.3491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530.6650</w:t>
            </w:r>
          </w:p>
        </w:tc>
      </w:tr>
      <w:tr w:rsidR="0032588D" w:rsidRPr="00B30A5E" w:rsidTr="0032588D">
        <w:trPr>
          <w:trHeight w:val="8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18"/>
                <w:szCs w:val="16"/>
                <w:lang w:eastAsia="tr-TR"/>
              </w:rPr>
            </w:pPr>
            <w:r w:rsidRPr="00B30A5E">
              <w:rPr>
                <w:rFonts w:ascii="Times New Roman" w:eastAsia="Times New Roman" w:hAnsi="Times New Roman" w:cs="Times New Roman"/>
                <w:b/>
                <w:bCs/>
                <w:color w:val="000000"/>
                <w:sz w:val="18"/>
                <w:szCs w:val="16"/>
                <w:lang w:eastAsia="tr-TR"/>
              </w:rPr>
              <w:t>Gözlem</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420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420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420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420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18"/>
                <w:szCs w:val="16"/>
                <w:lang w:eastAsia="tr-TR"/>
              </w:rPr>
            </w:pPr>
            <w:r w:rsidRPr="00B30A5E">
              <w:rPr>
                <w:rFonts w:ascii="Times New Roman" w:eastAsia="Times New Roman" w:hAnsi="Times New Roman" w:cs="Times New Roman"/>
                <w:color w:val="000000"/>
                <w:sz w:val="18"/>
                <w:szCs w:val="16"/>
                <w:lang w:eastAsia="tr-TR"/>
              </w:rPr>
              <w:t>420</w:t>
            </w:r>
          </w:p>
        </w:tc>
      </w:tr>
    </w:tbl>
    <w:p w:rsidR="004747D4" w:rsidRPr="00B30A5E" w:rsidRDefault="004747D4" w:rsidP="004747D4">
      <w:pPr>
        <w:spacing w:after="120" w:line="276" w:lineRule="auto"/>
        <w:jc w:val="both"/>
        <w:rPr>
          <w:rFonts w:ascii="Times New Roman" w:eastAsia="Calibri" w:hAnsi="Times New Roman" w:cs="Times New Roman"/>
        </w:rPr>
      </w:pPr>
    </w:p>
    <w:p w:rsidR="007C5079" w:rsidRPr="00B30A5E" w:rsidRDefault="007C5079" w:rsidP="004747D4">
      <w:pPr>
        <w:spacing w:after="120" w:line="276" w:lineRule="auto"/>
        <w:ind w:firstLine="708"/>
        <w:jc w:val="both"/>
        <w:rPr>
          <w:rFonts w:ascii="Times New Roman" w:eastAsia="Calibri" w:hAnsi="Times New Roman" w:cs="Times New Roman"/>
          <w:bCs/>
        </w:rPr>
      </w:pPr>
      <w:proofErr w:type="spellStart"/>
      <w:r w:rsidRPr="00B30A5E">
        <w:rPr>
          <w:rFonts w:ascii="Times New Roman" w:eastAsia="Calibri" w:hAnsi="Times New Roman" w:cs="Times New Roman"/>
          <w:bCs/>
        </w:rPr>
        <w:t>Özsermaye</w:t>
      </w:r>
      <w:proofErr w:type="spellEnd"/>
      <w:r w:rsidRPr="00B30A5E">
        <w:rPr>
          <w:rFonts w:ascii="Times New Roman" w:eastAsia="Calibri" w:hAnsi="Times New Roman" w:cs="Times New Roman"/>
          <w:bCs/>
        </w:rPr>
        <w:t xml:space="preserve"> kârlılık oranı değişkeninin modelin bağımlı değişkeni olduğu ikinci modelde ise aynı şekilde her değişkene ait 420 adet veri bulunmaktadır. Toplam veri sayısı, 2100 adettir.</w:t>
      </w:r>
      <w:r w:rsidR="00915AB3" w:rsidRPr="00B30A5E">
        <w:rPr>
          <w:rFonts w:ascii="Times New Roman" w:eastAsia="Calibri" w:hAnsi="Times New Roman" w:cs="Times New Roman"/>
          <w:bCs/>
        </w:rPr>
        <w:t xml:space="preserve"> </w:t>
      </w:r>
      <w:proofErr w:type="spellStart"/>
      <w:proofErr w:type="gramStart"/>
      <w:r w:rsidR="0051059F" w:rsidRPr="00B30A5E">
        <w:rPr>
          <w:rFonts w:ascii="Times New Roman" w:eastAsia="Calibri" w:hAnsi="Times New Roman" w:cs="Times New Roman"/>
        </w:rPr>
        <w:t>Ö</w:t>
      </w:r>
      <w:r w:rsidRPr="00B30A5E">
        <w:rPr>
          <w:rFonts w:ascii="Times New Roman" w:eastAsia="Calibri" w:hAnsi="Times New Roman" w:cs="Times New Roman"/>
          <w:bCs/>
        </w:rPr>
        <w:t>zsermaye</w:t>
      </w:r>
      <w:proofErr w:type="spellEnd"/>
      <w:r w:rsidRPr="00B30A5E">
        <w:rPr>
          <w:rFonts w:ascii="Times New Roman" w:eastAsia="Calibri" w:hAnsi="Times New Roman" w:cs="Times New Roman"/>
          <w:bCs/>
        </w:rPr>
        <w:t xml:space="preserve"> kârlılık oranı ortalama 0.08, standart sapması ise 0.13 olarak gözlemlenmiştir</w:t>
      </w:r>
      <w:r w:rsidR="0051059F" w:rsidRPr="00B30A5E">
        <w:rPr>
          <w:rFonts w:ascii="Times New Roman" w:eastAsia="Calibri" w:hAnsi="Times New Roman" w:cs="Times New Roman"/>
          <w:bCs/>
        </w:rPr>
        <w:t xml:space="preserve"> </w:t>
      </w:r>
      <w:r w:rsidR="0051059F" w:rsidRPr="00B30A5E">
        <w:rPr>
          <w:rFonts w:ascii="Times New Roman" w:eastAsia="Calibri" w:hAnsi="Times New Roman" w:cs="Times New Roman"/>
        </w:rPr>
        <w:t>K</w:t>
      </w:r>
      <w:r w:rsidRPr="00B30A5E">
        <w:rPr>
          <w:rFonts w:ascii="Times New Roman" w:eastAsia="Calibri" w:hAnsi="Times New Roman" w:cs="Times New Roman"/>
        </w:rPr>
        <w:t xml:space="preserve">ısa vadeli yabancı kaynakların aktifi karşılama oranı, ortalama 0.39, standart sapması 0.17 iken, borç katsayısı oranının ortalaması, 2.87, standart sapması ise 2.12, cari oranın ortalamasının 1.36, standart sapmasının 0.59, </w:t>
      </w:r>
      <w:r w:rsidRPr="00B30A5E">
        <w:rPr>
          <w:rFonts w:ascii="Times New Roman" w:eastAsia="Times New Roman" w:hAnsi="Times New Roman" w:cs="Times New Roman"/>
          <w:iCs/>
        </w:rPr>
        <w:t>maddi duran varlık devir hızı ortalama 1.17, standart sapmasının ise 1.12 olduğu gözlemlenmektedir.</w:t>
      </w:r>
      <w:r w:rsidR="00915AB3" w:rsidRPr="00B30A5E">
        <w:rPr>
          <w:rFonts w:ascii="Times New Roman" w:eastAsia="Calibri" w:hAnsi="Times New Roman" w:cs="Times New Roman"/>
          <w:bCs/>
        </w:rPr>
        <w:t xml:space="preserve"> </w:t>
      </w:r>
      <w:proofErr w:type="gramEnd"/>
      <w:r w:rsidRPr="00B30A5E">
        <w:rPr>
          <w:rFonts w:ascii="Times New Roman" w:eastAsia="Calibri" w:hAnsi="Times New Roman" w:cs="Times New Roman"/>
        </w:rPr>
        <w:t>Değişkenler çarpıklık açısından değerlendirildiğinde, modelin bağımlı değişkeni sola çarpıkken, bağımsız değişkenlerin tümü sağa çarpıktır. Ayrıca tüm değişkenlerin grafiği sivri uçludur.</w:t>
      </w:r>
      <w:r w:rsidR="00915AB3" w:rsidRPr="00B30A5E">
        <w:rPr>
          <w:rFonts w:ascii="Times New Roman" w:eastAsia="Calibri" w:hAnsi="Times New Roman" w:cs="Times New Roman"/>
          <w:bCs/>
        </w:rPr>
        <w:t xml:space="preserve"> </w:t>
      </w:r>
      <w:proofErr w:type="spellStart"/>
      <w:r w:rsidRPr="00B30A5E">
        <w:rPr>
          <w:rFonts w:ascii="Times New Roman" w:eastAsia="Calibri" w:hAnsi="Times New Roman" w:cs="Times New Roman"/>
        </w:rPr>
        <w:t>Jarque</w:t>
      </w:r>
      <w:proofErr w:type="spellEnd"/>
      <w:r w:rsidRPr="00B30A5E">
        <w:rPr>
          <w:rFonts w:ascii="Times New Roman" w:eastAsia="Calibri" w:hAnsi="Times New Roman" w:cs="Times New Roman"/>
        </w:rPr>
        <w:t xml:space="preserve"> – Bera normal dağılım testi anlamlılık düzeyleri incelendiğinde bağımlı ve bağımsız değişkenler %5 anlam seviyesinde anlamlıdır. Değişkenlere ilişkin tanımlayıcı istatistik verilerinin açıklanmasının ardından, </w:t>
      </w:r>
      <w:proofErr w:type="gramStart"/>
      <w:r w:rsidRPr="00B30A5E">
        <w:rPr>
          <w:rFonts w:ascii="Times New Roman" w:eastAsia="Calibri" w:hAnsi="Times New Roman" w:cs="Times New Roman"/>
        </w:rPr>
        <w:t>korelasyon</w:t>
      </w:r>
      <w:proofErr w:type="gramEnd"/>
      <w:r w:rsidRPr="00B30A5E">
        <w:rPr>
          <w:rFonts w:ascii="Times New Roman" w:eastAsia="Calibri" w:hAnsi="Times New Roman" w:cs="Times New Roman"/>
        </w:rPr>
        <w:t xml:space="preserve"> analizi yapılmıştır. </w:t>
      </w:r>
      <w:r w:rsidRPr="00B30A5E">
        <w:rPr>
          <w:rFonts w:ascii="Times New Roman" w:eastAsia="Calibri" w:hAnsi="Times New Roman" w:cs="Times New Roman"/>
          <w:b/>
          <w:bCs/>
        </w:rPr>
        <w:t xml:space="preserve">Tablo </w:t>
      </w:r>
      <w:r w:rsidR="0051059F" w:rsidRPr="00B30A5E">
        <w:rPr>
          <w:rFonts w:ascii="Times New Roman" w:eastAsia="Calibri" w:hAnsi="Times New Roman" w:cs="Times New Roman"/>
          <w:b/>
          <w:bCs/>
        </w:rPr>
        <w:t>5</w:t>
      </w:r>
      <w:r w:rsidRPr="00B30A5E">
        <w:rPr>
          <w:rFonts w:ascii="Times New Roman" w:eastAsia="Calibri" w:hAnsi="Times New Roman" w:cs="Times New Roman"/>
        </w:rPr>
        <w:t xml:space="preserve">’te birinci modele ilişkin ilişkin </w:t>
      </w:r>
      <w:proofErr w:type="gramStart"/>
      <w:r w:rsidRPr="00B30A5E">
        <w:rPr>
          <w:rFonts w:ascii="Times New Roman" w:eastAsia="Calibri" w:hAnsi="Times New Roman" w:cs="Times New Roman"/>
        </w:rPr>
        <w:t>korelasyon</w:t>
      </w:r>
      <w:proofErr w:type="gramEnd"/>
      <w:r w:rsidRPr="00B30A5E">
        <w:rPr>
          <w:rFonts w:ascii="Times New Roman" w:eastAsia="Calibri" w:hAnsi="Times New Roman" w:cs="Times New Roman"/>
        </w:rPr>
        <w:t xml:space="preserve"> analizi sonuçları görülmektedir.</w:t>
      </w:r>
    </w:p>
    <w:p w:rsidR="007C5079" w:rsidRPr="00B30A5E" w:rsidRDefault="007C5079" w:rsidP="00A1732F">
      <w:pPr>
        <w:spacing w:after="120" w:line="23" w:lineRule="atLeast"/>
        <w:ind w:firstLine="709"/>
        <w:jc w:val="center"/>
        <w:rPr>
          <w:rFonts w:ascii="Times New Roman" w:eastAsia="Calibri" w:hAnsi="Times New Roman" w:cs="Times New Roman"/>
          <w:b/>
          <w:sz w:val="20"/>
          <w:szCs w:val="20"/>
        </w:rPr>
      </w:pPr>
      <w:r w:rsidRPr="00B30A5E">
        <w:rPr>
          <w:rFonts w:ascii="Times New Roman" w:eastAsia="Calibri" w:hAnsi="Times New Roman" w:cs="Times New Roman"/>
          <w:b/>
          <w:sz w:val="20"/>
          <w:szCs w:val="20"/>
        </w:rPr>
        <w:t xml:space="preserve">Tablo </w:t>
      </w:r>
      <w:r w:rsidR="00B9017D" w:rsidRPr="00B30A5E">
        <w:rPr>
          <w:rFonts w:ascii="Times New Roman" w:eastAsia="Calibri" w:hAnsi="Times New Roman" w:cs="Times New Roman"/>
          <w:b/>
          <w:sz w:val="20"/>
          <w:szCs w:val="20"/>
        </w:rPr>
        <w:t>5</w:t>
      </w:r>
    </w:p>
    <w:p w:rsidR="007C5079" w:rsidRPr="00B30A5E" w:rsidRDefault="007C5079" w:rsidP="00A1732F">
      <w:pPr>
        <w:spacing w:after="120" w:line="23" w:lineRule="atLeast"/>
        <w:ind w:firstLine="709"/>
        <w:jc w:val="center"/>
        <w:rPr>
          <w:rFonts w:ascii="Times New Roman" w:eastAsia="Calibri" w:hAnsi="Times New Roman" w:cs="Times New Roman"/>
          <w:b/>
          <w:bCs/>
          <w:sz w:val="20"/>
          <w:szCs w:val="20"/>
        </w:rPr>
      </w:pPr>
      <w:r w:rsidRPr="00B30A5E">
        <w:rPr>
          <w:rFonts w:ascii="Times New Roman" w:eastAsia="Calibri" w:hAnsi="Times New Roman" w:cs="Times New Roman"/>
          <w:b/>
          <w:sz w:val="20"/>
          <w:szCs w:val="20"/>
        </w:rPr>
        <w:t>Model 1’e İlişkin Korelasyon Matrisi</w:t>
      </w:r>
    </w:p>
    <w:tbl>
      <w:tblPr>
        <w:tblW w:w="0" w:type="auto"/>
        <w:jc w:val="center"/>
        <w:tblCellMar>
          <w:left w:w="70" w:type="dxa"/>
          <w:right w:w="70" w:type="dxa"/>
        </w:tblCellMar>
        <w:tblLook w:val="04A0" w:firstRow="1" w:lastRow="0" w:firstColumn="1" w:lastColumn="0" w:noHBand="0" w:noVBand="1"/>
      </w:tblPr>
      <w:tblGrid>
        <w:gridCol w:w="918"/>
        <w:gridCol w:w="957"/>
        <w:gridCol w:w="957"/>
        <w:gridCol w:w="957"/>
        <w:gridCol w:w="957"/>
        <w:gridCol w:w="957"/>
      </w:tblGrid>
      <w:tr w:rsidR="007C5079" w:rsidRPr="00B30A5E" w:rsidTr="0032588D">
        <w:trPr>
          <w:trHeight w:val="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ROA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AKO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BO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MDVDH</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NO</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ROA</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1.000000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-0.132997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-0.358458</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0.228111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0.225104</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AKO</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-0.132997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1.000000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0.656414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0.461705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-0.595940</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BO</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-0.358458</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0.656414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1.000000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0.307997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-0.571763</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MDVDH</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0.228111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0.461705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0.307997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1.000000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-0.317504</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NO</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0.225104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-0.595940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-0.571763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-0.317504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1.000000</w:t>
            </w:r>
          </w:p>
        </w:tc>
      </w:tr>
    </w:tbl>
    <w:p w:rsidR="007C5079" w:rsidRPr="00B30A5E" w:rsidRDefault="007C5079" w:rsidP="007C5079">
      <w:pPr>
        <w:spacing w:after="240" w:line="276" w:lineRule="auto"/>
        <w:jc w:val="both"/>
        <w:rPr>
          <w:rFonts w:ascii="Times New Roman" w:eastAsia="Calibri" w:hAnsi="Times New Roman" w:cs="Times New Roman"/>
        </w:rPr>
      </w:pPr>
    </w:p>
    <w:p w:rsidR="007C5079" w:rsidRPr="00B30A5E" w:rsidRDefault="007C5079" w:rsidP="004747D4">
      <w:pPr>
        <w:spacing w:after="120" w:line="276" w:lineRule="auto"/>
        <w:ind w:firstLine="709"/>
        <w:jc w:val="both"/>
        <w:rPr>
          <w:rFonts w:ascii="Times New Roman" w:eastAsia="Calibri" w:hAnsi="Times New Roman" w:cs="Times New Roman"/>
        </w:rPr>
      </w:pPr>
      <w:r w:rsidRPr="00B30A5E">
        <w:rPr>
          <w:rFonts w:ascii="Times New Roman" w:eastAsia="Calibri" w:hAnsi="Times New Roman" w:cs="Times New Roman"/>
        </w:rPr>
        <w:lastRenderedPageBreak/>
        <w:t xml:space="preserve">Aktif kârlılık oranını açıklamada kullanılan gösteren </w:t>
      </w:r>
      <w:proofErr w:type="spellStart"/>
      <w:r w:rsidRPr="00B30A5E">
        <w:rPr>
          <w:rFonts w:ascii="Times New Roman" w:eastAsia="Calibri" w:hAnsi="Times New Roman" w:cs="Times New Roman"/>
        </w:rPr>
        <w:t>KVYK’nın</w:t>
      </w:r>
      <w:proofErr w:type="spellEnd"/>
      <w:r w:rsidRPr="00B30A5E">
        <w:rPr>
          <w:rFonts w:ascii="Times New Roman" w:eastAsia="Calibri" w:hAnsi="Times New Roman" w:cs="Times New Roman"/>
        </w:rPr>
        <w:t xml:space="preserve"> aktifi karşılama oranı 0.13, borç oranı açısından değerlendirildiğinde 0.35 ve negatif yönlü bir </w:t>
      </w:r>
      <w:proofErr w:type="gramStart"/>
      <w:r w:rsidRPr="00B30A5E">
        <w:rPr>
          <w:rFonts w:ascii="Times New Roman" w:eastAsia="Calibri" w:hAnsi="Times New Roman" w:cs="Times New Roman"/>
        </w:rPr>
        <w:t>korelasyon</w:t>
      </w:r>
      <w:proofErr w:type="gramEnd"/>
      <w:r w:rsidRPr="00B30A5E">
        <w:rPr>
          <w:rFonts w:ascii="Times New Roman" w:eastAsia="Calibri" w:hAnsi="Times New Roman" w:cs="Times New Roman"/>
        </w:rPr>
        <w:t xml:space="preserve"> ilişkisi bulunurken maddi duran varlık devir hızı oranı 0.23, nakit oranı 0.22 ve pozitif yönlü korelasyon tespit edilmiştir. </w:t>
      </w:r>
      <w:r w:rsidRPr="00B30A5E">
        <w:rPr>
          <w:rFonts w:ascii="Times New Roman" w:eastAsia="Calibri" w:hAnsi="Times New Roman" w:cs="Times New Roman"/>
          <w:b/>
        </w:rPr>
        <w:t xml:space="preserve">Tablo </w:t>
      </w:r>
      <w:r w:rsidR="0051059F" w:rsidRPr="00B30A5E">
        <w:rPr>
          <w:rFonts w:ascii="Times New Roman" w:eastAsia="Calibri" w:hAnsi="Times New Roman" w:cs="Times New Roman"/>
          <w:b/>
        </w:rPr>
        <w:t>6</w:t>
      </w:r>
      <w:r w:rsidRPr="00B30A5E">
        <w:rPr>
          <w:rFonts w:ascii="Times New Roman" w:eastAsia="Calibri" w:hAnsi="Times New Roman" w:cs="Times New Roman"/>
          <w:b/>
        </w:rPr>
        <w:t xml:space="preserve"> </w:t>
      </w:r>
      <w:r w:rsidRPr="00B30A5E">
        <w:rPr>
          <w:rFonts w:ascii="Times New Roman" w:eastAsia="Calibri" w:hAnsi="Times New Roman" w:cs="Times New Roman"/>
        </w:rPr>
        <w:t xml:space="preserve">ise model 2’ye ait </w:t>
      </w:r>
      <w:proofErr w:type="gramStart"/>
      <w:r w:rsidRPr="00B30A5E">
        <w:rPr>
          <w:rFonts w:ascii="Times New Roman" w:eastAsia="Calibri" w:hAnsi="Times New Roman" w:cs="Times New Roman"/>
        </w:rPr>
        <w:t>korelasyon</w:t>
      </w:r>
      <w:proofErr w:type="gramEnd"/>
      <w:r w:rsidRPr="00B30A5E">
        <w:rPr>
          <w:rFonts w:ascii="Times New Roman" w:eastAsia="Calibri" w:hAnsi="Times New Roman" w:cs="Times New Roman"/>
        </w:rPr>
        <w:t xml:space="preserve"> matrisi gösterilmektedir.</w:t>
      </w:r>
    </w:p>
    <w:p w:rsidR="007C5079" w:rsidRPr="00B30A5E" w:rsidRDefault="007C5079" w:rsidP="009902FD">
      <w:pPr>
        <w:spacing w:after="120" w:line="23" w:lineRule="atLeast"/>
        <w:jc w:val="center"/>
        <w:rPr>
          <w:rFonts w:ascii="Times New Roman" w:eastAsia="Calibri" w:hAnsi="Times New Roman" w:cs="Times New Roman"/>
          <w:b/>
          <w:sz w:val="20"/>
          <w:szCs w:val="20"/>
        </w:rPr>
      </w:pPr>
      <w:r w:rsidRPr="00B30A5E">
        <w:rPr>
          <w:rFonts w:ascii="Times New Roman" w:eastAsia="Calibri" w:hAnsi="Times New Roman" w:cs="Times New Roman"/>
          <w:b/>
          <w:sz w:val="20"/>
          <w:szCs w:val="20"/>
        </w:rPr>
        <w:t>Tablo</w:t>
      </w:r>
      <w:r w:rsidR="0051059F" w:rsidRPr="00B30A5E">
        <w:rPr>
          <w:rFonts w:ascii="Times New Roman" w:eastAsia="Calibri" w:hAnsi="Times New Roman" w:cs="Times New Roman"/>
          <w:b/>
          <w:sz w:val="20"/>
          <w:szCs w:val="20"/>
        </w:rPr>
        <w:t xml:space="preserve"> </w:t>
      </w:r>
      <w:r w:rsidR="00B9017D" w:rsidRPr="00B30A5E">
        <w:rPr>
          <w:rFonts w:ascii="Times New Roman" w:eastAsia="Calibri" w:hAnsi="Times New Roman" w:cs="Times New Roman"/>
          <w:b/>
          <w:sz w:val="20"/>
          <w:szCs w:val="20"/>
        </w:rPr>
        <w:t>6</w:t>
      </w:r>
    </w:p>
    <w:p w:rsidR="007C5079" w:rsidRPr="00B30A5E" w:rsidRDefault="007C5079" w:rsidP="00A1732F">
      <w:pPr>
        <w:spacing w:after="120" w:line="23" w:lineRule="atLeast"/>
        <w:ind w:firstLine="709"/>
        <w:jc w:val="center"/>
        <w:rPr>
          <w:rFonts w:ascii="Times New Roman" w:eastAsia="Calibri" w:hAnsi="Times New Roman" w:cs="Times New Roman"/>
          <w:b/>
          <w:bCs/>
          <w:sz w:val="20"/>
          <w:szCs w:val="20"/>
        </w:rPr>
      </w:pPr>
      <w:r w:rsidRPr="00B30A5E">
        <w:rPr>
          <w:rFonts w:ascii="Times New Roman" w:eastAsia="Calibri" w:hAnsi="Times New Roman" w:cs="Times New Roman"/>
          <w:b/>
          <w:sz w:val="20"/>
          <w:szCs w:val="20"/>
        </w:rPr>
        <w:t>Model 2’ye İlişkin Korelasyon Matrisi</w:t>
      </w:r>
    </w:p>
    <w:tbl>
      <w:tblPr>
        <w:tblW w:w="0" w:type="auto"/>
        <w:jc w:val="center"/>
        <w:tblCellMar>
          <w:left w:w="70" w:type="dxa"/>
          <w:right w:w="70" w:type="dxa"/>
        </w:tblCellMar>
        <w:tblLook w:val="04A0" w:firstRow="1" w:lastRow="0" w:firstColumn="1" w:lastColumn="0" w:noHBand="0" w:noVBand="1"/>
      </w:tblPr>
      <w:tblGrid>
        <w:gridCol w:w="918"/>
        <w:gridCol w:w="957"/>
        <w:gridCol w:w="957"/>
        <w:gridCol w:w="957"/>
        <w:gridCol w:w="957"/>
        <w:gridCol w:w="957"/>
      </w:tblGrid>
      <w:tr w:rsidR="007C5079" w:rsidRPr="00B30A5E" w:rsidTr="0032588D">
        <w:trPr>
          <w:trHeight w:val="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ROE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AKO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BKO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CO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MDVDH</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ROE</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1.000000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0.010452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-0.358745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0.145128</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0.343487</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AKO</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0.010452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1.000000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0.563253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-0.593475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0.461705</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BO</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-0.358745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0.563253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1.000000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-0.428125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0.263286</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CO</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0.145128</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-0.593475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-0.428125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1.000000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-0.035262</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MDVDH</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0.343487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0.461705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0.263286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-0.035262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1.000000</w:t>
            </w:r>
          </w:p>
        </w:tc>
      </w:tr>
    </w:tbl>
    <w:p w:rsidR="00B9017D" w:rsidRPr="00B30A5E" w:rsidRDefault="00B9017D" w:rsidP="00056E7B">
      <w:pPr>
        <w:spacing w:after="120" w:line="23" w:lineRule="atLeast"/>
        <w:ind w:firstLine="709"/>
        <w:jc w:val="both"/>
        <w:rPr>
          <w:rFonts w:ascii="Times New Roman" w:eastAsia="Calibri" w:hAnsi="Times New Roman" w:cs="Times New Roman"/>
        </w:rPr>
      </w:pPr>
    </w:p>
    <w:p w:rsidR="00915AB3" w:rsidRPr="00B30A5E" w:rsidRDefault="007C5079" w:rsidP="004747D4">
      <w:pPr>
        <w:spacing w:after="120" w:line="276" w:lineRule="auto"/>
        <w:ind w:firstLine="709"/>
        <w:jc w:val="both"/>
        <w:rPr>
          <w:rFonts w:ascii="Times New Roman" w:eastAsia="Calibri" w:hAnsi="Times New Roman" w:cs="Times New Roman"/>
        </w:rPr>
      </w:pPr>
      <w:proofErr w:type="spellStart"/>
      <w:r w:rsidRPr="00B30A5E">
        <w:rPr>
          <w:rFonts w:ascii="Times New Roman" w:eastAsia="Calibri" w:hAnsi="Times New Roman" w:cs="Times New Roman"/>
        </w:rPr>
        <w:t>Özsermaye</w:t>
      </w:r>
      <w:proofErr w:type="spellEnd"/>
      <w:r w:rsidRPr="00B30A5E">
        <w:rPr>
          <w:rFonts w:ascii="Times New Roman" w:eastAsia="Calibri" w:hAnsi="Times New Roman" w:cs="Times New Roman"/>
        </w:rPr>
        <w:t xml:space="preserve"> kârlılık oranını açıklamada kullanılan matriste ise, </w:t>
      </w:r>
      <w:proofErr w:type="spellStart"/>
      <w:r w:rsidRPr="00B30A5E">
        <w:rPr>
          <w:rFonts w:ascii="Times New Roman" w:eastAsia="Calibri" w:hAnsi="Times New Roman" w:cs="Times New Roman"/>
        </w:rPr>
        <w:t>KVYK’nın</w:t>
      </w:r>
      <w:proofErr w:type="spellEnd"/>
      <w:r w:rsidRPr="00B30A5E">
        <w:rPr>
          <w:rFonts w:ascii="Times New Roman" w:eastAsia="Calibri" w:hAnsi="Times New Roman" w:cs="Times New Roman"/>
        </w:rPr>
        <w:t xml:space="preserve"> aktifi karşılama oranı 0.01, cari oran 0.14 ve maddi duran varlık devir hızı oranı 0. 34 ve pozitif, borçlanma katsayısı ise 0.35 negatif yönlü bir ilişki mevcuttur.</w:t>
      </w:r>
    </w:p>
    <w:p w:rsidR="007C5079" w:rsidRPr="00B30A5E" w:rsidRDefault="007C5079" w:rsidP="004747D4">
      <w:pPr>
        <w:spacing w:after="120" w:line="276" w:lineRule="auto"/>
        <w:ind w:firstLine="709"/>
        <w:jc w:val="both"/>
        <w:rPr>
          <w:rFonts w:ascii="Times New Roman" w:eastAsia="Calibri" w:hAnsi="Times New Roman" w:cs="Times New Roman"/>
        </w:rPr>
      </w:pPr>
      <w:r w:rsidRPr="00B30A5E">
        <w:rPr>
          <w:rFonts w:ascii="Times New Roman" w:eastAsia="Calibri" w:hAnsi="Times New Roman" w:cs="Times New Roman"/>
        </w:rPr>
        <w:t xml:space="preserve">Olabilirlik Oranı testi temel hipotez “Klasik model doğrudur.” şeklinde kurulmaktadır. </w:t>
      </w:r>
      <w:r w:rsidRPr="00B30A5E">
        <w:rPr>
          <w:rFonts w:ascii="Times New Roman" w:eastAsia="Calibri" w:hAnsi="Times New Roman" w:cs="Times New Roman"/>
          <w:b/>
        </w:rPr>
        <w:t xml:space="preserve">Tablo </w:t>
      </w:r>
      <w:r w:rsidR="00A50456" w:rsidRPr="00B30A5E">
        <w:rPr>
          <w:rFonts w:ascii="Times New Roman" w:eastAsia="Calibri" w:hAnsi="Times New Roman" w:cs="Times New Roman"/>
          <w:b/>
        </w:rPr>
        <w:t xml:space="preserve">7 </w:t>
      </w:r>
      <w:r w:rsidRPr="00B30A5E">
        <w:rPr>
          <w:rFonts w:ascii="Times New Roman" w:eastAsia="Calibri" w:hAnsi="Times New Roman" w:cs="Times New Roman"/>
        </w:rPr>
        <w:t xml:space="preserve">ve </w:t>
      </w:r>
      <w:r w:rsidRPr="00B30A5E">
        <w:rPr>
          <w:rFonts w:ascii="Times New Roman" w:eastAsia="Calibri" w:hAnsi="Times New Roman" w:cs="Times New Roman"/>
          <w:b/>
        </w:rPr>
        <w:t xml:space="preserve">Tablo </w:t>
      </w:r>
      <w:r w:rsidR="00A50456" w:rsidRPr="00B30A5E">
        <w:rPr>
          <w:rFonts w:ascii="Times New Roman" w:eastAsia="Calibri" w:hAnsi="Times New Roman" w:cs="Times New Roman"/>
          <w:b/>
        </w:rPr>
        <w:t>8</w:t>
      </w:r>
      <w:r w:rsidR="00915AB3" w:rsidRPr="00B30A5E">
        <w:rPr>
          <w:rFonts w:ascii="Times New Roman" w:eastAsia="Calibri" w:hAnsi="Times New Roman" w:cs="Times New Roman"/>
          <w:b/>
        </w:rPr>
        <w:t>’</w:t>
      </w:r>
      <w:r w:rsidR="00915AB3" w:rsidRPr="00B30A5E">
        <w:rPr>
          <w:rFonts w:ascii="Times New Roman" w:eastAsia="Calibri" w:hAnsi="Times New Roman" w:cs="Times New Roman"/>
        </w:rPr>
        <w:t>de</w:t>
      </w:r>
      <w:r w:rsidRPr="00B30A5E">
        <w:rPr>
          <w:rFonts w:ascii="Times New Roman" w:eastAsia="Calibri" w:hAnsi="Times New Roman" w:cs="Times New Roman"/>
        </w:rPr>
        <w:t xml:space="preserve"> Olabilirlik Oranı Testi sonuçları görülmektedir.</w:t>
      </w:r>
    </w:p>
    <w:p w:rsidR="007C5079" w:rsidRPr="00B30A5E" w:rsidRDefault="007C5079" w:rsidP="00A1732F">
      <w:pPr>
        <w:spacing w:after="120" w:line="23" w:lineRule="atLeast"/>
        <w:ind w:firstLine="709"/>
        <w:jc w:val="center"/>
        <w:rPr>
          <w:rFonts w:ascii="Times New Roman" w:eastAsia="Calibri" w:hAnsi="Times New Roman" w:cs="Times New Roman"/>
          <w:b/>
          <w:sz w:val="20"/>
          <w:szCs w:val="20"/>
        </w:rPr>
      </w:pPr>
      <w:r w:rsidRPr="00B30A5E">
        <w:rPr>
          <w:rFonts w:ascii="Times New Roman" w:eastAsia="Calibri" w:hAnsi="Times New Roman" w:cs="Times New Roman"/>
          <w:b/>
          <w:sz w:val="20"/>
          <w:szCs w:val="20"/>
        </w:rPr>
        <w:t>Tablo</w:t>
      </w:r>
      <w:r w:rsidR="00A50456" w:rsidRPr="00B30A5E">
        <w:rPr>
          <w:rFonts w:ascii="Times New Roman" w:eastAsia="Calibri" w:hAnsi="Times New Roman" w:cs="Times New Roman"/>
          <w:b/>
          <w:sz w:val="20"/>
          <w:szCs w:val="20"/>
        </w:rPr>
        <w:t xml:space="preserve"> 7</w:t>
      </w:r>
    </w:p>
    <w:p w:rsidR="007C5079" w:rsidRPr="00B30A5E" w:rsidRDefault="007C5079" w:rsidP="00A1732F">
      <w:pPr>
        <w:spacing w:after="120" w:line="23" w:lineRule="atLeast"/>
        <w:ind w:firstLine="709"/>
        <w:jc w:val="center"/>
        <w:rPr>
          <w:rFonts w:ascii="Times New Roman" w:eastAsia="Calibri" w:hAnsi="Times New Roman" w:cs="Times New Roman"/>
          <w:b/>
          <w:bCs/>
          <w:sz w:val="20"/>
          <w:szCs w:val="20"/>
        </w:rPr>
      </w:pPr>
      <w:r w:rsidRPr="00B30A5E">
        <w:rPr>
          <w:rFonts w:ascii="Times New Roman" w:eastAsia="Calibri" w:hAnsi="Times New Roman" w:cs="Times New Roman"/>
          <w:b/>
          <w:sz w:val="20"/>
          <w:szCs w:val="20"/>
        </w:rPr>
        <w:t>Model 1’e İlişkin Olabilirlik Oranı Testi</w:t>
      </w:r>
    </w:p>
    <w:tbl>
      <w:tblPr>
        <w:tblW w:w="0" w:type="auto"/>
        <w:jc w:val="center"/>
        <w:tblCellMar>
          <w:left w:w="70" w:type="dxa"/>
          <w:right w:w="70" w:type="dxa"/>
        </w:tblCellMar>
        <w:tblLook w:val="04A0" w:firstRow="1" w:lastRow="0" w:firstColumn="1" w:lastColumn="0" w:noHBand="0" w:noVBand="1"/>
      </w:tblPr>
      <w:tblGrid>
        <w:gridCol w:w="1862"/>
        <w:gridCol w:w="1090"/>
        <w:gridCol w:w="1768"/>
        <w:gridCol w:w="807"/>
      </w:tblGrid>
      <w:tr w:rsidR="007C5079" w:rsidRPr="00B30A5E" w:rsidTr="007C5079">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İstatistik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Serbestlik Derecesi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Olasılık</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Yatay Kesit</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15.661737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20.395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0.0000</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Yatay Kesit Ki-kare</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245.233732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20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0.0000</w:t>
            </w:r>
          </w:p>
        </w:tc>
      </w:tr>
    </w:tbl>
    <w:p w:rsidR="00301375" w:rsidRPr="00B30A5E" w:rsidRDefault="00301375" w:rsidP="0032588D">
      <w:pPr>
        <w:spacing w:after="120" w:line="23" w:lineRule="atLeast"/>
        <w:jc w:val="center"/>
        <w:rPr>
          <w:rFonts w:ascii="Times New Roman" w:eastAsia="Calibri" w:hAnsi="Times New Roman" w:cs="Times New Roman"/>
          <w:b/>
          <w:sz w:val="20"/>
          <w:szCs w:val="20"/>
        </w:rPr>
      </w:pPr>
    </w:p>
    <w:p w:rsidR="007C5079" w:rsidRPr="00B30A5E" w:rsidRDefault="007C5079" w:rsidP="0032588D">
      <w:pPr>
        <w:spacing w:after="120" w:line="23" w:lineRule="atLeast"/>
        <w:jc w:val="center"/>
        <w:rPr>
          <w:rFonts w:ascii="Times New Roman" w:eastAsia="Calibri" w:hAnsi="Times New Roman" w:cs="Times New Roman"/>
          <w:b/>
          <w:sz w:val="20"/>
          <w:szCs w:val="20"/>
        </w:rPr>
      </w:pPr>
      <w:r w:rsidRPr="00B30A5E">
        <w:rPr>
          <w:rFonts w:ascii="Times New Roman" w:eastAsia="Calibri" w:hAnsi="Times New Roman" w:cs="Times New Roman"/>
          <w:b/>
          <w:sz w:val="20"/>
          <w:szCs w:val="20"/>
        </w:rPr>
        <w:t xml:space="preserve">Tablo </w:t>
      </w:r>
      <w:r w:rsidR="00A50456" w:rsidRPr="00B30A5E">
        <w:rPr>
          <w:rFonts w:ascii="Times New Roman" w:eastAsia="Calibri" w:hAnsi="Times New Roman" w:cs="Times New Roman"/>
          <w:b/>
          <w:sz w:val="20"/>
          <w:szCs w:val="20"/>
        </w:rPr>
        <w:t>8</w:t>
      </w:r>
    </w:p>
    <w:p w:rsidR="007C5079" w:rsidRPr="00B30A5E" w:rsidRDefault="007C5079" w:rsidP="00A1732F">
      <w:pPr>
        <w:spacing w:after="120" w:line="23" w:lineRule="atLeast"/>
        <w:ind w:firstLine="709"/>
        <w:jc w:val="center"/>
        <w:rPr>
          <w:rFonts w:ascii="Times New Roman" w:eastAsia="Calibri" w:hAnsi="Times New Roman" w:cs="Times New Roman"/>
          <w:b/>
          <w:bCs/>
          <w:sz w:val="20"/>
          <w:szCs w:val="20"/>
        </w:rPr>
      </w:pPr>
      <w:r w:rsidRPr="00B30A5E">
        <w:rPr>
          <w:rFonts w:ascii="Times New Roman" w:eastAsia="Calibri" w:hAnsi="Times New Roman" w:cs="Times New Roman"/>
          <w:b/>
          <w:sz w:val="20"/>
          <w:szCs w:val="20"/>
        </w:rPr>
        <w:t>Model 2’ye İlişkin Olabilirlik Oranı Testi</w:t>
      </w:r>
    </w:p>
    <w:tbl>
      <w:tblPr>
        <w:tblW w:w="0" w:type="auto"/>
        <w:jc w:val="center"/>
        <w:tblCellMar>
          <w:left w:w="70" w:type="dxa"/>
          <w:right w:w="70" w:type="dxa"/>
        </w:tblCellMar>
        <w:tblLook w:val="04A0" w:firstRow="1" w:lastRow="0" w:firstColumn="1" w:lastColumn="0" w:noHBand="0" w:noVBand="1"/>
      </w:tblPr>
      <w:tblGrid>
        <w:gridCol w:w="1862"/>
        <w:gridCol w:w="1090"/>
        <w:gridCol w:w="1768"/>
        <w:gridCol w:w="807"/>
      </w:tblGrid>
      <w:tr w:rsidR="007C5079" w:rsidRPr="00B30A5E" w:rsidTr="0032588D">
        <w:trPr>
          <w:trHeight w:val="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İstatistik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Serbestlik Derecesi</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Olasılık</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Yatay Kesit</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12.271013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20.395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0.0000</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Yatay Kesit Ki-kare</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202.960320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20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0.0000</w:t>
            </w:r>
          </w:p>
        </w:tc>
      </w:tr>
    </w:tbl>
    <w:p w:rsidR="004747D4" w:rsidRPr="00B30A5E" w:rsidRDefault="004747D4" w:rsidP="004747D4">
      <w:pPr>
        <w:spacing w:after="120" w:line="276" w:lineRule="auto"/>
        <w:jc w:val="both"/>
        <w:rPr>
          <w:rFonts w:ascii="Times New Roman" w:eastAsia="Calibri" w:hAnsi="Times New Roman" w:cs="Times New Roman"/>
          <w:b/>
          <w:bCs/>
        </w:rPr>
      </w:pPr>
    </w:p>
    <w:p w:rsidR="007C5079" w:rsidRPr="00B30A5E" w:rsidRDefault="007C5079" w:rsidP="004747D4">
      <w:pPr>
        <w:spacing w:after="120" w:line="276" w:lineRule="auto"/>
        <w:ind w:firstLine="708"/>
        <w:jc w:val="both"/>
        <w:rPr>
          <w:rFonts w:ascii="Times New Roman" w:eastAsia="Calibri" w:hAnsi="Times New Roman" w:cs="Times New Roman"/>
        </w:rPr>
      </w:pPr>
      <w:r w:rsidRPr="00B30A5E">
        <w:rPr>
          <w:rFonts w:ascii="Times New Roman" w:eastAsia="Calibri" w:hAnsi="Times New Roman" w:cs="Times New Roman"/>
          <w:b/>
          <w:bCs/>
        </w:rPr>
        <w:t xml:space="preserve">Tablo </w:t>
      </w:r>
      <w:r w:rsidR="00A50456" w:rsidRPr="00B30A5E">
        <w:rPr>
          <w:rFonts w:ascii="Times New Roman" w:eastAsia="Calibri" w:hAnsi="Times New Roman" w:cs="Times New Roman"/>
          <w:b/>
          <w:bCs/>
        </w:rPr>
        <w:t>7</w:t>
      </w:r>
      <w:r w:rsidR="00915AB3" w:rsidRPr="00B30A5E">
        <w:rPr>
          <w:rFonts w:ascii="Times New Roman" w:eastAsia="Calibri" w:hAnsi="Times New Roman" w:cs="Times New Roman"/>
          <w:b/>
          <w:bCs/>
        </w:rPr>
        <w:t xml:space="preserve"> </w:t>
      </w:r>
      <w:r w:rsidRPr="00B30A5E">
        <w:rPr>
          <w:rFonts w:ascii="Times New Roman" w:eastAsia="Calibri" w:hAnsi="Times New Roman" w:cs="Times New Roman"/>
        </w:rPr>
        <w:t xml:space="preserve">ve </w:t>
      </w:r>
      <w:r w:rsidRPr="00B30A5E">
        <w:rPr>
          <w:rFonts w:ascii="Times New Roman" w:eastAsia="Calibri" w:hAnsi="Times New Roman" w:cs="Times New Roman"/>
          <w:b/>
        </w:rPr>
        <w:t xml:space="preserve">Tablo </w:t>
      </w:r>
      <w:r w:rsidR="00A50456" w:rsidRPr="00B30A5E">
        <w:rPr>
          <w:rFonts w:ascii="Times New Roman" w:eastAsia="Calibri" w:hAnsi="Times New Roman" w:cs="Times New Roman"/>
          <w:b/>
        </w:rPr>
        <w:t>8</w:t>
      </w:r>
      <w:r w:rsidRPr="00B30A5E">
        <w:rPr>
          <w:rFonts w:ascii="Times New Roman" w:eastAsia="Calibri" w:hAnsi="Times New Roman" w:cs="Times New Roman"/>
        </w:rPr>
        <w:t xml:space="preserve"> değerlendirildiğinde, birim ve zaman etkilerin standart hataların sıfıra eşit olduğu </w:t>
      </w:r>
      <m:oMath>
        <m:sSub>
          <m:sSubPr>
            <m:ctrlPr>
              <w:rPr>
                <w:rFonts w:ascii="Cambria Math" w:eastAsia="Calibri" w:hAnsi="Cambria Math" w:cs="Times New Roman"/>
              </w:rPr>
            </m:ctrlPr>
          </m:sSubPr>
          <m:e>
            <m:r>
              <m:rPr>
                <m:sty m:val="p"/>
              </m:rPr>
              <w:rPr>
                <w:rFonts w:ascii="Cambria Math" w:eastAsia="Calibri" w:hAnsi="Cambria Math" w:cs="Times New Roman"/>
              </w:rPr>
              <m:t>H</m:t>
            </m:r>
          </m:e>
          <m:sub>
            <m:r>
              <m:rPr>
                <m:sty m:val="p"/>
              </m:rPr>
              <w:rPr>
                <w:rFonts w:ascii="Cambria Math" w:eastAsia="Calibri" w:hAnsi="Cambria Math" w:cs="Times New Roman"/>
              </w:rPr>
              <m:t>0</m:t>
            </m:r>
          </m:sub>
        </m:sSub>
      </m:oMath>
      <w:r w:rsidRPr="00B30A5E">
        <w:rPr>
          <w:rFonts w:ascii="Times New Roman" w:eastAsia="Times New Roman" w:hAnsi="Times New Roman" w:cs="Times New Roman"/>
        </w:rPr>
        <w:t xml:space="preserve"> </w:t>
      </w:r>
      <w:r w:rsidRPr="00B30A5E">
        <w:rPr>
          <w:rFonts w:ascii="Times New Roman" w:eastAsia="Calibri" w:hAnsi="Times New Roman" w:cs="Times New Roman"/>
        </w:rPr>
        <w:t xml:space="preserve">hipotezi reddedilmekte dolayısıyla birim ve zaman etkilerin var olduğu klasik modelin uygun olmadığı tespit edilmiştir. Modelde yer alan verilerin birim ve zamana göre farklılık gösterip göstermediğinin sınanmasının </w:t>
      </w:r>
      <w:proofErr w:type="spellStart"/>
      <w:r w:rsidRPr="00B30A5E">
        <w:rPr>
          <w:rFonts w:ascii="Times New Roman" w:eastAsia="Calibri" w:hAnsi="Times New Roman" w:cs="Times New Roman"/>
        </w:rPr>
        <w:t>Hausman</w:t>
      </w:r>
      <w:proofErr w:type="spellEnd"/>
      <w:r w:rsidRPr="00B30A5E">
        <w:rPr>
          <w:rFonts w:ascii="Times New Roman" w:eastAsia="Calibri" w:hAnsi="Times New Roman" w:cs="Times New Roman"/>
        </w:rPr>
        <w:t xml:space="preserve"> Testi yapılmıştır.</w:t>
      </w:r>
    </w:p>
    <w:p w:rsidR="007C5079" w:rsidRPr="00B30A5E" w:rsidRDefault="007C5079" w:rsidP="00A1732F">
      <w:pPr>
        <w:spacing w:after="120" w:line="23" w:lineRule="atLeast"/>
        <w:ind w:firstLine="709"/>
        <w:jc w:val="center"/>
        <w:rPr>
          <w:rFonts w:ascii="Times New Roman" w:eastAsia="Calibri" w:hAnsi="Times New Roman" w:cs="Times New Roman"/>
          <w:b/>
          <w:bCs/>
          <w:sz w:val="20"/>
          <w:szCs w:val="20"/>
        </w:rPr>
      </w:pPr>
      <w:r w:rsidRPr="00B30A5E">
        <w:rPr>
          <w:rFonts w:ascii="Times New Roman" w:eastAsia="Calibri" w:hAnsi="Times New Roman" w:cs="Times New Roman"/>
          <w:b/>
          <w:bCs/>
          <w:sz w:val="20"/>
          <w:szCs w:val="20"/>
        </w:rPr>
        <w:t xml:space="preserve">Tablo </w:t>
      </w:r>
      <w:r w:rsidR="00A50456" w:rsidRPr="00B30A5E">
        <w:rPr>
          <w:rFonts w:ascii="Times New Roman" w:eastAsia="Calibri" w:hAnsi="Times New Roman" w:cs="Times New Roman"/>
          <w:b/>
          <w:bCs/>
          <w:sz w:val="20"/>
          <w:szCs w:val="20"/>
        </w:rPr>
        <w:t>9</w:t>
      </w:r>
    </w:p>
    <w:p w:rsidR="007C5079" w:rsidRPr="00B30A5E" w:rsidRDefault="007C5079" w:rsidP="00A1732F">
      <w:pPr>
        <w:spacing w:after="120" w:line="23" w:lineRule="atLeast"/>
        <w:ind w:firstLine="709"/>
        <w:jc w:val="center"/>
        <w:rPr>
          <w:rFonts w:ascii="Times New Roman" w:eastAsia="Calibri" w:hAnsi="Times New Roman" w:cs="Times New Roman"/>
          <w:b/>
          <w:bCs/>
          <w:sz w:val="20"/>
          <w:szCs w:val="20"/>
        </w:rPr>
      </w:pPr>
      <w:r w:rsidRPr="00B30A5E">
        <w:rPr>
          <w:rFonts w:ascii="Times New Roman" w:eastAsia="Calibri" w:hAnsi="Times New Roman" w:cs="Times New Roman"/>
          <w:b/>
          <w:bCs/>
          <w:sz w:val="20"/>
          <w:szCs w:val="20"/>
        </w:rPr>
        <w:t xml:space="preserve">Model 1 </w:t>
      </w:r>
      <w:proofErr w:type="spellStart"/>
      <w:r w:rsidRPr="00B30A5E">
        <w:rPr>
          <w:rFonts w:ascii="Times New Roman" w:eastAsia="Calibri" w:hAnsi="Times New Roman" w:cs="Times New Roman"/>
          <w:b/>
          <w:bCs/>
          <w:sz w:val="20"/>
          <w:szCs w:val="20"/>
        </w:rPr>
        <w:t>Hausman</w:t>
      </w:r>
      <w:proofErr w:type="spellEnd"/>
      <w:r w:rsidRPr="00B30A5E">
        <w:rPr>
          <w:rFonts w:ascii="Times New Roman" w:eastAsia="Calibri" w:hAnsi="Times New Roman" w:cs="Times New Roman"/>
          <w:b/>
          <w:bCs/>
          <w:sz w:val="20"/>
          <w:szCs w:val="20"/>
        </w:rPr>
        <w:t xml:space="preserve"> Testi Sonucu</w:t>
      </w:r>
    </w:p>
    <w:tbl>
      <w:tblPr>
        <w:tblW w:w="0" w:type="auto"/>
        <w:jc w:val="center"/>
        <w:tblCellMar>
          <w:left w:w="70" w:type="dxa"/>
          <w:right w:w="70" w:type="dxa"/>
        </w:tblCellMar>
        <w:tblLook w:val="04A0" w:firstRow="1" w:lastRow="0" w:firstColumn="1" w:lastColumn="0" w:noHBand="0" w:noVBand="1"/>
      </w:tblPr>
      <w:tblGrid>
        <w:gridCol w:w="1752"/>
        <w:gridCol w:w="1613"/>
        <w:gridCol w:w="1768"/>
        <w:gridCol w:w="807"/>
      </w:tblGrid>
      <w:tr w:rsidR="007C5079" w:rsidRPr="00B30A5E" w:rsidTr="0032588D">
        <w:trPr>
          <w:trHeight w:val="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Ki-kare İstatistik</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Serbestlik Derecesi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Olasılık</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 xml:space="preserve">Yatay Kesit </w:t>
            </w:r>
            <w:proofErr w:type="spellStart"/>
            <w:r w:rsidRPr="00B30A5E">
              <w:rPr>
                <w:rFonts w:ascii="Times New Roman" w:eastAsia="Times New Roman" w:hAnsi="Times New Roman" w:cs="Times New Roman"/>
                <w:b/>
                <w:bCs/>
                <w:color w:val="000000"/>
                <w:sz w:val="20"/>
                <w:lang w:eastAsia="tr-TR"/>
              </w:rPr>
              <w:t>Rassal</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13.192893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0.0104</w:t>
            </w:r>
          </w:p>
        </w:tc>
      </w:tr>
    </w:tbl>
    <w:p w:rsidR="007C5079" w:rsidRPr="00B30A5E" w:rsidRDefault="007C5079" w:rsidP="0032588D">
      <w:pPr>
        <w:spacing w:after="120" w:line="23" w:lineRule="atLeast"/>
        <w:jc w:val="center"/>
        <w:rPr>
          <w:rFonts w:ascii="Times New Roman" w:eastAsia="Calibri" w:hAnsi="Times New Roman" w:cs="Times New Roman"/>
          <w:b/>
          <w:bCs/>
          <w:sz w:val="20"/>
          <w:szCs w:val="20"/>
        </w:rPr>
      </w:pPr>
      <w:r w:rsidRPr="00B30A5E">
        <w:rPr>
          <w:rFonts w:ascii="Times New Roman" w:eastAsia="Calibri" w:hAnsi="Times New Roman" w:cs="Times New Roman"/>
          <w:b/>
          <w:bCs/>
          <w:sz w:val="20"/>
          <w:szCs w:val="20"/>
        </w:rPr>
        <w:t xml:space="preserve">Tablo </w:t>
      </w:r>
      <w:r w:rsidR="00A50456" w:rsidRPr="00B30A5E">
        <w:rPr>
          <w:rFonts w:ascii="Times New Roman" w:eastAsia="Calibri" w:hAnsi="Times New Roman" w:cs="Times New Roman"/>
          <w:b/>
          <w:bCs/>
          <w:sz w:val="20"/>
          <w:szCs w:val="20"/>
        </w:rPr>
        <w:t>10</w:t>
      </w:r>
    </w:p>
    <w:p w:rsidR="007C5079" w:rsidRPr="00B30A5E" w:rsidRDefault="007C5079" w:rsidP="00A1732F">
      <w:pPr>
        <w:spacing w:after="120" w:line="23" w:lineRule="atLeast"/>
        <w:ind w:firstLine="709"/>
        <w:jc w:val="center"/>
        <w:rPr>
          <w:rFonts w:ascii="Times New Roman" w:eastAsia="Calibri" w:hAnsi="Times New Roman" w:cs="Times New Roman"/>
          <w:b/>
          <w:bCs/>
          <w:sz w:val="20"/>
          <w:szCs w:val="20"/>
        </w:rPr>
      </w:pPr>
      <w:r w:rsidRPr="00B30A5E">
        <w:rPr>
          <w:rFonts w:ascii="Times New Roman" w:eastAsia="Calibri" w:hAnsi="Times New Roman" w:cs="Times New Roman"/>
          <w:b/>
          <w:bCs/>
          <w:sz w:val="20"/>
          <w:szCs w:val="20"/>
        </w:rPr>
        <w:t xml:space="preserve">Model 2 </w:t>
      </w:r>
      <w:proofErr w:type="spellStart"/>
      <w:r w:rsidRPr="00B30A5E">
        <w:rPr>
          <w:rFonts w:ascii="Times New Roman" w:eastAsia="Calibri" w:hAnsi="Times New Roman" w:cs="Times New Roman"/>
          <w:b/>
          <w:bCs/>
          <w:sz w:val="20"/>
          <w:szCs w:val="20"/>
        </w:rPr>
        <w:t>Hausman</w:t>
      </w:r>
      <w:proofErr w:type="spellEnd"/>
      <w:r w:rsidRPr="00B30A5E">
        <w:rPr>
          <w:rFonts w:ascii="Times New Roman" w:eastAsia="Calibri" w:hAnsi="Times New Roman" w:cs="Times New Roman"/>
          <w:b/>
          <w:bCs/>
          <w:sz w:val="20"/>
          <w:szCs w:val="20"/>
        </w:rPr>
        <w:t xml:space="preserve"> Testi Sonucu</w:t>
      </w:r>
    </w:p>
    <w:tbl>
      <w:tblPr>
        <w:tblW w:w="0" w:type="auto"/>
        <w:jc w:val="center"/>
        <w:tblCellMar>
          <w:left w:w="70" w:type="dxa"/>
          <w:right w:w="70" w:type="dxa"/>
        </w:tblCellMar>
        <w:tblLook w:val="04A0" w:firstRow="1" w:lastRow="0" w:firstColumn="1" w:lastColumn="0" w:noHBand="0" w:noVBand="1"/>
      </w:tblPr>
      <w:tblGrid>
        <w:gridCol w:w="1752"/>
        <w:gridCol w:w="1613"/>
        <w:gridCol w:w="1768"/>
        <w:gridCol w:w="807"/>
      </w:tblGrid>
      <w:tr w:rsidR="007C5079" w:rsidRPr="00B30A5E" w:rsidTr="0032588D">
        <w:trPr>
          <w:trHeight w:val="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Ki-kare İstatistik</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Serbestlik Derecesi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Olasılık</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lang w:eastAsia="tr-TR"/>
              </w:rPr>
            </w:pPr>
            <w:r w:rsidRPr="00B30A5E">
              <w:rPr>
                <w:rFonts w:ascii="Times New Roman" w:eastAsia="Times New Roman" w:hAnsi="Times New Roman" w:cs="Times New Roman"/>
                <w:b/>
                <w:bCs/>
                <w:color w:val="000000"/>
                <w:sz w:val="20"/>
                <w:lang w:eastAsia="tr-TR"/>
              </w:rPr>
              <w:t xml:space="preserve">Yatay Kesit </w:t>
            </w:r>
            <w:proofErr w:type="spellStart"/>
            <w:r w:rsidRPr="00B30A5E">
              <w:rPr>
                <w:rFonts w:ascii="Times New Roman" w:eastAsia="Times New Roman" w:hAnsi="Times New Roman" w:cs="Times New Roman"/>
                <w:b/>
                <w:bCs/>
                <w:color w:val="000000"/>
                <w:sz w:val="20"/>
                <w:lang w:eastAsia="tr-TR"/>
              </w:rPr>
              <w:t>Rassal</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15.218035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lang w:eastAsia="tr-TR"/>
              </w:rPr>
            </w:pPr>
            <w:r w:rsidRPr="00B30A5E">
              <w:rPr>
                <w:rFonts w:ascii="Times New Roman" w:eastAsia="Times New Roman" w:hAnsi="Times New Roman" w:cs="Times New Roman"/>
                <w:color w:val="000000"/>
                <w:sz w:val="20"/>
                <w:lang w:eastAsia="tr-TR"/>
              </w:rPr>
              <w:t>0.0043</w:t>
            </w:r>
          </w:p>
        </w:tc>
      </w:tr>
    </w:tbl>
    <w:p w:rsidR="007C5079" w:rsidRPr="00B30A5E" w:rsidRDefault="007C5079" w:rsidP="007C5079">
      <w:pPr>
        <w:spacing w:after="240" w:line="276" w:lineRule="auto"/>
        <w:jc w:val="center"/>
        <w:rPr>
          <w:rFonts w:ascii="Times New Roman" w:eastAsia="Calibri" w:hAnsi="Times New Roman" w:cs="Times New Roman"/>
          <w:b/>
          <w:bCs/>
        </w:rPr>
      </w:pPr>
    </w:p>
    <w:p w:rsidR="00220B6C" w:rsidRPr="00B30A5E" w:rsidRDefault="00A50456" w:rsidP="009902FD">
      <w:pPr>
        <w:spacing w:after="120" w:line="276" w:lineRule="auto"/>
        <w:ind w:firstLine="709"/>
        <w:jc w:val="both"/>
        <w:rPr>
          <w:rFonts w:ascii="Times New Roman" w:eastAsia="Calibri" w:hAnsi="Times New Roman" w:cs="Times New Roman"/>
        </w:rPr>
      </w:pPr>
      <w:r w:rsidRPr="00B30A5E">
        <w:rPr>
          <w:rFonts w:ascii="Times New Roman" w:eastAsia="Calibri" w:hAnsi="Times New Roman" w:cs="Times New Roman"/>
          <w:b/>
          <w:bCs/>
        </w:rPr>
        <w:lastRenderedPageBreak/>
        <w:t>Tablo 9</w:t>
      </w:r>
      <w:r w:rsidR="007C5079" w:rsidRPr="00B30A5E">
        <w:rPr>
          <w:rFonts w:ascii="Times New Roman" w:eastAsia="Calibri" w:hAnsi="Times New Roman" w:cs="Times New Roman"/>
        </w:rPr>
        <w:t xml:space="preserve"> ve </w:t>
      </w:r>
      <w:r w:rsidR="007C5079" w:rsidRPr="00B30A5E">
        <w:rPr>
          <w:rFonts w:ascii="Times New Roman" w:eastAsia="Calibri" w:hAnsi="Times New Roman" w:cs="Times New Roman"/>
          <w:b/>
        </w:rPr>
        <w:t xml:space="preserve">Tablo </w:t>
      </w:r>
      <w:r w:rsidRPr="00B30A5E">
        <w:rPr>
          <w:rFonts w:ascii="Times New Roman" w:eastAsia="Calibri" w:hAnsi="Times New Roman" w:cs="Times New Roman"/>
          <w:b/>
        </w:rPr>
        <w:t>10</w:t>
      </w:r>
      <w:r w:rsidR="00915AB3" w:rsidRPr="00B30A5E">
        <w:rPr>
          <w:rFonts w:ascii="Times New Roman" w:eastAsia="Calibri" w:hAnsi="Times New Roman" w:cs="Times New Roman"/>
          <w:b/>
        </w:rPr>
        <w:t>’</w:t>
      </w:r>
      <w:r w:rsidR="00915AB3" w:rsidRPr="00B30A5E">
        <w:rPr>
          <w:rFonts w:ascii="Times New Roman" w:eastAsia="Calibri" w:hAnsi="Times New Roman" w:cs="Times New Roman"/>
        </w:rPr>
        <w:t>da</w:t>
      </w:r>
      <w:r w:rsidR="007C5079" w:rsidRPr="00B30A5E">
        <w:rPr>
          <w:rFonts w:ascii="Times New Roman" w:eastAsia="Calibri" w:hAnsi="Times New Roman" w:cs="Times New Roman"/>
        </w:rPr>
        <w:t xml:space="preserve"> açıklanan</w:t>
      </w:r>
      <w:r w:rsidR="00915AB3" w:rsidRPr="00B30A5E">
        <w:rPr>
          <w:rFonts w:ascii="Times New Roman" w:eastAsia="Calibri" w:hAnsi="Times New Roman" w:cs="Times New Roman"/>
        </w:rPr>
        <w:t xml:space="preserve"> </w:t>
      </w:r>
      <w:proofErr w:type="spellStart"/>
      <w:r w:rsidR="00915AB3" w:rsidRPr="00B30A5E">
        <w:rPr>
          <w:rFonts w:ascii="Times New Roman" w:eastAsia="Calibri" w:hAnsi="Times New Roman" w:cs="Times New Roman"/>
        </w:rPr>
        <w:t>Hausman</w:t>
      </w:r>
      <w:proofErr w:type="spellEnd"/>
      <w:r w:rsidR="00915AB3" w:rsidRPr="00B30A5E">
        <w:rPr>
          <w:rFonts w:ascii="Times New Roman" w:eastAsia="Calibri" w:hAnsi="Times New Roman" w:cs="Times New Roman"/>
        </w:rPr>
        <w:t xml:space="preserve"> testi sonuçlarına göre p</w:t>
      </w:r>
      <w:r w:rsidR="007C5079" w:rsidRPr="00B30A5E">
        <w:rPr>
          <w:rFonts w:ascii="Times New Roman" w:eastAsia="Calibri" w:hAnsi="Times New Roman" w:cs="Times New Roman"/>
        </w:rPr>
        <w:t>anel veri analizinde her iki model için de sabit etkiler modelinin ku</w:t>
      </w:r>
      <w:r w:rsidR="0051059F" w:rsidRPr="00B30A5E">
        <w:rPr>
          <w:rFonts w:ascii="Times New Roman" w:eastAsia="Calibri" w:hAnsi="Times New Roman" w:cs="Times New Roman"/>
        </w:rPr>
        <w:t>llanılmasına karar verilmiştir.</w:t>
      </w:r>
    </w:p>
    <w:p w:rsidR="007C5079" w:rsidRPr="00B30A5E" w:rsidRDefault="007C5079" w:rsidP="00A1732F">
      <w:pPr>
        <w:spacing w:after="120" w:line="23" w:lineRule="atLeast"/>
        <w:ind w:firstLine="709"/>
        <w:jc w:val="center"/>
        <w:rPr>
          <w:rFonts w:ascii="Times New Roman" w:eastAsia="Times New Roman" w:hAnsi="Times New Roman" w:cs="Times New Roman"/>
          <w:b/>
          <w:color w:val="000000"/>
          <w:sz w:val="20"/>
          <w:szCs w:val="20"/>
          <w:lang w:eastAsia="tr-TR"/>
        </w:rPr>
      </w:pPr>
      <w:r w:rsidRPr="00B30A5E">
        <w:rPr>
          <w:rFonts w:ascii="Times New Roman" w:eastAsia="Times New Roman" w:hAnsi="Times New Roman" w:cs="Times New Roman"/>
          <w:b/>
          <w:color w:val="000000"/>
          <w:sz w:val="20"/>
          <w:szCs w:val="20"/>
          <w:lang w:eastAsia="tr-TR"/>
        </w:rPr>
        <w:t xml:space="preserve">Tablo </w:t>
      </w:r>
      <w:r w:rsidR="00A50456" w:rsidRPr="00B30A5E">
        <w:rPr>
          <w:rFonts w:ascii="Times New Roman" w:eastAsia="Times New Roman" w:hAnsi="Times New Roman" w:cs="Times New Roman"/>
          <w:b/>
          <w:color w:val="000000"/>
          <w:sz w:val="20"/>
          <w:szCs w:val="20"/>
          <w:lang w:eastAsia="tr-TR"/>
        </w:rPr>
        <w:t>11</w:t>
      </w:r>
    </w:p>
    <w:p w:rsidR="007C5079" w:rsidRPr="00B30A5E" w:rsidRDefault="007C5079" w:rsidP="00A1732F">
      <w:pPr>
        <w:spacing w:after="120" w:line="23" w:lineRule="atLeast"/>
        <w:ind w:firstLine="709"/>
        <w:jc w:val="center"/>
        <w:rPr>
          <w:rFonts w:ascii="Times New Roman" w:eastAsia="Calibri" w:hAnsi="Times New Roman" w:cs="Times New Roman"/>
          <w:b/>
          <w:sz w:val="20"/>
          <w:szCs w:val="20"/>
        </w:rPr>
      </w:pPr>
      <w:r w:rsidRPr="00B30A5E">
        <w:rPr>
          <w:rFonts w:ascii="Times New Roman" w:eastAsia="Calibri" w:hAnsi="Times New Roman" w:cs="Times New Roman"/>
          <w:b/>
          <w:sz w:val="20"/>
          <w:szCs w:val="20"/>
        </w:rPr>
        <w:t>Model 1’in Sabit Etkiler Modeli Tahmini</w:t>
      </w:r>
    </w:p>
    <w:tbl>
      <w:tblPr>
        <w:tblW w:w="0" w:type="auto"/>
        <w:jc w:val="center"/>
        <w:tblCellMar>
          <w:left w:w="70" w:type="dxa"/>
          <w:right w:w="70" w:type="dxa"/>
        </w:tblCellMar>
        <w:tblLook w:val="04A0" w:firstRow="1" w:lastRow="0" w:firstColumn="1" w:lastColumn="0" w:noHBand="0" w:noVBand="1"/>
      </w:tblPr>
      <w:tblGrid>
        <w:gridCol w:w="939"/>
        <w:gridCol w:w="1040"/>
        <w:gridCol w:w="1368"/>
        <w:gridCol w:w="957"/>
        <w:gridCol w:w="807"/>
      </w:tblGrid>
      <w:tr w:rsidR="007C5079" w:rsidRPr="00B30A5E" w:rsidTr="0032588D">
        <w:trPr>
          <w:trHeight w:val="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Katsayılar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Standart Hata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proofErr w:type="gramStart"/>
            <w:r w:rsidRPr="00B30A5E">
              <w:rPr>
                <w:rFonts w:ascii="Times New Roman" w:eastAsia="Times New Roman" w:hAnsi="Times New Roman" w:cs="Times New Roman"/>
                <w:b/>
                <w:bCs/>
                <w:color w:val="000000"/>
                <w:sz w:val="20"/>
                <w:szCs w:val="16"/>
                <w:lang w:eastAsia="tr-TR"/>
              </w:rPr>
              <w:t>t</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Olasılık</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AKO</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0.047461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0.023347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2.032872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0.0427</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BO</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-0.247660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0.025896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-9.563814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0.0000</w:t>
            </w:r>
          </w:p>
        </w:tc>
      </w:tr>
      <w:tr w:rsidR="007C5079" w:rsidRPr="00B30A5E" w:rsidTr="0032588D">
        <w:trPr>
          <w:trHeight w:val="6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MDVDH</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0.019577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0.002372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8.252521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0.0000</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NO</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0.014942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0.007605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1.964826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0.0501</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C</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0.150502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0.017150</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8.775657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0.0000</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color w:val="000000"/>
                <w:sz w:val="20"/>
                <w:szCs w:val="16"/>
                <w:lang w:eastAsia="tr-TR"/>
              </w:rPr>
              <w:t>R²</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0.589929</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 xml:space="preserve">Ayarlı </w:t>
            </w:r>
            <w:r w:rsidRPr="00B30A5E">
              <w:rPr>
                <w:rFonts w:ascii="Times New Roman" w:eastAsia="Times New Roman" w:hAnsi="Times New Roman" w:cs="Times New Roman"/>
                <w:b/>
                <w:color w:val="000000"/>
                <w:sz w:val="20"/>
                <w:szCs w:val="16"/>
                <w:lang w:eastAsia="tr-TR"/>
              </w:rPr>
              <w:t>R²</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0.565013</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F</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23.67699</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r>
      <w:tr w:rsidR="007C5079" w:rsidRPr="00B30A5E" w:rsidTr="0032588D">
        <w:trPr>
          <w:trHeight w:val="5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16"/>
                <w:lang w:eastAsia="tr-TR"/>
              </w:rPr>
            </w:pPr>
            <w:r w:rsidRPr="00B30A5E">
              <w:rPr>
                <w:rFonts w:ascii="Times New Roman" w:eastAsia="Times New Roman" w:hAnsi="Times New Roman" w:cs="Times New Roman"/>
                <w:b/>
                <w:bCs/>
                <w:color w:val="000000"/>
                <w:sz w:val="20"/>
                <w:szCs w:val="16"/>
                <w:lang w:eastAsia="tr-TR"/>
              </w:rPr>
              <w:t>Olasılık</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0.000000</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r w:rsidRPr="00B30A5E">
              <w:rPr>
                <w:rFonts w:ascii="Times New Roman" w:eastAsia="Times New Roman" w:hAnsi="Times New Roman" w:cs="Times New Roman"/>
                <w:color w:val="000000"/>
                <w:sz w:val="20"/>
                <w:szCs w:val="16"/>
                <w:lang w:eastAsia="tr-TR"/>
              </w:rPr>
              <w:t> </w:t>
            </w:r>
          </w:p>
        </w:tc>
      </w:tr>
      <w:tr w:rsidR="007C5079" w:rsidRPr="00B30A5E" w:rsidTr="007C5079">
        <w:trPr>
          <w:trHeight w:val="300"/>
          <w:jc w:val="center"/>
        </w:trPr>
        <w:tc>
          <w:tcPr>
            <w:tcW w:w="0" w:type="auto"/>
            <w:tcBorders>
              <w:top w:val="nil"/>
              <w:left w:val="nil"/>
              <w:bottom w:val="nil"/>
              <w:right w:val="nil"/>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16"/>
                <w:lang w:eastAsia="tr-TR"/>
              </w:rPr>
            </w:pPr>
          </w:p>
        </w:tc>
        <w:tc>
          <w:tcPr>
            <w:tcW w:w="0" w:type="auto"/>
            <w:tcBorders>
              <w:top w:val="nil"/>
              <w:left w:val="nil"/>
              <w:bottom w:val="nil"/>
              <w:right w:val="nil"/>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sz w:val="20"/>
                <w:szCs w:val="16"/>
                <w:lang w:eastAsia="tr-TR"/>
              </w:rPr>
            </w:pPr>
          </w:p>
        </w:tc>
        <w:tc>
          <w:tcPr>
            <w:tcW w:w="0" w:type="auto"/>
            <w:tcBorders>
              <w:top w:val="nil"/>
              <w:left w:val="nil"/>
              <w:bottom w:val="nil"/>
              <w:right w:val="nil"/>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sz w:val="20"/>
                <w:szCs w:val="16"/>
                <w:lang w:eastAsia="tr-TR"/>
              </w:rPr>
            </w:pPr>
          </w:p>
        </w:tc>
        <w:tc>
          <w:tcPr>
            <w:tcW w:w="0" w:type="auto"/>
            <w:tcBorders>
              <w:top w:val="nil"/>
              <w:left w:val="nil"/>
              <w:bottom w:val="nil"/>
              <w:right w:val="nil"/>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sz w:val="20"/>
                <w:szCs w:val="16"/>
                <w:lang w:eastAsia="tr-TR"/>
              </w:rPr>
            </w:pPr>
          </w:p>
        </w:tc>
        <w:tc>
          <w:tcPr>
            <w:tcW w:w="0" w:type="auto"/>
            <w:tcBorders>
              <w:top w:val="nil"/>
              <w:left w:val="nil"/>
              <w:bottom w:val="nil"/>
              <w:right w:val="nil"/>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sz w:val="20"/>
                <w:szCs w:val="16"/>
                <w:lang w:eastAsia="tr-TR"/>
              </w:rPr>
            </w:pPr>
          </w:p>
        </w:tc>
      </w:tr>
    </w:tbl>
    <w:p w:rsidR="007C5079" w:rsidRPr="00B30A5E" w:rsidRDefault="007C5079" w:rsidP="004747D4">
      <w:pPr>
        <w:spacing w:after="120" w:line="276" w:lineRule="auto"/>
        <w:ind w:firstLine="709"/>
        <w:jc w:val="both"/>
        <w:rPr>
          <w:rFonts w:ascii="Times New Roman" w:eastAsia="Calibri" w:hAnsi="Times New Roman" w:cs="Times New Roman"/>
        </w:rPr>
      </w:pPr>
      <w:r w:rsidRPr="00B30A5E">
        <w:rPr>
          <w:rFonts w:ascii="Times New Roman" w:eastAsia="Calibri" w:hAnsi="Times New Roman" w:cs="Times New Roman"/>
        </w:rPr>
        <w:t>Çalışmanın bağımlı değişkenlerinden biri olarak kullanılan aktif kârlılık oranı (ROA) üzerinde bağımsız değişkenlerden; kısa vadeli yabancı kaynakların aktifi karşılama oranı (AKO), borç oranı (BO), maddi duran varlık devir hızı oranı (MDVDH) ve nakit oranı (NO)  arasında anlamlı bir ilişki gözlemlenmiştir.</w:t>
      </w:r>
      <w:r w:rsidR="0095333C" w:rsidRPr="00B30A5E">
        <w:rPr>
          <w:rFonts w:ascii="Times New Roman" w:eastAsia="Calibri" w:hAnsi="Times New Roman" w:cs="Times New Roman"/>
        </w:rPr>
        <w:t xml:space="preserve"> </w:t>
      </w:r>
      <w:r w:rsidRPr="00B30A5E">
        <w:rPr>
          <w:rFonts w:ascii="Times New Roman" w:eastAsia="TimesNewRomanPSMT" w:hAnsi="Times New Roman" w:cs="Times New Roman"/>
        </w:rPr>
        <w:t xml:space="preserve">Modelde, </w:t>
      </w:r>
      <w:r w:rsidRPr="00B30A5E">
        <w:rPr>
          <w:rFonts w:ascii="Times New Roman" w:eastAsia="Calibri" w:hAnsi="Times New Roman" w:cs="Times New Roman"/>
        </w:rPr>
        <w:t xml:space="preserve">F istatistiği anlamlı olarak nitelendirilebilir. </w:t>
      </w:r>
      <w:r w:rsidRPr="00B30A5E">
        <w:rPr>
          <w:rFonts w:ascii="Times New Roman" w:eastAsia="Times New Roman" w:hAnsi="Times New Roman" w:cs="Times New Roman"/>
          <w:color w:val="000000"/>
          <w:lang w:eastAsia="tr-TR"/>
        </w:rPr>
        <w:t xml:space="preserve">R² değeri </w:t>
      </w:r>
      <w:r w:rsidRPr="00B30A5E">
        <w:rPr>
          <w:rFonts w:ascii="Times New Roman" w:eastAsia="Calibri" w:hAnsi="Times New Roman" w:cs="Times New Roman"/>
        </w:rPr>
        <w:t>yaklaşık</w:t>
      </w:r>
      <w:r w:rsidRPr="00B30A5E">
        <w:rPr>
          <w:rFonts w:ascii="Times New Roman" w:eastAsia="TimesNewRomanPSMT" w:hAnsi="Times New Roman" w:cs="Times New Roman"/>
        </w:rPr>
        <w:t xml:space="preserve"> olarak %59 olarak hesaplamıştır.</w:t>
      </w:r>
      <w:r w:rsidR="0095333C" w:rsidRPr="00B30A5E">
        <w:rPr>
          <w:rFonts w:ascii="Times New Roman" w:eastAsia="Calibri" w:hAnsi="Times New Roman" w:cs="Times New Roman"/>
        </w:rPr>
        <w:t xml:space="preserve"> K</w:t>
      </w:r>
      <w:r w:rsidRPr="00B30A5E">
        <w:rPr>
          <w:rFonts w:ascii="Times New Roman" w:eastAsia="Calibri" w:hAnsi="Times New Roman" w:cs="Times New Roman"/>
        </w:rPr>
        <w:t xml:space="preserve">ısa vadeli yabancı kaynakların aktifi karşılama oranındaki bir birimlik artış modelde </w:t>
      </w:r>
      <w:proofErr w:type="gramStart"/>
      <w:r w:rsidRPr="00B30A5E">
        <w:rPr>
          <w:rFonts w:ascii="Times New Roman" w:eastAsia="Times New Roman" w:hAnsi="Times New Roman" w:cs="Times New Roman"/>
          <w:color w:val="000000"/>
          <w:lang w:eastAsia="tr-TR"/>
        </w:rPr>
        <w:t>0.047461’lik</w:t>
      </w:r>
      <w:proofErr w:type="gramEnd"/>
      <w:r w:rsidRPr="00B30A5E">
        <w:rPr>
          <w:rFonts w:ascii="Times New Roman" w:eastAsia="Times New Roman" w:hAnsi="Times New Roman" w:cs="Times New Roman"/>
          <w:color w:val="000000"/>
          <w:lang w:eastAsia="tr-TR"/>
        </w:rPr>
        <w:t xml:space="preserve"> artışa neden olmaktadır.</w:t>
      </w:r>
      <w:r w:rsidR="0095333C" w:rsidRPr="00B30A5E">
        <w:rPr>
          <w:rFonts w:ascii="Times New Roman" w:eastAsia="Calibri" w:hAnsi="Times New Roman" w:cs="Times New Roman"/>
        </w:rPr>
        <w:t xml:space="preserve"> </w:t>
      </w:r>
      <w:r w:rsidRPr="00B30A5E">
        <w:rPr>
          <w:rFonts w:ascii="Times New Roman" w:eastAsia="Times New Roman" w:hAnsi="Times New Roman" w:cs="Times New Roman"/>
          <w:color w:val="000000"/>
          <w:lang w:eastAsia="tr-TR"/>
        </w:rPr>
        <w:t>Borç oranındaki bir birimlik artış modelde negatif katsayılı olmasından dolayı -</w:t>
      </w:r>
      <w:proofErr w:type="gramStart"/>
      <w:r w:rsidRPr="00B30A5E">
        <w:rPr>
          <w:rFonts w:ascii="Times New Roman" w:eastAsia="Times New Roman" w:hAnsi="Times New Roman" w:cs="Times New Roman"/>
          <w:color w:val="000000"/>
          <w:lang w:eastAsia="tr-TR"/>
        </w:rPr>
        <w:t>0.247660</w:t>
      </w:r>
      <w:proofErr w:type="gramEnd"/>
      <w:r w:rsidRPr="00B30A5E">
        <w:rPr>
          <w:rFonts w:ascii="Times New Roman" w:eastAsia="Times New Roman" w:hAnsi="Times New Roman" w:cs="Times New Roman"/>
          <w:color w:val="000000"/>
          <w:lang w:eastAsia="tr-TR"/>
        </w:rPr>
        <w:t xml:space="preserve"> azalışa neden olmaktadır.</w:t>
      </w:r>
      <w:r w:rsidR="0095333C" w:rsidRPr="00B30A5E">
        <w:rPr>
          <w:rFonts w:ascii="Times New Roman" w:eastAsia="Calibri" w:hAnsi="Times New Roman" w:cs="Times New Roman"/>
        </w:rPr>
        <w:t xml:space="preserve"> </w:t>
      </w:r>
      <w:r w:rsidR="0095333C" w:rsidRPr="00B30A5E">
        <w:rPr>
          <w:rFonts w:ascii="Times New Roman" w:eastAsia="Times New Roman" w:hAnsi="Times New Roman" w:cs="Times New Roman"/>
          <w:iCs/>
        </w:rPr>
        <w:t>M</w:t>
      </w:r>
      <w:r w:rsidRPr="00B30A5E">
        <w:rPr>
          <w:rFonts w:ascii="Times New Roman" w:eastAsia="Times New Roman" w:hAnsi="Times New Roman" w:cs="Times New Roman"/>
          <w:iCs/>
        </w:rPr>
        <w:t xml:space="preserve">addi duran varlık devir hızı oranında gerçekleşecek 1 puanlık artış işletmelerin aktif kârlılığı üzerinde </w:t>
      </w:r>
      <w:proofErr w:type="gramStart"/>
      <w:r w:rsidRPr="00B30A5E">
        <w:rPr>
          <w:rFonts w:ascii="Times New Roman" w:eastAsia="Times New Roman" w:hAnsi="Times New Roman" w:cs="Times New Roman"/>
          <w:color w:val="000000"/>
          <w:lang w:eastAsia="tr-TR"/>
        </w:rPr>
        <w:t>0.019577’lik</w:t>
      </w:r>
      <w:proofErr w:type="gramEnd"/>
      <w:r w:rsidRPr="00B30A5E">
        <w:rPr>
          <w:rFonts w:ascii="Times New Roman" w:eastAsia="Times New Roman" w:hAnsi="Times New Roman" w:cs="Times New Roman"/>
          <w:color w:val="000000"/>
          <w:lang w:eastAsia="tr-TR"/>
        </w:rPr>
        <w:t xml:space="preserve"> artışa sebep olmaktadır.</w:t>
      </w:r>
      <w:r w:rsidR="0095333C" w:rsidRPr="00B30A5E">
        <w:rPr>
          <w:rFonts w:ascii="Times New Roman" w:eastAsia="Calibri" w:hAnsi="Times New Roman" w:cs="Times New Roman"/>
        </w:rPr>
        <w:t xml:space="preserve"> </w:t>
      </w:r>
      <w:r w:rsidRPr="00B30A5E">
        <w:rPr>
          <w:rFonts w:ascii="Times New Roman" w:eastAsia="Times New Roman" w:hAnsi="Times New Roman" w:cs="Times New Roman"/>
          <w:color w:val="000000"/>
          <w:lang w:eastAsia="tr-TR"/>
        </w:rPr>
        <w:t xml:space="preserve">Nakit oranındaki bir birimlik artış, aktif kârlılık üzerinde </w:t>
      </w:r>
      <w:proofErr w:type="gramStart"/>
      <w:r w:rsidRPr="00B30A5E">
        <w:rPr>
          <w:rFonts w:ascii="Times New Roman" w:eastAsia="Times New Roman" w:hAnsi="Times New Roman" w:cs="Times New Roman"/>
          <w:color w:val="000000"/>
          <w:lang w:eastAsia="tr-TR"/>
        </w:rPr>
        <w:t>0.014942’lık</w:t>
      </w:r>
      <w:proofErr w:type="gramEnd"/>
      <w:r w:rsidRPr="00B30A5E">
        <w:rPr>
          <w:rFonts w:ascii="Times New Roman" w:eastAsia="Times New Roman" w:hAnsi="Times New Roman" w:cs="Times New Roman"/>
          <w:color w:val="000000"/>
          <w:lang w:eastAsia="tr-TR"/>
        </w:rPr>
        <w:t xml:space="preserve"> bir artışa sebep olmaktadır.</w:t>
      </w:r>
    </w:p>
    <w:p w:rsidR="007C5079" w:rsidRPr="00B30A5E" w:rsidRDefault="007C5079" w:rsidP="00A1732F">
      <w:pPr>
        <w:spacing w:after="120" w:line="23" w:lineRule="atLeast"/>
        <w:ind w:firstLine="709"/>
        <w:jc w:val="center"/>
        <w:rPr>
          <w:rFonts w:ascii="Times New Roman" w:eastAsia="Calibri" w:hAnsi="Times New Roman" w:cs="Times New Roman"/>
          <w:b/>
          <w:sz w:val="20"/>
          <w:szCs w:val="20"/>
        </w:rPr>
      </w:pPr>
      <w:r w:rsidRPr="00B30A5E">
        <w:rPr>
          <w:rFonts w:ascii="Times New Roman" w:eastAsia="Calibri" w:hAnsi="Times New Roman" w:cs="Times New Roman"/>
          <w:b/>
          <w:sz w:val="20"/>
          <w:szCs w:val="20"/>
        </w:rPr>
        <w:t xml:space="preserve">Tablo </w:t>
      </w:r>
      <w:r w:rsidR="0051059F" w:rsidRPr="00B30A5E">
        <w:rPr>
          <w:rFonts w:ascii="Times New Roman" w:eastAsia="Calibri" w:hAnsi="Times New Roman" w:cs="Times New Roman"/>
          <w:b/>
          <w:sz w:val="20"/>
          <w:szCs w:val="20"/>
        </w:rPr>
        <w:t>1</w:t>
      </w:r>
      <w:r w:rsidR="00A50456" w:rsidRPr="00B30A5E">
        <w:rPr>
          <w:rFonts w:ascii="Times New Roman" w:eastAsia="Calibri" w:hAnsi="Times New Roman" w:cs="Times New Roman"/>
          <w:b/>
          <w:sz w:val="20"/>
          <w:szCs w:val="20"/>
        </w:rPr>
        <w:t>2</w:t>
      </w:r>
    </w:p>
    <w:p w:rsidR="007C5079" w:rsidRPr="00B30A5E" w:rsidRDefault="007C5079" w:rsidP="00A1732F">
      <w:pPr>
        <w:spacing w:after="120" w:line="23" w:lineRule="atLeast"/>
        <w:ind w:firstLine="709"/>
        <w:jc w:val="center"/>
        <w:rPr>
          <w:rFonts w:ascii="Times New Roman" w:eastAsia="Calibri" w:hAnsi="Times New Roman" w:cs="Times New Roman"/>
          <w:b/>
          <w:sz w:val="20"/>
          <w:szCs w:val="20"/>
        </w:rPr>
      </w:pPr>
      <w:r w:rsidRPr="00B30A5E">
        <w:rPr>
          <w:rFonts w:ascii="Times New Roman" w:eastAsia="Calibri" w:hAnsi="Times New Roman" w:cs="Times New Roman"/>
          <w:b/>
          <w:sz w:val="20"/>
          <w:szCs w:val="20"/>
        </w:rPr>
        <w:t>Model 2’nin Sabit Etkiler Modeli Tahmini</w:t>
      </w:r>
    </w:p>
    <w:tbl>
      <w:tblPr>
        <w:tblW w:w="0" w:type="auto"/>
        <w:jc w:val="center"/>
        <w:tblCellMar>
          <w:left w:w="70" w:type="dxa"/>
          <w:right w:w="70" w:type="dxa"/>
        </w:tblCellMar>
        <w:tblLook w:val="04A0" w:firstRow="1" w:lastRow="0" w:firstColumn="1" w:lastColumn="0" w:noHBand="0" w:noVBand="1"/>
      </w:tblPr>
      <w:tblGrid>
        <w:gridCol w:w="939"/>
        <w:gridCol w:w="1040"/>
        <w:gridCol w:w="1368"/>
        <w:gridCol w:w="957"/>
        <w:gridCol w:w="807"/>
      </w:tblGrid>
      <w:tr w:rsidR="007C5079" w:rsidRPr="00B30A5E" w:rsidTr="0032588D">
        <w:trPr>
          <w:trHeight w:val="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Katsayılar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Standart Hata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20"/>
                <w:lang w:eastAsia="tr-TR"/>
              </w:rPr>
            </w:pPr>
            <w:proofErr w:type="gramStart"/>
            <w:r w:rsidRPr="00B30A5E">
              <w:rPr>
                <w:rFonts w:ascii="Times New Roman" w:eastAsia="Times New Roman" w:hAnsi="Times New Roman" w:cs="Times New Roman"/>
                <w:b/>
                <w:bCs/>
                <w:color w:val="000000"/>
                <w:sz w:val="20"/>
                <w:szCs w:val="20"/>
                <w:lang w:eastAsia="tr-TR"/>
              </w:rPr>
              <w:t>t</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Olasılık</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AKO</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0.329653</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0.108751</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3.031257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0.0026</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BKO</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-0.055452</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0.004126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-13.43875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0.0000</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CO</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0.046914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0.021205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2.212404</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0.0275</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MDVDH</w:t>
            </w:r>
          </w:p>
        </w:tc>
        <w:tc>
          <w:tcPr>
            <w:tcW w:w="0" w:type="auto"/>
            <w:tcBorders>
              <w:top w:val="nil"/>
              <w:left w:val="nil"/>
              <w:bottom w:val="nil"/>
              <w:right w:val="nil"/>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0.073588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0.009475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7.766475</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0.0000</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-0.032756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0.062856</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-0.521127</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0.6026</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color w:val="000000"/>
                <w:sz w:val="20"/>
                <w:szCs w:val="20"/>
                <w:lang w:eastAsia="tr-TR"/>
              </w:rPr>
              <w:t>R²</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0.594226</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Ayarlı</w:t>
            </w:r>
            <w:r w:rsidRPr="00B30A5E">
              <w:rPr>
                <w:rFonts w:ascii="Times New Roman" w:eastAsia="Times New Roman" w:hAnsi="Times New Roman" w:cs="Times New Roman"/>
                <w:b/>
                <w:color w:val="000000"/>
                <w:sz w:val="20"/>
                <w:szCs w:val="20"/>
                <w:lang w:eastAsia="tr-TR"/>
              </w:rPr>
              <w:t xml:space="preserve"> R²</w:t>
            </w:r>
          </w:p>
        </w:tc>
        <w:tc>
          <w:tcPr>
            <w:tcW w:w="0" w:type="auto"/>
            <w:tcBorders>
              <w:top w:val="nil"/>
              <w:left w:val="nil"/>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0.569571</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F</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24.10199</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r>
      <w:tr w:rsidR="007C5079" w:rsidRPr="00B30A5E" w:rsidTr="0032588D">
        <w:trPr>
          <w:trHeight w:val="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5079" w:rsidRPr="00B30A5E" w:rsidRDefault="007C5079" w:rsidP="007C5079">
            <w:pPr>
              <w:spacing w:after="0" w:line="276" w:lineRule="auto"/>
              <w:rPr>
                <w:rFonts w:ascii="Times New Roman" w:eastAsia="Times New Roman" w:hAnsi="Times New Roman" w:cs="Times New Roman"/>
                <w:b/>
                <w:bCs/>
                <w:color w:val="000000"/>
                <w:sz w:val="20"/>
                <w:szCs w:val="20"/>
                <w:lang w:eastAsia="tr-TR"/>
              </w:rPr>
            </w:pPr>
            <w:r w:rsidRPr="00B30A5E">
              <w:rPr>
                <w:rFonts w:ascii="Times New Roman" w:eastAsia="Times New Roman" w:hAnsi="Times New Roman" w:cs="Times New Roman"/>
                <w:b/>
                <w:bCs/>
                <w:color w:val="000000"/>
                <w:sz w:val="20"/>
                <w:szCs w:val="20"/>
                <w:lang w:eastAsia="tr-TR"/>
              </w:rPr>
              <w:t>Olasılık</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jc w:val="center"/>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0.000000</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c>
          <w:tcPr>
            <w:tcW w:w="0" w:type="auto"/>
            <w:tcBorders>
              <w:top w:val="nil"/>
              <w:left w:val="nil"/>
              <w:bottom w:val="single" w:sz="4" w:space="0" w:color="auto"/>
              <w:right w:val="single" w:sz="4" w:space="0" w:color="auto"/>
            </w:tcBorders>
            <w:shd w:val="clear" w:color="auto" w:fill="auto"/>
            <w:noWrap/>
            <w:vAlign w:val="bottom"/>
            <w:hideMark/>
          </w:tcPr>
          <w:p w:rsidR="007C5079" w:rsidRPr="00B30A5E" w:rsidRDefault="007C5079" w:rsidP="007C5079">
            <w:pPr>
              <w:spacing w:after="0" w:line="276" w:lineRule="auto"/>
              <w:rPr>
                <w:rFonts w:ascii="Times New Roman" w:eastAsia="Times New Roman" w:hAnsi="Times New Roman" w:cs="Times New Roman"/>
                <w:color w:val="000000"/>
                <w:sz w:val="20"/>
                <w:szCs w:val="20"/>
                <w:lang w:eastAsia="tr-TR"/>
              </w:rPr>
            </w:pPr>
            <w:r w:rsidRPr="00B30A5E">
              <w:rPr>
                <w:rFonts w:ascii="Times New Roman" w:eastAsia="Times New Roman" w:hAnsi="Times New Roman" w:cs="Times New Roman"/>
                <w:color w:val="000000"/>
                <w:sz w:val="20"/>
                <w:szCs w:val="20"/>
                <w:lang w:eastAsia="tr-TR"/>
              </w:rPr>
              <w:t> </w:t>
            </w:r>
          </w:p>
        </w:tc>
      </w:tr>
    </w:tbl>
    <w:p w:rsidR="007C5079" w:rsidRPr="00B30A5E" w:rsidRDefault="007C5079" w:rsidP="007C5079">
      <w:pPr>
        <w:spacing w:line="276" w:lineRule="auto"/>
        <w:jc w:val="both"/>
        <w:rPr>
          <w:rFonts w:ascii="Times New Roman" w:eastAsia="Calibri" w:hAnsi="Times New Roman" w:cs="Times New Roman"/>
        </w:rPr>
      </w:pPr>
    </w:p>
    <w:p w:rsidR="00FD12AB" w:rsidRPr="00B30A5E" w:rsidRDefault="007C5079" w:rsidP="004747D4">
      <w:pPr>
        <w:spacing w:after="120" w:line="276" w:lineRule="auto"/>
        <w:ind w:firstLine="709"/>
        <w:jc w:val="both"/>
        <w:rPr>
          <w:rFonts w:ascii="Times New Roman" w:eastAsia="Calibri" w:hAnsi="Times New Roman" w:cs="Times New Roman"/>
        </w:rPr>
      </w:pPr>
      <w:r w:rsidRPr="00B30A5E">
        <w:rPr>
          <w:rFonts w:ascii="Times New Roman" w:eastAsia="Calibri" w:hAnsi="Times New Roman" w:cs="Times New Roman"/>
        </w:rPr>
        <w:t xml:space="preserve">Çalışmanın bağımlı değişkenlerinden biri olarak kullanılan </w:t>
      </w:r>
      <w:proofErr w:type="spellStart"/>
      <w:r w:rsidRPr="00B30A5E">
        <w:rPr>
          <w:rFonts w:ascii="Times New Roman" w:eastAsia="Calibri" w:hAnsi="Times New Roman" w:cs="Times New Roman"/>
        </w:rPr>
        <w:t>özsermaye</w:t>
      </w:r>
      <w:proofErr w:type="spellEnd"/>
      <w:r w:rsidRPr="00B30A5E">
        <w:rPr>
          <w:rFonts w:ascii="Times New Roman" w:eastAsia="Calibri" w:hAnsi="Times New Roman" w:cs="Times New Roman"/>
        </w:rPr>
        <w:t xml:space="preserve"> kârlılık oranı (ROE) üzerinde bağımsız değişkenlerden; kısa vadeli yabancı kaynakların aktifi karşılama oranı (AKO), borçlanma katsayısı oranı (BKO), cari oran (CO), maddi duran varlık devir hızı oranı (MDVDH) arasında anlamlı bir ilişki gözlenmiştir. Öte yandan, kısa vadeli yabancı kaynakların aktifi karşılama oranı (AKO), cari oran (CO),  maddi duran varlık devir hızı oranı (MDVDH) arasında anlamlı ve pozitif, borçlanma katsayısı oranı (BKO) ile anlamlı ve negatif ilişki olduğu görülmektedir. </w:t>
      </w:r>
      <w:r w:rsidR="0095333C" w:rsidRPr="00B30A5E">
        <w:rPr>
          <w:rFonts w:ascii="Times New Roman" w:eastAsia="Calibri" w:hAnsi="Times New Roman" w:cs="Times New Roman"/>
        </w:rPr>
        <w:t xml:space="preserve"> </w:t>
      </w:r>
      <w:r w:rsidRPr="00B30A5E">
        <w:rPr>
          <w:rFonts w:ascii="Times New Roman" w:eastAsia="TimesNewRomanPSMT" w:hAnsi="Times New Roman" w:cs="Times New Roman"/>
        </w:rPr>
        <w:t xml:space="preserve">Modelde, </w:t>
      </w:r>
      <w:r w:rsidRPr="00B30A5E">
        <w:rPr>
          <w:rFonts w:ascii="Times New Roman" w:eastAsia="Calibri" w:hAnsi="Times New Roman" w:cs="Times New Roman"/>
        </w:rPr>
        <w:t>F istatistiği anlamlı olarak nitelendirilebilir. Ayrıca</w:t>
      </w:r>
      <w:r w:rsidRPr="00B30A5E">
        <w:rPr>
          <w:rFonts w:ascii="Times New Roman" w:eastAsia="TimesNewRomanPSMT" w:hAnsi="Times New Roman" w:cs="Times New Roman"/>
        </w:rPr>
        <w:t xml:space="preserve"> </w:t>
      </w:r>
      <w:proofErr w:type="spellStart"/>
      <w:r w:rsidRPr="00B30A5E">
        <w:rPr>
          <w:rFonts w:ascii="Times New Roman" w:eastAsia="TimesNewRomanPSMT" w:hAnsi="Times New Roman" w:cs="Times New Roman"/>
        </w:rPr>
        <w:t>özsermaye</w:t>
      </w:r>
      <w:proofErr w:type="spellEnd"/>
      <w:r w:rsidRPr="00B30A5E">
        <w:rPr>
          <w:rFonts w:ascii="Times New Roman" w:eastAsia="TimesNewRomanPSMT" w:hAnsi="Times New Roman" w:cs="Times New Roman"/>
        </w:rPr>
        <w:t xml:space="preserve"> kârlılık (ROE) değişkeninin </w:t>
      </w:r>
      <w:r w:rsidRPr="00B30A5E">
        <w:rPr>
          <w:rFonts w:ascii="Times New Roman" w:eastAsia="Times New Roman" w:hAnsi="Times New Roman" w:cs="Times New Roman"/>
          <w:color w:val="000000"/>
          <w:lang w:eastAsia="tr-TR"/>
        </w:rPr>
        <w:t xml:space="preserve">R² değeri </w:t>
      </w:r>
      <w:r w:rsidRPr="00B30A5E">
        <w:rPr>
          <w:rFonts w:ascii="Times New Roman" w:eastAsia="Calibri" w:hAnsi="Times New Roman" w:cs="Times New Roman"/>
        </w:rPr>
        <w:t>yaklaşık</w:t>
      </w:r>
      <w:r w:rsidRPr="00B30A5E">
        <w:rPr>
          <w:rFonts w:ascii="Times New Roman" w:eastAsia="TimesNewRomanPSMT" w:hAnsi="Times New Roman" w:cs="Times New Roman"/>
        </w:rPr>
        <w:t xml:space="preserve"> olarak %59 olarak hesaplamıştır.</w:t>
      </w:r>
      <w:r w:rsidR="0095333C" w:rsidRPr="00B30A5E">
        <w:rPr>
          <w:rFonts w:ascii="Times New Roman" w:eastAsia="Calibri" w:hAnsi="Times New Roman" w:cs="Times New Roman"/>
        </w:rPr>
        <w:t xml:space="preserve"> </w:t>
      </w:r>
      <w:proofErr w:type="spellStart"/>
      <w:r w:rsidRPr="00B30A5E">
        <w:rPr>
          <w:rFonts w:ascii="Times New Roman" w:eastAsia="Calibri" w:hAnsi="Times New Roman" w:cs="Times New Roman"/>
        </w:rPr>
        <w:t>Özsermaye</w:t>
      </w:r>
      <w:proofErr w:type="spellEnd"/>
      <w:r w:rsidRPr="00B30A5E">
        <w:rPr>
          <w:rFonts w:ascii="Times New Roman" w:eastAsia="Calibri" w:hAnsi="Times New Roman" w:cs="Times New Roman"/>
        </w:rPr>
        <w:t xml:space="preserve"> kârlılık oranının bağımlı değişken olduğu ikinci modelde, kısa vadeli yabancı kaynakların aktifi karşılama oranındaki bir birimlik artış modelde </w:t>
      </w:r>
      <w:proofErr w:type="gramStart"/>
      <w:r w:rsidRPr="00B30A5E">
        <w:rPr>
          <w:rFonts w:ascii="Times New Roman" w:eastAsia="Times New Roman" w:hAnsi="Times New Roman" w:cs="Times New Roman"/>
          <w:color w:val="000000"/>
          <w:lang w:eastAsia="tr-TR"/>
        </w:rPr>
        <w:t>0.329653’lük</w:t>
      </w:r>
      <w:proofErr w:type="gramEnd"/>
      <w:r w:rsidRPr="00B30A5E">
        <w:rPr>
          <w:rFonts w:ascii="Times New Roman" w:eastAsia="Times New Roman" w:hAnsi="Times New Roman" w:cs="Times New Roman"/>
          <w:color w:val="000000"/>
          <w:lang w:eastAsia="tr-TR"/>
        </w:rPr>
        <w:t xml:space="preserve"> artışa neden olmaktadır.</w:t>
      </w:r>
      <w:r w:rsidR="0095333C" w:rsidRPr="00B30A5E">
        <w:rPr>
          <w:rFonts w:ascii="Times New Roman" w:eastAsia="Calibri" w:hAnsi="Times New Roman" w:cs="Times New Roman"/>
        </w:rPr>
        <w:t xml:space="preserve"> </w:t>
      </w:r>
      <w:r w:rsidRPr="00B30A5E">
        <w:rPr>
          <w:rFonts w:ascii="Times New Roman" w:eastAsia="Times New Roman" w:hAnsi="Times New Roman" w:cs="Times New Roman"/>
          <w:color w:val="000000"/>
          <w:lang w:eastAsia="tr-TR"/>
        </w:rPr>
        <w:t xml:space="preserve">Borçlanma katsayısı oranındaki bir birimlik artış modelde negatif </w:t>
      </w:r>
      <w:r w:rsidRPr="00B30A5E">
        <w:rPr>
          <w:rFonts w:ascii="Times New Roman" w:eastAsia="Times New Roman" w:hAnsi="Times New Roman" w:cs="Times New Roman"/>
          <w:color w:val="000000"/>
          <w:lang w:eastAsia="tr-TR"/>
        </w:rPr>
        <w:lastRenderedPageBreak/>
        <w:t>katsayılı olmasından dolayı -</w:t>
      </w:r>
      <w:proofErr w:type="gramStart"/>
      <w:r w:rsidRPr="00B30A5E">
        <w:rPr>
          <w:rFonts w:ascii="Times New Roman" w:eastAsia="Times New Roman" w:hAnsi="Times New Roman" w:cs="Times New Roman"/>
          <w:color w:val="000000"/>
          <w:lang w:eastAsia="tr-TR"/>
        </w:rPr>
        <w:t>0.055452’lik</w:t>
      </w:r>
      <w:proofErr w:type="gramEnd"/>
      <w:r w:rsidRPr="00B30A5E">
        <w:rPr>
          <w:rFonts w:ascii="Times New Roman" w:eastAsia="Times New Roman" w:hAnsi="Times New Roman" w:cs="Times New Roman"/>
          <w:color w:val="000000"/>
          <w:lang w:eastAsia="tr-TR"/>
        </w:rPr>
        <w:t xml:space="preserve"> azalışa neden olmaktadır.</w:t>
      </w:r>
      <w:r w:rsidR="0095333C" w:rsidRPr="00B30A5E">
        <w:rPr>
          <w:rFonts w:ascii="Times New Roman" w:eastAsia="Calibri" w:hAnsi="Times New Roman" w:cs="Times New Roman"/>
        </w:rPr>
        <w:t xml:space="preserve"> C</w:t>
      </w:r>
      <w:r w:rsidRPr="00B30A5E">
        <w:rPr>
          <w:rFonts w:ascii="Times New Roman" w:eastAsia="Times New Roman" w:hAnsi="Times New Roman" w:cs="Times New Roman"/>
          <w:color w:val="000000"/>
          <w:lang w:eastAsia="tr-TR"/>
        </w:rPr>
        <w:t xml:space="preserve">ari orandaki bir birimlik artış modelde </w:t>
      </w:r>
      <w:proofErr w:type="gramStart"/>
      <w:r w:rsidRPr="00B30A5E">
        <w:rPr>
          <w:rFonts w:ascii="Times New Roman" w:eastAsia="Times New Roman" w:hAnsi="Times New Roman" w:cs="Times New Roman"/>
          <w:color w:val="000000"/>
          <w:lang w:eastAsia="tr-TR"/>
        </w:rPr>
        <w:t>0.046914’lük</w:t>
      </w:r>
      <w:proofErr w:type="gramEnd"/>
      <w:r w:rsidRPr="00B30A5E">
        <w:rPr>
          <w:rFonts w:ascii="Times New Roman" w:eastAsia="Times New Roman" w:hAnsi="Times New Roman" w:cs="Times New Roman"/>
          <w:color w:val="000000"/>
          <w:lang w:eastAsia="tr-TR"/>
        </w:rPr>
        <w:t xml:space="preserve"> bir artışa sebep olmaktadır.</w:t>
      </w:r>
      <w:r w:rsidR="0095333C" w:rsidRPr="00B30A5E">
        <w:rPr>
          <w:rFonts w:ascii="Times New Roman" w:eastAsia="Calibri" w:hAnsi="Times New Roman" w:cs="Times New Roman"/>
        </w:rPr>
        <w:t xml:space="preserve"> </w:t>
      </w:r>
      <w:r w:rsidRPr="00B30A5E">
        <w:rPr>
          <w:rFonts w:ascii="Times New Roman" w:eastAsia="Times New Roman" w:hAnsi="Times New Roman" w:cs="Times New Roman"/>
          <w:iCs/>
        </w:rPr>
        <w:t xml:space="preserve">Maddi duran varlık devir hızı oranında gerçekleşecek 1 puanlık artış işletmelerin aktif kârlılığı üzerinde </w:t>
      </w:r>
      <w:proofErr w:type="gramStart"/>
      <w:r w:rsidRPr="00B30A5E">
        <w:rPr>
          <w:rFonts w:ascii="Times New Roman" w:eastAsia="Times New Roman" w:hAnsi="Times New Roman" w:cs="Times New Roman"/>
          <w:color w:val="000000"/>
          <w:lang w:eastAsia="tr-TR"/>
        </w:rPr>
        <w:t>0.073588’lik</w:t>
      </w:r>
      <w:proofErr w:type="gramEnd"/>
      <w:r w:rsidRPr="00B30A5E">
        <w:rPr>
          <w:rFonts w:ascii="Times New Roman" w:eastAsia="Times New Roman" w:hAnsi="Times New Roman" w:cs="Times New Roman"/>
          <w:color w:val="000000"/>
          <w:lang w:eastAsia="tr-TR"/>
        </w:rPr>
        <w:t xml:space="preserve"> artışa sebep olmaktadır.</w:t>
      </w:r>
    </w:p>
    <w:p w:rsidR="007C5079" w:rsidRPr="00B30A5E" w:rsidRDefault="007C5079" w:rsidP="00164755">
      <w:pPr>
        <w:spacing w:line="276" w:lineRule="auto"/>
        <w:ind w:firstLine="708"/>
        <w:jc w:val="center"/>
        <w:rPr>
          <w:rFonts w:ascii="Times New Roman" w:eastAsia="Calibri" w:hAnsi="Times New Roman" w:cs="Times New Roman"/>
          <w:b/>
          <w:bCs/>
          <w:sz w:val="24"/>
          <w:szCs w:val="24"/>
        </w:rPr>
      </w:pPr>
      <w:r w:rsidRPr="00B30A5E">
        <w:rPr>
          <w:rFonts w:ascii="Times New Roman" w:eastAsia="Calibri" w:hAnsi="Times New Roman" w:cs="Times New Roman"/>
          <w:b/>
          <w:bCs/>
          <w:sz w:val="24"/>
          <w:szCs w:val="24"/>
        </w:rPr>
        <w:t>SONUÇ</w:t>
      </w:r>
    </w:p>
    <w:p w:rsidR="00AA472F" w:rsidRPr="00B30A5E" w:rsidRDefault="007C5079" w:rsidP="004747D4">
      <w:pPr>
        <w:spacing w:after="120" w:line="276" w:lineRule="auto"/>
        <w:ind w:firstLine="709"/>
        <w:jc w:val="both"/>
        <w:rPr>
          <w:rFonts w:ascii="Times New Roman" w:eastAsia="Calibri" w:hAnsi="Times New Roman" w:cs="Times New Roman"/>
        </w:rPr>
      </w:pPr>
      <w:r w:rsidRPr="00B30A5E">
        <w:rPr>
          <w:rFonts w:ascii="Times New Roman" w:eastAsia="Calibri" w:hAnsi="Times New Roman" w:cs="Times New Roman"/>
        </w:rPr>
        <w:t xml:space="preserve">Kârlılığa etki eden faktörleri tespit etmek amacıyla Sürdürülebilirlik Endeksi’nin kuruluşundan beri her yıl yer alan ve mali yapıda olmayan 21 işletme seçilmiştir. İşletmelerin 2015-2019 yılları arasında üçer aylık verileri dikkate alınarak oluşturulmuştur. Bu amaç doğrultusunda aktif kârlılık oranı ve </w:t>
      </w:r>
      <w:proofErr w:type="spellStart"/>
      <w:r w:rsidRPr="00B30A5E">
        <w:rPr>
          <w:rFonts w:ascii="Times New Roman" w:eastAsia="Calibri" w:hAnsi="Times New Roman" w:cs="Times New Roman"/>
        </w:rPr>
        <w:t>özsermaye</w:t>
      </w:r>
      <w:proofErr w:type="spellEnd"/>
      <w:r w:rsidRPr="00B30A5E">
        <w:rPr>
          <w:rFonts w:ascii="Times New Roman" w:eastAsia="Calibri" w:hAnsi="Times New Roman" w:cs="Times New Roman"/>
        </w:rPr>
        <w:t xml:space="preserve"> kârlılık oranlarının bağımlı değişken olduğu iki ayrı model oluşturulmuştur. </w:t>
      </w:r>
      <w:proofErr w:type="gramStart"/>
      <w:r w:rsidRPr="00B30A5E">
        <w:rPr>
          <w:rFonts w:ascii="Times New Roman" w:eastAsia="Calibri" w:hAnsi="Times New Roman" w:cs="Times New Roman"/>
        </w:rPr>
        <w:t xml:space="preserve">Oluşturulan modelde bağımsız değişken olarak ilk modelde kısa vadeli yabancı kaynakların aktifi karşılama oranı (AKO), borç oranı (BO), maddi duran varlık devir hızı oranı ( MDVDH) ve nakit oranı (NO) ikinci modelde ise kısa vadeli yabancı kaynakların aktifi karşılama oranı (AKO), borç kaldıracı oranı (BKO), cari oran (CO), ve maddi duran varlık devir hızı oranı (MDVDH) bağımsız değişken olarak seçilmiştir. </w:t>
      </w:r>
      <w:proofErr w:type="gramEnd"/>
      <w:r w:rsidRPr="00B30A5E">
        <w:rPr>
          <w:rFonts w:ascii="Times New Roman" w:eastAsia="Calibri" w:hAnsi="Times New Roman" w:cs="Times New Roman"/>
        </w:rPr>
        <w:t>Hesaplanan diğer değişkenler modelin anlamlılığı en yüksek çıkacak şekilde modellerden çıkartılmıştır.</w:t>
      </w:r>
    </w:p>
    <w:p w:rsidR="00AA472F" w:rsidRPr="00B30A5E" w:rsidRDefault="007C5079" w:rsidP="004747D4">
      <w:pPr>
        <w:spacing w:after="120" w:line="276" w:lineRule="auto"/>
        <w:ind w:firstLine="709"/>
        <w:jc w:val="both"/>
        <w:rPr>
          <w:rFonts w:ascii="Times New Roman" w:eastAsia="Calibri" w:hAnsi="Times New Roman" w:cs="Times New Roman"/>
        </w:rPr>
      </w:pPr>
      <w:r w:rsidRPr="00B30A5E">
        <w:rPr>
          <w:rFonts w:ascii="Times New Roman" w:eastAsia="Calibri" w:hAnsi="Times New Roman" w:cs="Times New Roman"/>
        </w:rPr>
        <w:t>Kârlılığa etki eden faktörlerin belirlenmesinde Sürdürülebilirlik Endeksi seçilmiştir. Bu endeksin seçilmesinde sürdürülebilirliğin son yıllarda artan öneminin ve kârlılıkla olan ilişkisinin tespit edilmesi, endekste yer alan işletmelerin bilanço, gelir tablosu verilerinin kamuoyuyla düzenli ve şeffaf bir şekilde paylaşılmış olması etkili olmuştur.</w:t>
      </w:r>
    </w:p>
    <w:p w:rsidR="007C5079" w:rsidRPr="00B30A5E" w:rsidRDefault="00AA472F" w:rsidP="004747D4">
      <w:pPr>
        <w:spacing w:after="120" w:line="276" w:lineRule="auto"/>
        <w:ind w:firstLine="709"/>
        <w:jc w:val="both"/>
        <w:rPr>
          <w:rFonts w:ascii="Times New Roman" w:eastAsia="Calibri" w:hAnsi="Times New Roman" w:cs="Times New Roman"/>
        </w:rPr>
      </w:pPr>
      <w:r w:rsidRPr="00B30A5E">
        <w:rPr>
          <w:rFonts w:ascii="Times New Roman" w:eastAsia="Calibri" w:hAnsi="Times New Roman" w:cs="Times New Roman"/>
        </w:rPr>
        <w:t xml:space="preserve">Uygulama aşamasında ilk olarak, her iki modelin tanımlayıcı istatistikleri açıklanmış tüm değişkenlerin normal dağılıma uygun olduğu tespit edilmiştir. </w:t>
      </w:r>
      <w:r w:rsidR="007C5079" w:rsidRPr="00B30A5E">
        <w:rPr>
          <w:rFonts w:ascii="Times New Roman" w:eastAsia="Calibri" w:hAnsi="Times New Roman" w:cs="Times New Roman"/>
        </w:rPr>
        <w:t xml:space="preserve">İkinci olarak, oran analizi ile elde edilen finansal oranlarla </w:t>
      </w:r>
      <w:proofErr w:type="gramStart"/>
      <w:r w:rsidR="007C5079" w:rsidRPr="00B30A5E">
        <w:rPr>
          <w:rFonts w:ascii="Times New Roman" w:eastAsia="Calibri" w:hAnsi="Times New Roman" w:cs="Times New Roman"/>
        </w:rPr>
        <w:t>korelasyon</w:t>
      </w:r>
      <w:proofErr w:type="gramEnd"/>
      <w:r w:rsidR="007C5079" w:rsidRPr="00B30A5E">
        <w:rPr>
          <w:rFonts w:ascii="Times New Roman" w:eastAsia="Calibri" w:hAnsi="Times New Roman" w:cs="Times New Roman"/>
        </w:rPr>
        <w:t xml:space="preserve"> analizi yapılmıştır ve panel veri analizi gerçekleştirilmiştir. Yapılan </w:t>
      </w:r>
      <w:proofErr w:type="gramStart"/>
      <w:r w:rsidR="007C5079" w:rsidRPr="00B30A5E">
        <w:rPr>
          <w:rFonts w:ascii="Times New Roman" w:eastAsia="Calibri" w:hAnsi="Times New Roman" w:cs="Times New Roman"/>
        </w:rPr>
        <w:t>korelasyon</w:t>
      </w:r>
      <w:proofErr w:type="gramEnd"/>
      <w:r w:rsidR="007C5079" w:rsidRPr="00B30A5E">
        <w:rPr>
          <w:rFonts w:ascii="Times New Roman" w:eastAsia="Calibri" w:hAnsi="Times New Roman" w:cs="Times New Roman"/>
        </w:rPr>
        <w:t xml:space="preserve"> analizi sonuçlarına göre değişkenler arasında yüksek korelasyon problemiyle karşılaşılmamıştır.</w:t>
      </w:r>
      <w:r w:rsidRPr="00B30A5E">
        <w:rPr>
          <w:rFonts w:ascii="Times New Roman" w:eastAsia="Calibri" w:hAnsi="Times New Roman" w:cs="Times New Roman"/>
        </w:rPr>
        <w:t xml:space="preserve"> </w:t>
      </w:r>
      <w:r w:rsidR="007C5079" w:rsidRPr="00B30A5E">
        <w:rPr>
          <w:rFonts w:ascii="Times New Roman" w:eastAsia="Calibri" w:hAnsi="Times New Roman" w:cs="Times New Roman"/>
        </w:rPr>
        <w:t>Üçüncü olarak LR Olabi</w:t>
      </w:r>
      <w:r w:rsidRPr="00B30A5E">
        <w:rPr>
          <w:rFonts w:ascii="Times New Roman" w:eastAsia="Calibri" w:hAnsi="Times New Roman" w:cs="Times New Roman"/>
        </w:rPr>
        <w:t>lirlik oranı testi yapılmıştır ve k</w:t>
      </w:r>
      <w:r w:rsidR="007C5079" w:rsidRPr="00B30A5E">
        <w:rPr>
          <w:rFonts w:ascii="Times New Roman" w:eastAsia="Calibri" w:hAnsi="Times New Roman" w:cs="Times New Roman"/>
        </w:rPr>
        <w:t>lasik modelin uygun olmadığı her iki modelde de tespit edilmiştir.</w:t>
      </w:r>
      <w:r w:rsidRPr="00B30A5E">
        <w:rPr>
          <w:rFonts w:ascii="Times New Roman" w:eastAsia="Calibri" w:hAnsi="Times New Roman" w:cs="Times New Roman"/>
        </w:rPr>
        <w:t xml:space="preserve"> Daha sonra </w:t>
      </w:r>
      <w:proofErr w:type="spellStart"/>
      <w:r w:rsidR="007C5079" w:rsidRPr="00B30A5E">
        <w:rPr>
          <w:rFonts w:ascii="Times New Roman" w:eastAsia="Calibri" w:hAnsi="Times New Roman" w:cs="Times New Roman"/>
        </w:rPr>
        <w:t>Hausman</w:t>
      </w:r>
      <w:proofErr w:type="spellEnd"/>
      <w:r w:rsidR="007C5079" w:rsidRPr="00B30A5E">
        <w:rPr>
          <w:rFonts w:ascii="Times New Roman" w:eastAsia="Calibri" w:hAnsi="Times New Roman" w:cs="Times New Roman"/>
        </w:rPr>
        <w:t xml:space="preserve"> Testi yapılmıştır. Panel veri analizinde her iki model için de sabit etkiler modelinin kullanılmasına karar verilmiştir.</w:t>
      </w:r>
    </w:p>
    <w:p w:rsidR="007C5079" w:rsidRPr="00B30A5E" w:rsidRDefault="007C5079" w:rsidP="004747D4">
      <w:pPr>
        <w:spacing w:after="120" w:line="276" w:lineRule="auto"/>
        <w:ind w:firstLine="709"/>
        <w:jc w:val="both"/>
        <w:rPr>
          <w:rFonts w:ascii="Times New Roman" w:eastAsia="Times New Roman" w:hAnsi="Times New Roman" w:cs="Times New Roman"/>
          <w:color w:val="000000"/>
          <w:lang w:eastAsia="tr-TR"/>
        </w:rPr>
      </w:pPr>
      <w:r w:rsidRPr="00B30A5E">
        <w:rPr>
          <w:rFonts w:ascii="Times New Roman" w:eastAsia="Calibri" w:hAnsi="Times New Roman" w:cs="Times New Roman"/>
        </w:rPr>
        <w:t>Sabit etkiler modeliyle kurulan ve net kârın toplam aktiflere oranlanmasıyla elde edilen aktif kârlılık oranının bağımlı değişken olduğu ilk modelde, AKO (</w:t>
      </w:r>
      <w:proofErr w:type="gramStart"/>
      <w:r w:rsidRPr="00B30A5E">
        <w:rPr>
          <w:rFonts w:ascii="Times New Roman" w:eastAsia="Times New Roman" w:hAnsi="Times New Roman" w:cs="Times New Roman"/>
          <w:color w:val="000000"/>
          <w:lang w:eastAsia="tr-TR"/>
        </w:rPr>
        <w:t>0.047461</w:t>
      </w:r>
      <w:proofErr w:type="gramEnd"/>
      <w:r w:rsidRPr="00B30A5E">
        <w:rPr>
          <w:rFonts w:ascii="Times New Roman" w:eastAsia="Times New Roman" w:hAnsi="Times New Roman" w:cs="Times New Roman"/>
          <w:color w:val="000000"/>
          <w:lang w:eastAsia="tr-TR"/>
        </w:rPr>
        <w:t>),  MDVDH (0.019577) ve NO (0.014942) değişkenlerinin katsayısı pozitif; BO (-0.247660) değişkeninin katsayısı negatif olarak tespit edilmiştir. Tüm değişkenlerin olasılık değeri 0.005 anlamlılık değerinden düşük olduğu için anlamlı olarak nitelendirilebilir.</w:t>
      </w:r>
      <w:r w:rsidR="00AA472F" w:rsidRPr="00B30A5E">
        <w:rPr>
          <w:rFonts w:ascii="Times New Roman" w:eastAsia="Times New Roman" w:hAnsi="Times New Roman" w:cs="Times New Roman"/>
          <w:color w:val="000000"/>
          <w:lang w:eastAsia="tr-TR"/>
        </w:rPr>
        <w:t xml:space="preserve"> </w:t>
      </w:r>
      <w:r w:rsidRPr="00B30A5E">
        <w:rPr>
          <w:rFonts w:ascii="Times New Roman" w:eastAsia="Times New Roman" w:hAnsi="Times New Roman" w:cs="Times New Roman"/>
          <w:color w:val="000000"/>
          <w:lang w:eastAsia="tr-TR"/>
        </w:rPr>
        <w:t xml:space="preserve">R² değeri </w:t>
      </w:r>
      <w:r w:rsidRPr="00B30A5E">
        <w:rPr>
          <w:rFonts w:ascii="Times New Roman" w:eastAsia="Calibri" w:hAnsi="Times New Roman" w:cs="Times New Roman"/>
        </w:rPr>
        <w:t>yaklaşık</w:t>
      </w:r>
      <w:r w:rsidRPr="00B30A5E">
        <w:rPr>
          <w:rFonts w:ascii="Times New Roman" w:eastAsia="TimesNewRomanPSMT" w:hAnsi="Times New Roman" w:cs="Times New Roman"/>
        </w:rPr>
        <w:t xml:space="preserve"> olarak %59 olarak hesaplamıştır.</w:t>
      </w:r>
    </w:p>
    <w:p w:rsidR="007C5079" w:rsidRPr="00B30A5E" w:rsidRDefault="007C5079" w:rsidP="004747D4">
      <w:pPr>
        <w:spacing w:after="120" w:line="276" w:lineRule="auto"/>
        <w:ind w:firstLine="709"/>
        <w:jc w:val="both"/>
        <w:rPr>
          <w:rFonts w:ascii="Times New Roman" w:eastAsia="Calibri" w:hAnsi="Times New Roman" w:cs="Times New Roman"/>
        </w:rPr>
      </w:pPr>
      <w:r w:rsidRPr="00B30A5E">
        <w:rPr>
          <w:rFonts w:ascii="Times New Roman" w:eastAsia="Times New Roman" w:hAnsi="Times New Roman" w:cs="Times New Roman"/>
          <w:color w:val="000000"/>
          <w:lang w:eastAsia="tr-TR"/>
        </w:rPr>
        <w:t xml:space="preserve">AKO değişkeni, MDVDH değişkeni ve NO değişkenlerin etkisi az olmakla birlikte </w:t>
      </w:r>
      <w:r w:rsidRPr="00B30A5E">
        <w:rPr>
          <w:rFonts w:ascii="Times New Roman" w:eastAsia="Calibri" w:hAnsi="Times New Roman" w:cs="Times New Roman"/>
        </w:rPr>
        <w:t>tahmin edilen değerin yönüyle paralellik göstermektedir.</w:t>
      </w:r>
      <w:r w:rsidR="00AA472F" w:rsidRPr="00B30A5E">
        <w:rPr>
          <w:rFonts w:ascii="Times New Roman" w:eastAsia="Calibri" w:hAnsi="Times New Roman" w:cs="Times New Roman"/>
        </w:rPr>
        <w:t xml:space="preserve"> </w:t>
      </w:r>
      <w:r w:rsidRPr="00B30A5E">
        <w:rPr>
          <w:rFonts w:ascii="Times New Roman" w:eastAsia="Times New Roman" w:hAnsi="Times New Roman" w:cs="Times New Roman"/>
        </w:rPr>
        <w:t xml:space="preserve">BO ise negatif etkisi 0.24 olarak görülmektedir. </w:t>
      </w:r>
      <w:r w:rsidRPr="00B30A5E">
        <w:rPr>
          <w:rFonts w:ascii="Times New Roman" w:eastAsia="Times New Roman" w:hAnsi="Times New Roman" w:cs="Times New Roman"/>
          <w:color w:val="000000"/>
          <w:lang w:eastAsia="tr-TR"/>
        </w:rPr>
        <w:t>Sürdürülebilirlik Endeksi’ndeki ortalaması ise 0. 68 olarak görülmektedir.</w:t>
      </w:r>
    </w:p>
    <w:p w:rsidR="007C5079" w:rsidRPr="00B30A5E" w:rsidRDefault="00AA472F" w:rsidP="004747D4">
      <w:pPr>
        <w:spacing w:after="120" w:line="276" w:lineRule="auto"/>
        <w:ind w:firstLine="709"/>
        <w:jc w:val="both"/>
        <w:rPr>
          <w:rFonts w:ascii="Times New Roman" w:eastAsia="Times New Roman" w:hAnsi="Times New Roman" w:cs="Times New Roman"/>
          <w:color w:val="000000"/>
          <w:lang w:eastAsia="tr-TR"/>
        </w:rPr>
      </w:pPr>
      <w:proofErr w:type="spellStart"/>
      <w:r w:rsidRPr="00B30A5E">
        <w:rPr>
          <w:rFonts w:ascii="Times New Roman" w:eastAsia="Calibri" w:hAnsi="Times New Roman" w:cs="Times New Roman"/>
        </w:rPr>
        <w:t>Ö</w:t>
      </w:r>
      <w:r w:rsidR="007C5079" w:rsidRPr="00B30A5E">
        <w:rPr>
          <w:rFonts w:ascii="Times New Roman" w:eastAsia="Calibri" w:hAnsi="Times New Roman" w:cs="Times New Roman"/>
        </w:rPr>
        <w:t>zsermaye</w:t>
      </w:r>
      <w:proofErr w:type="spellEnd"/>
      <w:r w:rsidR="007C5079" w:rsidRPr="00B30A5E">
        <w:rPr>
          <w:rFonts w:ascii="Times New Roman" w:eastAsia="Calibri" w:hAnsi="Times New Roman" w:cs="Times New Roman"/>
        </w:rPr>
        <w:t xml:space="preserve"> kârlılığının bağımlı değişken olduğu ikinci modelde </w:t>
      </w:r>
      <w:r w:rsidR="007C5079" w:rsidRPr="00B30A5E">
        <w:rPr>
          <w:rFonts w:ascii="Times New Roman" w:eastAsia="Times New Roman" w:hAnsi="Times New Roman" w:cs="Times New Roman"/>
          <w:color w:val="000000"/>
          <w:lang w:eastAsia="tr-TR"/>
        </w:rPr>
        <w:t xml:space="preserve">bağımsız değişkenlerden </w:t>
      </w:r>
      <w:r w:rsidR="007C5079" w:rsidRPr="00B30A5E">
        <w:rPr>
          <w:rFonts w:ascii="Times New Roman" w:eastAsia="Calibri" w:hAnsi="Times New Roman" w:cs="Times New Roman"/>
        </w:rPr>
        <w:t>AKO (</w:t>
      </w:r>
      <w:proofErr w:type="gramStart"/>
      <w:r w:rsidR="007C5079" w:rsidRPr="00B30A5E">
        <w:rPr>
          <w:rFonts w:ascii="Times New Roman" w:eastAsia="Times New Roman" w:hAnsi="Times New Roman" w:cs="Times New Roman"/>
          <w:color w:val="000000"/>
          <w:lang w:eastAsia="tr-TR"/>
        </w:rPr>
        <w:t>0.329653</w:t>
      </w:r>
      <w:proofErr w:type="gramEnd"/>
      <w:r w:rsidR="007C5079" w:rsidRPr="00B30A5E">
        <w:rPr>
          <w:rFonts w:ascii="Times New Roman" w:eastAsia="Times New Roman" w:hAnsi="Times New Roman" w:cs="Times New Roman"/>
          <w:color w:val="000000"/>
          <w:lang w:eastAsia="tr-TR"/>
        </w:rPr>
        <w:t>), CO (0.046914), MDVDH (0.073588) pozitif katsayılı BKO ( -0.055452) negatif katsayılı olarak gözlemlenmiştir.</w:t>
      </w:r>
    </w:p>
    <w:p w:rsidR="007C5079" w:rsidRPr="00B30A5E" w:rsidRDefault="007C5079" w:rsidP="004747D4">
      <w:pPr>
        <w:spacing w:after="120" w:line="276" w:lineRule="auto"/>
        <w:ind w:firstLine="709"/>
        <w:jc w:val="both"/>
        <w:rPr>
          <w:rFonts w:ascii="Times New Roman" w:eastAsia="Times New Roman" w:hAnsi="Times New Roman" w:cs="Times New Roman"/>
        </w:rPr>
      </w:pPr>
      <w:r w:rsidRPr="00B30A5E">
        <w:rPr>
          <w:rFonts w:ascii="Times New Roman" w:eastAsia="Times New Roman" w:hAnsi="Times New Roman" w:cs="Times New Roman"/>
          <w:color w:val="000000"/>
          <w:lang w:eastAsia="tr-TR"/>
        </w:rPr>
        <w:t xml:space="preserve">AKO değişkeni </w:t>
      </w:r>
      <w:proofErr w:type="spellStart"/>
      <w:r w:rsidRPr="00B30A5E">
        <w:rPr>
          <w:rFonts w:ascii="Times New Roman" w:eastAsia="Times New Roman" w:hAnsi="Times New Roman" w:cs="Times New Roman"/>
          <w:color w:val="000000"/>
          <w:lang w:eastAsia="tr-TR"/>
        </w:rPr>
        <w:t>özsermaye</w:t>
      </w:r>
      <w:proofErr w:type="spellEnd"/>
      <w:r w:rsidRPr="00B30A5E">
        <w:rPr>
          <w:rFonts w:ascii="Times New Roman" w:eastAsia="Times New Roman" w:hAnsi="Times New Roman" w:cs="Times New Roman"/>
          <w:color w:val="000000"/>
          <w:lang w:eastAsia="tr-TR"/>
        </w:rPr>
        <w:t xml:space="preserve"> karlılığına etki eden en yüksek değişken olarak görülmektedir.</w:t>
      </w:r>
      <w:r w:rsidRPr="00B30A5E">
        <w:rPr>
          <w:rFonts w:ascii="Times New Roman" w:eastAsia="Times New Roman" w:hAnsi="Times New Roman" w:cs="Times New Roman"/>
        </w:rPr>
        <w:t xml:space="preserve"> Modelde ise orta</w:t>
      </w:r>
      <w:r w:rsidR="00AA472F" w:rsidRPr="00B30A5E">
        <w:rPr>
          <w:rFonts w:ascii="Times New Roman" w:eastAsia="Times New Roman" w:hAnsi="Times New Roman" w:cs="Times New Roman"/>
        </w:rPr>
        <w:t xml:space="preserve">lama 0.39 olarak görülmektedir. </w:t>
      </w:r>
      <w:r w:rsidRPr="00B30A5E">
        <w:rPr>
          <w:rFonts w:ascii="Times New Roman" w:eastAsia="Times New Roman" w:hAnsi="Times New Roman" w:cs="Times New Roman"/>
          <w:color w:val="000000"/>
          <w:lang w:eastAsia="tr-TR"/>
        </w:rPr>
        <w:t>CO</w:t>
      </w:r>
      <w:r w:rsidR="00AA472F" w:rsidRPr="00B30A5E">
        <w:rPr>
          <w:rFonts w:ascii="Times New Roman" w:eastAsia="Times New Roman" w:hAnsi="Times New Roman" w:cs="Times New Roman"/>
          <w:color w:val="000000"/>
          <w:lang w:eastAsia="tr-TR"/>
        </w:rPr>
        <w:t xml:space="preserve"> ve MDVDH pozitif katsayılıdır.</w:t>
      </w:r>
      <w:r w:rsidR="00AA472F" w:rsidRPr="00B30A5E">
        <w:rPr>
          <w:rFonts w:ascii="Times New Roman" w:eastAsia="Times New Roman" w:hAnsi="Times New Roman" w:cs="Times New Roman"/>
        </w:rPr>
        <w:t xml:space="preserve"> </w:t>
      </w:r>
      <w:r w:rsidRPr="00B30A5E">
        <w:rPr>
          <w:rFonts w:ascii="Times New Roman" w:eastAsia="Times New Roman" w:hAnsi="Times New Roman" w:cs="Times New Roman"/>
          <w:color w:val="000000"/>
          <w:lang w:eastAsia="tr-TR"/>
        </w:rPr>
        <w:t xml:space="preserve">BKO değişkeni ise ilk modeldeki BO değişkenine benzer şekilde </w:t>
      </w:r>
      <w:proofErr w:type="spellStart"/>
      <w:r w:rsidRPr="00B30A5E">
        <w:rPr>
          <w:rFonts w:ascii="Times New Roman" w:eastAsia="Times New Roman" w:hAnsi="Times New Roman" w:cs="Times New Roman"/>
          <w:color w:val="000000"/>
          <w:lang w:eastAsia="tr-TR"/>
        </w:rPr>
        <w:t>özsermaye</w:t>
      </w:r>
      <w:proofErr w:type="spellEnd"/>
      <w:r w:rsidRPr="00B30A5E">
        <w:rPr>
          <w:rFonts w:ascii="Times New Roman" w:eastAsia="Times New Roman" w:hAnsi="Times New Roman" w:cs="Times New Roman"/>
          <w:color w:val="000000"/>
          <w:lang w:eastAsia="tr-TR"/>
        </w:rPr>
        <w:t xml:space="preserve"> kârlılığını negatif etkileyen değişkendir.</w:t>
      </w:r>
      <w:r w:rsidRPr="00B30A5E">
        <w:rPr>
          <w:rFonts w:ascii="Times New Roman" w:eastAsia="Times New Roman" w:hAnsi="Times New Roman" w:cs="Times New Roman"/>
        </w:rPr>
        <w:t xml:space="preserve"> </w:t>
      </w:r>
      <w:r w:rsidR="00AA472F" w:rsidRPr="00B30A5E">
        <w:rPr>
          <w:rFonts w:ascii="Times New Roman" w:eastAsia="Times New Roman" w:hAnsi="Times New Roman" w:cs="Times New Roman"/>
        </w:rPr>
        <w:t xml:space="preserve"> </w:t>
      </w:r>
      <w:r w:rsidRPr="00B30A5E">
        <w:rPr>
          <w:rFonts w:ascii="Times New Roman" w:eastAsia="Times New Roman" w:hAnsi="Times New Roman" w:cs="Times New Roman"/>
          <w:color w:val="000000"/>
          <w:lang w:eastAsia="tr-TR"/>
        </w:rPr>
        <w:t xml:space="preserve">R² değeri </w:t>
      </w:r>
      <w:r w:rsidRPr="00B30A5E">
        <w:rPr>
          <w:rFonts w:ascii="Times New Roman" w:eastAsia="Calibri" w:hAnsi="Times New Roman" w:cs="Times New Roman"/>
        </w:rPr>
        <w:t>yaklaşık</w:t>
      </w:r>
      <w:r w:rsidRPr="00B30A5E">
        <w:rPr>
          <w:rFonts w:ascii="Times New Roman" w:eastAsia="TimesNewRomanPSMT" w:hAnsi="Times New Roman" w:cs="Times New Roman"/>
        </w:rPr>
        <w:t xml:space="preserve"> olarak %59 olarak hesaplamıştır.</w:t>
      </w:r>
      <w:r w:rsidR="00AA472F" w:rsidRPr="00B30A5E">
        <w:rPr>
          <w:rFonts w:ascii="Times New Roman" w:eastAsia="Times New Roman" w:hAnsi="Times New Roman" w:cs="Times New Roman"/>
        </w:rPr>
        <w:t xml:space="preserve"> </w:t>
      </w:r>
      <w:r w:rsidRPr="00B30A5E">
        <w:rPr>
          <w:rFonts w:ascii="Times New Roman" w:eastAsia="Times New Roman" w:hAnsi="Times New Roman" w:cs="Times New Roman"/>
          <w:color w:val="000000"/>
          <w:lang w:eastAsia="tr-TR"/>
        </w:rPr>
        <w:t>Tez çalışmasında işletme kârlılığına etki eden işletme içi etkenler dikkate alınmıştır. Bu durum göz önünde bulundurulduğunda; siyasi, ekonomik, çevresel işletme dışı etkenler gibi kârlılığı etki edecek diğer değişkenler bulunmaktadır. Bu durum anlamlılık düzeyini de etkilemektedir.</w:t>
      </w:r>
    </w:p>
    <w:p w:rsidR="007C5079" w:rsidRPr="00B30A5E" w:rsidRDefault="007C5079" w:rsidP="004747D4">
      <w:pPr>
        <w:spacing w:after="120" w:line="276" w:lineRule="auto"/>
        <w:ind w:firstLine="709"/>
        <w:jc w:val="both"/>
        <w:rPr>
          <w:rFonts w:ascii="Times New Roman" w:eastAsia="Times New Roman" w:hAnsi="Times New Roman" w:cs="Times New Roman"/>
          <w:color w:val="000000"/>
          <w:lang w:eastAsia="tr-TR"/>
        </w:rPr>
      </w:pPr>
      <w:r w:rsidRPr="00B30A5E">
        <w:rPr>
          <w:rFonts w:ascii="Times New Roman" w:eastAsia="Times New Roman" w:hAnsi="Times New Roman" w:cs="Times New Roman"/>
          <w:color w:val="000000"/>
          <w:lang w:eastAsia="tr-TR"/>
        </w:rPr>
        <w:t xml:space="preserve">İşletmeler Sürdürülebilirlik Endeksi’ne girerek çevresel ve sosyal birçok fayda elde etmektedirler. Bu faydalar işletmelerin kârlılıklarına etki edecek şekilde tasarlandığında her alanda </w:t>
      </w:r>
      <w:r w:rsidRPr="00B30A5E">
        <w:rPr>
          <w:rFonts w:ascii="Times New Roman" w:eastAsia="Times New Roman" w:hAnsi="Times New Roman" w:cs="Times New Roman"/>
          <w:color w:val="000000"/>
          <w:lang w:eastAsia="tr-TR"/>
        </w:rPr>
        <w:lastRenderedPageBreak/>
        <w:t>güçlü işletmelerin oluşması kaçınılmaz olacaktır. Sürdürülebilirlik Endeksinde yer alan işletmelerin hem çevreye sağladıkları hem de sosyal açıdan oluşturdukları imajlarının olumlu izlenim oluşturmasının yanında sürdürülebilir kârlılığı da elde etmeleri gerektiği açık şekilde görülmektedir.</w:t>
      </w:r>
    </w:p>
    <w:p w:rsidR="002F3F3E" w:rsidRPr="00B30A5E" w:rsidRDefault="007C5079" w:rsidP="004747D4">
      <w:pPr>
        <w:spacing w:after="120" w:line="276" w:lineRule="auto"/>
        <w:ind w:firstLine="709"/>
        <w:jc w:val="both"/>
        <w:rPr>
          <w:rFonts w:ascii="Times New Roman" w:eastAsia="Times New Roman" w:hAnsi="Times New Roman" w:cs="Times New Roman"/>
          <w:color w:val="000000"/>
          <w:lang w:eastAsia="tr-TR"/>
        </w:rPr>
      </w:pPr>
      <w:r w:rsidRPr="00B30A5E">
        <w:rPr>
          <w:rFonts w:ascii="Times New Roman" w:eastAsia="Times New Roman" w:hAnsi="Times New Roman" w:cs="Times New Roman"/>
          <w:color w:val="000000"/>
          <w:lang w:eastAsia="tr-TR"/>
        </w:rPr>
        <w:t xml:space="preserve">Aktif ve </w:t>
      </w:r>
      <w:proofErr w:type="spellStart"/>
      <w:r w:rsidRPr="00B30A5E">
        <w:rPr>
          <w:rFonts w:ascii="Times New Roman" w:eastAsia="Times New Roman" w:hAnsi="Times New Roman" w:cs="Times New Roman"/>
          <w:color w:val="000000"/>
          <w:lang w:eastAsia="tr-TR"/>
        </w:rPr>
        <w:t>özsermaye</w:t>
      </w:r>
      <w:proofErr w:type="spellEnd"/>
      <w:r w:rsidRPr="00B30A5E">
        <w:rPr>
          <w:rFonts w:ascii="Times New Roman" w:eastAsia="Times New Roman" w:hAnsi="Times New Roman" w:cs="Times New Roman"/>
          <w:color w:val="000000"/>
          <w:lang w:eastAsia="tr-TR"/>
        </w:rPr>
        <w:t xml:space="preserve"> kârlılığı</w:t>
      </w:r>
      <w:r w:rsidR="00FD12AB" w:rsidRPr="00B30A5E">
        <w:rPr>
          <w:rFonts w:ascii="Times New Roman" w:eastAsia="Times New Roman" w:hAnsi="Times New Roman" w:cs="Times New Roman"/>
          <w:color w:val="000000"/>
          <w:lang w:eastAsia="tr-TR"/>
        </w:rPr>
        <w:t xml:space="preserve">nın sürdürülebilir kârlılığa </w:t>
      </w:r>
      <w:proofErr w:type="spellStart"/>
      <w:r w:rsidR="00FD12AB" w:rsidRPr="00B30A5E">
        <w:rPr>
          <w:rFonts w:ascii="Times New Roman" w:eastAsia="Times New Roman" w:hAnsi="Times New Roman" w:cs="Times New Roman"/>
          <w:color w:val="000000"/>
          <w:lang w:eastAsia="tr-TR"/>
        </w:rPr>
        <w:t>ev</w:t>
      </w:r>
      <w:r w:rsidRPr="00B30A5E">
        <w:rPr>
          <w:rFonts w:ascii="Times New Roman" w:eastAsia="Times New Roman" w:hAnsi="Times New Roman" w:cs="Times New Roman"/>
          <w:color w:val="000000"/>
          <w:lang w:eastAsia="tr-TR"/>
        </w:rPr>
        <w:t>ril</w:t>
      </w:r>
      <w:r w:rsidR="002664F5">
        <w:rPr>
          <w:rFonts w:ascii="Times New Roman" w:eastAsia="Times New Roman" w:hAnsi="Times New Roman" w:cs="Times New Roman"/>
          <w:color w:val="000000"/>
          <w:lang w:eastAsia="tr-TR"/>
        </w:rPr>
        <w:t>mesi</w:t>
      </w:r>
      <w:proofErr w:type="spellEnd"/>
      <w:r w:rsidR="002664F5">
        <w:rPr>
          <w:rFonts w:ascii="Times New Roman" w:eastAsia="Times New Roman" w:hAnsi="Times New Roman" w:cs="Times New Roman"/>
          <w:color w:val="000000"/>
          <w:lang w:eastAsia="tr-TR"/>
        </w:rPr>
        <w:t xml:space="preserve"> amacıyla analiz sonuçlarınd</w:t>
      </w:r>
      <w:r w:rsidRPr="00B30A5E">
        <w:rPr>
          <w:rFonts w:ascii="Times New Roman" w:eastAsia="Times New Roman" w:hAnsi="Times New Roman" w:cs="Times New Roman"/>
          <w:color w:val="000000"/>
          <w:lang w:eastAsia="tr-TR"/>
        </w:rPr>
        <w:t>a da görülen</w:t>
      </w:r>
      <w:r w:rsidR="002664F5">
        <w:rPr>
          <w:rFonts w:ascii="Times New Roman" w:eastAsia="Times New Roman" w:hAnsi="Times New Roman" w:cs="Times New Roman"/>
          <w:color w:val="000000"/>
          <w:lang w:eastAsia="tr-TR"/>
        </w:rPr>
        <w:t xml:space="preserve"> şekilde işletmelerin ilk model</w:t>
      </w:r>
      <w:r w:rsidRPr="00B30A5E">
        <w:rPr>
          <w:rFonts w:ascii="Times New Roman" w:eastAsia="Times New Roman" w:hAnsi="Times New Roman" w:cs="Times New Roman"/>
          <w:color w:val="000000"/>
          <w:lang w:eastAsia="tr-TR"/>
        </w:rPr>
        <w:t>de borç oranı, ikinci modelde de kısa vadeli yabancı kaynakların toplam varlıklara oranı en yüksek etkiye sahip değişkenler olarak görülmektedir. Bu bağlamda işletmeler k</w:t>
      </w:r>
      <w:r w:rsidR="002664F5">
        <w:rPr>
          <w:rFonts w:ascii="Times New Roman" w:eastAsia="Times New Roman" w:hAnsi="Times New Roman" w:cs="Times New Roman"/>
          <w:color w:val="000000"/>
          <w:lang w:eastAsia="tr-TR"/>
        </w:rPr>
        <w:t xml:space="preserve">ısa vadeli borçlanmalarına </w:t>
      </w:r>
      <w:proofErr w:type="gramStart"/>
      <w:r w:rsidR="002664F5">
        <w:rPr>
          <w:rFonts w:ascii="Times New Roman" w:eastAsia="Times New Roman" w:hAnsi="Times New Roman" w:cs="Times New Roman"/>
          <w:color w:val="000000"/>
          <w:lang w:eastAsia="tr-TR"/>
        </w:rPr>
        <w:t xml:space="preserve">ve </w:t>
      </w:r>
      <w:r w:rsidRPr="00B30A5E">
        <w:rPr>
          <w:rFonts w:ascii="Times New Roman" w:eastAsia="Times New Roman" w:hAnsi="Times New Roman" w:cs="Times New Roman"/>
          <w:color w:val="000000"/>
          <w:lang w:eastAsia="tr-TR"/>
        </w:rPr>
        <w:t xml:space="preserve"> borç</w:t>
      </w:r>
      <w:proofErr w:type="gramEnd"/>
      <w:r w:rsidRPr="00B30A5E">
        <w:rPr>
          <w:rFonts w:ascii="Times New Roman" w:eastAsia="Times New Roman" w:hAnsi="Times New Roman" w:cs="Times New Roman"/>
          <w:color w:val="000000"/>
          <w:lang w:eastAsia="tr-TR"/>
        </w:rPr>
        <w:t xml:space="preserve"> dengelerine dikkat etmeleri gerektiği düşünülebilir. Diğer yandan borç oranı ve borç kaldıracı oranının beklenen şekilde negatif etkide bulunduğu gözlemlenmiştir. İşletmelerin </w:t>
      </w:r>
      <w:proofErr w:type="spellStart"/>
      <w:r w:rsidRPr="00B30A5E">
        <w:rPr>
          <w:rFonts w:ascii="Times New Roman" w:eastAsia="Times New Roman" w:hAnsi="Times New Roman" w:cs="Times New Roman"/>
          <w:color w:val="000000"/>
          <w:lang w:eastAsia="tr-TR"/>
        </w:rPr>
        <w:t>ö</w:t>
      </w:r>
      <w:r w:rsidR="002664F5">
        <w:rPr>
          <w:rFonts w:ascii="Times New Roman" w:eastAsia="Times New Roman" w:hAnsi="Times New Roman" w:cs="Times New Roman"/>
          <w:color w:val="000000"/>
          <w:lang w:eastAsia="tr-TR"/>
        </w:rPr>
        <w:t>zsermayelerinde</w:t>
      </w:r>
      <w:proofErr w:type="spellEnd"/>
      <w:r w:rsidRPr="00B30A5E">
        <w:rPr>
          <w:rFonts w:ascii="Times New Roman" w:eastAsia="Times New Roman" w:hAnsi="Times New Roman" w:cs="Times New Roman"/>
          <w:color w:val="000000"/>
          <w:lang w:eastAsia="tr-TR"/>
        </w:rPr>
        <w:t xml:space="preserve"> </w:t>
      </w:r>
      <w:r w:rsidR="002664F5">
        <w:rPr>
          <w:rFonts w:ascii="Times New Roman" w:eastAsia="Times New Roman" w:hAnsi="Times New Roman" w:cs="Times New Roman"/>
          <w:color w:val="000000"/>
          <w:lang w:eastAsia="tr-TR"/>
        </w:rPr>
        <w:t>yer alan yabancı kaynakların</w:t>
      </w:r>
      <w:r w:rsidRPr="00B30A5E">
        <w:rPr>
          <w:rFonts w:ascii="Times New Roman" w:eastAsia="Times New Roman" w:hAnsi="Times New Roman" w:cs="Times New Roman"/>
          <w:color w:val="000000"/>
          <w:lang w:eastAsia="tr-TR"/>
        </w:rPr>
        <w:t xml:space="preserve"> ağırlığı</w:t>
      </w:r>
      <w:r w:rsidR="002664F5">
        <w:rPr>
          <w:rFonts w:ascii="Times New Roman" w:eastAsia="Times New Roman" w:hAnsi="Times New Roman" w:cs="Times New Roman"/>
          <w:color w:val="000000"/>
          <w:lang w:eastAsia="tr-TR"/>
        </w:rPr>
        <w:t>nın</w:t>
      </w:r>
      <w:r w:rsidRPr="00B30A5E">
        <w:rPr>
          <w:rFonts w:ascii="Times New Roman" w:eastAsia="Times New Roman" w:hAnsi="Times New Roman" w:cs="Times New Roman"/>
          <w:color w:val="000000"/>
          <w:lang w:eastAsia="tr-TR"/>
        </w:rPr>
        <w:t xml:space="preserve"> genel ortalamalara göre düşük olması</w:t>
      </w:r>
      <w:r w:rsidR="007D44A8">
        <w:rPr>
          <w:rFonts w:ascii="Times New Roman" w:eastAsia="Times New Roman" w:hAnsi="Times New Roman" w:cs="Times New Roman"/>
          <w:color w:val="000000"/>
          <w:lang w:eastAsia="tr-TR"/>
        </w:rPr>
        <w:t xml:space="preserve"> ve gelecekte de </w:t>
      </w:r>
      <w:r w:rsidRPr="00B30A5E">
        <w:rPr>
          <w:rFonts w:ascii="Times New Roman" w:eastAsia="Times New Roman" w:hAnsi="Times New Roman" w:cs="Times New Roman"/>
          <w:color w:val="000000"/>
          <w:lang w:eastAsia="tr-TR"/>
        </w:rPr>
        <w:t xml:space="preserve">bu durumun </w:t>
      </w:r>
      <w:r w:rsidR="007D44A8">
        <w:rPr>
          <w:rFonts w:ascii="Times New Roman" w:eastAsia="Times New Roman" w:hAnsi="Times New Roman" w:cs="Times New Roman"/>
          <w:color w:val="000000"/>
          <w:lang w:eastAsia="tr-TR"/>
        </w:rPr>
        <w:t xml:space="preserve">aynı şekilde </w:t>
      </w:r>
      <w:r w:rsidRPr="00B30A5E">
        <w:rPr>
          <w:rFonts w:ascii="Times New Roman" w:eastAsia="Times New Roman" w:hAnsi="Times New Roman" w:cs="Times New Roman"/>
          <w:color w:val="000000"/>
          <w:lang w:eastAsia="tr-TR"/>
        </w:rPr>
        <w:t>devam etmesi</w:t>
      </w:r>
      <w:r w:rsidR="007D44A8">
        <w:rPr>
          <w:rFonts w:ascii="Times New Roman" w:eastAsia="Times New Roman" w:hAnsi="Times New Roman" w:cs="Times New Roman"/>
          <w:color w:val="000000"/>
          <w:lang w:eastAsia="tr-TR"/>
        </w:rPr>
        <w:t>,</w:t>
      </w:r>
      <w:bookmarkStart w:id="4" w:name="_GoBack"/>
      <w:bookmarkEnd w:id="4"/>
      <w:r w:rsidRPr="00B30A5E">
        <w:rPr>
          <w:rFonts w:ascii="Times New Roman" w:eastAsia="Times New Roman" w:hAnsi="Times New Roman" w:cs="Times New Roman"/>
          <w:color w:val="000000"/>
          <w:lang w:eastAsia="tr-TR"/>
        </w:rPr>
        <w:t xml:space="preserve"> işletme kârlılığının sürdürülebilirliğ</w:t>
      </w:r>
      <w:r w:rsidR="002277C8" w:rsidRPr="00B30A5E">
        <w:rPr>
          <w:rFonts w:ascii="Times New Roman" w:eastAsia="Times New Roman" w:hAnsi="Times New Roman" w:cs="Times New Roman"/>
          <w:color w:val="000000"/>
          <w:lang w:eastAsia="tr-TR"/>
        </w:rPr>
        <w:t>inde büyük katkı sağlayacaktır.</w:t>
      </w:r>
    </w:p>
    <w:p w:rsidR="002F3F3E" w:rsidRPr="00B30A5E" w:rsidRDefault="00F60721" w:rsidP="00F60721">
      <w:pPr>
        <w:spacing w:after="120" w:line="276" w:lineRule="auto"/>
        <w:jc w:val="center"/>
        <w:rPr>
          <w:rFonts w:ascii="Times New Roman" w:hAnsi="Times New Roman" w:cs="Times New Roman"/>
          <w:b/>
          <w:sz w:val="24"/>
          <w:szCs w:val="24"/>
        </w:rPr>
      </w:pPr>
      <w:r w:rsidRPr="00B30A5E">
        <w:rPr>
          <w:rFonts w:ascii="Times New Roman" w:hAnsi="Times New Roman" w:cs="Times New Roman"/>
          <w:b/>
          <w:sz w:val="24"/>
          <w:szCs w:val="24"/>
        </w:rPr>
        <w:t>KAYNAKÇA</w:t>
      </w:r>
    </w:p>
    <w:p w:rsidR="006D1FA9" w:rsidRPr="00B30A5E" w:rsidRDefault="00B11973" w:rsidP="006D1FA9">
      <w:pPr>
        <w:spacing w:after="120" w:line="276" w:lineRule="auto"/>
        <w:jc w:val="both"/>
        <w:rPr>
          <w:rFonts w:ascii="Times New Roman" w:hAnsi="Times New Roman" w:cs="Times New Roman"/>
          <w:sz w:val="20"/>
          <w:szCs w:val="20"/>
        </w:rPr>
      </w:pPr>
      <w:r w:rsidRPr="00B30A5E">
        <w:rPr>
          <w:rFonts w:ascii="Times New Roman" w:hAnsi="Times New Roman" w:cs="Times New Roman"/>
          <w:sz w:val="20"/>
          <w:szCs w:val="20"/>
        </w:rPr>
        <w:t>Akdoğan, N.</w:t>
      </w:r>
      <w:r w:rsidR="006D1FA9" w:rsidRPr="00B30A5E">
        <w:rPr>
          <w:rFonts w:ascii="Times New Roman" w:hAnsi="Times New Roman" w:cs="Times New Roman"/>
          <w:sz w:val="20"/>
          <w:szCs w:val="20"/>
        </w:rPr>
        <w:t xml:space="preserve"> </w:t>
      </w:r>
      <w:r w:rsidRPr="00B30A5E">
        <w:rPr>
          <w:rFonts w:ascii="Times New Roman" w:hAnsi="Times New Roman" w:cs="Times New Roman"/>
          <w:sz w:val="20"/>
          <w:szCs w:val="20"/>
        </w:rPr>
        <w:t>&amp;</w:t>
      </w:r>
      <w:r w:rsidR="006D1FA9" w:rsidRPr="00B30A5E">
        <w:rPr>
          <w:rFonts w:ascii="Times New Roman" w:hAnsi="Times New Roman" w:cs="Times New Roman"/>
          <w:sz w:val="20"/>
          <w:szCs w:val="20"/>
        </w:rPr>
        <w:t xml:space="preserve"> </w:t>
      </w:r>
      <w:proofErr w:type="spellStart"/>
      <w:r w:rsidRPr="00B30A5E">
        <w:rPr>
          <w:rFonts w:ascii="Times New Roman" w:hAnsi="Times New Roman" w:cs="Times New Roman"/>
          <w:sz w:val="20"/>
          <w:szCs w:val="20"/>
        </w:rPr>
        <w:t>Tenker</w:t>
      </w:r>
      <w:proofErr w:type="spellEnd"/>
      <w:r w:rsidRPr="00B30A5E">
        <w:rPr>
          <w:rFonts w:ascii="Times New Roman" w:hAnsi="Times New Roman" w:cs="Times New Roman"/>
          <w:sz w:val="20"/>
          <w:szCs w:val="20"/>
        </w:rPr>
        <w:t>. N. (1992)</w:t>
      </w:r>
      <w:r w:rsidR="006D1FA9" w:rsidRPr="00B30A5E">
        <w:rPr>
          <w:rFonts w:ascii="Times New Roman" w:hAnsi="Times New Roman" w:cs="Times New Roman"/>
          <w:sz w:val="20"/>
          <w:szCs w:val="20"/>
        </w:rPr>
        <w:t xml:space="preserve">. </w:t>
      </w:r>
      <w:r w:rsidR="006D1FA9" w:rsidRPr="00B30A5E">
        <w:rPr>
          <w:rFonts w:ascii="Times New Roman" w:hAnsi="Times New Roman" w:cs="Times New Roman"/>
          <w:bCs/>
          <w:i/>
          <w:sz w:val="20"/>
          <w:szCs w:val="20"/>
        </w:rPr>
        <w:t>Finansal Tablolar ve Mali Analiz Teknikleri</w:t>
      </w:r>
      <w:r w:rsidRPr="00B30A5E">
        <w:rPr>
          <w:rFonts w:ascii="Times New Roman" w:hAnsi="Times New Roman" w:cs="Times New Roman"/>
          <w:sz w:val="20"/>
          <w:szCs w:val="20"/>
        </w:rPr>
        <w:t xml:space="preserve">. </w:t>
      </w:r>
      <w:proofErr w:type="gramStart"/>
      <w:r w:rsidRPr="00B30A5E">
        <w:rPr>
          <w:rFonts w:ascii="Times New Roman" w:hAnsi="Times New Roman" w:cs="Times New Roman"/>
          <w:sz w:val="20"/>
          <w:szCs w:val="20"/>
        </w:rPr>
        <w:t>Ankara: Gazi Kitapevi.</w:t>
      </w:r>
      <w:proofErr w:type="gramEnd"/>
    </w:p>
    <w:p w:rsidR="006D1FA9" w:rsidRPr="00B30A5E" w:rsidRDefault="006D1FA9" w:rsidP="006D1FA9">
      <w:pPr>
        <w:spacing w:after="120" w:line="276" w:lineRule="auto"/>
        <w:jc w:val="both"/>
        <w:rPr>
          <w:rFonts w:ascii="Times New Roman" w:hAnsi="Times New Roman" w:cs="Times New Roman"/>
          <w:sz w:val="20"/>
          <w:szCs w:val="20"/>
        </w:rPr>
      </w:pPr>
      <w:r w:rsidRPr="00B30A5E">
        <w:rPr>
          <w:rFonts w:ascii="Times New Roman" w:hAnsi="Times New Roman" w:cs="Times New Roman"/>
          <w:sz w:val="20"/>
          <w:szCs w:val="20"/>
        </w:rPr>
        <w:t xml:space="preserve">Aydın, </w:t>
      </w:r>
      <w:r w:rsidR="00B11973" w:rsidRPr="00B30A5E">
        <w:rPr>
          <w:rFonts w:ascii="Times New Roman" w:hAnsi="Times New Roman" w:cs="Times New Roman"/>
          <w:sz w:val="20"/>
          <w:szCs w:val="20"/>
        </w:rPr>
        <w:t>N.</w:t>
      </w:r>
      <w:r w:rsidRPr="00B30A5E">
        <w:rPr>
          <w:rFonts w:ascii="Times New Roman" w:hAnsi="Times New Roman" w:cs="Times New Roman"/>
          <w:sz w:val="20"/>
          <w:szCs w:val="20"/>
        </w:rPr>
        <w:t xml:space="preserve"> </w:t>
      </w:r>
      <w:r w:rsidR="00B11973" w:rsidRPr="00B30A5E">
        <w:rPr>
          <w:rFonts w:ascii="Times New Roman" w:hAnsi="Times New Roman" w:cs="Times New Roman"/>
          <w:sz w:val="20"/>
          <w:szCs w:val="20"/>
        </w:rPr>
        <w:t>Başar M.</w:t>
      </w:r>
      <w:r w:rsidRPr="00B30A5E">
        <w:rPr>
          <w:rFonts w:ascii="Times New Roman" w:hAnsi="Times New Roman" w:cs="Times New Roman"/>
          <w:sz w:val="20"/>
          <w:szCs w:val="20"/>
        </w:rPr>
        <w:t xml:space="preserve"> </w:t>
      </w:r>
      <w:r w:rsidR="00B11973" w:rsidRPr="00B30A5E">
        <w:rPr>
          <w:rFonts w:ascii="Times New Roman" w:hAnsi="Times New Roman" w:cs="Times New Roman"/>
          <w:sz w:val="20"/>
          <w:szCs w:val="20"/>
        </w:rPr>
        <w:t xml:space="preserve">&amp; </w:t>
      </w:r>
      <w:r w:rsidRPr="00B30A5E">
        <w:rPr>
          <w:rFonts w:ascii="Times New Roman" w:hAnsi="Times New Roman" w:cs="Times New Roman"/>
          <w:sz w:val="20"/>
          <w:szCs w:val="20"/>
        </w:rPr>
        <w:t>Coşkun</w:t>
      </w:r>
      <w:r w:rsidR="00B11973" w:rsidRPr="00B30A5E">
        <w:rPr>
          <w:rFonts w:ascii="Times New Roman" w:hAnsi="Times New Roman" w:cs="Times New Roman"/>
          <w:sz w:val="20"/>
          <w:szCs w:val="20"/>
        </w:rPr>
        <w:t xml:space="preserve"> M (2015)</w:t>
      </w:r>
      <w:r w:rsidRPr="00B30A5E">
        <w:rPr>
          <w:rFonts w:ascii="Times New Roman" w:hAnsi="Times New Roman" w:cs="Times New Roman"/>
          <w:sz w:val="20"/>
          <w:szCs w:val="20"/>
        </w:rPr>
        <w:t xml:space="preserve">. </w:t>
      </w:r>
      <w:r w:rsidRPr="00B30A5E">
        <w:rPr>
          <w:rFonts w:ascii="Times New Roman" w:hAnsi="Times New Roman" w:cs="Times New Roman"/>
          <w:bCs/>
          <w:i/>
          <w:sz w:val="20"/>
          <w:szCs w:val="20"/>
        </w:rPr>
        <w:t>Finansal Yönetim</w:t>
      </w:r>
      <w:r w:rsidR="00B11973" w:rsidRPr="00B30A5E">
        <w:rPr>
          <w:rFonts w:ascii="Times New Roman" w:hAnsi="Times New Roman" w:cs="Times New Roman"/>
          <w:sz w:val="20"/>
          <w:szCs w:val="20"/>
        </w:rPr>
        <w:t>.</w:t>
      </w:r>
      <w:r w:rsidRPr="00B30A5E">
        <w:rPr>
          <w:rFonts w:ascii="Times New Roman" w:hAnsi="Times New Roman" w:cs="Times New Roman"/>
          <w:sz w:val="20"/>
          <w:szCs w:val="20"/>
        </w:rPr>
        <w:t xml:space="preserve"> </w:t>
      </w:r>
      <w:proofErr w:type="gramStart"/>
      <w:r w:rsidRPr="00B30A5E">
        <w:rPr>
          <w:rFonts w:ascii="Times New Roman" w:hAnsi="Times New Roman" w:cs="Times New Roman"/>
          <w:sz w:val="20"/>
          <w:szCs w:val="20"/>
        </w:rPr>
        <w:t>Eskişehi</w:t>
      </w:r>
      <w:r w:rsidR="00B11973" w:rsidRPr="00B30A5E">
        <w:rPr>
          <w:rFonts w:ascii="Times New Roman" w:hAnsi="Times New Roman" w:cs="Times New Roman"/>
          <w:sz w:val="20"/>
          <w:szCs w:val="20"/>
        </w:rPr>
        <w:t>r: Detay Yayıncılık.</w:t>
      </w:r>
      <w:proofErr w:type="gramEnd"/>
    </w:p>
    <w:p w:rsidR="006D1FA9" w:rsidRPr="00B30A5E" w:rsidRDefault="006D1FA9" w:rsidP="006D1FA9">
      <w:pPr>
        <w:spacing w:after="120" w:line="276" w:lineRule="auto"/>
        <w:jc w:val="both"/>
        <w:rPr>
          <w:rFonts w:ascii="Times New Roman" w:hAnsi="Times New Roman" w:cs="Times New Roman"/>
          <w:sz w:val="20"/>
          <w:szCs w:val="20"/>
        </w:rPr>
      </w:pPr>
      <w:proofErr w:type="spellStart"/>
      <w:r w:rsidRPr="00B30A5E">
        <w:rPr>
          <w:rFonts w:ascii="Times New Roman" w:hAnsi="Times New Roman" w:cs="Times New Roman"/>
          <w:sz w:val="20"/>
          <w:szCs w:val="20"/>
        </w:rPr>
        <w:t>Baltagi</w:t>
      </w:r>
      <w:proofErr w:type="spellEnd"/>
      <w:r w:rsidRPr="00B30A5E">
        <w:rPr>
          <w:rFonts w:ascii="Times New Roman" w:hAnsi="Times New Roman" w:cs="Times New Roman"/>
          <w:sz w:val="20"/>
          <w:szCs w:val="20"/>
        </w:rPr>
        <w:t xml:space="preserve">, B. H. </w:t>
      </w:r>
      <w:r w:rsidR="00B11973" w:rsidRPr="00B30A5E">
        <w:rPr>
          <w:rFonts w:ascii="Times New Roman" w:hAnsi="Times New Roman" w:cs="Times New Roman"/>
          <w:sz w:val="20"/>
          <w:szCs w:val="20"/>
        </w:rPr>
        <w:t xml:space="preserve">(2005) </w:t>
      </w:r>
      <w:proofErr w:type="spellStart"/>
      <w:r w:rsidRPr="00B30A5E">
        <w:rPr>
          <w:rFonts w:ascii="Times New Roman" w:hAnsi="Times New Roman" w:cs="Times New Roman"/>
          <w:bCs/>
          <w:i/>
          <w:sz w:val="20"/>
          <w:szCs w:val="20"/>
        </w:rPr>
        <w:t>Econometric</w:t>
      </w:r>
      <w:proofErr w:type="spellEnd"/>
      <w:r w:rsidRPr="00B30A5E">
        <w:rPr>
          <w:rFonts w:ascii="Times New Roman" w:hAnsi="Times New Roman" w:cs="Times New Roman"/>
          <w:bCs/>
          <w:i/>
          <w:sz w:val="20"/>
          <w:szCs w:val="20"/>
        </w:rPr>
        <w:t xml:space="preserve"> Analysis of Panel Data</w:t>
      </w:r>
      <w:r w:rsidRPr="00B30A5E">
        <w:rPr>
          <w:rFonts w:ascii="Times New Roman" w:hAnsi="Times New Roman" w:cs="Times New Roman"/>
          <w:sz w:val="20"/>
          <w:szCs w:val="20"/>
        </w:rPr>
        <w:t>. İ</w:t>
      </w:r>
      <w:r w:rsidR="00B11973" w:rsidRPr="00B30A5E">
        <w:rPr>
          <w:rFonts w:ascii="Times New Roman" w:hAnsi="Times New Roman" w:cs="Times New Roman"/>
          <w:sz w:val="20"/>
          <w:szCs w:val="20"/>
        </w:rPr>
        <w:t xml:space="preserve">ngiltere: John </w:t>
      </w:r>
      <w:proofErr w:type="spellStart"/>
      <w:r w:rsidR="00B11973" w:rsidRPr="00B30A5E">
        <w:rPr>
          <w:rFonts w:ascii="Times New Roman" w:hAnsi="Times New Roman" w:cs="Times New Roman"/>
          <w:sz w:val="20"/>
          <w:szCs w:val="20"/>
        </w:rPr>
        <w:t>Wiley</w:t>
      </w:r>
      <w:proofErr w:type="spellEnd"/>
      <w:r w:rsidR="00B11973" w:rsidRPr="00B30A5E">
        <w:rPr>
          <w:rFonts w:ascii="Times New Roman" w:hAnsi="Times New Roman" w:cs="Times New Roman"/>
          <w:sz w:val="20"/>
          <w:szCs w:val="20"/>
        </w:rPr>
        <w:t xml:space="preserve"> &amp; </w:t>
      </w:r>
      <w:proofErr w:type="spellStart"/>
      <w:r w:rsidR="00B11973" w:rsidRPr="00B30A5E">
        <w:rPr>
          <w:rFonts w:ascii="Times New Roman" w:hAnsi="Times New Roman" w:cs="Times New Roman"/>
          <w:sz w:val="20"/>
          <w:szCs w:val="20"/>
        </w:rPr>
        <w:t>Sons</w:t>
      </w:r>
      <w:proofErr w:type="spellEnd"/>
      <w:r w:rsidR="00B11973" w:rsidRPr="00B30A5E">
        <w:rPr>
          <w:rFonts w:ascii="Times New Roman" w:hAnsi="Times New Roman" w:cs="Times New Roman"/>
          <w:sz w:val="20"/>
          <w:szCs w:val="20"/>
        </w:rPr>
        <w:t xml:space="preserve"> Ltd. Aktaran: </w:t>
      </w:r>
      <w:proofErr w:type="spellStart"/>
      <w:r w:rsidR="00B11973" w:rsidRPr="00B30A5E">
        <w:rPr>
          <w:rFonts w:ascii="Times New Roman" w:hAnsi="Times New Roman" w:cs="Times New Roman"/>
          <w:sz w:val="20"/>
          <w:szCs w:val="20"/>
        </w:rPr>
        <w:t>Pazarlıoğlu</w:t>
      </w:r>
      <w:proofErr w:type="spellEnd"/>
      <w:r w:rsidR="00B11973" w:rsidRPr="00B30A5E">
        <w:rPr>
          <w:rFonts w:ascii="Times New Roman" w:hAnsi="Times New Roman" w:cs="Times New Roman"/>
          <w:sz w:val="20"/>
          <w:szCs w:val="20"/>
        </w:rPr>
        <w:t>, M. V. &amp;</w:t>
      </w:r>
      <w:r w:rsidRPr="00B30A5E">
        <w:rPr>
          <w:rFonts w:ascii="Times New Roman" w:hAnsi="Times New Roman" w:cs="Times New Roman"/>
          <w:sz w:val="20"/>
          <w:szCs w:val="20"/>
        </w:rPr>
        <w:t xml:space="preserve"> </w:t>
      </w:r>
      <w:proofErr w:type="spellStart"/>
      <w:r w:rsidR="00B11973" w:rsidRPr="00B30A5E">
        <w:rPr>
          <w:rFonts w:ascii="Times New Roman" w:hAnsi="Times New Roman" w:cs="Times New Roman"/>
          <w:sz w:val="20"/>
          <w:szCs w:val="20"/>
        </w:rPr>
        <w:t>Kiren</w:t>
      </w:r>
      <w:proofErr w:type="spellEnd"/>
      <w:r w:rsidR="00B11973" w:rsidRPr="00B30A5E">
        <w:rPr>
          <w:rFonts w:ascii="Times New Roman" w:hAnsi="Times New Roman" w:cs="Times New Roman"/>
          <w:sz w:val="20"/>
          <w:szCs w:val="20"/>
        </w:rPr>
        <w:t xml:space="preserve"> Gürler, Ö. (2007). </w:t>
      </w:r>
      <w:r w:rsidRPr="00B30A5E">
        <w:rPr>
          <w:rFonts w:ascii="Times New Roman" w:hAnsi="Times New Roman" w:cs="Times New Roman"/>
          <w:sz w:val="20"/>
          <w:szCs w:val="20"/>
        </w:rPr>
        <w:t xml:space="preserve">Telekomünikasyon Yatırımları ve Ekonomik Büyüme: Panel Veri Yaklaşımı. </w:t>
      </w:r>
      <w:r w:rsidRPr="00B30A5E">
        <w:rPr>
          <w:rFonts w:ascii="Times New Roman" w:hAnsi="Times New Roman" w:cs="Times New Roman"/>
          <w:bCs/>
          <w:i/>
          <w:sz w:val="20"/>
          <w:szCs w:val="20"/>
        </w:rPr>
        <w:t>Finans Politik&amp; Ekonomik Yorumlar</w:t>
      </w:r>
      <w:r w:rsidR="00B11973" w:rsidRPr="00B30A5E">
        <w:rPr>
          <w:rFonts w:ascii="Times New Roman" w:hAnsi="Times New Roman" w:cs="Times New Roman"/>
          <w:sz w:val="20"/>
          <w:szCs w:val="20"/>
        </w:rPr>
        <w:t>, Cilt. 44 (</w:t>
      </w:r>
      <w:r w:rsidRPr="00B30A5E">
        <w:rPr>
          <w:rFonts w:ascii="Times New Roman" w:hAnsi="Times New Roman" w:cs="Times New Roman"/>
          <w:sz w:val="20"/>
          <w:szCs w:val="20"/>
        </w:rPr>
        <w:t>508</w:t>
      </w:r>
      <w:r w:rsidR="00B11973" w:rsidRPr="00B30A5E">
        <w:rPr>
          <w:rFonts w:ascii="Times New Roman" w:hAnsi="Times New Roman" w:cs="Times New Roman"/>
          <w:sz w:val="20"/>
          <w:szCs w:val="20"/>
        </w:rPr>
        <w:t xml:space="preserve">), </w:t>
      </w:r>
      <w:r w:rsidRPr="00B30A5E">
        <w:rPr>
          <w:rFonts w:ascii="Times New Roman" w:hAnsi="Times New Roman" w:cs="Times New Roman"/>
          <w:sz w:val="20"/>
          <w:szCs w:val="20"/>
        </w:rPr>
        <w:t>38.</w:t>
      </w:r>
    </w:p>
    <w:p w:rsidR="00ED6D47" w:rsidRPr="00B30A5E" w:rsidRDefault="00ED6D47" w:rsidP="006D1FA9">
      <w:pPr>
        <w:spacing w:after="120" w:line="276" w:lineRule="auto"/>
        <w:jc w:val="both"/>
        <w:rPr>
          <w:rFonts w:ascii="Times New Roman" w:hAnsi="Times New Roman" w:cs="Times New Roman"/>
          <w:sz w:val="20"/>
          <w:szCs w:val="20"/>
        </w:rPr>
      </w:pPr>
      <w:r w:rsidRPr="00B30A5E">
        <w:rPr>
          <w:rFonts w:ascii="Times New Roman" w:hAnsi="Times New Roman" w:cs="Times New Roman"/>
          <w:sz w:val="20"/>
          <w:szCs w:val="20"/>
        </w:rPr>
        <w:t>Borsa İstanbul. (19 Ocak 2020)</w:t>
      </w:r>
      <w:r w:rsidR="00AC765C" w:rsidRPr="00B30A5E">
        <w:rPr>
          <w:rFonts w:ascii="Times New Roman" w:hAnsi="Times New Roman" w:cs="Times New Roman"/>
          <w:sz w:val="20"/>
          <w:szCs w:val="20"/>
        </w:rPr>
        <w:t>.</w:t>
      </w:r>
      <w:r w:rsidRPr="00B30A5E">
        <w:rPr>
          <w:rFonts w:ascii="Times New Roman" w:hAnsi="Times New Roman" w:cs="Times New Roman"/>
          <w:sz w:val="20"/>
          <w:szCs w:val="20"/>
        </w:rPr>
        <w:t xml:space="preserve"> Sürdürülebilirlik Endeksi. </w:t>
      </w:r>
      <w:hyperlink r:id="rId13" w:history="1">
        <w:r w:rsidRPr="00B30A5E">
          <w:rPr>
            <w:rStyle w:val="Kpr"/>
            <w:rFonts w:ascii="Times New Roman" w:hAnsi="Times New Roman" w:cs="Times New Roman"/>
            <w:sz w:val="20"/>
            <w:szCs w:val="20"/>
          </w:rPr>
          <w:t>https://www.borsaistanbul.com/endeksler/bist-pay-endeksleri/surdurulebilirlik-endeksi</w:t>
        </w:r>
      </w:hyperlink>
      <w:r w:rsidR="00B11973" w:rsidRPr="00B30A5E">
        <w:rPr>
          <w:rFonts w:ascii="Times New Roman" w:hAnsi="Times New Roman" w:cs="Times New Roman"/>
          <w:sz w:val="20"/>
          <w:szCs w:val="20"/>
        </w:rPr>
        <w:t>.</w:t>
      </w:r>
    </w:p>
    <w:p w:rsidR="006D1FA9" w:rsidRPr="00B30A5E" w:rsidRDefault="006D1FA9" w:rsidP="006D1FA9">
      <w:pPr>
        <w:spacing w:after="120" w:line="276" w:lineRule="auto"/>
        <w:jc w:val="both"/>
        <w:rPr>
          <w:rFonts w:ascii="Times New Roman" w:hAnsi="Times New Roman" w:cs="Times New Roman"/>
          <w:sz w:val="20"/>
          <w:szCs w:val="20"/>
        </w:rPr>
      </w:pPr>
      <w:r w:rsidRPr="00B30A5E">
        <w:rPr>
          <w:rFonts w:ascii="Times New Roman" w:hAnsi="Times New Roman" w:cs="Times New Roman"/>
          <w:sz w:val="20"/>
          <w:szCs w:val="20"/>
        </w:rPr>
        <w:t>Büker, S</w:t>
      </w:r>
      <w:proofErr w:type="gramStart"/>
      <w:r w:rsidR="00B11973" w:rsidRPr="00B30A5E">
        <w:rPr>
          <w:rFonts w:ascii="Times New Roman" w:hAnsi="Times New Roman" w:cs="Times New Roman"/>
          <w:sz w:val="20"/>
          <w:szCs w:val="20"/>
        </w:rPr>
        <w:t>.</w:t>
      </w:r>
      <w:r w:rsidRPr="00B30A5E">
        <w:rPr>
          <w:rFonts w:ascii="Times New Roman" w:hAnsi="Times New Roman" w:cs="Times New Roman"/>
          <w:sz w:val="20"/>
          <w:szCs w:val="20"/>
        </w:rPr>
        <w:t>,</w:t>
      </w:r>
      <w:proofErr w:type="gramEnd"/>
      <w:r w:rsidRPr="00B30A5E">
        <w:rPr>
          <w:rFonts w:ascii="Times New Roman" w:hAnsi="Times New Roman" w:cs="Times New Roman"/>
          <w:sz w:val="20"/>
          <w:szCs w:val="20"/>
        </w:rPr>
        <w:t xml:space="preserve"> Aşıkoğlu</w:t>
      </w:r>
      <w:r w:rsidR="00B11973" w:rsidRPr="00B30A5E">
        <w:rPr>
          <w:rFonts w:ascii="Times New Roman" w:hAnsi="Times New Roman" w:cs="Times New Roman"/>
          <w:sz w:val="20"/>
          <w:szCs w:val="20"/>
        </w:rPr>
        <w:t xml:space="preserve"> R.</w:t>
      </w:r>
      <w:r w:rsidRPr="00B30A5E">
        <w:rPr>
          <w:rFonts w:ascii="Times New Roman" w:hAnsi="Times New Roman" w:cs="Times New Roman"/>
          <w:sz w:val="20"/>
          <w:szCs w:val="20"/>
        </w:rPr>
        <w:t xml:space="preserve"> ve Sevil</w:t>
      </w:r>
      <w:r w:rsidR="00B11973" w:rsidRPr="00B30A5E">
        <w:rPr>
          <w:rFonts w:ascii="Times New Roman" w:hAnsi="Times New Roman" w:cs="Times New Roman"/>
          <w:sz w:val="20"/>
          <w:szCs w:val="20"/>
        </w:rPr>
        <w:t xml:space="preserve"> G</w:t>
      </w:r>
      <w:r w:rsidRPr="00B30A5E">
        <w:rPr>
          <w:rFonts w:ascii="Times New Roman" w:hAnsi="Times New Roman" w:cs="Times New Roman"/>
          <w:sz w:val="20"/>
          <w:szCs w:val="20"/>
        </w:rPr>
        <w:t xml:space="preserve">. </w:t>
      </w:r>
      <w:r w:rsidR="00B11973" w:rsidRPr="00B30A5E">
        <w:rPr>
          <w:rFonts w:ascii="Times New Roman" w:hAnsi="Times New Roman" w:cs="Times New Roman"/>
          <w:sz w:val="20"/>
          <w:szCs w:val="20"/>
        </w:rPr>
        <w:t xml:space="preserve">(2010). </w:t>
      </w:r>
      <w:r w:rsidRPr="00B30A5E">
        <w:rPr>
          <w:rFonts w:ascii="Times New Roman" w:hAnsi="Times New Roman" w:cs="Times New Roman"/>
          <w:bCs/>
          <w:i/>
          <w:sz w:val="20"/>
          <w:szCs w:val="20"/>
        </w:rPr>
        <w:t>Finansal Yönetim</w:t>
      </w:r>
      <w:r w:rsidRPr="00B30A5E">
        <w:rPr>
          <w:rFonts w:ascii="Times New Roman" w:hAnsi="Times New Roman" w:cs="Times New Roman"/>
          <w:sz w:val="20"/>
          <w:szCs w:val="20"/>
        </w:rPr>
        <w:t>.</w:t>
      </w:r>
      <w:r w:rsidR="00B11973" w:rsidRPr="00B30A5E">
        <w:rPr>
          <w:rFonts w:ascii="Times New Roman" w:hAnsi="Times New Roman" w:cs="Times New Roman"/>
          <w:sz w:val="20"/>
          <w:szCs w:val="20"/>
        </w:rPr>
        <w:t xml:space="preserve"> Ankara: Sözkesen Matbaacılık.</w:t>
      </w:r>
    </w:p>
    <w:p w:rsidR="006D1FA9" w:rsidRPr="00B30A5E" w:rsidRDefault="006D1FA9" w:rsidP="006D1FA9">
      <w:pPr>
        <w:spacing w:after="120" w:line="276" w:lineRule="auto"/>
        <w:jc w:val="both"/>
        <w:rPr>
          <w:rFonts w:ascii="Times New Roman" w:eastAsia="Calibri" w:hAnsi="Times New Roman" w:cs="Times New Roman"/>
          <w:sz w:val="20"/>
          <w:szCs w:val="20"/>
        </w:rPr>
      </w:pPr>
      <w:r w:rsidRPr="00B30A5E">
        <w:rPr>
          <w:rFonts w:ascii="Times New Roman" w:eastAsia="Calibri" w:hAnsi="Times New Roman" w:cs="Times New Roman"/>
          <w:sz w:val="20"/>
          <w:szCs w:val="20"/>
        </w:rPr>
        <w:t>Ceylan, A</w:t>
      </w:r>
      <w:r w:rsidR="00AC765C" w:rsidRPr="00B30A5E">
        <w:rPr>
          <w:rFonts w:ascii="Times New Roman" w:eastAsia="Calibri" w:hAnsi="Times New Roman" w:cs="Times New Roman"/>
          <w:sz w:val="20"/>
          <w:szCs w:val="20"/>
        </w:rPr>
        <w:t>.</w:t>
      </w:r>
      <w:r w:rsidRPr="00B30A5E">
        <w:rPr>
          <w:rFonts w:ascii="Times New Roman" w:eastAsia="Calibri" w:hAnsi="Times New Roman" w:cs="Times New Roman"/>
          <w:sz w:val="20"/>
          <w:szCs w:val="20"/>
        </w:rPr>
        <w:t xml:space="preserve"> </w:t>
      </w:r>
      <w:r w:rsidR="00AC765C" w:rsidRPr="00B30A5E">
        <w:rPr>
          <w:rFonts w:ascii="Times New Roman" w:eastAsia="Calibri" w:hAnsi="Times New Roman" w:cs="Times New Roman"/>
          <w:sz w:val="20"/>
          <w:szCs w:val="20"/>
        </w:rPr>
        <w:t xml:space="preserve">&amp; </w:t>
      </w:r>
      <w:r w:rsidRPr="00B30A5E">
        <w:rPr>
          <w:rFonts w:ascii="Times New Roman" w:eastAsia="Calibri" w:hAnsi="Times New Roman" w:cs="Times New Roman"/>
          <w:sz w:val="20"/>
          <w:szCs w:val="20"/>
        </w:rPr>
        <w:t>Korkmaz</w:t>
      </w:r>
      <w:r w:rsidR="00AC765C" w:rsidRPr="00B30A5E">
        <w:rPr>
          <w:rFonts w:ascii="Times New Roman" w:eastAsia="Calibri" w:hAnsi="Times New Roman" w:cs="Times New Roman"/>
          <w:sz w:val="20"/>
          <w:szCs w:val="20"/>
        </w:rPr>
        <w:t>, T</w:t>
      </w:r>
      <w:r w:rsidRPr="00B30A5E">
        <w:rPr>
          <w:rFonts w:ascii="Times New Roman" w:eastAsia="Calibri" w:hAnsi="Times New Roman" w:cs="Times New Roman"/>
          <w:sz w:val="20"/>
          <w:szCs w:val="20"/>
        </w:rPr>
        <w:t xml:space="preserve">. </w:t>
      </w:r>
      <w:r w:rsidR="00AC765C" w:rsidRPr="00B30A5E">
        <w:rPr>
          <w:rFonts w:ascii="Times New Roman" w:eastAsia="Calibri" w:hAnsi="Times New Roman" w:cs="Times New Roman"/>
          <w:sz w:val="20"/>
          <w:szCs w:val="20"/>
        </w:rPr>
        <w:t xml:space="preserve">(2017). </w:t>
      </w:r>
      <w:proofErr w:type="gramStart"/>
      <w:r w:rsidRPr="00B30A5E">
        <w:rPr>
          <w:rFonts w:ascii="Times New Roman" w:eastAsia="Calibri" w:hAnsi="Times New Roman" w:cs="Times New Roman"/>
          <w:bCs/>
          <w:i/>
          <w:sz w:val="20"/>
          <w:szCs w:val="20"/>
        </w:rPr>
        <w:t>İşletmelerde Finansal Yönetim</w:t>
      </w:r>
      <w:r w:rsidRPr="00B30A5E">
        <w:rPr>
          <w:rFonts w:ascii="Times New Roman" w:eastAsia="Calibri" w:hAnsi="Times New Roman" w:cs="Times New Roman"/>
          <w:sz w:val="20"/>
          <w:szCs w:val="20"/>
        </w:rPr>
        <w:t xml:space="preserve">. </w:t>
      </w:r>
      <w:proofErr w:type="gramEnd"/>
      <w:r w:rsidRPr="00B30A5E">
        <w:rPr>
          <w:rFonts w:ascii="Times New Roman" w:eastAsia="Calibri" w:hAnsi="Times New Roman" w:cs="Times New Roman"/>
          <w:sz w:val="20"/>
          <w:szCs w:val="20"/>
        </w:rPr>
        <w:t>Bursa: Ekin Kitapevi</w:t>
      </w:r>
      <w:r w:rsidR="00AC765C" w:rsidRPr="00B30A5E">
        <w:rPr>
          <w:rFonts w:ascii="Times New Roman" w:eastAsia="Calibri" w:hAnsi="Times New Roman" w:cs="Times New Roman"/>
          <w:sz w:val="20"/>
          <w:szCs w:val="20"/>
        </w:rPr>
        <w:t>.</w:t>
      </w:r>
    </w:p>
    <w:p w:rsidR="006D1FA9" w:rsidRPr="00B30A5E" w:rsidRDefault="006D1FA9" w:rsidP="006D1FA9">
      <w:pPr>
        <w:spacing w:after="120" w:line="276" w:lineRule="auto"/>
        <w:jc w:val="both"/>
        <w:rPr>
          <w:rFonts w:ascii="Times New Roman" w:hAnsi="Times New Roman" w:cs="Times New Roman"/>
          <w:sz w:val="20"/>
          <w:szCs w:val="20"/>
        </w:rPr>
      </w:pPr>
      <w:proofErr w:type="spellStart"/>
      <w:r w:rsidRPr="00B30A5E">
        <w:rPr>
          <w:rFonts w:ascii="Times New Roman" w:hAnsi="Times New Roman" w:cs="Times New Roman"/>
          <w:sz w:val="20"/>
          <w:szCs w:val="20"/>
        </w:rPr>
        <w:t>Greene</w:t>
      </w:r>
      <w:proofErr w:type="spellEnd"/>
      <w:r w:rsidRPr="00B30A5E">
        <w:rPr>
          <w:rFonts w:ascii="Times New Roman" w:hAnsi="Times New Roman" w:cs="Times New Roman"/>
          <w:sz w:val="20"/>
          <w:szCs w:val="20"/>
        </w:rPr>
        <w:t>, William H.</w:t>
      </w:r>
      <w:r w:rsidR="00AC765C" w:rsidRPr="00B30A5E">
        <w:rPr>
          <w:rFonts w:ascii="Times New Roman" w:hAnsi="Times New Roman" w:cs="Times New Roman"/>
          <w:sz w:val="20"/>
          <w:szCs w:val="20"/>
        </w:rPr>
        <w:t xml:space="preserve"> (2002)</w:t>
      </w:r>
      <w:r w:rsidRPr="00B30A5E">
        <w:rPr>
          <w:rFonts w:ascii="Times New Roman" w:hAnsi="Times New Roman" w:cs="Times New Roman"/>
          <w:sz w:val="20"/>
          <w:szCs w:val="20"/>
        </w:rPr>
        <w:t xml:space="preserve">. </w:t>
      </w:r>
      <w:proofErr w:type="spellStart"/>
      <w:r w:rsidRPr="00B30A5E">
        <w:rPr>
          <w:rFonts w:ascii="Times New Roman" w:hAnsi="Times New Roman" w:cs="Times New Roman"/>
          <w:bCs/>
          <w:i/>
          <w:sz w:val="20"/>
          <w:szCs w:val="20"/>
        </w:rPr>
        <w:t>Econometric</w:t>
      </w:r>
      <w:proofErr w:type="spellEnd"/>
      <w:r w:rsidRPr="00B30A5E">
        <w:rPr>
          <w:rFonts w:ascii="Times New Roman" w:hAnsi="Times New Roman" w:cs="Times New Roman"/>
          <w:bCs/>
          <w:i/>
          <w:sz w:val="20"/>
          <w:szCs w:val="20"/>
        </w:rPr>
        <w:t xml:space="preserve"> Analysis</w:t>
      </w:r>
      <w:r w:rsidR="00AC765C" w:rsidRPr="00B30A5E">
        <w:rPr>
          <w:rFonts w:ascii="Times New Roman" w:hAnsi="Times New Roman" w:cs="Times New Roman"/>
          <w:sz w:val="20"/>
          <w:szCs w:val="20"/>
        </w:rPr>
        <w:t xml:space="preserve">. New York: </w:t>
      </w:r>
      <w:proofErr w:type="spellStart"/>
      <w:r w:rsidR="00AC765C" w:rsidRPr="00B30A5E">
        <w:rPr>
          <w:rFonts w:ascii="Times New Roman" w:hAnsi="Times New Roman" w:cs="Times New Roman"/>
          <w:sz w:val="20"/>
          <w:szCs w:val="20"/>
        </w:rPr>
        <w:t>Prentice</w:t>
      </w:r>
      <w:proofErr w:type="spellEnd"/>
      <w:r w:rsidR="00AC765C" w:rsidRPr="00B30A5E">
        <w:rPr>
          <w:rFonts w:ascii="Times New Roman" w:hAnsi="Times New Roman" w:cs="Times New Roman"/>
          <w:sz w:val="20"/>
          <w:szCs w:val="20"/>
        </w:rPr>
        <w:t xml:space="preserve"> </w:t>
      </w:r>
      <w:proofErr w:type="spellStart"/>
      <w:r w:rsidR="00AC765C" w:rsidRPr="00B30A5E">
        <w:rPr>
          <w:rFonts w:ascii="Times New Roman" w:hAnsi="Times New Roman" w:cs="Times New Roman"/>
          <w:sz w:val="20"/>
          <w:szCs w:val="20"/>
        </w:rPr>
        <w:t>Hall</w:t>
      </w:r>
      <w:proofErr w:type="spellEnd"/>
      <w:r w:rsidR="00AC765C" w:rsidRPr="00B30A5E">
        <w:rPr>
          <w:rFonts w:ascii="Times New Roman" w:hAnsi="Times New Roman" w:cs="Times New Roman"/>
          <w:sz w:val="20"/>
          <w:szCs w:val="20"/>
        </w:rPr>
        <w:t>.</w:t>
      </w:r>
    </w:p>
    <w:p w:rsidR="006D1FA9" w:rsidRPr="00B30A5E" w:rsidRDefault="006D1FA9" w:rsidP="006D1FA9">
      <w:pPr>
        <w:spacing w:after="120" w:line="276" w:lineRule="auto"/>
        <w:jc w:val="both"/>
        <w:rPr>
          <w:rFonts w:ascii="Times New Roman" w:hAnsi="Times New Roman" w:cs="Times New Roman"/>
          <w:sz w:val="20"/>
          <w:szCs w:val="20"/>
        </w:rPr>
      </w:pPr>
      <w:proofErr w:type="spellStart"/>
      <w:r w:rsidRPr="00B30A5E">
        <w:rPr>
          <w:rFonts w:ascii="Times New Roman" w:hAnsi="Times New Roman" w:cs="Times New Roman"/>
          <w:sz w:val="20"/>
          <w:szCs w:val="20"/>
        </w:rPr>
        <w:t>Gujarati</w:t>
      </w:r>
      <w:proofErr w:type="spellEnd"/>
      <w:r w:rsidRPr="00B30A5E">
        <w:rPr>
          <w:rFonts w:ascii="Times New Roman" w:hAnsi="Times New Roman" w:cs="Times New Roman"/>
          <w:sz w:val="20"/>
          <w:szCs w:val="20"/>
        </w:rPr>
        <w:t xml:space="preserve">, </w:t>
      </w:r>
      <w:proofErr w:type="spellStart"/>
      <w:r w:rsidRPr="00B30A5E">
        <w:rPr>
          <w:rFonts w:ascii="Times New Roman" w:hAnsi="Times New Roman" w:cs="Times New Roman"/>
          <w:sz w:val="20"/>
          <w:szCs w:val="20"/>
        </w:rPr>
        <w:t>Damodar</w:t>
      </w:r>
      <w:proofErr w:type="spellEnd"/>
      <w:r w:rsidRPr="00B30A5E">
        <w:rPr>
          <w:rFonts w:ascii="Times New Roman" w:hAnsi="Times New Roman" w:cs="Times New Roman"/>
          <w:sz w:val="20"/>
          <w:szCs w:val="20"/>
        </w:rPr>
        <w:t>. N.</w:t>
      </w:r>
      <w:r w:rsidR="00AC765C" w:rsidRPr="00B30A5E">
        <w:rPr>
          <w:rFonts w:ascii="Times New Roman" w:hAnsi="Times New Roman" w:cs="Times New Roman"/>
          <w:sz w:val="20"/>
          <w:szCs w:val="20"/>
        </w:rPr>
        <w:t xml:space="preserve"> (2004) </w:t>
      </w:r>
      <w:r w:rsidRPr="00B30A5E">
        <w:rPr>
          <w:rFonts w:ascii="Times New Roman" w:hAnsi="Times New Roman" w:cs="Times New Roman"/>
          <w:sz w:val="20"/>
          <w:szCs w:val="20"/>
        </w:rPr>
        <w:t xml:space="preserve"> </w:t>
      </w:r>
      <w:r w:rsidRPr="00B30A5E">
        <w:rPr>
          <w:rFonts w:ascii="Times New Roman" w:hAnsi="Times New Roman" w:cs="Times New Roman"/>
          <w:bCs/>
          <w:i/>
          <w:sz w:val="20"/>
          <w:szCs w:val="20"/>
        </w:rPr>
        <w:t xml:space="preserve">Basic </w:t>
      </w:r>
      <w:proofErr w:type="spellStart"/>
      <w:r w:rsidRPr="00B30A5E">
        <w:rPr>
          <w:rFonts w:ascii="Times New Roman" w:hAnsi="Times New Roman" w:cs="Times New Roman"/>
          <w:bCs/>
          <w:i/>
          <w:sz w:val="20"/>
          <w:szCs w:val="20"/>
        </w:rPr>
        <w:t>Econometrics</w:t>
      </w:r>
      <w:proofErr w:type="spellEnd"/>
      <w:r w:rsidRPr="00B30A5E">
        <w:rPr>
          <w:rFonts w:ascii="Times New Roman" w:hAnsi="Times New Roman" w:cs="Times New Roman"/>
          <w:sz w:val="20"/>
          <w:szCs w:val="20"/>
        </w:rPr>
        <w:t>.</w:t>
      </w:r>
      <w:r w:rsidR="00AC765C" w:rsidRPr="00B30A5E">
        <w:rPr>
          <w:rFonts w:ascii="Times New Roman" w:hAnsi="Times New Roman" w:cs="Times New Roman"/>
          <w:sz w:val="20"/>
          <w:szCs w:val="20"/>
        </w:rPr>
        <w:t xml:space="preserve"> New York: </w:t>
      </w:r>
      <w:proofErr w:type="spellStart"/>
      <w:r w:rsidR="00AC765C" w:rsidRPr="00B30A5E">
        <w:rPr>
          <w:rFonts w:ascii="Times New Roman" w:hAnsi="Times New Roman" w:cs="Times New Roman"/>
          <w:sz w:val="20"/>
          <w:szCs w:val="20"/>
        </w:rPr>
        <w:t>Mc</w:t>
      </w:r>
      <w:proofErr w:type="spellEnd"/>
      <w:r w:rsidR="00AC765C" w:rsidRPr="00B30A5E">
        <w:rPr>
          <w:rFonts w:ascii="Times New Roman" w:hAnsi="Times New Roman" w:cs="Times New Roman"/>
          <w:sz w:val="20"/>
          <w:szCs w:val="20"/>
        </w:rPr>
        <w:t xml:space="preserve"> </w:t>
      </w:r>
      <w:proofErr w:type="spellStart"/>
      <w:r w:rsidR="00AC765C" w:rsidRPr="00B30A5E">
        <w:rPr>
          <w:rFonts w:ascii="Times New Roman" w:hAnsi="Times New Roman" w:cs="Times New Roman"/>
          <w:sz w:val="20"/>
          <w:szCs w:val="20"/>
        </w:rPr>
        <w:t>Graw</w:t>
      </w:r>
      <w:proofErr w:type="spellEnd"/>
      <w:r w:rsidR="00AC765C" w:rsidRPr="00B30A5E">
        <w:rPr>
          <w:rFonts w:ascii="Times New Roman" w:hAnsi="Times New Roman" w:cs="Times New Roman"/>
          <w:sz w:val="20"/>
          <w:szCs w:val="20"/>
        </w:rPr>
        <w:t xml:space="preserve"> </w:t>
      </w:r>
      <w:proofErr w:type="spellStart"/>
      <w:r w:rsidR="00AC765C" w:rsidRPr="00B30A5E">
        <w:rPr>
          <w:rFonts w:ascii="Times New Roman" w:hAnsi="Times New Roman" w:cs="Times New Roman"/>
          <w:sz w:val="20"/>
          <w:szCs w:val="20"/>
        </w:rPr>
        <w:t>Hill</w:t>
      </w:r>
      <w:proofErr w:type="spellEnd"/>
      <w:r w:rsidR="00AC765C" w:rsidRPr="00B30A5E">
        <w:rPr>
          <w:rFonts w:ascii="Times New Roman" w:hAnsi="Times New Roman" w:cs="Times New Roman"/>
          <w:sz w:val="20"/>
          <w:szCs w:val="20"/>
        </w:rPr>
        <w:t>.</w:t>
      </w:r>
    </w:p>
    <w:p w:rsidR="006D1FA9" w:rsidRPr="00B30A5E" w:rsidRDefault="006D1FA9" w:rsidP="006D1FA9">
      <w:pPr>
        <w:spacing w:after="120" w:line="276" w:lineRule="auto"/>
        <w:jc w:val="both"/>
        <w:rPr>
          <w:rFonts w:ascii="Times New Roman" w:hAnsi="Times New Roman" w:cs="Times New Roman"/>
          <w:sz w:val="20"/>
          <w:szCs w:val="20"/>
        </w:rPr>
      </w:pPr>
      <w:proofErr w:type="spellStart"/>
      <w:r w:rsidRPr="00B30A5E">
        <w:rPr>
          <w:rFonts w:ascii="Times New Roman" w:hAnsi="Times New Roman" w:cs="Times New Roman"/>
          <w:sz w:val="20"/>
          <w:szCs w:val="20"/>
        </w:rPr>
        <w:t>Güriş</w:t>
      </w:r>
      <w:proofErr w:type="spellEnd"/>
      <w:r w:rsidRPr="00B30A5E">
        <w:rPr>
          <w:rFonts w:ascii="Times New Roman" w:hAnsi="Times New Roman" w:cs="Times New Roman"/>
          <w:sz w:val="20"/>
          <w:szCs w:val="20"/>
        </w:rPr>
        <w:t xml:space="preserve">, </w:t>
      </w:r>
      <w:r w:rsidR="007066CD">
        <w:rPr>
          <w:rFonts w:ascii="Times New Roman" w:hAnsi="Times New Roman" w:cs="Times New Roman"/>
          <w:sz w:val="20"/>
          <w:szCs w:val="20"/>
        </w:rPr>
        <w:t>S.</w:t>
      </w:r>
      <w:r w:rsidRPr="00B30A5E">
        <w:rPr>
          <w:rFonts w:ascii="Times New Roman" w:hAnsi="Times New Roman" w:cs="Times New Roman"/>
          <w:sz w:val="20"/>
          <w:szCs w:val="20"/>
        </w:rPr>
        <w:t xml:space="preserve"> </w:t>
      </w:r>
      <w:r w:rsidR="007066CD">
        <w:rPr>
          <w:rFonts w:ascii="Times New Roman" w:hAnsi="Times New Roman" w:cs="Times New Roman"/>
          <w:sz w:val="20"/>
          <w:szCs w:val="20"/>
        </w:rPr>
        <w:t>(</w:t>
      </w:r>
      <w:r w:rsidR="007066CD" w:rsidRPr="00B30A5E">
        <w:rPr>
          <w:rFonts w:ascii="Times New Roman" w:hAnsi="Times New Roman" w:cs="Times New Roman"/>
          <w:sz w:val="20"/>
          <w:szCs w:val="20"/>
        </w:rPr>
        <w:t>2018</w:t>
      </w:r>
      <w:r w:rsidR="007066CD">
        <w:rPr>
          <w:rFonts w:ascii="Times New Roman" w:hAnsi="Times New Roman" w:cs="Times New Roman"/>
          <w:sz w:val="20"/>
          <w:szCs w:val="20"/>
        </w:rPr>
        <w:t>)</w:t>
      </w:r>
      <w:r w:rsidR="007066CD" w:rsidRPr="00B30A5E">
        <w:rPr>
          <w:rFonts w:ascii="Times New Roman" w:hAnsi="Times New Roman" w:cs="Times New Roman"/>
          <w:sz w:val="20"/>
          <w:szCs w:val="20"/>
        </w:rPr>
        <w:t>.</w:t>
      </w:r>
      <w:r w:rsidRPr="007066CD">
        <w:rPr>
          <w:rFonts w:ascii="Times New Roman" w:hAnsi="Times New Roman" w:cs="Times New Roman"/>
          <w:bCs/>
          <w:i/>
          <w:sz w:val="20"/>
          <w:szCs w:val="20"/>
        </w:rPr>
        <w:t>Uygulamalı Panel Veri Ekonometrisi</w:t>
      </w:r>
      <w:r w:rsidRPr="00B30A5E">
        <w:rPr>
          <w:rFonts w:ascii="Times New Roman" w:hAnsi="Times New Roman" w:cs="Times New Roman"/>
          <w:sz w:val="20"/>
          <w:szCs w:val="20"/>
        </w:rPr>
        <w:t>. İstanbul: Der Yayınl</w:t>
      </w:r>
      <w:r w:rsidR="007066CD">
        <w:rPr>
          <w:rFonts w:ascii="Times New Roman" w:hAnsi="Times New Roman" w:cs="Times New Roman"/>
          <w:sz w:val="20"/>
          <w:szCs w:val="20"/>
        </w:rPr>
        <w:t>arı.</w:t>
      </w:r>
    </w:p>
    <w:p w:rsidR="006D1FA9" w:rsidRPr="00B30A5E" w:rsidRDefault="006D1FA9" w:rsidP="006D1FA9">
      <w:pPr>
        <w:spacing w:after="120" w:line="276" w:lineRule="auto"/>
        <w:jc w:val="both"/>
        <w:rPr>
          <w:rFonts w:ascii="Times New Roman" w:hAnsi="Times New Roman" w:cs="Times New Roman"/>
          <w:sz w:val="20"/>
          <w:szCs w:val="20"/>
        </w:rPr>
      </w:pPr>
      <w:proofErr w:type="spellStart"/>
      <w:r w:rsidRPr="00B30A5E">
        <w:rPr>
          <w:rFonts w:ascii="Times New Roman" w:hAnsi="Times New Roman" w:cs="Times New Roman"/>
          <w:sz w:val="20"/>
          <w:szCs w:val="20"/>
        </w:rPr>
        <w:t>Judge</w:t>
      </w:r>
      <w:proofErr w:type="spellEnd"/>
      <w:r w:rsidRPr="00B30A5E">
        <w:rPr>
          <w:rFonts w:ascii="Times New Roman" w:hAnsi="Times New Roman" w:cs="Times New Roman"/>
          <w:sz w:val="20"/>
          <w:szCs w:val="20"/>
        </w:rPr>
        <w:t xml:space="preserve"> G. G</w:t>
      </w:r>
      <w:proofErr w:type="gramStart"/>
      <w:r w:rsidRPr="00B30A5E">
        <w:rPr>
          <w:rFonts w:ascii="Times New Roman" w:hAnsi="Times New Roman" w:cs="Times New Roman"/>
          <w:sz w:val="20"/>
          <w:szCs w:val="20"/>
        </w:rPr>
        <w:t>.,</w:t>
      </w:r>
      <w:proofErr w:type="gramEnd"/>
      <w:r w:rsidRPr="00B30A5E">
        <w:rPr>
          <w:rFonts w:ascii="Times New Roman" w:hAnsi="Times New Roman" w:cs="Times New Roman"/>
          <w:sz w:val="20"/>
          <w:szCs w:val="20"/>
        </w:rPr>
        <w:t xml:space="preserve"> </w:t>
      </w:r>
      <w:proofErr w:type="spellStart"/>
      <w:r w:rsidR="007066CD" w:rsidRPr="00B30A5E">
        <w:rPr>
          <w:rFonts w:ascii="Times New Roman" w:hAnsi="Times New Roman" w:cs="Times New Roman"/>
          <w:sz w:val="20"/>
          <w:szCs w:val="20"/>
        </w:rPr>
        <w:t>Hill</w:t>
      </w:r>
      <w:proofErr w:type="spellEnd"/>
      <w:r w:rsidR="007066CD" w:rsidRPr="00B30A5E">
        <w:rPr>
          <w:rFonts w:ascii="Times New Roman" w:hAnsi="Times New Roman" w:cs="Times New Roman"/>
          <w:sz w:val="20"/>
          <w:szCs w:val="20"/>
        </w:rPr>
        <w:t xml:space="preserve"> </w:t>
      </w:r>
      <w:r w:rsidRPr="00B30A5E">
        <w:rPr>
          <w:rFonts w:ascii="Times New Roman" w:hAnsi="Times New Roman" w:cs="Times New Roman"/>
          <w:sz w:val="20"/>
          <w:szCs w:val="20"/>
        </w:rPr>
        <w:t xml:space="preserve">R. C. </w:t>
      </w:r>
      <w:proofErr w:type="spellStart"/>
      <w:r w:rsidR="007066CD" w:rsidRPr="00B30A5E">
        <w:rPr>
          <w:rFonts w:ascii="Times New Roman" w:hAnsi="Times New Roman" w:cs="Times New Roman"/>
          <w:sz w:val="20"/>
          <w:szCs w:val="20"/>
        </w:rPr>
        <w:t>Griffiths</w:t>
      </w:r>
      <w:proofErr w:type="spellEnd"/>
      <w:r w:rsidR="007066CD" w:rsidRPr="00B30A5E">
        <w:rPr>
          <w:rFonts w:ascii="Times New Roman" w:hAnsi="Times New Roman" w:cs="Times New Roman"/>
          <w:sz w:val="20"/>
          <w:szCs w:val="20"/>
        </w:rPr>
        <w:t xml:space="preserve">, </w:t>
      </w:r>
      <w:r w:rsidRPr="00B30A5E">
        <w:rPr>
          <w:rFonts w:ascii="Times New Roman" w:hAnsi="Times New Roman" w:cs="Times New Roman"/>
          <w:sz w:val="20"/>
          <w:szCs w:val="20"/>
        </w:rPr>
        <w:t xml:space="preserve">W. E. </w:t>
      </w:r>
      <w:proofErr w:type="spellStart"/>
      <w:r w:rsidR="007066CD" w:rsidRPr="00B30A5E">
        <w:rPr>
          <w:rFonts w:ascii="Times New Roman" w:hAnsi="Times New Roman" w:cs="Times New Roman"/>
          <w:sz w:val="20"/>
          <w:szCs w:val="20"/>
        </w:rPr>
        <w:t>Lutkepohl</w:t>
      </w:r>
      <w:proofErr w:type="spellEnd"/>
      <w:r w:rsidR="007066CD" w:rsidRPr="00B30A5E">
        <w:rPr>
          <w:rFonts w:ascii="Times New Roman" w:hAnsi="Times New Roman" w:cs="Times New Roman"/>
          <w:sz w:val="20"/>
          <w:szCs w:val="20"/>
        </w:rPr>
        <w:t xml:space="preserve"> </w:t>
      </w:r>
      <w:r w:rsidRPr="00B30A5E">
        <w:rPr>
          <w:rFonts w:ascii="Times New Roman" w:hAnsi="Times New Roman" w:cs="Times New Roman"/>
          <w:sz w:val="20"/>
          <w:szCs w:val="20"/>
        </w:rPr>
        <w:t xml:space="preserve">H. </w:t>
      </w:r>
      <w:r w:rsidR="007066CD">
        <w:rPr>
          <w:rFonts w:ascii="Times New Roman" w:hAnsi="Times New Roman" w:cs="Times New Roman"/>
          <w:sz w:val="20"/>
          <w:szCs w:val="20"/>
        </w:rPr>
        <w:t xml:space="preserve">&amp; </w:t>
      </w:r>
      <w:r w:rsidR="007066CD" w:rsidRPr="00B30A5E">
        <w:rPr>
          <w:rFonts w:ascii="Times New Roman" w:hAnsi="Times New Roman" w:cs="Times New Roman"/>
          <w:sz w:val="20"/>
          <w:szCs w:val="20"/>
        </w:rPr>
        <w:t xml:space="preserve">Lee </w:t>
      </w:r>
      <w:r w:rsidRPr="00B30A5E">
        <w:rPr>
          <w:rFonts w:ascii="Times New Roman" w:hAnsi="Times New Roman" w:cs="Times New Roman"/>
          <w:sz w:val="20"/>
          <w:szCs w:val="20"/>
        </w:rPr>
        <w:t>T.</w:t>
      </w:r>
      <w:r w:rsidR="007066CD" w:rsidRPr="007066CD">
        <w:rPr>
          <w:rFonts w:ascii="Times New Roman" w:hAnsi="Times New Roman" w:cs="Times New Roman"/>
          <w:sz w:val="20"/>
          <w:szCs w:val="20"/>
        </w:rPr>
        <w:t xml:space="preserve"> </w:t>
      </w:r>
      <w:r w:rsidR="007066CD">
        <w:rPr>
          <w:rFonts w:ascii="Times New Roman" w:hAnsi="Times New Roman" w:cs="Times New Roman"/>
          <w:sz w:val="20"/>
          <w:szCs w:val="20"/>
        </w:rPr>
        <w:t>(</w:t>
      </w:r>
      <w:r w:rsidR="007066CD" w:rsidRPr="00B30A5E">
        <w:rPr>
          <w:rFonts w:ascii="Times New Roman" w:hAnsi="Times New Roman" w:cs="Times New Roman"/>
          <w:sz w:val="20"/>
          <w:szCs w:val="20"/>
        </w:rPr>
        <w:t>1982</w:t>
      </w:r>
      <w:r w:rsidR="007066CD">
        <w:rPr>
          <w:rFonts w:ascii="Times New Roman" w:hAnsi="Times New Roman" w:cs="Times New Roman"/>
          <w:sz w:val="20"/>
          <w:szCs w:val="20"/>
        </w:rPr>
        <w:t>)</w:t>
      </w:r>
      <w:r w:rsidR="007066CD" w:rsidRPr="00B30A5E">
        <w:rPr>
          <w:rFonts w:ascii="Times New Roman" w:hAnsi="Times New Roman" w:cs="Times New Roman"/>
          <w:sz w:val="20"/>
          <w:szCs w:val="20"/>
        </w:rPr>
        <w:t xml:space="preserve">. </w:t>
      </w:r>
      <w:r w:rsidRPr="00B30A5E">
        <w:rPr>
          <w:rFonts w:ascii="Times New Roman" w:hAnsi="Times New Roman" w:cs="Times New Roman"/>
          <w:sz w:val="20"/>
          <w:szCs w:val="20"/>
        </w:rPr>
        <w:t xml:space="preserve"> </w:t>
      </w:r>
      <w:proofErr w:type="spellStart"/>
      <w:r w:rsidRPr="007066CD">
        <w:rPr>
          <w:rFonts w:ascii="Times New Roman" w:hAnsi="Times New Roman" w:cs="Times New Roman"/>
          <w:bCs/>
          <w:i/>
          <w:sz w:val="20"/>
          <w:szCs w:val="20"/>
        </w:rPr>
        <w:t>Introduction</w:t>
      </w:r>
      <w:proofErr w:type="spellEnd"/>
      <w:r w:rsidRPr="007066CD">
        <w:rPr>
          <w:rFonts w:ascii="Times New Roman" w:hAnsi="Times New Roman" w:cs="Times New Roman"/>
          <w:bCs/>
          <w:i/>
          <w:sz w:val="20"/>
          <w:szCs w:val="20"/>
        </w:rPr>
        <w:t xml:space="preserve"> </w:t>
      </w:r>
      <w:proofErr w:type="spellStart"/>
      <w:r w:rsidRPr="007066CD">
        <w:rPr>
          <w:rFonts w:ascii="Times New Roman" w:hAnsi="Times New Roman" w:cs="Times New Roman"/>
          <w:bCs/>
          <w:i/>
          <w:sz w:val="20"/>
          <w:szCs w:val="20"/>
        </w:rPr>
        <w:t>to</w:t>
      </w:r>
      <w:proofErr w:type="spellEnd"/>
      <w:r w:rsidRPr="007066CD">
        <w:rPr>
          <w:rFonts w:ascii="Times New Roman" w:hAnsi="Times New Roman" w:cs="Times New Roman"/>
          <w:bCs/>
          <w:i/>
          <w:sz w:val="20"/>
          <w:szCs w:val="20"/>
        </w:rPr>
        <w:t xml:space="preserve"> </w:t>
      </w:r>
      <w:proofErr w:type="spellStart"/>
      <w:r w:rsidRPr="007066CD">
        <w:rPr>
          <w:rFonts w:ascii="Times New Roman" w:hAnsi="Times New Roman" w:cs="Times New Roman"/>
          <w:bCs/>
          <w:i/>
          <w:sz w:val="20"/>
          <w:szCs w:val="20"/>
        </w:rPr>
        <w:t>the</w:t>
      </w:r>
      <w:proofErr w:type="spellEnd"/>
      <w:r w:rsidRPr="007066CD">
        <w:rPr>
          <w:rFonts w:ascii="Times New Roman" w:hAnsi="Times New Roman" w:cs="Times New Roman"/>
          <w:bCs/>
          <w:i/>
          <w:sz w:val="20"/>
          <w:szCs w:val="20"/>
        </w:rPr>
        <w:t xml:space="preserve"> </w:t>
      </w:r>
      <w:proofErr w:type="spellStart"/>
      <w:r w:rsidRPr="007066CD">
        <w:rPr>
          <w:rFonts w:ascii="Times New Roman" w:hAnsi="Times New Roman" w:cs="Times New Roman"/>
          <w:bCs/>
          <w:i/>
          <w:sz w:val="20"/>
          <w:szCs w:val="20"/>
        </w:rPr>
        <w:t>Theory</w:t>
      </w:r>
      <w:proofErr w:type="spellEnd"/>
      <w:r w:rsidRPr="007066CD">
        <w:rPr>
          <w:rFonts w:ascii="Times New Roman" w:hAnsi="Times New Roman" w:cs="Times New Roman"/>
          <w:bCs/>
          <w:i/>
          <w:sz w:val="20"/>
          <w:szCs w:val="20"/>
        </w:rPr>
        <w:t xml:space="preserve"> </w:t>
      </w:r>
      <w:proofErr w:type="spellStart"/>
      <w:r w:rsidRPr="007066CD">
        <w:rPr>
          <w:rFonts w:ascii="Times New Roman" w:hAnsi="Times New Roman" w:cs="Times New Roman"/>
          <w:bCs/>
          <w:i/>
          <w:sz w:val="20"/>
          <w:szCs w:val="20"/>
        </w:rPr>
        <w:t>and</w:t>
      </w:r>
      <w:proofErr w:type="spellEnd"/>
      <w:r w:rsidRPr="007066CD">
        <w:rPr>
          <w:rFonts w:ascii="Times New Roman" w:hAnsi="Times New Roman" w:cs="Times New Roman"/>
          <w:bCs/>
          <w:i/>
          <w:sz w:val="20"/>
          <w:szCs w:val="20"/>
        </w:rPr>
        <w:t xml:space="preserve"> </w:t>
      </w:r>
      <w:proofErr w:type="spellStart"/>
      <w:r w:rsidRPr="007066CD">
        <w:rPr>
          <w:rFonts w:ascii="Times New Roman" w:hAnsi="Times New Roman" w:cs="Times New Roman"/>
          <w:bCs/>
          <w:i/>
          <w:sz w:val="20"/>
          <w:szCs w:val="20"/>
        </w:rPr>
        <w:t>Practice</w:t>
      </w:r>
      <w:proofErr w:type="spellEnd"/>
      <w:r w:rsidRPr="007066CD">
        <w:rPr>
          <w:rFonts w:ascii="Times New Roman" w:hAnsi="Times New Roman" w:cs="Times New Roman"/>
          <w:bCs/>
          <w:i/>
          <w:sz w:val="20"/>
          <w:szCs w:val="20"/>
        </w:rPr>
        <w:t xml:space="preserve"> of </w:t>
      </w:r>
      <w:proofErr w:type="spellStart"/>
      <w:r w:rsidRPr="007066CD">
        <w:rPr>
          <w:rFonts w:ascii="Times New Roman" w:hAnsi="Times New Roman" w:cs="Times New Roman"/>
          <w:bCs/>
          <w:i/>
          <w:sz w:val="20"/>
          <w:szCs w:val="20"/>
        </w:rPr>
        <w:t>Econometrics</w:t>
      </w:r>
      <w:proofErr w:type="spellEnd"/>
      <w:r w:rsidRPr="00B30A5E">
        <w:rPr>
          <w:rFonts w:ascii="Times New Roman" w:hAnsi="Times New Roman" w:cs="Times New Roman"/>
          <w:sz w:val="20"/>
          <w:szCs w:val="20"/>
        </w:rPr>
        <w:t xml:space="preserve">. New York: John </w:t>
      </w:r>
      <w:proofErr w:type="spellStart"/>
      <w:r w:rsidRPr="00B30A5E">
        <w:rPr>
          <w:rFonts w:ascii="Times New Roman" w:hAnsi="Times New Roman" w:cs="Times New Roman"/>
          <w:sz w:val="20"/>
          <w:szCs w:val="20"/>
        </w:rPr>
        <w:t>Wiley</w:t>
      </w:r>
      <w:proofErr w:type="spellEnd"/>
      <w:r w:rsidRPr="00B30A5E">
        <w:rPr>
          <w:rFonts w:ascii="Times New Roman" w:hAnsi="Times New Roman" w:cs="Times New Roman"/>
          <w:sz w:val="20"/>
          <w:szCs w:val="20"/>
        </w:rPr>
        <w:t xml:space="preserve"> &amp; </w:t>
      </w:r>
      <w:proofErr w:type="spellStart"/>
      <w:r w:rsidRPr="00B30A5E">
        <w:rPr>
          <w:rFonts w:ascii="Times New Roman" w:hAnsi="Times New Roman" w:cs="Times New Roman"/>
          <w:sz w:val="20"/>
          <w:szCs w:val="20"/>
        </w:rPr>
        <w:t>Sons</w:t>
      </w:r>
      <w:proofErr w:type="spellEnd"/>
      <w:r w:rsidRPr="00B30A5E">
        <w:rPr>
          <w:rFonts w:ascii="Times New Roman" w:hAnsi="Times New Roman" w:cs="Times New Roman"/>
          <w:sz w:val="20"/>
          <w:szCs w:val="20"/>
        </w:rPr>
        <w:t>, 1982. Aktaran:</w:t>
      </w:r>
      <w:r w:rsidRPr="00B30A5E">
        <w:rPr>
          <w:rFonts w:ascii="Times New Roman" w:hAnsi="Times New Roman" w:cs="Times New Roman"/>
          <w:bCs/>
          <w:sz w:val="20"/>
          <w:szCs w:val="20"/>
        </w:rPr>
        <w:t xml:space="preserve"> </w:t>
      </w:r>
      <w:proofErr w:type="spellStart"/>
      <w:r w:rsidR="007066CD">
        <w:rPr>
          <w:rFonts w:ascii="Times New Roman" w:hAnsi="Times New Roman" w:cs="Times New Roman"/>
          <w:sz w:val="20"/>
          <w:szCs w:val="20"/>
        </w:rPr>
        <w:t>Gujaratı</w:t>
      </w:r>
      <w:proofErr w:type="spellEnd"/>
      <w:r w:rsidR="007066CD">
        <w:rPr>
          <w:rFonts w:ascii="Times New Roman" w:hAnsi="Times New Roman" w:cs="Times New Roman"/>
          <w:sz w:val="20"/>
          <w:szCs w:val="20"/>
        </w:rPr>
        <w:t xml:space="preserve">, D. </w:t>
      </w:r>
      <w:r w:rsidRPr="00B30A5E">
        <w:rPr>
          <w:rFonts w:ascii="Times New Roman" w:hAnsi="Times New Roman" w:cs="Times New Roman"/>
          <w:sz w:val="20"/>
          <w:szCs w:val="20"/>
        </w:rPr>
        <w:t xml:space="preserve">N. </w:t>
      </w:r>
      <w:r w:rsidRPr="007066CD">
        <w:rPr>
          <w:rFonts w:ascii="Times New Roman" w:hAnsi="Times New Roman" w:cs="Times New Roman"/>
          <w:bCs/>
          <w:i/>
          <w:sz w:val="20"/>
          <w:szCs w:val="20"/>
        </w:rPr>
        <w:t xml:space="preserve">Basic </w:t>
      </w:r>
      <w:proofErr w:type="spellStart"/>
      <w:r w:rsidRPr="007066CD">
        <w:rPr>
          <w:rFonts w:ascii="Times New Roman" w:hAnsi="Times New Roman" w:cs="Times New Roman"/>
          <w:bCs/>
          <w:i/>
          <w:sz w:val="20"/>
          <w:szCs w:val="20"/>
        </w:rPr>
        <w:t>Econometrics</w:t>
      </w:r>
      <w:proofErr w:type="spellEnd"/>
      <w:r w:rsidR="007066CD">
        <w:rPr>
          <w:rFonts w:ascii="Times New Roman" w:hAnsi="Times New Roman" w:cs="Times New Roman"/>
          <w:sz w:val="20"/>
          <w:szCs w:val="20"/>
        </w:rPr>
        <w:t>. (</w:t>
      </w:r>
      <w:r w:rsidR="007066CD" w:rsidRPr="00B30A5E">
        <w:rPr>
          <w:rFonts w:ascii="Times New Roman" w:hAnsi="Times New Roman" w:cs="Times New Roman"/>
          <w:sz w:val="20"/>
          <w:szCs w:val="20"/>
        </w:rPr>
        <w:t>2004</w:t>
      </w:r>
      <w:r w:rsidR="007066CD">
        <w:rPr>
          <w:rFonts w:ascii="Times New Roman" w:hAnsi="Times New Roman" w:cs="Times New Roman"/>
          <w:sz w:val="20"/>
          <w:szCs w:val="20"/>
        </w:rPr>
        <w:t>).</w:t>
      </w:r>
      <w:r w:rsidR="007066CD" w:rsidRPr="00B30A5E">
        <w:rPr>
          <w:rFonts w:ascii="Times New Roman" w:hAnsi="Times New Roman" w:cs="Times New Roman"/>
          <w:sz w:val="20"/>
          <w:szCs w:val="20"/>
        </w:rPr>
        <w:t xml:space="preserve"> </w:t>
      </w:r>
      <w:r w:rsidR="007066CD">
        <w:rPr>
          <w:rFonts w:ascii="Times New Roman" w:hAnsi="Times New Roman" w:cs="Times New Roman"/>
          <w:sz w:val="20"/>
          <w:szCs w:val="20"/>
        </w:rPr>
        <w:t xml:space="preserve">New York: </w:t>
      </w:r>
      <w:proofErr w:type="spellStart"/>
      <w:r w:rsidR="007066CD">
        <w:rPr>
          <w:rFonts w:ascii="Times New Roman" w:hAnsi="Times New Roman" w:cs="Times New Roman"/>
          <w:sz w:val="20"/>
          <w:szCs w:val="20"/>
        </w:rPr>
        <w:t>Mc</w:t>
      </w:r>
      <w:proofErr w:type="spellEnd"/>
      <w:r w:rsidR="007066CD">
        <w:rPr>
          <w:rFonts w:ascii="Times New Roman" w:hAnsi="Times New Roman" w:cs="Times New Roman"/>
          <w:sz w:val="20"/>
          <w:szCs w:val="20"/>
        </w:rPr>
        <w:t xml:space="preserve"> </w:t>
      </w:r>
      <w:proofErr w:type="spellStart"/>
      <w:r w:rsidR="007066CD">
        <w:rPr>
          <w:rFonts w:ascii="Times New Roman" w:hAnsi="Times New Roman" w:cs="Times New Roman"/>
          <w:sz w:val="20"/>
          <w:szCs w:val="20"/>
        </w:rPr>
        <w:t>Graw</w:t>
      </w:r>
      <w:proofErr w:type="spellEnd"/>
      <w:r w:rsidR="007066CD">
        <w:rPr>
          <w:rFonts w:ascii="Times New Roman" w:hAnsi="Times New Roman" w:cs="Times New Roman"/>
          <w:sz w:val="20"/>
          <w:szCs w:val="20"/>
        </w:rPr>
        <w:t xml:space="preserve"> </w:t>
      </w:r>
      <w:proofErr w:type="spellStart"/>
      <w:r w:rsidR="007066CD">
        <w:rPr>
          <w:rFonts w:ascii="Times New Roman" w:hAnsi="Times New Roman" w:cs="Times New Roman"/>
          <w:sz w:val="20"/>
          <w:szCs w:val="20"/>
        </w:rPr>
        <w:t>Hill</w:t>
      </w:r>
      <w:proofErr w:type="spellEnd"/>
      <w:r w:rsidR="007066CD">
        <w:rPr>
          <w:rFonts w:ascii="Times New Roman" w:hAnsi="Times New Roman" w:cs="Times New Roman"/>
          <w:sz w:val="20"/>
          <w:szCs w:val="20"/>
        </w:rPr>
        <w:t xml:space="preserve">, </w:t>
      </w:r>
      <w:r w:rsidRPr="00B30A5E">
        <w:rPr>
          <w:rFonts w:ascii="Times New Roman" w:hAnsi="Times New Roman" w:cs="Times New Roman"/>
          <w:sz w:val="20"/>
          <w:szCs w:val="20"/>
        </w:rPr>
        <w:t>650.</w:t>
      </w:r>
    </w:p>
    <w:p w:rsidR="006D1FA9" w:rsidRPr="00B30A5E" w:rsidRDefault="006D1FA9" w:rsidP="006D1FA9">
      <w:pPr>
        <w:spacing w:after="120" w:line="276" w:lineRule="auto"/>
        <w:jc w:val="both"/>
        <w:rPr>
          <w:rFonts w:ascii="Times New Roman" w:hAnsi="Times New Roman" w:cs="Times New Roman"/>
          <w:sz w:val="20"/>
          <w:szCs w:val="20"/>
        </w:rPr>
      </w:pPr>
      <w:r w:rsidRPr="00B30A5E">
        <w:rPr>
          <w:rFonts w:ascii="Times New Roman" w:hAnsi="Times New Roman" w:cs="Times New Roman"/>
          <w:sz w:val="20"/>
          <w:szCs w:val="20"/>
        </w:rPr>
        <w:t>Karpat Çatalbaş, G</w:t>
      </w:r>
      <w:r w:rsidR="007066CD">
        <w:rPr>
          <w:rFonts w:ascii="Times New Roman" w:hAnsi="Times New Roman" w:cs="Times New Roman"/>
          <w:sz w:val="20"/>
          <w:szCs w:val="20"/>
        </w:rPr>
        <w:t>.</w:t>
      </w:r>
      <w:r w:rsidRPr="00B30A5E">
        <w:rPr>
          <w:rFonts w:ascii="Times New Roman" w:hAnsi="Times New Roman" w:cs="Times New Roman"/>
          <w:sz w:val="20"/>
          <w:szCs w:val="20"/>
        </w:rPr>
        <w:t xml:space="preserve"> ve </w:t>
      </w:r>
      <w:r w:rsidR="007066CD">
        <w:rPr>
          <w:rFonts w:ascii="Times New Roman" w:hAnsi="Times New Roman" w:cs="Times New Roman"/>
          <w:sz w:val="20"/>
          <w:szCs w:val="20"/>
        </w:rPr>
        <w:t>Yarar, Ö. (2015)</w:t>
      </w:r>
      <w:r w:rsidR="007066CD" w:rsidRPr="00B30A5E">
        <w:rPr>
          <w:rFonts w:ascii="Times New Roman" w:hAnsi="Times New Roman" w:cs="Times New Roman"/>
          <w:sz w:val="20"/>
          <w:szCs w:val="20"/>
        </w:rPr>
        <w:t xml:space="preserve"> </w:t>
      </w:r>
      <w:r w:rsidRPr="00B30A5E">
        <w:rPr>
          <w:rFonts w:ascii="Times New Roman" w:hAnsi="Times New Roman" w:cs="Times New Roman"/>
          <w:sz w:val="20"/>
          <w:szCs w:val="20"/>
        </w:rPr>
        <w:t xml:space="preserve">“Türkiye'deki Bölgeler Arası İç Göçü Etkileyen Faktörlerin Panel Veri Analizi ile Belirlenmesi”. </w:t>
      </w:r>
      <w:proofErr w:type="spellStart"/>
      <w:r w:rsidRPr="007066CD">
        <w:rPr>
          <w:rFonts w:ascii="Times New Roman" w:hAnsi="Times New Roman" w:cs="Times New Roman"/>
          <w:bCs/>
          <w:i/>
          <w:sz w:val="20"/>
          <w:szCs w:val="20"/>
        </w:rPr>
        <w:t>Alphanumeric</w:t>
      </w:r>
      <w:proofErr w:type="spellEnd"/>
      <w:r w:rsidRPr="007066CD">
        <w:rPr>
          <w:rFonts w:ascii="Times New Roman" w:hAnsi="Times New Roman" w:cs="Times New Roman"/>
          <w:bCs/>
          <w:i/>
          <w:sz w:val="20"/>
          <w:szCs w:val="20"/>
        </w:rPr>
        <w:t xml:space="preserve"> </w:t>
      </w:r>
      <w:proofErr w:type="spellStart"/>
      <w:r w:rsidRPr="007066CD">
        <w:rPr>
          <w:rFonts w:ascii="Times New Roman" w:hAnsi="Times New Roman" w:cs="Times New Roman"/>
          <w:bCs/>
          <w:i/>
          <w:sz w:val="20"/>
          <w:szCs w:val="20"/>
        </w:rPr>
        <w:t>Journal</w:t>
      </w:r>
      <w:proofErr w:type="spellEnd"/>
      <w:r w:rsidR="007066CD">
        <w:rPr>
          <w:rFonts w:ascii="Times New Roman" w:hAnsi="Times New Roman" w:cs="Times New Roman"/>
          <w:sz w:val="20"/>
          <w:szCs w:val="20"/>
        </w:rPr>
        <w:t>, Vol.3 (1). 99-117.</w:t>
      </w:r>
    </w:p>
    <w:p w:rsidR="006D1FA9" w:rsidRPr="00B30A5E" w:rsidRDefault="006D1FA9" w:rsidP="006D1FA9">
      <w:pPr>
        <w:spacing w:after="120" w:line="276" w:lineRule="auto"/>
        <w:jc w:val="both"/>
        <w:rPr>
          <w:rFonts w:ascii="Times New Roman" w:eastAsia="Calibri" w:hAnsi="Times New Roman" w:cs="Times New Roman"/>
          <w:sz w:val="20"/>
          <w:szCs w:val="20"/>
        </w:rPr>
      </w:pPr>
      <w:proofErr w:type="spellStart"/>
      <w:r w:rsidRPr="00B30A5E">
        <w:rPr>
          <w:rFonts w:ascii="Times New Roman" w:eastAsia="Calibri" w:hAnsi="Times New Roman" w:cs="Times New Roman"/>
          <w:sz w:val="20"/>
          <w:szCs w:val="20"/>
        </w:rPr>
        <w:t>Klevmarken</w:t>
      </w:r>
      <w:proofErr w:type="spellEnd"/>
      <w:r w:rsidRPr="00B30A5E">
        <w:rPr>
          <w:rFonts w:ascii="Times New Roman" w:eastAsia="Calibri" w:hAnsi="Times New Roman" w:cs="Times New Roman"/>
          <w:sz w:val="20"/>
          <w:szCs w:val="20"/>
        </w:rPr>
        <w:t xml:space="preserve">, N.A. “Panel </w:t>
      </w:r>
      <w:proofErr w:type="spellStart"/>
      <w:r w:rsidRPr="00B30A5E">
        <w:rPr>
          <w:rFonts w:ascii="Times New Roman" w:eastAsia="Calibri" w:hAnsi="Times New Roman" w:cs="Times New Roman"/>
          <w:sz w:val="20"/>
          <w:szCs w:val="20"/>
        </w:rPr>
        <w:t>studies</w:t>
      </w:r>
      <w:proofErr w:type="spellEnd"/>
      <w:r w:rsidRPr="00B30A5E">
        <w:rPr>
          <w:rFonts w:ascii="Times New Roman" w:eastAsia="Calibri" w:hAnsi="Times New Roman" w:cs="Times New Roman"/>
          <w:sz w:val="20"/>
          <w:szCs w:val="20"/>
        </w:rPr>
        <w:t xml:space="preserve">: </w:t>
      </w:r>
      <w:proofErr w:type="spellStart"/>
      <w:r w:rsidRPr="00B30A5E">
        <w:rPr>
          <w:rFonts w:ascii="Times New Roman" w:eastAsia="Calibri" w:hAnsi="Times New Roman" w:cs="Times New Roman"/>
          <w:sz w:val="20"/>
          <w:szCs w:val="20"/>
        </w:rPr>
        <w:t>What</w:t>
      </w:r>
      <w:proofErr w:type="spellEnd"/>
      <w:r w:rsidRPr="00B30A5E">
        <w:rPr>
          <w:rFonts w:ascii="Times New Roman" w:eastAsia="Calibri" w:hAnsi="Times New Roman" w:cs="Times New Roman"/>
          <w:sz w:val="20"/>
          <w:szCs w:val="20"/>
        </w:rPr>
        <w:t xml:space="preserve"> can </w:t>
      </w:r>
      <w:proofErr w:type="spellStart"/>
      <w:r w:rsidRPr="00B30A5E">
        <w:rPr>
          <w:rFonts w:ascii="Times New Roman" w:eastAsia="Calibri" w:hAnsi="Times New Roman" w:cs="Times New Roman"/>
          <w:sz w:val="20"/>
          <w:szCs w:val="20"/>
        </w:rPr>
        <w:t>we</w:t>
      </w:r>
      <w:proofErr w:type="spellEnd"/>
      <w:r w:rsidRPr="00B30A5E">
        <w:rPr>
          <w:rFonts w:ascii="Times New Roman" w:eastAsia="Calibri" w:hAnsi="Times New Roman" w:cs="Times New Roman"/>
          <w:sz w:val="20"/>
          <w:szCs w:val="20"/>
        </w:rPr>
        <w:t xml:space="preserve"> </w:t>
      </w:r>
      <w:proofErr w:type="spellStart"/>
      <w:r w:rsidRPr="00B30A5E">
        <w:rPr>
          <w:rFonts w:ascii="Times New Roman" w:eastAsia="Calibri" w:hAnsi="Times New Roman" w:cs="Times New Roman"/>
          <w:sz w:val="20"/>
          <w:szCs w:val="20"/>
        </w:rPr>
        <w:t>learn</w:t>
      </w:r>
      <w:proofErr w:type="spellEnd"/>
      <w:r w:rsidRPr="00B30A5E">
        <w:rPr>
          <w:rFonts w:ascii="Times New Roman" w:eastAsia="Calibri" w:hAnsi="Times New Roman" w:cs="Times New Roman"/>
          <w:sz w:val="20"/>
          <w:szCs w:val="20"/>
        </w:rPr>
        <w:t xml:space="preserve"> </w:t>
      </w:r>
      <w:proofErr w:type="spellStart"/>
      <w:r w:rsidRPr="00B30A5E">
        <w:rPr>
          <w:rFonts w:ascii="Times New Roman" w:eastAsia="Calibri" w:hAnsi="Times New Roman" w:cs="Times New Roman"/>
          <w:sz w:val="20"/>
          <w:szCs w:val="20"/>
        </w:rPr>
        <w:t>from</w:t>
      </w:r>
      <w:proofErr w:type="spellEnd"/>
      <w:r w:rsidRPr="00B30A5E">
        <w:rPr>
          <w:rFonts w:ascii="Times New Roman" w:eastAsia="Calibri" w:hAnsi="Times New Roman" w:cs="Times New Roman"/>
          <w:sz w:val="20"/>
          <w:szCs w:val="20"/>
        </w:rPr>
        <w:t xml:space="preserve"> </w:t>
      </w:r>
      <w:proofErr w:type="spellStart"/>
      <w:r w:rsidRPr="00B30A5E">
        <w:rPr>
          <w:rFonts w:ascii="Times New Roman" w:eastAsia="Calibri" w:hAnsi="Times New Roman" w:cs="Times New Roman"/>
          <w:sz w:val="20"/>
          <w:szCs w:val="20"/>
        </w:rPr>
        <w:t>them</w:t>
      </w:r>
      <w:proofErr w:type="spellEnd"/>
      <w:r w:rsidRPr="00B30A5E">
        <w:rPr>
          <w:rFonts w:ascii="Times New Roman" w:eastAsia="Calibri" w:hAnsi="Times New Roman" w:cs="Times New Roman"/>
          <w:sz w:val="20"/>
          <w:szCs w:val="20"/>
        </w:rPr>
        <w:t xml:space="preserve">? </w:t>
      </w:r>
      <w:proofErr w:type="spellStart"/>
      <w:r w:rsidRPr="00B30A5E">
        <w:rPr>
          <w:rFonts w:ascii="Times New Roman" w:eastAsia="Calibri" w:hAnsi="Times New Roman" w:cs="Times New Roman"/>
          <w:sz w:val="20"/>
          <w:szCs w:val="20"/>
        </w:rPr>
        <w:t>Introduction</w:t>
      </w:r>
      <w:proofErr w:type="spellEnd"/>
      <w:r w:rsidRPr="00B30A5E">
        <w:rPr>
          <w:rFonts w:ascii="Times New Roman" w:eastAsia="Calibri" w:hAnsi="Times New Roman" w:cs="Times New Roman"/>
          <w:sz w:val="20"/>
          <w:szCs w:val="20"/>
        </w:rPr>
        <w:t xml:space="preserve">”. </w:t>
      </w:r>
      <w:proofErr w:type="spellStart"/>
      <w:r w:rsidRPr="00B30A5E">
        <w:rPr>
          <w:rFonts w:ascii="Times New Roman" w:eastAsia="Calibri" w:hAnsi="Times New Roman" w:cs="Times New Roman"/>
          <w:bCs/>
          <w:sz w:val="20"/>
          <w:szCs w:val="20"/>
        </w:rPr>
        <w:t>European</w:t>
      </w:r>
      <w:proofErr w:type="spellEnd"/>
      <w:r w:rsidRPr="00B30A5E">
        <w:rPr>
          <w:rFonts w:ascii="Times New Roman" w:eastAsia="Calibri" w:hAnsi="Times New Roman" w:cs="Times New Roman"/>
          <w:bCs/>
          <w:sz w:val="20"/>
          <w:szCs w:val="20"/>
        </w:rPr>
        <w:t xml:space="preserve"> </w:t>
      </w:r>
      <w:proofErr w:type="spellStart"/>
      <w:r w:rsidRPr="00B30A5E">
        <w:rPr>
          <w:rFonts w:ascii="Times New Roman" w:eastAsia="Calibri" w:hAnsi="Times New Roman" w:cs="Times New Roman"/>
          <w:bCs/>
          <w:sz w:val="20"/>
          <w:szCs w:val="20"/>
        </w:rPr>
        <w:t>Economic</w:t>
      </w:r>
      <w:proofErr w:type="spellEnd"/>
      <w:r w:rsidRPr="00B30A5E">
        <w:rPr>
          <w:rFonts w:ascii="Times New Roman" w:eastAsia="Calibri" w:hAnsi="Times New Roman" w:cs="Times New Roman"/>
          <w:bCs/>
          <w:sz w:val="20"/>
          <w:szCs w:val="20"/>
        </w:rPr>
        <w:t xml:space="preserve"> </w:t>
      </w:r>
      <w:proofErr w:type="spellStart"/>
      <w:r w:rsidRPr="00B30A5E">
        <w:rPr>
          <w:rFonts w:ascii="Times New Roman" w:eastAsia="Calibri" w:hAnsi="Times New Roman" w:cs="Times New Roman"/>
          <w:bCs/>
          <w:sz w:val="20"/>
          <w:szCs w:val="20"/>
        </w:rPr>
        <w:t>Review</w:t>
      </w:r>
      <w:proofErr w:type="spellEnd"/>
      <w:r w:rsidRPr="00B30A5E">
        <w:rPr>
          <w:rFonts w:ascii="Times New Roman" w:eastAsia="Calibri" w:hAnsi="Times New Roman" w:cs="Times New Roman"/>
          <w:sz w:val="20"/>
          <w:szCs w:val="20"/>
        </w:rPr>
        <w:t xml:space="preserve">. Vol.33, 1989, </w:t>
      </w:r>
      <w:proofErr w:type="spellStart"/>
      <w:r w:rsidRPr="00B30A5E">
        <w:rPr>
          <w:rFonts w:ascii="Times New Roman" w:eastAsia="Calibri" w:hAnsi="Times New Roman" w:cs="Times New Roman"/>
          <w:sz w:val="20"/>
          <w:szCs w:val="20"/>
        </w:rPr>
        <w:t>ss</w:t>
      </w:r>
      <w:proofErr w:type="spellEnd"/>
      <w:r w:rsidRPr="00B30A5E">
        <w:rPr>
          <w:rFonts w:ascii="Times New Roman" w:eastAsia="Calibri" w:hAnsi="Times New Roman" w:cs="Times New Roman"/>
          <w:sz w:val="20"/>
          <w:szCs w:val="20"/>
        </w:rPr>
        <w:t xml:space="preserve">. 523–529. Aktaran: </w:t>
      </w:r>
      <w:proofErr w:type="spellStart"/>
      <w:r w:rsidRPr="00B30A5E">
        <w:rPr>
          <w:rFonts w:ascii="Times New Roman" w:eastAsia="Calibri" w:hAnsi="Times New Roman" w:cs="Times New Roman"/>
          <w:sz w:val="20"/>
          <w:szCs w:val="20"/>
        </w:rPr>
        <w:t>Baltagi</w:t>
      </w:r>
      <w:proofErr w:type="spellEnd"/>
      <w:r w:rsidRPr="00B30A5E">
        <w:rPr>
          <w:rFonts w:ascii="Times New Roman" w:eastAsia="Calibri" w:hAnsi="Times New Roman" w:cs="Times New Roman"/>
          <w:sz w:val="20"/>
          <w:szCs w:val="20"/>
        </w:rPr>
        <w:t xml:space="preserve">, B. H. </w:t>
      </w:r>
      <w:proofErr w:type="spellStart"/>
      <w:r w:rsidRPr="00B30A5E">
        <w:rPr>
          <w:rFonts w:ascii="Times New Roman" w:eastAsia="Calibri" w:hAnsi="Times New Roman" w:cs="Times New Roman"/>
          <w:bCs/>
          <w:sz w:val="20"/>
          <w:szCs w:val="20"/>
        </w:rPr>
        <w:t>Econometric</w:t>
      </w:r>
      <w:proofErr w:type="spellEnd"/>
      <w:r w:rsidRPr="00B30A5E">
        <w:rPr>
          <w:rFonts w:ascii="Times New Roman" w:eastAsia="Calibri" w:hAnsi="Times New Roman" w:cs="Times New Roman"/>
          <w:bCs/>
          <w:sz w:val="20"/>
          <w:szCs w:val="20"/>
        </w:rPr>
        <w:t xml:space="preserve"> Analysis of Panel Data</w:t>
      </w:r>
      <w:r w:rsidRPr="00B30A5E">
        <w:rPr>
          <w:rFonts w:ascii="Times New Roman" w:eastAsia="Calibri" w:hAnsi="Times New Roman" w:cs="Times New Roman"/>
          <w:sz w:val="20"/>
          <w:szCs w:val="20"/>
        </w:rPr>
        <w:t xml:space="preserve">. 3. Basım. İngiltere: John </w:t>
      </w:r>
      <w:proofErr w:type="spellStart"/>
      <w:r w:rsidRPr="00B30A5E">
        <w:rPr>
          <w:rFonts w:ascii="Times New Roman" w:eastAsia="Calibri" w:hAnsi="Times New Roman" w:cs="Times New Roman"/>
          <w:sz w:val="20"/>
          <w:szCs w:val="20"/>
        </w:rPr>
        <w:t>Wiley</w:t>
      </w:r>
      <w:proofErr w:type="spellEnd"/>
      <w:r w:rsidRPr="00B30A5E">
        <w:rPr>
          <w:rFonts w:ascii="Times New Roman" w:eastAsia="Calibri" w:hAnsi="Times New Roman" w:cs="Times New Roman"/>
          <w:sz w:val="20"/>
          <w:szCs w:val="20"/>
        </w:rPr>
        <w:t xml:space="preserve"> &amp; </w:t>
      </w:r>
      <w:proofErr w:type="spellStart"/>
      <w:r w:rsidRPr="00B30A5E">
        <w:rPr>
          <w:rFonts w:ascii="Times New Roman" w:eastAsia="Calibri" w:hAnsi="Times New Roman" w:cs="Times New Roman"/>
          <w:sz w:val="20"/>
          <w:szCs w:val="20"/>
        </w:rPr>
        <w:t>Sons</w:t>
      </w:r>
      <w:proofErr w:type="spellEnd"/>
      <w:r w:rsidRPr="00B30A5E">
        <w:rPr>
          <w:rFonts w:ascii="Times New Roman" w:eastAsia="Calibri" w:hAnsi="Times New Roman" w:cs="Times New Roman"/>
          <w:sz w:val="20"/>
          <w:szCs w:val="20"/>
        </w:rPr>
        <w:t xml:space="preserve"> </w:t>
      </w:r>
      <w:proofErr w:type="spellStart"/>
      <w:r w:rsidRPr="00B30A5E">
        <w:rPr>
          <w:rFonts w:ascii="Times New Roman" w:eastAsia="Calibri" w:hAnsi="Times New Roman" w:cs="Times New Roman"/>
          <w:sz w:val="20"/>
          <w:szCs w:val="20"/>
        </w:rPr>
        <w:t>Ltd</w:t>
      </w:r>
      <w:proofErr w:type="spellEnd"/>
      <w:r w:rsidRPr="00B30A5E">
        <w:rPr>
          <w:rFonts w:ascii="Times New Roman" w:eastAsia="Calibri" w:hAnsi="Times New Roman" w:cs="Times New Roman"/>
          <w:sz w:val="20"/>
          <w:szCs w:val="20"/>
        </w:rPr>
        <w:t>, (2005), s. 4, 5, 6, 7.</w:t>
      </w:r>
    </w:p>
    <w:p w:rsidR="00ED6D47" w:rsidRPr="00B30A5E" w:rsidRDefault="006D1FA9" w:rsidP="006D1FA9">
      <w:pPr>
        <w:spacing w:after="120" w:line="276" w:lineRule="auto"/>
        <w:jc w:val="both"/>
        <w:rPr>
          <w:rFonts w:ascii="Times New Roman" w:hAnsi="Times New Roman" w:cs="Times New Roman"/>
          <w:sz w:val="20"/>
          <w:szCs w:val="20"/>
        </w:rPr>
      </w:pPr>
      <w:r w:rsidRPr="00B30A5E">
        <w:rPr>
          <w:rFonts w:ascii="Times New Roman" w:hAnsi="Times New Roman" w:cs="Times New Roman"/>
          <w:sz w:val="20"/>
          <w:szCs w:val="20"/>
        </w:rPr>
        <w:t>Kocaman, M</w:t>
      </w:r>
      <w:r w:rsidR="007066CD">
        <w:rPr>
          <w:rFonts w:ascii="Times New Roman" w:hAnsi="Times New Roman" w:cs="Times New Roman"/>
          <w:sz w:val="20"/>
          <w:szCs w:val="20"/>
        </w:rPr>
        <w:t xml:space="preserve">. </w:t>
      </w:r>
      <w:proofErr w:type="spellStart"/>
      <w:r w:rsidRPr="00B30A5E">
        <w:rPr>
          <w:rFonts w:ascii="Times New Roman" w:hAnsi="Times New Roman" w:cs="Times New Roman"/>
          <w:sz w:val="20"/>
          <w:szCs w:val="20"/>
        </w:rPr>
        <w:t>Altemur</w:t>
      </w:r>
      <w:proofErr w:type="spellEnd"/>
      <w:r w:rsidRPr="00B30A5E">
        <w:rPr>
          <w:rFonts w:ascii="Times New Roman" w:hAnsi="Times New Roman" w:cs="Times New Roman"/>
          <w:sz w:val="20"/>
          <w:szCs w:val="20"/>
        </w:rPr>
        <w:t xml:space="preserve">, </w:t>
      </w:r>
      <w:r w:rsidR="007066CD">
        <w:rPr>
          <w:rFonts w:ascii="Times New Roman" w:hAnsi="Times New Roman" w:cs="Times New Roman"/>
          <w:sz w:val="20"/>
          <w:szCs w:val="20"/>
        </w:rPr>
        <w:t>N. Aldemir, S. &amp;</w:t>
      </w:r>
      <w:r w:rsidRPr="00B30A5E">
        <w:rPr>
          <w:rFonts w:ascii="Times New Roman" w:hAnsi="Times New Roman" w:cs="Times New Roman"/>
          <w:sz w:val="20"/>
          <w:szCs w:val="20"/>
        </w:rPr>
        <w:t xml:space="preserve"> Karaca</w:t>
      </w:r>
      <w:r w:rsidR="007066CD">
        <w:rPr>
          <w:rFonts w:ascii="Times New Roman" w:hAnsi="Times New Roman" w:cs="Times New Roman"/>
          <w:sz w:val="20"/>
          <w:szCs w:val="20"/>
        </w:rPr>
        <w:t>, S.S.</w:t>
      </w:r>
      <w:r w:rsidRPr="00B30A5E">
        <w:rPr>
          <w:rFonts w:ascii="Times New Roman" w:hAnsi="Times New Roman" w:cs="Times New Roman"/>
          <w:sz w:val="20"/>
          <w:szCs w:val="20"/>
        </w:rPr>
        <w:t xml:space="preserve"> </w:t>
      </w:r>
      <w:r w:rsidR="007066CD">
        <w:rPr>
          <w:rFonts w:ascii="Times New Roman" w:hAnsi="Times New Roman" w:cs="Times New Roman"/>
          <w:sz w:val="20"/>
          <w:szCs w:val="20"/>
        </w:rPr>
        <w:t xml:space="preserve">(Eylül 2016) </w:t>
      </w:r>
      <w:r w:rsidRPr="00B30A5E">
        <w:rPr>
          <w:rFonts w:ascii="Times New Roman" w:hAnsi="Times New Roman" w:cs="Times New Roman"/>
          <w:sz w:val="20"/>
          <w:szCs w:val="20"/>
        </w:rPr>
        <w:t xml:space="preserve">“Ekonomik Karlılığı Etkileyen Faktörler: İSO 500 Sanayi İşletmeleri Uygulaması”. </w:t>
      </w:r>
      <w:r w:rsidRPr="007066CD">
        <w:rPr>
          <w:rFonts w:ascii="Times New Roman" w:hAnsi="Times New Roman" w:cs="Times New Roman"/>
          <w:bCs/>
          <w:i/>
          <w:sz w:val="20"/>
          <w:szCs w:val="20"/>
        </w:rPr>
        <w:t>Mustafa Kemal Üniversitesi Sosyal Bilimler Enstitüsü Dergisi</w:t>
      </w:r>
      <w:r w:rsidR="007066CD">
        <w:rPr>
          <w:rFonts w:ascii="Times New Roman" w:hAnsi="Times New Roman" w:cs="Times New Roman"/>
          <w:sz w:val="20"/>
          <w:szCs w:val="20"/>
        </w:rPr>
        <w:t>. Cilt.13(</w:t>
      </w:r>
      <w:r w:rsidRPr="00B30A5E">
        <w:rPr>
          <w:rFonts w:ascii="Times New Roman" w:hAnsi="Times New Roman" w:cs="Times New Roman"/>
          <w:sz w:val="20"/>
          <w:szCs w:val="20"/>
        </w:rPr>
        <w:t>35</w:t>
      </w:r>
      <w:r w:rsidR="007066CD">
        <w:rPr>
          <w:rFonts w:ascii="Times New Roman" w:hAnsi="Times New Roman" w:cs="Times New Roman"/>
          <w:sz w:val="20"/>
          <w:szCs w:val="20"/>
        </w:rPr>
        <w:t xml:space="preserve">), </w:t>
      </w:r>
      <w:r w:rsidRPr="00B30A5E">
        <w:rPr>
          <w:rFonts w:ascii="Times New Roman" w:hAnsi="Times New Roman" w:cs="Times New Roman"/>
          <w:sz w:val="20"/>
          <w:szCs w:val="20"/>
        </w:rPr>
        <w:t>320-332.</w:t>
      </w:r>
    </w:p>
    <w:p w:rsidR="006D1FA9" w:rsidRPr="00B30A5E" w:rsidRDefault="006D1FA9" w:rsidP="006D1FA9">
      <w:pPr>
        <w:spacing w:after="120" w:line="276" w:lineRule="auto"/>
        <w:jc w:val="both"/>
        <w:rPr>
          <w:rFonts w:ascii="Times New Roman" w:hAnsi="Times New Roman" w:cs="Times New Roman"/>
          <w:sz w:val="20"/>
          <w:szCs w:val="20"/>
        </w:rPr>
      </w:pPr>
      <w:proofErr w:type="spellStart"/>
      <w:r w:rsidRPr="00B30A5E">
        <w:rPr>
          <w:rFonts w:ascii="Times New Roman" w:hAnsi="Times New Roman" w:cs="Times New Roman"/>
          <w:sz w:val="20"/>
          <w:szCs w:val="20"/>
        </w:rPr>
        <w:t>Pazarlıoğlu</w:t>
      </w:r>
      <w:proofErr w:type="spellEnd"/>
      <w:r w:rsidRPr="00B30A5E">
        <w:rPr>
          <w:rFonts w:ascii="Times New Roman" w:hAnsi="Times New Roman" w:cs="Times New Roman"/>
          <w:sz w:val="20"/>
          <w:szCs w:val="20"/>
        </w:rPr>
        <w:t xml:space="preserve">, M.V </w:t>
      </w:r>
      <w:r w:rsidR="007066CD">
        <w:rPr>
          <w:rFonts w:ascii="Times New Roman" w:hAnsi="Times New Roman" w:cs="Times New Roman"/>
          <w:sz w:val="20"/>
          <w:szCs w:val="20"/>
        </w:rPr>
        <w:t xml:space="preserve">&amp; </w:t>
      </w:r>
      <w:proofErr w:type="spellStart"/>
      <w:r w:rsidR="007066CD">
        <w:rPr>
          <w:rFonts w:ascii="Times New Roman" w:hAnsi="Times New Roman" w:cs="Times New Roman"/>
          <w:sz w:val="20"/>
          <w:szCs w:val="20"/>
        </w:rPr>
        <w:t>Kiren</w:t>
      </w:r>
      <w:proofErr w:type="spellEnd"/>
      <w:r w:rsidR="007066CD">
        <w:rPr>
          <w:rFonts w:ascii="Times New Roman" w:hAnsi="Times New Roman" w:cs="Times New Roman"/>
          <w:sz w:val="20"/>
          <w:szCs w:val="20"/>
        </w:rPr>
        <w:t xml:space="preserve"> Gürler, Ö.</w:t>
      </w:r>
      <w:r w:rsidRPr="00B30A5E">
        <w:rPr>
          <w:rFonts w:ascii="Times New Roman" w:hAnsi="Times New Roman" w:cs="Times New Roman"/>
          <w:sz w:val="20"/>
          <w:szCs w:val="20"/>
        </w:rPr>
        <w:t xml:space="preserve"> </w:t>
      </w:r>
      <w:r w:rsidR="007066CD">
        <w:rPr>
          <w:rFonts w:ascii="Times New Roman" w:hAnsi="Times New Roman" w:cs="Times New Roman"/>
          <w:sz w:val="20"/>
          <w:szCs w:val="20"/>
        </w:rPr>
        <w:t xml:space="preserve">(2007). </w:t>
      </w:r>
      <w:r w:rsidRPr="00B30A5E">
        <w:rPr>
          <w:rFonts w:ascii="Times New Roman" w:hAnsi="Times New Roman" w:cs="Times New Roman"/>
          <w:sz w:val="20"/>
          <w:szCs w:val="20"/>
        </w:rPr>
        <w:t xml:space="preserve">“Telekomünikasyon Yatırımları ve Ekonomik Büyüme: Panel Veri Yaklaşımı”. </w:t>
      </w:r>
      <w:r w:rsidRPr="007066CD">
        <w:rPr>
          <w:rFonts w:ascii="Times New Roman" w:hAnsi="Times New Roman" w:cs="Times New Roman"/>
          <w:bCs/>
          <w:i/>
          <w:sz w:val="20"/>
          <w:szCs w:val="20"/>
        </w:rPr>
        <w:t>Finans Politik&amp; Ekonomik Yorumlar</w:t>
      </w:r>
      <w:r w:rsidRPr="00B30A5E">
        <w:rPr>
          <w:rFonts w:ascii="Times New Roman" w:hAnsi="Times New Roman" w:cs="Times New Roman"/>
          <w:sz w:val="20"/>
          <w:szCs w:val="20"/>
        </w:rPr>
        <w:t xml:space="preserve">, Cilt. 44 </w:t>
      </w:r>
      <w:r w:rsidR="007066CD">
        <w:rPr>
          <w:rFonts w:ascii="Times New Roman" w:hAnsi="Times New Roman" w:cs="Times New Roman"/>
          <w:sz w:val="20"/>
          <w:szCs w:val="20"/>
        </w:rPr>
        <w:t>(508),</w:t>
      </w:r>
      <w:r w:rsidRPr="00B30A5E">
        <w:rPr>
          <w:rFonts w:ascii="Times New Roman" w:hAnsi="Times New Roman" w:cs="Times New Roman"/>
          <w:sz w:val="20"/>
          <w:szCs w:val="20"/>
        </w:rPr>
        <w:t>35-43.</w:t>
      </w:r>
    </w:p>
    <w:p w:rsidR="006D1FA9" w:rsidRPr="00B30A5E" w:rsidRDefault="006D1FA9" w:rsidP="006D1FA9">
      <w:pPr>
        <w:spacing w:after="120" w:line="276" w:lineRule="auto"/>
        <w:jc w:val="both"/>
        <w:rPr>
          <w:rFonts w:ascii="Times New Roman" w:hAnsi="Times New Roman" w:cs="Times New Roman"/>
          <w:sz w:val="20"/>
          <w:szCs w:val="20"/>
        </w:rPr>
      </w:pPr>
      <w:proofErr w:type="spellStart"/>
      <w:r w:rsidRPr="00B30A5E">
        <w:rPr>
          <w:rFonts w:ascii="Times New Roman" w:hAnsi="Times New Roman" w:cs="Times New Roman"/>
          <w:sz w:val="20"/>
          <w:szCs w:val="20"/>
        </w:rPr>
        <w:t>Verbeek</w:t>
      </w:r>
      <w:proofErr w:type="spellEnd"/>
      <w:r w:rsidRPr="00B30A5E">
        <w:rPr>
          <w:rFonts w:ascii="Times New Roman" w:hAnsi="Times New Roman" w:cs="Times New Roman"/>
          <w:sz w:val="20"/>
          <w:szCs w:val="20"/>
        </w:rPr>
        <w:t>, M</w:t>
      </w:r>
      <w:r w:rsidR="007066CD">
        <w:rPr>
          <w:rFonts w:ascii="Times New Roman" w:hAnsi="Times New Roman" w:cs="Times New Roman"/>
          <w:sz w:val="20"/>
          <w:szCs w:val="20"/>
        </w:rPr>
        <w:t>.</w:t>
      </w:r>
      <w:r w:rsidR="007066CD" w:rsidRPr="007066CD">
        <w:rPr>
          <w:rFonts w:ascii="Times New Roman" w:hAnsi="Times New Roman" w:cs="Times New Roman"/>
          <w:sz w:val="20"/>
          <w:szCs w:val="20"/>
        </w:rPr>
        <w:t xml:space="preserve"> </w:t>
      </w:r>
      <w:r w:rsidR="007066CD">
        <w:rPr>
          <w:rFonts w:ascii="Times New Roman" w:hAnsi="Times New Roman" w:cs="Times New Roman"/>
          <w:sz w:val="20"/>
          <w:szCs w:val="20"/>
        </w:rPr>
        <w:t>(</w:t>
      </w:r>
      <w:r w:rsidR="007066CD" w:rsidRPr="00B30A5E">
        <w:rPr>
          <w:rFonts w:ascii="Times New Roman" w:hAnsi="Times New Roman" w:cs="Times New Roman"/>
          <w:sz w:val="20"/>
          <w:szCs w:val="20"/>
        </w:rPr>
        <w:t>2004.</w:t>
      </w:r>
      <w:r w:rsidR="007066CD">
        <w:rPr>
          <w:rFonts w:ascii="Times New Roman" w:hAnsi="Times New Roman" w:cs="Times New Roman"/>
          <w:sz w:val="20"/>
          <w:szCs w:val="20"/>
        </w:rPr>
        <w:t>)</w:t>
      </w:r>
      <w:r w:rsidRPr="00B30A5E">
        <w:rPr>
          <w:rFonts w:ascii="Times New Roman" w:hAnsi="Times New Roman" w:cs="Times New Roman"/>
          <w:sz w:val="20"/>
          <w:szCs w:val="20"/>
        </w:rPr>
        <w:t xml:space="preserve"> </w:t>
      </w:r>
      <w:r w:rsidRPr="007066CD">
        <w:rPr>
          <w:rFonts w:ascii="Times New Roman" w:hAnsi="Times New Roman" w:cs="Times New Roman"/>
          <w:bCs/>
          <w:i/>
          <w:sz w:val="20"/>
          <w:szCs w:val="20"/>
        </w:rPr>
        <w:t xml:space="preserve">A Guide </w:t>
      </w:r>
      <w:proofErr w:type="spellStart"/>
      <w:r w:rsidRPr="007066CD">
        <w:rPr>
          <w:rFonts w:ascii="Times New Roman" w:hAnsi="Times New Roman" w:cs="Times New Roman"/>
          <w:bCs/>
          <w:i/>
          <w:sz w:val="20"/>
          <w:szCs w:val="20"/>
        </w:rPr>
        <w:t>to</w:t>
      </w:r>
      <w:proofErr w:type="spellEnd"/>
      <w:r w:rsidRPr="007066CD">
        <w:rPr>
          <w:rFonts w:ascii="Times New Roman" w:hAnsi="Times New Roman" w:cs="Times New Roman"/>
          <w:bCs/>
          <w:i/>
          <w:sz w:val="20"/>
          <w:szCs w:val="20"/>
        </w:rPr>
        <w:t xml:space="preserve"> Modern </w:t>
      </w:r>
      <w:proofErr w:type="spellStart"/>
      <w:proofErr w:type="gramStart"/>
      <w:r w:rsidRPr="007066CD">
        <w:rPr>
          <w:rFonts w:ascii="Times New Roman" w:hAnsi="Times New Roman" w:cs="Times New Roman"/>
          <w:bCs/>
          <w:i/>
          <w:sz w:val="20"/>
          <w:szCs w:val="20"/>
        </w:rPr>
        <w:t>Econometrics</w:t>
      </w:r>
      <w:r w:rsidRPr="007066CD">
        <w:rPr>
          <w:rFonts w:ascii="Times New Roman" w:hAnsi="Times New Roman" w:cs="Times New Roman"/>
          <w:i/>
          <w:sz w:val="20"/>
          <w:szCs w:val="20"/>
        </w:rPr>
        <w:t>.</w:t>
      </w:r>
      <w:r w:rsidRPr="00B30A5E">
        <w:rPr>
          <w:rFonts w:ascii="Times New Roman" w:hAnsi="Times New Roman" w:cs="Times New Roman"/>
          <w:sz w:val="20"/>
          <w:szCs w:val="20"/>
        </w:rPr>
        <w:t>Chich</w:t>
      </w:r>
      <w:r w:rsidR="007066CD">
        <w:rPr>
          <w:rFonts w:ascii="Times New Roman" w:hAnsi="Times New Roman" w:cs="Times New Roman"/>
          <w:sz w:val="20"/>
          <w:szCs w:val="20"/>
        </w:rPr>
        <w:t>ester</w:t>
      </w:r>
      <w:proofErr w:type="spellEnd"/>
      <w:proofErr w:type="gramEnd"/>
      <w:r w:rsidR="007066CD">
        <w:rPr>
          <w:rFonts w:ascii="Times New Roman" w:hAnsi="Times New Roman" w:cs="Times New Roman"/>
          <w:sz w:val="20"/>
          <w:szCs w:val="20"/>
        </w:rPr>
        <w:t xml:space="preserve">: John </w:t>
      </w:r>
      <w:proofErr w:type="spellStart"/>
      <w:r w:rsidR="007066CD">
        <w:rPr>
          <w:rFonts w:ascii="Times New Roman" w:hAnsi="Times New Roman" w:cs="Times New Roman"/>
          <w:sz w:val="20"/>
          <w:szCs w:val="20"/>
        </w:rPr>
        <w:t>Wiley</w:t>
      </w:r>
      <w:proofErr w:type="spellEnd"/>
      <w:r w:rsidR="007066CD">
        <w:rPr>
          <w:rFonts w:ascii="Times New Roman" w:hAnsi="Times New Roman" w:cs="Times New Roman"/>
          <w:sz w:val="20"/>
          <w:szCs w:val="20"/>
        </w:rPr>
        <w:t xml:space="preserve"> &amp; </w:t>
      </w:r>
      <w:proofErr w:type="spellStart"/>
      <w:r w:rsidR="007066CD">
        <w:rPr>
          <w:rFonts w:ascii="Times New Roman" w:hAnsi="Times New Roman" w:cs="Times New Roman"/>
          <w:sz w:val="20"/>
          <w:szCs w:val="20"/>
        </w:rPr>
        <w:t>Sons</w:t>
      </w:r>
      <w:proofErr w:type="spellEnd"/>
      <w:r w:rsidR="007066CD">
        <w:rPr>
          <w:rFonts w:ascii="Times New Roman" w:hAnsi="Times New Roman" w:cs="Times New Roman"/>
          <w:sz w:val="20"/>
          <w:szCs w:val="20"/>
        </w:rPr>
        <w:t>, Ltd.</w:t>
      </w:r>
    </w:p>
    <w:p w:rsidR="006D1FA9" w:rsidRPr="00B30A5E" w:rsidRDefault="006D1FA9" w:rsidP="006D1FA9">
      <w:pPr>
        <w:spacing w:after="120" w:line="276" w:lineRule="auto"/>
        <w:jc w:val="both"/>
        <w:rPr>
          <w:rFonts w:ascii="Times New Roman" w:hAnsi="Times New Roman" w:cs="Times New Roman"/>
          <w:sz w:val="20"/>
          <w:szCs w:val="20"/>
        </w:rPr>
      </w:pPr>
      <w:proofErr w:type="spellStart"/>
      <w:r w:rsidRPr="00B30A5E">
        <w:rPr>
          <w:rFonts w:ascii="Times New Roman" w:hAnsi="Times New Roman" w:cs="Times New Roman"/>
          <w:sz w:val="20"/>
          <w:szCs w:val="20"/>
        </w:rPr>
        <w:t>Viederman</w:t>
      </w:r>
      <w:proofErr w:type="spellEnd"/>
      <w:r w:rsidRPr="00B30A5E">
        <w:rPr>
          <w:rFonts w:ascii="Times New Roman" w:hAnsi="Times New Roman" w:cs="Times New Roman"/>
          <w:bCs/>
          <w:sz w:val="20"/>
          <w:szCs w:val="20"/>
        </w:rPr>
        <w:t>, S.</w:t>
      </w:r>
      <w:r w:rsidR="007066CD">
        <w:rPr>
          <w:rFonts w:ascii="Times New Roman" w:hAnsi="Times New Roman" w:cs="Times New Roman"/>
          <w:bCs/>
          <w:sz w:val="20"/>
          <w:szCs w:val="20"/>
        </w:rPr>
        <w:t xml:space="preserve"> (2005)</w:t>
      </w:r>
      <w:r w:rsidRPr="00B30A5E">
        <w:rPr>
          <w:rFonts w:ascii="Times New Roman" w:hAnsi="Times New Roman" w:cs="Times New Roman"/>
          <w:bCs/>
          <w:sz w:val="20"/>
          <w:szCs w:val="20"/>
        </w:rPr>
        <w:t xml:space="preserve"> </w:t>
      </w:r>
      <w:proofErr w:type="spellStart"/>
      <w:r w:rsidRPr="007066CD">
        <w:rPr>
          <w:rFonts w:ascii="Times New Roman" w:hAnsi="Times New Roman" w:cs="Times New Roman"/>
          <w:bCs/>
          <w:i/>
          <w:sz w:val="20"/>
          <w:szCs w:val="20"/>
        </w:rPr>
        <w:t>The</w:t>
      </w:r>
      <w:proofErr w:type="spellEnd"/>
      <w:r w:rsidRPr="007066CD">
        <w:rPr>
          <w:rFonts w:ascii="Times New Roman" w:hAnsi="Times New Roman" w:cs="Times New Roman"/>
          <w:bCs/>
          <w:i/>
          <w:sz w:val="20"/>
          <w:szCs w:val="20"/>
        </w:rPr>
        <w:t xml:space="preserve"> </w:t>
      </w:r>
      <w:proofErr w:type="spellStart"/>
      <w:r w:rsidRPr="007066CD">
        <w:rPr>
          <w:rFonts w:ascii="Times New Roman" w:hAnsi="Times New Roman" w:cs="Times New Roman"/>
          <w:bCs/>
          <w:i/>
          <w:sz w:val="20"/>
          <w:szCs w:val="20"/>
        </w:rPr>
        <w:t>Economics</w:t>
      </w:r>
      <w:proofErr w:type="spellEnd"/>
      <w:r w:rsidRPr="007066CD">
        <w:rPr>
          <w:rFonts w:ascii="Times New Roman" w:hAnsi="Times New Roman" w:cs="Times New Roman"/>
          <w:bCs/>
          <w:i/>
          <w:sz w:val="20"/>
          <w:szCs w:val="20"/>
        </w:rPr>
        <w:t xml:space="preserve"> of </w:t>
      </w:r>
      <w:proofErr w:type="spellStart"/>
      <w:r w:rsidRPr="007066CD">
        <w:rPr>
          <w:rFonts w:ascii="Times New Roman" w:hAnsi="Times New Roman" w:cs="Times New Roman"/>
          <w:bCs/>
          <w:i/>
          <w:sz w:val="20"/>
          <w:szCs w:val="20"/>
        </w:rPr>
        <w:t>Sustainability</w:t>
      </w:r>
      <w:proofErr w:type="spellEnd"/>
      <w:r w:rsidRPr="007066CD">
        <w:rPr>
          <w:rFonts w:ascii="Times New Roman" w:hAnsi="Times New Roman" w:cs="Times New Roman"/>
          <w:bCs/>
          <w:i/>
          <w:sz w:val="20"/>
          <w:szCs w:val="20"/>
        </w:rPr>
        <w:t xml:space="preserve">: </w:t>
      </w:r>
      <w:proofErr w:type="spellStart"/>
      <w:r w:rsidRPr="007066CD">
        <w:rPr>
          <w:rFonts w:ascii="Times New Roman" w:hAnsi="Times New Roman" w:cs="Times New Roman"/>
          <w:bCs/>
          <w:i/>
          <w:sz w:val="20"/>
          <w:szCs w:val="20"/>
        </w:rPr>
        <w:t>Challenges</w:t>
      </w:r>
      <w:proofErr w:type="spellEnd"/>
      <w:r w:rsidRPr="00B30A5E">
        <w:rPr>
          <w:rFonts w:ascii="Times New Roman" w:hAnsi="Times New Roman" w:cs="Times New Roman"/>
          <w:sz w:val="20"/>
          <w:szCs w:val="20"/>
        </w:rPr>
        <w:t xml:space="preserve">, New York: </w:t>
      </w:r>
      <w:proofErr w:type="spellStart"/>
      <w:r w:rsidRPr="00B30A5E">
        <w:rPr>
          <w:rFonts w:ascii="Times New Roman" w:hAnsi="Times New Roman" w:cs="Times New Roman"/>
          <w:sz w:val="20"/>
          <w:szCs w:val="20"/>
        </w:rPr>
        <w:t>Jess</w:t>
      </w:r>
      <w:r w:rsidR="007066CD">
        <w:rPr>
          <w:rFonts w:ascii="Times New Roman" w:hAnsi="Times New Roman" w:cs="Times New Roman"/>
          <w:sz w:val="20"/>
          <w:szCs w:val="20"/>
        </w:rPr>
        <w:t>ie</w:t>
      </w:r>
      <w:proofErr w:type="spellEnd"/>
      <w:r w:rsidR="007066CD">
        <w:rPr>
          <w:rFonts w:ascii="Times New Roman" w:hAnsi="Times New Roman" w:cs="Times New Roman"/>
          <w:sz w:val="20"/>
          <w:szCs w:val="20"/>
        </w:rPr>
        <w:t xml:space="preserve"> Smith </w:t>
      </w:r>
      <w:proofErr w:type="spellStart"/>
      <w:r w:rsidR="007066CD">
        <w:rPr>
          <w:rFonts w:ascii="Times New Roman" w:hAnsi="Times New Roman" w:cs="Times New Roman"/>
          <w:sz w:val="20"/>
          <w:szCs w:val="20"/>
        </w:rPr>
        <w:t>Noves</w:t>
      </w:r>
      <w:proofErr w:type="spellEnd"/>
      <w:r w:rsidR="007066CD">
        <w:rPr>
          <w:rFonts w:ascii="Times New Roman" w:hAnsi="Times New Roman" w:cs="Times New Roman"/>
          <w:sz w:val="20"/>
          <w:szCs w:val="20"/>
        </w:rPr>
        <w:t xml:space="preserve"> Foundation.</w:t>
      </w:r>
    </w:p>
    <w:p w:rsidR="006D1FA9" w:rsidRPr="00B30A5E" w:rsidRDefault="006D1FA9" w:rsidP="006D1FA9">
      <w:pPr>
        <w:spacing w:after="120" w:line="276" w:lineRule="auto"/>
        <w:jc w:val="both"/>
        <w:rPr>
          <w:rFonts w:ascii="Times New Roman" w:eastAsia="Calibri" w:hAnsi="Times New Roman" w:cs="Times New Roman"/>
          <w:sz w:val="20"/>
          <w:szCs w:val="20"/>
        </w:rPr>
      </w:pPr>
      <w:proofErr w:type="spellStart"/>
      <w:r w:rsidRPr="00B30A5E">
        <w:rPr>
          <w:rFonts w:ascii="Times New Roman" w:eastAsia="Calibri" w:hAnsi="Times New Roman" w:cs="Times New Roman"/>
          <w:sz w:val="20"/>
          <w:szCs w:val="20"/>
        </w:rPr>
        <w:t>Yerdelen</w:t>
      </w:r>
      <w:proofErr w:type="spellEnd"/>
      <w:r w:rsidRPr="00B30A5E">
        <w:rPr>
          <w:rFonts w:ascii="Times New Roman" w:eastAsia="Calibri" w:hAnsi="Times New Roman" w:cs="Times New Roman"/>
          <w:sz w:val="20"/>
          <w:szCs w:val="20"/>
        </w:rPr>
        <w:t xml:space="preserve"> Tatoğlu, F</w:t>
      </w:r>
      <w:r w:rsidR="007066CD">
        <w:rPr>
          <w:rFonts w:ascii="Times New Roman" w:eastAsia="Calibri" w:hAnsi="Times New Roman" w:cs="Times New Roman"/>
          <w:sz w:val="20"/>
          <w:szCs w:val="20"/>
        </w:rPr>
        <w:t xml:space="preserve"> </w:t>
      </w:r>
      <w:r w:rsidRPr="00B30A5E">
        <w:rPr>
          <w:rFonts w:ascii="Times New Roman" w:eastAsia="Calibri" w:hAnsi="Times New Roman" w:cs="Times New Roman"/>
          <w:sz w:val="20"/>
          <w:szCs w:val="20"/>
        </w:rPr>
        <w:t>.</w:t>
      </w:r>
      <w:r w:rsidR="007066CD">
        <w:rPr>
          <w:rFonts w:ascii="Times New Roman" w:eastAsia="Calibri" w:hAnsi="Times New Roman" w:cs="Times New Roman"/>
          <w:sz w:val="20"/>
          <w:szCs w:val="20"/>
        </w:rPr>
        <w:t>(2018)</w:t>
      </w:r>
      <w:r w:rsidRPr="00B30A5E">
        <w:rPr>
          <w:rFonts w:ascii="Times New Roman" w:eastAsia="Calibri" w:hAnsi="Times New Roman" w:cs="Times New Roman"/>
          <w:sz w:val="20"/>
          <w:szCs w:val="20"/>
        </w:rPr>
        <w:t xml:space="preserve"> </w:t>
      </w:r>
      <w:r w:rsidRPr="007066CD">
        <w:rPr>
          <w:rFonts w:ascii="Times New Roman" w:eastAsia="Calibri" w:hAnsi="Times New Roman" w:cs="Times New Roman"/>
          <w:bCs/>
          <w:i/>
          <w:sz w:val="20"/>
          <w:szCs w:val="20"/>
        </w:rPr>
        <w:t xml:space="preserve">Panel Veri </w:t>
      </w:r>
      <w:proofErr w:type="spellStart"/>
      <w:proofErr w:type="gramStart"/>
      <w:r w:rsidRPr="007066CD">
        <w:rPr>
          <w:rFonts w:ascii="Times New Roman" w:eastAsia="Calibri" w:hAnsi="Times New Roman" w:cs="Times New Roman"/>
          <w:bCs/>
          <w:i/>
          <w:sz w:val="20"/>
          <w:szCs w:val="20"/>
        </w:rPr>
        <w:t>Ekonometrisi</w:t>
      </w:r>
      <w:r w:rsidR="007066CD">
        <w:rPr>
          <w:rFonts w:ascii="Times New Roman" w:eastAsia="Calibri" w:hAnsi="Times New Roman" w:cs="Times New Roman"/>
          <w:sz w:val="20"/>
          <w:szCs w:val="20"/>
        </w:rPr>
        <w:t>.</w:t>
      </w:r>
      <w:r w:rsidRPr="00B30A5E">
        <w:rPr>
          <w:rFonts w:ascii="Times New Roman" w:eastAsia="Calibri" w:hAnsi="Times New Roman" w:cs="Times New Roman"/>
          <w:sz w:val="20"/>
          <w:szCs w:val="20"/>
        </w:rPr>
        <w:t>İstanbul</w:t>
      </w:r>
      <w:proofErr w:type="spellEnd"/>
      <w:proofErr w:type="gramEnd"/>
      <w:r w:rsidRPr="00B30A5E">
        <w:rPr>
          <w:rFonts w:ascii="Times New Roman" w:eastAsia="Calibri" w:hAnsi="Times New Roman" w:cs="Times New Roman"/>
          <w:sz w:val="20"/>
          <w:szCs w:val="20"/>
        </w:rPr>
        <w:t>: Beta Basım</w:t>
      </w:r>
      <w:r w:rsidR="007066CD">
        <w:rPr>
          <w:rFonts w:ascii="Times New Roman" w:eastAsia="Calibri" w:hAnsi="Times New Roman" w:cs="Times New Roman"/>
          <w:sz w:val="20"/>
          <w:szCs w:val="20"/>
        </w:rPr>
        <w:t>.</w:t>
      </w:r>
    </w:p>
    <w:sectPr w:rsidR="006D1FA9" w:rsidRPr="00B30A5E" w:rsidSect="00D55A68">
      <w:footerReference w:type="default" r:id="rId14"/>
      <w:footnotePr>
        <w:numFmt w:val="chicago"/>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D01" w:rsidRDefault="00497D01" w:rsidP="002F3F3E">
      <w:pPr>
        <w:spacing w:after="0" w:line="240" w:lineRule="auto"/>
      </w:pPr>
      <w:r>
        <w:separator/>
      </w:r>
    </w:p>
  </w:endnote>
  <w:endnote w:type="continuationSeparator" w:id="0">
    <w:p w:rsidR="00497D01" w:rsidRDefault="00497D01" w:rsidP="002F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7" w:usb1="08070000" w:usb2="00000010" w:usb3="00000000" w:csb0="0002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478110"/>
      <w:docPartObj>
        <w:docPartGallery w:val="Page Numbers (Bottom of Page)"/>
        <w:docPartUnique/>
      </w:docPartObj>
    </w:sdtPr>
    <w:sdtContent>
      <w:p w:rsidR="00BF2AE3" w:rsidRDefault="00BF2AE3">
        <w:pPr>
          <w:pStyle w:val="Altbilgi"/>
          <w:jc w:val="right"/>
        </w:pPr>
        <w:r>
          <w:fldChar w:fldCharType="begin"/>
        </w:r>
        <w:r>
          <w:instrText>PAGE   \* MERGEFORMAT</w:instrText>
        </w:r>
        <w:r>
          <w:fldChar w:fldCharType="separate"/>
        </w:r>
        <w:r w:rsidR="007D44A8">
          <w:rPr>
            <w:noProof/>
          </w:rPr>
          <w:t>10</w:t>
        </w:r>
        <w:r>
          <w:fldChar w:fldCharType="end"/>
        </w:r>
      </w:p>
    </w:sdtContent>
  </w:sdt>
  <w:p w:rsidR="00BF2AE3" w:rsidRDefault="00BF2AE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D01" w:rsidRDefault="00497D01" w:rsidP="002F3F3E">
      <w:pPr>
        <w:spacing w:after="0" w:line="240" w:lineRule="auto"/>
      </w:pPr>
      <w:r>
        <w:separator/>
      </w:r>
    </w:p>
  </w:footnote>
  <w:footnote w:type="continuationSeparator" w:id="0">
    <w:p w:rsidR="00497D01" w:rsidRDefault="00497D01" w:rsidP="002F3F3E">
      <w:pPr>
        <w:spacing w:after="0" w:line="240" w:lineRule="auto"/>
      </w:pPr>
      <w:r>
        <w:continuationSeparator/>
      </w:r>
    </w:p>
  </w:footnote>
  <w:footnote w:id="1">
    <w:p w:rsidR="00BF2AE3" w:rsidRPr="009B6FF1" w:rsidRDefault="00BF2AE3" w:rsidP="009B6FF1">
      <w:pPr>
        <w:pStyle w:val="DipnotMetni"/>
        <w:jc w:val="both"/>
        <w:rPr>
          <w:rFonts w:ascii="Times New Roman" w:hAnsi="Times New Roman" w:cs="Times New Roman"/>
          <w:sz w:val="18"/>
          <w:szCs w:val="18"/>
        </w:rPr>
      </w:pPr>
      <w:r w:rsidRPr="009B6FF1">
        <w:rPr>
          <w:rStyle w:val="DipnotBavurusu"/>
          <w:rFonts w:ascii="Times New Roman" w:hAnsi="Times New Roman" w:cs="Times New Roman"/>
          <w:sz w:val="18"/>
          <w:szCs w:val="18"/>
        </w:rPr>
        <w:footnoteRef/>
      </w:r>
      <w:r w:rsidRPr="009B6FF1">
        <w:rPr>
          <w:rFonts w:ascii="Times New Roman" w:hAnsi="Times New Roman" w:cs="Times New Roman"/>
          <w:sz w:val="18"/>
          <w:szCs w:val="18"/>
        </w:rPr>
        <w:t xml:space="preserve"> Bildiri, Görkem Babacan’ın lisansüstü tezinden türetilmiştir.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94C"/>
    <w:multiLevelType w:val="hybridMultilevel"/>
    <w:tmpl w:val="7584AE5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030B6A29"/>
    <w:multiLevelType w:val="hybridMultilevel"/>
    <w:tmpl w:val="FBE8AD8A"/>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
    <w:nsid w:val="07DA559F"/>
    <w:multiLevelType w:val="hybridMultilevel"/>
    <w:tmpl w:val="1B8C101A"/>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3">
    <w:nsid w:val="08CD60B6"/>
    <w:multiLevelType w:val="hybridMultilevel"/>
    <w:tmpl w:val="E278D002"/>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
    <w:nsid w:val="0F101BEB"/>
    <w:multiLevelType w:val="hybridMultilevel"/>
    <w:tmpl w:val="6A7EBF74"/>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nsid w:val="16D109F5"/>
    <w:multiLevelType w:val="hybridMultilevel"/>
    <w:tmpl w:val="D3C26B16"/>
    <w:lvl w:ilvl="0" w:tplc="73E0BCD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nsid w:val="1B0660B0"/>
    <w:multiLevelType w:val="hybridMultilevel"/>
    <w:tmpl w:val="B9686B5A"/>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7C146BC"/>
    <w:multiLevelType w:val="hybridMultilevel"/>
    <w:tmpl w:val="BB66E77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nsid w:val="2A275D8B"/>
    <w:multiLevelType w:val="multilevel"/>
    <w:tmpl w:val="B2A4E20A"/>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9">
    <w:nsid w:val="3BF576AF"/>
    <w:multiLevelType w:val="hybridMultilevel"/>
    <w:tmpl w:val="EC10A9E6"/>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0">
    <w:nsid w:val="49EF0ED2"/>
    <w:multiLevelType w:val="hybridMultilevel"/>
    <w:tmpl w:val="8D348BC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nsid w:val="57617DB3"/>
    <w:multiLevelType w:val="hybridMultilevel"/>
    <w:tmpl w:val="4E046CB8"/>
    <w:lvl w:ilvl="0" w:tplc="A454B85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nsid w:val="5C9D2E3B"/>
    <w:multiLevelType w:val="hybridMultilevel"/>
    <w:tmpl w:val="37646E6A"/>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3">
    <w:nsid w:val="5FE64AB5"/>
    <w:multiLevelType w:val="hybridMultilevel"/>
    <w:tmpl w:val="B12C840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nsid w:val="64A13839"/>
    <w:multiLevelType w:val="hybridMultilevel"/>
    <w:tmpl w:val="039819F6"/>
    <w:lvl w:ilvl="0" w:tplc="DDE65902">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5">
    <w:nsid w:val="662E4D2C"/>
    <w:multiLevelType w:val="hybridMultilevel"/>
    <w:tmpl w:val="877AC03A"/>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nsid w:val="6A0A575F"/>
    <w:multiLevelType w:val="hybridMultilevel"/>
    <w:tmpl w:val="3938A52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nsid w:val="7A1716D2"/>
    <w:multiLevelType w:val="hybridMultilevel"/>
    <w:tmpl w:val="06A42E2A"/>
    <w:lvl w:ilvl="0" w:tplc="15246264">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8">
    <w:nsid w:val="7F320465"/>
    <w:multiLevelType w:val="hybridMultilevel"/>
    <w:tmpl w:val="77E88FDA"/>
    <w:lvl w:ilvl="0" w:tplc="041F0001">
      <w:start w:val="1"/>
      <w:numFmt w:val="bullet"/>
      <w:lvlText w:val=""/>
      <w:lvlJc w:val="left"/>
      <w:pPr>
        <w:ind w:left="1068" w:hanging="360"/>
      </w:pPr>
      <w:rPr>
        <w:rFonts w:ascii="Symbol" w:hAnsi="Symbol" w:cs="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cs="Wingdings" w:hint="default"/>
      </w:rPr>
    </w:lvl>
    <w:lvl w:ilvl="3" w:tplc="041F0001" w:tentative="1">
      <w:start w:val="1"/>
      <w:numFmt w:val="bullet"/>
      <w:lvlText w:val=""/>
      <w:lvlJc w:val="left"/>
      <w:pPr>
        <w:ind w:left="3228" w:hanging="360"/>
      </w:pPr>
      <w:rPr>
        <w:rFonts w:ascii="Symbol" w:hAnsi="Symbol" w:cs="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cs="Wingdings" w:hint="default"/>
      </w:rPr>
    </w:lvl>
    <w:lvl w:ilvl="6" w:tplc="041F0001" w:tentative="1">
      <w:start w:val="1"/>
      <w:numFmt w:val="bullet"/>
      <w:lvlText w:val=""/>
      <w:lvlJc w:val="left"/>
      <w:pPr>
        <w:ind w:left="5388" w:hanging="360"/>
      </w:pPr>
      <w:rPr>
        <w:rFonts w:ascii="Symbol" w:hAnsi="Symbol" w:cs="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cs="Wingdings" w:hint="default"/>
      </w:rPr>
    </w:lvl>
  </w:abstractNum>
  <w:num w:numId="1">
    <w:abstractNumId w:val="11"/>
  </w:num>
  <w:num w:numId="2">
    <w:abstractNumId w:val="8"/>
  </w:num>
  <w:num w:numId="3">
    <w:abstractNumId w:val="3"/>
  </w:num>
  <w:num w:numId="4">
    <w:abstractNumId w:val="7"/>
  </w:num>
  <w:num w:numId="5">
    <w:abstractNumId w:val="0"/>
  </w:num>
  <w:num w:numId="6">
    <w:abstractNumId w:val="2"/>
  </w:num>
  <w:num w:numId="7">
    <w:abstractNumId w:val="10"/>
  </w:num>
  <w:num w:numId="8">
    <w:abstractNumId w:val="16"/>
  </w:num>
  <w:num w:numId="9">
    <w:abstractNumId w:val="6"/>
  </w:num>
  <w:num w:numId="10">
    <w:abstractNumId w:val="15"/>
  </w:num>
  <w:num w:numId="11">
    <w:abstractNumId w:val="13"/>
  </w:num>
  <w:num w:numId="12">
    <w:abstractNumId w:val="12"/>
  </w:num>
  <w:num w:numId="13">
    <w:abstractNumId w:val="4"/>
  </w:num>
  <w:num w:numId="14">
    <w:abstractNumId w:val="18"/>
  </w:num>
  <w:num w:numId="15">
    <w:abstractNumId w:val="1"/>
  </w:num>
  <w:num w:numId="16">
    <w:abstractNumId w:val="9"/>
  </w:num>
  <w:num w:numId="17">
    <w:abstractNumId w:val="5"/>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4F"/>
    <w:rsid w:val="00005B91"/>
    <w:rsid w:val="00005DBE"/>
    <w:rsid w:val="0003496A"/>
    <w:rsid w:val="000365A0"/>
    <w:rsid w:val="00054BDA"/>
    <w:rsid w:val="00056E7B"/>
    <w:rsid w:val="00081216"/>
    <w:rsid w:val="000D0EDE"/>
    <w:rsid w:val="00101DFA"/>
    <w:rsid w:val="00105646"/>
    <w:rsid w:val="00117B0D"/>
    <w:rsid w:val="00130E6E"/>
    <w:rsid w:val="00164755"/>
    <w:rsid w:val="001911E2"/>
    <w:rsid w:val="001C171D"/>
    <w:rsid w:val="001D431F"/>
    <w:rsid w:val="00204DBA"/>
    <w:rsid w:val="0022063C"/>
    <w:rsid w:val="00220B6C"/>
    <w:rsid w:val="002277C8"/>
    <w:rsid w:val="00232DF7"/>
    <w:rsid w:val="002664F5"/>
    <w:rsid w:val="002D3552"/>
    <w:rsid w:val="002F3F3E"/>
    <w:rsid w:val="002F4D43"/>
    <w:rsid w:val="00301375"/>
    <w:rsid w:val="0032588D"/>
    <w:rsid w:val="00334D67"/>
    <w:rsid w:val="00395400"/>
    <w:rsid w:val="003A3F78"/>
    <w:rsid w:val="003C6C0A"/>
    <w:rsid w:val="003C7445"/>
    <w:rsid w:val="003F3517"/>
    <w:rsid w:val="00417BC2"/>
    <w:rsid w:val="004653F8"/>
    <w:rsid w:val="00467889"/>
    <w:rsid w:val="004747D4"/>
    <w:rsid w:val="00497D01"/>
    <w:rsid w:val="004E3F69"/>
    <w:rsid w:val="0050398E"/>
    <w:rsid w:val="0051059F"/>
    <w:rsid w:val="005144CA"/>
    <w:rsid w:val="0054575B"/>
    <w:rsid w:val="00565F91"/>
    <w:rsid w:val="00566124"/>
    <w:rsid w:val="005744D3"/>
    <w:rsid w:val="00584C7B"/>
    <w:rsid w:val="005E2AE1"/>
    <w:rsid w:val="005F323C"/>
    <w:rsid w:val="00610E56"/>
    <w:rsid w:val="00640CEF"/>
    <w:rsid w:val="00656400"/>
    <w:rsid w:val="00685FAA"/>
    <w:rsid w:val="0069536E"/>
    <w:rsid w:val="006D1FA9"/>
    <w:rsid w:val="006D3652"/>
    <w:rsid w:val="006F5481"/>
    <w:rsid w:val="007016E2"/>
    <w:rsid w:val="007066CD"/>
    <w:rsid w:val="0071590B"/>
    <w:rsid w:val="00753376"/>
    <w:rsid w:val="0078399E"/>
    <w:rsid w:val="007C5079"/>
    <w:rsid w:val="007D184F"/>
    <w:rsid w:val="007D276A"/>
    <w:rsid w:val="007D44A8"/>
    <w:rsid w:val="008230E0"/>
    <w:rsid w:val="008C6731"/>
    <w:rsid w:val="00900A8A"/>
    <w:rsid w:val="00904CE1"/>
    <w:rsid w:val="00915AB3"/>
    <w:rsid w:val="00935BCD"/>
    <w:rsid w:val="00940F40"/>
    <w:rsid w:val="009459D9"/>
    <w:rsid w:val="0095209E"/>
    <w:rsid w:val="0095333C"/>
    <w:rsid w:val="009613B9"/>
    <w:rsid w:val="009902FD"/>
    <w:rsid w:val="009A1C94"/>
    <w:rsid w:val="009B6FF1"/>
    <w:rsid w:val="00A1732F"/>
    <w:rsid w:val="00A501E8"/>
    <w:rsid w:val="00A50456"/>
    <w:rsid w:val="00A52B95"/>
    <w:rsid w:val="00A551A2"/>
    <w:rsid w:val="00A66F85"/>
    <w:rsid w:val="00A9533B"/>
    <w:rsid w:val="00AA37FE"/>
    <w:rsid w:val="00AA472F"/>
    <w:rsid w:val="00AB65A2"/>
    <w:rsid w:val="00AC765C"/>
    <w:rsid w:val="00AE40F0"/>
    <w:rsid w:val="00B11973"/>
    <w:rsid w:val="00B30A5E"/>
    <w:rsid w:val="00B51BD4"/>
    <w:rsid w:val="00B735B5"/>
    <w:rsid w:val="00B9017D"/>
    <w:rsid w:val="00BA32C5"/>
    <w:rsid w:val="00BB7F49"/>
    <w:rsid w:val="00BF2AE3"/>
    <w:rsid w:val="00C10F35"/>
    <w:rsid w:val="00C126B6"/>
    <w:rsid w:val="00C218D5"/>
    <w:rsid w:val="00C223EC"/>
    <w:rsid w:val="00C806D6"/>
    <w:rsid w:val="00CE0751"/>
    <w:rsid w:val="00D24D5B"/>
    <w:rsid w:val="00D51641"/>
    <w:rsid w:val="00D55A68"/>
    <w:rsid w:val="00D86665"/>
    <w:rsid w:val="00D936A6"/>
    <w:rsid w:val="00E64702"/>
    <w:rsid w:val="00E81661"/>
    <w:rsid w:val="00E86054"/>
    <w:rsid w:val="00ED6D47"/>
    <w:rsid w:val="00EE157C"/>
    <w:rsid w:val="00F047E9"/>
    <w:rsid w:val="00F60721"/>
    <w:rsid w:val="00F659E6"/>
    <w:rsid w:val="00F80271"/>
    <w:rsid w:val="00F85CE1"/>
    <w:rsid w:val="00FB4DFF"/>
    <w:rsid w:val="00FD12AB"/>
    <w:rsid w:val="00FF7E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D835E-1D2A-4E44-A0A0-A76B3F76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2F3F3E"/>
    <w:pPr>
      <w:spacing w:after="0" w:line="240" w:lineRule="auto"/>
    </w:pPr>
    <w:rPr>
      <w:sz w:val="20"/>
      <w:szCs w:val="20"/>
    </w:rPr>
  </w:style>
  <w:style w:type="character" w:customStyle="1" w:styleId="DipnotMetniChar">
    <w:name w:val="Dipnot Metni Char"/>
    <w:basedOn w:val="VarsaylanParagrafYazTipi"/>
    <w:link w:val="DipnotMetni"/>
    <w:uiPriority w:val="99"/>
    <w:rsid w:val="002F3F3E"/>
    <w:rPr>
      <w:sz w:val="20"/>
      <w:szCs w:val="20"/>
    </w:rPr>
  </w:style>
  <w:style w:type="character" w:styleId="DipnotBavurusu">
    <w:name w:val="footnote reference"/>
    <w:basedOn w:val="VarsaylanParagrafYazTipi"/>
    <w:uiPriority w:val="99"/>
    <w:semiHidden/>
    <w:unhideWhenUsed/>
    <w:rsid w:val="002F3F3E"/>
    <w:rPr>
      <w:vertAlign w:val="superscript"/>
    </w:rPr>
  </w:style>
  <w:style w:type="character" w:styleId="Kpr">
    <w:name w:val="Hyperlink"/>
    <w:basedOn w:val="VarsaylanParagrafYazTipi"/>
    <w:uiPriority w:val="99"/>
    <w:unhideWhenUsed/>
    <w:rsid w:val="002F3F3E"/>
    <w:rPr>
      <w:color w:val="0563C1" w:themeColor="hyperlink"/>
      <w:u w:val="single"/>
    </w:rPr>
  </w:style>
  <w:style w:type="paragraph" w:styleId="stbilgi">
    <w:name w:val="header"/>
    <w:basedOn w:val="Normal"/>
    <w:link w:val="stbilgiChar"/>
    <w:uiPriority w:val="99"/>
    <w:unhideWhenUsed/>
    <w:rsid w:val="00CE07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E0751"/>
  </w:style>
  <w:style w:type="paragraph" w:styleId="Altbilgi">
    <w:name w:val="footer"/>
    <w:basedOn w:val="Normal"/>
    <w:link w:val="AltbilgiChar"/>
    <w:uiPriority w:val="99"/>
    <w:unhideWhenUsed/>
    <w:rsid w:val="00CE075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0751"/>
  </w:style>
  <w:style w:type="numbering" w:customStyle="1" w:styleId="ListeYok1">
    <w:name w:val="Liste Yok1"/>
    <w:next w:val="ListeYok"/>
    <w:uiPriority w:val="99"/>
    <w:semiHidden/>
    <w:unhideWhenUsed/>
    <w:rsid w:val="007C5079"/>
  </w:style>
  <w:style w:type="paragraph" w:styleId="ListeParagraf">
    <w:name w:val="List Paragraph"/>
    <w:basedOn w:val="Normal"/>
    <w:uiPriority w:val="34"/>
    <w:qFormat/>
    <w:rsid w:val="007C5079"/>
    <w:pPr>
      <w:ind w:left="720"/>
      <w:contextualSpacing/>
    </w:pPr>
  </w:style>
  <w:style w:type="character" w:customStyle="1" w:styleId="zmlenmeyenBahsetme1">
    <w:name w:val="Çözümlenmeyen Bahsetme1"/>
    <w:basedOn w:val="VarsaylanParagrafYazTipi"/>
    <w:uiPriority w:val="99"/>
    <w:semiHidden/>
    <w:unhideWhenUsed/>
    <w:rsid w:val="007C5079"/>
    <w:rPr>
      <w:color w:val="605E5C"/>
      <w:shd w:val="clear" w:color="auto" w:fill="E1DFDD"/>
    </w:rPr>
  </w:style>
  <w:style w:type="character" w:styleId="YerTutucuMetni">
    <w:name w:val="Placeholder Text"/>
    <w:basedOn w:val="VarsaylanParagrafYazTipi"/>
    <w:uiPriority w:val="99"/>
    <w:semiHidden/>
    <w:rsid w:val="007C5079"/>
    <w:rPr>
      <w:color w:val="808080"/>
    </w:rPr>
  </w:style>
  <w:style w:type="paragraph" w:customStyle="1" w:styleId="Default">
    <w:name w:val="Default"/>
    <w:rsid w:val="007C5079"/>
    <w:pPr>
      <w:autoSpaceDE w:val="0"/>
      <w:autoSpaceDN w:val="0"/>
      <w:adjustRightInd w:val="0"/>
      <w:spacing w:after="0" w:line="240" w:lineRule="auto"/>
    </w:pPr>
    <w:rPr>
      <w:rFonts w:ascii="Calibri" w:hAnsi="Calibri" w:cs="Calibri"/>
      <w:color w:val="000000"/>
      <w:sz w:val="24"/>
      <w:szCs w:val="24"/>
    </w:rPr>
  </w:style>
  <w:style w:type="character" w:customStyle="1" w:styleId="zmlenmeyenBahsetme2">
    <w:name w:val="Çözümlenmeyen Bahsetme2"/>
    <w:basedOn w:val="VarsaylanParagrafYazTipi"/>
    <w:uiPriority w:val="99"/>
    <w:semiHidden/>
    <w:unhideWhenUsed/>
    <w:rsid w:val="007C5079"/>
    <w:rPr>
      <w:color w:val="605E5C"/>
      <w:shd w:val="clear" w:color="auto" w:fill="E1DFDD"/>
    </w:rPr>
  </w:style>
  <w:style w:type="character" w:customStyle="1" w:styleId="zlenenKpr1">
    <w:name w:val="İzlenen Köprü1"/>
    <w:basedOn w:val="VarsaylanParagrafYazTipi"/>
    <w:uiPriority w:val="99"/>
    <w:semiHidden/>
    <w:unhideWhenUsed/>
    <w:rsid w:val="007C5079"/>
    <w:rPr>
      <w:color w:val="954F72"/>
      <w:u w:val="single"/>
    </w:rPr>
  </w:style>
  <w:style w:type="character" w:customStyle="1" w:styleId="zmlenmeyenBahsetme3">
    <w:name w:val="Çözümlenmeyen Bahsetme3"/>
    <w:basedOn w:val="VarsaylanParagrafYazTipi"/>
    <w:uiPriority w:val="99"/>
    <w:semiHidden/>
    <w:unhideWhenUsed/>
    <w:rsid w:val="007C5079"/>
    <w:rPr>
      <w:color w:val="605E5C"/>
      <w:shd w:val="clear" w:color="auto" w:fill="E1DFDD"/>
    </w:rPr>
  </w:style>
  <w:style w:type="character" w:styleId="zlenenKpr">
    <w:name w:val="FollowedHyperlink"/>
    <w:basedOn w:val="VarsaylanParagrafYazTipi"/>
    <w:uiPriority w:val="99"/>
    <w:semiHidden/>
    <w:unhideWhenUsed/>
    <w:rsid w:val="007C50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7043">
      <w:bodyDiv w:val="1"/>
      <w:marLeft w:val="0"/>
      <w:marRight w:val="0"/>
      <w:marTop w:val="0"/>
      <w:marBottom w:val="0"/>
      <w:divBdr>
        <w:top w:val="none" w:sz="0" w:space="0" w:color="auto"/>
        <w:left w:val="none" w:sz="0" w:space="0" w:color="auto"/>
        <w:bottom w:val="none" w:sz="0" w:space="0" w:color="auto"/>
        <w:right w:val="none" w:sz="0" w:space="0" w:color="auto"/>
      </w:divBdr>
    </w:div>
    <w:div w:id="992299607">
      <w:bodyDiv w:val="1"/>
      <w:marLeft w:val="0"/>
      <w:marRight w:val="0"/>
      <w:marTop w:val="0"/>
      <w:marBottom w:val="0"/>
      <w:divBdr>
        <w:top w:val="none" w:sz="0" w:space="0" w:color="auto"/>
        <w:left w:val="none" w:sz="0" w:space="0" w:color="auto"/>
        <w:bottom w:val="none" w:sz="0" w:space="0" w:color="auto"/>
        <w:right w:val="none" w:sz="0" w:space="0" w:color="auto"/>
      </w:divBdr>
    </w:div>
    <w:div w:id="1209996302">
      <w:bodyDiv w:val="1"/>
      <w:marLeft w:val="0"/>
      <w:marRight w:val="0"/>
      <w:marTop w:val="0"/>
      <w:marBottom w:val="0"/>
      <w:divBdr>
        <w:top w:val="none" w:sz="0" w:space="0" w:color="auto"/>
        <w:left w:val="none" w:sz="0" w:space="0" w:color="auto"/>
        <w:bottom w:val="none" w:sz="0" w:space="0" w:color="auto"/>
        <w:right w:val="none" w:sz="0" w:space="0" w:color="auto"/>
      </w:divBdr>
    </w:div>
    <w:div w:id="1244147963">
      <w:bodyDiv w:val="1"/>
      <w:marLeft w:val="0"/>
      <w:marRight w:val="0"/>
      <w:marTop w:val="0"/>
      <w:marBottom w:val="0"/>
      <w:divBdr>
        <w:top w:val="none" w:sz="0" w:space="0" w:color="auto"/>
        <w:left w:val="none" w:sz="0" w:space="0" w:color="auto"/>
        <w:bottom w:val="none" w:sz="0" w:space="0" w:color="auto"/>
        <w:right w:val="none" w:sz="0" w:space="0" w:color="auto"/>
      </w:divBdr>
    </w:div>
    <w:div w:id="168736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ekici@marmara.edu.tr" TargetMode="External"/><Relationship Id="rId13" Type="http://schemas.openxmlformats.org/officeDocument/2006/relationships/hyperlink" Target="https://www.borsaistanbul.com/endeksler/bist-pay-endeksleri/surdurulebilirlik-endek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p.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bacan.gorkem@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cekici@marmara.edu.tr" TargetMode="External"/><Relationship Id="rId4" Type="http://schemas.openxmlformats.org/officeDocument/2006/relationships/settings" Target="settings.xml"/><Relationship Id="rId9" Type="http://schemas.openxmlformats.org/officeDocument/2006/relationships/hyperlink" Target="mailto:babacan.gorkem@gmail.com"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Bor20</b:Tag>
    <b:SourceType>InternetSite</b:SourceType>
    <b:Guid>{9CBB9D4D-BE30-40DE-8195-75C0F4DB514A}</b:Guid>
    <b:Author>
      <b:Author>
        <b:NameList>
          <b:Person>
            <b:Last>İstanbul</b:Last>
            <b:First>Borsa</b:First>
          </b:Person>
        </b:NameList>
      </b:Author>
    </b:Author>
    <b:Title>Borsa İstanbul Sürdürülebilirlik Endeksi</b:Title>
    <b:InternetSiteTitle>Borsa İstanbul Sürdürülebilirlik Endeksi</b:InternetSiteTitle>
    <b:Year>2020</b:Year>
    <b:Month>Ocak</b:Month>
    <b:Day>19</b:Day>
    <b:URL>https://www.borsaistanbul.com/endeksler/bist-pay-endeksleri/surdurulebilirlik-endeksi</b:URL>
    <b:RefOrder>1</b:RefOrder>
  </b:Source>
</b:Sources>
</file>

<file path=customXml/itemProps1.xml><?xml version="1.0" encoding="utf-8"?>
<ds:datastoreItem xmlns:ds="http://schemas.openxmlformats.org/officeDocument/2006/customXml" ds:itemID="{FA3607D5-7C55-41BB-99FB-FD9C6385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4934</Words>
  <Characters>28125</Characters>
  <Application>Microsoft Office Word</Application>
  <DocSecurity>0</DocSecurity>
  <Lines>234</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dc:creator>
  <cp:keywords/>
  <dc:description/>
  <cp:lastModifiedBy>Toshıba</cp:lastModifiedBy>
  <cp:revision>8</cp:revision>
  <dcterms:created xsi:type="dcterms:W3CDTF">2021-10-14T20:26:00Z</dcterms:created>
  <dcterms:modified xsi:type="dcterms:W3CDTF">2021-11-03T18:24:00Z</dcterms:modified>
</cp:coreProperties>
</file>