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9BA1C" w14:textId="4160E8E5" w:rsidR="00CD2992" w:rsidRPr="007825E9" w:rsidRDefault="00CD2992" w:rsidP="007825E9">
      <w:pPr>
        <w:jc w:val="center"/>
        <w:rPr>
          <w:rFonts w:ascii="Times New Roman" w:hAnsi="Times New Roman" w:cs="Times New Roman"/>
          <w:b/>
          <w:bCs/>
          <w:sz w:val="28"/>
          <w:szCs w:val="28"/>
        </w:rPr>
      </w:pPr>
      <w:r w:rsidRPr="007825E9">
        <w:rPr>
          <w:rFonts w:ascii="Times New Roman" w:hAnsi="Times New Roman" w:cs="Times New Roman"/>
          <w:b/>
          <w:bCs/>
          <w:sz w:val="28"/>
          <w:szCs w:val="28"/>
        </w:rPr>
        <w:t xml:space="preserve">Mechanical Properties of Hydrothermally Grown Carbon Reinforced Polypropylene </w:t>
      </w:r>
      <w:r w:rsidR="00993A91" w:rsidRPr="007825E9">
        <w:rPr>
          <w:rFonts w:ascii="Times New Roman" w:hAnsi="Times New Roman" w:cs="Times New Roman"/>
          <w:b/>
          <w:bCs/>
          <w:sz w:val="28"/>
          <w:szCs w:val="28"/>
        </w:rPr>
        <w:t>C</w:t>
      </w:r>
      <w:r w:rsidRPr="007825E9">
        <w:rPr>
          <w:rFonts w:ascii="Times New Roman" w:hAnsi="Times New Roman" w:cs="Times New Roman"/>
          <w:b/>
          <w:bCs/>
          <w:sz w:val="28"/>
          <w:szCs w:val="28"/>
        </w:rPr>
        <w:t>omposite</w:t>
      </w:r>
      <w:r w:rsidR="00580F6F" w:rsidRPr="007825E9">
        <w:rPr>
          <w:rFonts w:ascii="Times New Roman" w:hAnsi="Times New Roman" w:cs="Times New Roman"/>
          <w:b/>
          <w:bCs/>
          <w:sz w:val="28"/>
          <w:szCs w:val="28"/>
        </w:rPr>
        <w:t>s</w:t>
      </w:r>
    </w:p>
    <w:p w14:paraId="4CD0C2C1" w14:textId="32D2C5AD" w:rsidR="007825E9" w:rsidRPr="0097784A" w:rsidRDefault="007825E9" w:rsidP="007825E9">
      <w:pPr>
        <w:jc w:val="center"/>
        <w:rPr>
          <w:rFonts w:cstheme="minorHAnsi"/>
          <w:b/>
          <w:color w:val="000000" w:themeColor="text1"/>
          <w:vertAlign w:val="superscript"/>
        </w:rPr>
      </w:pPr>
      <w:r>
        <w:rPr>
          <w:rFonts w:ascii="Times New Roman" w:hAnsi="Times New Roman" w:cs="Times New Roman"/>
          <w:b/>
          <w:i/>
          <w:color w:val="000000" w:themeColor="text1"/>
        </w:rPr>
        <w:t xml:space="preserve">Nurettin ELTUĞRAL </w:t>
      </w:r>
      <w:r w:rsidRPr="0097784A">
        <w:rPr>
          <w:rFonts w:ascii="Times New Roman" w:hAnsi="Times New Roman" w:cs="Times New Roman"/>
          <w:b/>
          <w:i/>
          <w:color w:val="000000" w:themeColor="text1"/>
          <w:vertAlign w:val="superscript"/>
        </w:rPr>
        <w:t xml:space="preserve"> </w:t>
      </w:r>
      <w:r w:rsidRPr="0097784A">
        <w:rPr>
          <w:rFonts w:ascii="Times New Roman" w:hAnsi="Times New Roman" w:cs="Times New Roman"/>
          <w:b/>
          <w:i/>
          <w:color w:val="000000" w:themeColor="text1"/>
          <w:lang w:eastAsia="tr-TR"/>
        </w:rPr>
        <w:drawing>
          <wp:inline distT="0" distB="0" distL="0" distR="0" wp14:anchorId="5D2DDDBD" wp14:editId="0D5A56A2">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21A89FC0" w14:textId="6A50359C" w:rsidR="00CD2992" w:rsidRPr="005C5876" w:rsidRDefault="007825E9" w:rsidP="005C5876">
      <w:pPr>
        <w:jc w:val="center"/>
        <w:rPr>
          <w:rFonts w:ascii="Times New Roman" w:hAnsi="Times New Roman" w:cs="Times New Roman"/>
        </w:rPr>
      </w:pPr>
      <w:r w:rsidRPr="0097784A">
        <w:rPr>
          <w:rFonts w:ascii="Times New Roman" w:hAnsi="Times New Roman" w:cs="Times New Roman"/>
          <w:i/>
          <w:color w:val="000000" w:themeColor="text1"/>
          <w:sz w:val="18"/>
          <w:szCs w:val="18"/>
          <w:vertAlign w:val="superscript"/>
        </w:rPr>
        <w:t>1</w:t>
      </w:r>
      <w:r w:rsidRPr="00B11128">
        <w:rPr>
          <w:rFonts w:ascii="Times New Roman" w:eastAsia="MS Mincho" w:hAnsi="Times New Roman" w:cs="Times New Roman"/>
          <w:i/>
          <w:iCs/>
          <w:sz w:val="18"/>
          <w:szCs w:val="18"/>
        </w:rPr>
        <w:t xml:space="preserve"> </w:t>
      </w:r>
      <w:r>
        <w:rPr>
          <w:rFonts w:ascii="Times New Roman" w:eastAsia="MS Mincho" w:hAnsi="Times New Roman" w:cs="Times New Roman"/>
          <w:i/>
          <w:iCs/>
          <w:sz w:val="18"/>
          <w:szCs w:val="18"/>
        </w:rPr>
        <w:t>Engineering Faculty, Medical Engineering Department</w:t>
      </w:r>
      <w:r w:rsidRPr="001558FC">
        <w:rPr>
          <w:rFonts w:ascii="Times New Roman" w:eastAsia="MS Mincho" w:hAnsi="Times New Roman" w:cs="Times New Roman"/>
          <w:i/>
          <w:iCs/>
          <w:sz w:val="18"/>
          <w:szCs w:val="18"/>
        </w:rPr>
        <w:t xml:space="preserve">, </w:t>
      </w:r>
      <w:r>
        <w:rPr>
          <w:rFonts w:ascii="Times New Roman" w:eastAsia="MS Mincho" w:hAnsi="Times New Roman" w:cs="Times New Roman"/>
          <w:i/>
          <w:iCs/>
          <w:sz w:val="18"/>
          <w:szCs w:val="18"/>
        </w:rPr>
        <w:t xml:space="preserve">Karabuk </w:t>
      </w:r>
      <w:r w:rsidRPr="001558FC">
        <w:rPr>
          <w:rFonts w:ascii="Times New Roman" w:eastAsia="MS Mincho" w:hAnsi="Times New Roman" w:cs="Times New Roman"/>
          <w:i/>
          <w:iCs/>
          <w:sz w:val="18"/>
          <w:szCs w:val="18"/>
        </w:rPr>
        <w:t xml:space="preserve">University, </w:t>
      </w:r>
      <w:r>
        <w:rPr>
          <w:rFonts w:ascii="Times New Roman" w:eastAsia="MS Mincho" w:hAnsi="Times New Roman" w:cs="Times New Roman"/>
          <w:i/>
          <w:iCs/>
          <w:sz w:val="18"/>
          <w:szCs w:val="18"/>
        </w:rPr>
        <w:t>Karabük</w:t>
      </w:r>
      <w:r w:rsidRPr="001558FC">
        <w:rPr>
          <w:rFonts w:ascii="Times New Roman" w:eastAsia="MS Mincho" w:hAnsi="Times New Roman" w:cs="Times New Roman"/>
          <w:i/>
          <w:iCs/>
          <w:sz w:val="18"/>
          <w:szCs w:val="18"/>
        </w:rPr>
        <w:t xml:space="preserve">, </w:t>
      </w:r>
      <w:r>
        <w:rPr>
          <w:rFonts w:ascii="Times New Roman" w:eastAsia="MS Mincho" w:hAnsi="Times New Roman" w:cs="Times New Roman"/>
          <w:i/>
          <w:iCs/>
          <w:sz w:val="18"/>
          <w:szCs w:val="18"/>
        </w:rPr>
        <w:t>Türkiye</w:t>
      </w:r>
      <w:r>
        <w:rPr>
          <w:rFonts w:ascii="Times New Roman" w:hAnsi="Times New Roman" w:cs="Times New Roman"/>
          <w:sz w:val="18"/>
          <w:szCs w:val="18"/>
        </w:rPr>
        <w:t xml:space="preserve"> </w:t>
      </w:r>
      <w:r w:rsidRPr="00F07AEF">
        <w:rPr>
          <w:rFonts w:cstheme="minorHAnsi"/>
          <w:b/>
          <w:i/>
          <w:vertAlign w:val="superscript"/>
        </w:rPr>
        <w:t xml:space="preserve"> </w:t>
      </w:r>
    </w:p>
    <w:p w14:paraId="446B0762" w14:textId="77777777" w:rsidR="006F641D" w:rsidRPr="006F641D" w:rsidRDefault="00AC69DD" w:rsidP="006F641D">
      <w:pPr>
        <w:spacing w:after="0" w:line="240" w:lineRule="auto"/>
        <w:jc w:val="both"/>
        <w:rPr>
          <w:rFonts w:ascii="Times New Roman" w:hAnsi="Times New Roman" w:cs="Times New Roman"/>
          <w:b/>
          <w:bCs/>
          <w:sz w:val="24"/>
          <w:szCs w:val="24"/>
        </w:rPr>
      </w:pPr>
      <w:r w:rsidRPr="006F641D">
        <w:rPr>
          <w:rFonts w:ascii="Times New Roman" w:hAnsi="Times New Roman" w:cs="Times New Roman"/>
          <w:b/>
          <w:bCs/>
          <w:sz w:val="24"/>
          <w:szCs w:val="24"/>
        </w:rPr>
        <w:t>Abstract</w:t>
      </w:r>
    </w:p>
    <w:p w14:paraId="5E81AE8F" w14:textId="2CA958E0" w:rsidR="007E4FCD" w:rsidRDefault="007E4FCD" w:rsidP="006F641D">
      <w:pPr>
        <w:spacing w:line="240" w:lineRule="auto"/>
        <w:jc w:val="both"/>
        <w:rPr>
          <w:rFonts w:ascii="Times New Roman" w:hAnsi="Times New Roman" w:cs="Times New Roman"/>
          <w:sz w:val="20"/>
          <w:szCs w:val="20"/>
        </w:rPr>
      </w:pPr>
      <w:r w:rsidRPr="006F641D">
        <w:rPr>
          <w:rFonts w:ascii="Times New Roman" w:hAnsi="Times New Roman" w:cs="Times New Roman"/>
          <w:sz w:val="20"/>
          <w:szCs w:val="20"/>
        </w:rPr>
        <w:t>This study reports mechanical properties of composites produced by adding certain amounts (10, 15 and 20 wt%) of hydrothermal</w:t>
      </w:r>
      <w:r w:rsidR="005C6472">
        <w:rPr>
          <w:rFonts w:ascii="Times New Roman" w:hAnsi="Times New Roman" w:cs="Times New Roman"/>
          <w:sz w:val="20"/>
          <w:szCs w:val="20"/>
        </w:rPr>
        <w:t>l</w:t>
      </w:r>
      <w:r w:rsidRPr="006F641D">
        <w:rPr>
          <w:rFonts w:ascii="Times New Roman" w:hAnsi="Times New Roman" w:cs="Times New Roman"/>
          <w:sz w:val="20"/>
          <w:szCs w:val="20"/>
        </w:rPr>
        <w:t xml:space="preserve"> grown carbon spheres (HTCs) into polypropylene (PP) were investigated. Composites were prepared by means of melt-mixing method. The effect of HTC </w:t>
      </w:r>
      <w:r w:rsidR="0087464E" w:rsidRPr="006F641D">
        <w:rPr>
          <w:rFonts w:ascii="Times New Roman" w:hAnsi="Times New Roman" w:cs="Times New Roman"/>
          <w:sz w:val="20"/>
          <w:szCs w:val="20"/>
        </w:rPr>
        <w:t>amounts</w:t>
      </w:r>
      <w:r w:rsidRPr="006F641D">
        <w:rPr>
          <w:rFonts w:ascii="Times New Roman" w:hAnsi="Times New Roman" w:cs="Times New Roman"/>
          <w:sz w:val="20"/>
          <w:szCs w:val="20"/>
        </w:rPr>
        <w:t xml:space="preserve"> was also investigated. </w:t>
      </w:r>
      <w:r w:rsidR="00B64308" w:rsidRPr="006F641D">
        <w:rPr>
          <w:rFonts w:ascii="Times New Roman" w:hAnsi="Times New Roman" w:cs="Times New Roman"/>
          <w:sz w:val="20"/>
          <w:szCs w:val="20"/>
        </w:rPr>
        <w:t xml:space="preserve">Scanning electron microscopy (SEM) was employed to study morphological and structural properties of the obtained composites. Thermal stabilities of the composites were studied by thermogravimetric analsysis under nitrogen atmosphere. Mechanical properties of the composited were evaluated by means of tensile tests. Although, PP/HTC composites yielded lower tensile strength compared to pristine PP, they showed improved performance as the HTC content increased, their performance increase as more HTC was added. </w:t>
      </w:r>
      <w:r w:rsidR="0056689F" w:rsidRPr="006F641D">
        <w:rPr>
          <w:rFonts w:ascii="Times New Roman" w:hAnsi="Times New Roman" w:cs="Times New Roman"/>
          <w:sz w:val="20"/>
          <w:szCs w:val="20"/>
        </w:rPr>
        <w:t>Addition of HTC caused a remarkable reduction in elongation of PP. Thermal stabilities of the composites were found to be higher than that of pristine PP. MFI values of the composites were shown to increase as more  HTC added. Th</w:t>
      </w:r>
      <w:r w:rsidR="00E1203E" w:rsidRPr="006F641D">
        <w:rPr>
          <w:rFonts w:ascii="Times New Roman" w:hAnsi="Times New Roman" w:cs="Times New Roman"/>
          <w:sz w:val="20"/>
          <w:szCs w:val="20"/>
        </w:rPr>
        <w:t>is study</w:t>
      </w:r>
      <w:r w:rsidR="0056689F" w:rsidRPr="006F641D">
        <w:rPr>
          <w:rFonts w:ascii="Times New Roman" w:hAnsi="Times New Roman" w:cs="Times New Roman"/>
          <w:sz w:val="20"/>
          <w:szCs w:val="20"/>
        </w:rPr>
        <w:t xml:space="preserve"> </w:t>
      </w:r>
      <w:r w:rsidR="00B05575" w:rsidRPr="006F641D">
        <w:rPr>
          <w:rFonts w:ascii="Times New Roman" w:hAnsi="Times New Roman" w:cs="Times New Roman"/>
          <w:sz w:val="20"/>
          <w:szCs w:val="20"/>
        </w:rPr>
        <w:t>could be assessed as a means of useful data for future applications</w:t>
      </w:r>
      <w:r w:rsidR="00E1203E" w:rsidRPr="006F641D">
        <w:rPr>
          <w:rFonts w:ascii="Times New Roman" w:hAnsi="Times New Roman" w:cs="Times New Roman"/>
          <w:sz w:val="20"/>
          <w:szCs w:val="20"/>
        </w:rPr>
        <w:t xml:space="preserve"> of HTC as potential filler in polymer science and technology.</w:t>
      </w:r>
    </w:p>
    <w:p w14:paraId="64EFC331" w14:textId="77777777" w:rsidR="005C6472" w:rsidRPr="006F641D" w:rsidRDefault="005C6472" w:rsidP="005C6472">
      <w:pPr>
        <w:spacing w:after="0" w:line="240" w:lineRule="auto"/>
        <w:jc w:val="both"/>
        <w:rPr>
          <w:rFonts w:ascii="Times New Roman" w:hAnsi="Times New Roman" w:cs="Times New Roman"/>
          <w:sz w:val="20"/>
          <w:szCs w:val="20"/>
        </w:rPr>
      </w:pPr>
    </w:p>
    <w:p w14:paraId="46C6D74F" w14:textId="34172E7A" w:rsidR="00056920" w:rsidRDefault="00CD2992" w:rsidP="005C6472">
      <w:pPr>
        <w:spacing w:after="0" w:line="240" w:lineRule="auto"/>
        <w:jc w:val="both"/>
        <w:rPr>
          <w:rFonts w:ascii="Times New Roman" w:hAnsi="Times New Roman" w:cs="Times New Roman"/>
          <w:i/>
          <w:iCs/>
          <w:sz w:val="20"/>
          <w:szCs w:val="20"/>
        </w:rPr>
      </w:pPr>
      <w:r w:rsidRPr="006F641D">
        <w:rPr>
          <w:rFonts w:ascii="Times New Roman" w:hAnsi="Times New Roman" w:cs="Times New Roman"/>
          <w:b/>
          <w:bCs/>
          <w:sz w:val="20"/>
          <w:szCs w:val="20"/>
        </w:rPr>
        <w:t>Keywords:</w:t>
      </w:r>
      <w:r w:rsidRPr="006F641D">
        <w:rPr>
          <w:rFonts w:ascii="Times New Roman" w:hAnsi="Times New Roman" w:cs="Times New Roman"/>
          <w:sz w:val="20"/>
          <w:szCs w:val="20"/>
        </w:rPr>
        <w:t xml:space="preserve"> </w:t>
      </w:r>
      <w:r w:rsidRPr="006F641D">
        <w:rPr>
          <w:rFonts w:ascii="Times New Roman" w:hAnsi="Times New Roman" w:cs="Times New Roman"/>
          <w:i/>
          <w:iCs/>
          <w:sz w:val="20"/>
          <w:szCs w:val="20"/>
        </w:rPr>
        <w:t>Hydrothermal carbon, polypropyle,</w:t>
      </w:r>
      <w:r w:rsidR="00493016" w:rsidRPr="006F641D">
        <w:rPr>
          <w:rFonts w:ascii="Times New Roman" w:hAnsi="Times New Roman" w:cs="Times New Roman"/>
          <w:i/>
          <w:iCs/>
          <w:sz w:val="20"/>
          <w:szCs w:val="20"/>
        </w:rPr>
        <w:t xml:space="preserve"> melt-mixing,</w:t>
      </w:r>
      <w:r w:rsidRPr="006F641D">
        <w:rPr>
          <w:rFonts w:ascii="Times New Roman" w:hAnsi="Times New Roman" w:cs="Times New Roman"/>
          <w:i/>
          <w:iCs/>
          <w:sz w:val="20"/>
          <w:szCs w:val="20"/>
        </w:rPr>
        <w:t xml:space="preserve"> composite, mechanical properties.</w:t>
      </w:r>
    </w:p>
    <w:p w14:paraId="49E838B6" w14:textId="77777777" w:rsidR="005C6472" w:rsidRPr="005C5876" w:rsidRDefault="005C6472" w:rsidP="005C6472">
      <w:pPr>
        <w:spacing w:after="0" w:line="240" w:lineRule="auto"/>
        <w:jc w:val="both"/>
        <w:rPr>
          <w:rFonts w:ascii="Times New Roman" w:hAnsi="Times New Roman" w:cs="Times New Roman"/>
          <w:sz w:val="20"/>
          <w:szCs w:val="20"/>
        </w:rPr>
      </w:pPr>
    </w:p>
    <w:p w14:paraId="165A59BC" w14:textId="44067517" w:rsidR="00D678DD" w:rsidRPr="005C5876" w:rsidRDefault="00D678DD" w:rsidP="005C5876">
      <w:pPr>
        <w:pStyle w:val="ListeParagraf"/>
        <w:numPr>
          <w:ilvl w:val="0"/>
          <w:numId w:val="1"/>
        </w:numPr>
        <w:spacing w:before="120" w:after="0" w:line="240" w:lineRule="auto"/>
        <w:ind w:left="426" w:hanging="426"/>
        <w:jc w:val="both"/>
        <w:rPr>
          <w:rFonts w:ascii="Times New Roman" w:hAnsi="Times New Roman" w:cs="Times New Roman"/>
          <w:b/>
          <w:bCs/>
          <w:sz w:val="24"/>
          <w:szCs w:val="24"/>
        </w:rPr>
      </w:pPr>
      <w:r w:rsidRPr="005C5876">
        <w:rPr>
          <w:rFonts w:ascii="Times New Roman" w:hAnsi="Times New Roman" w:cs="Times New Roman"/>
          <w:b/>
          <w:bCs/>
          <w:sz w:val="24"/>
          <w:szCs w:val="24"/>
        </w:rPr>
        <w:t>Introduction</w:t>
      </w:r>
    </w:p>
    <w:p w14:paraId="2CB053E7" w14:textId="05F749F1" w:rsidR="006A193C" w:rsidRPr="008A0AB8" w:rsidRDefault="001E2EFD" w:rsidP="002074E4">
      <w:pPr>
        <w:jc w:val="both"/>
        <w:rPr>
          <w:rFonts w:ascii="Times New Roman" w:hAnsi="Times New Roman" w:cs="Times New Roman"/>
        </w:rPr>
      </w:pPr>
      <w:r w:rsidRPr="00CD2992">
        <w:rPr>
          <w:rFonts w:ascii="Times New Roman" w:hAnsi="Times New Roman" w:cs="Times New Roman"/>
        </w:rPr>
        <w:t xml:space="preserve">Polypropylene (PP) as being a </w:t>
      </w:r>
      <w:r w:rsidRPr="008A0AB8">
        <w:rPr>
          <w:rFonts w:ascii="Times New Roman" w:hAnsi="Times New Roman" w:cs="Times New Roman"/>
        </w:rPr>
        <w:t>thermoplastic polymer, has very useful properties such as</w:t>
      </w:r>
      <w:r w:rsidR="00043C8F" w:rsidRPr="008A0AB8">
        <w:rPr>
          <w:rFonts w:ascii="Times New Roman" w:hAnsi="Times New Roman" w:cs="Times New Roman"/>
        </w:rPr>
        <w:t xml:space="preserve"> low density,  easy processability, low cost, resonable mechanical strength</w:t>
      </w:r>
      <w:r w:rsidR="00D6326D" w:rsidRPr="008A0AB8">
        <w:rPr>
          <w:rFonts w:ascii="Times New Roman" w:hAnsi="Times New Roman" w:cs="Times New Roman"/>
        </w:rPr>
        <w:t xml:space="preserve"> </w:t>
      </w:r>
      <w:r w:rsidR="002074E4" w:rsidRPr="008A0AB8">
        <w:rPr>
          <w:rFonts w:ascii="Times New Roman" w:hAnsi="Times New Roman" w:cs="Times New Roman"/>
        </w:rPr>
        <w:t>heat distortion temperature, transparency, flame resistance, dimentional stability and high impact strength</w:t>
      </w:r>
      <w:r w:rsidR="00D6326D" w:rsidRPr="008A0AB8">
        <w:rPr>
          <w:rFonts w:ascii="Times New Roman" w:hAnsi="Times New Roman" w:cs="Times New Roman"/>
        </w:rPr>
        <w:t xml:space="preserve"> </w:t>
      </w:r>
      <w:r w:rsidR="00D6326D"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{"citationItems":[{"id":"ITEM-1","itemData":{"DOI":"10.1177/0892705711428659","ISSN":"08927057","abstract":"There has been a growing interest in utilizing fibers as reinforcement to produce composite materials. Scientists prefer thermoplastic polymeric matrices than thermosets due to the low production cycle, lower cost of processing and high reparability of thermoplastics. Fiber-reinforced thermoplastic matrix composites have gained commercial success in the semistructural and structural applications. Various fibers are widely used as reinforcement in thermoplastic polypropylene (PP) matrix to prepare composites. Mechanical properties of fiber-reinforced PP composites (FRPCs) are studied by many researchers and few of them are discussed in this article. Various fiber treatments, which are carried out to improve the fiber-matrix adhesion to get improved mechanical properties, are also discussed in this article. This article also focuses on coupling agents and fiber loading which affect the mechanical properties of FRPCs significantly. © The Author(s) 2011.","author":[{"dropping-particle":"","family":"Shubhra","given":"Quazi T.H.","non-dropping-particle":"","parse-names":false,"suffix":""},{"dropping-particle":"","family":"Alam","given":"A. K.M.M.","non-dropping-particle":"","parse-names":false,"suffix":""},{"dropping-particle":"","family":"Quaiyyum","given":"M. A.","non-dropping-particle":"","parse-names":false,"suffix":""}],"container-title":"Journal of Thermoplastic Composite Materials","id":"ITEM-1","issue":"3","issued":{"date-parts":[["2013"]]},"page":"362-391","title":"Mechanical properties of polypropylene composites: A review","type":"article-journal","volume":"26"},"uris":["http://www.mendeley.com/documents/?uuid=739149f7-0c9b-4cfd-a226-a598022d7d39"]},{"id":"ITEM-2","itemData":{"DOI":"10.1177/1464420716642620","ISSN":"20413076","abstract":"In this work, carbon nanotube (CNT) reinforced polypropylene (PP) composites (0.5, 1.0, 3.0, and 5.0 wt%) were developed using the melt compounding process. The developed composites were injection-molded into tensile specimens and pins to evaluate the mechanical and tribological properties of the composites. As the CNT content increased, the tensile strength and Young’s modulus of the PP composites increased. The addition of the CNTs to the PP matrix beyond 1 wt% demonstrated agglomeration, and fractured tensile specimens confirmed this behavior. Developed materials demonstrated enhanced crystallinity up to 1 wt% CNT and, subsequently, decreased crystallinity beyond 1 wt% CNT, and an X-ray diffraction investigation confirmed this behavior. The measured coefficient of friction, online wear, and weight loss from the sliding wear test confirmed the least frictional resistance and maximum wear resistance for the 1 wt% CNT–PP composite. As the CNT content increased, the hardness of the CNT–PP composite increased up to 1 wt% CNT and decreased beyond this threshold. The worn-out surfaces of the CNT–PP composite observed using a scanning electron microscope and noncontact three-dimensional profiler confirmed the superior wear resistance of the 1 wt% CNT–PP composite. The CNT–PP composites considered in this study exhibited increased surface temperatures in the sliding wear condition because of the addition of the CNTs. The addition of the CNTs to the PP material increased the thermal conductivity of the composite.","author":[{"dropping-particle":"","family":"Mertens","given":"A. Johnney","non-dropping-particle":"","parse-names":false,"suffix":""},{"dropping-particle":"","family":"Senthilvelan","given":"S.","non-dropping-particle":"","parse-names":false,"suffix":""}],"container-title":"Proceedings of the Institution of Mechanical Engineers, Part L: Journal of Materials: Design and Applications","id":"ITEM-2","issue":"8","issued":{"date-parts":[["2018"]]},"page":"669-680","title":"Mechanical and tribological properties of carbon nanotube reinforced polypropylene composites","type":"article-journal","volume":"232"},"uris":["http://www.mendeley.com/documents/?uuid=d6b4ba98-b72c-4004-8f11-5e669a7b4fba"]},{"id":"ITEM-3","itemData":{"DOI":"10.4028/www.scientific.net/KEM.471-472.652","ISBN":"9783037850596","ISSN":"16629795","abstract":"In this paper, the mechanical properties of carbon fiber polypropylene composites prepared under various process conditions were investigated. Two different types of polypropylene composites were produced by mixing and compressing the mixtures using hot press. The mixture was prepared by mixing polypropylene with chopped carbon fiber and carbon fiber percentage (wt%) was varied. Mechanical properties investigated were tensile test, impact test, bending test and density test. The Scanning Electron Microscopy (SEM) was employed to study the morphology of the composites. The highest tensile strength was obtained for polypropylene (MFI 60) composites reinforced with 10 wt% carbon fiber. The composite also exhibited the best tensile and flexural properties. © (2011) Trans Tech Publications.","author":[{"dropping-particle":"","family":"Yunus","given":"R.","non-dropping-particle":"","parse-names":false,"suffix":""},{"dropping-particle":"","family":"Zahari","given":"N. H.","non-dropping-particle":"","parse-names":false,"suffix":""},{"dropping-particle":"","family":"Salleh","given":"M. A.M.","non-dropping-particle":"","parse-names":false,"suffix":""},{"dropping-particle":"","family":"Ibrahim","given":"N. A.","non-dropping-particle":"","parse-names":false,"suffix":""}],"container-title":"Key Engineering Materials","id":"ITEM-3","issued":{"date-parts":[["2011"]]},"page":"652-657","title":"Mechanical properties of carbon fiber-reinforced polypropylene composites","type":"article-journal","volume":"471-472"},"uris":["http://www.mendeley.com/documents/?uuid=c3091ce9-0bc5-4e51-a708-8156a9885a79"]}],"mendeley":{"formattedCitation":"[1–3]","plainTextFormattedCitation":"[1–3]","previouslyFormattedCitation":"&lt;sup&gt;1–3&lt;/sup&gt;"},"properties":{"noteIndex":0},"schema":"https://github.com/citation-style-language/schema/raw/master/csl-citation.json"}</w:instrText>
      </w:r>
      <w:r w:rsidR="00D6326D" w:rsidRPr="008A0AB8">
        <w:rPr>
          <w:rFonts w:ascii="Times New Roman" w:hAnsi="Times New Roman" w:cs="Times New Roman"/>
        </w:rPr>
        <w:fldChar w:fldCharType="separate"/>
      </w:r>
      <w:r w:rsidR="00C62155" w:rsidRPr="00C62155">
        <w:rPr>
          <w:rFonts w:ascii="Times New Roman" w:hAnsi="Times New Roman" w:cs="Times New Roman"/>
        </w:rPr>
        <w:t>[1–3]</w:t>
      </w:r>
      <w:r w:rsidR="00D6326D" w:rsidRPr="008A0AB8">
        <w:rPr>
          <w:rFonts w:ascii="Times New Roman" w:hAnsi="Times New Roman" w:cs="Times New Roman"/>
        </w:rPr>
        <w:fldChar w:fldCharType="end"/>
      </w:r>
      <w:r w:rsidR="00ED32A7" w:rsidRPr="008A0AB8">
        <w:rPr>
          <w:rFonts w:ascii="Times New Roman" w:hAnsi="Times New Roman" w:cs="Times New Roman"/>
        </w:rPr>
        <w:t>. These properties widen</w:t>
      </w:r>
      <w:r w:rsidR="002074E4" w:rsidRPr="008A0AB8">
        <w:rPr>
          <w:rFonts w:ascii="Times New Roman" w:hAnsi="Times New Roman" w:cs="Times New Roman"/>
        </w:rPr>
        <w:t xml:space="preserve"> its application in many areas including automotive, medical, </w:t>
      </w:r>
      <w:r w:rsidR="00ED32A7" w:rsidRPr="008A0AB8">
        <w:rPr>
          <w:rFonts w:ascii="Times New Roman" w:hAnsi="Times New Roman" w:cs="Times New Roman"/>
        </w:rPr>
        <w:t>construction and packaging industries</w:t>
      </w:r>
      <w:r w:rsidR="002074E4" w:rsidRPr="008A0AB8">
        <w:rPr>
          <w:rFonts w:ascii="Times New Roman" w:hAnsi="Times New Roman" w:cs="Times New Roman"/>
        </w:rPr>
        <w:t xml:space="preserve"> </w:t>
      </w:r>
      <w:r w:rsidR="00D6326D" w:rsidRPr="008A0AB8">
        <w:rPr>
          <w:rFonts w:ascii="Times New Roman" w:hAnsi="Times New Roman" w:cs="Times New Roman"/>
        </w:rPr>
        <w:t xml:space="preserve"> </w:t>
      </w:r>
      <w:r w:rsidR="00D6326D"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{"citationItems":[{"id":"ITEM-1","itemData":{"DOI":"10.16984/saufenbilder.281035","ISSN":"1301-4048","abstract":"ÖZ Huntit hidromagnezit (HH) polimere eklenmeden önce, silan bağlayıcı kullanılarak polipropilen (PP) matris ile uyumlu hale getirilmiştir. Buna ek olarak, HH ile uyumlu olması amacıyla maleik anhidrit aşılanmış PP (Ma-g-PP) matrisi ile de kompozitler oluşturulmuştur. Kompozit malzemeler, sanayide en sık tercih edilen yöntem olan eriyik karıştırma metodu ile laboratuvar ölçekli çift vidalı ekstruder kullanılarak, % 10 HH içerecek şekilde hazırlanmıştır. Granül haline getirilen kompozitler enjeksiyonlu kalıplama yöntemi ile şekillendirilmiştir. Hazırlanan kompozitlere sırasıyla çekme testi, dinamik mekanik analiz (DMA) ve erime akış indisi testleri uygulanmıştır. Numunelerin mekanik dayanımlarına ek olarak, dış hava şartlarında kullanımını belirlemek amacıyla su emme testleri gerçekleştirilmiştir. Ayrıca toz parçacıkların polipropilen matris içinde dağılımını gözlemlemek amacıyla tarayıcı elektron mikroskobu (SEM) kullanılmıştır. Sonuçlar incelendiğinde, silanlanmış HH ve Ma-g-PP kullanımı ile elde edilen kompozitlerin mekanik özelliklerinde iyileşme gözlemlenmiştir. SEM görüntüleri incelendiğinde, silanlama işlemine tabi tutulmuş huntit ve Ma-g-PP kompozitlerinde huntit parçacıklarının PP matris içerisinde iyi dağılım gösterdigi ve parçacık ile polimer yüzeylerinin uyumlu olduğunu görülmektedir. Bu sonuç mekanik özelliklerdeki iyileşmeyi desteklemektedir. Kompozitlerin erime akış değerlerinde belirgin bir değişme olmamıştır. Bu sonuç, PP matrisine huntit dolgu maddesi eklenmesiyle polimerin işlenmesinde önemli bir sorunla karşılaşılmayacağını göstermektedir. Anahtar Kelimeler: Polipropilen, Huntit, Yüzey Modifikasyonu, Kompozit Malzemeler Mechanical, Physical and Morpholojical Properties of Polypropylene/Huntite Composites ABSTRACT Huntite hydromagnesite (HH) is compatibilised with the polypropylene (PP) matrix by using silane coupling agents before addition to polymer. In addition, composites with maleic anhydride grafted polypropylene (Ma-g-PP) matrix were prepared in order to compatible with HH. Composite materials which contain 10% HH content were prepared by using twin screw extruder which is the most common method in industry. Granulased composites were shaped with injection molding. Tensile test, dynamic mechanical analysis (DMA) and melt flow index tests were applied to composites, respectively. In addition","author":[{"dropping-particle":"","family":"Kanbur","given":"Yasin","non-dropping-particle":"","parse-names":false,"suffix":""},{"dropping-particle":"","family":"Tayfun","given":"Ümit","non-dropping-particle":"","parse-names":false,"suffix":""}],"container-title":"SAÜ Fen Bilimleri Enstitüsü Dergisi","id":"ITEM-1","issue":"5","issued":{"date-parts":[["2017"]]},"page":"1-1","title":"Polipropilen/Huntit Kompozitlerinin Mekanik, Fiziksel ve Morfolojik Özellikleri","type":"article-journal","volume":"21"},"uris":["http://www.mendeley.com/documents/?uuid=2961a013-b9ca-42e2-a3ad-e712fcedc81a"]}],"mendeley":{"formattedCitation":"[4]","plainTextFormattedCitation":"[4]","previouslyFormattedCitation":"&lt;sup&gt;4&lt;/sup&gt;"},"properties":{"noteIndex":0},"schema":"https://github.com/citation-style-language/schema/raw/master/csl-citation.json"}</w:instrText>
      </w:r>
      <w:r w:rsidR="00D6326D" w:rsidRPr="008A0AB8">
        <w:rPr>
          <w:rFonts w:ascii="Times New Roman" w:hAnsi="Times New Roman" w:cs="Times New Roman"/>
        </w:rPr>
        <w:fldChar w:fldCharType="separate"/>
      </w:r>
      <w:r w:rsidR="00C62155" w:rsidRPr="00C62155">
        <w:rPr>
          <w:rFonts w:ascii="Times New Roman" w:hAnsi="Times New Roman" w:cs="Times New Roman"/>
        </w:rPr>
        <w:t>[4]</w:t>
      </w:r>
      <w:r w:rsidR="00D6326D" w:rsidRPr="008A0AB8">
        <w:rPr>
          <w:rFonts w:ascii="Times New Roman" w:hAnsi="Times New Roman" w:cs="Times New Roman"/>
        </w:rPr>
        <w:fldChar w:fldCharType="end"/>
      </w:r>
      <w:r w:rsidR="002074E4" w:rsidRPr="008A0AB8">
        <w:rPr>
          <w:rFonts w:ascii="Times New Roman" w:hAnsi="Times New Roman" w:cs="Times New Roman"/>
        </w:rPr>
        <w:t>. PP is</w:t>
      </w:r>
      <w:r w:rsidR="005C3FCF" w:rsidRPr="008A0AB8">
        <w:rPr>
          <w:rFonts w:ascii="Times New Roman" w:hAnsi="Times New Roman" w:cs="Times New Roman"/>
        </w:rPr>
        <w:t xml:space="preserve"> also</w:t>
      </w:r>
      <w:r w:rsidR="002074E4" w:rsidRPr="008A0AB8">
        <w:rPr>
          <w:rFonts w:ascii="Times New Roman" w:hAnsi="Times New Roman" w:cs="Times New Roman"/>
        </w:rPr>
        <w:t xml:space="preserve"> </w:t>
      </w:r>
      <w:r w:rsidR="005C3FCF" w:rsidRPr="008A0AB8">
        <w:rPr>
          <w:rFonts w:ascii="Times New Roman" w:hAnsi="Times New Roman" w:cs="Times New Roman"/>
        </w:rPr>
        <w:t>a very promising</w:t>
      </w:r>
      <w:r w:rsidR="002074E4" w:rsidRPr="008A0AB8">
        <w:rPr>
          <w:rFonts w:ascii="Times New Roman" w:hAnsi="Times New Roman" w:cs="Times New Roman"/>
        </w:rPr>
        <w:t xml:space="preserve"> material which serves as a useful matrix for reinforcing</w:t>
      </w:r>
      <w:r w:rsidR="005C3FCF" w:rsidRPr="008A0AB8">
        <w:rPr>
          <w:rFonts w:ascii="Times New Roman" w:hAnsi="Times New Roman" w:cs="Times New Roman"/>
        </w:rPr>
        <w:t xml:space="preserve"> to produce composites with improved mechanical properties </w:t>
      </w:r>
      <w:r w:rsidR="00043C8F" w:rsidRPr="008A0AB8">
        <w:rPr>
          <w:rFonts w:ascii="Times New Roman" w:hAnsi="Times New Roman" w:cs="Times New Roman"/>
        </w:rPr>
        <w:t xml:space="preserve">to </w:t>
      </w:r>
      <w:r w:rsidR="00ED32A7" w:rsidRPr="008A0AB8">
        <w:rPr>
          <w:rFonts w:ascii="Times New Roman" w:hAnsi="Times New Roman" w:cs="Times New Roman"/>
        </w:rPr>
        <w:t>enlarge</w:t>
      </w:r>
      <w:r w:rsidR="00043C8F" w:rsidRPr="008A0AB8">
        <w:rPr>
          <w:rFonts w:ascii="Times New Roman" w:hAnsi="Times New Roman" w:cs="Times New Roman"/>
        </w:rPr>
        <w:t xml:space="preserve"> its applications</w:t>
      </w:r>
      <w:r w:rsidR="00A8104D" w:rsidRPr="008A0AB8">
        <w:rPr>
          <w:rFonts w:ascii="Times New Roman" w:hAnsi="Times New Roman" w:cs="Times New Roman"/>
        </w:rPr>
        <w:t xml:space="preserve"> </w:t>
      </w:r>
      <w:r w:rsidR="00A8104D"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{"citationItems":[{"id":"ITEM-1","itemData":{"DOI":"10.1016/J.EURPOLYMJ.2006.09.003","ISSN":"0014-3057","abstract":"Non-compatibilized and compatibilized blends of isotactic polypropylene (iPP) and polyamide 6 (iPP/PA6) as well as their β-nucleated versions were prepared using maleic anhydride functionalized iPP (MAPP) with different anhydride contents as compatibilizer. Ca-suberate, a highly efficient and selective β-nucleating agent was added to the blends in order to promote the formation of the β-modification of iPP. The melting and crystallisation characteristics, as well as the polymorphic composition of the blends were studied by differential scanning calorimetry (DSC). The supermolecular and phase structure of the blends were studied by polarised light microscopy (PLM). iPP and PA6 form blends with heterogeneous phase structure; the PA6 component is dispersed in the iPP matrix in the concentration range studied. The compatibilizer promotes the dispersion of PA6 resulting in smaller particles than without MAPP. In the non-compatibilized β-nucleated blends, an iPP matrix consisting mainly of the α-modification was formed already at low PA6 content. On the contrary, predominantly β-iPP matrix developed in the presence of MAPP compatibilizers. The formation of α-iPP matrix in the absence of compatibilizer is related to the selective encapsulation of the nucleating agent in the polar PA6 phase. The influence of the blending technique on the polymorphic composition of the matrix supports the hypothesis of selective encapsulation. Compatibilizers, besides their traditional benefits assist the distribution of the β-nucleating agent between both phases of the blends and promote the formation of a matrix rich in β-iPP. In the presence of β-nucleating agent MAPP with low anhydride content and blends of iPP containing maleated polypropylene crystallise predominantly in the β-form. © 2006.","author":[{"dropping-particle":"","family":"Menyhárd","given":"A.","non-dropping-particle":"","parse-names":false,"suffix":""},{"dropping-particle":"","family":"Varga","given":"J.","non-dropping-particle":"","parse-names":false,"suffix":""}],"container-title":"European Polymer Journal","id":"ITEM-1","issue":"12","issued":{"date-parts":[["2006","12","1"]]},"page":"3257-3268","publisher":"Pergamon","title":"The effect of compatibilizers on the crystallisation, melting and polymorphic composition of β-nucleated isotactic polypropylene and polyamide 6 blends","type":"article-journal","volume":"42"},"uris":["http://www.mendeley.com/documents/?uuid=3f38907b-141f-3e00-a60e-9f95034ca76c"]},{"id":"ITEM-2","itemData":{"DOI":"10.1002/app.40631","ISSN":"10974628","abstract":"Polypropylene nanocomposite materials were prepared with 5 and 10 wt % cloisite C20A clay, jointly with 0.6 and 1.2 wt % of maleic anhydride (MA) for the simultaneous polymer functionalization and clay dispersion in a twin screw extruder assisted with ultrasonic irradiation, using different sonication intensities (231, 347, and 462 W, which correspond to 30%, 45%, and 60% of the maximum instrument intensity, \"770 W\") all in a single-step operation. The MA polymer functionalization was followed by FTIR spectroscopy and determined by titration. The increase in modulus of the obtained PP/Clay nanocomposites was attributed to the greater dispersion level, presumably achieved becuase of the joint application of the PP-Clay compatibilization with MA and the sonication during processing in a twin screw extruder. The greater level of clay dispersion was verified by the displacement of the XRD diffraction peak to lower angles, indicating an intercalated-exfoliated structure that was corroborated by STEM. © 2014 Wiley Periodicals, Inc. J. Appl. Polym. Sci. 2014, 131, 40631. Copyright © 2014 Wiley Periodicals, Inc.","author":[{"dropping-particle":"","family":"Martínez-Colunga","given":"Juan G.","non-dropping-particle":"","parse-names":false,"suffix":""},{"dropping-particle":"","family":"Sánchez-Valdés","given":"Saul","non-dropping-particle":"","parse-names":false,"suffix":""},{"dropping-particle":"","family":"Ramos-Devalle","given":"L. F.","non-dropping-particle":"","parse-names":false,"suffix":""},{"dropping-particle":"","family":"Muñoz-Jiménez","given":"Libertad","non-dropping-particle":"","parse-names":false,"suffix":""},{"dropping-particle":"","family":"Ramírez-Vargas","given":"Eduardo","non-dropping-particle":"","parse-names":false,"suffix":""},{"dropping-particle":"","family":"Ibarra-Alonso","given":"Maria Cristina","non-dropping-particle":"","parse-names":false,"suffix":""},{"dropping-particle":"","family":"Lozano-Ramirez","given":"Tomas","non-dropping-particle":"","parse-names":false,"suffix":""},{"dropping-particle":"","family":"Lafleur","given":"Pierre G.","non-dropping-particle":"","parse-names":false,"suffix":""}],"container-title":"Journal of Applied Polymer Science","id":"ITEM-2","issue":"16","issued":{"date-parts":[["2014"]]},"page":"1-8","title":"Simultaneous polypropylene functionalization and nanoclay dispersion in PP/Clay nanocomposites using ultrasound","type":"article-journal","volume":"131"},"uris":["http://www.mendeley.com/documents/?uuid=1d60f311-58ed-4ce7-b288-b205711319f5"]},{"id":"ITEM-3","itemData":{"DOI":"10.1002/pc","ISBN":"0967-3911","ISSN":"09673911","PMID":"871301","abstract":"This paper describes the fatigue behaviour of newly developed all-polypropylene (all-PP) tapes and composites, with reference to the composite processing conditions, testing temperature and making a comparison with commercial alternatives. All-PP tapes are highly oriented and their failure behaviour follows that of other highly oriented polymers. All-PP woven composites fail ultimately due to PP tape failure. However, this failure mode is accompanied by delamination of fabrics in the woven structure. Consolidation pressure plays a decisive role in controlling the interlaminar properties and hence the delamination resistance and furthermore the fatigue limit of the composite. Comparison of all-PP woven composites with commercial alternatives based on glass and natural fibres reveals the excellent relative performance of all-PP composites under fatigue loads. Fatigue properties of all-PP composites are however sensitive to the testing temperature, and elevated temperatures can lead to a rapid reduction of the fatigue resistance of these all-polymer systems.","author":[{"dropping-particle":"","family":"Barkoula","given":"N. M.","non-dropping-particle":"","parse-names":false,"suffix":""},{"dropping-particle":"","family":"Alcock","given":"B.","non-dropping-particle":"","parse-names":false,"suffix":""},{"dropping-particle":"","family":"Cabrera","given":"N. O.","non-dropping-particle":"","parse-names":false,"suffix":""},{"dropping-particle":"","family":"Peijs","given":"T.","non-dropping-particle":"","parse-names":false,"suffix":""}],"container-title":"Polymers and Polymer Composites","id":"ITEM-3","issue":"2","issued":{"date-parts":[["2008"]]},"page":"101-113","title":"Flame-Retardancy Properties of Intumescent Ammonium Poly(Phosphate) and Mineral Filler Magnesium Hydroxide in Combination with Graphene","type":"article-journal","volume":"16"},"uris":["http://www.mendeley.com/documents/?uuid=af2f61bf-bade-4a10-b03a-4e323f47c25d"]}],"mendeley":{"formattedCitation":"[5–7]","plainTextFormattedCitation":"[5–7]","previouslyFormattedCitation":"&lt;sup&gt;5–7&lt;/sup&gt;"},"properties":{"noteIndex":0},"schema":"https://github.com/citation-style-language/schema/raw/master/csl-citation.json"}</w:instrText>
      </w:r>
      <w:r w:rsidR="00A8104D" w:rsidRPr="008A0AB8">
        <w:rPr>
          <w:rFonts w:ascii="Times New Roman" w:hAnsi="Times New Roman" w:cs="Times New Roman"/>
        </w:rPr>
        <w:fldChar w:fldCharType="separate"/>
      </w:r>
      <w:r w:rsidR="00C62155" w:rsidRPr="00C62155">
        <w:rPr>
          <w:rFonts w:ascii="Times New Roman" w:hAnsi="Times New Roman" w:cs="Times New Roman"/>
        </w:rPr>
        <w:t>[5–7]</w:t>
      </w:r>
      <w:r w:rsidR="00A8104D" w:rsidRPr="008A0AB8">
        <w:rPr>
          <w:rFonts w:ascii="Times New Roman" w:hAnsi="Times New Roman" w:cs="Times New Roman"/>
        </w:rPr>
        <w:fldChar w:fldCharType="end"/>
      </w:r>
      <w:r w:rsidR="00A8104D" w:rsidRPr="008A0AB8">
        <w:rPr>
          <w:rFonts w:ascii="Times New Roman" w:hAnsi="Times New Roman" w:cs="Times New Roman"/>
        </w:rPr>
        <w:t xml:space="preserve">. </w:t>
      </w:r>
      <w:r w:rsidR="00472320" w:rsidRPr="008A0AB8">
        <w:rPr>
          <w:rFonts w:ascii="Times New Roman" w:hAnsi="Times New Roman" w:cs="Times New Roman"/>
        </w:rPr>
        <w:t xml:space="preserve">Reinfrocements are used to </w:t>
      </w:r>
      <w:r w:rsidR="00ED32A7" w:rsidRPr="008A0AB8">
        <w:rPr>
          <w:rFonts w:ascii="Times New Roman" w:hAnsi="Times New Roman" w:cs="Times New Roman"/>
        </w:rPr>
        <w:t>tune</w:t>
      </w:r>
      <w:r w:rsidR="00472320" w:rsidRPr="008A0AB8">
        <w:rPr>
          <w:rFonts w:ascii="Times New Roman" w:hAnsi="Times New Roman" w:cs="Times New Roman"/>
        </w:rPr>
        <w:t xml:space="preserve"> and improve </w:t>
      </w:r>
      <w:r w:rsidR="00ED32A7" w:rsidRPr="008A0AB8">
        <w:rPr>
          <w:rFonts w:ascii="Times New Roman" w:hAnsi="Times New Roman" w:cs="Times New Roman"/>
        </w:rPr>
        <w:t>mainly</w:t>
      </w:r>
      <w:r w:rsidR="00472320" w:rsidRPr="008A0AB8">
        <w:rPr>
          <w:rFonts w:ascii="Times New Roman" w:hAnsi="Times New Roman" w:cs="Times New Roman"/>
        </w:rPr>
        <w:t xml:space="preserve"> p</w:t>
      </w:r>
      <w:r w:rsidR="00ED32A7" w:rsidRPr="008A0AB8">
        <w:rPr>
          <w:rFonts w:ascii="Times New Roman" w:hAnsi="Times New Roman" w:cs="Times New Roman"/>
        </w:rPr>
        <w:t>h</w:t>
      </w:r>
      <w:r w:rsidR="00472320" w:rsidRPr="008A0AB8">
        <w:rPr>
          <w:rFonts w:ascii="Times New Roman" w:hAnsi="Times New Roman" w:cs="Times New Roman"/>
        </w:rPr>
        <w:t>ysical and mechanical propertie</w:t>
      </w:r>
      <w:r w:rsidR="00ED32A7" w:rsidRPr="008A0AB8">
        <w:rPr>
          <w:rFonts w:ascii="Times New Roman" w:hAnsi="Times New Roman" w:cs="Times New Roman"/>
        </w:rPr>
        <w:t>s of plastics. In general, their inclusions led to</w:t>
      </w:r>
      <w:r w:rsidR="00472320" w:rsidRPr="008A0AB8">
        <w:rPr>
          <w:rFonts w:ascii="Times New Roman" w:hAnsi="Times New Roman" w:cs="Times New Roman"/>
        </w:rPr>
        <w:t xml:space="preserve"> increase the mechanical </w:t>
      </w:r>
      <w:r w:rsidR="00ED32A7" w:rsidRPr="008A0AB8">
        <w:rPr>
          <w:rFonts w:ascii="Times New Roman" w:hAnsi="Times New Roman" w:cs="Times New Roman"/>
        </w:rPr>
        <w:t>performance</w:t>
      </w:r>
      <w:r w:rsidR="00472320" w:rsidRPr="008A0AB8">
        <w:rPr>
          <w:rFonts w:ascii="Times New Roman" w:hAnsi="Times New Roman" w:cs="Times New Roman"/>
        </w:rPr>
        <w:t xml:space="preserve"> of polymer composites.</w:t>
      </w:r>
      <w:r w:rsidR="00957F0A" w:rsidRPr="008A0AB8">
        <w:rPr>
          <w:rFonts w:ascii="Times New Roman" w:hAnsi="Times New Roman" w:cs="Times New Roman"/>
        </w:rPr>
        <w:t xml:space="preserve"> </w:t>
      </w:r>
    </w:p>
    <w:p w14:paraId="5C683B69" w14:textId="029AFB77" w:rsidR="00D04E98" w:rsidRPr="008A0AB8" w:rsidRDefault="00957F0A" w:rsidP="00D04E98">
      <w:pPr>
        <w:jc w:val="both"/>
        <w:rPr>
          <w:rFonts w:ascii="Times New Roman" w:hAnsi="Times New Roman" w:cs="Times New Roman"/>
        </w:rPr>
      </w:pPr>
      <w:r w:rsidRPr="008A0AB8">
        <w:rPr>
          <w:rFonts w:ascii="Times New Roman" w:hAnsi="Times New Roman" w:cs="Times New Roman"/>
        </w:rPr>
        <w:t>Carbon-based reinforcements</w:t>
      </w:r>
      <w:r w:rsidR="008A0644" w:rsidRPr="008A0AB8">
        <w:rPr>
          <w:rFonts w:ascii="Times New Roman" w:hAnsi="Times New Roman" w:cs="Times New Roman"/>
        </w:rPr>
        <w:t xml:space="preserve"> (CBRs)</w:t>
      </w:r>
      <w:r w:rsidR="005F671E" w:rsidRPr="008A0AB8">
        <w:rPr>
          <w:rFonts w:ascii="Times New Roman" w:hAnsi="Times New Roman" w:cs="Times New Roman"/>
        </w:rPr>
        <w:t xml:space="preserve"> </w:t>
      </w:r>
      <w:r w:rsidR="0018567E">
        <w:rPr>
          <w:rFonts w:ascii="Times New Roman" w:hAnsi="Times New Roman" w:cs="Times New Roman"/>
        </w:rPr>
        <w:t>including</w:t>
      </w:r>
      <w:r w:rsidR="005F671E" w:rsidRPr="008A0AB8">
        <w:rPr>
          <w:rFonts w:ascii="Times New Roman" w:hAnsi="Times New Roman" w:cs="Times New Roman"/>
        </w:rPr>
        <w:t xml:space="preserve"> carbon nanotubes (CNTs), graphene, graphite, carbon fibers and carbon black</w:t>
      </w:r>
      <w:r w:rsidRPr="008A0AB8">
        <w:rPr>
          <w:rFonts w:ascii="Times New Roman" w:hAnsi="Times New Roman" w:cs="Times New Roman"/>
        </w:rPr>
        <w:t xml:space="preserve"> </w:t>
      </w:r>
      <w:r w:rsidR="0018567E">
        <w:rPr>
          <w:rFonts w:ascii="Times New Roman" w:hAnsi="Times New Roman" w:cs="Times New Roman"/>
        </w:rPr>
        <w:t>have been considered</w:t>
      </w:r>
      <w:r w:rsidRPr="008A0AB8">
        <w:rPr>
          <w:rFonts w:ascii="Times New Roman" w:hAnsi="Times New Roman" w:cs="Times New Roman"/>
        </w:rPr>
        <w:t xml:space="preserve"> in a number of </w:t>
      </w:r>
      <w:r w:rsidR="00CA3066">
        <w:rPr>
          <w:rFonts w:ascii="Times New Roman" w:hAnsi="Times New Roman" w:cs="Times New Roman"/>
        </w:rPr>
        <w:t>prospective</w:t>
      </w:r>
      <w:r w:rsidRPr="008A0AB8">
        <w:rPr>
          <w:rFonts w:ascii="Times New Roman" w:hAnsi="Times New Roman" w:cs="Times New Roman"/>
        </w:rPr>
        <w:t xml:space="preserve"> applications due to their excellent properties such as low mass density and </w:t>
      </w:r>
      <w:r w:rsidR="00CA3066">
        <w:rPr>
          <w:rFonts w:ascii="Times New Roman" w:hAnsi="Times New Roman" w:cs="Times New Roman"/>
        </w:rPr>
        <w:t>improved</w:t>
      </w:r>
      <w:r w:rsidRPr="008A0AB8">
        <w:rPr>
          <w:rFonts w:ascii="Times New Roman" w:hAnsi="Times New Roman" w:cs="Times New Roman"/>
        </w:rPr>
        <w:t xml:space="preserve"> mechanical properties</w:t>
      </w:r>
      <w:r w:rsidR="00230BEF" w:rsidRPr="008A0AB8">
        <w:rPr>
          <w:rFonts w:ascii="Times New Roman" w:hAnsi="Times New Roman" w:cs="Times New Roman"/>
        </w:rPr>
        <w:t xml:space="preserve"> </w:t>
      </w:r>
      <w:r w:rsidR="00020826"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{"citationItems":[{"id":"ITEM-1","itemData":{"DOI":"10.1039/c9nr06952f","ISSN":"20403372","PMID":"31930259","abstract":"Polymer nanocomposites reinforced with carbon-based nanofillers are gaining increasing interest for a number of applications due to their excellent properties. The understanding of the reinforcing mechanisms is, therefore, very important for the maximization of performance. This present review summarizes the current literature status on the mechanical properties of composites reinforced with graphene-related materials (GRMs) and carbon nanotubes (CNTs) and identifies the parameters that clearly affect the mechanical properties of the final materials. It is also shown how Raman spectroscopy can be utilized for the understanding of the stress transfer efficiency from the matrix to the reinforcement and it can even be used to map stress and strain in graphene. Importantly, it is demonstrated clearly that continuum micromechanics that was initially developed for fibre-reinforced composites is still applicable at the nanoscale for both GRMs and CNTs. Finally, current problems and future perspectives are discussed.","author":[{"dropping-particle":"","family":"Papageorgiou","given":"Dimitrios G.","non-dropping-particle":"","parse-names":false,"suffix":""},{"dropping-particle":"","family":"Li","given":"Zheling","non-dropping-particle":"","parse-names":false,"suffix":""},{"dropping-particle":"","family":"Liu","given":"Mufeng","non-dropping-particle":"","parse-names":false,"suffix":""},{"dropping-particle":"","family":"Kinloch","given":"Ian A.","non-dropping-particle":"","parse-names":false,"suffix":""},{"dropping-particle":"","family":"Young","given":"Robert J.","non-dropping-particle":"","parse-names":false,"suffix":""}],"container-title":"Nanoscale","id":"ITEM-1","issue":"4","issued":{"date-parts":[["2020"]]},"page":"2228-2267","publisher":"Royal Society of Chemistry","title":"Mechanisms of mechanical reinforcement by graphene and carbon nanotubes in polymer nanocomposites","type":"article-journal","volume":"12"},"uris":["http://www.mendeley.com/documents/?uuid=c3640b96-ac00-4cf2-bd0e-fef35dba91a9"]},{"id":"ITEM-2","itemData":{"DOI":"10.1002/anie.200901678","author":[{"dropping-particle":"","family":"Rao","given":"C N R","non-dropping-particle":"","parse-names":false,"suffix":""},{"dropping-particle":"","family":"Sood","given":"A K","non-dropping-particle":"","parse-names":false,"suffix":""},{"dropping-particle":"","family":"Subrahmanyam","given":"K S","non-dropping-particle":"","parse-names":false,"suffix":""},{"dropping-particle":"","family":"Govindaraj","given":"A","non-dropping-particle":"","parse-names":false,"suffix":""}],"id":"ITEM-2","issued":{"date-parts":[["0"]]},"title":"Graphene: The New Two-Dimensional Nanomaterial","type":"article-journal"},"uris":["http://www.mendeley.com/documents/?uuid=f36d26bd-b48f-3fdc-8b39-aa18737acae1"]},{"id":"ITEM-3","itemData":{"DOI":"10.4236/graphene.2012.12005","ISSN":"2169-3439","abstract":"Graphene has attracted considerable interest over recent years due to its intrinsic mechanical, thermal and electrical properties. Incorporation of small quantity of graphene fillers into polymer can create novel nanocomposites with im- proved structural and functional properties. This review introduced the recent progress in fabrication, properties and potential applications of graphene-polymer composites. Recent research clearly confirmed that graphene-polymer na-nocomposites are promising materials with applications ranging from transportation, biomedical systems, sensors, elec-trodes for solar cells and electromagnetic interference. In addition to graphene-polymer nanocomposites, this article also introduced the synergistic effects of hybrid graphene-carbon nanotubes (CNTs) on the properties of composites. Finally, some technical problems associated with the development of these nanocomposites are discussed.","author":[{"dropping-particle":"","family":"Galpaya","given":"Dilini","non-dropping-particle":"","parse-names":false,"suffix":""},{"dropping-particle":"","family":"Wang","given":"Mingchao","non-dropping-particle":"","parse-names":false,"suffix":""},{"dropping-particle":"","family":"Liu","given":"Meinan","non-dropping-particle":"","parse-names":false,"suffix":""},{"dropping-particle":"","family":"Motta","given":"Nunzio","non-dropping-particle":"","parse-names":false,"suffix":""},{"dropping-particle":"","family":"Waclawik","given":"Eric","non-dropping-particle":"","parse-names":false,"suffix":""},{"dropping-particle":"","family":"Yan","given":"Cheng","non-dropping-particle":"","parse-names":false,"suffix":""}],"container-title":"Graphene","id":"ITEM-3","issue":"02","issued":{"date-parts":[["2012"]]},"page":"30-49","title":"Recent Advances in Fabrication and Characterization of Graphene-Polymer Nanocomposites","type":"article-journal","volume":"01"},"uris":["http://www.mendeley.com/documents/?uuid=325f5114-880b-4b00-96f1-67bb2d360f9c"]}],"mendeley":{"formattedCitation":"[8–10]","plainTextFormattedCitation":"[8–10]","previouslyFormattedCitation":"&lt;sup&gt;8–10&lt;/sup&gt;"},"properties":{"noteIndex":0},"schema":"https://github.com/citation-style-language/schema/raw/master/csl-citation.json"}</w:instrText>
      </w:r>
      <w:r w:rsidR="00020826" w:rsidRPr="008A0AB8">
        <w:rPr>
          <w:rFonts w:ascii="Times New Roman" w:hAnsi="Times New Roman" w:cs="Times New Roman"/>
        </w:rPr>
        <w:fldChar w:fldCharType="separate"/>
      </w:r>
      <w:r w:rsidR="00C62155" w:rsidRPr="00C62155">
        <w:rPr>
          <w:rFonts w:ascii="Times New Roman" w:hAnsi="Times New Roman" w:cs="Times New Roman"/>
        </w:rPr>
        <w:t>[8–10]</w:t>
      </w:r>
      <w:r w:rsidR="00020826" w:rsidRPr="008A0AB8">
        <w:rPr>
          <w:rFonts w:ascii="Times New Roman" w:hAnsi="Times New Roman" w:cs="Times New Roman"/>
        </w:rPr>
        <w:fldChar w:fldCharType="end"/>
      </w:r>
      <w:r w:rsidR="00020826" w:rsidRPr="008A0AB8">
        <w:rPr>
          <w:rFonts w:ascii="Times New Roman" w:hAnsi="Times New Roman" w:cs="Times New Roman"/>
        </w:rPr>
        <w:t>.</w:t>
      </w:r>
      <w:r w:rsidR="005F671E" w:rsidRPr="008A0AB8">
        <w:rPr>
          <w:rFonts w:ascii="Times New Roman" w:hAnsi="Times New Roman" w:cs="Times New Roman"/>
        </w:rPr>
        <w:t xml:space="preserve"> Therefore, CBRs have been the subject of a large number of studies to illustrate their potential as reinforcers for polymer matrix.</w:t>
      </w:r>
      <w:r w:rsidR="00230BEF" w:rsidRPr="008A0AB8">
        <w:rPr>
          <w:rFonts w:ascii="Times New Roman" w:hAnsi="Times New Roman" w:cs="Times New Roman"/>
        </w:rPr>
        <w:t xml:space="preserve"> Their intrinsic properties and morphologies may play an important role in determining the ultimate properties of polymer composites</w:t>
      </w:r>
      <w:r w:rsidR="008A0644" w:rsidRPr="008A0AB8">
        <w:rPr>
          <w:rFonts w:ascii="Times New Roman" w:hAnsi="Times New Roman" w:cs="Times New Roman"/>
        </w:rPr>
        <w:t>.</w:t>
      </w:r>
      <w:r w:rsidR="00226239" w:rsidRPr="008A0AB8">
        <w:rPr>
          <w:rFonts w:ascii="Times New Roman" w:hAnsi="Times New Roman" w:cs="Times New Roman"/>
        </w:rPr>
        <w:t xml:space="preserve"> For instance, Juan Li prepared PP composites reinforced with multiwalled CNTs and their hydroxyl-modified ones</w:t>
      </w:r>
      <w:r w:rsidR="00260736" w:rsidRPr="008A0AB8">
        <w:rPr>
          <w:rFonts w:ascii="Times New Roman" w:hAnsi="Times New Roman" w:cs="Times New Roman"/>
        </w:rPr>
        <w:t xml:space="preserve"> </w:t>
      </w:r>
      <w:r w:rsidR="00260736"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{"citationItems":[{"id":"ITEM-1","itemData":{"DOI":"10.1155/2017/2171356","ISSN":"16874129","abstract":"Polypropylene (PP) composites reinforced with multiwalled carbon nanotubes (MWNTs) were prepared by using twin screw extruder. The experimental results showed that with the increasing amount of MWNTs the elongation at break decreased whereas the tensile strength, bending strength, and impact strength increased. By using scanning electron microscope (SEM), we find that the hydroxyl-modified carbon nanotube has better dispersion performance in PP and better mechanical properties.","author":[{"dropping-particle":"","family":"Li","given":"Juan","non-dropping-particle":"","parse-names":false,"suffix":""}],"container-title":"Journal of Nanomaterials","id":"ITEM-1","issued":{"date-parts":[["2017"]]},"title":"Multiwalled Carbon Nanotubes Reinforced Polypropylene Composite Material","type":"article-journal","volume":"2017"},"uris":["http://www.mendeley.com/documents/?uuid=1168de4e-3539-49a6-8c66-c9f19dfd0602"]}],"mendeley":{"formattedCitation":"[11]","plainTextFormattedCitation":"[11]","previouslyFormattedCitation":"&lt;sup&gt;11&lt;/sup&gt;"},"properties":{"noteIndex":0},"schema":"https://github.com/citation-style-language/schema/raw/master/csl-citation.json"}</w:instrText>
      </w:r>
      <w:r w:rsidR="00260736" w:rsidRPr="008A0AB8">
        <w:rPr>
          <w:rFonts w:ascii="Times New Roman" w:hAnsi="Times New Roman" w:cs="Times New Roman"/>
        </w:rPr>
        <w:fldChar w:fldCharType="separate"/>
      </w:r>
      <w:r w:rsidR="00C62155" w:rsidRPr="00C62155">
        <w:rPr>
          <w:rFonts w:ascii="Times New Roman" w:hAnsi="Times New Roman" w:cs="Times New Roman"/>
        </w:rPr>
        <w:t>[11]</w:t>
      </w:r>
      <w:r w:rsidR="00260736" w:rsidRPr="008A0AB8">
        <w:rPr>
          <w:rFonts w:ascii="Times New Roman" w:hAnsi="Times New Roman" w:cs="Times New Roman"/>
        </w:rPr>
        <w:fldChar w:fldCharType="end"/>
      </w:r>
      <w:r w:rsidR="00260736" w:rsidRPr="008A0AB8">
        <w:rPr>
          <w:rFonts w:ascii="Times New Roman" w:hAnsi="Times New Roman" w:cs="Times New Roman"/>
        </w:rPr>
        <w:t xml:space="preserve">. </w:t>
      </w:r>
      <w:r w:rsidR="00EB2A30" w:rsidRPr="008A0AB8">
        <w:rPr>
          <w:rFonts w:ascii="Times New Roman" w:hAnsi="Times New Roman" w:cs="Times New Roman"/>
        </w:rPr>
        <w:t xml:space="preserve">An increase in tensile strength, bending strength, and impact strength was observered as CNT concentration increases. A further </w:t>
      </w:r>
      <w:r w:rsidR="00ED32A7" w:rsidRPr="008A0AB8">
        <w:rPr>
          <w:rFonts w:ascii="Times New Roman" w:hAnsi="Times New Roman" w:cs="Times New Roman"/>
        </w:rPr>
        <w:t>improvement</w:t>
      </w:r>
      <w:r w:rsidR="00EB2A30" w:rsidRPr="008A0AB8">
        <w:rPr>
          <w:rFonts w:ascii="Times New Roman" w:hAnsi="Times New Roman" w:cs="Times New Roman"/>
        </w:rPr>
        <w:t xml:space="preserve"> in those properties resulted in with addition of hydroxyl-modified CNTs. However, elongation at break is reported to </w:t>
      </w:r>
      <w:r w:rsidR="00ED32A7" w:rsidRPr="008A0AB8">
        <w:rPr>
          <w:rFonts w:ascii="Times New Roman" w:hAnsi="Times New Roman" w:cs="Times New Roman"/>
        </w:rPr>
        <w:t>decrease</w:t>
      </w:r>
      <w:r w:rsidR="00EB2A30" w:rsidRPr="008A0AB8">
        <w:rPr>
          <w:rFonts w:ascii="Times New Roman" w:hAnsi="Times New Roman" w:cs="Times New Roman"/>
        </w:rPr>
        <w:t xml:space="preserve"> upon addition of multiwalled CNTs and hydroxyl-modified multiwalled CNTs as well.</w:t>
      </w:r>
      <w:r w:rsidR="00BA7CB9" w:rsidRPr="008A0AB8">
        <w:rPr>
          <w:rFonts w:ascii="Times New Roman" w:hAnsi="Times New Roman" w:cs="Times New Roman"/>
        </w:rPr>
        <w:t xml:space="preserve"> Similarly, Yang et al. studied the mechanical properties of PP/CNTs composites </w:t>
      </w:r>
      <w:r w:rsidR="005673D5" w:rsidRPr="008A0AB8">
        <w:rPr>
          <w:rFonts w:ascii="Times New Roman" w:hAnsi="Times New Roman" w:cs="Times New Roman"/>
        </w:rPr>
        <w:t>(0.5-2 wt%) nanocomposites in the presence of maleic anhydride (0.6 wt%)</w:t>
      </w:r>
      <w:r w:rsidR="00260736" w:rsidRPr="008A0AB8">
        <w:rPr>
          <w:rFonts w:ascii="Times New Roman" w:hAnsi="Times New Roman" w:cs="Times New Roman"/>
        </w:rPr>
        <w:t xml:space="preserve"> </w:t>
      </w:r>
      <w:r w:rsidR="00260736"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{"citationItems":[{"id":"ITEM-1","itemData":{"DOI":"10.1016/J.COMPSCITECH.2008.05.001","ISSN":"0266-3538","abstract":"Polypropylene (PP) was grafted onto multiwalled carbon nanotubes (MWNTs) by melt blending PP containing 0.6 wt% of maleic anhydride and amine-functionalized MWNTs. The mechanical properties of PP/PP-g-MWNTs composites were evaluated. When PP was reinforced with pristine MWNTs, its Young's modulus and tensile strength were increased, but its ultimate strain and toughness were reduced. On the other hand, the Young's modulus, tensile strength, ultimate strain and toughness of PP were improved by 108, 141, 49 and 287%, respectively, by the addition of PP-g-MWNTs with an effective MWNTs content of 1.5 wt%. PP-g-MWNTs are more effective than organoclay in enhancing the mechanical properties of PP. © 2008 Elsevier Ltd. All rights reserved.","author":[{"dropping-particle":"","family":"Yang","given":"Bing Xing","non-dropping-particle":"","parse-names":false,"suffix":""},{"dropping-particle":"","family":"Shi","given":"Jia Hua","non-dropping-particle":"","parse-names":false,"suffix":""},{"dropping-particle":"","family":"Pramoda","given":"K. P.","non-dropping-particle":"","parse-names":false,"suffix":""},{"dropping-particle":"","family":"Goh","given":"Suat Hong","non-dropping-particle":"","parse-names":false,"suffix":""}],"container-title":"Composites Science and Technology","id":"ITEM-1","issue":"12","issued":{"date-parts":[["2008","9","1"]]},"page":"2490-2497","publisher":"Elsevier","title":"Enhancement of the mechanical properties of polypropylene using polypropylene-grafted multiwalled carbon nanotubes","type":"article-journal","volume":"68"},"uris":["http://www.mendeley.com/documents/?uuid=20cdc9db-753d-3398-a528-00e6440c8644"]}],"mendeley":{"formattedCitation":"[12]","plainTextFormattedCitation":"[12]","previouslyFormattedCitation":"&lt;sup&gt;12&lt;/sup&gt;"},"properties":{"noteIndex":0},"schema":"https://github.com/citation-style-language/schema/raw/master/csl-citation.json"}</w:instrText>
      </w:r>
      <w:r w:rsidR="00260736" w:rsidRPr="008A0AB8">
        <w:rPr>
          <w:rFonts w:ascii="Times New Roman" w:hAnsi="Times New Roman" w:cs="Times New Roman"/>
        </w:rPr>
        <w:fldChar w:fldCharType="separate"/>
      </w:r>
      <w:r w:rsidR="00C62155" w:rsidRPr="00C62155">
        <w:rPr>
          <w:rFonts w:ascii="Times New Roman" w:hAnsi="Times New Roman" w:cs="Times New Roman"/>
        </w:rPr>
        <w:t>[12]</w:t>
      </w:r>
      <w:r w:rsidR="00260736" w:rsidRPr="008A0AB8">
        <w:rPr>
          <w:rFonts w:ascii="Times New Roman" w:hAnsi="Times New Roman" w:cs="Times New Roman"/>
        </w:rPr>
        <w:fldChar w:fldCharType="end"/>
      </w:r>
      <w:r w:rsidR="00260736" w:rsidRPr="008A0AB8">
        <w:rPr>
          <w:rFonts w:ascii="Times New Roman" w:hAnsi="Times New Roman" w:cs="Times New Roman"/>
        </w:rPr>
        <w:t xml:space="preserve">. </w:t>
      </w:r>
      <w:r w:rsidR="005673D5" w:rsidRPr="008A0AB8">
        <w:rPr>
          <w:rFonts w:ascii="Times New Roman" w:hAnsi="Times New Roman" w:cs="Times New Roman"/>
        </w:rPr>
        <w:t>Again</w:t>
      </w:r>
      <w:r w:rsidR="006D21EC" w:rsidRPr="008A0AB8">
        <w:rPr>
          <w:rFonts w:ascii="Times New Roman" w:hAnsi="Times New Roman" w:cs="Times New Roman"/>
        </w:rPr>
        <w:t>,</w:t>
      </w:r>
      <w:r w:rsidR="005673D5" w:rsidRPr="008A0AB8">
        <w:rPr>
          <w:rFonts w:ascii="Times New Roman" w:hAnsi="Times New Roman" w:cs="Times New Roman"/>
        </w:rPr>
        <w:t xml:space="preserve"> an </w:t>
      </w:r>
      <w:r w:rsidR="00ED32A7" w:rsidRPr="008A0AB8">
        <w:rPr>
          <w:rFonts w:ascii="Times New Roman" w:hAnsi="Times New Roman" w:cs="Times New Roman"/>
        </w:rPr>
        <w:t>enhancement</w:t>
      </w:r>
      <w:r w:rsidR="005673D5" w:rsidRPr="008A0AB8">
        <w:rPr>
          <w:rFonts w:ascii="Times New Roman" w:hAnsi="Times New Roman" w:cs="Times New Roman"/>
        </w:rPr>
        <w:t xml:space="preserve"> in tensile strength, toughness and Young’s modulus was observed.</w:t>
      </w:r>
      <w:r w:rsidR="00BA7CB9" w:rsidRPr="008A0AB8">
        <w:rPr>
          <w:rFonts w:ascii="Times New Roman" w:hAnsi="Times New Roman" w:cs="Times New Roman"/>
        </w:rPr>
        <w:t xml:space="preserve"> </w:t>
      </w:r>
      <w:r w:rsidR="00630C97" w:rsidRPr="008A0AB8">
        <w:rPr>
          <w:rFonts w:ascii="Times New Roman" w:hAnsi="Times New Roman" w:cs="Times New Roman"/>
        </w:rPr>
        <w:t xml:space="preserve"> However, there appears to be some major issues that limit the mechanical properties of the resulting composite. For instance, strong tendency of the carbon nanotubes to form </w:t>
      </w:r>
      <w:r w:rsidR="00ED32A7" w:rsidRPr="008A0AB8">
        <w:rPr>
          <w:rFonts w:ascii="Times New Roman" w:hAnsi="Times New Roman" w:cs="Times New Roman"/>
        </w:rPr>
        <w:t>bundles</w:t>
      </w:r>
      <w:r w:rsidR="00630C97" w:rsidRPr="008A0AB8">
        <w:rPr>
          <w:rFonts w:ascii="Times New Roman" w:hAnsi="Times New Roman" w:cs="Times New Roman"/>
        </w:rPr>
        <w:t xml:space="preserve"> even at low loadings such as 1 wt% which in turn </w:t>
      </w:r>
      <w:r w:rsidR="00EF4F18" w:rsidRPr="008A0AB8">
        <w:rPr>
          <w:rFonts w:ascii="Times New Roman" w:hAnsi="Times New Roman" w:cs="Times New Roman"/>
        </w:rPr>
        <w:t>may</w:t>
      </w:r>
      <w:r w:rsidR="006D21EC" w:rsidRPr="008A0AB8">
        <w:rPr>
          <w:rFonts w:ascii="Times New Roman" w:hAnsi="Times New Roman" w:cs="Times New Roman"/>
        </w:rPr>
        <w:t xml:space="preserve"> cause</w:t>
      </w:r>
      <w:r w:rsidR="00EF4F18" w:rsidRPr="008A0AB8">
        <w:rPr>
          <w:rFonts w:ascii="Times New Roman" w:hAnsi="Times New Roman" w:cs="Times New Roman"/>
        </w:rPr>
        <w:t xml:space="preserve"> </w:t>
      </w:r>
      <w:r w:rsidR="00ED32A7" w:rsidRPr="008A0AB8">
        <w:rPr>
          <w:rFonts w:ascii="Times New Roman" w:hAnsi="Times New Roman" w:cs="Times New Roman"/>
        </w:rPr>
        <w:t>reduction in</w:t>
      </w:r>
      <w:r w:rsidR="00EF4F18" w:rsidRPr="008A0AB8">
        <w:rPr>
          <w:rFonts w:ascii="Times New Roman" w:hAnsi="Times New Roman" w:cs="Times New Roman"/>
        </w:rPr>
        <w:t xml:space="preserve"> hardness and crystallinity while improved tensile strength is attained at higher filler loadings</w:t>
      </w:r>
      <w:r w:rsidR="00AF7DEB" w:rsidRPr="008A0AB8">
        <w:rPr>
          <w:rFonts w:ascii="Times New Roman" w:hAnsi="Times New Roman" w:cs="Times New Roman"/>
        </w:rPr>
        <w:t xml:space="preserve"> </w:t>
      </w:r>
      <w:r w:rsidR="00AF7DEB"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{"citationItems":[{"id":"ITEM-1","itemData":{"DOI":"10.4028/www.scientific.net/KEM.471-472.652","ISBN":"9783037850596","ISSN":"16629795","abstract":"In this paper, the mechanical properties of carbon fiber polypropylene composites prepared under various process conditions were investigated. Two different types of polypropylene composites were produced by mixing and compressing the mixtures using hot press. The mixture was prepared by mixing polypropylene with chopped carbon fiber and carbon fiber percentage (wt%) was varied. Mechanical properties investigated were tensile test, impact test, bending test and density test. The Scanning Electron Microscopy (SEM) was employed to study the morphology of the composites. The highest tensile strength was obtained for polypropylene (MFI 60) composites reinforced with 10 wt% carbon fiber. The composite also exhibited the best tensile and flexural properties. © (2011) Trans Tech Publications.","author":[{"dropping-particle":"","family":"Yunus","given":"R.","non-dropping-particle":"","parse-names":false,"suffix":""},{"dropping-particle":"","family":"Zahari","given":"N. H.","non-dropping-particle":"","parse-names":false,"suffix":""},{"dropping-particle":"","family":"Salleh","given":"M. A.M.","non-dropping-particle":"","parse-names":false,"suffix":""},{"dropping-particle":"","family":"Ibrahim","given":"N. A.","non-dropping-particle":"","parse-names":false,"suffix":""}],"container-title":"Key Engineering Materials","id":"ITEM-1","issued":{"date-parts":[["2011"]]},"page":"652-657","title":"Mechanical properties of carbon fiber-reinforced polypropylene composites","type":"article-journal","volume":"471-472"},"uris":["http://www.mendeley.com/documents/?uuid=c3091ce9-0bc5-4e51-a708-8156a9885a79"]},{"id":"ITEM-2","itemData":{"DOI":"10.1021/ma060733p","ISSN":"0024-9297","author":[{"dropping-particle":"","family":"Moniruzzaman","given":"Mohammad","non-dropping-particle":"","parse-names":false,"suffix":""},{"dropping-particle":"","family":"Winey","given":"Karen I","non-dropping-particle":"","parse-names":false,"suffix":""}],"container-title":"Macromolecules","id":"ITEM-2","issue":"16","issued":{"date-parts":[["2006","8","1"]]},"note":"doi: 10.1021/ma060733p","page":"5194-5205","publisher":"American Chemical Society","title":"Polymer Nanocomposites Containing Carbon Nanotubes","type":"article-journal","volume":"39"},"uris":["http://www.mendeley.com/documents/?uuid=d5113dc1-deb6-41e5-a26c-880deb3a675d"]},{"id":"ITEM-3","itemData":{"DOI":"10.1155/2017/2171356","ISSN":"16874129","abstract":"Polypropylene (PP) composites reinforced with multiwalled carbon nanotubes (MWNTs) were prepared by using twin screw extruder. The experimental results showed that with the increasing amount of MWNTs the elongation at break decreased whereas the tensile strength, bending strength, and impact strength increased. By using scanning electron microscope (SEM), we find that the hydroxyl-modified carbon nanotube has better dispersion performance in PP and better mechanical properties.","author":[{"dropping-particle":"","family":"Li","given":"Juan","non-dropping-particle":"","parse-names":false,"suffix":""}],"container-title":"Journal of Nanomaterials","id":"ITEM-3","issued":{"date-parts":[["2017"]]},"title":"Multiwalled Carbon Nanotubes Reinforced Polypropylene Composite Material","type":"article-journal","volume":"2017"},"uris":["http://www.mendeley.com/documents/?uuid=1168de4e-3539-49a6-8c66-c9f19dfd0602"]}],"mendeley":{"formattedCitation":"[3,11,13]","plainTextFormattedCitation":"[3,11,13]","previouslyFormattedCitation":"&lt;sup&gt;3,11,13&lt;/sup&gt;"},"properties":{"noteIndex":0},"schema":"https://github.com/citation-style-language/schema/raw/master/csl-citation.json"}</w:instrText>
      </w:r>
      <w:r w:rsidR="00AF7DEB" w:rsidRPr="008A0AB8">
        <w:rPr>
          <w:rFonts w:ascii="Times New Roman" w:hAnsi="Times New Roman" w:cs="Times New Roman"/>
        </w:rPr>
        <w:fldChar w:fldCharType="separate"/>
      </w:r>
      <w:r w:rsidR="00C62155" w:rsidRPr="00C62155">
        <w:rPr>
          <w:rFonts w:ascii="Times New Roman" w:hAnsi="Times New Roman" w:cs="Times New Roman"/>
        </w:rPr>
        <w:t>[3,11,13]</w:t>
      </w:r>
      <w:r w:rsidR="00AF7DEB" w:rsidRPr="008A0AB8">
        <w:rPr>
          <w:rFonts w:ascii="Times New Roman" w:hAnsi="Times New Roman" w:cs="Times New Roman"/>
        </w:rPr>
        <w:fldChar w:fldCharType="end"/>
      </w:r>
      <w:r w:rsidR="00630C97" w:rsidRPr="008A0AB8">
        <w:rPr>
          <w:rFonts w:ascii="Times New Roman" w:hAnsi="Times New Roman" w:cs="Times New Roman"/>
        </w:rPr>
        <w:t>.</w:t>
      </w:r>
      <w:r w:rsidR="00417C4D" w:rsidRPr="008A0AB8">
        <w:rPr>
          <w:rFonts w:ascii="Times New Roman" w:hAnsi="Times New Roman" w:cs="Times New Roman"/>
        </w:rPr>
        <w:t xml:space="preserve"> In </w:t>
      </w:r>
      <w:r w:rsidR="00D13F66" w:rsidRPr="008A0AB8">
        <w:rPr>
          <w:rFonts w:ascii="Times New Roman" w:hAnsi="Times New Roman" w:cs="Times New Roman"/>
        </w:rPr>
        <w:t xml:space="preserve">a recent study, </w:t>
      </w:r>
      <w:r w:rsidR="00947FE6" w:rsidRPr="008A0AB8">
        <w:rPr>
          <w:rFonts w:ascii="Times New Roman" w:hAnsi="Times New Roman" w:cs="Times New Roman"/>
        </w:rPr>
        <w:t>J. Wang et al. introduced graphene nanoplates into PP by melt compounding method and then self-reinforced polymer composites were produced by film stacking</w:t>
      </w:r>
      <w:r w:rsidR="009B012B" w:rsidRPr="008A0AB8">
        <w:rPr>
          <w:rFonts w:ascii="Times New Roman" w:hAnsi="Times New Roman" w:cs="Times New Roman"/>
        </w:rPr>
        <w:t xml:space="preserve"> technique</w:t>
      </w:r>
      <w:r w:rsidR="003231D2" w:rsidRPr="008A0AB8">
        <w:rPr>
          <w:rFonts w:ascii="Times New Roman" w:hAnsi="Times New Roman" w:cs="Times New Roman"/>
        </w:rPr>
        <w:t xml:space="preserve"> </w:t>
      </w:r>
      <w:r w:rsidR="003231D2"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{"citationItems":[{"id":"ITEM-1","itemData":{"DOI":"10.1016/j.matdes.2020.109073","ISSN":"18734197","abstract":"Lightweight, easy recyclability and improved bonding can be achieved by self-reinforced polymer composites (SPC). However, the mechanical properties of SPC are usually limited. This paper describes the incorporation of graphene platelets (GNP) into polypropylene (PP) to produce PP/GNP SPC. PP/GNP fibers were firstly prepared by melt compounding and spinning, and then PP/GNP SPC were produced by film stacking. The thermal, mechanical, and morphological properties of the produced samples were characterized via DSC, WAXD, tensile test, peeling test, optical microscopy, and SEM. The combination of film stacking technology of SPC and nanotechnology of graphene enhanced the mechanical properties significantly. The tensile strength, tensile modulus, and interfacial strength of PP SPC with only 0.062 wt% GNP were increased by 117, 116, and 116%, respectively. The reinforcement is attributed to the high intrinsic mechanical properties of GNP and the self-reinforced mechanism. The spinning promotes the alignment of GNP, and the compaction process induces the in-plane orientation of GNP. In addition, a small number of GNP do not increase the cost significantly.","author":[{"dropping-particle":"","family":"Wang","given":"Jian","non-dropping-particle":"","parse-names":false,"suffix":""},{"dropping-particle":"","family":"Song","given":"Feiyan","non-dropping-particle":"","parse-names":false,"suffix":""},{"dropping-particle":"","family":"Ding","given":"Yongzhi","non-dropping-particle":"","parse-names":false,"suffix":""},{"dropping-particle":"","family":"Shao","given":"Mingwang","non-dropping-particle":"","parse-names":false,"suffix":""}],"container-title":"Materials and Design","id":"ITEM-1","issued":{"date-parts":[["2020"]]},"page":"109073","publisher":"The Author(s)","title":"The incorporation of graphene to enhance mechanical properties of polypropylene self-reinforced polymer composites","type":"article-journal","volume":"195"},"uris":["http://www.mendeley.com/documents/?uuid=eeceb9d9-8dc1-4de7-ae38-f84308054f22"]}],"mendeley":{"formattedCitation":"[14]","plainTextFormattedCitation":"[14]","previouslyFormattedCitation":"&lt;sup&gt;14&lt;/sup&gt;"},"properties":{"noteIndex":0},"schema":"https://github.com/citation-style-language/schema/raw/master/csl-citation.json"}</w:instrText>
      </w:r>
      <w:r w:rsidR="003231D2" w:rsidRPr="008A0AB8">
        <w:rPr>
          <w:rFonts w:ascii="Times New Roman" w:hAnsi="Times New Roman" w:cs="Times New Roman"/>
        </w:rPr>
        <w:fldChar w:fldCharType="separate"/>
      </w:r>
      <w:r w:rsidR="00C62155" w:rsidRPr="00C62155">
        <w:rPr>
          <w:rFonts w:ascii="Times New Roman" w:hAnsi="Times New Roman" w:cs="Times New Roman"/>
        </w:rPr>
        <w:t>[14]</w:t>
      </w:r>
      <w:r w:rsidR="003231D2" w:rsidRPr="008A0AB8">
        <w:rPr>
          <w:rFonts w:ascii="Times New Roman" w:hAnsi="Times New Roman" w:cs="Times New Roman"/>
        </w:rPr>
        <w:fldChar w:fldCharType="end"/>
      </w:r>
      <w:r w:rsidR="00947FE6" w:rsidRPr="008A0AB8">
        <w:rPr>
          <w:rFonts w:ascii="Times New Roman" w:hAnsi="Times New Roman" w:cs="Times New Roman"/>
        </w:rPr>
        <w:t xml:space="preserve">. It was reported that graphene-reinforced PP composites </w:t>
      </w:r>
      <w:r w:rsidR="009B012B" w:rsidRPr="008A0AB8">
        <w:rPr>
          <w:rFonts w:ascii="Times New Roman" w:hAnsi="Times New Roman" w:cs="Times New Roman"/>
        </w:rPr>
        <w:t xml:space="preserve">exhibited </w:t>
      </w:r>
      <w:r w:rsidR="006D21EC" w:rsidRPr="008A0AB8">
        <w:rPr>
          <w:rFonts w:ascii="Times New Roman" w:hAnsi="Times New Roman" w:cs="Times New Roman"/>
        </w:rPr>
        <w:t xml:space="preserve">an </w:t>
      </w:r>
      <w:r w:rsidR="009B012B" w:rsidRPr="008A0AB8">
        <w:rPr>
          <w:rFonts w:ascii="Times New Roman" w:hAnsi="Times New Roman" w:cs="Times New Roman"/>
        </w:rPr>
        <w:t>improvement in</w:t>
      </w:r>
      <w:r w:rsidR="00947FE6" w:rsidRPr="008A0AB8">
        <w:rPr>
          <w:rFonts w:ascii="Times New Roman" w:hAnsi="Times New Roman" w:cs="Times New Roman"/>
        </w:rPr>
        <w:t xml:space="preserve"> mechanical properties. Similar findings were reported also</w:t>
      </w:r>
      <w:r w:rsidR="009B012B" w:rsidRPr="008A0AB8">
        <w:rPr>
          <w:rFonts w:ascii="Times New Roman" w:hAnsi="Times New Roman" w:cs="Times New Roman"/>
        </w:rPr>
        <w:t xml:space="preserve"> in</w:t>
      </w:r>
      <w:r w:rsidR="00947FE6" w:rsidRPr="008A0AB8">
        <w:rPr>
          <w:rFonts w:ascii="Times New Roman" w:hAnsi="Times New Roman" w:cs="Times New Roman"/>
        </w:rPr>
        <w:t xml:space="preserve"> </w:t>
      </w:r>
      <w:r w:rsidR="006D21EC" w:rsidRPr="008A0AB8">
        <w:rPr>
          <w:rFonts w:ascii="Times New Roman" w:hAnsi="Times New Roman" w:cs="Times New Roman"/>
        </w:rPr>
        <w:t>other</w:t>
      </w:r>
      <w:r w:rsidR="009B012B" w:rsidRPr="008A0AB8">
        <w:rPr>
          <w:rFonts w:ascii="Times New Roman" w:hAnsi="Times New Roman" w:cs="Times New Roman"/>
        </w:rPr>
        <w:t xml:space="preserve"> research studies</w:t>
      </w:r>
      <w:r w:rsidR="0044688F" w:rsidRPr="008A0AB8">
        <w:rPr>
          <w:rFonts w:ascii="Times New Roman" w:hAnsi="Times New Roman" w:cs="Times New Roman"/>
        </w:rPr>
        <w:t xml:space="preserve"> </w:t>
      </w:r>
      <w:r w:rsidR="0044688F"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{"citationItems":[{"id":"ITEM-1","itemData":{"DOI":"10.3390/app5041196","ISSN":"20763417","abstract":"This study aims to examine the properties of composites that different carbon materials with different measurements can reinforce. Using a melt compounding method, this study combines polypropylene (PP) and graphene nano-sheets (GNs) or carbon fiber (CF) to make PP/GNs and PP/CF conductive composites, respectively. The DSC results and optical microscopic observation show that both GNs and CF enable PP to crystalize at a high temperature. The tensile modulus of PP/GNs and PP/CF conductive composites remarkably increases as a result of the increasing content of conductive fillers. The tensile strength of the PP/GNs conductive composites is inversely proportional to the loading level of GNs. Containing 20 wt% of GNs, the PP/GNs conductive composites have an optimal conductivity of 0.36 S/m and an optimal EMI SE of 13 dB. PP/CF conductive composites have an optimal conductivity of 10-6 S/m when composed of no less than 3 wt% of CF, and an optimal EMI SE of 25 dB when composed of 20 wt% of CF.","author":[{"dropping-particle":"","family":"Huang","given":"Chien Lin","non-dropping-particle":"","parse-names":false,"suffix":""},{"dropping-particle":"","family":"Lou","given":"Ching Wen","non-dropping-particle":"","parse-names":false,"suffix":""},{"dropping-particle":"","family":"Liu","given":"Chi Fan","non-dropping-particle":"","parse-names":false,"suffix":""},{"dropping-particle":"","family":"Huang","given":"Chen Hung","non-dropping-particle":"","parse-names":false,"suffix":""},{"dropping-particle":"","family":"Song","given":"Xiao Min","non-dropping-particle":"","parse-names":false,"suffix":""},{"dropping-particle":"","family":"Lin","given":"Jia Horng","non-dropping-particle":"","parse-names":false,"suffix":""}],"container-title":"Applied Sciences (Switzerland)","id":"ITEM-1","issue":"4","issued":{"date-parts":[["2015"]]},"page":"1196-1210","title":"Polypropylene/graphene and polypropylene/carbon fiber conductive composites: Mechanical, crystallization and electromagnetic properties","type":"article-journal","volume":"5"},"uris":["http://www.mendeley.com/documents/?uuid=efb9564b-848e-447f-8f16-da2927668bd4"]},{"id":"ITEM-2","itemData":{"DOI":"10.4236/graphene.2012.12005","ISSN":"2169-3439","abstract":"Graphene has attracted considerable interest over recent years due to its intrinsic mechanical, thermal and electrical properties. Incorporation of small quantity of graphene fillers into polymer can create novel nanocomposites with im- proved structural and functional properties. This review introduced the recent progress in fabrication, properties and potential applications of graphene-polymer composites. Recent research clearly confirmed that graphene-polymer na-nocomposites are promising materials with applications ranging from transportation, biomedical systems, sensors, elec-trodes for solar cells and electromagnetic interference. In addition to graphene-polymer nanocomposites, this article also introduced the synergistic effects of hybrid graphene-carbon nanotubes (CNTs) on the properties of composites. Finally, some technical problems associated with the development of these nanocomposites are discussed.","author":[{"dropping-particle":"","family":"Galpaya","given":"Dilini","non-dropping-particle":"","parse-names":false,"suffix":""},{"dropping-particle":"","family":"Wang","given":"Mingchao","non-dropping-particle":"","parse-names":false,"suffix":""},{"dropping-particle":"","family":"Liu","given":"Meinan","non-dropping-particle":"","parse-names":false,"suffix":""},{"dropping-particle":"","family":"Motta","given":"Nunzio","non-dropping-particle":"","parse-names":false,"suffix":""},{"dropping-particle":"","family":"Waclawik","given":"Eric","non-dropping-particle":"","parse-names":false,"suffix":""},{"dropping-particle":"","family":"Yan","given":"Cheng","non-dropping-particle":"","parse-names":false,"suffix":""}],"container-title":"Graphene","id":"ITEM-2","issue":"02","issued":{"date-parts":[["2012"]]},"page":"30-49","title":"Recent Advances in Fabrication and Characterization of Graphene-Polymer Nanocomposites","type":"article-journal","volume":"01"},"uris":["http://www.mendeley.com/documents/?uuid=325f5114-880b-4b00-96f1-67bb2d360f9c"]}],"mendeley":{"formattedCitation":"[10,15]","plainTextFormattedCitation":"[10,15]","previouslyFormattedCitation":"&lt;sup&gt;10,15&lt;/sup&gt;"},"properties":{"noteIndex":0},"schema":"https://github.com/citation-style-language/schema/raw/master/csl-citation.json"}</w:instrText>
      </w:r>
      <w:r w:rsidR="0044688F" w:rsidRPr="008A0AB8">
        <w:rPr>
          <w:rFonts w:ascii="Times New Roman" w:hAnsi="Times New Roman" w:cs="Times New Roman"/>
        </w:rPr>
        <w:fldChar w:fldCharType="separate"/>
      </w:r>
      <w:r w:rsidR="00C62155" w:rsidRPr="00C62155">
        <w:rPr>
          <w:rFonts w:ascii="Times New Roman" w:hAnsi="Times New Roman" w:cs="Times New Roman"/>
        </w:rPr>
        <w:t>[10,15]</w:t>
      </w:r>
      <w:r w:rsidR="0044688F" w:rsidRPr="008A0AB8">
        <w:rPr>
          <w:rFonts w:ascii="Times New Roman" w:hAnsi="Times New Roman" w:cs="Times New Roman"/>
        </w:rPr>
        <w:fldChar w:fldCharType="end"/>
      </w:r>
      <w:r w:rsidR="004B2016" w:rsidRPr="008A0AB8">
        <w:rPr>
          <w:rFonts w:ascii="Times New Roman" w:hAnsi="Times New Roman" w:cs="Times New Roman"/>
        </w:rPr>
        <w:t xml:space="preserve">. </w:t>
      </w:r>
      <w:r w:rsidR="00D04E98" w:rsidRPr="008A0AB8">
        <w:rPr>
          <w:rFonts w:ascii="Times New Roman" w:hAnsi="Times New Roman" w:cs="Times New Roman"/>
        </w:rPr>
        <w:t>In some cases, post chemical procedures are necessary to modify graphene into graphene oxide form to improve compatibility.</w:t>
      </w:r>
      <w:r w:rsidR="00B7157B" w:rsidRPr="008A0AB8">
        <w:rPr>
          <w:rFonts w:ascii="Times New Roman" w:hAnsi="Times New Roman" w:cs="Times New Roman"/>
        </w:rPr>
        <w:t xml:space="preserve"> Mechanical properties of PP</w:t>
      </w:r>
      <w:r w:rsidR="009B012B" w:rsidRPr="008A0AB8">
        <w:rPr>
          <w:rFonts w:ascii="Times New Roman" w:hAnsi="Times New Roman" w:cs="Times New Roman"/>
        </w:rPr>
        <w:t>-based</w:t>
      </w:r>
      <w:r w:rsidR="00B7157B" w:rsidRPr="008A0AB8">
        <w:rPr>
          <w:rFonts w:ascii="Times New Roman" w:hAnsi="Times New Roman" w:cs="Times New Roman"/>
        </w:rPr>
        <w:t xml:space="preserve"> composites fabricated by introducing carbon fibers or carbon black as the reinforcement were also reported in the literature</w:t>
      </w:r>
      <w:r w:rsidR="00E02F61" w:rsidRPr="008A0AB8">
        <w:rPr>
          <w:rFonts w:ascii="Times New Roman" w:hAnsi="Times New Roman" w:cs="Times New Roman"/>
        </w:rPr>
        <w:t xml:space="preserve"> </w:t>
      </w:r>
      <w:r w:rsidR="00E02F61"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{"citationItems":[{"id":"ITEM-1","itemData":{"DOI":"10.1155/2015/493206","ISSN":"16879430","abstract":"A comparative study of the mechanical performance of PP and PP/PP-g-MAH blends reinforced with carbon fibre (CF) obtained by two different moulding techniques is presented. Three filler contents were used for fabricating the composites: 1, 3, and 5 pph (parts per hundred). The crystallisation behaviour of the composites was studied by differential scanning calorimetry. Morphological and structural features of these samples were observed by atomic field microscopy and Fourier-transform infrared spectroscopy, respectively. Mechanical properties of the injection and compression moulded composites were evaluated by means of tensile and impact resistance tests. The fracture surface of the impacted samples was observed by scanning electron microscopy. The processing method had a noticeable effect on the results obtained in these tests. Young's modulus was enhanced up to 147% when adding 5 pph CF to a PP matrix when processed by compression moulding. Addition of PP-g-MAH and CF had a favourable effect on the tensile and impact strength properties in most samples; these composites showed improved performance as the filler content was increased.","author":[{"dropping-particle":"","family":"Pérez-Rocha","given":"D.","non-dropping-particle":"","parse-names":false,"suffix":""},{"dropping-particle":"","family":"Morales-Cepeda","given":"A. B.","non-dropping-particle":"","parse-names":false,"suffix":""},{"dropping-particle":"","family":"Navarro-Pardo","given":"F.","non-dropping-particle":"","parse-names":false,"suffix":""},{"dropping-particle":"","family":"Lozano-Ramírez","given":"T.","non-dropping-particle":"","parse-names":false,"suffix":""},{"dropping-particle":"","family":"Lafleur","given":"P. G.","non-dropping-particle":"","parse-names":false,"suffix":""}],"container-title":"International Journal of Polymer Science","id":"ITEM-1","issued":{"date-parts":[["2015"]]},"title":"Carbon Fiber Composites of Pure Polypropylene and Maleated Polypropylene Blends Obtained from Injection and Compression Moulding","type":"article-journal","volume":"2015"},"uris":["http://www.mendeley.com/documents/?uuid=db5f65a6-2427-4dec-9c2e-2acf81803448"]},{"id":"ITEM-2","itemData":{"DOI":"10.1177/0731684408092378","ISSN":"07316844","abstract":"Polypropylene(PP)/carbon black(CB) composites at different compositions were prepared via melt blending of PP with CB. The effect of CB content on mechanical and electrical properties was studied. Test samples were prepared by injection molding and compression molding techniques. The effect of processing type on mechanical and electrical properties was also investigated. Composites become semi-conductive by addition of 2 wt% CB. The relation between mechanical and electrical properties was discussed. The influence of CB content on morphology and crystallinity was also studied. © SAGE Publications 2009.","author":[{"dropping-particle":"","family":"Kanbur","given":"Yasin","non-dropping-particle":"","parse-names":false,"suffix":""},{"dropping-particle":"","family":"Küçükyavuz","given":"Zuhal","non-dropping-particle":"","parse-names":false,"suffix":""}],"container-title":"Journal of Reinforced Plastics and Composites","id":"ITEM-2","issue":"18","issued":{"date-parts":[["2009"]]},"page":"2251-2260","title":"Electrical and mechanical properties of polypropylene/carbon black composites","type":"article-journal","volume":"28"},"uris":["http://www.mendeley.com/documents/?uuid=b0229026-f1d7-4bef-8a7e-22724cd07beb"]}],"mendeley":{"formattedCitation":"[16,17]","plainTextFormattedCitation":"[16,17]","previouslyFormattedCitation":"&lt;sup&gt;16,17&lt;/sup&gt;"},"properties":{"noteIndex":0},"schema":"https://github.com/citation-style-language/schema/raw/master/csl-citation.json"}</w:instrText>
      </w:r>
      <w:r w:rsidR="00E02F61" w:rsidRPr="008A0AB8">
        <w:rPr>
          <w:rFonts w:ascii="Times New Roman" w:hAnsi="Times New Roman" w:cs="Times New Roman"/>
        </w:rPr>
        <w:fldChar w:fldCharType="separate"/>
      </w:r>
      <w:r w:rsidR="00C62155" w:rsidRPr="00C62155">
        <w:rPr>
          <w:rFonts w:ascii="Times New Roman" w:hAnsi="Times New Roman" w:cs="Times New Roman"/>
        </w:rPr>
        <w:t>[16,17]</w:t>
      </w:r>
      <w:r w:rsidR="00E02F61" w:rsidRPr="008A0AB8">
        <w:rPr>
          <w:rFonts w:ascii="Times New Roman" w:hAnsi="Times New Roman" w:cs="Times New Roman"/>
        </w:rPr>
        <w:fldChar w:fldCharType="end"/>
      </w:r>
      <w:r w:rsidR="00E02F61" w:rsidRPr="008A0AB8">
        <w:rPr>
          <w:rFonts w:ascii="Times New Roman" w:hAnsi="Times New Roman" w:cs="Times New Roman"/>
        </w:rPr>
        <w:t>.</w:t>
      </w:r>
      <w:r w:rsidR="00B7157B" w:rsidRPr="008A0AB8">
        <w:rPr>
          <w:rFonts w:ascii="Times New Roman" w:hAnsi="Times New Roman" w:cs="Times New Roman"/>
        </w:rPr>
        <w:t xml:space="preserve"> </w:t>
      </w:r>
    </w:p>
    <w:p w14:paraId="47A6C38F" w14:textId="2168A1C1" w:rsidR="00B7157B" w:rsidRDefault="00B7157B" w:rsidP="00B7157B">
      <w:pPr>
        <w:jc w:val="both"/>
        <w:rPr>
          <w:rFonts w:ascii="Times New Roman" w:hAnsi="Times New Roman" w:cs="Times New Roman"/>
        </w:rPr>
      </w:pPr>
      <w:r w:rsidRPr="008A0AB8">
        <w:rPr>
          <w:rFonts w:ascii="Times New Roman" w:hAnsi="Times New Roman" w:cs="Times New Roman"/>
        </w:rPr>
        <w:t xml:space="preserve">Hydrothermal carbons (HTCs) can be considered </w:t>
      </w:r>
      <w:r w:rsidR="00F344ED">
        <w:rPr>
          <w:rFonts w:ascii="Times New Roman" w:hAnsi="Times New Roman" w:cs="Times New Roman"/>
        </w:rPr>
        <w:t xml:space="preserve">as </w:t>
      </w:r>
      <w:r w:rsidRPr="008A0AB8">
        <w:rPr>
          <w:rFonts w:ascii="Times New Roman" w:hAnsi="Times New Roman" w:cs="Times New Roman"/>
        </w:rPr>
        <w:t xml:space="preserve">another </w:t>
      </w:r>
      <w:r w:rsidR="00F344ED">
        <w:rPr>
          <w:rFonts w:ascii="Times New Roman" w:hAnsi="Times New Roman" w:cs="Times New Roman"/>
        </w:rPr>
        <w:t>set</w:t>
      </w:r>
      <w:r w:rsidRPr="008A0AB8">
        <w:rPr>
          <w:rFonts w:ascii="Times New Roman" w:hAnsi="Times New Roman" w:cs="Times New Roman"/>
        </w:rPr>
        <w:t xml:space="preserve"> of CBR</w:t>
      </w:r>
      <w:r w:rsidRPr="008B2FAB">
        <w:rPr>
          <w:rFonts w:ascii="Times New Roman" w:hAnsi="Times New Roman" w:cs="Times New Roman"/>
        </w:rPr>
        <w:t xml:space="preserve">s </w:t>
      </w:r>
      <w:r w:rsidR="00F344ED" w:rsidRPr="008B2FAB">
        <w:rPr>
          <w:rFonts w:ascii="Times New Roman" w:hAnsi="Times New Roman" w:cs="Times New Roman"/>
        </w:rPr>
        <w:t>which</w:t>
      </w:r>
      <w:r w:rsidR="00F344ED">
        <w:rPr>
          <w:rFonts w:ascii="Times New Roman" w:hAnsi="Times New Roman" w:cs="Times New Roman"/>
        </w:rPr>
        <w:t xml:space="preserve"> can be produced </w:t>
      </w:r>
      <w:r w:rsidRPr="008A0AB8">
        <w:rPr>
          <w:rFonts w:ascii="Times New Roman" w:hAnsi="Times New Roman" w:cs="Times New Roman"/>
        </w:rPr>
        <w:t>under mild conditions</w:t>
      </w:r>
      <w:r w:rsidR="00E02F61" w:rsidRPr="008A0AB8">
        <w:rPr>
          <w:rFonts w:ascii="Times New Roman" w:hAnsi="Times New Roman" w:cs="Times New Roman"/>
        </w:rPr>
        <w:t xml:space="preserve"> </w:t>
      </w:r>
      <w:r w:rsidR="00583DBA"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{"citationItems":[{"id":"ITEM-1","itemData":{"DOI":"10.1016/j.cclet.2016.12.026","ISSN":"10018417","abstract":"Hydrothermal carbonization of biomass is a promising method to prepare carbonaceous materials. Generally, post physical or chemical activation is necessary to increase surface area and porosity of the carbon. Herein, porous carbonaceous material (FPC) with large surface area (481.7 m2/g) and pore volume (0.73 cm3/g) was prepared directly from hydrothermal carbonization of fructose and phloroglucinol in hydroalcoholic mixture. Structure characteristics of the FPC and its adsorption capacity for a representative antibiotic tetracycline in aqueous solution were investigated. This work provides a green and efficient method to fabricate porous carbonaceous adsorbent that has great potential applications in chemical and environmental fields.","author":[{"dropping-particle":"","family":"Bai","given":"Chen Xi","non-dropping-particle":"","parse-names":false,"suffix":""},{"dropping-particle":"","family":"Shen","given":"Feng","non-dropping-particle":"","parse-names":false,"suffix":""},{"dropping-particle":"","family":"Qi","given":"Xin Hua","non-dropping-particle":"","parse-names":false,"suffix":""}],"container-title":"Chinese Chemical Letters","id":"ITEM-1","issue":"5","issued":{"date-parts":[["2017"]]},"page":"960-962","publisher":"Chinese Chemical Society","title":"Preparation of porous carbon directly from hydrothermal carbonization of fructose and phloroglucinol for adsorption of tetracycline","type":"article-journal","volume":"28"},"uris":["http://www.mendeley.com/documents/?uuid=99c90824-c92f-4068-851a-d56db1fbbd87"]},{"id":"ITEM-2","itemData":{"DOI":"10.1002/adma.200902812","ISSN":"09359648","PMID":"20217791","abstract":"Energy shortage, environmental crisis, and developing customer demands have driven people to find facile, low-cost, environmentally friendly, and nontoxic routes to produce novel functional materials that can be commercialized in the near future. Amongst various techniques, the hydrothermal carbonization (HTC) process of biomass (either of isolated carbohydrates or crude plants) is a promising candidate for the synthesis of novel carbon-based materials with a wide variety of potential applications. In this Review, we will discuss various synthetic routes towards such novel carbon-based materials or composites via the HTC process of biomass. Furthermore, factors that influence the carbonization process will be analyzed and the special chemical/ physical properties of the final products will be discussed. Despite the lack of a clear mechanism, these novel carbonaceous materials have already shown promising applications in many fields such as carbon fixation, water purification, fuel cell catalysis, energy storage, CO2 sequestration, bioimaging, drug delivery, and gas sensors. Some of the most promising examples will also be discussed here, demonstrating that the HTC process can rationally design a rich family of carbonaceous and hybrid functional carbon materials with important applications in a sustainable fashion. © 2010 WILEY-VCH Verlag GmbH &amp; Co. KGaA.","author":[{"dropping-particle":"","family":"Hu","given":"Bo","non-dropping-particle":"","parse-names":false,"suffix":""},{"dropping-particle":"","family":"Wang","given":"Kan","non-dropping-particle":"","parse-names":false,"suffix":""},{"dropping-particle":"","family":"Wu","given":"Liheng","non-dropping-particle":"","parse-names":false,"suffix":""},{"dropping-particle":"","family":"Yu","given":"Shu Hong","non-dropping-particle":"","parse-names":false,"suffix":""},{"dropping-particle":"","family":"Antonietti","given":"Markus","non-dropping-particle":"","parse-names":false,"suffix":""},{"dropping-particle":"","family":"Titirici","given":"Maria Magdalena","non-dropping-particle":"","parse-names":false,"suffix":""}],"container-title":"Advanced Materials","id":"ITEM-2","issue":"7","issued":{"date-parts":[["2010"]]},"page":"813-828","title":"Engineering carbon materials from the hydrothermal carbonization process of biomass","type":"article-journal","volume":"22"},"uris":["http://www.mendeley.com/documents/?uuid=7d12045e-8a45-423a-834f-4c5b731cc802"]},{"id":"ITEM-3","itemData":{"DOI":"10.1002/aenm.201100019","ISSN":"16146832","abstract":"Cellulose, potato starch, and eucalyptus wood saw dust were transformed into porous carbons with micropore surface areas of up to 2387 m 2/g. The specific capacitance of the produced carbons approaches 236 F/g (100 F/cc) when measured in a symmetric configuration in an organic electrolyte. Charge-discharge tests showed excellent capacitance retention with capacitance of up to 175 F/g at an ultra-high current density of 20 A/g. © 2011 WILEY-VCH Verlag GmbH &amp; Co. KGaA, Weinheim.","author":[{"dropping-particle":"","family":"Wei","given":"Lu","non-dropping-particle":"","parse-names":false,"suffix":""},{"dropping-particle":"","family":"Sevilla","given":"Marta","non-dropping-particle":"","parse-names":false,"suffix":""},{"dropping-particle":"","family":"Fuertes","given":"Antonio B.","non-dropping-particle":"","parse-names":false,"suffix":""},{"dropping-particle":"","family":"Mokaya","given":"Robert","non-dropping-particle":"","parse-names":false,"suffix":""},{"dropping-particle":"","family":"Yushin","given":"Gleb","non-dropping-particle":"","parse-names":false,"suffix":""}],"container-title":"Advanced Energy Materials","id":"ITEM-3","issue":"3","issued":{"date-parts":[["2011"]]},"page":"356-361","title":"Hydrothermal carbonization of abundant renewable natural organic chemicals for high-performance supercapacitor electrodes","type":"article-journal","volume":"1"},"uris":["http://www.mendeley.com/documents/?uuid=32b375bb-151f-4388-b280-0abc6a2f8259"]},{"id":"ITEM-4","itemData":{"DOI":"10.1016/j.biortech.2017.07.018","ISSN":"18732976","abstract":"© 2017 Elsevier Ltd In this work, the hydrothermal carbonization of glucose, cellulose, chitin, chitosan and wood chips at 200 °C at processing times between 6 and 48 h was studied. The carbonization degree of wood chips, cellulose and chitosan obviously increases as function of time. The heating value of glucose increases to 88% upon carbonization for 48 h, while it is only 5% for chitin. It is calculated to be between 44 and 73% for wood chips, chitosan and cellulose. Glucose yielded complete formation of spherical hydrochar structures at a shorter processing time, as low as 12 h. However, carbon spheres with narrow size (</w:instrText>
      </w:r>
      <w:r w:rsidR="00C62155">
        <w:rPr>
          <w:rFonts w:ascii="Cambria Math" w:hAnsi="Cambria Math" w:cs="Cambria Math"/>
        </w:rPr>
        <w:instrText>∼</w:instrText>
      </w:r>
      <w:r w:rsidR="00C62155">
        <w:rPr>
          <w:rFonts w:ascii="Times New Roman" w:hAnsi="Times New Roman" w:cs="Times New Roman"/>
        </w:rPr>
        <w:instrText>560 nm) distribution were obtained upon 48 h of residence time. Cellulose and wood chips yielded a similar morphology with an irregular size distribution. Chitin seemed not to undergo hydrothermal carbonization, whereas densely aggregated spheres of a uniform size around 42 nm were obtained from chitosan after 18 h.","author":[{"dropping-particle":"","family":"Simsir","given":"H.","non-dropping-particle":"","parse-names":false,"suffix":""},{"dropping-particle":"","family":"Eltugral","given":"N.","non-dropping-particle":"","parse-names":false,"suffix":""},{"dropping-particle":"","family":"Karagoz","given":"S.","non-dropping-particle":"","parse-names":false,"suffix":""}],"container-title":"Bioresource Technology","id":"ITEM-4","issued":{"date-parts":[["2017"]]},"title":"Hydrothermal carbonization for the preparation of hydrochars from glucose, cellulose, chitin, chitosan and wood chips via low-temperature and their characterization","type":"article-journal","volume":"246"},"uris":["http://www.mendeley.com/documents/?uuid=0c11638f-fba4-318f-8a0b-a1ea6b738ee4"]}],"mendeley":{"formattedCitation":"[18–21]","plainTextFormattedCitation":"[18–21]","previouslyFormattedCitation":"&lt;sup&gt;18–21&lt;/sup&gt;"},"properties":{"noteIndex":0},"schema":"https://github.com/citation-style-language/schema/raw/master/csl-citation.json"}</w:instrText>
      </w:r>
      <w:r w:rsidR="00583DBA" w:rsidRPr="008A0AB8">
        <w:rPr>
          <w:rFonts w:ascii="Times New Roman" w:hAnsi="Times New Roman" w:cs="Times New Roman"/>
        </w:rPr>
        <w:fldChar w:fldCharType="separate"/>
      </w:r>
      <w:r w:rsidR="00C62155" w:rsidRPr="00C62155">
        <w:rPr>
          <w:rFonts w:ascii="Times New Roman" w:hAnsi="Times New Roman" w:cs="Times New Roman"/>
        </w:rPr>
        <w:t>[18–21]</w:t>
      </w:r>
      <w:r w:rsidR="00583DBA" w:rsidRPr="008A0AB8">
        <w:rPr>
          <w:rFonts w:ascii="Times New Roman" w:hAnsi="Times New Roman" w:cs="Times New Roman"/>
        </w:rPr>
        <w:fldChar w:fldCharType="end"/>
      </w:r>
      <w:r w:rsidR="00C729AC" w:rsidRPr="008A0AB8">
        <w:rPr>
          <w:rFonts w:ascii="Times New Roman" w:hAnsi="Times New Roman" w:cs="Times New Roman"/>
        </w:rPr>
        <w:t xml:space="preserve"> whereas methods for the synthesis of other CBRs need </w:t>
      </w:r>
      <w:r w:rsidR="00F344ED">
        <w:rPr>
          <w:rFonts w:ascii="Times New Roman" w:hAnsi="Times New Roman" w:cs="Times New Roman"/>
        </w:rPr>
        <w:t>challenging</w:t>
      </w:r>
      <w:r w:rsidR="00C729AC" w:rsidRPr="008A0AB8">
        <w:rPr>
          <w:rFonts w:ascii="Times New Roman" w:hAnsi="Times New Roman" w:cs="Times New Roman"/>
        </w:rPr>
        <w:t xml:space="preserve"> procedures. </w:t>
      </w:r>
      <w:r w:rsidR="00547272" w:rsidRPr="008A0AB8">
        <w:rPr>
          <w:rFonts w:ascii="Times New Roman" w:hAnsi="Times New Roman" w:cs="Times New Roman"/>
        </w:rPr>
        <w:t xml:space="preserve"> In most cases </w:t>
      </w:r>
      <w:r w:rsidR="00C729AC" w:rsidRPr="008A0AB8">
        <w:rPr>
          <w:rFonts w:ascii="Times New Roman" w:hAnsi="Times New Roman" w:cs="Times New Roman"/>
        </w:rPr>
        <w:t>HTCs</w:t>
      </w:r>
      <w:r w:rsidR="00547272" w:rsidRPr="008A0AB8">
        <w:rPr>
          <w:rFonts w:ascii="Times New Roman" w:hAnsi="Times New Roman" w:cs="Times New Roman"/>
        </w:rPr>
        <w:t xml:space="preserve"> can be </w:t>
      </w:r>
      <w:r w:rsidR="009B012B" w:rsidRPr="008A0AB8">
        <w:rPr>
          <w:rFonts w:ascii="Times New Roman" w:hAnsi="Times New Roman" w:cs="Times New Roman"/>
        </w:rPr>
        <w:t>fabricated</w:t>
      </w:r>
      <w:r w:rsidR="00547272" w:rsidRPr="008A0AB8">
        <w:rPr>
          <w:rFonts w:ascii="Times New Roman" w:hAnsi="Times New Roman" w:cs="Times New Roman"/>
        </w:rPr>
        <w:t xml:space="preserve"> in the form of  microspheres </w:t>
      </w:r>
      <w:r w:rsidR="007E31CF"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{"citationItems":[{"id":"ITEM-1","itemData":{"DOI":"10.1016/j.matlet.2007.08.011","ISSN":"0167577X","abstract":"Carbon micro-spheres with a regular and perfect shape, high yields and narrow size distribution were successfully synthesized by a hydrothermal route in a stainless steel autoclave. In this process, the aqueous glucose solution was used as starting materials. The optimal reaction conditions for obtaining carbon micro-spheres were 500 °C and 12 h. The resulting products were characterized by using combined techniques including X-ray powder diffractometer (XRD), scanning electron microscopy (SEM), energy-dispersive X-ray spectrometer (EDX) and Raman spectroscopy. The diameters of carbon micro-spheres ranged from 1 to 2 μm. © 2007 Elsevier B.V. All rights reserved.","author":[{"dropping-particle":"","family":"Mi","given":"Yuanzhu","non-dropping-particle":"","parse-names":false,"suffix":""},{"dropping-particle":"","family":"Hu","given":"Weibing","non-dropping-particle":"","parse-names":false,"suffix":""},{"dropping-particle":"","family":"Dan","given":"Youmeng","non-dropping-particle":"","parse-names":false,"suffix":""},{"dropping-particle":"","family":"Liu","given":"Yingliang","non-dropping-particle":"","parse-names":false,"suffix":""}],"container-title":"Materials Letters","id":"ITEM-1","issue":"8-9","issued":{"date-parts":[["2008"]]},"page":"1194-1196","title":"Synthesis of carbon micro-spheres by a glucose hydrothermal method","type":"article-journal","volume":"62"},"uris":["http://www.mendeley.com/documents/?uuid=a0d5489b-d4ad-430e-9850-94125d4dbf1a"]}],"mendeley":{"formattedCitation":"[22]","plainTextFormattedCitation":"[22]","previouslyFormattedCitation":"&lt;sup&gt;22&lt;/sup&gt;"},"properties":{"noteIndex":0},"schema":"https://github.com/citation-style-language/schema/raw/master/csl-citation.json"}</w:instrText>
      </w:r>
      <w:r w:rsidR="007E31CF" w:rsidRPr="008A0AB8">
        <w:rPr>
          <w:rFonts w:ascii="Times New Roman" w:hAnsi="Times New Roman" w:cs="Times New Roman"/>
        </w:rPr>
        <w:fldChar w:fldCharType="separate"/>
      </w:r>
      <w:r w:rsidR="00C62155" w:rsidRPr="00C62155">
        <w:rPr>
          <w:rFonts w:ascii="Times New Roman" w:hAnsi="Times New Roman" w:cs="Times New Roman"/>
        </w:rPr>
        <w:t>[22]</w:t>
      </w:r>
      <w:r w:rsidR="007E31CF" w:rsidRPr="008A0AB8">
        <w:rPr>
          <w:rFonts w:ascii="Times New Roman" w:hAnsi="Times New Roman" w:cs="Times New Roman"/>
        </w:rPr>
        <w:fldChar w:fldCharType="end"/>
      </w:r>
      <w:r w:rsidR="00547272" w:rsidRPr="008A0AB8">
        <w:rPr>
          <w:rFonts w:ascii="Times New Roman" w:hAnsi="Times New Roman" w:cs="Times New Roman"/>
        </w:rPr>
        <w:t>.</w:t>
      </w:r>
      <w:r w:rsidR="00DC2917" w:rsidRPr="008A0AB8">
        <w:rPr>
          <w:rFonts w:ascii="Times New Roman" w:hAnsi="Times New Roman" w:cs="Times New Roman"/>
        </w:rPr>
        <w:t xml:space="preserve"> HTCs have several advantages over the afformentioned CBRs, i.e. (1) they can be prepared at mild conditions in water at low temperatures (180-220 </w:t>
      </w:r>
      <w:r w:rsidR="00547272" w:rsidRPr="008A0AB8">
        <w:rPr>
          <w:rFonts w:ascii="Times New Roman" w:hAnsi="Times New Roman" w:cs="Times New Roman"/>
        </w:rPr>
        <w:t>°</w:t>
      </w:r>
      <w:r w:rsidR="00DC2917" w:rsidRPr="008A0AB8">
        <w:rPr>
          <w:rFonts w:ascii="Times New Roman" w:hAnsi="Times New Roman" w:cs="Times New Roman"/>
        </w:rPr>
        <w:t>C) under autogenic pressures from different types of biomass; (2) HTCs production is very simple,</w:t>
      </w:r>
      <w:r w:rsidR="006D21EC" w:rsidRPr="008A0AB8">
        <w:rPr>
          <w:rFonts w:ascii="Times New Roman" w:hAnsi="Times New Roman" w:cs="Times New Roman"/>
        </w:rPr>
        <w:t xml:space="preserve"> and</w:t>
      </w:r>
      <w:r w:rsidR="00DC2917" w:rsidRPr="008A0AB8">
        <w:rPr>
          <w:rFonts w:ascii="Times New Roman" w:hAnsi="Times New Roman" w:cs="Times New Roman"/>
        </w:rPr>
        <w:t xml:space="preserve"> since the reaction medium is water, the process is pronounced to be environmentally friendly; (3)  production cost is cheap in comparison with other processess for the preparation of other CBRs.</w:t>
      </w:r>
      <w:r w:rsidR="00547272" w:rsidRPr="008A0AB8">
        <w:rPr>
          <w:rFonts w:ascii="Times New Roman" w:hAnsi="Times New Roman" w:cs="Times New Roman"/>
        </w:rPr>
        <w:t xml:space="preserve"> </w:t>
      </w:r>
      <w:r w:rsidR="00DC2917" w:rsidRPr="008A0AB8">
        <w:rPr>
          <w:rFonts w:ascii="Times New Roman" w:hAnsi="Times New Roman" w:cs="Times New Roman"/>
        </w:rPr>
        <w:t xml:space="preserve">HTCs </w:t>
      </w:r>
      <w:r w:rsidR="00547272" w:rsidRPr="008A0AB8">
        <w:rPr>
          <w:rFonts w:ascii="Times New Roman" w:hAnsi="Times New Roman" w:cs="Times New Roman"/>
        </w:rPr>
        <w:t>have been extensively studied for their potential in energy and environment</w:t>
      </w:r>
      <w:r w:rsidR="007E31CF" w:rsidRPr="008A0AB8">
        <w:rPr>
          <w:rFonts w:ascii="Times New Roman" w:hAnsi="Times New Roman" w:cs="Times New Roman"/>
        </w:rPr>
        <w:t xml:space="preserve"> </w:t>
      </w:r>
      <w:r w:rsidR="007E31CF" w:rsidRPr="008A0AB8">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{"citationItems":[{"id":"ITEM-1","itemData":{"DOI":"10.3390/en13164098","ISSN":"19961073","abstract":"Hydrothermal carbonization (HTC) represents an efficient and valuable pre-treatment technology to convert waste biomass into highly dense carbonaceous materials that could be used in a wide range of applications between energy, environment, soil improvement and nutrients recovery fields. HTC converts residual organic materials into a solid high energy dense material (hydrochar) and a liquid residue where the most volatile and oxygenated compounds (mainly furans and organic acids) concentrate during reaction. Pristine hydrochar is mainly used for direct combustion, to generate heat or electricity, but highly porous carbonaceous media for energy storage or for adsorption of pollutants applications can be also obtained through a further activation stage. HTC process can be used to enhance recovery of nutrients as nitrogen and phosphorous in particular and can be used as soil conditioner, to favor plant growth and mitigate desertification of soils. The present review proposes an outlook of the several possible applications of hydrochar produced from any sort of waste biomass sources. For each of the applications proposed, the main operative parameters that mostly affect the hydrochar properties and characteristics are highlighted, in order to match the needs for the specific application.","author":[{"dropping-particle":"","family":"Maniscalco","given":"Manfredi Picciotto","non-dropping-particle":"","parse-names":false,"suffix":""},{"dropping-particle":"","family":"Volpe","given":"Maurizio","non-dropping-particle":"","parse-names":false,"suffix":""},{"dropping-particle":"","family":"Messineo","given":"Antonio","non-dropping-particle":"","parse-names":false,"suffix":""}],"container-title":"Energies","id":"ITEM-1","issue":"15","issued":{"date-parts":[["2020"]]},"title":"Hydrothermal carbonization as a valuable tool for energy and environmental applications: A review","type":"article-journal","volume":"13"},"uris":["http://www.mendeley.com/documents/?uuid=e09a34a6-f250-43d4-904d-ee850da5faf6"]}],"mendeley":{"formattedCitation":"[23]","plainTextFormattedCitation":"[23]","previouslyFormattedCitation":"&lt;sup&gt;23&lt;/sup&gt;"},"properties":{"noteIndex":0},"schema":"https://github.com/citation-style-language/schema/raw/master/csl-citation.json"}</w:instrText>
      </w:r>
      <w:r w:rsidR="007E31CF" w:rsidRPr="008A0AB8">
        <w:rPr>
          <w:rFonts w:ascii="Times New Roman" w:hAnsi="Times New Roman" w:cs="Times New Roman"/>
        </w:rPr>
        <w:fldChar w:fldCharType="separate"/>
      </w:r>
      <w:r w:rsidR="00C62155" w:rsidRPr="00C62155">
        <w:rPr>
          <w:rFonts w:ascii="Times New Roman" w:hAnsi="Times New Roman" w:cs="Times New Roman"/>
        </w:rPr>
        <w:t>[23]</w:t>
      </w:r>
      <w:r w:rsidR="007E31CF" w:rsidRPr="008A0AB8">
        <w:rPr>
          <w:rFonts w:ascii="Times New Roman" w:hAnsi="Times New Roman" w:cs="Times New Roman"/>
        </w:rPr>
        <w:fldChar w:fldCharType="end"/>
      </w:r>
      <w:r w:rsidR="00547272" w:rsidRPr="008A0AB8">
        <w:rPr>
          <w:rFonts w:ascii="Times New Roman" w:hAnsi="Times New Roman" w:cs="Times New Roman"/>
        </w:rPr>
        <w:t xml:space="preserve"> due to these advantages. To the best of our knowledge, effect of HTCs as a reinforcement material on the mechanical properties of PP has not been studied</w:t>
      </w:r>
      <w:r w:rsidR="009B012B" w:rsidRPr="008A0AB8">
        <w:rPr>
          <w:rFonts w:ascii="Times New Roman" w:hAnsi="Times New Roman" w:cs="Times New Roman"/>
        </w:rPr>
        <w:t xml:space="preserve"> in literature</w:t>
      </w:r>
      <w:r w:rsidR="00547272" w:rsidRPr="008A0AB8">
        <w:rPr>
          <w:rFonts w:ascii="Times New Roman" w:hAnsi="Times New Roman" w:cs="Times New Roman"/>
        </w:rPr>
        <w:t xml:space="preserve">. </w:t>
      </w:r>
      <w:r w:rsidR="00DF2CB5" w:rsidRPr="008A0AB8">
        <w:rPr>
          <w:rFonts w:ascii="Times New Roman" w:hAnsi="Times New Roman" w:cs="Times New Roman"/>
        </w:rPr>
        <w:t xml:space="preserve">This study aims to </w:t>
      </w:r>
      <w:r w:rsidR="009B012B" w:rsidRPr="008A0AB8">
        <w:rPr>
          <w:rFonts w:ascii="Times New Roman" w:hAnsi="Times New Roman" w:cs="Times New Roman"/>
        </w:rPr>
        <w:t>postulate the</w:t>
      </w:r>
      <w:r w:rsidR="00DF2CB5" w:rsidRPr="008A0AB8">
        <w:rPr>
          <w:rFonts w:ascii="Times New Roman" w:hAnsi="Times New Roman" w:cs="Times New Roman"/>
        </w:rPr>
        <w:t xml:space="preserve"> processability and mechanical performance of PP/HTC. In this regard, first of all, HTCs were produced from glucose precursor, and</w:t>
      </w:r>
      <w:r w:rsidR="00547272" w:rsidRPr="008A0AB8">
        <w:rPr>
          <w:rFonts w:ascii="Times New Roman" w:hAnsi="Times New Roman" w:cs="Times New Roman"/>
        </w:rPr>
        <w:t xml:space="preserve"> PP/HTC composites at different compositions</w:t>
      </w:r>
      <w:r w:rsidR="00DF2CB5" w:rsidRPr="008A0AB8">
        <w:rPr>
          <w:rFonts w:ascii="Times New Roman" w:hAnsi="Times New Roman" w:cs="Times New Roman"/>
        </w:rPr>
        <w:t xml:space="preserve"> (10, 15, and 20 wt%)</w:t>
      </w:r>
      <w:r w:rsidR="00547272" w:rsidRPr="008A0AB8">
        <w:rPr>
          <w:rFonts w:ascii="Times New Roman" w:hAnsi="Times New Roman" w:cs="Times New Roman"/>
        </w:rPr>
        <w:t xml:space="preserve"> were fabricated by melt blending </w:t>
      </w:r>
      <w:r w:rsidR="009B012B" w:rsidRPr="008A0AB8">
        <w:rPr>
          <w:rFonts w:ascii="Times New Roman" w:hAnsi="Times New Roman" w:cs="Times New Roman"/>
        </w:rPr>
        <w:t>method</w:t>
      </w:r>
      <w:r w:rsidR="00547272" w:rsidRPr="008A0AB8">
        <w:rPr>
          <w:rFonts w:ascii="Times New Roman" w:hAnsi="Times New Roman" w:cs="Times New Roman"/>
        </w:rPr>
        <w:t xml:space="preserve">. </w:t>
      </w:r>
      <w:r w:rsidR="00E376AA" w:rsidRPr="008A0AB8">
        <w:rPr>
          <w:rFonts w:ascii="Times New Roman" w:hAnsi="Times New Roman" w:cs="Times New Roman"/>
        </w:rPr>
        <w:t xml:space="preserve">Surface characteristics of the produced HTCs as well as the </w:t>
      </w:r>
      <w:r w:rsidR="009B012B" w:rsidRPr="008A0AB8">
        <w:rPr>
          <w:rFonts w:ascii="Times New Roman" w:hAnsi="Times New Roman" w:cs="Times New Roman"/>
        </w:rPr>
        <w:t xml:space="preserve">morphology of </w:t>
      </w:r>
      <w:r w:rsidR="00E376AA" w:rsidRPr="008A0AB8">
        <w:rPr>
          <w:rFonts w:ascii="Times New Roman" w:hAnsi="Times New Roman" w:cs="Times New Roman"/>
        </w:rPr>
        <w:t xml:space="preserve">PP/HTC </w:t>
      </w:r>
      <w:r w:rsidR="009B012B" w:rsidRPr="008A0AB8">
        <w:rPr>
          <w:rFonts w:ascii="Times New Roman" w:hAnsi="Times New Roman" w:cs="Times New Roman"/>
        </w:rPr>
        <w:t xml:space="preserve">composites </w:t>
      </w:r>
      <w:r w:rsidR="00E376AA" w:rsidRPr="008A0AB8">
        <w:rPr>
          <w:rFonts w:ascii="Times New Roman" w:hAnsi="Times New Roman" w:cs="Times New Roman"/>
        </w:rPr>
        <w:t xml:space="preserve">were </w:t>
      </w:r>
      <w:r w:rsidR="009B012B" w:rsidRPr="008A0AB8">
        <w:rPr>
          <w:rFonts w:ascii="Times New Roman" w:hAnsi="Times New Roman" w:cs="Times New Roman"/>
        </w:rPr>
        <w:t>investigat</w:t>
      </w:r>
      <w:r w:rsidR="00E376AA" w:rsidRPr="008A0AB8">
        <w:rPr>
          <w:rFonts w:ascii="Times New Roman" w:hAnsi="Times New Roman" w:cs="Times New Roman"/>
        </w:rPr>
        <w:t xml:space="preserve">ed using scanning electron microscopy (SEM). Mechanical properties of the obtained composites were evaluated by tensile test, melt flow index (MFI) test, thermogravimetric analysis (TGA). </w:t>
      </w:r>
    </w:p>
    <w:p w14:paraId="2140D2A2" w14:textId="77777777" w:rsidR="00326739" w:rsidRPr="008A0AB8" w:rsidRDefault="00326739" w:rsidP="00B7157B">
      <w:pPr>
        <w:jc w:val="both"/>
        <w:rPr>
          <w:rFonts w:ascii="Times New Roman" w:hAnsi="Times New Roman" w:cs="Times New Roman"/>
        </w:rPr>
      </w:pPr>
    </w:p>
    <w:p w14:paraId="15BF2881" w14:textId="358CCB08" w:rsidR="008831D2" w:rsidRPr="005C5876" w:rsidRDefault="005C5876" w:rsidP="00326739">
      <w:pPr>
        <w:pStyle w:val="ListeParagraf"/>
        <w:numPr>
          <w:ilvl w:val="0"/>
          <w:numId w:val="1"/>
        </w:numPr>
        <w:spacing w:after="0" w:line="240" w:lineRule="auto"/>
        <w:ind w:left="426"/>
        <w:jc w:val="both"/>
        <w:rPr>
          <w:rFonts w:ascii="Times New Roman" w:hAnsi="Times New Roman" w:cs="Times New Roman"/>
          <w:b/>
          <w:sz w:val="24"/>
          <w:szCs w:val="24"/>
        </w:rPr>
      </w:pPr>
      <w:r w:rsidRPr="005C5876">
        <w:rPr>
          <w:rFonts w:ascii="Times New Roman" w:hAnsi="Times New Roman" w:cs="Times New Roman"/>
          <w:b/>
          <w:sz w:val="24"/>
          <w:szCs w:val="24"/>
        </w:rPr>
        <w:t>Materials and Methods</w:t>
      </w:r>
    </w:p>
    <w:p w14:paraId="61818A45" w14:textId="6654D6AD" w:rsidR="008831D2" w:rsidRPr="005C5876" w:rsidRDefault="005C5876" w:rsidP="00326739">
      <w:pPr>
        <w:spacing w:after="0" w:line="240" w:lineRule="auto"/>
        <w:jc w:val="both"/>
        <w:rPr>
          <w:rFonts w:ascii="Times New Roman" w:hAnsi="Times New Roman" w:cs="Times New Roman"/>
          <w:b/>
          <w:bCs/>
          <w:iCs/>
        </w:rPr>
      </w:pPr>
      <w:r w:rsidRPr="005C5876">
        <w:rPr>
          <w:rFonts w:ascii="Times New Roman" w:hAnsi="Times New Roman" w:cs="Times New Roman"/>
          <w:b/>
          <w:bCs/>
          <w:iCs/>
        </w:rPr>
        <w:t>2.1</w:t>
      </w:r>
      <w:r>
        <w:rPr>
          <w:rFonts w:ascii="Times New Roman" w:hAnsi="Times New Roman" w:cs="Times New Roman"/>
          <w:b/>
          <w:bCs/>
          <w:iCs/>
        </w:rPr>
        <w:t>.</w:t>
      </w:r>
      <w:r w:rsidRPr="005C5876">
        <w:rPr>
          <w:rFonts w:ascii="Times New Roman" w:hAnsi="Times New Roman" w:cs="Times New Roman"/>
          <w:b/>
          <w:bCs/>
          <w:iCs/>
        </w:rPr>
        <w:t xml:space="preserve"> Materials</w:t>
      </w:r>
    </w:p>
    <w:p w14:paraId="0BC09B0B" w14:textId="39A65358" w:rsidR="008831D2" w:rsidRPr="008A0AB8" w:rsidRDefault="008831D2" w:rsidP="008831D2">
      <w:pPr>
        <w:jc w:val="both"/>
        <w:rPr>
          <w:rFonts w:ascii="Times New Roman" w:hAnsi="Times New Roman" w:cs="Times New Roman"/>
        </w:rPr>
      </w:pPr>
      <w:r w:rsidRPr="008A0AB8">
        <w:rPr>
          <w:rFonts w:ascii="Times New Roman" w:hAnsi="Times New Roman" w:cs="Times New Roman"/>
        </w:rPr>
        <w:t>Polypropylene used in this research study was obtained from Borealis, Belgium under the trade name of BP 335 SA. This injection-grade homopolymer</w:t>
      </w:r>
      <w:r w:rsidR="00091926" w:rsidRPr="008A0AB8">
        <w:rPr>
          <w:rFonts w:ascii="Times New Roman" w:hAnsi="Times New Roman" w:cs="Times New Roman"/>
        </w:rPr>
        <w:t xml:space="preserve"> has a density of 0</w:t>
      </w:r>
      <w:r w:rsidRPr="008A0AB8">
        <w:rPr>
          <w:rFonts w:ascii="Times New Roman" w:hAnsi="Times New Roman" w:cs="Times New Roman"/>
        </w:rPr>
        <w:t>.</w:t>
      </w:r>
      <w:r w:rsidR="00091926" w:rsidRPr="008A0AB8">
        <w:rPr>
          <w:rFonts w:ascii="Times New Roman" w:hAnsi="Times New Roman" w:cs="Times New Roman"/>
        </w:rPr>
        <w:t>9</w:t>
      </w:r>
      <w:r w:rsidRPr="008A0AB8">
        <w:rPr>
          <w:rFonts w:ascii="Times New Roman" w:hAnsi="Times New Roman" w:cs="Times New Roman"/>
        </w:rPr>
        <w:t>05 g cm</w:t>
      </w:r>
      <w:r w:rsidRPr="008A0AB8">
        <w:rPr>
          <w:rFonts w:ascii="Times New Roman" w:hAnsi="Times New Roman" w:cs="Times New Roman"/>
          <w:vertAlign w:val="superscript"/>
        </w:rPr>
        <w:t>-3</w:t>
      </w:r>
      <w:r w:rsidRPr="008A0AB8">
        <w:rPr>
          <w:rFonts w:ascii="Times New Roman" w:hAnsi="Times New Roman" w:cs="Times New Roman"/>
        </w:rPr>
        <w:t xml:space="preserve"> </w:t>
      </w:r>
      <w:r w:rsidR="00091926" w:rsidRPr="008A0AB8">
        <w:rPr>
          <w:rFonts w:ascii="Times New Roman" w:hAnsi="Times New Roman" w:cs="Times New Roman"/>
        </w:rPr>
        <w:t>according to supplier.</w:t>
      </w:r>
      <w:r w:rsidR="00C81C45" w:rsidRPr="008A0AB8">
        <w:rPr>
          <w:rFonts w:ascii="Times New Roman" w:hAnsi="Times New Roman" w:cs="Times New Roman"/>
        </w:rPr>
        <w:t xml:space="preserve"> HTC synthesis was carried out using D(+)-glucose (Merck) as a precursor. </w:t>
      </w:r>
      <w:r w:rsidR="000063EC" w:rsidRPr="008A0AB8">
        <w:rPr>
          <w:rFonts w:ascii="Times New Roman" w:hAnsi="Times New Roman" w:cs="Times New Roman"/>
        </w:rPr>
        <w:t xml:space="preserve">Ultra pure water was used throughout the experiments. </w:t>
      </w:r>
    </w:p>
    <w:p w14:paraId="19128B97" w14:textId="2A67EDF1" w:rsidR="00BF6150" w:rsidRPr="005C5876" w:rsidRDefault="005C5876" w:rsidP="005C5876">
      <w:pPr>
        <w:jc w:val="both"/>
        <w:rPr>
          <w:rFonts w:ascii="Times New Roman" w:hAnsi="Times New Roman" w:cs="Times New Roman"/>
          <w:b/>
          <w:bCs/>
          <w:iCs/>
        </w:rPr>
      </w:pPr>
      <w:r w:rsidRPr="005C5876">
        <w:rPr>
          <w:rFonts w:ascii="Times New Roman" w:hAnsi="Times New Roman" w:cs="Times New Roman"/>
          <w:b/>
          <w:bCs/>
          <w:iCs/>
        </w:rPr>
        <w:t>2.2. P</w:t>
      </w:r>
      <w:r w:rsidR="00BF6150" w:rsidRPr="005C5876">
        <w:rPr>
          <w:rFonts w:ascii="Times New Roman" w:hAnsi="Times New Roman" w:cs="Times New Roman"/>
          <w:b/>
          <w:bCs/>
          <w:iCs/>
        </w:rPr>
        <w:t>reparation of HTCs</w:t>
      </w:r>
    </w:p>
    <w:p w14:paraId="55AB0784" w14:textId="7CDB90B8" w:rsidR="00C81C45" w:rsidRPr="008A0AB8" w:rsidRDefault="008C0F83" w:rsidP="008831D2">
      <w:pPr>
        <w:jc w:val="both"/>
        <w:rPr>
          <w:rFonts w:ascii="Times New Roman" w:hAnsi="Times New Roman" w:cs="Times New Roman"/>
          <w:iCs/>
        </w:rPr>
      </w:pPr>
      <w:r w:rsidRPr="008A0AB8">
        <w:rPr>
          <w:rFonts w:ascii="Times New Roman" w:hAnsi="Times New Roman" w:cs="Times New Roman"/>
          <w:iCs/>
        </w:rPr>
        <w:t xml:space="preserve">Synthesis of HTCs was produced from glucose as the feedstock. HTC experiments were carried out in a Teflon-lined </w:t>
      </w:r>
      <w:r w:rsidR="000063EC" w:rsidRPr="008A0AB8">
        <w:rPr>
          <w:rFonts w:ascii="Times New Roman" w:hAnsi="Times New Roman" w:cs="Times New Roman"/>
          <w:iCs/>
        </w:rPr>
        <w:t xml:space="preserve">stainless steel </w:t>
      </w:r>
      <w:r w:rsidRPr="008A0AB8">
        <w:rPr>
          <w:rFonts w:ascii="Times New Roman" w:hAnsi="Times New Roman" w:cs="Times New Roman"/>
          <w:iCs/>
        </w:rPr>
        <w:t>autoclave. Accordingly,</w:t>
      </w:r>
      <w:r w:rsidR="002800C1" w:rsidRPr="008A0AB8">
        <w:rPr>
          <w:rFonts w:ascii="Times New Roman" w:hAnsi="Times New Roman" w:cs="Times New Roman"/>
          <w:iCs/>
        </w:rPr>
        <w:t xml:space="preserve"> in each set,</w:t>
      </w:r>
      <w:r w:rsidRPr="008A0AB8">
        <w:rPr>
          <w:rFonts w:ascii="Times New Roman" w:hAnsi="Times New Roman" w:cs="Times New Roman"/>
          <w:iCs/>
        </w:rPr>
        <w:t xml:space="preserve"> 1.5 g of glucose was dissolved in 20 mL of ultrapure water and transferred in to the autoclave. Then, it was placed into a pre-heated oven at 200 °C and kept at that temperature for 24 h. HTC conversion occurs</w:t>
      </w:r>
      <w:r w:rsidR="000A2666" w:rsidRPr="008A0AB8">
        <w:rPr>
          <w:rFonts w:ascii="Times New Roman" w:hAnsi="Times New Roman" w:cs="Times New Roman"/>
          <w:iCs/>
        </w:rPr>
        <w:t xml:space="preserve"> almost within 24 h which was</w:t>
      </w:r>
      <w:r w:rsidRPr="008A0AB8">
        <w:rPr>
          <w:rFonts w:ascii="Times New Roman" w:hAnsi="Times New Roman" w:cs="Times New Roman"/>
          <w:iCs/>
        </w:rPr>
        <w:t xml:space="preserve"> reported by </w:t>
      </w:r>
      <w:r w:rsidR="000A2666" w:rsidRPr="008A0AB8">
        <w:rPr>
          <w:rFonts w:ascii="Times New Roman" w:hAnsi="Times New Roman" w:cs="Times New Roman"/>
          <w:iCs/>
        </w:rPr>
        <w:t>one of our</w:t>
      </w:r>
      <w:r w:rsidRPr="008A0AB8">
        <w:rPr>
          <w:rFonts w:ascii="Times New Roman" w:hAnsi="Times New Roman" w:cs="Times New Roman"/>
          <w:iCs/>
        </w:rPr>
        <w:t xml:space="preserve"> previous stud</w:t>
      </w:r>
      <w:r w:rsidR="000A2666" w:rsidRPr="008A0AB8">
        <w:rPr>
          <w:rFonts w:ascii="Times New Roman" w:hAnsi="Times New Roman" w:cs="Times New Roman"/>
          <w:iCs/>
        </w:rPr>
        <w:t>y</w:t>
      </w:r>
      <w:r w:rsidR="001B61EB">
        <w:rPr>
          <w:rFonts w:ascii="Times New Roman" w:hAnsi="Times New Roman" w:cs="Times New Roman"/>
          <w:iCs/>
        </w:rPr>
        <w:t xml:space="preserve"> </w:t>
      </w:r>
      <w:r w:rsidR="001B61EB">
        <w:rPr>
          <w:rFonts w:ascii="Times New Roman" w:hAnsi="Times New Roman" w:cs="Times New Roman"/>
          <w:iCs/>
        </w:rPr>
        <w:fldChar w:fldCharType="begin" w:fldLock="1"/>
      </w:r>
      <w:r w:rsidR="00C62155">
        <w:rPr>
          <w:rFonts w:ascii="Times New Roman" w:hAnsi="Times New Roman" w:cs="Times New Roman"/>
          <w:iCs/>
        </w:rPr>
        <w:instrText>ADDIN CSL_CITATION {"citationItems":[{"id":"ITEM-1","itemData":{"DOI":"10.1016/j.biortech.2017.07.018","ISSN":"18732976","abstract":"© 2017 Elsevier Ltd In this work, the hydrothermal carbonization of glucose, cellulose, chitin, chitosan and wood chips at 200 °C at processing times between 6 and 48 h was studied. The carbonization degree of wood chips, cellulose and chitosan obviously increases as function of time. The heating value of glucose increases to 88% upon carbonization for 48 h, while it is only 5% for chitin. It is calculated to be between 44 and 73% for wood chips, chitosan and cellulose. Glucose yielded complete formation of spherical hydrochar structures at a shorter processing time, as low as 12 h. However, carbon spheres with narrow size (</w:instrText>
      </w:r>
      <w:r w:rsidR="00C62155">
        <w:rPr>
          <w:rFonts w:ascii="Cambria Math" w:hAnsi="Cambria Math" w:cs="Cambria Math"/>
          <w:iCs/>
        </w:rPr>
        <w:instrText>∼</w:instrText>
      </w:r>
      <w:r w:rsidR="00C62155">
        <w:rPr>
          <w:rFonts w:ascii="Times New Roman" w:hAnsi="Times New Roman" w:cs="Times New Roman"/>
          <w:iCs/>
        </w:rPr>
        <w:instrText>560 nm) distribution were obtained upon 48 h of residence time. Cellulose and wood chips yielded a similar morphology with an irregular size distribution. Chitin seemed not to undergo hydrothermal carbonization, whereas densely aggregated spheres of a uniform size around 42 nm were obtained from chitosan after 18 h.","author":[{"dropping-particle":"","family":"Simsir","given":"H.","non-dropping-particle":"","parse-names":false,"suffix":""},{"dropping-particle":"","family":"Eltugral","given":"N.","non-dropping-particle":"","parse-names":false,"suffix":""},{"dropping-particle":"","family":"Karagoz","given":"S.","non-dropping-particle":"","parse-names":false,"suffix":""}],"container-title":"Bioresource Technology","id":"ITEM-1","issued":{"date-parts":[["2017"]]},"title":"Hydrothermal carbonization for the preparation of hydrochars from glucose, cellulose, chitin, chitosan and wood chips via low-temperature and their characterization","type":"article-journal","volume":"246"},"uris":["http://www.mendeley.com/documents/?uuid=0c11638f-fba4-318f-8a0b-a1ea6b738ee4"]}],"mendeley":{"formattedCitation":"[21]","plainTextFormattedCitation":"[21]","previouslyFormattedCitation":"&lt;sup&gt;21&lt;/sup&gt;"},"properties":{"noteIndex":0},"schema":"https://github.com/citation-style-language/schema/raw/master/csl-citation.json"}</w:instrText>
      </w:r>
      <w:r w:rsidR="001B61EB">
        <w:rPr>
          <w:rFonts w:ascii="Times New Roman" w:hAnsi="Times New Roman" w:cs="Times New Roman"/>
          <w:iCs/>
        </w:rPr>
        <w:fldChar w:fldCharType="separate"/>
      </w:r>
      <w:r w:rsidR="00C62155" w:rsidRPr="00C62155">
        <w:rPr>
          <w:rFonts w:ascii="Times New Roman" w:hAnsi="Times New Roman" w:cs="Times New Roman"/>
          <w:iCs/>
        </w:rPr>
        <w:t>[21]</w:t>
      </w:r>
      <w:r w:rsidR="001B61EB">
        <w:rPr>
          <w:rFonts w:ascii="Times New Roman" w:hAnsi="Times New Roman" w:cs="Times New Roman"/>
          <w:iCs/>
        </w:rPr>
        <w:fldChar w:fldCharType="end"/>
      </w:r>
      <w:r w:rsidR="00862105">
        <w:rPr>
          <w:rFonts w:ascii="Times New Roman" w:hAnsi="Times New Roman" w:cs="Times New Roman"/>
          <w:iCs/>
        </w:rPr>
        <w:t xml:space="preserve"> </w:t>
      </w:r>
      <w:r w:rsidR="000A2666" w:rsidRPr="008A0AB8">
        <w:rPr>
          <w:rFonts w:ascii="Times New Roman" w:hAnsi="Times New Roman" w:cs="Times New Roman"/>
          <w:iCs/>
        </w:rPr>
        <w:t>.</w:t>
      </w:r>
      <w:r w:rsidR="00180C5C" w:rsidRPr="008A0AB8">
        <w:rPr>
          <w:rFonts w:ascii="Times New Roman" w:hAnsi="Times New Roman" w:cs="Times New Roman"/>
          <w:iCs/>
        </w:rPr>
        <w:t xml:space="preserve"> After the conversion was complete, the autoclave was taken out of the oven and cooled down to ambient temperature. The resulting product was filtered off and solid residue was washed with ultrapure water several times and the recovered solid product (HTCs) were dried at 105 °C for 3 h.</w:t>
      </w:r>
    </w:p>
    <w:p w14:paraId="7708A4DF" w14:textId="2362B5C5" w:rsidR="008831D2" w:rsidRPr="005C5876" w:rsidRDefault="005C5876" w:rsidP="008831D2">
      <w:pPr>
        <w:jc w:val="both"/>
        <w:rPr>
          <w:rFonts w:ascii="Times New Roman" w:hAnsi="Times New Roman" w:cs="Times New Roman"/>
          <w:b/>
          <w:bCs/>
          <w:iCs/>
        </w:rPr>
      </w:pPr>
      <w:r w:rsidRPr="005C5876">
        <w:rPr>
          <w:rFonts w:ascii="Times New Roman" w:hAnsi="Times New Roman" w:cs="Times New Roman"/>
          <w:b/>
          <w:bCs/>
          <w:iCs/>
        </w:rPr>
        <w:t xml:space="preserve">2.3. </w:t>
      </w:r>
      <w:r w:rsidR="008831D2" w:rsidRPr="005C5876">
        <w:rPr>
          <w:rFonts w:ascii="Times New Roman" w:hAnsi="Times New Roman" w:cs="Times New Roman"/>
          <w:b/>
          <w:bCs/>
          <w:iCs/>
        </w:rPr>
        <w:t>Pr</w:t>
      </w:r>
      <w:r w:rsidR="00091926" w:rsidRPr="005C5876">
        <w:rPr>
          <w:rFonts w:ascii="Times New Roman" w:hAnsi="Times New Roman" w:cs="Times New Roman"/>
          <w:b/>
          <w:bCs/>
          <w:iCs/>
        </w:rPr>
        <w:t>eparation</w:t>
      </w:r>
      <w:r w:rsidR="008831D2" w:rsidRPr="005C5876">
        <w:rPr>
          <w:rFonts w:ascii="Times New Roman" w:hAnsi="Times New Roman" w:cs="Times New Roman"/>
          <w:b/>
          <w:bCs/>
          <w:iCs/>
        </w:rPr>
        <w:t xml:space="preserve"> of </w:t>
      </w:r>
      <w:r w:rsidR="00091926" w:rsidRPr="005C5876">
        <w:rPr>
          <w:rFonts w:ascii="Times New Roman" w:hAnsi="Times New Roman" w:cs="Times New Roman"/>
          <w:b/>
          <w:bCs/>
          <w:iCs/>
        </w:rPr>
        <w:t xml:space="preserve">PP/HTC </w:t>
      </w:r>
      <w:r w:rsidR="008831D2" w:rsidRPr="005C5876">
        <w:rPr>
          <w:rFonts w:ascii="Times New Roman" w:hAnsi="Times New Roman" w:cs="Times New Roman"/>
          <w:b/>
          <w:bCs/>
          <w:iCs/>
        </w:rPr>
        <w:t>composites</w:t>
      </w:r>
    </w:p>
    <w:p w14:paraId="21AA01D7" w14:textId="1D11AFF6" w:rsidR="008831D2" w:rsidRDefault="00091926" w:rsidP="008831D2">
      <w:pPr>
        <w:jc w:val="both"/>
        <w:rPr>
          <w:rFonts w:ascii="Times New Roman" w:hAnsi="Times New Roman" w:cs="Times New Roman"/>
        </w:rPr>
      </w:pPr>
      <w:r w:rsidRPr="008A0AB8">
        <w:rPr>
          <w:rFonts w:ascii="Times New Roman" w:hAnsi="Times New Roman" w:cs="Times New Roman"/>
        </w:rPr>
        <w:t>PP</w:t>
      </w:r>
      <w:r w:rsidR="008831D2" w:rsidRPr="008A0AB8">
        <w:rPr>
          <w:rFonts w:ascii="Times New Roman" w:hAnsi="Times New Roman" w:cs="Times New Roman"/>
        </w:rPr>
        <w:t xml:space="preserve"> </w:t>
      </w:r>
      <w:r w:rsidRPr="008A0AB8">
        <w:rPr>
          <w:rFonts w:ascii="Times New Roman" w:hAnsi="Times New Roman" w:cs="Times New Roman"/>
        </w:rPr>
        <w:t xml:space="preserve">pellets </w:t>
      </w:r>
      <w:r w:rsidR="008831D2" w:rsidRPr="008A0AB8">
        <w:rPr>
          <w:rFonts w:ascii="Times New Roman" w:hAnsi="Times New Roman" w:cs="Times New Roman"/>
        </w:rPr>
        <w:t xml:space="preserve">and </w:t>
      </w:r>
      <w:r w:rsidRPr="008A0AB8">
        <w:rPr>
          <w:rFonts w:ascii="Times New Roman" w:hAnsi="Times New Roman" w:cs="Times New Roman"/>
        </w:rPr>
        <w:t>HTC</w:t>
      </w:r>
      <w:r w:rsidR="008831D2" w:rsidRPr="008A0AB8">
        <w:rPr>
          <w:rFonts w:ascii="Times New Roman" w:hAnsi="Times New Roman" w:cs="Times New Roman"/>
        </w:rPr>
        <w:t xml:space="preserve"> </w:t>
      </w:r>
      <w:r w:rsidRPr="008A0AB8">
        <w:rPr>
          <w:rFonts w:ascii="Times New Roman" w:hAnsi="Times New Roman" w:cs="Times New Roman"/>
        </w:rPr>
        <w:t>powder</w:t>
      </w:r>
      <w:r w:rsidR="008831D2" w:rsidRPr="008A0AB8">
        <w:rPr>
          <w:rFonts w:ascii="Times New Roman" w:hAnsi="Times New Roman" w:cs="Times New Roman"/>
        </w:rPr>
        <w:t xml:space="preserve"> were </w:t>
      </w:r>
      <w:r w:rsidRPr="008A0AB8">
        <w:rPr>
          <w:rFonts w:ascii="Times New Roman" w:hAnsi="Times New Roman" w:cs="Times New Roman"/>
        </w:rPr>
        <w:t>placed</w:t>
      </w:r>
      <w:r w:rsidR="008831D2" w:rsidRPr="008A0AB8">
        <w:rPr>
          <w:rFonts w:ascii="Times New Roman" w:hAnsi="Times New Roman" w:cs="Times New Roman"/>
        </w:rPr>
        <w:t xml:space="preserve"> at 100˚C for 2 hours to </w:t>
      </w:r>
      <w:r w:rsidRPr="008A0AB8">
        <w:rPr>
          <w:rFonts w:ascii="Times New Roman" w:hAnsi="Times New Roman" w:cs="Times New Roman"/>
        </w:rPr>
        <w:t>eliminate the</w:t>
      </w:r>
      <w:r w:rsidR="008831D2" w:rsidRPr="008A0AB8">
        <w:rPr>
          <w:rFonts w:ascii="Times New Roman" w:hAnsi="Times New Roman" w:cs="Times New Roman"/>
        </w:rPr>
        <w:t xml:space="preserve"> moisture </w:t>
      </w:r>
      <w:r w:rsidRPr="008A0AB8">
        <w:rPr>
          <w:rFonts w:ascii="Times New Roman" w:hAnsi="Times New Roman" w:cs="Times New Roman"/>
        </w:rPr>
        <w:t>prior</w:t>
      </w:r>
      <w:r w:rsidR="008831D2" w:rsidRPr="008A0AB8">
        <w:rPr>
          <w:rFonts w:ascii="Times New Roman" w:hAnsi="Times New Roman" w:cs="Times New Roman"/>
        </w:rPr>
        <w:t xml:space="preserve"> processing. Composite</w:t>
      </w:r>
      <w:r w:rsidRPr="008A0AB8">
        <w:rPr>
          <w:rFonts w:ascii="Times New Roman" w:hAnsi="Times New Roman" w:cs="Times New Roman"/>
        </w:rPr>
        <w:t xml:space="preserve"> sample</w:t>
      </w:r>
      <w:r w:rsidR="008831D2" w:rsidRPr="008A0AB8">
        <w:rPr>
          <w:rFonts w:ascii="Times New Roman" w:hAnsi="Times New Roman" w:cs="Times New Roman"/>
        </w:rPr>
        <w:t>s were pr</w:t>
      </w:r>
      <w:r w:rsidRPr="008A0AB8">
        <w:rPr>
          <w:rFonts w:ascii="Times New Roman" w:hAnsi="Times New Roman" w:cs="Times New Roman"/>
        </w:rPr>
        <w:t>oduced via melt-blending technique by the help of</w:t>
      </w:r>
      <w:r w:rsidR="008831D2" w:rsidRPr="008A0AB8">
        <w:rPr>
          <w:rFonts w:ascii="Times New Roman" w:hAnsi="Times New Roman" w:cs="Times New Roman"/>
        </w:rPr>
        <w:t xml:space="preserve"> lab-scale counter rotating twin screw </w:t>
      </w:r>
      <w:r w:rsidRPr="008A0AB8">
        <w:rPr>
          <w:rFonts w:ascii="Times New Roman" w:hAnsi="Times New Roman" w:cs="Times New Roman"/>
        </w:rPr>
        <w:t>micro-compounder</w:t>
      </w:r>
      <w:r w:rsidR="008831D2" w:rsidRPr="008A0AB8">
        <w:rPr>
          <w:rFonts w:ascii="Times New Roman" w:hAnsi="Times New Roman" w:cs="Times New Roman"/>
        </w:rPr>
        <w:t xml:space="preserve"> (</w:t>
      </w:r>
      <w:r w:rsidRPr="008A0AB8">
        <w:rPr>
          <w:rFonts w:ascii="Times New Roman" w:hAnsi="Times New Roman" w:cs="Times New Roman"/>
        </w:rPr>
        <w:t xml:space="preserve">MC 15 HT, Xplore Instruments, </w:t>
      </w:r>
      <w:r w:rsidR="008831D2" w:rsidRPr="008A0AB8">
        <w:rPr>
          <w:rFonts w:ascii="Times New Roman" w:hAnsi="Times New Roman" w:cs="Times New Roman"/>
        </w:rPr>
        <w:t xml:space="preserve">Netherlands). The </w:t>
      </w:r>
      <w:r w:rsidRPr="008A0AB8">
        <w:rPr>
          <w:rFonts w:ascii="Times New Roman" w:hAnsi="Times New Roman" w:cs="Times New Roman"/>
        </w:rPr>
        <w:t xml:space="preserve">process parameters used in compounding including </w:t>
      </w:r>
      <w:r w:rsidR="008831D2" w:rsidRPr="008A0AB8">
        <w:rPr>
          <w:rFonts w:ascii="Times New Roman" w:hAnsi="Times New Roman" w:cs="Times New Roman"/>
        </w:rPr>
        <w:t xml:space="preserve">screw </w:t>
      </w:r>
      <w:r w:rsidRPr="008A0AB8">
        <w:rPr>
          <w:rFonts w:ascii="Times New Roman" w:hAnsi="Times New Roman" w:cs="Times New Roman"/>
        </w:rPr>
        <w:t>rate,</w:t>
      </w:r>
      <w:r w:rsidR="008831D2" w:rsidRPr="008A0AB8">
        <w:rPr>
          <w:rFonts w:ascii="Times New Roman" w:hAnsi="Times New Roman" w:cs="Times New Roman"/>
        </w:rPr>
        <w:t xml:space="preserve"> </w:t>
      </w:r>
      <w:r w:rsidRPr="008A0AB8">
        <w:rPr>
          <w:rFonts w:ascii="Times New Roman" w:hAnsi="Times New Roman" w:cs="Times New Roman"/>
        </w:rPr>
        <w:t>mixing</w:t>
      </w:r>
      <w:r w:rsidR="008831D2" w:rsidRPr="008A0AB8">
        <w:rPr>
          <w:rFonts w:ascii="Times New Roman" w:hAnsi="Times New Roman" w:cs="Times New Roman"/>
        </w:rPr>
        <w:t xml:space="preserve"> temperature</w:t>
      </w:r>
      <w:r w:rsidRPr="008A0AB8">
        <w:rPr>
          <w:rFonts w:ascii="Times New Roman" w:hAnsi="Times New Roman" w:cs="Times New Roman"/>
        </w:rPr>
        <w:t xml:space="preserve"> and mixing time</w:t>
      </w:r>
      <w:r w:rsidR="008831D2" w:rsidRPr="008A0AB8">
        <w:rPr>
          <w:rFonts w:ascii="Times New Roman" w:hAnsi="Times New Roman" w:cs="Times New Roman"/>
        </w:rPr>
        <w:t xml:space="preserve"> </w:t>
      </w:r>
      <w:r w:rsidR="00E55C30" w:rsidRPr="008A0AB8">
        <w:rPr>
          <w:rFonts w:ascii="Times New Roman" w:hAnsi="Times New Roman" w:cs="Times New Roman"/>
        </w:rPr>
        <w:t>summerized in Table 1</w:t>
      </w:r>
      <w:r w:rsidR="008831D2" w:rsidRPr="008A0AB8">
        <w:rPr>
          <w:rFonts w:ascii="Times New Roman" w:hAnsi="Times New Roman" w:cs="Times New Roman"/>
        </w:rPr>
        <w:t xml:space="preserve">. </w:t>
      </w:r>
      <w:r w:rsidR="000422CB" w:rsidRPr="008A0AB8">
        <w:rPr>
          <w:rFonts w:ascii="Times New Roman" w:hAnsi="Times New Roman" w:cs="Times New Roman"/>
        </w:rPr>
        <w:t xml:space="preserve">The compositions of HTC in PP matrix were 10, 15 and 20 weight percent. </w:t>
      </w:r>
      <w:r w:rsidR="002823ED" w:rsidRPr="008A0AB8">
        <w:rPr>
          <w:rFonts w:ascii="Times New Roman" w:hAnsi="Times New Roman" w:cs="Times New Roman"/>
        </w:rPr>
        <w:t>Fabricated composite samples were</w:t>
      </w:r>
      <w:r w:rsidR="008831D2" w:rsidRPr="008A0AB8">
        <w:rPr>
          <w:rFonts w:ascii="Times New Roman" w:hAnsi="Times New Roman" w:cs="Times New Roman"/>
        </w:rPr>
        <w:t xml:space="preserve"> shaped</w:t>
      </w:r>
      <w:r w:rsidR="007D190F" w:rsidRPr="008A0AB8">
        <w:rPr>
          <w:rFonts w:ascii="Times New Roman" w:hAnsi="Times New Roman" w:cs="Times New Roman"/>
        </w:rPr>
        <w:t xml:space="preserve"> via compression molding</w:t>
      </w:r>
      <w:r w:rsidR="008831D2" w:rsidRPr="008A0AB8">
        <w:rPr>
          <w:rFonts w:ascii="Times New Roman" w:hAnsi="Times New Roman" w:cs="Times New Roman"/>
        </w:rPr>
        <w:t xml:space="preserve"> using lab-scale </w:t>
      </w:r>
      <w:r w:rsidR="007D190F" w:rsidRPr="008A0AB8">
        <w:rPr>
          <w:rFonts w:ascii="Times New Roman" w:hAnsi="Times New Roman" w:cs="Times New Roman"/>
        </w:rPr>
        <w:t>hydraulic hot-press device (AtsFaar, Italy)</w:t>
      </w:r>
      <w:r w:rsidR="009D6F60" w:rsidRPr="008A0AB8">
        <w:rPr>
          <w:rFonts w:ascii="Times New Roman" w:hAnsi="Times New Roman" w:cs="Times New Roman"/>
        </w:rPr>
        <w:t xml:space="preserve"> and mold with the thikness of 1.5 mm</w:t>
      </w:r>
      <w:r w:rsidR="007D190F" w:rsidRPr="008A0AB8">
        <w:rPr>
          <w:rFonts w:ascii="Times New Roman" w:hAnsi="Times New Roman" w:cs="Times New Roman"/>
        </w:rPr>
        <w:t xml:space="preserve">. </w:t>
      </w:r>
      <w:r w:rsidR="009D6F60" w:rsidRPr="008A0AB8">
        <w:rPr>
          <w:rFonts w:ascii="Times New Roman" w:hAnsi="Times New Roman" w:cs="Times New Roman"/>
        </w:rPr>
        <w:t xml:space="preserve">The </w:t>
      </w:r>
      <w:r w:rsidR="008831D2" w:rsidRPr="008A0AB8">
        <w:rPr>
          <w:rFonts w:ascii="Times New Roman" w:hAnsi="Times New Roman" w:cs="Times New Roman"/>
        </w:rPr>
        <w:t xml:space="preserve">dog-bone shape </w:t>
      </w:r>
      <w:r w:rsidR="009D6F60" w:rsidRPr="008A0AB8">
        <w:rPr>
          <w:rFonts w:ascii="Times New Roman" w:hAnsi="Times New Roman" w:cs="Times New Roman"/>
        </w:rPr>
        <w:t xml:space="preserve">casts were used to obtain test specimen </w:t>
      </w:r>
      <w:r w:rsidR="00773EB8" w:rsidRPr="008A0AB8">
        <w:rPr>
          <w:rFonts w:ascii="Times New Roman" w:hAnsi="Times New Roman" w:cs="Times New Roman"/>
        </w:rPr>
        <w:t>with dimensions of 70×6.0×1.5</w:t>
      </w:r>
      <w:r w:rsidR="008831D2" w:rsidRPr="008A0AB8">
        <w:rPr>
          <w:rFonts w:ascii="Times New Roman" w:hAnsi="Times New Roman" w:cs="Times New Roman"/>
        </w:rPr>
        <w:t xml:space="preserve"> mm</w:t>
      </w:r>
      <w:r w:rsidR="008831D2" w:rsidRPr="008A0AB8">
        <w:rPr>
          <w:rFonts w:ascii="Times New Roman" w:hAnsi="Times New Roman" w:cs="Times New Roman"/>
          <w:vertAlign w:val="superscript"/>
        </w:rPr>
        <w:t>3</w:t>
      </w:r>
      <w:r w:rsidR="00773EB8" w:rsidRPr="008A0AB8">
        <w:rPr>
          <w:rFonts w:ascii="Times New Roman" w:hAnsi="Times New Roman" w:cs="Times New Roman"/>
          <w:vertAlign w:val="superscript"/>
        </w:rPr>
        <w:t xml:space="preserve"> </w:t>
      </w:r>
      <w:r w:rsidR="00773EB8" w:rsidRPr="008A0AB8">
        <w:rPr>
          <w:rFonts w:ascii="Times New Roman" w:hAnsi="Times New Roman" w:cs="Times New Roman"/>
        </w:rPr>
        <w:t>according to ASTM 638</w:t>
      </w:r>
      <w:r w:rsidR="00773EB8" w:rsidRPr="00CD2992">
        <w:rPr>
          <w:rFonts w:ascii="Times New Roman" w:hAnsi="Times New Roman" w:cs="Times New Roman"/>
        </w:rPr>
        <w:t>-M 91a standard</w:t>
      </w:r>
      <w:r w:rsidR="008831D2" w:rsidRPr="00CD2992">
        <w:rPr>
          <w:rFonts w:ascii="Times New Roman" w:hAnsi="Times New Roman" w:cs="Times New Roman"/>
        </w:rPr>
        <w:t xml:space="preserve">. </w:t>
      </w:r>
    </w:p>
    <w:p w14:paraId="1E2C5CE6" w14:textId="77777777" w:rsidR="00E936BB" w:rsidRPr="005C5876" w:rsidRDefault="00E936BB" w:rsidP="00E936BB">
      <w:pPr>
        <w:autoSpaceDE w:val="0"/>
        <w:autoSpaceDN w:val="0"/>
        <w:adjustRightInd w:val="0"/>
        <w:jc w:val="both"/>
        <w:rPr>
          <w:rFonts w:ascii="Times New Roman" w:hAnsi="Times New Roman" w:cs="Times New Roman"/>
          <w:sz w:val="20"/>
          <w:szCs w:val="20"/>
        </w:rPr>
      </w:pPr>
      <w:r w:rsidRPr="005C5876">
        <w:rPr>
          <w:rFonts w:ascii="Times New Roman" w:hAnsi="Times New Roman" w:cs="Times New Roman"/>
          <w:b/>
          <w:bCs/>
          <w:sz w:val="20"/>
          <w:szCs w:val="20"/>
        </w:rPr>
        <w:t>Table 1</w:t>
      </w:r>
      <w:r w:rsidRPr="005C5876">
        <w:rPr>
          <w:rFonts w:ascii="Times New Roman" w:hAnsi="Times New Roman" w:cs="Times New Roman"/>
          <w:sz w:val="20"/>
          <w:szCs w:val="20"/>
        </w:rPr>
        <w:t>. Processing parameters applied during fabrication of PP and PP/HTC composites</w:t>
      </w:r>
    </w:p>
    <w:tbl>
      <w:tblPr>
        <w:tblW w:w="6124"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260"/>
        <w:gridCol w:w="1730"/>
        <w:gridCol w:w="1134"/>
      </w:tblGrid>
      <w:tr w:rsidR="00E936BB" w:rsidRPr="005C5876" w14:paraId="000BD13B" w14:textId="77777777" w:rsidTr="005C5876">
        <w:tc>
          <w:tcPr>
            <w:tcW w:w="3260" w:type="dxa"/>
            <w:tcBorders>
              <w:top w:val="single" w:sz="4" w:space="0" w:color="auto"/>
              <w:bottom w:val="single" w:sz="4" w:space="0" w:color="auto"/>
            </w:tcBorders>
            <w:vAlign w:val="center"/>
          </w:tcPr>
          <w:p w14:paraId="135DDC89" w14:textId="77777777" w:rsidR="00E936BB" w:rsidRPr="005C5876" w:rsidRDefault="00E936BB" w:rsidP="005C5876">
            <w:pPr>
              <w:autoSpaceDE w:val="0"/>
              <w:autoSpaceDN w:val="0"/>
              <w:adjustRightInd w:val="0"/>
              <w:spacing w:after="0" w:line="240" w:lineRule="auto"/>
              <w:ind w:left="-72"/>
              <w:jc w:val="center"/>
              <w:rPr>
                <w:rFonts w:ascii="Times New Roman" w:hAnsi="Times New Roman" w:cs="Times New Roman"/>
                <w:b/>
                <w:bCs/>
                <w:sz w:val="20"/>
                <w:szCs w:val="20"/>
              </w:rPr>
            </w:pPr>
            <w:r w:rsidRPr="005C5876">
              <w:rPr>
                <w:rFonts w:ascii="Times New Roman" w:hAnsi="Times New Roman" w:cs="Times New Roman"/>
                <w:b/>
                <w:bCs/>
                <w:sz w:val="20"/>
                <w:szCs w:val="20"/>
              </w:rPr>
              <w:t>Parameters</w:t>
            </w:r>
          </w:p>
        </w:tc>
        <w:tc>
          <w:tcPr>
            <w:tcW w:w="1730" w:type="dxa"/>
            <w:tcBorders>
              <w:top w:val="single" w:sz="4" w:space="0" w:color="auto"/>
              <w:bottom w:val="single" w:sz="4" w:space="0" w:color="auto"/>
            </w:tcBorders>
            <w:vAlign w:val="center"/>
          </w:tcPr>
          <w:p w14:paraId="12E22287" w14:textId="77777777" w:rsidR="00E936BB" w:rsidRPr="005C5876" w:rsidRDefault="00E936BB" w:rsidP="005C5876">
            <w:pPr>
              <w:pStyle w:val="Norml"/>
              <w:jc w:val="center"/>
              <w:rPr>
                <w:rFonts w:eastAsiaTheme="minorHAnsi"/>
                <w:b/>
                <w:bCs/>
                <w:noProof/>
                <w:sz w:val="20"/>
                <w:szCs w:val="20"/>
                <w:lang w:val="en-US" w:eastAsia="en-US"/>
              </w:rPr>
            </w:pPr>
            <w:r w:rsidRPr="005C5876">
              <w:rPr>
                <w:rFonts w:eastAsiaTheme="minorHAnsi"/>
                <w:b/>
                <w:bCs/>
                <w:noProof/>
                <w:sz w:val="20"/>
                <w:szCs w:val="20"/>
                <w:lang w:val="en-US" w:eastAsia="en-US"/>
              </w:rPr>
              <w:t>Specification</w:t>
            </w:r>
          </w:p>
        </w:tc>
        <w:tc>
          <w:tcPr>
            <w:tcW w:w="1134" w:type="dxa"/>
            <w:tcBorders>
              <w:top w:val="single" w:sz="4" w:space="0" w:color="auto"/>
              <w:bottom w:val="single" w:sz="4" w:space="0" w:color="auto"/>
            </w:tcBorders>
            <w:vAlign w:val="center"/>
          </w:tcPr>
          <w:p w14:paraId="085355B6" w14:textId="77777777" w:rsidR="00E936BB" w:rsidRPr="005C5876" w:rsidRDefault="00E936BB" w:rsidP="005C5876">
            <w:pPr>
              <w:pStyle w:val="Norml"/>
              <w:jc w:val="center"/>
              <w:rPr>
                <w:rFonts w:eastAsiaTheme="minorHAnsi"/>
                <w:b/>
                <w:bCs/>
                <w:noProof/>
                <w:sz w:val="20"/>
                <w:szCs w:val="20"/>
                <w:lang w:val="en-US" w:eastAsia="en-US"/>
              </w:rPr>
            </w:pPr>
            <w:r w:rsidRPr="005C5876">
              <w:rPr>
                <w:rFonts w:eastAsiaTheme="minorHAnsi"/>
                <w:b/>
                <w:bCs/>
                <w:noProof/>
                <w:sz w:val="20"/>
                <w:szCs w:val="20"/>
                <w:lang w:val="en-US" w:eastAsia="en-US"/>
              </w:rPr>
              <w:t>Unit</w:t>
            </w:r>
          </w:p>
        </w:tc>
      </w:tr>
      <w:tr w:rsidR="00E936BB" w:rsidRPr="005C5876" w14:paraId="1376EC22" w14:textId="77777777" w:rsidTr="005C5876">
        <w:tblPrEx>
          <w:tblCellMar>
            <w:left w:w="108" w:type="dxa"/>
            <w:right w:w="108" w:type="dxa"/>
          </w:tblCellMar>
        </w:tblPrEx>
        <w:trPr>
          <w:trHeight w:val="143"/>
        </w:trPr>
        <w:tc>
          <w:tcPr>
            <w:tcW w:w="3260" w:type="dxa"/>
            <w:tcBorders>
              <w:top w:val="single" w:sz="4" w:space="0" w:color="auto"/>
            </w:tcBorders>
            <w:vAlign w:val="center"/>
          </w:tcPr>
          <w:p w14:paraId="60667B0E"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Mixing Temperature</w:t>
            </w:r>
          </w:p>
        </w:tc>
        <w:tc>
          <w:tcPr>
            <w:tcW w:w="1730" w:type="dxa"/>
            <w:tcBorders>
              <w:top w:val="single" w:sz="4" w:space="0" w:color="auto"/>
            </w:tcBorders>
            <w:vAlign w:val="center"/>
          </w:tcPr>
          <w:p w14:paraId="568BB1E3"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200</w:t>
            </w:r>
          </w:p>
        </w:tc>
        <w:tc>
          <w:tcPr>
            <w:tcW w:w="1134" w:type="dxa"/>
            <w:tcBorders>
              <w:top w:val="single" w:sz="4" w:space="0" w:color="auto"/>
            </w:tcBorders>
            <w:vAlign w:val="center"/>
          </w:tcPr>
          <w:p w14:paraId="483424DC"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˚C</w:t>
            </w:r>
          </w:p>
        </w:tc>
      </w:tr>
      <w:tr w:rsidR="00E936BB" w:rsidRPr="005C5876" w14:paraId="701EDA42" w14:textId="77777777" w:rsidTr="00726714">
        <w:tblPrEx>
          <w:tblCellMar>
            <w:left w:w="108" w:type="dxa"/>
            <w:right w:w="108" w:type="dxa"/>
          </w:tblCellMar>
        </w:tblPrEx>
        <w:trPr>
          <w:trHeight w:val="143"/>
        </w:trPr>
        <w:tc>
          <w:tcPr>
            <w:tcW w:w="3260" w:type="dxa"/>
            <w:vAlign w:val="center"/>
          </w:tcPr>
          <w:p w14:paraId="544D9085"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Mixing Time</w:t>
            </w:r>
          </w:p>
        </w:tc>
        <w:tc>
          <w:tcPr>
            <w:tcW w:w="1730" w:type="dxa"/>
            <w:vAlign w:val="center"/>
          </w:tcPr>
          <w:p w14:paraId="3EAE12B0"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5</w:t>
            </w:r>
          </w:p>
        </w:tc>
        <w:tc>
          <w:tcPr>
            <w:tcW w:w="1134" w:type="dxa"/>
            <w:vAlign w:val="center"/>
          </w:tcPr>
          <w:p w14:paraId="370FB1A5"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min</w:t>
            </w:r>
          </w:p>
        </w:tc>
      </w:tr>
      <w:tr w:rsidR="00E936BB" w:rsidRPr="005C5876" w14:paraId="009782C5" w14:textId="77777777" w:rsidTr="00726714">
        <w:tblPrEx>
          <w:tblCellMar>
            <w:left w:w="108" w:type="dxa"/>
            <w:right w:w="108" w:type="dxa"/>
          </w:tblCellMar>
        </w:tblPrEx>
        <w:trPr>
          <w:trHeight w:val="143"/>
        </w:trPr>
        <w:tc>
          <w:tcPr>
            <w:tcW w:w="3260" w:type="dxa"/>
            <w:vAlign w:val="center"/>
          </w:tcPr>
          <w:p w14:paraId="6AA81594"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Screw Speed</w:t>
            </w:r>
          </w:p>
        </w:tc>
        <w:tc>
          <w:tcPr>
            <w:tcW w:w="1730" w:type="dxa"/>
            <w:vAlign w:val="center"/>
          </w:tcPr>
          <w:p w14:paraId="4D50B57E"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100</w:t>
            </w:r>
          </w:p>
        </w:tc>
        <w:tc>
          <w:tcPr>
            <w:tcW w:w="1134" w:type="dxa"/>
            <w:vAlign w:val="center"/>
          </w:tcPr>
          <w:p w14:paraId="2C4F7DBD"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rpm</w:t>
            </w:r>
          </w:p>
        </w:tc>
      </w:tr>
      <w:tr w:rsidR="00E936BB" w:rsidRPr="005C5876" w14:paraId="11E1562A" w14:textId="77777777" w:rsidTr="00726714">
        <w:tblPrEx>
          <w:tblCellMar>
            <w:left w:w="108" w:type="dxa"/>
            <w:right w:w="108" w:type="dxa"/>
          </w:tblCellMar>
        </w:tblPrEx>
        <w:trPr>
          <w:trHeight w:val="143"/>
        </w:trPr>
        <w:tc>
          <w:tcPr>
            <w:tcW w:w="3260" w:type="dxa"/>
            <w:vAlign w:val="center"/>
          </w:tcPr>
          <w:p w14:paraId="4F808181"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Compression Temperature</w:t>
            </w:r>
          </w:p>
        </w:tc>
        <w:tc>
          <w:tcPr>
            <w:tcW w:w="1730" w:type="dxa"/>
            <w:vAlign w:val="center"/>
          </w:tcPr>
          <w:p w14:paraId="0FF505B6"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200</w:t>
            </w:r>
          </w:p>
        </w:tc>
        <w:tc>
          <w:tcPr>
            <w:tcW w:w="1134" w:type="dxa"/>
            <w:vAlign w:val="center"/>
          </w:tcPr>
          <w:p w14:paraId="45E8DFDF"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˚C</w:t>
            </w:r>
          </w:p>
        </w:tc>
      </w:tr>
      <w:tr w:rsidR="00E936BB" w:rsidRPr="005C5876" w14:paraId="27695D28" w14:textId="77777777" w:rsidTr="007E3575">
        <w:tblPrEx>
          <w:tblCellMar>
            <w:left w:w="108" w:type="dxa"/>
            <w:right w:w="108" w:type="dxa"/>
          </w:tblCellMar>
        </w:tblPrEx>
        <w:trPr>
          <w:trHeight w:val="143"/>
        </w:trPr>
        <w:tc>
          <w:tcPr>
            <w:tcW w:w="3260" w:type="dxa"/>
            <w:tcBorders>
              <w:bottom w:val="nil"/>
            </w:tcBorders>
            <w:vAlign w:val="center"/>
          </w:tcPr>
          <w:p w14:paraId="0CB34F2B"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Compression Pressure</w:t>
            </w:r>
          </w:p>
        </w:tc>
        <w:tc>
          <w:tcPr>
            <w:tcW w:w="1730" w:type="dxa"/>
            <w:tcBorders>
              <w:bottom w:val="nil"/>
            </w:tcBorders>
            <w:vAlign w:val="center"/>
          </w:tcPr>
          <w:p w14:paraId="55F0EA27"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10</w:t>
            </w:r>
          </w:p>
        </w:tc>
        <w:tc>
          <w:tcPr>
            <w:tcW w:w="1134" w:type="dxa"/>
            <w:tcBorders>
              <w:bottom w:val="nil"/>
            </w:tcBorders>
            <w:vAlign w:val="center"/>
          </w:tcPr>
          <w:p w14:paraId="1653C997"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bar</w:t>
            </w:r>
          </w:p>
        </w:tc>
      </w:tr>
      <w:tr w:rsidR="00E936BB" w:rsidRPr="005C5876" w14:paraId="4F7257E9" w14:textId="77777777" w:rsidTr="007E3575">
        <w:tblPrEx>
          <w:tblCellMar>
            <w:left w:w="108" w:type="dxa"/>
            <w:right w:w="108" w:type="dxa"/>
          </w:tblCellMar>
        </w:tblPrEx>
        <w:trPr>
          <w:trHeight w:val="143"/>
        </w:trPr>
        <w:tc>
          <w:tcPr>
            <w:tcW w:w="3260" w:type="dxa"/>
            <w:tcBorders>
              <w:top w:val="nil"/>
              <w:bottom w:val="single" w:sz="12" w:space="0" w:color="auto"/>
            </w:tcBorders>
            <w:vAlign w:val="center"/>
          </w:tcPr>
          <w:p w14:paraId="10277CF5" w14:textId="77777777" w:rsidR="00E936BB" w:rsidRPr="005C5876" w:rsidRDefault="00E936BB" w:rsidP="005C5876">
            <w:pPr>
              <w:pStyle w:val="Norml"/>
              <w:rPr>
                <w:rFonts w:eastAsiaTheme="minorHAnsi"/>
                <w:noProof/>
                <w:sz w:val="20"/>
                <w:szCs w:val="20"/>
                <w:lang w:val="en-US" w:eastAsia="en-US"/>
              </w:rPr>
            </w:pPr>
            <w:r w:rsidRPr="005C5876">
              <w:rPr>
                <w:rFonts w:eastAsiaTheme="minorHAnsi"/>
                <w:noProof/>
                <w:sz w:val="20"/>
                <w:szCs w:val="20"/>
                <w:lang w:val="en-US" w:eastAsia="en-US"/>
              </w:rPr>
              <w:t>Holding Time</w:t>
            </w:r>
          </w:p>
        </w:tc>
        <w:tc>
          <w:tcPr>
            <w:tcW w:w="1730" w:type="dxa"/>
            <w:tcBorders>
              <w:top w:val="nil"/>
              <w:bottom w:val="single" w:sz="12" w:space="0" w:color="auto"/>
            </w:tcBorders>
            <w:vAlign w:val="center"/>
          </w:tcPr>
          <w:p w14:paraId="55F18A09"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2</w:t>
            </w:r>
          </w:p>
        </w:tc>
        <w:tc>
          <w:tcPr>
            <w:tcW w:w="1134" w:type="dxa"/>
            <w:tcBorders>
              <w:top w:val="nil"/>
              <w:bottom w:val="single" w:sz="12" w:space="0" w:color="auto"/>
            </w:tcBorders>
            <w:vAlign w:val="center"/>
          </w:tcPr>
          <w:p w14:paraId="2E495C9A" w14:textId="77777777" w:rsidR="00E936BB" w:rsidRPr="005C5876" w:rsidRDefault="00E936BB" w:rsidP="005C5876">
            <w:pPr>
              <w:pStyle w:val="Norml"/>
              <w:jc w:val="center"/>
              <w:rPr>
                <w:rFonts w:eastAsiaTheme="minorHAnsi"/>
                <w:noProof/>
                <w:sz w:val="20"/>
                <w:szCs w:val="20"/>
                <w:lang w:val="en-US" w:eastAsia="en-US"/>
              </w:rPr>
            </w:pPr>
            <w:r w:rsidRPr="005C5876">
              <w:rPr>
                <w:rFonts w:eastAsiaTheme="minorHAnsi"/>
                <w:noProof/>
                <w:sz w:val="20"/>
                <w:szCs w:val="20"/>
                <w:lang w:val="en-US" w:eastAsia="en-US"/>
              </w:rPr>
              <w:t>min</w:t>
            </w:r>
          </w:p>
        </w:tc>
      </w:tr>
    </w:tbl>
    <w:p w14:paraId="12154E47" w14:textId="77777777" w:rsidR="008831D2" w:rsidRPr="00CD2992" w:rsidRDefault="008831D2" w:rsidP="008831D2">
      <w:pPr>
        <w:jc w:val="both"/>
        <w:rPr>
          <w:rFonts w:ascii="Times New Roman" w:hAnsi="Times New Roman" w:cs="Times New Roman"/>
        </w:rPr>
      </w:pPr>
    </w:p>
    <w:p w14:paraId="5668C3F9" w14:textId="7F93149E" w:rsidR="008831D2" w:rsidRPr="00326739" w:rsidRDefault="00326739" w:rsidP="008831D2">
      <w:pPr>
        <w:jc w:val="both"/>
        <w:rPr>
          <w:rFonts w:ascii="Times New Roman" w:hAnsi="Times New Roman" w:cs="Times New Roman"/>
          <w:b/>
          <w:bCs/>
          <w:iCs/>
        </w:rPr>
      </w:pPr>
      <w:r w:rsidRPr="00326739">
        <w:rPr>
          <w:rFonts w:ascii="Times New Roman" w:hAnsi="Times New Roman" w:cs="Times New Roman"/>
          <w:b/>
          <w:bCs/>
          <w:iCs/>
        </w:rPr>
        <w:t xml:space="preserve">2.4. </w:t>
      </w:r>
      <w:r w:rsidR="008831D2" w:rsidRPr="00326739">
        <w:rPr>
          <w:rFonts w:ascii="Times New Roman" w:hAnsi="Times New Roman" w:cs="Times New Roman"/>
          <w:b/>
          <w:bCs/>
          <w:iCs/>
        </w:rPr>
        <w:t>Characterization methods</w:t>
      </w:r>
    </w:p>
    <w:p w14:paraId="42D47F98" w14:textId="20A30476" w:rsidR="004C4EAE" w:rsidRPr="004C4EAE" w:rsidRDefault="008831D2" w:rsidP="004C4EAE">
      <w:pPr>
        <w:autoSpaceDE w:val="0"/>
        <w:autoSpaceDN w:val="0"/>
        <w:adjustRightInd w:val="0"/>
        <w:jc w:val="both"/>
        <w:rPr>
          <w:rFonts w:ascii="Times New Roman" w:hAnsi="Times New Roman" w:cs="Times New Roman"/>
        </w:rPr>
      </w:pPr>
      <w:r w:rsidRPr="00CD2992">
        <w:rPr>
          <w:rFonts w:ascii="Times New Roman" w:hAnsi="Times New Roman" w:cs="Times New Roman"/>
        </w:rPr>
        <w:t xml:space="preserve">Tensile test measurements of composites were </w:t>
      </w:r>
      <w:r w:rsidR="00773EB8" w:rsidRPr="00CD2992">
        <w:rPr>
          <w:rFonts w:ascii="Times New Roman" w:hAnsi="Times New Roman" w:cs="Times New Roman"/>
        </w:rPr>
        <w:t xml:space="preserve">done by </w:t>
      </w:r>
      <w:r w:rsidR="00B4766A" w:rsidRPr="00CD2992">
        <w:rPr>
          <w:rFonts w:ascii="Times New Roman" w:hAnsi="Times New Roman" w:cs="Times New Roman"/>
        </w:rPr>
        <w:t>universal tensile test device (Lloyd LR30K, England</w:t>
      </w:r>
      <w:r w:rsidR="00441DCF" w:rsidRPr="00CD2992">
        <w:rPr>
          <w:rFonts w:ascii="Times New Roman" w:hAnsi="Times New Roman" w:cs="Times New Roman"/>
        </w:rPr>
        <w:t>)</w:t>
      </w:r>
      <w:r w:rsidR="00B4766A" w:rsidRPr="00CD2992">
        <w:rPr>
          <w:rFonts w:ascii="Times New Roman" w:hAnsi="Times New Roman" w:cs="Times New Roman"/>
        </w:rPr>
        <w:t xml:space="preserve"> using</w:t>
      </w:r>
      <w:r w:rsidRPr="00CD2992">
        <w:rPr>
          <w:rFonts w:ascii="Times New Roman" w:hAnsi="Times New Roman" w:cs="Times New Roman"/>
        </w:rPr>
        <w:t xml:space="preserve"> load cell </w:t>
      </w:r>
      <w:r w:rsidR="00B4766A" w:rsidRPr="00CD2992">
        <w:rPr>
          <w:rFonts w:ascii="Times New Roman" w:hAnsi="Times New Roman" w:cs="Times New Roman"/>
        </w:rPr>
        <w:t>with 5 kN and crosshead speed of 5 c</w:t>
      </w:r>
      <w:r w:rsidRPr="00CD2992">
        <w:rPr>
          <w:rFonts w:ascii="Times New Roman" w:hAnsi="Times New Roman" w:cs="Times New Roman"/>
        </w:rPr>
        <w:t>m min</w:t>
      </w:r>
      <w:r w:rsidRPr="00F55CC1">
        <w:rPr>
          <w:rFonts w:ascii="Times New Roman" w:hAnsi="Times New Roman" w:cs="Times New Roman"/>
          <w:vertAlign w:val="superscript"/>
        </w:rPr>
        <w:t>-1</w:t>
      </w:r>
      <w:r w:rsidR="00B4766A" w:rsidRPr="00CD2992">
        <w:rPr>
          <w:rFonts w:ascii="Times New Roman" w:hAnsi="Times New Roman" w:cs="Times New Roman"/>
        </w:rPr>
        <w:t xml:space="preserve"> testing parameters</w:t>
      </w:r>
      <w:r w:rsidRPr="00CD2992">
        <w:rPr>
          <w:rFonts w:ascii="Times New Roman" w:hAnsi="Times New Roman" w:cs="Times New Roman"/>
        </w:rPr>
        <w:t xml:space="preserve">. Tensile strength, percentage </w:t>
      </w:r>
      <w:r w:rsidR="00B4766A" w:rsidRPr="00CD2992">
        <w:rPr>
          <w:rFonts w:ascii="Times New Roman" w:hAnsi="Times New Roman" w:cs="Times New Roman"/>
        </w:rPr>
        <w:t>strain</w:t>
      </w:r>
      <w:r w:rsidRPr="00CD2992">
        <w:rPr>
          <w:rFonts w:ascii="Times New Roman" w:hAnsi="Times New Roman" w:cs="Times New Roman"/>
        </w:rPr>
        <w:t xml:space="preserve"> and tensile modulus </w:t>
      </w:r>
      <w:r w:rsidR="00B4766A" w:rsidRPr="00CD2992">
        <w:rPr>
          <w:rFonts w:ascii="Times New Roman" w:hAnsi="Times New Roman" w:cs="Times New Roman"/>
        </w:rPr>
        <w:t>values</w:t>
      </w:r>
      <w:r w:rsidRPr="00CD2992">
        <w:rPr>
          <w:rFonts w:ascii="Times New Roman" w:hAnsi="Times New Roman" w:cs="Times New Roman"/>
        </w:rPr>
        <w:t xml:space="preserve"> were recorded as an average of </w:t>
      </w:r>
      <w:r w:rsidR="00B4766A" w:rsidRPr="00CD2992">
        <w:rPr>
          <w:rFonts w:ascii="Times New Roman" w:hAnsi="Times New Roman" w:cs="Times New Roman"/>
        </w:rPr>
        <w:t xml:space="preserve">at least </w:t>
      </w:r>
      <w:r w:rsidRPr="00CD2992">
        <w:rPr>
          <w:rFonts w:ascii="Times New Roman" w:hAnsi="Times New Roman" w:cs="Times New Roman"/>
        </w:rPr>
        <w:t>five samples</w:t>
      </w:r>
      <w:r w:rsidR="00B4766A" w:rsidRPr="00CD2992">
        <w:rPr>
          <w:rFonts w:ascii="Times New Roman" w:hAnsi="Times New Roman" w:cs="Times New Roman"/>
        </w:rPr>
        <w:t xml:space="preserve"> or each composite</w:t>
      </w:r>
      <w:r w:rsidRPr="00CD2992">
        <w:rPr>
          <w:rFonts w:ascii="Times New Roman" w:hAnsi="Times New Roman" w:cs="Times New Roman"/>
        </w:rPr>
        <w:t xml:space="preserve">. </w:t>
      </w:r>
      <w:r w:rsidR="00B4766A" w:rsidRPr="00CD2992">
        <w:rPr>
          <w:rFonts w:ascii="Times New Roman" w:hAnsi="Times New Roman" w:cs="Times New Roman"/>
        </w:rPr>
        <w:t>TG</w:t>
      </w:r>
      <w:r w:rsidRPr="00CD2992">
        <w:rPr>
          <w:rFonts w:ascii="Times New Roman" w:hAnsi="Times New Roman" w:cs="Times New Roman"/>
        </w:rPr>
        <w:t xml:space="preserve">A </w:t>
      </w:r>
      <w:r w:rsidR="00B4766A" w:rsidRPr="00CD2992">
        <w:rPr>
          <w:rFonts w:ascii="Times New Roman" w:hAnsi="Times New Roman" w:cs="Times New Roman"/>
        </w:rPr>
        <w:t>tests</w:t>
      </w:r>
      <w:r w:rsidRPr="00CD2992">
        <w:rPr>
          <w:rFonts w:ascii="Times New Roman" w:hAnsi="Times New Roman" w:cs="Times New Roman"/>
        </w:rPr>
        <w:t xml:space="preserve"> </w:t>
      </w:r>
      <w:r w:rsidR="00B4766A" w:rsidRPr="00CD2992">
        <w:rPr>
          <w:rFonts w:ascii="Times New Roman" w:hAnsi="Times New Roman" w:cs="Times New Roman"/>
        </w:rPr>
        <w:t>were carried out</w:t>
      </w:r>
      <w:r w:rsidRPr="00CD2992">
        <w:rPr>
          <w:rFonts w:ascii="Times New Roman" w:hAnsi="Times New Roman" w:cs="Times New Roman"/>
        </w:rPr>
        <w:t xml:space="preserve"> </w:t>
      </w:r>
      <w:r w:rsidR="00B4766A" w:rsidRPr="00CD2992">
        <w:rPr>
          <w:rFonts w:ascii="Times New Roman" w:hAnsi="Times New Roman" w:cs="Times New Roman"/>
        </w:rPr>
        <w:t>using</w:t>
      </w:r>
      <w:r w:rsidRPr="00CD2992">
        <w:rPr>
          <w:rFonts w:ascii="Times New Roman" w:hAnsi="Times New Roman" w:cs="Times New Roman"/>
        </w:rPr>
        <w:t xml:space="preserve"> </w:t>
      </w:r>
      <w:r w:rsidR="00B4766A" w:rsidRPr="004C4EAE">
        <w:rPr>
          <w:rFonts w:ascii="Times New Roman" w:hAnsi="Times New Roman" w:cs="Times New Roman"/>
        </w:rPr>
        <w:t>STA 7300 thermogravimetric analyzer (Hitachi, Japan)</w:t>
      </w:r>
      <w:r w:rsidRPr="00CD2992">
        <w:rPr>
          <w:rFonts w:ascii="Times New Roman" w:hAnsi="Times New Roman" w:cs="Times New Roman"/>
        </w:rPr>
        <w:t xml:space="preserve">. </w:t>
      </w:r>
      <w:r w:rsidR="00B4766A" w:rsidRPr="00CD2992">
        <w:rPr>
          <w:rFonts w:ascii="Times New Roman" w:hAnsi="Times New Roman" w:cs="Times New Roman"/>
        </w:rPr>
        <w:t xml:space="preserve">During TGA analysis, heating range of 25-600 </w:t>
      </w:r>
      <w:r w:rsidR="00B4766A" w:rsidRPr="00F55CC1">
        <w:rPr>
          <w:rFonts w:ascii="Times New Roman" w:hAnsi="Times New Roman" w:cs="Times New Roman"/>
          <w:vertAlign w:val="superscript"/>
        </w:rPr>
        <w:t>o</w:t>
      </w:r>
      <w:r w:rsidR="00B4766A" w:rsidRPr="00CD2992">
        <w:rPr>
          <w:rFonts w:ascii="Times New Roman" w:hAnsi="Times New Roman" w:cs="Times New Roman"/>
        </w:rPr>
        <w:t>C and heating rate of 10°C min</w:t>
      </w:r>
      <w:r w:rsidR="00B4766A" w:rsidRPr="004C4EAE">
        <w:rPr>
          <w:rFonts w:ascii="Times New Roman" w:hAnsi="Times New Roman" w:cs="Times New Roman"/>
        </w:rPr>
        <w:t>-1</w:t>
      </w:r>
      <w:r w:rsidR="00B4766A" w:rsidRPr="00CD2992">
        <w:rPr>
          <w:rFonts w:ascii="Times New Roman" w:hAnsi="Times New Roman" w:cs="Times New Roman"/>
        </w:rPr>
        <w:t xml:space="preserve"> under </w:t>
      </w:r>
      <w:r w:rsidR="00E43A91" w:rsidRPr="00CD2992">
        <w:rPr>
          <w:rFonts w:ascii="Times New Roman" w:hAnsi="Times New Roman" w:cs="Times New Roman"/>
        </w:rPr>
        <w:t>argon</w:t>
      </w:r>
      <w:r w:rsidR="00B4766A" w:rsidRPr="00CD2992">
        <w:rPr>
          <w:rFonts w:ascii="Times New Roman" w:hAnsi="Times New Roman" w:cs="Times New Roman"/>
        </w:rPr>
        <w:t xml:space="preserve"> atmosphere. </w:t>
      </w:r>
      <w:r w:rsidRPr="00CD2992">
        <w:rPr>
          <w:rFonts w:ascii="Times New Roman" w:hAnsi="Times New Roman" w:cs="Times New Roman"/>
        </w:rPr>
        <w:t xml:space="preserve">MFI </w:t>
      </w:r>
      <w:r w:rsidR="00B4766A" w:rsidRPr="00CD2992">
        <w:rPr>
          <w:rFonts w:ascii="Times New Roman" w:hAnsi="Times New Roman" w:cs="Times New Roman"/>
        </w:rPr>
        <w:t>measurements</w:t>
      </w:r>
      <w:r w:rsidRPr="00CD2992">
        <w:rPr>
          <w:rFonts w:ascii="Times New Roman" w:hAnsi="Times New Roman" w:cs="Times New Roman"/>
        </w:rPr>
        <w:t xml:space="preserve"> were</w:t>
      </w:r>
      <w:r w:rsidR="00B4766A" w:rsidRPr="00CD2992">
        <w:rPr>
          <w:rFonts w:ascii="Times New Roman" w:hAnsi="Times New Roman" w:cs="Times New Roman"/>
        </w:rPr>
        <w:t xml:space="preserve"> conducted</w:t>
      </w:r>
      <w:r w:rsidRPr="00CD2992">
        <w:rPr>
          <w:rFonts w:ascii="Times New Roman" w:hAnsi="Times New Roman" w:cs="Times New Roman"/>
        </w:rPr>
        <w:t xml:space="preserve"> </w:t>
      </w:r>
      <w:r w:rsidR="00B4766A" w:rsidRPr="00CD2992">
        <w:rPr>
          <w:rFonts w:ascii="Times New Roman" w:hAnsi="Times New Roman" w:cs="Times New Roman"/>
        </w:rPr>
        <w:t>by</w:t>
      </w:r>
      <w:r w:rsidRPr="00CD2992">
        <w:rPr>
          <w:rFonts w:ascii="Times New Roman" w:hAnsi="Times New Roman" w:cs="Times New Roman"/>
        </w:rPr>
        <w:t xml:space="preserve"> MFI measurement </w:t>
      </w:r>
      <w:r w:rsidR="00B4766A" w:rsidRPr="00CD2992">
        <w:rPr>
          <w:rFonts w:ascii="Times New Roman" w:hAnsi="Times New Roman" w:cs="Times New Roman"/>
        </w:rPr>
        <w:t>equipment</w:t>
      </w:r>
      <w:r w:rsidRPr="00CD2992">
        <w:rPr>
          <w:rFonts w:ascii="Times New Roman" w:hAnsi="Times New Roman" w:cs="Times New Roman"/>
        </w:rPr>
        <w:t xml:space="preserve"> (Coesfeld Meltfixer LT</w:t>
      </w:r>
      <w:r w:rsidR="00B4766A" w:rsidRPr="00CD2992">
        <w:rPr>
          <w:rFonts w:ascii="Times New Roman" w:hAnsi="Times New Roman" w:cs="Times New Roman"/>
        </w:rPr>
        <w:t>, Germany</w:t>
      </w:r>
      <w:r w:rsidR="004A171B" w:rsidRPr="00CD2992">
        <w:rPr>
          <w:rFonts w:ascii="Times New Roman" w:hAnsi="Times New Roman" w:cs="Times New Roman"/>
        </w:rPr>
        <w:t>) using</w:t>
      </w:r>
      <w:r w:rsidRPr="00CD2992">
        <w:rPr>
          <w:rFonts w:ascii="Times New Roman" w:hAnsi="Times New Roman" w:cs="Times New Roman"/>
        </w:rPr>
        <w:t xml:space="preserve"> standard specified load of 2.16 kg at </w:t>
      </w:r>
      <w:r w:rsidR="004A171B" w:rsidRPr="00CD2992">
        <w:rPr>
          <w:rFonts w:ascii="Times New Roman" w:hAnsi="Times New Roman" w:cs="Times New Roman"/>
        </w:rPr>
        <w:t>temperature of 20</w:t>
      </w:r>
      <w:r w:rsidRPr="00CD2992">
        <w:rPr>
          <w:rFonts w:ascii="Times New Roman" w:hAnsi="Times New Roman" w:cs="Times New Roman"/>
        </w:rPr>
        <w:t>0</w:t>
      </w:r>
      <w:r w:rsidR="004A171B" w:rsidRPr="00CD2992">
        <w:rPr>
          <w:rFonts w:ascii="Times New Roman" w:hAnsi="Times New Roman" w:cs="Times New Roman"/>
        </w:rPr>
        <w:t xml:space="preserve"> </w:t>
      </w:r>
      <w:r w:rsidRPr="00CD2992">
        <w:rPr>
          <w:rFonts w:ascii="Times New Roman" w:hAnsi="Times New Roman" w:cs="Times New Roman"/>
        </w:rPr>
        <w:t xml:space="preserve">°C. </w:t>
      </w:r>
      <w:r w:rsidR="004A171B" w:rsidRPr="00CD2992">
        <w:rPr>
          <w:rFonts w:ascii="Times New Roman" w:hAnsi="Times New Roman" w:cs="Times New Roman"/>
        </w:rPr>
        <w:t>MFI values were recorded</w:t>
      </w:r>
      <w:r w:rsidRPr="00CD2992">
        <w:rPr>
          <w:rFonts w:ascii="Times New Roman" w:hAnsi="Times New Roman" w:cs="Times New Roman"/>
        </w:rPr>
        <w:t xml:space="preserve"> </w:t>
      </w:r>
      <w:r w:rsidR="004A171B" w:rsidRPr="00CD2992">
        <w:rPr>
          <w:rFonts w:ascii="Times New Roman" w:hAnsi="Times New Roman" w:cs="Times New Roman"/>
        </w:rPr>
        <w:t>as</w:t>
      </w:r>
      <w:r w:rsidRPr="00CD2992">
        <w:rPr>
          <w:rFonts w:ascii="Times New Roman" w:hAnsi="Times New Roman" w:cs="Times New Roman"/>
        </w:rPr>
        <w:t xml:space="preserve"> an average value of at least ten samples </w:t>
      </w:r>
      <w:r w:rsidR="004A171B" w:rsidRPr="00CD2992">
        <w:rPr>
          <w:rFonts w:ascii="Times New Roman" w:hAnsi="Times New Roman" w:cs="Times New Roman"/>
        </w:rPr>
        <w:t>for each composite</w:t>
      </w:r>
      <w:r w:rsidRPr="00CD2992">
        <w:rPr>
          <w:rFonts w:ascii="Times New Roman" w:hAnsi="Times New Roman" w:cs="Times New Roman"/>
        </w:rPr>
        <w:t xml:space="preserve">. </w:t>
      </w:r>
      <w:r w:rsidR="00441DCF" w:rsidRPr="00CD2992">
        <w:rPr>
          <w:rFonts w:ascii="Times New Roman" w:hAnsi="Times New Roman" w:cs="Times New Roman"/>
        </w:rPr>
        <w:t xml:space="preserve">Fracture surface </w:t>
      </w:r>
      <w:r w:rsidRPr="00CD2992">
        <w:rPr>
          <w:rFonts w:ascii="Times New Roman" w:hAnsi="Times New Roman" w:cs="Times New Roman"/>
        </w:rPr>
        <w:t>of composites</w:t>
      </w:r>
      <w:r w:rsidR="009B012B" w:rsidRPr="00CD2992">
        <w:rPr>
          <w:rFonts w:ascii="Times New Roman" w:hAnsi="Times New Roman" w:cs="Times New Roman"/>
        </w:rPr>
        <w:t xml:space="preserve"> and </w:t>
      </w:r>
      <w:r w:rsidR="00441DCF" w:rsidRPr="00CD2992">
        <w:rPr>
          <w:rFonts w:ascii="Times New Roman" w:hAnsi="Times New Roman" w:cs="Times New Roman"/>
        </w:rPr>
        <w:t>morphological properties</w:t>
      </w:r>
      <w:r w:rsidR="009B012B" w:rsidRPr="00CD2992">
        <w:rPr>
          <w:rFonts w:ascii="Times New Roman" w:hAnsi="Times New Roman" w:cs="Times New Roman"/>
        </w:rPr>
        <w:t xml:space="preserve"> of HTCs</w:t>
      </w:r>
      <w:r w:rsidRPr="00CD2992">
        <w:rPr>
          <w:rFonts w:ascii="Times New Roman" w:hAnsi="Times New Roman" w:cs="Times New Roman"/>
        </w:rPr>
        <w:t xml:space="preserve"> were examined </w:t>
      </w:r>
      <w:r w:rsidR="004A171B" w:rsidRPr="00CD2992">
        <w:rPr>
          <w:rFonts w:ascii="Times New Roman" w:hAnsi="Times New Roman" w:cs="Times New Roman"/>
        </w:rPr>
        <w:t>using</w:t>
      </w:r>
      <w:r w:rsidRPr="00CD2992">
        <w:rPr>
          <w:rFonts w:ascii="Times New Roman" w:hAnsi="Times New Roman" w:cs="Times New Roman"/>
        </w:rPr>
        <w:t xml:space="preserve"> </w:t>
      </w:r>
      <w:r w:rsidR="004A171B" w:rsidRPr="00CD2992">
        <w:rPr>
          <w:rFonts w:ascii="Times New Roman" w:hAnsi="Times New Roman" w:cs="Times New Roman"/>
        </w:rPr>
        <w:t>field emission-scanning electron microscope (FESEM) (Carl Zeiss Ultra Plus Gemini, Germany)</w:t>
      </w:r>
      <w:r w:rsidRPr="00CD2992">
        <w:rPr>
          <w:rFonts w:ascii="Times New Roman" w:hAnsi="Times New Roman" w:cs="Times New Roman"/>
        </w:rPr>
        <w:t>.</w:t>
      </w:r>
      <w:r w:rsidR="004C4EAE">
        <w:rPr>
          <w:rFonts w:ascii="Times New Roman" w:hAnsi="Times New Roman" w:cs="Times New Roman"/>
        </w:rPr>
        <w:t xml:space="preserve"> All the samples were coated with a layer of gold deposited by sputtering under vacuum prior to the analysis. </w:t>
      </w:r>
      <w:r w:rsidR="004C4EAE" w:rsidRPr="004C4EAE">
        <w:rPr>
          <w:rFonts w:ascii="Times New Roman" w:hAnsi="Times New Roman" w:cs="Times New Roman"/>
        </w:rPr>
        <w:t xml:space="preserve">Wear test was applied in accordance with ASTM G133 standard in UTS Tribometer T10 test device with 5 N load, 10 mm stroke and total sliding distance 20 m back and forth. Wear volume and specific wear rate were calculated with the formulas given in </w:t>
      </w:r>
      <w:r w:rsidR="004C4EAE">
        <w:rPr>
          <w:rFonts w:ascii="Times New Roman" w:hAnsi="Times New Roman" w:cs="Times New Roman"/>
        </w:rPr>
        <w:t>equations 1 and 2,</w:t>
      </w:r>
      <w:r w:rsidR="004C4EAE" w:rsidRPr="004C4EAE">
        <w:rPr>
          <w:rFonts w:ascii="Times New Roman" w:hAnsi="Times New Roman" w:cs="Times New Roman"/>
        </w:rPr>
        <w:t xml:space="preserve"> respectively.</w:t>
      </w:r>
    </w:p>
    <w:p w14:paraId="5D393CD8" w14:textId="532612A1" w:rsidR="004C4EAE" w:rsidRPr="004C4EAE" w:rsidRDefault="004C4EAE" w:rsidP="004C4EAE">
      <w:pPr>
        <w:jc w:val="both"/>
        <w:rPr>
          <w:rFonts w:ascii="Times New Roman" w:hAnsi="Times New Roman" w:cs="Times New Roman"/>
        </w:rPr>
      </w:pPr>
      <w:r w:rsidRPr="004C4EAE">
        <w:rPr>
          <w:rFonts w:ascii="Times New Roman" w:hAnsi="Times New Roman" w:cs="Times New Roman"/>
        </w:rPr>
        <w:drawing>
          <wp:inline distT="0" distB="0" distL="0" distR="0" wp14:anchorId="04955D1F" wp14:editId="3FEB6A12">
            <wp:extent cx="1485265" cy="26797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265" cy="267970"/>
                    </a:xfrm>
                    <a:prstGeom prst="rect">
                      <a:avLst/>
                    </a:prstGeom>
                    <a:noFill/>
                    <a:ln>
                      <a:noFill/>
                    </a:ln>
                  </pic:spPr>
                </pic:pic>
              </a:graphicData>
            </a:graphic>
          </wp:inline>
        </w:drawing>
      </w:r>
      <w:r w:rsidRPr="004C4EAE">
        <w:rPr>
          <w:rFonts w:ascii="Times New Roman" w:hAnsi="Times New Roman" w:cs="Times New Roman"/>
        </w:rPr>
        <w:t xml:space="preserve">                                                                                                       (1)</w:t>
      </w:r>
    </w:p>
    <w:p w14:paraId="77E008CD" w14:textId="63EF65EE" w:rsidR="004C4EAE" w:rsidRPr="004C4EAE" w:rsidRDefault="004C4EAE" w:rsidP="004C4EAE">
      <w:pPr>
        <w:jc w:val="both"/>
        <w:rPr>
          <w:rFonts w:ascii="Times New Roman" w:hAnsi="Times New Roman" w:cs="Times New Roman"/>
        </w:rPr>
      </w:pPr>
      <w:r w:rsidRPr="00326739">
        <w:rPr>
          <w:rFonts w:ascii="Times New Roman" w:hAnsi="Times New Roman" w:cs="Times New Roman"/>
          <w:i/>
          <w:iCs/>
        </w:rPr>
        <w:drawing>
          <wp:inline distT="0" distB="0" distL="0" distR="0" wp14:anchorId="71221034" wp14:editId="1B86A6B0">
            <wp:extent cx="1612900" cy="374015"/>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2900" cy="374015"/>
                    </a:xfrm>
                    <a:prstGeom prst="rect">
                      <a:avLst/>
                    </a:prstGeom>
                    <a:noFill/>
                    <a:ln>
                      <a:noFill/>
                    </a:ln>
                  </pic:spPr>
                </pic:pic>
              </a:graphicData>
            </a:graphic>
          </wp:inline>
        </w:drawing>
      </w:r>
      <w:r>
        <w:rPr>
          <w:rFonts w:ascii="Times New Roman" w:hAnsi="Times New Roman" w:cs="Times New Roman"/>
        </w:rPr>
        <w:t xml:space="preserve">  </w:t>
      </w:r>
      <w:r w:rsidRPr="004C4EAE">
        <w:rPr>
          <w:rFonts w:ascii="Times New Roman" w:hAnsi="Times New Roman" w:cs="Times New Roman"/>
        </w:rPr>
        <w:t xml:space="preserve">                                                                                                 (</w:t>
      </w:r>
      <w:r>
        <w:rPr>
          <w:rFonts w:ascii="Times New Roman" w:hAnsi="Times New Roman" w:cs="Times New Roman"/>
        </w:rPr>
        <w:t>2</w:t>
      </w:r>
      <w:r w:rsidRPr="004C4EAE">
        <w:rPr>
          <w:rFonts w:ascii="Times New Roman" w:hAnsi="Times New Roman" w:cs="Times New Roman"/>
        </w:rPr>
        <w:t>)</w:t>
      </w:r>
    </w:p>
    <w:p w14:paraId="7258137D" w14:textId="18EE7CFA" w:rsidR="004C4EAE" w:rsidRDefault="004C4EAE" w:rsidP="004C4EAE">
      <w:pPr>
        <w:jc w:val="both"/>
        <w:rPr>
          <w:rFonts w:ascii="Times New Roman" w:hAnsi="Times New Roman" w:cs="Times New Roman"/>
        </w:rPr>
      </w:pPr>
      <w:r>
        <w:rPr>
          <w:rFonts w:ascii="Times New Roman" w:hAnsi="Times New Roman" w:cs="Times New Roman"/>
        </w:rPr>
        <w:t xml:space="preserve">Where, </w:t>
      </w:r>
      <w:r w:rsidRPr="004C4EAE">
        <w:rPr>
          <w:rFonts w:ascii="Times New Roman" w:hAnsi="Times New Roman" w:cs="Times New Roman"/>
          <w:i/>
          <w:iCs/>
        </w:rPr>
        <w:t>W</w:t>
      </w:r>
      <w:r w:rsidRPr="004C4EAE">
        <w:rPr>
          <w:rFonts w:ascii="Times New Roman" w:hAnsi="Times New Roman" w:cs="Times New Roman"/>
        </w:rPr>
        <w:t xml:space="preserve"> </w:t>
      </w:r>
      <w:r>
        <w:rPr>
          <w:rFonts w:ascii="Times New Roman" w:hAnsi="Times New Roman" w:cs="Times New Roman"/>
        </w:rPr>
        <w:t>is w</w:t>
      </w:r>
      <w:r w:rsidRPr="004C4EAE">
        <w:rPr>
          <w:rFonts w:ascii="Times New Roman" w:hAnsi="Times New Roman" w:cs="Times New Roman"/>
        </w:rPr>
        <w:t xml:space="preserve">ear volume </w:t>
      </w:r>
      <w:r>
        <w:rPr>
          <w:rFonts w:ascii="Times New Roman" w:hAnsi="Times New Roman" w:cs="Times New Roman"/>
        </w:rPr>
        <w:t xml:space="preserve">in </w:t>
      </w:r>
      <w:r w:rsidRPr="004C4EAE">
        <w:rPr>
          <w:rFonts w:ascii="Times New Roman" w:hAnsi="Times New Roman" w:cs="Times New Roman"/>
        </w:rPr>
        <w:t>mm</w:t>
      </w:r>
      <w:r w:rsidRPr="004C4EAE">
        <w:rPr>
          <w:rFonts w:ascii="Times New Roman" w:hAnsi="Times New Roman" w:cs="Times New Roman"/>
          <w:vertAlign w:val="superscript"/>
        </w:rPr>
        <w:t>3</w:t>
      </w:r>
      <w:r>
        <w:rPr>
          <w:rFonts w:ascii="Times New Roman" w:hAnsi="Times New Roman" w:cs="Times New Roman"/>
        </w:rPr>
        <w:t xml:space="preserve">, </w:t>
      </w:r>
      <w:r w:rsidRPr="004C4EAE">
        <w:rPr>
          <w:rFonts w:ascii="Times New Roman" w:hAnsi="Times New Roman" w:cs="Times New Roman"/>
          <w:i/>
          <w:iCs/>
        </w:rPr>
        <w:t>A</w:t>
      </w:r>
      <w:r>
        <w:rPr>
          <w:rFonts w:ascii="Times New Roman" w:hAnsi="Times New Roman" w:cs="Times New Roman"/>
        </w:rPr>
        <w:t xml:space="preserve"> is wear surface area in mm</w:t>
      </w:r>
      <w:r w:rsidRPr="004C4EAE">
        <w:rPr>
          <w:rFonts w:ascii="Times New Roman" w:hAnsi="Times New Roman" w:cs="Times New Roman"/>
          <w:vertAlign w:val="superscript"/>
        </w:rPr>
        <w:t>2</w:t>
      </w:r>
      <w:r>
        <w:rPr>
          <w:rFonts w:ascii="Times New Roman" w:hAnsi="Times New Roman" w:cs="Times New Roman"/>
        </w:rPr>
        <w:t xml:space="preserve">, </w:t>
      </w:r>
      <w:r w:rsidRPr="004C4EAE">
        <w:rPr>
          <w:rFonts w:ascii="Times New Roman" w:hAnsi="Times New Roman" w:cs="Times New Roman"/>
          <w:i/>
          <w:iCs/>
        </w:rPr>
        <w:t>W</w:t>
      </w:r>
      <w:r w:rsidRPr="00C8158B">
        <w:rPr>
          <w:rFonts w:ascii="Times New Roman" w:hAnsi="Times New Roman" w:cs="Times New Roman"/>
          <w:i/>
          <w:iCs/>
          <w:vertAlign w:val="subscript"/>
        </w:rPr>
        <w:t>R</w:t>
      </w:r>
      <w:r>
        <w:rPr>
          <w:rFonts w:ascii="Times New Roman" w:hAnsi="Times New Roman" w:cs="Times New Roman"/>
        </w:rPr>
        <w:t xml:space="preserve"> is specific wear rate, </w:t>
      </w:r>
      <w:r w:rsidRPr="004C4EAE">
        <w:rPr>
          <w:rFonts w:ascii="Times New Roman" w:hAnsi="Times New Roman" w:cs="Times New Roman"/>
          <w:i/>
          <w:iCs/>
        </w:rPr>
        <w:t>FN</w:t>
      </w:r>
      <w:r>
        <w:rPr>
          <w:rFonts w:ascii="Times New Roman" w:hAnsi="Times New Roman" w:cs="Times New Roman"/>
        </w:rPr>
        <w:t xml:space="preserve"> is applied load in Newtons, and </w:t>
      </w:r>
      <w:r w:rsidRPr="004C4EAE">
        <w:rPr>
          <w:rFonts w:ascii="Times New Roman" w:hAnsi="Times New Roman" w:cs="Times New Roman"/>
          <w:i/>
          <w:iCs/>
        </w:rPr>
        <w:t>I</w:t>
      </w:r>
      <w:r>
        <w:rPr>
          <w:rFonts w:ascii="Times New Roman" w:hAnsi="Times New Roman" w:cs="Times New Roman"/>
        </w:rPr>
        <w:t xml:space="preserve"> is total slide distance in meters.</w:t>
      </w:r>
    </w:p>
    <w:p w14:paraId="0D419612" w14:textId="77777777" w:rsidR="00326739" w:rsidRPr="004C4EAE" w:rsidRDefault="00326739" w:rsidP="00326739">
      <w:pPr>
        <w:spacing w:after="80" w:line="240" w:lineRule="auto"/>
        <w:jc w:val="both"/>
        <w:rPr>
          <w:rFonts w:ascii="Times New Roman" w:hAnsi="Times New Roman" w:cs="Times New Roman"/>
        </w:rPr>
      </w:pPr>
    </w:p>
    <w:p w14:paraId="510B19E0" w14:textId="0CB53956" w:rsidR="00326739" w:rsidRPr="00326739" w:rsidRDefault="00C81D2E" w:rsidP="00326739">
      <w:pPr>
        <w:pStyle w:val="ListeParagraf"/>
        <w:numPr>
          <w:ilvl w:val="0"/>
          <w:numId w:val="1"/>
        </w:numPr>
        <w:spacing w:after="0" w:line="240" w:lineRule="auto"/>
        <w:ind w:left="426"/>
        <w:jc w:val="both"/>
        <w:rPr>
          <w:rFonts w:ascii="Times New Roman" w:hAnsi="Times New Roman" w:cs="Times New Roman"/>
          <w:b/>
          <w:bCs/>
          <w:sz w:val="24"/>
          <w:szCs w:val="24"/>
        </w:rPr>
      </w:pPr>
      <w:r w:rsidRPr="00326739">
        <w:rPr>
          <w:rFonts w:ascii="Times New Roman" w:hAnsi="Times New Roman" w:cs="Times New Roman"/>
          <w:b/>
          <w:bCs/>
          <w:sz w:val="24"/>
          <w:szCs w:val="24"/>
        </w:rPr>
        <w:t>Results and Discussion</w:t>
      </w:r>
    </w:p>
    <w:p w14:paraId="17BA42D2" w14:textId="11802ECA" w:rsidR="00115C74" w:rsidRDefault="00326739" w:rsidP="00326739">
      <w:pPr>
        <w:spacing w:after="0" w:line="240" w:lineRule="auto"/>
        <w:jc w:val="both"/>
        <w:rPr>
          <w:rFonts w:ascii="Times New Roman" w:hAnsi="Times New Roman" w:cs="Times New Roman"/>
          <w:b/>
          <w:bCs/>
        </w:rPr>
      </w:pPr>
      <w:r>
        <w:rPr>
          <w:rFonts w:ascii="Times New Roman" w:hAnsi="Times New Roman" w:cs="Times New Roman"/>
          <w:b/>
          <w:bCs/>
        </w:rPr>
        <w:t xml:space="preserve">3.1. </w:t>
      </w:r>
      <w:r w:rsidR="00D17C3C" w:rsidRPr="00326739">
        <w:rPr>
          <w:rFonts w:ascii="Times New Roman" w:hAnsi="Times New Roman" w:cs="Times New Roman"/>
          <w:b/>
          <w:bCs/>
        </w:rPr>
        <w:t>Characterization of HTCs</w:t>
      </w:r>
    </w:p>
    <w:p w14:paraId="26C25928" w14:textId="77777777" w:rsidR="00326739" w:rsidRPr="00326739" w:rsidRDefault="00326739" w:rsidP="00326739">
      <w:pPr>
        <w:spacing w:after="0" w:line="240" w:lineRule="auto"/>
        <w:jc w:val="both"/>
        <w:rPr>
          <w:rFonts w:ascii="Times New Roman" w:hAnsi="Times New Roman" w:cs="Times New Roman"/>
          <w:b/>
          <w:bCs/>
        </w:rPr>
      </w:pPr>
    </w:p>
    <w:p w14:paraId="51EAB8A4" w14:textId="17392764" w:rsidR="00C81D2E" w:rsidRDefault="00611DC8" w:rsidP="00EF4F18">
      <w:pPr>
        <w:jc w:val="both"/>
        <w:rPr>
          <w:rFonts w:ascii="Times New Roman" w:hAnsi="Times New Roman" w:cs="Times New Roman"/>
        </w:rPr>
      </w:pPr>
      <w:r>
        <w:rPr>
          <w:rFonts w:ascii="Times New Roman" w:hAnsi="Times New Roman" w:cs="Times New Roman"/>
        </w:rPr>
        <w:t>Fig</w:t>
      </w:r>
      <w:r w:rsidR="00A36F03">
        <w:rPr>
          <w:rFonts w:ascii="Times New Roman" w:hAnsi="Times New Roman" w:cs="Times New Roman"/>
        </w:rPr>
        <w:t>ure</w:t>
      </w:r>
      <w:r>
        <w:rPr>
          <w:rFonts w:ascii="Times New Roman" w:hAnsi="Times New Roman" w:cs="Times New Roman"/>
        </w:rPr>
        <w:t xml:space="preserve"> 1</w:t>
      </w:r>
      <w:r w:rsidR="00D11D4C">
        <w:rPr>
          <w:rFonts w:ascii="Times New Roman" w:hAnsi="Times New Roman" w:cs="Times New Roman"/>
        </w:rPr>
        <w:t xml:space="preserve"> </w:t>
      </w:r>
      <w:r>
        <w:rPr>
          <w:rFonts w:ascii="Times New Roman" w:hAnsi="Times New Roman" w:cs="Times New Roman"/>
        </w:rPr>
        <w:t>show</w:t>
      </w:r>
      <w:r w:rsidR="003203E4">
        <w:rPr>
          <w:rFonts w:ascii="Times New Roman" w:hAnsi="Times New Roman" w:cs="Times New Roman"/>
        </w:rPr>
        <w:t xml:space="preserve"> morphologies of HTCs</w:t>
      </w:r>
      <w:r w:rsidR="00A36F03">
        <w:rPr>
          <w:rFonts w:ascii="Times New Roman" w:hAnsi="Times New Roman" w:cs="Times New Roman"/>
        </w:rPr>
        <w:t xml:space="preserve">. </w:t>
      </w:r>
      <w:r w:rsidR="003203E4">
        <w:rPr>
          <w:rFonts w:ascii="Times New Roman" w:hAnsi="Times New Roman" w:cs="Times New Roman"/>
        </w:rPr>
        <w:t>T</w:t>
      </w:r>
      <w:r w:rsidR="00D11D4C">
        <w:rPr>
          <w:rFonts w:ascii="Times New Roman" w:hAnsi="Times New Roman" w:cs="Times New Roman"/>
        </w:rPr>
        <w:t>he formed HTCs by hydrothermal method</w:t>
      </w:r>
      <w:r w:rsidR="003203E4">
        <w:rPr>
          <w:rFonts w:ascii="Times New Roman" w:hAnsi="Times New Roman" w:cs="Times New Roman"/>
        </w:rPr>
        <w:t xml:space="preserve"> </w:t>
      </w:r>
      <w:r w:rsidR="00D11D4C">
        <w:rPr>
          <w:rFonts w:ascii="Times New Roman" w:hAnsi="Times New Roman" w:cs="Times New Roman"/>
        </w:rPr>
        <w:t>were confirmed to be accumulated in the form of hard spheres</w:t>
      </w:r>
      <w:r w:rsidR="007023FB">
        <w:rPr>
          <w:rFonts w:ascii="Times New Roman" w:hAnsi="Times New Roman" w:cs="Times New Roman"/>
        </w:rPr>
        <w:t xml:space="preserve"> with an average size o</w:t>
      </w:r>
      <w:r w:rsidR="003C3DB7">
        <w:rPr>
          <w:rFonts w:ascii="Times New Roman" w:hAnsi="Times New Roman" w:cs="Times New Roman"/>
        </w:rPr>
        <w:t xml:space="preserve">f 0.67 ± 0.06 µm. </w:t>
      </w:r>
    </w:p>
    <w:p w14:paraId="38BD9F82" w14:textId="5E62F333" w:rsidR="00441DCF" w:rsidRDefault="00D2391B" w:rsidP="00EF4F18">
      <w:pPr>
        <w:jc w:val="both"/>
        <w:rPr>
          <w:rFonts w:ascii="Times New Roman" w:hAnsi="Times New Roman" w:cs="Times New Roman"/>
        </w:rPr>
      </w:pPr>
      <w:r>
        <w:rPr>
          <w:rFonts w:ascii="Times New Roman" w:hAnsi="Times New Roman" w:cs="Times New Roman"/>
        </w:rPr>
        <w:drawing>
          <wp:inline distT="0" distB="0" distL="0" distR="0" wp14:anchorId="3A6DB972" wp14:editId="4E25C4C8">
            <wp:extent cx="2481013" cy="169940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4850" cy="1715735"/>
                    </a:xfrm>
                    <a:prstGeom prst="rect">
                      <a:avLst/>
                    </a:prstGeom>
                  </pic:spPr>
                </pic:pic>
              </a:graphicData>
            </a:graphic>
          </wp:inline>
        </w:drawing>
      </w:r>
      <w:r w:rsidR="00381D6F">
        <w:rPr>
          <w:rFonts w:ascii="Times New Roman" w:hAnsi="Times New Roman" w:cs="Times New Roman"/>
        </w:rPr>
        <w:drawing>
          <wp:inline distT="0" distB="0" distL="0" distR="0" wp14:anchorId="3DF74280" wp14:editId="63DCA165">
            <wp:extent cx="2202017" cy="1823085"/>
            <wp:effectExtent l="0" t="0" r="8255"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2299479" cy="1903775"/>
                    </a:xfrm>
                    <a:prstGeom prst="rect">
                      <a:avLst/>
                    </a:prstGeom>
                  </pic:spPr>
                </pic:pic>
              </a:graphicData>
            </a:graphic>
          </wp:inline>
        </w:drawing>
      </w:r>
    </w:p>
    <w:p w14:paraId="1518CD89" w14:textId="2DE3822E" w:rsidR="00381D6F" w:rsidRPr="00326739" w:rsidRDefault="00381D6F" w:rsidP="00381D6F">
      <w:pPr>
        <w:rPr>
          <w:rFonts w:ascii="Times New Roman" w:hAnsi="Times New Roman" w:cs="Times New Roman"/>
          <w:sz w:val="20"/>
          <w:szCs w:val="20"/>
        </w:rPr>
      </w:pPr>
      <w:r w:rsidRPr="00326739">
        <w:rPr>
          <w:rFonts w:ascii="Times New Roman" w:hAnsi="Times New Roman" w:cs="Times New Roman"/>
          <w:b/>
          <w:bCs/>
          <w:sz w:val="20"/>
          <w:szCs w:val="20"/>
        </w:rPr>
        <w:t>Figure 1</w:t>
      </w:r>
      <w:r w:rsidRPr="00326739">
        <w:rPr>
          <w:rFonts w:ascii="Times New Roman" w:hAnsi="Times New Roman" w:cs="Times New Roman"/>
          <w:sz w:val="20"/>
          <w:szCs w:val="20"/>
        </w:rPr>
        <w:t>. SEM image of</w:t>
      </w:r>
      <w:r w:rsidR="00D17C3C" w:rsidRPr="00326739">
        <w:rPr>
          <w:rFonts w:ascii="Times New Roman" w:hAnsi="Times New Roman" w:cs="Times New Roman"/>
          <w:sz w:val="20"/>
          <w:szCs w:val="20"/>
        </w:rPr>
        <w:t xml:space="preserve"> prepared</w:t>
      </w:r>
      <w:r w:rsidRPr="00326739">
        <w:rPr>
          <w:rFonts w:ascii="Times New Roman" w:hAnsi="Times New Roman" w:cs="Times New Roman"/>
          <w:sz w:val="20"/>
          <w:szCs w:val="20"/>
        </w:rPr>
        <w:t xml:space="preserve"> HTC</w:t>
      </w:r>
      <w:r w:rsidR="00D17C3C" w:rsidRPr="00326739">
        <w:rPr>
          <w:rFonts w:ascii="Times New Roman" w:hAnsi="Times New Roman" w:cs="Times New Roman"/>
          <w:sz w:val="20"/>
          <w:szCs w:val="20"/>
        </w:rPr>
        <w:t>s</w:t>
      </w:r>
      <w:r w:rsidRPr="00326739">
        <w:rPr>
          <w:rFonts w:ascii="Times New Roman" w:hAnsi="Times New Roman" w:cs="Times New Roman"/>
          <w:sz w:val="20"/>
          <w:szCs w:val="20"/>
        </w:rPr>
        <w:t xml:space="preserve"> and their particle</w:t>
      </w:r>
      <w:r w:rsidR="00D17C3C" w:rsidRPr="00326739">
        <w:rPr>
          <w:rFonts w:ascii="Times New Roman" w:hAnsi="Times New Roman" w:cs="Times New Roman"/>
          <w:sz w:val="20"/>
          <w:szCs w:val="20"/>
        </w:rPr>
        <w:t xml:space="preserve"> size</w:t>
      </w:r>
      <w:r w:rsidRPr="00326739">
        <w:rPr>
          <w:rFonts w:ascii="Times New Roman" w:hAnsi="Times New Roman" w:cs="Times New Roman"/>
          <w:sz w:val="20"/>
          <w:szCs w:val="20"/>
        </w:rPr>
        <w:t xml:space="preserve"> distribution histogram.</w:t>
      </w:r>
    </w:p>
    <w:p w14:paraId="63080143" w14:textId="0039855E" w:rsidR="00D17C3C" w:rsidRPr="00326739" w:rsidRDefault="00326739" w:rsidP="00D17C3C">
      <w:pPr>
        <w:jc w:val="both"/>
        <w:rPr>
          <w:rFonts w:ascii="Times New Roman" w:hAnsi="Times New Roman" w:cs="Times New Roman"/>
          <w:b/>
          <w:bCs/>
        </w:rPr>
      </w:pPr>
      <w:r w:rsidRPr="00326739">
        <w:rPr>
          <w:rFonts w:ascii="Times New Roman" w:hAnsi="Times New Roman" w:cs="Times New Roman"/>
          <w:b/>
          <w:bCs/>
        </w:rPr>
        <w:t xml:space="preserve">3.2. </w:t>
      </w:r>
      <w:r w:rsidR="00D17C3C" w:rsidRPr="00326739">
        <w:rPr>
          <w:rFonts w:ascii="Times New Roman" w:hAnsi="Times New Roman" w:cs="Times New Roman"/>
          <w:b/>
          <w:bCs/>
        </w:rPr>
        <w:t>Mechanical Properties of PP/HTC composites</w:t>
      </w:r>
    </w:p>
    <w:p w14:paraId="54F87E14" w14:textId="784BAF68" w:rsidR="00491546" w:rsidRDefault="00DC21CD" w:rsidP="00491546">
      <w:pPr>
        <w:jc w:val="both"/>
        <w:rPr>
          <w:rFonts w:ascii="Times New Roman" w:hAnsi="Times New Roman" w:cs="Times New Roman"/>
        </w:rPr>
      </w:pPr>
      <w:r>
        <w:rPr>
          <w:rFonts w:ascii="Times New Roman" w:hAnsi="Times New Roman" w:cs="Times New Roman"/>
        </w:rPr>
        <w:t>Table 2 shows the</w:t>
      </w:r>
      <w:r w:rsidR="00703346">
        <w:rPr>
          <w:rFonts w:ascii="Times New Roman" w:hAnsi="Times New Roman" w:cs="Times New Roman"/>
        </w:rPr>
        <w:t xml:space="preserve"> tensile properties of the PP and its composites.</w:t>
      </w:r>
      <w:r>
        <w:rPr>
          <w:rFonts w:ascii="Times New Roman" w:hAnsi="Times New Roman" w:cs="Times New Roman"/>
        </w:rPr>
        <w:t xml:space="preserve"> </w:t>
      </w:r>
      <w:r w:rsidR="00A6329D" w:rsidRPr="006F641D">
        <w:rPr>
          <w:rFonts w:ascii="Times New Roman" w:hAnsi="Times New Roman" w:cs="Times New Roman"/>
          <w:sz w:val="20"/>
          <w:szCs w:val="20"/>
        </w:rPr>
        <w:t>Although, PP/HTC composites yielded lower tensile strength compared to pristine PP, they showed improved performance as the HTC content increased, their performance increase as more HTC was added.</w:t>
      </w:r>
      <w:r w:rsidR="00A6329D">
        <w:rPr>
          <w:rFonts w:ascii="Times New Roman" w:hAnsi="Times New Roman" w:cs="Times New Roman"/>
          <w:sz w:val="20"/>
          <w:szCs w:val="20"/>
        </w:rPr>
        <w:t xml:space="preserve"> </w:t>
      </w:r>
      <w:r>
        <w:rPr>
          <w:rFonts w:ascii="Times New Roman" w:hAnsi="Times New Roman" w:cs="Times New Roman"/>
        </w:rPr>
        <w:t>Addition of</w:t>
      </w:r>
      <w:r w:rsidR="00E6299E">
        <w:rPr>
          <w:rFonts w:ascii="Times New Roman" w:hAnsi="Times New Roman" w:cs="Times New Roman"/>
        </w:rPr>
        <w:t xml:space="preserve"> </w:t>
      </w:r>
      <w:r>
        <w:rPr>
          <w:rFonts w:ascii="Times New Roman" w:hAnsi="Times New Roman" w:cs="Times New Roman"/>
        </w:rPr>
        <w:t xml:space="preserve">HTC increased </w:t>
      </w:r>
      <w:r w:rsidR="00703346">
        <w:rPr>
          <w:rFonts w:ascii="Times New Roman" w:hAnsi="Times New Roman" w:cs="Times New Roman"/>
        </w:rPr>
        <w:t xml:space="preserve">Young’s modulus </w:t>
      </w:r>
      <w:r>
        <w:rPr>
          <w:rFonts w:ascii="Times New Roman" w:hAnsi="Times New Roman" w:cs="Times New Roman"/>
        </w:rPr>
        <w:t xml:space="preserve">up to </w:t>
      </w:r>
      <w:r w:rsidR="008B2FAB">
        <w:rPr>
          <w:rFonts w:ascii="Times New Roman" w:hAnsi="Times New Roman" w:cs="Times New Roman"/>
        </w:rPr>
        <w:t xml:space="preserve">about </w:t>
      </w:r>
      <w:r w:rsidR="008B2FAB" w:rsidRPr="008B2FAB">
        <w:rPr>
          <w:rFonts w:ascii="Times New Roman" w:hAnsi="Times New Roman" w:cs="Times New Roman"/>
        </w:rPr>
        <w:t>46</w:t>
      </w:r>
      <w:r w:rsidRPr="008B2FAB">
        <w:rPr>
          <w:rFonts w:ascii="Times New Roman" w:hAnsi="Times New Roman" w:cs="Times New Roman"/>
        </w:rPr>
        <w:t>%</w:t>
      </w:r>
      <w:r w:rsidR="00E6299E" w:rsidRPr="008B2FAB">
        <w:rPr>
          <w:rFonts w:ascii="Times New Roman" w:hAnsi="Times New Roman" w:cs="Times New Roman"/>
        </w:rPr>
        <w:t>.</w:t>
      </w:r>
      <w:r w:rsidR="00E6299E">
        <w:rPr>
          <w:rFonts w:ascii="Times New Roman" w:hAnsi="Times New Roman" w:cs="Times New Roman"/>
        </w:rPr>
        <w:t xml:space="preserve"> Improvements in the Young’s modulus favo</w:t>
      </w:r>
      <w:r w:rsidR="00317947">
        <w:rPr>
          <w:rFonts w:ascii="Times New Roman" w:hAnsi="Times New Roman" w:cs="Times New Roman"/>
        </w:rPr>
        <w:t>u</w:t>
      </w:r>
      <w:r w:rsidR="00E6299E">
        <w:rPr>
          <w:rFonts w:ascii="Times New Roman" w:hAnsi="Times New Roman" w:cs="Times New Roman"/>
        </w:rPr>
        <w:t xml:space="preserve">rs </w:t>
      </w:r>
      <w:r w:rsidR="00317947">
        <w:rPr>
          <w:rFonts w:ascii="Times New Roman" w:hAnsi="Times New Roman" w:cs="Times New Roman"/>
        </w:rPr>
        <w:t xml:space="preserve">the rigidity of the polymer which could be attributed to brittle behaviour of the samples which in turn results in a large reduction of elongation  as compared to pure PP. </w:t>
      </w:r>
      <w:r w:rsidR="00491546">
        <w:rPr>
          <w:rFonts w:ascii="Times New Roman" w:hAnsi="Times New Roman" w:cs="Times New Roman"/>
        </w:rPr>
        <w:t>Elongation at break was observed to decrease gradually with the increase of HTC content. Movement of polymer chain is supposed to be restricted by the HTCs which leads to a decrease in the this property</w:t>
      </w:r>
      <w:r w:rsidR="00695B1B">
        <w:rPr>
          <w:rFonts w:ascii="Times New Roman" w:hAnsi="Times New Roman" w:cs="Times New Roman"/>
        </w:rPr>
        <w:t xml:space="preserve"> </w:t>
      </w:r>
      <w:r w:rsidR="00695B1B">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{"citationItems":[{"id":"ITEM-1","itemData":{"DOI":"10.1155/2015/493206","ISSN":"16879430","abstract":"A comparative study of the mechanical performance of PP and PP/PP-g-MAH blends reinforced with carbon fibre (CF) obtained by two different moulding techniques is presented. Three filler contents were used for fabricating the composites: 1, 3, and 5 pph (parts per hundred). The crystallisation behaviour of the composites was studied by differential scanning calorimetry. Morphological and structural features of these samples were observed by atomic field microscopy and Fourier-transform infrared spectroscopy, respectively. Mechanical properties of the injection and compression moulded composites were evaluated by means of tensile and impact resistance tests. The fracture surface of the impacted samples was observed by scanning electron microscopy. The processing method had a noticeable effect on the results obtained in these tests. Young's modulus was enhanced up to 147% when adding 5 pph CF to a PP matrix when processed by compression moulding. Addition of PP-g-MAH and CF had a favourable effect on the tensile and impact strength properties in most samples; these composites showed improved performance as the filler content was increased.","author":[{"dropping-particle":"","family":"Pérez-Rocha","given":"D.","non-dropping-particle":"","parse-names":false,"suffix":""},{"dropping-particle":"","family":"Morales-Cepeda","given":"A. B.","non-dropping-particle":"","parse-names":false,"suffix":""},{"dropping-particle":"","family":"Navarro-Pardo","given":"F.","non-dropping-particle":"","parse-names":false,"suffix":""},{"dropping-particle":"","family":"Lozano-Ramírez","given":"T.","non-dropping-particle":"","parse-names":false,"suffix":""},{"dropping-particle":"","family":"Lafleur","given":"P. G.","non-dropping-particle":"","parse-names":false,"suffix":""}],"container-title":"International Journal of Polymer Science","id":"ITEM-1","issued":{"date-parts":[["2015"]]},"title":"Carbon Fiber Composites of Pure Polypropylene and Maleated Polypropylene Blends Obtained from Injection and Compression Moulding","type":"article-journal","volume":"2015"},"uris":["http://www.mendeley.com/documents/?uuid=db5f65a6-2427-4dec-9c2e-2acf81803448"]}],"mendeley":{"formattedCitation":"[16]","plainTextFormattedCitation":"[16]","previouslyFormattedCitation":"&lt;sup&gt;16&lt;/sup&gt;"},"properties":{"noteIndex":0},"schema":"https://github.com/citation-style-language/schema/raw/master/csl-citation.json"}</w:instrText>
      </w:r>
      <w:r w:rsidR="00695B1B">
        <w:rPr>
          <w:rFonts w:ascii="Times New Roman" w:hAnsi="Times New Roman" w:cs="Times New Roman"/>
        </w:rPr>
        <w:fldChar w:fldCharType="separate"/>
      </w:r>
      <w:r w:rsidR="00C62155" w:rsidRPr="00C62155">
        <w:rPr>
          <w:rFonts w:ascii="Times New Roman" w:hAnsi="Times New Roman" w:cs="Times New Roman"/>
        </w:rPr>
        <w:t>[16]</w:t>
      </w:r>
      <w:r w:rsidR="00695B1B">
        <w:rPr>
          <w:rFonts w:ascii="Times New Roman" w:hAnsi="Times New Roman" w:cs="Times New Roman"/>
        </w:rPr>
        <w:fldChar w:fldCharType="end"/>
      </w:r>
      <w:r w:rsidR="00491546">
        <w:rPr>
          <w:rFonts w:ascii="Times New Roman" w:hAnsi="Times New Roman" w:cs="Times New Roman"/>
        </w:rPr>
        <w:t>. However, composites which contain 15 and 20% HTC revealed almost close values in elongation at break.</w:t>
      </w:r>
    </w:p>
    <w:p w14:paraId="7CC83513" w14:textId="69D93DD3" w:rsidR="00AE62E5" w:rsidRDefault="00AE62E5" w:rsidP="00326739">
      <w:pPr>
        <w:spacing w:after="0" w:line="240" w:lineRule="auto"/>
        <w:jc w:val="both"/>
        <w:rPr>
          <w:rFonts w:ascii="Times New Roman" w:hAnsi="Times New Roman" w:cs="Times New Roman"/>
        </w:rPr>
      </w:pPr>
      <w:r w:rsidRPr="00326739">
        <w:rPr>
          <w:rFonts w:ascii="Times New Roman" w:hAnsi="Times New Roman" w:cs="Times New Roman"/>
          <w:b/>
          <w:bCs/>
        </w:rPr>
        <w:t>Table 2.</w:t>
      </w:r>
      <w:r>
        <w:rPr>
          <w:rFonts w:ascii="Times New Roman" w:hAnsi="Times New Roman" w:cs="Times New Roman"/>
        </w:rPr>
        <w:t xml:space="preserve"> Tensile properties of the PP and its composites</w:t>
      </w:r>
      <w:r w:rsidR="00326739">
        <w:rPr>
          <w:rFonts w:ascii="Times New Roman" w:hAnsi="Times New Roman" w:cs="Times New Roman"/>
        </w:rPr>
        <w:t>.</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01"/>
        <w:gridCol w:w="2301"/>
        <w:gridCol w:w="2302"/>
      </w:tblGrid>
      <w:tr w:rsidR="00441A0B" w:rsidRPr="00326739" w14:paraId="19886CBA" w14:textId="77777777" w:rsidTr="00326739">
        <w:tc>
          <w:tcPr>
            <w:tcW w:w="2301" w:type="dxa"/>
            <w:tcBorders>
              <w:top w:val="single" w:sz="4" w:space="0" w:color="auto"/>
              <w:bottom w:val="single" w:sz="4" w:space="0" w:color="auto"/>
            </w:tcBorders>
          </w:tcPr>
          <w:p w14:paraId="0A6240C5" w14:textId="334593F8" w:rsidR="00441A0B" w:rsidRPr="00326739" w:rsidRDefault="00441A0B" w:rsidP="00D17C3C">
            <w:pPr>
              <w:jc w:val="both"/>
              <w:rPr>
                <w:rFonts w:ascii="Times New Roman" w:hAnsi="Times New Roman" w:cs="Times New Roman"/>
                <w:sz w:val="20"/>
                <w:szCs w:val="20"/>
              </w:rPr>
            </w:pPr>
            <w:r w:rsidRPr="00326739">
              <w:rPr>
                <w:rFonts w:ascii="Times New Roman" w:hAnsi="Times New Roman" w:cs="Times New Roman"/>
                <w:sz w:val="20"/>
                <w:szCs w:val="20"/>
              </w:rPr>
              <w:t>Samples</w:t>
            </w:r>
          </w:p>
        </w:tc>
        <w:tc>
          <w:tcPr>
            <w:tcW w:w="2301" w:type="dxa"/>
            <w:tcBorders>
              <w:top w:val="single" w:sz="4" w:space="0" w:color="auto"/>
              <w:bottom w:val="single" w:sz="4" w:space="0" w:color="auto"/>
            </w:tcBorders>
          </w:tcPr>
          <w:p w14:paraId="765B6BB4" w14:textId="021327D9" w:rsidR="00441A0B" w:rsidRPr="00326739" w:rsidRDefault="00441A0B" w:rsidP="00D17C3C">
            <w:pPr>
              <w:jc w:val="both"/>
              <w:rPr>
                <w:rFonts w:ascii="Times New Roman" w:hAnsi="Times New Roman" w:cs="Times New Roman"/>
                <w:sz w:val="20"/>
                <w:szCs w:val="20"/>
              </w:rPr>
            </w:pPr>
            <w:r w:rsidRPr="00326739">
              <w:rPr>
                <w:rFonts w:ascii="Times New Roman" w:hAnsi="Times New Roman" w:cs="Times New Roman"/>
                <w:sz w:val="20"/>
                <w:szCs w:val="20"/>
              </w:rPr>
              <w:t>Tensile Strength (MPa)</w:t>
            </w:r>
          </w:p>
        </w:tc>
        <w:tc>
          <w:tcPr>
            <w:tcW w:w="2301" w:type="dxa"/>
            <w:tcBorders>
              <w:top w:val="single" w:sz="4" w:space="0" w:color="auto"/>
              <w:bottom w:val="single" w:sz="4" w:space="0" w:color="auto"/>
            </w:tcBorders>
          </w:tcPr>
          <w:p w14:paraId="2C3FC3B1" w14:textId="2FB6800A" w:rsidR="00441A0B" w:rsidRPr="00326739" w:rsidRDefault="00441A0B" w:rsidP="00D17C3C">
            <w:pPr>
              <w:jc w:val="both"/>
              <w:rPr>
                <w:rFonts w:ascii="Times New Roman" w:hAnsi="Times New Roman" w:cs="Times New Roman"/>
                <w:sz w:val="20"/>
                <w:szCs w:val="20"/>
              </w:rPr>
            </w:pPr>
            <w:r w:rsidRPr="00326739">
              <w:rPr>
                <w:rFonts w:ascii="Times New Roman" w:hAnsi="Times New Roman" w:cs="Times New Roman"/>
                <w:sz w:val="20"/>
                <w:szCs w:val="20"/>
              </w:rPr>
              <w:t>Elongation at break (%)</w:t>
            </w:r>
          </w:p>
        </w:tc>
        <w:tc>
          <w:tcPr>
            <w:tcW w:w="2302" w:type="dxa"/>
            <w:tcBorders>
              <w:top w:val="single" w:sz="4" w:space="0" w:color="auto"/>
              <w:bottom w:val="single" w:sz="4" w:space="0" w:color="auto"/>
            </w:tcBorders>
          </w:tcPr>
          <w:p w14:paraId="254314F9" w14:textId="70029464" w:rsidR="00441A0B" w:rsidRPr="00326739" w:rsidRDefault="00441A0B" w:rsidP="00D676B1">
            <w:pPr>
              <w:rPr>
                <w:rFonts w:ascii="Times New Roman" w:hAnsi="Times New Roman" w:cs="Times New Roman"/>
                <w:sz w:val="20"/>
                <w:szCs w:val="20"/>
              </w:rPr>
            </w:pPr>
            <w:r w:rsidRPr="00326739">
              <w:rPr>
                <w:rFonts w:ascii="Times New Roman" w:hAnsi="Times New Roman" w:cs="Times New Roman"/>
                <w:sz w:val="20"/>
                <w:szCs w:val="20"/>
              </w:rPr>
              <w:t>Young’s</w:t>
            </w:r>
            <w:r w:rsidR="00D676B1" w:rsidRPr="00326739">
              <w:rPr>
                <w:rFonts w:ascii="Times New Roman" w:hAnsi="Times New Roman" w:cs="Times New Roman"/>
                <w:sz w:val="20"/>
                <w:szCs w:val="20"/>
              </w:rPr>
              <w:t xml:space="preserve"> </w:t>
            </w:r>
            <w:r w:rsidRPr="00326739">
              <w:rPr>
                <w:rFonts w:ascii="Times New Roman" w:hAnsi="Times New Roman" w:cs="Times New Roman"/>
                <w:sz w:val="20"/>
                <w:szCs w:val="20"/>
              </w:rPr>
              <w:t>modulus (MPa)</w:t>
            </w:r>
          </w:p>
        </w:tc>
      </w:tr>
      <w:tr w:rsidR="00441A0B" w:rsidRPr="00326739" w14:paraId="04EE6455" w14:textId="77777777" w:rsidTr="00326739">
        <w:tc>
          <w:tcPr>
            <w:tcW w:w="2301" w:type="dxa"/>
            <w:tcBorders>
              <w:top w:val="single" w:sz="4" w:space="0" w:color="auto"/>
            </w:tcBorders>
          </w:tcPr>
          <w:p w14:paraId="21BFCE00" w14:textId="446DF203" w:rsidR="00441A0B" w:rsidRPr="00326739" w:rsidRDefault="008A38E6" w:rsidP="00D17C3C">
            <w:pPr>
              <w:jc w:val="both"/>
              <w:rPr>
                <w:rFonts w:ascii="Times New Roman" w:hAnsi="Times New Roman" w:cs="Times New Roman"/>
                <w:sz w:val="20"/>
                <w:szCs w:val="20"/>
              </w:rPr>
            </w:pPr>
            <w:r w:rsidRPr="00326739">
              <w:rPr>
                <w:rFonts w:ascii="Times New Roman" w:hAnsi="Times New Roman" w:cs="Times New Roman"/>
                <w:sz w:val="20"/>
                <w:szCs w:val="20"/>
              </w:rPr>
              <w:t>PP</w:t>
            </w:r>
          </w:p>
        </w:tc>
        <w:tc>
          <w:tcPr>
            <w:tcW w:w="2301" w:type="dxa"/>
            <w:tcBorders>
              <w:top w:val="single" w:sz="4" w:space="0" w:color="auto"/>
            </w:tcBorders>
          </w:tcPr>
          <w:p w14:paraId="564E92D7" w14:textId="1D8B5F41" w:rsidR="00441A0B" w:rsidRPr="00326739" w:rsidRDefault="008A38E6" w:rsidP="00D17C3C">
            <w:pPr>
              <w:jc w:val="both"/>
              <w:rPr>
                <w:rFonts w:ascii="Times New Roman" w:hAnsi="Times New Roman" w:cs="Times New Roman"/>
                <w:sz w:val="20"/>
                <w:szCs w:val="20"/>
              </w:rPr>
            </w:pPr>
            <w:r w:rsidRPr="00326739">
              <w:rPr>
                <w:rFonts w:ascii="Times New Roman" w:hAnsi="Times New Roman" w:cs="Times New Roman"/>
                <w:sz w:val="20"/>
                <w:szCs w:val="20"/>
              </w:rPr>
              <w:t>20.7 ± 0.4</w:t>
            </w:r>
          </w:p>
        </w:tc>
        <w:tc>
          <w:tcPr>
            <w:tcW w:w="2301" w:type="dxa"/>
            <w:tcBorders>
              <w:top w:val="single" w:sz="4" w:space="0" w:color="auto"/>
            </w:tcBorders>
          </w:tcPr>
          <w:p w14:paraId="1F642ED4" w14:textId="031F7FAE" w:rsidR="00804869" w:rsidRPr="00326739" w:rsidRDefault="00804869" w:rsidP="00D17C3C">
            <w:pPr>
              <w:jc w:val="both"/>
              <w:rPr>
                <w:rFonts w:ascii="Times New Roman" w:hAnsi="Times New Roman" w:cs="Times New Roman"/>
                <w:sz w:val="20"/>
                <w:szCs w:val="20"/>
              </w:rPr>
            </w:pPr>
            <w:r w:rsidRPr="00326739">
              <w:rPr>
                <w:rFonts w:ascii="Times New Roman" w:hAnsi="Times New Roman" w:cs="Times New Roman"/>
                <w:sz w:val="20"/>
                <w:szCs w:val="20"/>
              </w:rPr>
              <w:t>2</w:t>
            </w:r>
            <w:r w:rsidR="007B2C9E" w:rsidRPr="00326739">
              <w:rPr>
                <w:rFonts w:ascii="Times New Roman" w:hAnsi="Times New Roman" w:cs="Times New Roman"/>
                <w:sz w:val="20"/>
                <w:szCs w:val="20"/>
              </w:rPr>
              <w:t>4</w:t>
            </w:r>
            <w:r w:rsidRPr="00326739">
              <w:rPr>
                <w:rFonts w:ascii="Times New Roman" w:hAnsi="Times New Roman" w:cs="Times New Roman"/>
                <w:sz w:val="20"/>
                <w:szCs w:val="20"/>
              </w:rPr>
              <w:t>.</w:t>
            </w:r>
            <w:r w:rsidR="007B2C9E" w:rsidRPr="00326739">
              <w:rPr>
                <w:rFonts w:ascii="Times New Roman" w:hAnsi="Times New Roman" w:cs="Times New Roman"/>
                <w:sz w:val="20"/>
                <w:szCs w:val="20"/>
              </w:rPr>
              <w:t>4</w:t>
            </w:r>
            <w:r w:rsidRPr="00326739">
              <w:rPr>
                <w:rFonts w:ascii="Times New Roman" w:hAnsi="Times New Roman" w:cs="Times New Roman"/>
                <w:sz w:val="20"/>
                <w:szCs w:val="20"/>
              </w:rPr>
              <w:t xml:space="preserve"> ± 2.1</w:t>
            </w:r>
          </w:p>
        </w:tc>
        <w:tc>
          <w:tcPr>
            <w:tcW w:w="2302" w:type="dxa"/>
            <w:tcBorders>
              <w:top w:val="single" w:sz="4" w:space="0" w:color="auto"/>
            </w:tcBorders>
          </w:tcPr>
          <w:p w14:paraId="616543FE" w14:textId="6ED07817" w:rsidR="00441A0B" w:rsidRPr="00326739" w:rsidRDefault="00804869" w:rsidP="00D17C3C">
            <w:pPr>
              <w:jc w:val="both"/>
              <w:rPr>
                <w:rFonts w:ascii="Times New Roman" w:hAnsi="Times New Roman" w:cs="Times New Roman"/>
                <w:sz w:val="20"/>
                <w:szCs w:val="20"/>
              </w:rPr>
            </w:pPr>
            <w:r w:rsidRPr="00326739">
              <w:rPr>
                <w:rFonts w:ascii="Times New Roman" w:hAnsi="Times New Roman" w:cs="Times New Roman"/>
                <w:sz w:val="20"/>
                <w:szCs w:val="20"/>
              </w:rPr>
              <w:t>293.7 ± 8.3</w:t>
            </w:r>
          </w:p>
        </w:tc>
      </w:tr>
      <w:tr w:rsidR="00441A0B" w:rsidRPr="00326739" w14:paraId="69F43FE5" w14:textId="77777777" w:rsidTr="000814A7">
        <w:tc>
          <w:tcPr>
            <w:tcW w:w="2301" w:type="dxa"/>
          </w:tcPr>
          <w:p w14:paraId="2428BCAD" w14:textId="32D769B5" w:rsidR="00441A0B" w:rsidRPr="00326739" w:rsidRDefault="008A38E6" w:rsidP="00D17C3C">
            <w:pPr>
              <w:jc w:val="both"/>
              <w:rPr>
                <w:rFonts w:ascii="Times New Roman" w:hAnsi="Times New Roman" w:cs="Times New Roman"/>
                <w:sz w:val="20"/>
                <w:szCs w:val="20"/>
              </w:rPr>
            </w:pPr>
            <w:r w:rsidRPr="00326739">
              <w:rPr>
                <w:rFonts w:ascii="Times New Roman" w:hAnsi="Times New Roman" w:cs="Times New Roman"/>
                <w:sz w:val="20"/>
                <w:szCs w:val="20"/>
              </w:rPr>
              <w:t>PP/10 HTC</w:t>
            </w:r>
          </w:p>
        </w:tc>
        <w:tc>
          <w:tcPr>
            <w:tcW w:w="2301" w:type="dxa"/>
          </w:tcPr>
          <w:p w14:paraId="49DAF1B8" w14:textId="33044C53" w:rsidR="00441A0B" w:rsidRPr="00326739" w:rsidRDefault="005C5A3D" w:rsidP="00D17C3C">
            <w:pPr>
              <w:jc w:val="both"/>
              <w:rPr>
                <w:rFonts w:ascii="Times New Roman" w:hAnsi="Times New Roman" w:cs="Times New Roman"/>
                <w:sz w:val="20"/>
                <w:szCs w:val="20"/>
              </w:rPr>
            </w:pPr>
            <w:r w:rsidRPr="00326739">
              <w:rPr>
                <w:rFonts w:ascii="Times New Roman" w:hAnsi="Times New Roman" w:cs="Times New Roman"/>
                <w:sz w:val="20"/>
                <w:szCs w:val="20"/>
              </w:rPr>
              <w:t>11.8 ± 1.1</w:t>
            </w:r>
          </w:p>
        </w:tc>
        <w:tc>
          <w:tcPr>
            <w:tcW w:w="2301" w:type="dxa"/>
          </w:tcPr>
          <w:p w14:paraId="6F77F483" w14:textId="2C3B5829" w:rsidR="00441A0B" w:rsidRPr="00326739" w:rsidRDefault="00B22A70" w:rsidP="00D17C3C">
            <w:pPr>
              <w:jc w:val="both"/>
              <w:rPr>
                <w:rFonts w:ascii="Times New Roman" w:hAnsi="Times New Roman" w:cs="Times New Roman"/>
                <w:sz w:val="20"/>
                <w:szCs w:val="20"/>
              </w:rPr>
            </w:pPr>
            <w:r w:rsidRPr="00326739">
              <w:rPr>
                <w:rFonts w:ascii="Times New Roman" w:hAnsi="Times New Roman" w:cs="Times New Roman"/>
                <w:sz w:val="20"/>
                <w:szCs w:val="20"/>
              </w:rPr>
              <w:t>8.2</w:t>
            </w:r>
            <w:r w:rsidR="005C5A3D" w:rsidRPr="00326739">
              <w:rPr>
                <w:rFonts w:ascii="Times New Roman" w:hAnsi="Times New Roman" w:cs="Times New Roman"/>
                <w:sz w:val="20"/>
                <w:szCs w:val="20"/>
              </w:rPr>
              <w:t xml:space="preserve"> ± </w:t>
            </w:r>
            <w:r w:rsidRPr="00326739">
              <w:rPr>
                <w:rFonts w:ascii="Times New Roman" w:hAnsi="Times New Roman" w:cs="Times New Roman"/>
                <w:sz w:val="20"/>
                <w:szCs w:val="20"/>
              </w:rPr>
              <w:t>0.</w:t>
            </w:r>
            <w:r w:rsidR="005C5A3D" w:rsidRPr="00326739">
              <w:rPr>
                <w:rFonts w:ascii="Times New Roman" w:hAnsi="Times New Roman" w:cs="Times New Roman"/>
                <w:sz w:val="20"/>
                <w:szCs w:val="20"/>
              </w:rPr>
              <w:t>1</w:t>
            </w:r>
          </w:p>
        </w:tc>
        <w:tc>
          <w:tcPr>
            <w:tcW w:w="2302" w:type="dxa"/>
          </w:tcPr>
          <w:p w14:paraId="67EC292B" w14:textId="364857B5" w:rsidR="00441A0B" w:rsidRPr="00326739" w:rsidRDefault="005C5A3D" w:rsidP="00D17C3C">
            <w:pPr>
              <w:jc w:val="both"/>
              <w:rPr>
                <w:rFonts w:ascii="Times New Roman" w:hAnsi="Times New Roman" w:cs="Times New Roman"/>
                <w:sz w:val="20"/>
                <w:szCs w:val="20"/>
              </w:rPr>
            </w:pPr>
            <w:r w:rsidRPr="00326739">
              <w:rPr>
                <w:rFonts w:ascii="Times New Roman" w:hAnsi="Times New Roman" w:cs="Times New Roman"/>
                <w:sz w:val="20"/>
                <w:szCs w:val="20"/>
              </w:rPr>
              <w:t>3</w:t>
            </w:r>
            <w:r w:rsidR="00D50BBE" w:rsidRPr="00326739">
              <w:rPr>
                <w:rFonts w:ascii="Times New Roman" w:hAnsi="Times New Roman" w:cs="Times New Roman"/>
                <w:sz w:val="20"/>
                <w:szCs w:val="20"/>
              </w:rPr>
              <w:t>10.5</w:t>
            </w:r>
            <w:r w:rsidRPr="00326739">
              <w:rPr>
                <w:rFonts w:ascii="Times New Roman" w:hAnsi="Times New Roman" w:cs="Times New Roman"/>
                <w:sz w:val="20"/>
                <w:szCs w:val="20"/>
              </w:rPr>
              <w:t xml:space="preserve"> ±  </w:t>
            </w:r>
            <w:r w:rsidR="00D50BBE" w:rsidRPr="00326739">
              <w:rPr>
                <w:rFonts w:ascii="Times New Roman" w:hAnsi="Times New Roman" w:cs="Times New Roman"/>
                <w:sz w:val="20"/>
                <w:szCs w:val="20"/>
              </w:rPr>
              <w:t>6.6</w:t>
            </w:r>
          </w:p>
        </w:tc>
      </w:tr>
      <w:tr w:rsidR="00441A0B" w:rsidRPr="00326739" w14:paraId="70815C6F" w14:textId="77777777" w:rsidTr="00326739">
        <w:tc>
          <w:tcPr>
            <w:tcW w:w="2301" w:type="dxa"/>
            <w:tcBorders>
              <w:bottom w:val="nil"/>
            </w:tcBorders>
          </w:tcPr>
          <w:p w14:paraId="5A4415E6" w14:textId="1C89F7A5" w:rsidR="00441A0B" w:rsidRPr="00326739" w:rsidRDefault="008A38E6" w:rsidP="00D17C3C">
            <w:pPr>
              <w:jc w:val="both"/>
              <w:rPr>
                <w:rFonts w:ascii="Times New Roman" w:hAnsi="Times New Roman" w:cs="Times New Roman"/>
                <w:sz w:val="20"/>
                <w:szCs w:val="20"/>
              </w:rPr>
            </w:pPr>
            <w:r w:rsidRPr="00326739">
              <w:rPr>
                <w:rFonts w:ascii="Times New Roman" w:hAnsi="Times New Roman" w:cs="Times New Roman"/>
                <w:sz w:val="20"/>
                <w:szCs w:val="20"/>
              </w:rPr>
              <w:t>PP/15 HTC</w:t>
            </w:r>
          </w:p>
        </w:tc>
        <w:tc>
          <w:tcPr>
            <w:tcW w:w="2301" w:type="dxa"/>
            <w:tcBorders>
              <w:bottom w:val="nil"/>
            </w:tcBorders>
          </w:tcPr>
          <w:p w14:paraId="0108ED01" w14:textId="79F47FCE" w:rsidR="00441A0B" w:rsidRPr="00326739" w:rsidRDefault="003A36C9" w:rsidP="00D17C3C">
            <w:pPr>
              <w:jc w:val="both"/>
              <w:rPr>
                <w:rFonts w:ascii="Times New Roman" w:hAnsi="Times New Roman" w:cs="Times New Roman"/>
                <w:sz w:val="20"/>
                <w:szCs w:val="20"/>
              </w:rPr>
            </w:pPr>
            <w:r w:rsidRPr="00326739">
              <w:rPr>
                <w:rFonts w:ascii="Times New Roman" w:hAnsi="Times New Roman" w:cs="Times New Roman"/>
                <w:sz w:val="20"/>
                <w:szCs w:val="20"/>
              </w:rPr>
              <w:t>12.</w:t>
            </w:r>
            <w:r w:rsidR="00074BE7" w:rsidRPr="00326739">
              <w:rPr>
                <w:rFonts w:ascii="Times New Roman" w:hAnsi="Times New Roman" w:cs="Times New Roman"/>
                <w:sz w:val="20"/>
                <w:szCs w:val="20"/>
              </w:rPr>
              <w:t>9</w:t>
            </w:r>
            <w:r w:rsidRPr="00326739">
              <w:rPr>
                <w:rFonts w:ascii="Times New Roman" w:hAnsi="Times New Roman" w:cs="Times New Roman"/>
                <w:sz w:val="20"/>
                <w:szCs w:val="20"/>
              </w:rPr>
              <w:t xml:space="preserve"> ± 0.</w:t>
            </w:r>
            <w:r w:rsidR="00074BE7" w:rsidRPr="00326739">
              <w:rPr>
                <w:rFonts w:ascii="Times New Roman" w:hAnsi="Times New Roman" w:cs="Times New Roman"/>
                <w:sz w:val="20"/>
                <w:szCs w:val="20"/>
              </w:rPr>
              <w:t>3</w:t>
            </w:r>
          </w:p>
        </w:tc>
        <w:tc>
          <w:tcPr>
            <w:tcW w:w="2301" w:type="dxa"/>
            <w:tcBorders>
              <w:bottom w:val="nil"/>
            </w:tcBorders>
          </w:tcPr>
          <w:p w14:paraId="4E78E7AD" w14:textId="5ACEF62D" w:rsidR="00441A0B" w:rsidRPr="00326739" w:rsidRDefault="000E1279" w:rsidP="00D17C3C">
            <w:pPr>
              <w:jc w:val="both"/>
              <w:rPr>
                <w:rFonts w:ascii="Times New Roman" w:hAnsi="Times New Roman" w:cs="Times New Roman"/>
                <w:sz w:val="20"/>
                <w:szCs w:val="20"/>
              </w:rPr>
            </w:pPr>
            <w:r w:rsidRPr="00326739">
              <w:rPr>
                <w:rFonts w:ascii="Times New Roman" w:hAnsi="Times New Roman" w:cs="Times New Roman"/>
                <w:sz w:val="20"/>
                <w:szCs w:val="20"/>
              </w:rPr>
              <w:t>6</w:t>
            </w:r>
            <w:r w:rsidR="00074BE7" w:rsidRPr="00326739">
              <w:rPr>
                <w:rFonts w:ascii="Times New Roman" w:hAnsi="Times New Roman" w:cs="Times New Roman"/>
                <w:sz w:val="20"/>
                <w:szCs w:val="20"/>
              </w:rPr>
              <w:t>.</w:t>
            </w:r>
            <w:r w:rsidRPr="00326739">
              <w:rPr>
                <w:rFonts w:ascii="Times New Roman" w:hAnsi="Times New Roman" w:cs="Times New Roman"/>
                <w:sz w:val="20"/>
                <w:szCs w:val="20"/>
              </w:rPr>
              <w:t>3</w:t>
            </w:r>
            <w:r w:rsidR="003A36C9" w:rsidRPr="00326739">
              <w:rPr>
                <w:rFonts w:ascii="Times New Roman" w:hAnsi="Times New Roman" w:cs="Times New Roman"/>
                <w:sz w:val="20"/>
                <w:szCs w:val="20"/>
              </w:rPr>
              <w:t xml:space="preserve"> ± 0.</w:t>
            </w:r>
            <w:r w:rsidRPr="00326739">
              <w:rPr>
                <w:rFonts w:ascii="Times New Roman" w:hAnsi="Times New Roman" w:cs="Times New Roman"/>
                <w:sz w:val="20"/>
                <w:szCs w:val="20"/>
              </w:rPr>
              <w:t>3</w:t>
            </w:r>
          </w:p>
        </w:tc>
        <w:tc>
          <w:tcPr>
            <w:tcW w:w="2302" w:type="dxa"/>
            <w:tcBorders>
              <w:bottom w:val="nil"/>
            </w:tcBorders>
          </w:tcPr>
          <w:p w14:paraId="0F5CA70D" w14:textId="12BFC30B" w:rsidR="00441A0B" w:rsidRPr="00326739" w:rsidRDefault="003A36C9" w:rsidP="00D17C3C">
            <w:pPr>
              <w:jc w:val="both"/>
              <w:rPr>
                <w:rFonts w:ascii="Times New Roman" w:hAnsi="Times New Roman" w:cs="Times New Roman"/>
                <w:sz w:val="20"/>
                <w:szCs w:val="20"/>
              </w:rPr>
            </w:pPr>
            <w:r w:rsidRPr="00326739">
              <w:rPr>
                <w:rFonts w:ascii="Times New Roman" w:hAnsi="Times New Roman" w:cs="Times New Roman"/>
                <w:sz w:val="20"/>
                <w:szCs w:val="20"/>
              </w:rPr>
              <w:t>38</w:t>
            </w:r>
            <w:r w:rsidR="00074BE7" w:rsidRPr="00326739">
              <w:rPr>
                <w:rFonts w:ascii="Times New Roman" w:hAnsi="Times New Roman" w:cs="Times New Roman"/>
                <w:sz w:val="20"/>
                <w:szCs w:val="20"/>
              </w:rPr>
              <w:t>1.5</w:t>
            </w:r>
            <w:r w:rsidRPr="00326739">
              <w:rPr>
                <w:rFonts w:ascii="Times New Roman" w:hAnsi="Times New Roman" w:cs="Times New Roman"/>
                <w:sz w:val="20"/>
                <w:szCs w:val="20"/>
              </w:rPr>
              <w:t xml:space="preserve"> ± </w:t>
            </w:r>
            <w:r w:rsidR="00074BE7" w:rsidRPr="00326739">
              <w:rPr>
                <w:rFonts w:ascii="Times New Roman" w:hAnsi="Times New Roman" w:cs="Times New Roman"/>
                <w:sz w:val="20"/>
                <w:szCs w:val="20"/>
              </w:rPr>
              <w:t>4.6</w:t>
            </w:r>
          </w:p>
        </w:tc>
      </w:tr>
      <w:tr w:rsidR="00441A0B" w:rsidRPr="00326739" w14:paraId="0C4AC930" w14:textId="77777777" w:rsidTr="00326739">
        <w:tc>
          <w:tcPr>
            <w:tcW w:w="2301" w:type="dxa"/>
            <w:tcBorders>
              <w:top w:val="nil"/>
              <w:bottom w:val="single" w:sz="4" w:space="0" w:color="auto"/>
            </w:tcBorders>
          </w:tcPr>
          <w:p w14:paraId="2DC40FCD" w14:textId="034AF627" w:rsidR="00441A0B" w:rsidRPr="00326739" w:rsidRDefault="008A38E6" w:rsidP="00D17C3C">
            <w:pPr>
              <w:jc w:val="both"/>
              <w:rPr>
                <w:rFonts w:ascii="Times New Roman" w:hAnsi="Times New Roman" w:cs="Times New Roman"/>
                <w:sz w:val="20"/>
                <w:szCs w:val="20"/>
              </w:rPr>
            </w:pPr>
            <w:r w:rsidRPr="00326739">
              <w:rPr>
                <w:rFonts w:ascii="Times New Roman" w:hAnsi="Times New Roman" w:cs="Times New Roman"/>
                <w:sz w:val="20"/>
                <w:szCs w:val="20"/>
              </w:rPr>
              <w:t>PP</w:t>
            </w:r>
            <w:r w:rsidR="00724625" w:rsidRPr="00326739">
              <w:rPr>
                <w:rFonts w:ascii="Times New Roman" w:hAnsi="Times New Roman" w:cs="Times New Roman"/>
                <w:sz w:val="20"/>
                <w:szCs w:val="20"/>
              </w:rPr>
              <w:t>/</w:t>
            </w:r>
            <w:r w:rsidRPr="00326739">
              <w:rPr>
                <w:rFonts w:ascii="Times New Roman" w:hAnsi="Times New Roman" w:cs="Times New Roman"/>
                <w:sz w:val="20"/>
                <w:szCs w:val="20"/>
              </w:rPr>
              <w:t>20 HTC</w:t>
            </w:r>
          </w:p>
        </w:tc>
        <w:tc>
          <w:tcPr>
            <w:tcW w:w="2301" w:type="dxa"/>
            <w:tcBorders>
              <w:top w:val="nil"/>
              <w:bottom w:val="single" w:sz="4" w:space="0" w:color="auto"/>
            </w:tcBorders>
          </w:tcPr>
          <w:p w14:paraId="559F0084" w14:textId="2990EAA1" w:rsidR="00441A0B" w:rsidRPr="00326739" w:rsidRDefault="00B22A70" w:rsidP="00D17C3C">
            <w:pPr>
              <w:jc w:val="both"/>
              <w:rPr>
                <w:rFonts w:ascii="Times New Roman" w:hAnsi="Times New Roman" w:cs="Times New Roman"/>
                <w:sz w:val="20"/>
                <w:szCs w:val="20"/>
              </w:rPr>
            </w:pPr>
            <w:r w:rsidRPr="00326739">
              <w:rPr>
                <w:rFonts w:ascii="Times New Roman" w:hAnsi="Times New Roman" w:cs="Times New Roman"/>
                <w:sz w:val="20"/>
                <w:szCs w:val="20"/>
              </w:rPr>
              <w:t>14.3 ±0.1</w:t>
            </w:r>
          </w:p>
        </w:tc>
        <w:tc>
          <w:tcPr>
            <w:tcW w:w="2301" w:type="dxa"/>
            <w:tcBorders>
              <w:top w:val="nil"/>
              <w:bottom w:val="single" w:sz="4" w:space="0" w:color="auto"/>
            </w:tcBorders>
          </w:tcPr>
          <w:p w14:paraId="4FE3A803" w14:textId="3412C31C" w:rsidR="00441A0B" w:rsidRPr="00326739" w:rsidRDefault="00B22A70" w:rsidP="00D17C3C">
            <w:pPr>
              <w:jc w:val="both"/>
              <w:rPr>
                <w:rFonts w:ascii="Times New Roman" w:hAnsi="Times New Roman" w:cs="Times New Roman"/>
                <w:sz w:val="20"/>
                <w:szCs w:val="20"/>
              </w:rPr>
            </w:pPr>
            <w:r w:rsidRPr="00326739">
              <w:rPr>
                <w:rFonts w:ascii="Times New Roman" w:hAnsi="Times New Roman" w:cs="Times New Roman"/>
                <w:sz w:val="20"/>
                <w:szCs w:val="20"/>
              </w:rPr>
              <w:t>6.1 ± 0.1</w:t>
            </w:r>
          </w:p>
        </w:tc>
        <w:tc>
          <w:tcPr>
            <w:tcW w:w="2302" w:type="dxa"/>
            <w:tcBorders>
              <w:top w:val="nil"/>
              <w:bottom w:val="single" w:sz="4" w:space="0" w:color="auto"/>
            </w:tcBorders>
          </w:tcPr>
          <w:p w14:paraId="6BB14FAE" w14:textId="7C274EB6" w:rsidR="00441A0B" w:rsidRPr="00326739" w:rsidRDefault="00B22A70" w:rsidP="00D17C3C">
            <w:pPr>
              <w:jc w:val="both"/>
              <w:rPr>
                <w:rFonts w:ascii="Times New Roman" w:hAnsi="Times New Roman" w:cs="Times New Roman"/>
                <w:sz w:val="20"/>
                <w:szCs w:val="20"/>
              </w:rPr>
            </w:pPr>
            <w:r w:rsidRPr="00326739">
              <w:rPr>
                <w:rFonts w:ascii="Times New Roman" w:hAnsi="Times New Roman" w:cs="Times New Roman"/>
                <w:sz w:val="20"/>
                <w:szCs w:val="20"/>
              </w:rPr>
              <w:t>427.6 ± 4.9</w:t>
            </w:r>
          </w:p>
        </w:tc>
      </w:tr>
    </w:tbl>
    <w:p w14:paraId="4CAEDC1C" w14:textId="5008CDB3" w:rsidR="00060F7C" w:rsidRPr="00381D6F" w:rsidRDefault="00060F7C" w:rsidP="00D17C3C">
      <w:pPr>
        <w:jc w:val="both"/>
        <w:rPr>
          <w:rFonts w:ascii="Times New Roman" w:hAnsi="Times New Roman" w:cs="Times New Roman"/>
        </w:rPr>
      </w:pPr>
      <w:r>
        <w:rPr>
          <w:rFonts w:ascii="Times New Roman" w:hAnsi="Times New Roman" w:cs="Times New Roman"/>
        </w:rPr>
        <w:t xml:space="preserve"> </w:t>
      </w:r>
    </w:p>
    <w:p w14:paraId="763BD969" w14:textId="7E10210E" w:rsidR="003E17E6" w:rsidRPr="00BE4CA9" w:rsidRDefault="00BE4CA9" w:rsidP="00EF4F18">
      <w:pPr>
        <w:jc w:val="both"/>
        <w:rPr>
          <w:rFonts w:ascii="Times New Roman" w:hAnsi="Times New Roman" w:cs="Times New Roman"/>
          <w:b/>
          <w:bCs/>
        </w:rPr>
      </w:pPr>
      <w:r w:rsidRPr="00BE4CA9">
        <w:rPr>
          <w:rFonts w:ascii="Times New Roman" w:hAnsi="Times New Roman" w:cs="Times New Roman"/>
          <w:b/>
          <w:bCs/>
        </w:rPr>
        <w:t xml:space="preserve">3.3 </w:t>
      </w:r>
      <w:r w:rsidR="00115C74" w:rsidRPr="00BE4CA9">
        <w:rPr>
          <w:rFonts w:ascii="Times New Roman" w:hAnsi="Times New Roman" w:cs="Times New Roman"/>
          <w:b/>
          <w:bCs/>
        </w:rPr>
        <w:t>MFI measurements</w:t>
      </w:r>
    </w:p>
    <w:p w14:paraId="50BD0989" w14:textId="6A1566EA" w:rsidR="00BE5951" w:rsidRDefault="009920B7" w:rsidP="00EF4F18">
      <w:pPr>
        <w:jc w:val="both"/>
        <w:rPr>
          <w:rFonts w:ascii="Times New Roman" w:hAnsi="Times New Roman" w:cs="Times New Roman"/>
        </w:rPr>
      </w:pPr>
      <w:r>
        <w:rPr>
          <w:rFonts w:ascii="Times New Roman" w:hAnsi="Times New Roman" w:cs="Times New Roman"/>
        </w:rPr>
        <w:t>MFI parameter provide</w:t>
      </w:r>
      <w:r w:rsidR="00457632">
        <w:rPr>
          <w:rFonts w:ascii="Times New Roman" w:hAnsi="Times New Roman" w:cs="Times New Roman"/>
        </w:rPr>
        <w:t>s</w:t>
      </w:r>
      <w:r>
        <w:rPr>
          <w:rFonts w:ascii="Times New Roman" w:hAnsi="Times New Roman" w:cs="Times New Roman"/>
        </w:rPr>
        <w:t xml:space="preserve"> an insight for viscosity and processibility of polymers. </w:t>
      </w:r>
      <w:r w:rsidR="003E17E6">
        <w:rPr>
          <w:rFonts w:ascii="Times New Roman" w:hAnsi="Times New Roman" w:cs="Times New Roman"/>
        </w:rPr>
        <w:t xml:space="preserve">MFI values of PP and PP/HTC composites are given in Figure </w:t>
      </w:r>
      <w:r w:rsidR="00C27B3D">
        <w:rPr>
          <w:rFonts w:ascii="Times New Roman" w:hAnsi="Times New Roman" w:cs="Times New Roman"/>
        </w:rPr>
        <w:t>2</w:t>
      </w:r>
      <w:r w:rsidR="003E17E6">
        <w:rPr>
          <w:rFonts w:ascii="Times New Roman" w:hAnsi="Times New Roman" w:cs="Times New Roman"/>
        </w:rPr>
        <w:t xml:space="preserve">. HTC addition at lower loading ratios caused </w:t>
      </w:r>
      <w:r>
        <w:rPr>
          <w:rFonts w:ascii="Times New Roman" w:hAnsi="Times New Roman" w:cs="Times New Roman"/>
        </w:rPr>
        <w:t>a</w:t>
      </w:r>
      <w:r w:rsidR="003E17E6">
        <w:rPr>
          <w:rFonts w:ascii="Times New Roman" w:hAnsi="Times New Roman" w:cs="Times New Roman"/>
        </w:rPr>
        <w:t xml:space="preserve"> decrease in MFI values of the PP/HTC composites. </w:t>
      </w:r>
      <w:r>
        <w:rPr>
          <w:rFonts w:ascii="Times New Roman" w:hAnsi="Times New Roman" w:cs="Times New Roman"/>
        </w:rPr>
        <w:t>This effect is almost compensated by 15% HTC loading</w:t>
      </w:r>
      <w:r w:rsidR="005624A6">
        <w:rPr>
          <w:rFonts w:ascii="Times New Roman" w:hAnsi="Times New Roman" w:cs="Times New Roman"/>
        </w:rPr>
        <w:t xml:space="preserve"> compared to p</w:t>
      </w:r>
      <w:r w:rsidR="003332D3">
        <w:rPr>
          <w:rFonts w:ascii="Times New Roman" w:hAnsi="Times New Roman" w:cs="Times New Roman"/>
        </w:rPr>
        <w:t>ristine</w:t>
      </w:r>
      <w:r w:rsidR="005624A6">
        <w:rPr>
          <w:rFonts w:ascii="Times New Roman" w:hAnsi="Times New Roman" w:cs="Times New Roman"/>
        </w:rPr>
        <w:t xml:space="preserve"> PP</w:t>
      </w:r>
      <w:r>
        <w:rPr>
          <w:rFonts w:ascii="Times New Roman" w:hAnsi="Times New Roman" w:cs="Times New Roman"/>
        </w:rPr>
        <w:t xml:space="preserve"> and</w:t>
      </w:r>
      <w:r w:rsidR="005624A6">
        <w:rPr>
          <w:rFonts w:ascii="Times New Roman" w:hAnsi="Times New Roman" w:cs="Times New Roman"/>
        </w:rPr>
        <w:t xml:space="preserve"> after that,</w:t>
      </w:r>
      <w:r>
        <w:rPr>
          <w:rFonts w:ascii="Times New Roman" w:hAnsi="Times New Roman" w:cs="Times New Roman"/>
        </w:rPr>
        <w:t xml:space="preserve"> a slight increase in MFI was obtained for 20% HTC loading</w:t>
      </w:r>
      <w:r w:rsidR="005624A6">
        <w:rPr>
          <w:rFonts w:ascii="Times New Roman" w:hAnsi="Times New Roman" w:cs="Times New Roman"/>
        </w:rPr>
        <w:t xml:space="preserve"> which is comparable to that of PP itself. These results suggest that HTC reinforcers seem to have no significant problems during the processing</w:t>
      </w:r>
      <w:r w:rsidR="00030CF2">
        <w:rPr>
          <w:rFonts w:ascii="Times New Roman" w:hAnsi="Times New Roman" w:cs="Times New Roman"/>
        </w:rPr>
        <w:t xml:space="preserve"> or manufacturing</w:t>
      </w:r>
      <w:r w:rsidR="005624A6">
        <w:rPr>
          <w:rFonts w:ascii="Times New Roman" w:hAnsi="Times New Roman" w:cs="Times New Roman"/>
        </w:rPr>
        <w:t xml:space="preserve"> of the PP/HTC composites even at higher HTC concentrations</w:t>
      </w:r>
      <w:r w:rsidR="003332D3">
        <w:rPr>
          <w:rFonts w:ascii="Times New Roman" w:hAnsi="Times New Roman" w:cs="Times New Roman"/>
        </w:rPr>
        <w:t xml:space="preserve"> </w:t>
      </w:r>
      <w:r w:rsidR="0068462F">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{"citationItems":[{"id":"ITEM-1","itemData":{"DOI":"10.1007/s42452-020-03809-5","ISBN":"0123456789","ISSN":"2523-3963","author":[{"dropping-particle":"","family":"Ahmed","given":"Shan Abdulalaziz","non-dropping-particle":"","parse-names":false,"suffix":""},{"dropping-particle":"","family":"Tirkes","given":"Seha","non-dropping-particle":"","parse-names":false,"suffix":""},{"dropping-particle":"","family":"Tayfun","given":"Umit","non-dropping-particle":"","parse-names":false,"suffix":""}],"container-title":"SN Applied Sciences","id":"ITEM-1","issue":"12","issued":{"date-parts":[["2020"]]},"page":"1-9","publisher":"Springer International Publishing","title":"Reinforcing effect of polyurethane sizing on properties of acrylonitrile–butadiene–styrene composites involving short carbon fiber","type":"article-journal","volume":"2"},"uris":["http://www.mendeley.com/documents/?uuid=ecab69b9-6b46-4fb3-8687-524c5d735220"]},{"id":"ITEM-2","itemData":{"DOI":"10.1016/J.MATDES.2017.01.050","ISSN":"0264-1275","abstract":"This paper presents an investigation in the thermo-mechanical creep properties of additive manufactured (AM) polymeric materials for the processing of AM parts with fiber reinforced polymers (FRP). Commercially available Acrylonitrile Butadiene Styrene ABSplus-P430 (ABS) for applications in Fused Deposition Modeling (FDM), Polyamide 12 (PA12) and DuraForm HST Composite (HST) made by Selective Laser Sintering (SLS) are investigated for in- and out-of-plane building orientations. The materials were subjected to tensile and three-point bending creep tests to assess tensile Young's modulus, tensile yield strength, and flexural creep modulus at a creep time of 180 min and temperatures ranging from to 110 °C. The material properties were then used in the identification of the optimal processing pressure and temperature for the autoclave curing of an AM honeycomb. The results indicated that the mechanical properties decreased as the temperature increased. Building orientations significantly impact the mechanical properties for ABS and HST. Processing recommendations of the AM honeycomb reflect the variation of the mechanical properties over temperature: the pressure decreases as the temperature increases. Numerical results correlate well with experiments conducted for an AM honeycomb made with HST and processed in an autoclave at 100 °C and pressures of 2.26 and 4 bar.","author":[{"dropping-particle":"","family":"Türk","given":"Daniel Alexander","non-dropping-particle":"","parse-names":false,"suffix":""},{"dropping-particle":"","family":"Brenni","given":"Franco","non-dropping-particle":"","parse-names":false,"suffix":""},{"dropping-particle":"","family":"Zogg","given":"Markus","non-dropping-particle":"","parse-names":false,"suffix":""},{"dropping-particle":"","family":"Meboldt","given":"Mirko","non-dropping-particle":"","parse-names":false,"suffix":""}],"container-title":"Materials &amp; Design","id":"ITEM-2","issued":{"date-parts":[["2017","3","15"]]},"page":"256-265","publisher":"Elsevier","title":"Mechanical characterization of 3D printed polymers for fiber reinforced polymers processing","type":"article-journal","volume":"118"},"uris":["http://www.mendeley.com/documents/?uuid=b4ebc5a0-930a-3697-aec2-97167d4cf43d"]}],"mendeley":{"formattedCitation":"[24,25]","plainTextFormattedCitation":"[24,25]","previouslyFormattedCitation":"&lt;sup&gt;24,25&lt;/sup&gt;"},"properties":{"noteIndex":0},"schema":"https://github.com/citation-style-language/schema/raw/master/csl-citation.json"}</w:instrText>
      </w:r>
      <w:r w:rsidR="0068462F">
        <w:rPr>
          <w:rFonts w:ascii="Times New Roman" w:hAnsi="Times New Roman" w:cs="Times New Roman"/>
        </w:rPr>
        <w:fldChar w:fldCharType="separate"/>
      </w:r>
      <w:r w:rsidR="00C62155" w:rsidRPr="00C62155">
        <w:rPr>
          <w:rFonts w:ascii="Times New Roman" w:hAnsi="Times New Roman" w:cs="Times New Roman"/>
        </w:rPr>
        <w:t>[24,25]</w:t>
      </w:r>
      <w:r w:rsidR="0068462F">
        <w:rPr>
          <w:rFonts w:ascii="Times New Roman" w:hAnsi="Times New Roman" w:cs="Times New Roman"/>
        </w:rPr>
        <w:fldChar w:fldCharType="end"/>
      </w:r>
      <w:r w:rsidR="005624A6">
        <w:rPr>
          <w:rFonts w:ascii="Times New Roman" w:hAnsi="Times New Roman" w:cs="Times New Roman"/>
        </w:rPr>
        <w:t>.</w:t>
      </w:r>
      <w:r w:rsidR="00100F19">
        <w:rPr>
          <w:rFonts w:ascii="Times New Roman" w:hAnsi="Times New Roman" w:cs="Times New Roman"/>
        </w:rPr>
        <w:t xml:space="preserve"> </w:t>
      </w:r>
    </w:p>
    <w:p w14:paraId="29856DBF" w14:textId="496F5E4C" w:rsidR="00C81D2E" w:rsidRPr="00C81D2E" w:rsidRDefault="00E218F4" w:rsidP="00C27B3D">
      <w:pPr>
        <w:autoSpaceDE w:val="0"/>
        <w:autoSpaceDN w:val="0"/>
        <w:adjustRightInd w:val="0"/>
        <w:rPr>
          <w:rFonts w:ascii="Times New Roman" w:hAnsi="Times New Roman" w:cs="Times New Roman"/>
        </w:rPr>
      </w:pPr>
      <w:r>
        <w:rPr>
          <w:rFonts w:ascii="Times New Roman" w:hAnsi="Times New Roman" w:cs="Times New Roman"/>
        </w:rPr>
        <w:drawing>
          <wp:inline distT="0" distB="0" distL="0" distR="0" wp14:anchorId="004D321D" wp14:editId="5DE8A7B1">
            <wp:extent cx="3255814" cy="1946003"/>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9007" cy="1953888"/>
                    </a:xfrm>
                    <a:prstGeom prst="rect">
                      <a:avLst/>
                    </a:prstGeom>
                    <a:noFill/>
                    <a:ln>
                      <a:noFill/>
                    </a:ln>
                  </pic:spPr>
                </pic:pic>
              </a:graphicData>
            </a:graphic>
          </wp:inline>
        </w:drawing>
      </w:r>
    </w:p>
    <w:p w14:paraId="0B28ECCE" w14:textId="2DAA5991" w:rsidR="00C81D2E" w:rsidRDefault="0086072A" w:rsidP="00EF4F18">
      <w:pPr>
        <w:jc w:val="both"/>
        <w:rPr>
          <w:rFonts w:ascii="Times New Roman" w:hAnsi="Times New Roman" w:cs="Times New Roman"/>
          <w:sz w:val="20"/>
          <w:szCs w:val="20"/>
        </w:rPr>
      </w:pPr>
      <w:r w:rsidRPr="00C27B3D">
        <w:rPr>
          <w:rFonts w:ascii="Times New Roman" w:hAnsi="Times New Roman" w:cs="Times New Roman"/>
          <w:b/>
          <w:bCs/>
          <w:sz w:val="20"/>
          <w:szCs w:val="20"/>
        </w:rPr>
        <w:t xml:space="preserve">Figure </w:t>
      </w:r>
      <w:r w:rsidR="00BE4CA9" w:rsidRPr="00C27B3D">
        <w:rPr>
          <w:rFonts w:ascii="Times New Roman" w:hAnsi="Times New Roman" w:cs="Times New Roman"/>
          <w:b/>
          <w:bCs/>
          <w:sz w:val="20"/>
          <w:szCs w:val="20"/>
        </w:rPr>
        <w:t>2</w:t>
      </w:r>
      <w:r w:rsidRPr="00C27B3D">
        <w:rPr>
          <w:rFonts w:ascii="Times New Roman" w:hAnsi="Times New Roman" w:cs="Times New Roman"/>
          <w:sz w:val="20"/>
          <w:szCs w:val="20"/>
        </w:rPr>
        <w:t>. Melt flow index results  of the PP and PP/HTC composites.</w:t>
      </w:r>
    </w:p>
    <w:p w14:paraId="58DE950A" w14:textId="6C239932" w:rsidR="00C81D2E" w:rsidRPr="00C27B3D" w:rsidRDefault="00C27B3D" w:rsidP="00C27B3D">
      <w:pPr>
        <w:spacing w:before="120" w:after="120" w:line="240" w:lineRule="auto"/>
        <w:jc w:val="both"/>
        <w:rPr>
          <w:rFonts w:ascii="Times New Roman" w:hAnsi="Times New Roman" w:cs="Times New Roman"/>
          <w:b/>
          <w:bCs/>
        </w:rPr>
      </w:pPr>
      <w:r w:rsidRPr="00C27B3D">
        <w:rPr>
          <w:rFonts w:ascii="Times New Roman" w:hAnsi="Times New Roman" w:cs="Times New Roman"/>
          <w:b/>
          <w:bCs/>
        </w:rPr>
        <w:t xml:space="preserve">3.3. </w:t>
      </w:r>
      <w:r w:rsidR="00D17C3C" w:rsidRPr="00C27B3D">
        <w:rPr>
          <w:rFonts w:ascii="Times New Roman" w:hAnsi="Times New Roman" w:cs="Times New Roman"/>
          <w:b/>
          <w:bCs/>
        </w:rPr>
        <w:t>Morphological characterization of PP/HTC composites</w:t>
      </w:r>
    </w:p>
    <w:p w14:paraId="4162609F" w14:textId="36FD0685" w:rsidR="00BE5951" w:rsidRDefault="00C96847" w:rsidP="00EF4F18">
      <w:pPr>
        <w:jc w:val="both"/>
        <w:rPr>
          <w:rFonts w:ascii="Times New Roman" w:hAnsi="Times New Roman" w:cs="Times New Roman"/>
        </w:rPr>
      </w:pPr>
      <w:r>
        <w:rPr>
          <w:rFonts w:ascii="Times New Roman" w:hAnsi="Times New Roman" w:cs="Times New Roman"/>
        </w:rPr>
        <w:t xml:space="preserve">SEM analysis </w:t>
      </w:r>
      <w:r w:rsidR="00167BC1">
        <w:rPr>
          <w:rFonts w:ascii="Times New Roman" w:hAnsi="Times New Roman" w:cs="Times New Roman"/>
        </w:rPr>
        <w:t xml:space="preserve">of the fracture surface of the composites </w:t>
      </w:r>
      <w:r>
        <w:rPr>
          <w:rFonts w:ascii="Times New Roman" w:hAnsi="Times New Roman" w:cs="Times New Roman"/>
        </w:rPr>
        <w:t xml:space="preserve">was employed to investigate the dispersion of HTCs in the PP matrix. Figure </w:t>
      </w:r>
      <w:r w:rsidR="00C27B3D">
        <w:rPr>
          <w:rFonts w:ascii="Times New Roman" w:hAnsi="Times New Roman" w:cs="Times New Roman"/>
        </w:rPr>
        <w:t>3</w:t>
      </w:r>
      <w:r>
        <w:rPr>
          <w:rFonts w:ascii="Times New Roman" w:hAnsi="Times New Roman" w:cs="Times New Roman"/>
        </w:rPr>
        <w:t xml:space="preserve"> shows the SEM micrographs of PP/HTC composites with varying weight </w:t>
      </w:r>
      <w:r w:rsidRPr="005C6E1A">
        <w:rPr>
          <w:rFonts w:ascii="Times New Roman" w:hAnsi="Times New Roman" w:cs="Times New Roman"/>
        </w:rPr>
        <w:t>percentages of the HTC</w:t>
      </w:r>
      <w:r w:rsidR="00CE22F6" w:rsidRPr="005C6E1A">
        <w:rPr>
          <w:rFonts w:ascii="Times New Roman" w:hAnsi="Times New Roman" w:cs="Times New Roman"/>
        </w:rPr>
        <w:t>s</w:t>
      </w:r>
      <w:r w:rsidRPr="005C6E1A">
        <w:rPr>
          <w:rFonts w:ascii="Times New Roman" w:hAnsi="Times New Roman" w:cs="Times New Roman"/>
        </w:rPr>
        <w:t>.</w:t>
      </w:r>
      <w:r w:rsidR="008A4287" w:rsidRPr="005C6E1A">
        <w:rPr>
          <w:rFonts w:ascii="Times New Roman" w:hAnsi="Times New Roman" w:cs="Times New Roman"/>
        </w:rPr>
        <w:t xml:space="preserve"> SEM micrographs indicate</w:t>
      </w:r>
      <w:r w:rsidRPr="005C6E1A">
        <w:rPr>
          <w:rFonts w:ascii="Times New Roman" w:hAnsi="Times New Roman" w:cs="Times New Roman"/>
        </w:rPr>
        <w:t xml:space="preserve"> </w:t>
      </w:r>
      <w:r w:rsidR="008A4287" w:rsidRPr="005C6E1A">
        <w:rPr>
          <w:rFonts w:ascii="Times New Roman" w:hAnsi="Times New Roman" w:cs="Times New Roman"/>
        </w:rPr>
        <w:t>that HTC spheres are well dispersed throughout the PP phase</w:t>
      </w:r>
      <w:r w:rsidR="001408D8" w:rsidRPr="005C6E1A">
        <w:rPr>
          <w:rFonts w:ascii="Times New Roman" w:hAnsi="Times New Roman" w:cs="Times New Roman"/>
        </w:rPr>
        <w:t>. For 20% HTC loading, the HTCs appear in the form of aggregates</w:t>
      </w:r>
      <w:r w:rsidR="00814E3B" w:rsidRPr="005C6E1A">
        <w:rPr>
          <w:rFonts w:ascii="Times New Roman" w:hAnsi="Times New Roman" w:cs="Times New Roman"/>
        </w:rPr>
        <w:t xml:space="preserve"> to some extent</w:t>
      </w:r>
      <w:r w:rsidR="001408D8" w:rsidRPr="005C6E1A">
        <w:rPr>
          <w:rFonts w:ascii="Times New Roman" w:hAnsi="Times New Roman" w:cs="Times New Roman"/>
        </w:rPr>
        <w:t>.</w:t>
      </w:r>
      <w:r w:rsidR="00167BC1" w:rsidRPr="005C6E1A">
        <w:rPr>
          <w:rFonts w:ascii="Times New Roman" w:hAnsi="Times New Roman" w:cs="Times New Roman"/>
        </w:rPr>
        <w:t xml:space="preserve"> Nevertheless, </w:t>
      </w:r>
      <w:r w:rsidR="002D12E8" w:rsidRPr="005C6E1A">
        <w:rPr>
          <w:rFonts w:ascii="Times New Roman" w:hAnsi="Times New Roman" w:cs="Times New Roman"/>
        </w:rPr>
        <w:t>they are observed to be covered by the PP matrix.</w:t>
      </w:r>
      <w:r w:rsidR="001408D8" w:rsidRPr="005C6E1A">
        <w:rPr>
          <w:rFonts w:ascii="Times New Roman" w:hAnsi="Times New Roman" w:cs="Times New Roman"/>
        </w:rPr>
        <w:t xml:space="preserve"> SEM surveys represent a good interfacial adhesion with the spherical HTCs.</w:t>
      </w:r>
      <w:r w:rsidR="008A4287" w:rsidRPr="005C6E1A">
        <w:rPr>
          <w:rFonts w:ascii="Times New Roman" w:hAnsi="Times New Roman" w:cs="Times New Roman"/>
        </w:rPr>
        <w:t xml:space="preserve"> This can be attributed to compatibility of HTCs with the PP matrix due to increased surface area of the HTCs.</w:t>
      </w:r>
      <w:r w:rsidR="00BD39FB" w:rsidRPr="005C6E1A">
        <w:rPr>
          <w:rFonts w:ascii="Times New Roman" w:hAnsi="Times New Roman" w:cs="Times New Roman"/>
        </w:rPr>
        <w:t xml:space="preserve"> </w:t>
      </w:r>
    </w:p>
    <w:p w14:paraId="2A3D8914" w14:textId="2201B357" w:rsidR="00C81D2E" w:rsidRDefault="00BE5951" w:rsidP="00C81D2E">
      <w:pPr>
        <w:tabs>
          <w:tab w:val="left" w:pos="1542"/>
        </w:tabs>
        <w:jc w:val="both"/>
        <w:rPr>
          <w:rFonts w:ascii="Times New Roman" w:hAnsi="Times New Roman" w:cs="Times New Roman"/>
        </w:rPr>
      </w:pPr>
      <w:r w:rsidRPr="00D17C3C">
        <w:rPr>
          <w:rFonts w:ascii="Times New Roman" w:hAnsi="Times New Roman" w:cs="Times New Roman"/>
          <w:i/>
          <w:iCs/>
        </w:rPr>
        <w:drawing>
          <wp:inline distT="0" distB="0" distL="0" distR="0" wp14:anchorId="3649E4D3" wp14:editId="2623C036">
            <wp:extent cx="4718050" cy="5418455"/>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5" cstate="print">
                      <a:extLst>
                        <a:ext uri="{28A0092B-C50C-407E-A947-70E740481C1C}">
                          <a14:useLocalDpi xmlns:a14="http://schemas.microsoft.com/office/drawing/2010/main" val="0"/>
                        </a:ext>
                      </a:extLst>
                    </a:blip>
                    <a:srcRect t="24707"/>
                    <a:stretch/>
                  </pic:blipFill>
                  <pic:spPr bwMode="auto">
                    <a:xfrm>
                      <a:off x="0" y="0"/>
                      <a:ext cx="4718050" cy="5418455"/>
                    </a:xfrm>
                    <a:prstGeom prst="rect">
                      <a:avLst/>
                    </a:prstGeom>
                    <a:ln>
                      <a:noFill/>
                    </a:ln>
                    <a:extLst>
                      <a:ext uri="{53640926-AAD7-44D8-BBD7-CCE9431645EC}">
                        <a14:shadowObscured xmlns:a14="http://schemas.microsoft.com/office/drawing/2010/main"/>
                      </a:ext>
                    </a:extLst>
                  </pic:spPr>
                </pic:pic>
              </a:graphicData>
            </a:graphic>
          </wp:inline>
        </w:drawing>
      </w:r>
    </w:p>
    <w:p w14:paraId="0D87E3B3" w14:textId="57C9781F" w:rsidR="00C81D2E" w:rsidRPr="00C27B3D" w:rsidRDefault="00BB06BD" w:rsidP="00C81D2E">
      <w:pPr>
        <w:tabs>
          <w:tab w:val="left" w:pos="1542"/>
        </w:tabs>
        <w:jc w:val="both"/>
        <w:rPr>
          <w:rFonts w:ascii="Times New Roman" w:hAnsi="Times New Roman" w:cs="Times New Roman"/>
          <w:sz w:val="20"/>
          <w:szCs w:val="20"/>
        </w:rPr>
      </w:pPr>
      <w:r w:rsidRPr="00C27B3D">
        <w:rPr>
          <w:rFonts w:ascii="Times New Roman" w:hAnsi="Times New Roman" w:cs="Times New Roman"/>
          <w:b/>
          <w:bCs/>
          <w:sz w:val="20"/>
          <w:szCs w:val="20"/>
        </w:rPr>
        <w:t xml:space="preserve">Figure </w:t>
      </w:r>
      <w:r w:rsidR="00C27B3D" w:rsidRPr="00C27B3D">
        <w:rPr>
          <w:rFonts w:ascii="Times New Roman" w:hAnsi="Times New Roman" w:cs="Times New Roman"/>
          <w:b/>
          <w:bCs/>
          <w:sz w:val="20"/>
          <w:szCs w:val="20"/>
        </w:rPr>
        <w:t>3</w:t>
      </w:r>
      <w:r w:rsidRPr="00C27B3D">
        <w:rPr>
          <w:rFonts w:ascii="Times New Roman" w:hAnsi="Times New Roman" w:cs="Times New Roman"/>
          <w:sz w:val="20"/>
          <w:szCs w:val="20"/>
        </w:rPr>
        <w:t>. SEM micrographs of the composites with varying weight fractions of the HTC.</w:t>
      </w:r>
    </w:p>
    <w:p w14:paraId="3AC987A8" w14:textId="0DFFB637" w:rsidR="00753B03" w:rsidRPr="00C27B3D" w:rsidRDefault="00C27B3D" w:rsidP="00C81D2E">
      <w:pPr>
        <w:tabs>
          <w:tab w:val="left" w:pos="1542"/>
        </w:tabs>
        <w:jc w:val="both"/>
        <w:rPr>
          <w:rFonts w:ascii="Times New Roman" w:hAnsi="Times New Roman" w:cs="Times New Roman"/>
          <w:b/>
          <w:bCs/>
        </w:rPr>
      </w:pPr>
      <w:r w:rsidRPr="00C27B3D">
        <w:rPr>
          <w:rFonts w:ascii="Times New Roman" w:hAnsi="Times New Roman" w:cs="Times New Roman"/>
          <w:b/>
          <w:bCs/>
        </w:rPr>
        <w:t xml:space="preserve">3.4. </w:t>
      </w:r>
      <w:r w:rsidR="009823C6" w:rsidRPr="00C27B3D">
        <w:rPr>
          <w:rFonts w:ascii="Times New Roman" w:hAnsi="Times New Roman" w:cs="Times New Roman"/>
          <w:b/>
          <w:bCs/>
        </w:rPr>
        <w:t>Thermal characteristics</w:t>
      </w:r>
    </w:p>
    <w:p w14:paraId="3537DE58" w14:textId="64BBD3E4" w:rsidR="009823C6" w:rsidRDefault="009823C6" w:rsidP="00C81D2E">
      <w:pPr>
        <w:tabs>
          <w:tab w:val="left" w:pos="1542"/>
        </w:tabs>
        <w:jc w:val="both"/>
        <w:rPr>
          <w:rFonts w:ascii="Times New Roman" w:hAnsi="Times New Roman" w:cs="Times New Roman"/>
        </w:rPr>
      </w:pPr>
      <w:r>
        <w:rPr>
          <w:rFonts w:ascii="Times New Roman" w:hAnsi="Times New Roman" w:cs="Times New Roman"/>
        </w:rPr>
        <w:t xml:space="preserve">Figure </w:t>
      </w:r>
      <w:r w:rsidR="00C27B3D">
        <w:rPr>
          <w:rFonts w:ascii="Times New Roman" w:hAnsi="Times New Roman" w:cs="Times New Roman"/>
        </w:rPr>
        <w:t>4</w:t>
      </w:r>
      <w:r>
        <w:rPr>
          <w:rFonts w:ascii="Times New Roman" w:hAnsi="Times New Roman" w:cs="Times New Roman"/>
        </w:rPr>
        <w:t xml:space="preserve"> shows the melting behavior of the PP and </w:t>
      </w:r>
      <w:r w:rsidR="002D12E8">
        <w:rPr>
          <w:rFonts w:ascii="Times New Roman" w:hAnsi="Times New Roman" w:cs="Times New Roman"/>
        </w:rPr>
        <w:t>its composites with varying HTC concentrations.</w:t>
      </w:r>
      <w:r w:rsidR="002E31F1">
        <w:rPr>
          <w:rFonts w:ascii="Times New Roman" w:hAnsi="Times New Roman" w:cs="Times New Roman"/>
        </w:rPr>
        <w:t xml:space="preserve"> It was observed that the initial decomposition temperature increases as the HTC content increases</w:t>
      </w:r>
      <w:r w:rsidR="00DF554F">
        <w:rPr>
          <w:rFonts w:ascii="Times New Roman" w:hAnsi="Times New Roman" w:cs="Times New Roman"/>
        </w:rPr>
        <w:t xml:space="preserve">. The weight loss for pristine PP starts at about 330 </w:t>
      </w:r>
      <w:r w:rsidR="00DF554F" w:rsidRPr="00CD2992">
        <w:rPr>
          <w:rFonts w:ascii="Times New Roman" w:hAnsi="Times New Roman" w:cs="Times New Roman"/>
          <w:iCs/>
        </w:rPr>
        <w:t>°C</w:t>
      </w:r>
      <w:r w:rsidR="00DF554F">
        <w:rPr>
          <w:rFonts w:ascii="Times New Roman" w:hAnsi="Times New Roman" w:cs="Times New Roman"/>
          <w:iCs/>
        </w:rPr>
        <w:t>.</w:t>
      </w:r>
      <w:r w:rsidR="00DF554F" w:rsidRPr="00CD2992">
        <w:rPr>
          <w:rFonts w:ascii="Times New Roman" w:hAnsi="Times New Roman" w:cs="Times New Roman"/>
          <w:iCs/>
        </w:rPr>
        <w:t xml:space="preserve"> </w:t>
      </w:r>
      <w:r w:rsidR="006E1AC4">
        <w:rPr>
          <w:rFonts w:ascii="Times New Roman" w:hAnsi="Times New Roman" w:cs="Times New Roman"/>
          <w:iCs/>
        </w:rPr>
        <w:t xml:space="preserve">Our findings agrees the litereture as well </w:t>
      </w:r>
      <w:r w:rsidR="006E1AC4">
        <w:rPr>
          <w:rFonts w:ascii="Times New Roman" w:hAnsi="Times New Roman" w:cs="Times New Roman"/>
          <w:iCs/>
        </w:rPr>
        <w:fldChar w:fldCharType="begin" w:fldLock="1"/>
      </w:r>
      <w:r w:rsidR="00C62155">
        <w:rPr>
          <w:rFonts w:ascii="Times New Roman" w:hAnsi="Times New Roman" w:cs="Times New Roman"/>
          <w:iCs/>
        </w:rPr>
        <w:instrText>ADDIN CSL_CITATION {"citationItems":[{"id":"ITEM-1","itemData":{"DOI":"10.1177/1464420716642620","ISSN":"20413076","abstract":"In this work, carbon nanotube (CNT) reinforced polypropylene (PP) composites (0.5, 1.0, 3.0, and 5.0 wt%) were developed using the melt compounding process. The developed composites were injection-molded into tensile specimens and pins to evaluate the mechanical and tribological properties of the composites. As the CNT content increased, the tensile strength and Young’s modulus of the PP composites increased. The addition of the CNTs to the PP matrix beyond 1 wt% demonstrated agglomeration, and fractured tensile specimens confirmed this behavior. Developed materials demonstrated enhanced crystallinity up to 1 wt% CNT and, subsequently, decreased crystallinity beyond 1 wt% CNT, and an X-ray diffraction investigation confirmed this behavior. The measured coefficient of friction, online wear, and weight loss from the sliding wear test confirmed the least frictional resistance and maximum wear resistance for the 1 wt% CNT–PP composite. As the CNT content increased, the hardness of the CNT–PP composite increased up to 1 wt% CNT and decreased beyond this threshold. The worn-out surfaces of the CNT–PP composite observed using a scanning electron microscope and noncontact three-dimensional profiler confirmed the superior wear resistance of the 1 wt% CNT–PP composite. The CNT–PP composites considered in this study exhibited increased surface temperatures in the sliding wear condition because of the addition of the CNTs. The addition of the CNTs to the PP material increased the thermal conductivity of the composite.","author":[{"dropping-particle":"","family":"Mertens","given":"A. Johnney","non-dropping-particle":"","parse-names":false,"suffix":""},{"dropping-particle":"","family":"Senthilvelan","given":"S.","non-dropping-particle":"","parse-names":false,"suffix":""}],"container-title":"Proceedings of the Institution of Mechanical Engineers, Part L: Journal of Materials: Design and Applications","id":"ITEM-1","issue":"8","issued":{"date-parts":[["2018"]]},"page":"669-680","title":"Mechanical and tribological properties of carbon nanotube reinforced polypropylene composites","type":"article-journal","volume":"232"},"uris":["http://www.mendeley.com/documents/?uuid=d6b4ba98-b72c-4004-8f11-5e669a7b4fba"]}],"mendeley":{"formattedCitation":"[2]","plainTextFormattedCitation":"[2]","previouslyFormattedCitation":"&lt;sup&gt;2&lt;/sup&gt;"},"properties":{"noteIndex":0},"schema":"https://github.com/citation-style-language/schema/raw/master/csl-citation.json"}</w:instrText>
      </w:r>
      <w:r w:rsidR="006E1AC4">
        <w:rPr>
          <w:rFonts w:ascii="Times New Roman" w:hAnsi="Times New Roman" w:cs="Times New Roman"/>
          <w:iCs/>
        </w:rPr>
        <w:fldChar w:fldCharType="separate"/>
      </w:r>
      <w:r w:rsidR="00C62155" w:rsidRPr="00C62155">
        <w:rPr>
          <w:rFonts w:ascii="Times New Roman" w:hAnsi="Times New Roman" w:cs="Times New Roman"/>
          <w:iCs/>
        </w:rPr>
        <w:t>[2]</w:t>
      </w:r>
      <w:r w:rsidR="006E1AC4">
        <w:rPr>
          <w:rFonts w:ascii="Times New Roman" w:hAnsi="Times New Roman" w:cs="Times New Roman"/>
          <w:iCs/>
        </w:rPr>
        <w:fldChar w:fldCharType="end"/>
      </w:r>
      <w:r w:rsidR="006E1AC4">
        <w:rPr>
          <w:rFonts w:ascii="Times New Roman" w:hAnsi="Times New Roman" w:cs="Times New Roman"/>
          <w:iCs/>
        </w:rPr>
        <w:t xml:space="preserve">. </w:t>
      </w:r>
      <w:r w:rsidR="00DF554F">
        <w:rPr>
          <w:rFonts w:ascii="Times New Roman" w:hAnsi="Times New Roman" w:cs="Times New Roman"/>
          <w:iCs/>
        </w:rPr>
        <w:t xml:space="preserve">The onset degredation behaviour of composites including 10 – 20 wt% HTC has a very similar melting profile. They almost start to decompose around 370 </w:t>
      </w:r>
      <w:r w:rsidR="00DF554F" w:rsidRPr="00CD2992">
        <w:rPr>
          <w:rFonts w:ascii="Times New Roman" w:hAnsi="Times New Roman" w:cs="Times New Roman"/>
          <w:iCs/>
        </w:rPr>
        <w:t>°C</w:t>
      </w:r>
      <w:r w:rsidR="00DF554F">
        <w:rPr>
          <w:rFonts w:ascii="Times New Roman" w:hAnsi="Times New Roman" w:cs="Times New Roman"/>
          <w:iCs/>
        </w:rPr>
        <w:t xml:space="preserve">. Our results depicts no significant changes in thermal decomposition of the composites </w:t>
      </w:r>
      <w:r w:rsidR="006E1AC4">
        <w:rPr>
          <w:rFonts w:ascii="Times New Roman" w:hAnsi="Times New Roman" w:cs="Times New Roman"/>
          <w:iCs/>
        </w:rPr>
        <w:t>however, t</w:t>
      </w:r>
      <w:r w:rsidR="00D868A4">
        <w:rPr>
          <w:rFonts w:ascii="Times New Roman" w:hAnsi="Times New Roman" w:cs="Times New Roman"/>
        </w:rPr>
        <w:t xml:space="preserve">hermal stability increases </w:t>
      </w:r>
      <w:r w:rsidR="006E1AC4">
        <w:rPr>
          <w:rFonts w:ascii="Times New Roman" w:hAnsi="Times New Roman" w:cs="Times New Roman"/>
        </w:rPr>
        <w:t>compared to pristine PP</w:t>
      </w:r>
      <w:r w:rsidR="00D868A4">
        <w:rPr>
          <w:rFonts w:ascii="Times New Roman" w:hAnsi="Times New Roman" w:cs="Times New Roman"/>
        </w:rPr>
        <w:t>.</w:t>
      </w:r>
      <w:r w:rsidR="0080601E">
        <w:rPr>
          <w:rFonts w:ascii="Times New Roman" w:hAnsi="Times New Roman" w:cs="Times New Roman"/>
          <w:iCs/>
        </w:rPr>
        <w:t xml:space="preserve"> </w:t>
      </w:r>
    </w:p>
    <w:bookmarkStart w:id="0" w:name="_Hlk106896754"/>
    <w:p w14:paraId="1B174039" w14:textId="0AD0C45F" w:rsidR="00C56C00" w:rsidRDefault="00213473" w:rsidP="00C27B3D">
      <w:pPr>
        <w:rPr>
          <w:rFonts w:ascii="Times New Roman" w:hAnsi="Times New Roman" w:cs="Times New Roman"/>
          <w:b/>
          <w:bCs/>
          <w:sz w:val="24"/>
          <w:szCs w:val="24"/>
        </w:rPr>
      </w:pPr>
      <w:r/>
      <w:r w:rsidR="00213473">
        <w:object w:dxaOrig="8558" w:dyaOrig="5970" w14:anchorId="5344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5pt;height:209.25pt" o:ole="">
            <v:imagedata r:id="rId16" o:title=""/>
          </v:shape>
          <o:OLEObject Type="Embed" ProgID="Origin50.Graph" ShapeID="_x0000_i1025" DrawAspect="Content" ObjectID="_1764678555" r:id="rId17"/>
        </w:object>
      </w:r>
      <w:bookmarkEnd w:id="0"/>
    </w:p>
    <w:p w14:paraId="6607945C" w14:textId="515ACCD1" w:rsidR="00C56C00" w:rsidRPr="00C27B3D" w:rsidRDefault="00C56C00" w:rsidP="00C56C00">
      <w:pPr>
        <w:jc w:val="both"/>
        <w:rPr>
          <w:rFonts w:ascii="Times New Roman" w:hAnsi="Times New Roman" w:cs="Times New Roman"/>
          <w:sz w:val="20"/>
          <w:szCs w:val="20"/>
        </w:rPr>
      </w:pPr>
      <w:r w:rsidRPr="00C27B3D">
        <w:rPr>
          <w:rFonts w:ascii="Times New Roman" w:hAnsi="Times New Roman" w:cs="Times New Roman"/>
          <w:b/>
          <w:bCs/>
          <w:sz w:val="20"/>
          <w:szCs w:val="20"/>
        </w:rPr>
        <w:t xml:space="preserve">Figure </w:t>
      </w:r>
      <w:r w:rsidR="00C27B3D" w:rsidRPr="00C27B3D">
        <w:rPr>
          <w:rFonts w:ascii="Times New Roman" w:hAnsi="Times New Roman" w:cs="Times New Roman"/>
          <w:b/>
          <w:bCs/>
          <w:sz w:val="20"/>
          <w:szCs w:val="20"/>
        </w:rPr>
        <w:t>4</w:t>
      </w:r>
      <w:r w:rsidRPr="00C27B3D">
        <w:rPr>
          <w:rFonts w:ascii="Times New Roman" w:hAnsi="Times New Roman" w:cs="Times New Roman"/>
          <w:sz w:val="20"/>
          <w:szCs w:val="20"/>
        </w:rPr>
        <w:t>. TGA analysis of pristine PP and o</w:t>
      </w:r>
      <w:r w:rsidR="00701D1F" w:rsidRPr="00C27B3D">
        <w:rPr>
          <w:rFonts w:ascii="Times New Roman" w:hAnsi="Times New Roman" w:cs="Times New Roman"/>
          <w:sz w:val="20"/>
          <w:szCs w:val="20"/>
        </w:rPr>
        <w:t>f</w:t>
      </w:r>
      <w:r w:rsidRPr="00C27B3D">
        <w:rPr>
          <w:rFonts w:ascii="Times New Roman" w:hAnsi="Times New Roman" w:cs="Times New Roman"/>
          <w:sz w:val="20"/>
          <w:szCs w:val="20"/>
        </w:rPr>
        <w:t xml:space="preserve"> its composites at different loadings of HTC.</w:t>
      </w:r>
    </w:p>
    <w:p w14:paraId="434D51C6" w14:textId="38B3FB81" w:rsidR="00753B03" w:rsidRPr="00C27B3D" w:rsidRDefault="00C27B3D" w:rsidP="00C81D2E">
      <w:pPr>
        <w:tabs>
          <w:tab w:val="left" w:pos="1542"/>
        </w:tabs>
        <w:jc w:val="both"/>
        <w:rPr>
          <w:rFonts w:ascii="Times New Roman" w:hAnsi="Times New Roman" w:cs="Times New Roman"/>
          <w:b/>
          <w:bCs/>
        </w:rPr>
      </w:pPr>
      <w:r w:rsidRPr="00C27B3D">
        <w:rPr>
          <w:rFonts w:ascii="Times New Roman" w:hAnsi="Times New Roman" w:cs="Times New Roman"/>
          <w:b/>
          <w:bCs/>
        </w:rPr>
        <w:t xml:space="preserve">3.5. </w:t>
      </w:r>
      <w:r w:rsidR="00C8158B" w:rsidRPr="00C27B3D">
        <w:rPr>
          <w:rFonts w:ascii="Times New Roman" w:hAnsi="Times New Roman" w:cs="Times New Roman"/>
          <w:b/>
          <w:bCs/>
        </w:rPr>
        <w:t>Wear properties of the PP/HTC composites</w:t>
      </w:r>
    </w:p>
    <w:p w14:paraId="623078DA" w14:textId="6EEA9107" w:rsidR="00035819" w:rsidRDefault="00DD7B5F" w:rsidP="00C8158B">
      <w:pPr>
        <w:autoSpaceDE w:val="0"/>
        <w:autoSpaceDN w:val="0"/>
        <w:adjustRightInd w:val="0"/>
        <w:jc w:val="both"/>
        <w:rPr>
          <w:rFonts w:ascii="Times New Roman" w:hAnsi="Times New Roman" w:cs="Times New Roman"/>
        </w:rPr>
      </w:pPr>
      <w:r w:rsidRPr="000803D1">
        <w:rPr>
          <w:rFonts w:ascii="Times New Roman" w:hAnsi="Times New Roman" w:cs="Times New Roman"/>
        </w:rPr>
        <w:t>Table 4 shows t</w:t>
      </w:r>
      <w:r w:rsidR="00C8158B" w:rsidRPr="000803D1">
        <w:rPr>
          <w:rFonts w:ascii="Times New Roman" w:hAnsi="Times New Roman" w:cs="Times New Roman"/>
        </w:rPr>
        <w:t xml:space="preserve">he wear properties values of </w:t>
      </w:r>
      <w:r w:rsidR="00443349" w:rsidRPr="000803D1">
        <w:rPr>
          <w:rFonts w:ascii="Times New Roman" w:hAnsi="Times New Roman" w:cs="Times New Roman"/>
        </w:rPr>
        <w:t>PP</w:t>
      </w:r>
      <w:r w:rsidR="00C8158B" w:rsidRPr="000803D1">
        <w:rPr>
          <w:rFonts w:ascii="Times New Roman" w:hAnsi="Times New Roman" w:cs="Times New Roman"/>
        </w:rPr>
        <w:t xml:space="preserve"> and </w:t>
      </w:r>
      <w:r w:rsidR="00443349" w:rsidRPr="000803D1">
        <w:rPr>
          <w:rFonts w:ascii="Times New Roman" w:hAnsi="Times New Roman" w:cs="Times New Roman"/>
        </w:rPr>
        <w:t>PP/HTC</w:t>
      </w:r>
      <w:r w:rsidR="00C8158B" w:rsidRPr="000803D1">
        <w:rPr>
          <w:rFonts w:ascii="Times New Roman" w:hAnsi="Times New Roman" w:cs="Times New Roman"/>
        </w:rPr>
        <w:t xml:space="preserve"> composites. As the specific wear rate increases, wear resistance decreases</w:t>
      </w:r>
      <w:r w:rsidR="00695B1B" w:rsidRPr="000803D1">
        <w:rPr>
          <w:rFonts w:ascii="Times New Roman" w:hAnsi="Times New Roman" w:cs="Times New Roman"/>
        </w:rPr>
        <w:t xml:space="preserve"> </w:t>
      </w:r>
      <w:r w:rsidR="00695B1B" w:rsidRPr="000803D1">
        <w:rPr>
          <w:rFonts w:ascii="Times New Roman" w:hAnsi="Times New Roman" w:cs="Times New Roman"/>
        </w:rPr>
        <w:fldChar w:fldCharType="begin" w:fldLock="1"/>
      </w:r>
      <w:r w:rsidR="00C62155">
        <w:rPr>
          <w:rFonts w:ascii="Times New Roman" w:hAnsi="Times New Roman" w:cs="Times New Roman"/>
        </w:rPr>
        <w:instrText>ADDIN CSL_CITATION {"citationItems":[{"id":"ITEM-1","itemData":{"DOI":"10.25092/baunfbed.854829","ISSN":"1301-7985","author":[{"dropping-particle":"","family":"Karabeyoğlu","given":"Sencer Süreyya","non-dropping-particle":"","parse-names":false,"suffix":""},{"dropping-particle":"","family":"Ekşi","given":"Olcay","non-dropping-particle":"","parse-names":false,"suffix":""},{"dropping-particle":"","family":"Feratoğlu","given":"Kamil","non-dropping-particle":"","parse-names":false,"suffix":""}],"container-title":"Balıkesir Üniversitesi Fen Bilimleri Enstitüsü Dergisi","id":"ITEM-1","issue":"1","issued":{"date-parts":[["2021"]]},"page":"358-365","title":"Eriyik yığma modelleme ile imal edilen PLA-Cu kompozitlerinin farklı sıcaklık şartları altında aşınma karakteristikleri","type":"article-journal","volume":"23"},"uris":["http://www.mendeley.com/documents/?uuid=d8016356-62fa-4ab4-b547-f8ccb4c0e874"]}],"mendeley":{"formattedCitation":"[26]","plainTextFormattedCitation":"[26]","previouslyFormattedCitation":"&lt;sup&gt;26&lt;/sup&gt;"},"properties":{"noteIndex":0},"schema":"https://github.com/citation-style-language/schema/raw/master/csl-citation.json"}</w:instrText>
      </w:r>
      <w:r w:rsidR="00695B1B" w:rsidRPr="000803D1">
        <w:rPr>
          <w:rFonts w:ascii="Times New Roman" w:hAnsi="Times New Roman" w:cs="Times New Roman"/>
        </w:rPr>
        <w:fldChar w:fldCharType="separate"/>
      </w:r>
      <w:r w:rsidR="00C62155" w:rsidRPr="00C62155">
        <w:rPr>
          <w:rFonts w:ascii="Times New Roman" w:hAnsi="Times New Roman" w:cs="Times New Roman"/>
        </w:rPr>
        <w:t>[26]</w:t>
      </w:r>
      <w:r w:rsidR="00695B1B" w:rsidRPr="000803D1">
        <w:rPr>
          <w:rFonts w:ascii="Times New Roman" w:hAnsi="Times New Roman" w:cs="Times New Roman"/>
        </w:rPr>
        <w:fldChar w:fldCharType="end"/>
      </w:r>
      <w:r w:rsidR="00695B1B" w:rsidRPr="000803D1">
        <w:rPr>
          <w:rFonts w:ascii="Times New Roman" w:hAnsi="Times New Roman" w:cs="Times New Roman"/>
        </w:rPr>
        <w:t>.</w:t>
      </w:r>
      <w:r w:rsidR="00C8158B" w:rsidRPr="000803D1">
        <w:rPr>
          <w:rFonts w:ascii="Times New Roman" w:hAnsi="Times New Roman" w:cs="Times New Roman"/>
        </w:rPr>
        <w:t xml:space="preserve"> </w:t>
      </w:r>
      <w:r w:rsidR="00695B1B" w:rsidRPr="000803D1">
        <w:rPr>
          <w:rFonts w:ascii="Times New Roman" w:hAnsi="Times New Roman" w:cs="Times New Roman"/>
        </w:rPr>
        <w:t xml:space="preserve">Specific wear rates were shown to </w:t>
      </w:r>
      <w:r w:rsidR="002925FB" w:rsidRPr="000803D1">
        <w:rPr>
          <w:rFonts w:ascii="Times New Roman" w:hAnsi="Times New Roman" w:cs="Times New Roman"/>
        </w:rPr>
        <w:t>decrese as HTC content increased in the composite. Therefore, wear resistance increases as the composite is reinforced with increasing amount of HTC.</w:t>
      </w:r>
      <w:r w:rsidR="00695B1B" w:rsidRPr="000803D1">
        <w:rPr>
          <w:rFonts w:ascii="Times New Roman" w:hAnsi="Times New Roman" w:cs="Times New Roman"/>
        </w:rPr>
        <w:t xml:space="preserve"> </w:t>
      </w:r>
      <w:r w:rsidR="00C8158B" w:rsidRPr="000803D1">
        <w:rPr>
          <w:rFonts w:ascii="Times New Roman" w:hAnsi="Times New Roman" w:cs="Times New Roman"/>
        </w:rPr>
        <w:t xml:space="preserve">Among the composites, the specific wear rate of the composite </w:t>
      </w:r>
      <w:r w:rsidR="002925FB" w:rsidRPr="000803D1">
        <w:rPr>
          <w:rFonts w:ascii="Times New Roman" w:hAnsi="Times New Roman" w:cs="Times New Roman"/>
        </w:rPr>
        <w:t>containing 20% HTC</w:t>
      </w:r>
      <w:r w:rsidR="00C8158B" w:rsidRPr="000803D1">
        <w:rPr>
          <w:rFonts w:ascii="Times New Roman" w:hAnsi="Times New Roman" w:cs="Times New Roman"/>
        </w:rPr>
        <w:t xml:space="preserve"> showed the best improvement (</w:t>
      </w:r>
      <w:r w:rsidR="000803D1" w:rsidRPr="000803D1">
        <w:rPr>
          <w:rFonts w:ascii="Times New Roman" w:hAnsi="Times New Roman" w:cs="Times New Roman"/>
        </w:rPr>
        <w:t>30</w:t>
      </w:r>
      <w:r w:rsidR="00C8158B" w:rsidRPr="000803D1">
        <w:rPr>
          <w:rFonts w:ascii="Times New Roman" w:hAnsi="Times New Roman" w:cs="Times New Roman"/>
        </w:rPr>
        <w:t>%)</w:t>
      </w:r>
      <w:r w:rsidR="007479EF" w:rsidRPr="000803D1">
        <w:rPr>
          <w:rFonts w:ascii="Times New Roman" w:hAnsi="Times New Roman" w:cs="Times New Roman"/>
        </w:rPr>
        <w:t>.</w:t>
      </w:r>
      <w:r w:rsidR="007479EF">
        <w:rPr>
          <w:rFonts w:ascii="Times New Roman" w:hAnsi="Times New Roman" w:cs="Times New Roman"/>
        </w:rPr>
        <w:t xml:space="preserve"> </w:t>
      </w:r>
    </w:p>
    <w:tbl>
      <w:tblPr>
        <w:tblStyle w:val="TabloKlavuzu"/>
        <w:tblpPr w:leftFromText="141" w:rightFromText="141" w:vertAnchor="text" w:horzAnchor="margin" w:tblpY="8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41"/>
        <w:gridCol w:w="1701"/>
        <w:gridCol w:w="567"/>
        <w:gridCol w:w="1276"/>
        <w:gridCol w:w="709"/>
        <w:gridCol w:w="1699"/>
      </w:tblGrid>
      <w:tr w:rsidR="00C8158B" w14:paraId="68ED41EE" w14:textId="77777777" w:rsidTr="00D2713B">
        <w:trPr>
          <w:trHeight w:val="429"/>
        </w:trPr>
        <w:tc>
          <w:tcPr>
            <w:tcW w:w="1276" w:type="dxa"/>
            <w:tcBorders>
              <w:top w:val="single" w:sz="4" w:space="0" w:color="auto"/>
              <w:bottom w:val="single" w:sz="4" w:space="0" w:color="auto"/>
            </w:tcBorders>
          </w:tcPr>
          <w:p w14:paraId="4B314798" w14:textId="77777777" w:rsidR="00C8158B" w:rsidRPr="00755365" w:rsidRDefault="00C8158B" w:rsidP="00C27B3D">
            <w:pPr>
              <w:pStyle w:val="IOPH2"/>
              <w:spacing w:before="0" w:after="0"/>
              <w:jc w:val="center"/>
              <w:rPr>
                <w:rFonts w:ascii="Times New Roman" w:hAnsi="Times New Roman"/>
                <w:b/>
                <w:i w:val="0"/>
                <w:color w:val="000000"/>
                <w:sz w:val="20"/>
                <w:szCs w:val="20"/>
              </w:rPr>
            </w:pPr>
            <w:r>
              <w:rPr>
                <w:rFonts w:ascii="Times New Roman" w:hAnsi="Times New Roman"/>
                <w:b/>
                <w:i w:val="0"/>
                <w:color w:val="000000"/>
                <w:sz w:val="20"/>
                <w:szCs w:val="20"/>
              </w:rPr>
              <w:t>Samples</w:t>
            </w:r>
          </w:p>
        </w:tc>
        <w:tc>
          <w:tcPr>
            <w:tcW w:w="992" w:type="dxa"/>
            <w:gridSpan w:val="2"/>
            <w:tcBorders>
              <w:top w:val="single" w:sz="4" w:space="0" w:color="auto"/>
              <w:bottom w:val="single" w:sz="4" w:space="0" w:color="auto"/>
            </w:tcBorders>
          </w:tcPr>
          <w:p w14:paraId="3C945CA0" w14:textId="77777777" w:rsidR="00C8158B" w:rsidRPr="00755365" w:rsidRDefault="00C8158B" w:rsidP="00C27B3D">
            <w:pPr>
              <w:pStyle w:val="IOPH2"/>
              <w:spacing w:before="0" w:after="0"/>
              <w:jc w:val="center"/>
              <w:rPr>
                <w:rFonts w:ascii="Times New Roman" w:hAnsi="Times New Roman"/>
                <w:b/>
                <w:i w:val="0"/>
                <w:color w:val="000000"/>
                <w:sz w:val="20"/>
                <w:szCs w:val="20"/>
              </w:rPr>
            </w:pPr>
            <w:r w:rsidRPr="00755365">
              <w:rPr>
                <w:rFonts w:ascii="Times New Roman" w:hAnsi="Times New Roman"/>
                <w:b/>
                <w:i w:val="0"/>
                <w:color w:val="000000"/>
                <w:sz w:val="20"/>
                <w:szCs w:val="20"/>
              </w:rPr>
              <w:t>Stroke (mm)</w:t>
            </w:r>
          </w:p>
        </w:tc>
        <w:tc>
          <w:tcPr>
            <w:tcW w:w="1701" w:type="dxa"/>
            <w:tcBorders>
              <w:top w:val="single" w:sz="4" w:space="0" w:color="auto"/>
              <w:bottom w:val="single" w:sz="4" w:space="0" w:color="auto"/>
            </w:tcBorders>
          </w:tcPr>
          <w:p w14:paraId="22B227C4" w14:textId="77777777" w:rsidR="00C8158B" w:rsidRPr="00755365" w:rsidRDefault="00C8158B" w:rsidP="00C27B3D">
            <w:pPr>
              <w:pStyle w:val="IOPH2"/>
              <w:spacing w:before="0" w:after="0"/>
              <w:jc w:val="center"/>
              <w:rPr>
                <w:rFonts w:ascii="Times New Roman" w:hAnsi="Times New Roman"/>
                <w:b/>
                <w:i w:val="0"/>
                <w:color w:val="000000"/>
                <w:sz w:val="20"/>
                <w:szCs w:val="20"/>
              </w:rPr>
            </w:pPr>
            <w:r>
              <w:rPr>
                <w:rFonts w:ascii="Times New Roman" w:hAnsi="Times New Roman"/>
                <w:b/>
                <w:i w:val="0"/>
                <w:color w:val="000000"/>
                <w:sz w:val="20"/>
                <w:szCs w:val="20"/>
              </w:rPr>
              <w:t>Surface area of wear</w:t>
            </w:r>
            <w:r w:rsidRPr="00755365">
              <w:rPr>
                <w:rFonts w:ascii="Times New Roman" w:hAnsi="Times New Roman"/>
                <w:b/>
                <w:i w:val="0"/>
                <w:color w:val="000000"/>
                <w:sz w:val="20"/>
                <w:szCs w:val="20"/>
              </w:rPr>
              <w:t xml:space="preserve"> (A) (mm</w:t>
            </w:r>
            <w:r w:rsidRPr="00755365">
              <w:rPr>
                <w:rFonts w:ascii="Times New Roman" w:hAnsi="Times New Roman"/>
                <w:b/>
                <w:i w:val="0"/>
                <w:color w:val="000000"/>
                <w:sz w:val="20"/>
                <w:szCs w:val="20"/>
                <w:vertAlign w:val="superscript"/>
              </w:rPr>
              <w:t>2</w:t>
            </w:r>
            <w:r w:rsidRPr="00755365">
              <w:rPr>
                <w:rFonts w:ascii="Times New Roman" w:hAnsi="Times New Roman"/>
                <w:b/>
                <w:i w:val="0"/>
                <w:color w:val="000000"/>
                <w:sz w:val="20"/>
                <w:szCs w:val="20"/>
              </w:rPr>
              <w:t>)</w:t>
            </w:r>
          </w:p>
        </w:tc>
        <w:tc>
          <w:tcPr>
            <w:tcW w:w="1843" w:type="dxa"/>
            <w:gridSpan w:val="2"/>
            <w:tcBorders>
              <w:top w:val="single" w:sz="4" w:space="0" w:color="auto"/>
              <w:bottom w:val="single" w:sz="4" w:space="0" w:color="auto"/>
            </w:tcBorders>
          </w:tcPr>
          <w:p w14:paraId="27AC422D" w14:textId="77777777" w:rsidR="00C8158B" w:rsidRPr="00755365" w:rsidRDefault="00C8158B" w:rsidP="00C27B3D">
            <w:pPr>
              <w:pStyle w:val="IOPH2"/>
              <w:spacing w:before="0" w:after="0"/>
              <w:jc w:val="center"/>
              <w:rPr>
                <w:rFonts w:ascii="Times New Roman" w:hAnsi="Times New Roman"/>
                <w:b/>
                <w:i w:val="0"/>
                <w:color w:val="000000"/>
                <w:sz w:val="20"/>
                <w:szCs w:val="20"/>
              </w:rPr>
            </w:pPr>
            <w:r>
              <w:rPr>
                <w:rFonts w:ascii="Times New Roman" w:hAnsi="Times New Roman"/>
                <w:b/>
                <w:i w:val="0"/>
                <w:color w:val="000000"/>
                <w:sz w:val="20"/>
                <w:szCs w:val="20"/>
              </w:rPr>
              <w:t>Volume of wear</w:t>
            </w:r>
            <w:r w:rsidRPr="00755365">
              <w:rPr>
                <w:rFonts w:ascii="Times New Roman" w:hAnsi="Times New Roman"/>
                <w:b/>
                <w:i w:val="0"/>
                <w:color w:val="000000"/>
                <w:sz w:val="20"/>
                <w:szCs w:val="20"/>
              </w:rPr>
              <w:t xml:space="preserve"> (W) (mm</w:t>
            </w:r>
            <w:r w:rsidRPr="00755365">
              <w:rPr>
                <w:rFonts w:ascii="Times New Roman" w:hAnsi="Times New Roman"/>
                <w:b/>
                <w:i w:val="0"/>
                <w:color w:val="000000"/>
                <w:sz w:val="20"/>
                <w:szCs w:val="20"/>
                <w:vertAlign w:val="superscript"/>
              </w:rPr>
              <w:t>3</w:t>
            </w:r>
            <w:r w:rsidRPr="00755365">
              <w:rPr>
                <w:rFonts w:ascii="Times New Roman" w:hAnsi="Times New Roman"/>
                <w:b/>
                <w:i w:val="0"/>
                <w:color w:val="000000"/>
                <w:sz w:val="20"/>
                <w:szCs w:val="20"/>
              </w:rPr>
              <w:t>)</w:t>
            </w:r>
          </w:p>
        </w:tc>
        <w:tc>
          <w:tcPr>
            <w:tcW w:w="2408" w:type="dxa"/>
            <w:gridSpan w:val="2"/>
            <w:tcBorders>
              <w:top w:val="single" w:sz="4" w:space="0" w:color="auto"/>
              <w:bottom w:val="single" w:sz="4" w:space="0" w:color="auto"/>
            </w:tcBorders>
          </w:tcPr>
          <w:p w14:paraId="16738620" w14:textId="77777777" w:rsidR="00C8158B" w:rsidRPr="00755365" w:rsidRDefault="00C8158B" w:rsidP="00C27B3D">
            <w:pPr>
              <w:pStyle w:val="IOPH2"/>
              <w:spacing w:before="0" w:after="0"/>
              <w:jc w:val="center"/>
              <w:rPr>
                <w:rFonts w:ascii="Times New Roman" w:hAnsi="Times New Roman"/>
                <w:b/>
                <w:i w:val="0"/>
                <w:color w:val="000000"/>
                <w:sz w:val="20"/>
                <w:szCs w:val="20"/>
              </w:rPr>
            </w:pPr>
            <w:r w:rsidRPr="00755365">
              <w:rPr>
                <w:rFonts w:ascii="Times New Roman" w:hAnsi="Times New Roman"/>
                <w:b/>
                <w:i w:val="0"/>
                <w:color w:val="000000"/>
                <w:sz w:val="20"/>
                <w:szCs w:val="20"/>
              </w:rPr>
              <w:t>Spe</w:t>
            </w:r>
            <w:r>
              <w:rPr>
                <w:rFonts w:ascii="Times New Roman" w:hAnsi="Times New Roman"/>
                <w:b/>
                <w:i w:val="0"/>
                <w:color w:val="000000"/>
                <w:sz w:val="20"/>
                <w:szCs w:val="20"/>
              </w:rPr>
              <w:t xml:space="preserve">cific wear rate </w:t>
            </w:r>
            <w:r w:rsidRPr="00755365">
              <w:rPr>
                <w:rFonts w:ascii="Times New Roman" w:hAnsi="Times New Roman"/>
                <w:b/>
                <w:i w:val="0"/>
                <w:color w:val="000000"/>
                <w:sz w:val="20"/>
                <w:szCs w:val="20"/>
              </w:rPr>
              <w:t>(W</w:t>
            </w:r>
            <w:r w:rsidRPr="00755365">
              <w:rPr>
                <w:rFonts w:ascii="Times New Roman" w:hAnsi="Times New Roman"/>
                <w:b/>
                <w:i w:val="0"/>
                <w:color w:val="000000"/>
                <w:sz w:val="20"/>
                <w:szCs w:val="20"/>
                <w:vertAlign w:val="subscript"/>
              </w:rPr>
              <w:t>R</w:t>
            </w:r>
            <w:r w:rsidRPr="00755365">
              <w:rPr>
                <w:rFonts w:ascii="Times New Roman" w:hAnsi="Times New Roman"/>
                <w:b/>
                <w:i w:val="0"/>
                <w:color w:val="000000"/>
                <w:sz w:val="20"/>
                <w:szCs w:val="20"/>
              </w:rPr>
              <w:t>) (mm</w:t>
            </w:r>
            <w:r w:rsidRPr="00755365">
              <w:rPr>
                <w:rFonts w:ascii="Times New Roman" w:hAnsi="Times New Roman"/>
                <w:b/>
                <w:i w:val="0"/>
                <w:color w:val="000000"/>
                <w:sz w:val="20"/>
                <w:szCs w:val="20"/>
                <w:vertAlign w:val="superscript"/>
              </w:rPr>
              <w:t>3</w:t>
            </w:r>
            <w:r w:rsidRPr="00755365">
              <w:rPr>
                <w:rFonts w:ascii="Times New Roman" w:hAnsi="Times New Roman"/>
                <w:b/>
                <w:i w:val="0"/>
                <w:color w:val="000000"/>
                <w:sz w:val="20"/>
                <w:szCs w:val="20"/>
              </w:rPr>
              <w:t>/Nm)</w:t>
            </w:r>
          </w:p>
        </w:tc>
      </w:tr>
      <w:tr w:rsidR="00C8158B" w14:paraId="71F88AEC" w14:textId="77777777" w:rsidTr="00C27B3D">
        <w:tc>
          <w:tcPr>
            <w:tcW w:w="1276" w:type="dxa"/>
            <w:tcBorders>
              <w:top w:val="single" w:sz="4" w:space="0" w:color="auto"/>
            </w:tcBorders>
          </w:tcPr>
          <w:p w14:paraId="71072C29"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PP</w:t>
            </w:r>
          </w:p>
        </w:tc>
        <w:tc>
          <w:tcPr>
            <w:tcW w:w="851" w:type="dxa"/>
            <w:tcBorders>
              <w:top w:val="single" w:sz="4" w:space="0" w:color="auto"/>
            </w:tcBorders>
          </w:tcPr>
          <w:p w14:paraId="3B3625E5"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10</w:t>
            </w:r>
          </w:p>
        </w:tc>
        <w:tc>
          <w:tcPr>
            <w:tcW w:w="2409" w:type="dxa"/>
            <w:gridSpan w:val="3"/>
            <w:tcBorders>
              <w:top w:val="single" w:sz="4" w:space="0" w:color="auto"/>
            </w:tcBorders>
          </w:tcPr>
          <w:p w14:paraId="2758858E"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 xml:space="preserve">             0.001</w:t>
            </w:r>
          </w:p>
        </w:tc>
        <w:tc>
          <w:tcPr>
            <w:tcW w:w="1985" w:type="dxa"/>
            <w:gridSpan w:val="2"/>
            <w:tcBorders>
              <w:top w:val="single" w:sz="4" w:space="0" w:color="auto"/>
            </w:tcBorders>
          </w:tcPr>
          <w:p w14:paraId="0A085761"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0.1</w:t>
            </w:r>
          </w:p>
        </w:tc>
        <w:tc>
          <w:tcPr>
            <w:tcW w:w="1699" w:type="dxa"/>
            <w:tcBorders>
              <w:top w:val="single" w:sz="4" w:space="0" w:color="auto"/>
            </w:tcBorders>
          </w:tcPr>
          <w:p w14:paraId="7D0CDFF4"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0.4</w:t>
            </w:r>
          </w:p>
        </w:tc>
      </w:tr>
      <w:tr w:rsidR="00C8158B" w14:paraId="6CD86DF6" w14:textId="77777777" w:rsidTr="00C27B3D">
        <w:tc>
          <w:tcPr>
            <w:tcW w:w="1276" w:type="dxa"/>
          </w:tcPr>
          <w:p w14:paraId="5110D72E"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PP/%10HTC</w:t>
            </w:r>
          </w:p>
        </w:tc>
        <w:tc>
          <w:tcPr>
            <w:tcW w:w="851" w:type="dxa"/>
          </w:tcPr>
          <w:p w14:paraId="0E1BED7C"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10</w:t>
            </w:r>
          </w:p>
        </w:tc>
        <w:tc>
          <w:tcPr>
            <w:tcW w:w="2409" w:type="dxa"/>
            <w:gridSpan w:val="3"/>
          </w:tcPr>
          <w:p w14:paraId="6072657E"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 xml:space="preserve">             0.006</w:t>
            </w:r>
          </w:p>
        </w:tc>
        <w:tc>
          <w:tcPr>
            <w:tcW w:w="1985" w:type="dxa"/>
            <w:gridSpan w:val="2"/>
          </w:tcPr>
          <w:p w14:paraId="1FAC7C80"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0.06</w:t>
            </w:r>
          </w:p>
        </w:tc>
        <w:tc>
          <w:tcPr>
            <w:tcW w:w="1699" w:type="dxa"/>
          </w:tcPr>
          <w:p w14:paraId="3730F94A"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0.24</w:t>
            </w:r>
          </w:p>
        </w:tc>
      </w:tr>
      <w:tr w:rsidR="00C8158B" w14:paraId="24328BF5" w14:textId="77777777" w:rsidTr="00C27B3D">
        <w:tc>
          <w:tcPr>
            <w:tcW w:w="1276" w:type="dxa"/>
          </w:tcPr>
          <w:p w14:paraId="45FF6DA7"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PP/%15HTC</w:t>
            </w:r>
          </w:p>
        </w:tc>
        <w:tc>
          <w:tcPr>
            <w:tcW w:w="851" w:type="dxa"/>
          </w:tcPr>
          <w:p w14:paraId="731E8019"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10</w:t>
            </w:r>
          </w:p>
        </w:tc>
        <w:tc>
          <w:tcPr>
            <w:tcW w:w="2409" w:type="dxa"/>
            <w:gridSpan w:val="3"/>
          </w:tcPr>
          <w:p w14:paraId="74253684"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 xml:space="preserve">             0.005</w:t>
            </w:r>
          </w:p>
        </w:tc>
        <w:tc>
          <w:tcPr>
            <w:tcW w:w="1985" w:type="dxa"/>
            <w:gridSpan w:val="2"/>
          </w:tcPr>
          <w:p w14:paraId="52A95479"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0.05</w:t>
            </w:r>
          </w:p>
        </w:tc>
        <w:tc>
          <w:tcPr>
            <w:tcW w:w="1699" w:type="dxa"/>
          </w:tcPr>
          <w:p w14:paraId="451A7CCD"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0.2</w:t>
            </w:r>
          </w:p>
        </w:tc>
      </w:tr>
      <w:tr w:rsidR="00C8158B" w14:paraId="0A199838" w14:textId="77777777" w:rsidTr="00C27B3D">
        <w:tc>
          <w:tcPr>
            <w:tcW w:w="1276" w:type="dxa"/>
            <w:tcBorders>
              <w:bottom w:val="single" w:sz="4" w:space="0" w:color="auto"/>
            </w:tcBorders>
          </w:tcPr>
          <w:p w14:paraId="422FF46B"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PP/%20HTC</w:t>
            </w:r>
          </w:p>
        </w:tc>
        <w:tc>
          <w:tcPr>
            <w:tcW w:w="851" w:type="dxa"/>
            <w:tcBorders>
              <w:bottom w:val="single" w:sz="4" w:space="0" w:color="auto"/>
            </w:tcBorders>
          </w:tcPr>
          <w:p w14:paraId="44C09279" w14:textId="77777777" w:rsidR="00C8158B" w:rsidRDefault="00C8158B" w:rsidP="00C27B3D">
            <w:pPr>
              <w:pStyle w:val="IOPH2"/>
              <w:spacing w:before="0" w:after="0"/>
              <w:jc w:val="center"/>
              <w:rPr>
                <w:rFonts w:ascii="Times New Roman" w:hAnsi="Times New Roman"/>
                <w:i w:val="0"/>
                <w:color w:val="000000"/>
                <w:sz w:val="20"/>
                <w:szCs w:val="20"/>
              </w:rPr>
            </w:pPr>
            <w:r>
              <w:rPr>
                <w:rFonts w:ascii="Times New Roman" w:hAnsi="Times New Roman"/>
                <w:i w:val="0"/>
                <w:color w:val="000000"/>
                <w:sz w:val="20"/>
                <w:szCs w:val="20"/>
              </w:rPr>
              <w:t>10</w:t>
            </w:r>
          </w:p>
        </w:tc>
        <w:tc>
          <w:tcPr>
            <w:tcW w:w="2409" w:type="dxa"/>
            <w:gridSpan w:val="3"/>
            <w:tcBorders>
              <w:bottom w:val="single" w:sz="4" w:space="0" w:color="auto"/>
            </w:tcBorders>
          </w:tcPr>
          <w:p w14:paraId="2AC0117D"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 xml:space="preserve">             0.003</w:t>
            </w:r>
          </w:p>
        </w:tc>
        <w:tc>
          <w:tcPr>
            <w:tcW w:w="1985" w:type="dxa"/>
            <w:gridSpan w:val="2"/>
            <w:tcBorders>
              <w:bottom w:val="single" w:sz="4" w:space="0" w:color="auto"/>
            </w:tcBorders>
          </w:tcPr>
          <w:p w14:paraId="256BA09C"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0.03</w:t>
            </w:r>
          </w:p>
        </w:tc>
        <w:tc>
          <w:tcPr>
            <w:tcW w:w="1699" w:type="dxa"/>
            <w:tcBorders>
              <w:bottom w:val="single" w:sz="4" w:space="0" w:color="auto"/>
            </w:tcBorders>
          </w:tcPr>
          <w:p w14:paraId="2CFD3CFE" w14:textId="77777777" w:rsidR="00C8158B" w:rsidRDefault="00C8158B" w:rsidP="00C27B3D">
            <w:pPr>
              <w:pStyle w:val="IOPH2"/>
              <w:spacing w:before="0" w:after="0"/>
              <w:rPr>
                <w:rFonts w:ascii="Times New Roman" w:hAnsi="Times New Roman"/>
                <w:i w:val="0"/>
                <w:color w:val="000000"/>
                <w:sz w:val="20"/>
                <w:szCs w:val="20"/>
              </w:rPr>
            </w:pPr>
            <w:r>
              <w:rPr>
                <w:rFonts w:ascii="Times New Roman" w:hAnsi="Times New Roman"/>
                <w:i w:val="0"/>
                <w:color w:val="000000"/>
                <w:sz w:val="20"/>
                <w:szCs w:val="20"/>
              </w:rPr>
              <w:t>0.12</w:t>
            </w:r>
          </w:p>
        </w:tc>
      </w:tr>
    </w:tbl>
    <w:p w14:paraId="3C595C28" w14:textId="77777777" w:rsidR="00C8158B" w:rsidRDefault="00C8158B" w:rsidP="00C81D2E">
      <w:pPr>
        <w:tabs>
          <w:tab w:val="left" w:pos="1542"/>
        </w:tabs>
        <w:jc w:val="both"/>
        <w:rPr>
          <w:rFonts w:ascii="Times New Roman" w:hAnsi="Times New Roman" w:cs="Times New Roman"/>
        </w:rPr>
      </w:pPr>
    </w:p>
    <w:p w14:paraId="64EA92ED" w14:textId="5CEED903" w:rsidR="00C8158B" w:rsidRPr="00C27B3D" w:rsidRDefault="00C8158B" w:rsidP="00C8158B">
      <w:pPr>
        <w:rPr>
          <w:rFonts w:ascii="Times New Roman" w:hAnsi="Times New Roman" w:cs="Times New Roman"/>
          <w:sz w:val="20"/>
          <w:szCs w:val="20"/>
        </w:rPr>
      </w:pPr>
      <w:r w:rsidRPr="00C27B3D">
        <w:rPr>
          <w:rFonts w:ascii="Times New Roman" w:hAnsi="Times New Roman" w:cs="Times New Roman"/>
          <w:b/>
          <w:bCs/>
          <w:sz w:val="20"/>
          <w:szCs w:val="20"/>
        </w:rPr>
        <w:t>Table</w:t>
      </w:r>
      <w:r w:rsidR="0059744F" w:rsidRPr="00C27B3D">
        <w:rPr>
          <w:rFonts w:ascii="Times New Roman" w:hAnsi="Times New Roman" w:cs="Times New Roman"/>
          <w:b/>
          <w:bCs/>
          <w:sz w:val="20"/>
          <w:szCs w:val="20"/>
        </w:rPr>
        <w:t xml:space="preserve"> 3.</w:t>
      </w:r>
      <w:r w:rsidRPr="00C27B3D">
        <w:rPr>
          <w:rFonts w:ascii="Times New Roman" w:hAnsi="Times New Roman" w:cs="Times New Roman"/>
          <w:sz w:val="20"/>
          <w:szCs w:val="20"/>
        </w:rPr>
        <w:t xml:space="preserve"> Wear properties of PP and its composites</w:t>
      </w:r>
    </w:p>
    <w:p w14:paraId="5BBED82C" w14:textId="17609690" w:rsidR="00C81D2E" w:rsidRPr="00CD2992" w:rsidRDefault="00C81D2E" w:rsidP="00EF4F18">
      <w:pPr>
        <w:jc w:val="both"/>
        <w:rPr>
          <w:rFonts w:ascii="Times New Roman" w:hAnsi="Times New Roman" w:cs="Times New Roman"/>
        </w:rPr>
      </w:pPr>
    </w:p>
    <w:p w14:paraId="1293839B" w14:textId="77777777" w:rsidR="00C81D2E" w:rsidRPr="00C81D2E" w:rsidRDefault="00C81D2E" w:rsidP="00EF4F18">
      <w:pPr>
        <w:jc w:val="both"/>
        <w:rPr>
          <w:rFonts w:ascii="Times New Roman" w:hAnsi="Times New Roman" w:cs="Times New Roman"/>
        </w:rPr>
      </w:pPr>
    </w:p>
    <w:p w14:paraId="0692E8D5" w14:textId="77777777" w:rsidR="00C81D2E" w:rsidRPr="00C81D2E" w:rsidRDefault="00C81D2E" w:rsidP="00EF4F18">
      <w:pPr>
        <w:jc w:val="both"/>
        <w:rPr>
          <w:rFonts w:ascii="Times New Roman" w:hAnsi="Times New Roman" w:cs="Times New Roman"/>
        </w:rPr>
      </w:pPr>
    </w:p>
    <w:p w14:paraId="52E9D509" w14:textId="77777777" w:rsidR="00C81D2E" w:rsidRPr="00C81D2E" w:rsidRDefault="00C81D2E" w:rsidP="00EF4F18">
      <w:pPr>
        <w:jc w:val="both"/>
        <w:rPr>
          <w:rFonts w:ascii="Times New Roman" w:hAnsi="Times New Roman" w:cs="Times New Roman"/>
        </w:rPr>
      </w:pPr>
    </w:p>
    <w:p w14:paraId="0E213B19" w14:textId="6EBC9768" w:rsidR="00C81D2E" w:rsidRPr="007D4464" w:rsidRDefault="00C81D2E" w:rsidP="007D4464">
      <w:pPr>
        <w:pStyle w:val="ListeParagraf"/>
        <w:numPr>
          <w:ilvl w:val="0"/>
          <w:numId w:val="1"/>
        </w:numPr>
        <w:ind w:left="426"/>
        <w:jc w:val="both"/>
        <w:rPr>
          <w:rFonts w:ascii="Times New Roman" w:hAnsi="Times New Roman" w:cs="Times New Roman"/>
          <w:b/>
          <w:bCs/>
          <w:sz w:val="24"/>
          <w:szCs w:val="24"/>
        </w:rPr>
      </w:pPr>
      <w:r w:rsidRPr="007D4464">
        <w:rPr>
          <w:rFonts w:ascii="Times New Roman" w:hAnsi="Times New Roman" w:cs="Times New Roman"/>
          <w:b/>
          <w:bCs/>
          <w:sz w:val="24"/>
          <w:szCs w:val="24"/>
        </w:rPr>
        <w:t>Conclusion</w:t>
      </w:r>
    </w:p>
    <w:p w14:paraId="04AF7581" w14:textId="21988B67" w:rsidR="00C81D2E" w:rsidRDefault="00167BC1" w:rsidP="00EF4F18">
      <w:pPr>
        <w:jc w:val="both"/>
        <w:rPr>
          <w:rFonts w:ascii="Times New Roman" w:hAnsi="Times New Roman" w:cs="Times New Roman"/>
        </w:rPr>
      </w:pPr>
      <w:r>
        <w:rPr>
          <w:rFonts w:ascii="Times New Roman" w:hAnsi="Times New Roman" w:cs="Times New Roman"/>
        </w:rPr>
        <w:t>In this work, hydr</w:t>
      </w:r>
      <w:r w:rsidR="00487A98">
        <w:rPr>
          <w:rFonts w:ascii="Times New Roman" w:hAnsi="Times New Roman" w:cs="Times New Roman"/>
        </w:rPr>
        <w:t>o</w:t>
      </w:r>
      <w:r>
        <w:rPr>
          <w:rFonts w:ascii="Times New Roman" w:hAnsi="Times New Roman" w:cs="Times New Roman"/>
        </w:rPr>
        <w:t xml:space="preserve">thermally grown carbons were considered as reinforcers to investigate mechanical properties of PP/HTC composites. </w:t>
      </w:r>
      <w:r w:rsidR="00C465F6">
        <w:rPr>
          <w:rFonts w:ascii="Times New Roman" w:hAnsi="Times New Roman" w:cs="Times New Roman"/>
        </w:rPr>
        <w:t>The interfacial adhesion between reinforcers and a polymer matrix influence the mechanical properties of the overall composite. Alternatively, a novel approach based on incorporation of HTCs into PP matrix has been developed to improve mechanical, thermal and wear strength of the resulting composite. The results showed that</w:t>
      </w:r>
      <w:r w:rsidR="00BA6237">
        <w:rPr>
          <w:rFonts w:ascii="Times New Roman" w:hAnsi="Times New Roman" w:cs="Times New Roman"/>
        </w:rPr>
        <w:t xml:space="preserve"> HTC loading lowers the </w:t>
      </w:r>
      <w:r w:rsidR="00BA6237" w:rsidRPr="005C6E1A">
        <w:rPr>
          <w:rFonts w:ascii="Times New Roman" w:hAnsi="Times New Roman" w:cs="Times New Roman"/>
        </w:rPr>
        <w:t>tensile stren</w:t>
      </w:r>
      <w:r w:rsidR="00363182" w:rsidRPr="005C6E1A">
        <w:rPr>
          <w:rFonts w:ascii="Times New Roman" w:hAnsi="Times New Roman" w:cs="Times New Roman"/>
        </w:rPr>
        <w:t>g</w:t>
      </w:r>
      <w:r w:rsidR="00BA6237" w:rsidRPr="005C6E1A">
        <w:rPr>
          <w:rFonts w:ascii="Times New Roman" w:hAnsi="Times New Roman" w:cs="Times New Roman"/>
        </w:rPr>
        <w:t>t</w:t>
      </w:r>
      <w:r w:rsidR="00363182" w:rsidRPr="005C6E1A">
        <w:rPr>
          <w:rFonts w:ascii="Times New Roman" w:hAnsi="Times New Roman" w:cs="Times New Roman"/>
        </w:rPr>
        <w:t>h</w:t>
      </w:r>
      <w:r w:rsidR="00BA6237">
        <w:rPr>
          <w:rFonts w:ascii="Times New Roman" w:hAnsi="Times New Roman" w:cs="Times New Roman"/>
        </w:rPr>
        <w:t xml:space="preserve"> with respect to pristine PP however, as the HTC content increases tensile strength of the resulting composites increases as well. Addition of 20% HTC causes some agglomeration. Addition of more HTC increases the wear resistance. </w:t>
      </w:r>
      <w:r w:rsidR="007E79E0">
        <w:rPr>
          <w:rFonts w:ascii="Times New Roman" w:hAnsi="Times New Roman" w:cs="Times New Roman"/>
        </w:rPr>
        <w:t xml:space="preserve">Thermal stability of the composites has improved with respect to PP itself, however there was no significant change among the composites having different amount of HTC loadings. </w:t>
      </w:r>
      <w:r w:rsidR="00766CA6">
        <w:rPr>
          <w:rFonts w:ascii="Times New Roman" w:hAnsi="Times New Roman" w:cs="Times New Roman"/>
        </w:rPr>
        <w:t xml:space="preserve">This study </w:t>
      </w:r>
      <w:r w:rsidR="00D34AB1">
        <w:rPr>
          <w:rFonts w:ascii="Times New Roman" w:hAnsi="Times New Roman" w:cs="Times New Roman"/>
        </w:rPr>
        <w:t>presents</w:t>
      </w:r>
      <w:r w:rsidR="00766CA6">
        <w:rPr>
          <w:rFonts w:ascii="Times New Roman" w:hAnsi="Times New Roman" w:cs="Times New Roman"/>
        </w:rPr>
        <w:t xml:space="preserve"> insightful information about </w:t>
      </w:r>
      <w:r w:rsidR="00D34AB1">
        <w:rPr>
          <w:rFonts w:ascii="Times New Roman" w:hAnsi="Times New Roman" w:cs="Times New Roman"/>
        </w:rPr>
        <w:t xml:space="preserve">possible </w:t>
      </w:r>
      <w:r w:rsidR="00766CA6">
        <w:rPr>
          <w:rFonts w:ascii="Times New Roman" w:hAnsi="Times New Roman" w:cs="Times New Roman"/>
        </w:rPr>
        <w:t>potential application of HTCs in the polymer composite technology.</w:t>
      </w:r>
    </w:p>
    <w:p w14:paraId="49FDFCE3" w14:textId="5BC819B9" w:rsidR="00235833" w:rsidRPr="00235833" w:rsidRDefault="00235833" w:rsidP="00EF4F18">
      <w:pPr>
        <w:jc w:val="both"/>
        <w:rPr>
          <w:rFonts w:ascii="Times New Roman" w:hAnsi="Times New Roman" w:cs="Times New Roman"/>
          <w:b/>
          <w:bCs/>
        </w:rPr>
      </w:pPr>
      <w:r w:rsidRPr="00235833">
        <w:rPr>
          <w:rFonts w:ascii="Times New Roman" w:hAnsi="Times New Roman" w:cs="Times New Roman"/>
          <w:b/>
          <w:bCs/>
        </w:rPr>
        <w:t>Acknowledgement</w:t>
      </w:r>
      <w:r>
        <w:rPr>
          <w:rFonts w:ascii="Times New Roman" w:hAnsi="Times New Roman" w:cs="Times New Roman"/>
          <w:b/>
          <w:bCs/>
        </w:rPr>
        <w:t>s</w:t>
      </w:r>
    </w:p>
    <w:p w14:paraId="71A53993" w14:textId="6CF6FBF8" w:rsidR="000E19A4" w:rsidRDefault="00235833" w:rsidP="00EF4F18">
      <w:pPr>
        <w:jc w:val="both"/>
        <w:rPr>
          <w:rFonts w:ascii="Times New Roman" w:hAnsi="Times New Roman" w:cs="Times New Roman"/>
        </w:rPr>
      </w:pPr>
      <w:r>
        <w:rPr>
          <w:rFonts w:ascii="Times New Roman" w:hAnsi="Times New Roman" w:cs="Times New Roman"/>
        </w:rPr>
        <w:t>The author acknowledges the funding</w:t>
      </w:r>
      <w:r w:rsidR="00C85918">
        <w:rPr>
          <w:rFonts w:ascii="Times New Roman" w:hAnsi="Times New Roman" w:cs="Times New Roman"/>
        </w:rPr>
        <w:t xml:space="preserve"> (grant no. KBÜBAP-21-DS-049)</w:t>
      </w:r>
      <w:r>
        <w:rPr>
          <w:rFonts w:ascii="Times New Roman" w:hAnsi="Times New Roman" w:cs="Times New Roman"/>
        </w:rPr>
        <w:t xml:space="preserve"> from Karabük University</w:t>
      </w:r>
      <w:r w:rsidR="00C85918">
        <w:rPr>
          <w:rFonts w:ascii="Times New Roman" w:hAnsi="Times New Roman" w:cs="Times New Roman"/>
        </w:rPr>
        <w:t>.</w:t>
      </w:r>
      <w:r>
        <w:rPr>
          <w:rFonts w:ascii="Times New Roman" w:hAnsi="Times New Roman" w:cs="Times New Roman"/>
        </w:rPr>
        <w:t xml:space="preserve"> </w:t>
      </w:r>
    </w:p>
    <w:p w14:paraId="7DFD8724" w14:textId="77777777" w:rsidR="009177EC" w:rsidRDefault="009177EC" w:rsidP="00EF4F18">
      <w:pPr>
        <w:jc w:val="both"/>
        <w:rPr>
          <w:rFonts w:ascii="Times New Roman" w:hAnsi="Times New Roman" w:cs="Times New Roman"/>
          <w:b/>
          <w:bCs/>
          <w:sz w:val="24"/>
          <w:szCs w:val="24"/>
        </w:rPr>
      </w:pPr>
    </w:p>
    <w:p w14:paraId="53F19847" w14:textId="644D2125" w:rsidR="000E19A4" w:rsidRPr="000E19A4" w:rsidRDefault="000E19A4" w:rsidP="00EF4F18">
      <w:pPr>
        <w:jc w:val="both"/>
        <w:rPr>
          <w:rFonts w:ascii="Times New Roman" w:hAnsi="Times New Roman" w:cs="Times New Roman"/>
          <w:b/>
          <w:bCs/>
          <w:sz w:val="24"/>
          <w:szCs w:val="24"/>
        </w:rPr>
      </w:pPr>
      <w:r w:rsidRPr="000E19A4">
        <w:rPr>
          <w:rFonts w:ascii="Times New Roman" w:hAnsi="Times New Roman" w:cs="Times New Roman"/>
          <w:b/>
          <w:bCs/>
          <w:sz w:val="24"/>
          <w:szCs w:val="24"/>
        </w:rPr>
        <w:t>References</w:t>
      </w:r>
    </w:p>
    <w:p w14:paraId="7964DFC3" w14:textId="58975423" w:rsidR="00C62155" w:rsidRPr="00C62155" w:rsidRDefault="00F15A15" w:rsidP="00C62155">
      <w:pPr>
        <w:widowControl w:val="0"/>
        <w:autoSpaceDE w:val="0"/>
        <w:autoSpaceDN w:val="0"/>
        <w:adjustRightInd w:val="0"/>
        <w:spacing w:line="240" w:lineRule="auto"/>
        <w:ind w:left="640" w:hanging="640"/>
        <w:rPr>
          <w:rFonts w:ascii="Times New Roman" w:hAnsi="Times New Roman" w:cs="Times New Roman"/>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C62155" w:rsidRPr="00C62155">
        <w:rPr>
          <w:rFonts w:ascii="Times New Roman" w:hAnsi="Times New Roman" w:cs="Times New Roman"/>
          <w:szCs w:val="24"/>
        </w:rPr>
        <w:t>[1]</w:t>
      </w:r>
      <w:r w:rsidR="00C62155" w:rsidRPr="00C62155">
        <w:rPr>
          <w:rFonts w:ascii="Times New Roman" w:hAnsi="Times New Roman" w:cs="Times New Roman"/>
          <w:szCs w:val="24"/>
        </w:rPr>
        <w:tab/>
        <w:t>Shubhra QTH, Alam AKMM, Quaiyyum MA. Mechanical properties of polypropylene composites: A review. J Thermoplast Compos Mater 2013;26:362–91. https://doi.org/10.1177/0892705711428659.</w:t>
      </w:r>
    </w:p>
    <w:p w14:paraId="2DE92F02"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w:t>
      </w:r>
      <w:r w:rsidRPr="00C62155">
        <w:rPr>
          <w:rFonts w:ascii="Times New Roman" w:hAnsi="Times New Roman" w:cs="Times New Roman"/>
          <w:szCs w:val="24"/>
        </w:rPr>
        <w:tab/>
        <w:t>Mertens AJ, Senthilvelan S. Mechanical and tribological properties of carbon nanotube reinforced polypropylene composites. Proc Inst Mech Eng Part L J Mater Des Appl 2018;232:669–80. https://doi.org/10.1177/1464420716642620.</w:t>
      </w:r>
    </w:p>
    <w:p w14:paraId="65BD1A3E"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[3]</w:t>
      </w:r>
      <w:r w:rsidRPr="00C62155">
        <w:rPr>
          <w:rFonts w:ascii="Times New Roman" w:hAnsi="Times New Roman" w:cs="Times New Roman"/>
          <w:szCs w:val="24"/>
        </w:rPr>
        <w:tab/>
        <w:t>Yunus R, Zahari NH, Salleh MAM, Ibrahim NA. Mechanical properties of carbon fiber-reinforced polypropylene composites. Key Eng Mater 2011;471–472:652–7. https://doi.org/10.4028/www.scientific.net/KEM.471-472.652.</w:t>
      </w:r>
    </w:p>
    <w:p w14:paraId="22A4B768"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[4]</w:t>
      </w:r>
      <w:r w:rsidRPr="00C62155">
        <w:rPr>
          <w:rFonts w:ascii="Times New Roman" w:hAnsi="Times New Roman" w:cs="Times New Roman"/>
          <w:szCs w:val="24"/>
        </w:rPr>
        <w:tab/>
        <w:t>Kanbur Y, Tayfun Ü. Polipropilen/Huntit Kompozitlerinin Mekanik, Fiziksel ve Morfolojik Özellikleri. SAÜ Fen Bilim Enstitüsü Derg 2017;21:1–1. https://doi.org/10.16984/saufenbilder.281035.</w:t>
      </w:r>
    </w:p>
    <w:p w14:paraId="241CE66D"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[5]</w:t>
      </w:r>
      <w:r w:rsidRPr="00C62155">
        <w:rPr>
          <w:rFonts w:ascii="Times New Roman" w:hAnsi="Times New Roman" w:cs="Times New Roman"/>
          <w:szCs w:val="24"/>
        </w:rPr>
        <w:tab/>
        <w:t>Menyhárd A, Varga J. The effect of compatibilizers on the crystallisation, melting and polymorphic composition of β-nucleated isotactic polypropylene and polyamide 6 blends. Eur Polym J 2006;42:3257–68. https://doi.org/10.1016/J.EURPOLYMJ.2006.09.003.</w:t>
      </w:r>
    </w:p>
    <w:p w14:paraId="03C0AEAE"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[6]</w:t>
      </w:r>
      <w:r w:rsidRPr="00C62155">
        <w:rPr>
          <w:rFonts w:ascii="Times New Roman" w:hAnsi="Times New Roman" w:cs="Times New Roman"/>
          <w:szCs w:val="24"/>
        </w:rPr>
        <w:tab/>
        <w:t>Martínez-Colunga JG, Sánchez-Valdés S, Ramos-Devalle LF, Muñoz-Jiménez L, Ramírez-Vargas E, Ibarra-Alonso MC, et al. Simultaneous polypropylene functionalization and nanoclay dispersion in PP/Clay nanocomposites using ultrasound. J Appl Polym Sci 2014;131:1–8. https://doi.org/10.1002/app.40631.</w:t>
      </w:r>
    </w:p>
    <w:p w14:paraId="11F9FCD7"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[7]</w:t>
      </w:r>
      <w:r w:rsidRPr="00C62155">
        <w:rPr>
          <w:rFonts w:ascii="Times New Roman" w:hAnsi="Times New Roman" w:cs="Times New Roman"/>
          <w:szCs w:val="24"/>
        </w:rPr>
        <w:tab/>
        <w:t>Barkoula NM, Alcock B, Cabrera NO, Peijs T. Flame-Retardancy Properties of Intumescent Ammonium Poly(Phosphate) and Mineral Filler Magnesium Hydroxide in Combination with Graphene. Polym Polym Compos 2008;16:101–13. https://doi.org/10.1002/pc.</w:t>
      </w:r>
    </w:p>
    <w:p w14:paraId="3E657D5A"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[8]</w:t>
      </w:r>
      <w:r w:rsidRPr="00C62155">
        <w:rPr>
          <w:rFonts w:ascii="Times New Roman" w:hAnsi="Times New Roman" w:cs="Times New Roman"/>
          <w:szCs w:val="24"/>
        </w:rPr>
        <w:tab/>
        <w:t>Papageorgiou DG, Li Z, Liu M, Kinloch IA, Young RJ. Mechanisms of mechanical reinforcement by graphene and carbon nanotubes in polymer nanocomposites. Nanoscale 2020;12:2228–67. https://doi.org/10.1039/c9nr06952f.</w:t>
      </w:r>
    </w:p>
    <w:p w14:paraId="5686B6D7"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[9]</w:t>
      </w:r>
      <w:r w:rsidRPr="00C62155">
        <w:rPr>
          <w:rFonts w:ascii="Times New Roman" w:hAnsi="Times New Roman" w:cs="Times New Roman"/>
          <w:szCs w:val="24"/>
        </w:rPr>
        <w:tab/>
        <w:t>Rao CNR, Sood AK, Subrahmanyam KS, Govindaraj A. Graphene: The New Two-Dimensional Nanomaterial n.d. https://doi.org/10.1002/anie.200901678.</w:t>
      </w:r>
    </w:p>
    <w:p w14:paraId="09214B72"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[10]</w:t>
      </w:r>
      <w:r w:rsidRPr="00C62155">
        <w:rPr>
          <w:rFonts w:ascii="Times New Roman" w:hAnsi="Times New Roman" w:cs="Times New Roman"/>
          <w:szCs w:val="24"/>
        </w:rPr>
        <w:tab/>
        <w:t>Galpaya D, Wang M, Liu M, Motta N, Waclawik E, Yan C. Recent Advances in Fabrication and Characterization of Graphene-Polymer Nanocomposites. Graphene 2012;01:30–49. https://doi.org/10.4236/graphene.2012.12005.</w:t>
      </w:r>
    </w:p>
    <w:p w14:paraId="5D58191F"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[11]</w:t>
      </w:r>
      <w:r w:rsidRPr="00C62155">
        <w:rPr>
          <w:rFonts w:ascii="Times New Roman" w:hAnsi="Times New Roman" w:cs="Times New Roman"/>
          <w:szCs w:val="24"/>
        </w:rPr>
        <w:tab/>
        <w:t>Li J. Multiwalled Carbon Nanotubes Reinforced Polypropylene Composite Material. J Nanomater 2017;2017. https://doi.org/10.1155/2017/2171356.</w:t>
      </w:r>
    </w:p>
    <w:p w14:paraId="17C8A9C2"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[12]</w:t>
      </w:r>
      <w:r w:rsidRPr="00C62155">
        <w:rPr>
          <w:rFonts w:ascii="Times New Roman" w:hAnsi="Times New Roman" w:cs="Times New Roman"/>
          <w:szCs w:val="24"/>
        </w:rPr>
        <w:tab/>
        <w:t>Yang BX, Shi JH, Pramoda KP, Goh SH. Enhancement of the mechanical properties of polypropylene using polypropylene-grafted multiwalled carbon nanotubes. Compos Sci Technol 2008;68:2490–7. https://doi.org/10.1016/J.COMPSCITECH.2008.05.001.</w:t>
      </w:r>
    </w:p>
    <w:p w14:paraId="082535BF"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[13]</w:t>
      </w:r>
      <w:r w:rsidRPr="00C62155">
        <w:rPr>
          <w:rFonts w:ascii="Times New Roman" w:hAnsi="Times New Roman" w:cs="Times New Roman"/>
          <w:szCs w:val="24"/>
        </w:rPr>
        <w:tab/>
        <w:t>Moniruzzaman M, Winey KI. Polymer Nanocomposites Containing Carbon Nanotubes. Macromolecules 2006;39:5194–205. https://doi.org/10.1021/ma060733p.</w:t>
      </w:r>
    </w:p>
    <w:p w14:paraId="168B91B1"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[14]</w:t>
      </w:r>
      <w:r w:rsidRPr="00C62155">
        <w:rPr>
          <w:rFonts w:ascii="Times New Roman" w:hAnsi="Times New Roman" w:cs="Times New Roman"/>
          <w:szCs w:val="24"/>
        </w:rPr>
        <w:tab/>
        <w:t>Wang J, Song F, Ding Y, Shao M. The incorporation of graphene to enhance mechanical properties of polypropylene self-reinforced polymer composites. Mater Des 2020;195:109073. https://doi.org/10.1016/j.matdes.2020.109073.</w:t>
      </w:r>
    </w:p>
    <w:p w14:paraId="0360FAB6"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[15]</w:t>
      </w:r>
      <w:r w:rsidRPr="00C62155">
        <w:rPr>
          <w:rFonts w:ascii="Times New Roman" w:hAnsi="Times New Roman" w:cs="Times New Roman"/>
          <w:szCs w:val="24"/>
        </w:rPr>
        <w:tab/>
        <w:t>Huang CL, Lou CW, Liu CF, Huang CH, Song XM, Lin JH. Polypropylene/graphene and polypropylene/carbon fiber conductive composites: Mechanical, crystallization and electromagnetic properties. Appl Sci 2015;5:1196–210. https://doi.org/10.3390/app5041196.</w:t>
      </w:r>
    </w:p>
    <w:p w14:paraId="3A7ECF91"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[16]</w:t>
      </w:r>
      <w:r w:rsidRPr="00C62155">
        <w:rPr>
          <w:rFonts w:ascii="Times New Roman" w:hAnsi="Times New Roman" w:cs="Times New Roman"/>
          <w:szCs w:val="24"/>
        </w:rPr>
        <w:tab/>
        <w:t>Pérez-Rocha D, Morales-Cepeda AB, Navarro-Pardo F, Lozano-Ramírez T, Lafleur PG. Carbon Fiber Composites of Pure Polypropylene and Maleated Polypropylene Blends Obtained from Injection and Compression Moulding. Int J Polym Sci 2015;2015. https://doi.org/10.1155/2015/493206.</w:t>
      </w:r>
    </w:p>
    <w:p w14:paraId="2DEDB10A"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[17]</w:t>
      </w:r>
      <w:r w:rsidRPr="00C62155">
        <w:rPr>
          <w:rFonts w:ascii="Times New Roman" w:hAnsi="Times New Roman" w:cs="Times New Roman"/>
          <w:szCs w:val="24"/>
        </w:rPr>
        <w:tab/>
        <w:t>Kanbur Y, Küçükyavuz Z. Electrical and mechanical properties of polypropylene/carbon black composites. J Reinf Plast Compos 2009;28:2251–60. https://doi.org/10.1177/0731684408092378.</w:t>
      </w:r>
    </w:p>
    <w:p w14:paraId="12AD8B6D"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[18]</w:t>
      </w:r>
      <w:r w:rsidRPr="00C62155">
        <w:rPr>
          <w:rFonts w:ascii="Times New Roman" w:hAnsi="Times New Roman" w:cs="Times New Roman"/>
          <w:szCs w:val="24"/>
        </w:rPr>
        <w:tab/>
        <w:t>Bai CX, Shen F, Qi XH. Preparation of porous carbon directly from hydrothermal carbonization of fructose and phloroglucinol for adsorption of tetracycline. Chinese Chem Lett 2017;28:960–2. https://doi.org/10.1016/j.cclet.2016.12.026.</w:t>
      </w:r>
    </w:p>
    <w:p w14:paraId="26CA9051"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[19]</w:t>
      </w:r>
      <w:r w:rsidRPr="00C62155">
        <w:rPr>
          <w:rFonts w:ascii="Times New Roman" w:hAnsi="Times New Roman" w:cs="Times New Roman"/>
          <w:szCs w:val="24"/>
        </w:rPr>
        <w:tab/>
        <w:t>Hu B, Wang K, Wu L, Yu SH, Antonietti M, Titirici MM. Engineering carbon materials from the hydrothermal carbonization process of biomass. Adv Mater 2010;22:813–28. https://doi.org/10.1002/adma.200902812.</w:t>
      </w:r>
    </w:p>
    <w:p w14:paraId="440F4459"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[20]</w:t>
      </w:r>
      <w:r w:rsidRPr="00C62155">
        <w:rPr>
          <w:rFonts w:ascii="Times New Roman" w:hAnsi="Times New Roman" w:cs="Times New Roman"/>
          <w:szCs w:val="24"/>
        </w:rPr>
        <w:tab/>
        <w:t>Wei L, Sevilla M, Fuertes AB, Mokaya R, Yushin G. Hydrothermal carbonization of abundant renewable natural organic chemicals for high-performance supercapacitor electrodes. Adv Energy Mater 2011;1:356–61. https://doi.org/10.1002/aenm.201100019.</w:t>
      </w:r>
    </w:p>
    <w:p w14:paraId="18BDEAC4"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[21]</w:t>
      </w:r>
      <w:r w:rsidRPr="00C62155">
        <w:rPr>
          <w:rFonts w:ascii="Times New Roman" w:hAnsi="Times New Roman" w:cs="Times New Roman"/>
          <w:szCs w:val="24"/>
        </w:rPr>
        <w:tab/>
        <w:t>Simsir H, Eltugral N, Karagoz S. Hydrothermal carbonization for the preparation of hydrochars from glucose, cellulose, chitin, chitosan and wood chips via low-temperature and their characterization. Bioresour Technol 2017;246. https://doi.org/10.1016/j.biortech.2017.07.018.</w:t>
      </w:r>
    </w:p>
    <w:p w14:paraId="48E43246"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[22]</w:t>
      </w:r>
      <w:r w:rsidRPr="00C62155">
        <w:rPr>
          <w:rFonts w:ascii="Times New Roman" w:hAnsi="Times New Roman" w:cs="Times New Roman"/>
          <w:szCs w:val="24"/>
        </w:rPr>
        <w:tab/>
        <w:t>Mi Y, Hu W, Dan Y, Liu Y. Synthesis of carbon micro-spheres by a glucose hydrothermal method. Mater Lett 2008;62:1194–6. https://doi.org/10.1016/j.matlet.2007.08.011.</w:t>
      </w:r>
    </w:p>
    <w:p w14:paraId="756995CC"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[23]</w:t>
      </w:r>
      <w:r w:rsidRPr="00C62155">
        <w:rPr>
          <w:rFonts w:ascii="Times New Roman" w:hAnsi="Times New Roman" w:cs="Times New Roman"/>
          <w:szCs w:val="24"/>
        </w:rPr>
        <w:tab/>
        <w:t>Maniscalco MP, Volpe M, Messineo A. Hydrothermal carbonization as a valuable tool for energy and environmental applications: A review. Energies 2020;13. https://doi.org/10.3390/en13164098.</w:t>
      </w:r>
    </w:p>
    <w:p w14:paraId="6EA4A24D"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[24]</w:t>
      </w:r>
      <w:r w:rsidRPr="00C62155">
        <w:rPr>
          <w:rFonts w:ascii="Times New Roman" w:hAnsi="Times New Roman" w:cs="Times New Roman"/>
          <w:szCs w:val="24"/>
        </w:rPr>
        <w:tab/>
        <w:t>Ahmed SA, Tirkes S, Tayfun U. Reinforcing effect of polyurethane sizing on properties of acrylonitrile–butadiene–styrene composites involving short carbon fiber. SN Appl Sci 2020;2:1–9. https://doi.org/10.1007/s42452-020-03809-5.</w:t>
      </w:r>
    </w:p>
    <w:p w14:paraId="3CF35318"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szCs w:val="24"/>
        </w:rPr>
      </w:pPr>
      <w:r w:rsidRPr="00C62155">
        <w:rPr>
          <w:rFonts w:ascii="Times New Roman" w:hAnsi="Times New Roman" w:cs="Times New Roman"/>
          <w:szCs w:val="24"/>
        </w:rPr>
        <w:t>[25]</w:t>
      </w:r>
      <w:r w:rsidRPr="00C62155">
        <w:rPr>
          <w:rFonts w:ascii="Times New Roman" w:hAnsi="Times New Roman" w:cs="Times New Roman"/>
          <w:szCs w:val="24"/>
        </w:rPr>
        <w:tab/>
        <w:t>Türk DA, Brenni F, Zogg M, Meboldt M. Mechanical characterization of 3D printed polymers for fiber reinforced polymers processing. Mater Des 2017;118:256–65. https://doi.org/10.1016/J.MATDES.2017.01.050.</w:t>
      </w:r>
    </w:p>
    <w:p w14:paraId="5DC78194" w14:textId="77777777" w:rsidR="00C62155" w:rsidRPr="00C62155" w:rsidRDefault="00C62155" w:rsidP="00C62155">
      <w:pPr>
        <w:widowControl w:val="0"/>
        <w:autoSpaceDE w:val="0"/>
        <w:autoSpaceDN w:val="0"/>
        <w:adjustRightInd w:val="0"/>
        <w:spacing w:line="240" w:lineRule="auto"/>
        <w:ind w:left="640" w:hanging="640"/>
        <w:rPr>
          <w:rFonts w:ascii="Times New Roman" w:hAnsi="Times New Roman" w:cs="Times New Roman"/>
        </w:rPr>
      </w:pPr>
      <w:r w:rsidRPr="00C62155">
        <w:rPr>
          <w:rFonts w:ascii="Times New Roman" w:hAnsi="Times New Roman" w:cs="Times New Roman"/>
          <w:szCs w:val="24"/>
        </w:rPr>
        <w:t>[26]</w:t>
      </w:r>
      <w:r w:rsidRPr="00C62155">
        <w:rPr>
          <w:rFonts w:ascii="Times New Roman" w:hAnsi="Times New Roman" w:cs="Times New Roman"/>
          <w:szCs w:val="24"/>
        </w:rPr>
        <w:tab/>
        <w:t>Karabeyoğlu SS, Ekşi O, Feratoğlu K. Eriyik yığma modelleme ile imal edilen PLA-Cu kompozitlerinin farklı sıcaklık şartları altında aşınma karakteristikleri. Balıkesir Üniversitesi Fen Bilim Enstitüsü Derg 2021;23:358–65. https://doi.org/10.25092/baunfbed.854829.</w:t>
      </w:r>
    </w:p>
    <w:p w14:paraId="1EFB4451" w14:textId="38314575" w:rsidR="000E19A4" w:rsidRPr="00C81D2E" w:rsidRDefault="00F15A15" w:rsidP="007D4464">
      <w:pPr>
        <w:ind w:left="426" w:hanging="426"/>
        <w:jc w:val="both"/>
        <w:rPr>
          <w:rFonts w:ascii="Times New Roman" w:hAnsi="Times New Roman" w:cs="Times New Roman"/>
        </w:rPr>
      </w:pPr>
      <w:r>
        <w:rPr>
          <w:rFonts w:ascii="Times New Roman" w:hAnsi="Times New Roman" w:cs="Times New Roman"/>
        </w:rPr>
        <w:fldChar w:fldCharType="end"/>
      </w:r>
    </w:p>
    <w:sectPr w:rsidR="000E19A4" w:rsidRPr="00C81D2E" w:rsidSect="00F675E3">
      <w:headerReference w:type="first" r:id="rId18"/>
      <w:footerReference w:type="first" r:id="rId19"/>
      <w:pgSz w:w="11906" w:h="16838"/>
      <w:pgMar w:top="1417" w:right="1274" w:bottom="1276" w:left="1417" w:header="708" w:footer="9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59F20" w14:textId="77777777" w:rsidR="004C3431" w:rsidRDefault="004C3431" w:rsidP="006D21EC">
      <w:pPr>
        <w:spacing w:after="0" w:line="240" w:lineRule="auto"/>
      </w:pPr>
      <w:r>
        <w:separator/>
      </w:r>
    </w:p>
  </w:endnote>
  <w:endnote w:type="continuationSeparator" w:id="0">
    <w:p w14:paraId="638C8E0D" w14:textId="77777777" w:rsidR="004C3431" w:rsidRDefault="004C3431" w:rsidP="006D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A2"/>
    <w:family w:val="modern"/>
    <w:pitch w:val="fixed"/>
    <w:sig w:usb0="E0002EFF" w:usb1="C0007843" w:usb2="00000009" w:usb3="00000000" w:csb0="000001FF" w:csb1="00000000"/>
  </w:font>
  <w:font w:name="Palatino">
    <w:altName w:val="Book Antiqua"/>
    <w:charset w:val="A2"/>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0BAB" w14:textId="1B339FD8" w:rsidR="00326739" w:rsidRDefault="00326739">
    <w:pPr>
      <w:pStyle w:val="AltBilgi"/>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nurettineltugral</w:t>
    </w:r>
    <w:r w:rsidRPr="0061355D">
      <w:rPr>
        <w:rFonts w:ascii="Times New Roman" w:hAnsi="Times New Roman"/>
        <w:i/>
        <w:color w:val="000000" w:themeColor="text1"/>
        <w:sz w:val="16"/>
        <w:szCs w:val="16"/>
      </w:rPr>
      <w:t>@</w:t>
    </w:r>
    <w:r>
      <w:rPr>
        <w:rFonts w:ascii="Times New Roman" w:hAnsi="Times New Roman"/>
        <w:i/>
        <w:color w:val="000000" w:themeColor="text1"/>
        <w:sz w:val="16"/>
        <w:szCs w:val="16"/>
      </w:rPr>
      <w:t>karabuk.edu.tr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E214E" w14:textId="77777777" w:rsidR="004C3431" w:rsidRDefault="004C3431" w:rsidP="006D21EC">
      <w:pPr>
        <w:spacing w:after="0" w:line="240" w:lineRule="auto"/>
      </w:pPr>
      <w:r>
        <w:separator/>
      </w:r>
    </w:p>
  </w:footnote>
  <w:footnote w:type="continuationSeparator" w:id="0">
    <w:p w14:paraId="3F71A227" w14:textId="77777777" w:rsidR="004C3431" w:rsidRDefault="004C3431" w:rsidP="006D2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6BAB" w14:textId="77777777" w:rsidR="00326739" w:rsidRPr="00B04BE4" w:rsidRDefault="00326739" w:rsidP="00326739">
    <w:pPr>
      <w:jc w:val="center"/>
      <w:rPr>
        <w:rFonts w:cs="Arial"/>
        <w:b/>
        <w:color w:val="4472C4" w:themeColor="accent1"/>
        <w:sz w:val="20"/>
        <w:szCs w:val="20"/>
      </w:rPr>
    </w:pPr>
    <w:r>
      <w:rPr>
        <w:lang w:eastAsia="tr-TR"/>
      </w:rPr>
      <w:drawing>
        <wp:inline distT="0" distB="0" distL="0" distR="0" wp14:anchorId="52AE8E96" wp14:editId="0DA0ED2F">
          <wp:extent cx="464820" cy="464820"/>
          <wp:effectExtent l="0" t="0" r="0" b="0"/>
          <wp:docPr id="1346640145" name="Resim 13466401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Pr>
        <w:rFonts w:cs="Arial"/>
        <w:b/>
        <w:caps/>
        <w:color w:val="4472C4" w:themeColor="accent1"/>
        <w:sz w:val="18"/>
        <w:szCs w:val="18"/>
      </w:rPr>
      <w:t>Proceedıngs of ıkstc 2023 - 2</w:t>
    </w:r>
    <w:r>
      <w:rPr>
        <w:rFonts w:cs="Arial"/>
        <w:b/>
        <w:caps/>
        <w:color w:val="4472C4" w:themeColor="accent1"/>
        <w:sz w:val="18"/>
        <w:szCs w:val="18"/>
        <w:vertAlign w:val="superscript"/>
      </w:rPr>
      <w:t>nd</w:t>
    </w:r>
    <w:r>
      <w:rPr>
        <w:rFonts w:cs="Arial"/>
        <w:b/>
        <w:caps/>
        <w:color w:val="4472C4" w:themeColor="accent1"/>
        <w:sz w:val="18"/>
        <w:szCs w:val="18"/>
      </w:rPr>
      <w:t xml:space="preserve"> ınternatıo</w:t>
    </w:r>
    <w:r w:rsidRPr="00986F68">
      <w:rPr>
        <w:rFonts w:cs="Arial"/>
        <w:b/>
        <w:caps/>
        <w:color w:val="4472C4" w:themeColor="accent1"/>
        <w:sz w:val="18"/>
        <w:szCs w:val="18"/>
      </w:rPr>
      <w:t>nal karatekin sc</w:t>
    </w:r>
    <w:r>
      <w:rPr>
        <w:rFonts w:cs="Arial"/>
        <w:b/>
        <w:caps/>
        <w:color w:val="4472C4" w:themeColor="accent1"/>
        <w:sz w:val="18"/>
        <w:szCs w:val="18"/>
      </w:rPr>
      <w:t>ı</w:t>
    </w:r>
    <w:r w:rsidRPr="00986F68">
      <w:rPr>
        <w:rFonts w:cs="Arial"/>
        <w:b/>
        <w:caps/>
        <w:color w:val="4472C4" w:themeColor="accent1"/>
        <w:sz w:val="18"/>
        <w:szCs w:val="18"/>
      </w:rPr>
      <w:t>ence and technology CONFERENCE</w:t>
    </w:r>
    <w:r>
      <w:rPr>
        <w:lang w:eastAsia="tr-TR"/>
      </w:rPr>
      <w:drawing>
        <wp:inline distT="0" distB="0" distL="0" distR="0" wp14:anchorId="71B7CBA2" wp14:editId="330C0275">
          <wp:extent cx="334808" cy="289340"/>
          <wp:effectExtent l="0" t="0" r="8255" b="0"/>
          <wp:docPr id="796579016" name="Resim 796579016"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logo, yazı tipi, grafik, simge, sembol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06283D2A" w14:textId="77777777" w:rsidR="00326739" w:rsidRDefault="00326739" w:rsidP="00326739">
    <w:pPr>
      <w:wordWrap w:val="0"/>
      <w:ind w:left="6372"/>
      <w:rPr>
        <w:rFonts w:eastAsiaTheme="minorEastAsia" w:cs="Arial"/>
        <w:b/>
        <w:caps/>
        <w:color w:val="7030A0"/>
        <w:sz w:val="16"/>
        <w:szCs w:val="16"/>
        <w:lang w:eastAsia="zh-CN"/>
      </w:rPr>
    </w:pPr>
    <w:r>
      <w:rPr>
        <w:rFonts w:cs="Arial"/>
        <w:b/>
        <w:caps/>
        <w:color w:val="7030A0"/>
        <w:sz w:val="16"/>
        <w:szCs w:val="16"/>
      </w:rPr>
      <w:t>21-22 december 2023</w:t>
    </w:r>
    <w:r w:rsidRPr="00B04BE4">
      <w:rPr>
        <w:rFonts w:cs="Arial"/>
        <w:b/>
        <w:caps/>
        <w:color w:val="7030A0"/>
        <w:sz w:val="16"/>
        <w:szCs w:val="16"/>
      </w:rPr>
      <w:t>, ÇANKIRI,</w:t>
    </w:r>
    <w:r w:rsidRPr="00B04BE4">
      <w:rPr>
        <w:rFonts w:eastAsiaTheme="minorEastAsia" w:cs="Arial"/>
        <w:b/>
        <w:caps/>
        <w:color w:val="7030A0"/>
        <w:sz w:val="16"/>
        <w:szCs w:val="16"/>
        <w:lang w:eastAsia="zh-CN"/>
      </w:rPr>
      <w:t xml:space="preserve"> TURK</w:t>
    </w:r>
    <w:r>
      <w:rPr>
        <w:rFonts w:eastAsiaTheme="minorEastAsia" w:cs="Arial"/>
        <w:b/>
        <w:caps/>
        <w:color w:val="7030A0"/>
        <w:sz w:val="16"/>
        <w:szCs w:val="16"/>
        <w:lang w:eastAsia="zh-CN"/>
      </w:rPr>
      <w:t>ıye</w:t>
    </w:r>
  </w:p>
  <w:p w14:paraId="50BF3705" w14:textId="77777777" w:rsidR="00326739" w:rsidRPr="007825E9" w:rsidRDefault="00326739" w:rsidP="0032673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81959"/>
    <w:multiLevelType w:val="multilevel"/>
    <w:tmpl w:val="C1DCCA5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09984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DD"/>
    <w:rsid w:val="000063EC"/>
    <w:rsid w:val="00006F21"/>
    <w:rsid w:val="00020826"/>
    <w:rsid w:val="000247B6"/>
    <w:rsid w:val="00030405"/>
    <w:rsid w:val="00030CF2"/>
    <w:rsid w:val="00035819"/>
    <w:rsid w:val="000422CB"/>
    <w:rsid w:val="00043C8F"/>
    <w:rsid w:val="00050290"/>
    <w:rsid w:val="00056920"/>
    <w:rsid w:val="00060F7C"/>
    <w:rsid w:val="000712DC"/>
    <w:rsid w:val="00073F43"/>
    <w:rsid w:val="00074BE7"/>
    <w:rsid w:val="000803D1"/>
    <w:rsid w:val="000814A7"/>
    <w:rsid w:val="0008570A"/>
    <w:rsid w:val="00091926"/>
    <w:rsid w:val="000A1D61"/>
    <w:rsid w:val="000A2666"/>
    <w:rsid w:val="000B6818"/>
    <w:rsid w:val="000D5E95"/>
    <w:rsid w:val="000E1279"/>
    <w:rsid w:val="000E19A4"/>
    <w:rsid w:val="000F13E7"/>
    <w:rsid w:val="00100F19"/>
    <w:rsid w:val="00101DDC"/>
    <w:rsid w:val="00115C74"/>
    <w:rsid w:val="0013530E"/>
    <w:rsid w:val="001408D8"/>
    <w:rsid w:val="001422A5"/>
    <w:rsid w:val="00156879"/>
    <w:rsid w:val="00167460"/>
    <w:rsid w:val="001678BB"/>
    <w:rsid w:val="00167BC1"/>
    <w:rsid w:val="00176B2F"/>
    <w:rsid w:val="00180C5C"/>
    <w:rsid w:val="0018567E"/>
    <w:rsid w:val="001B3F5C"/>
    <w:rsid w:val="001B61EB"/>
    <w:rsid w:val="001B63F5"/>
    <w:rsid w:val="001E0C99"/>
    <w:rsid w:val="001E28C4"/>
    <w:rsid w:val="001E2EFD"/>
    <w:rsid w:val="00202577"/>
    <w:rsid w:val="002074E4"/>
    <w:rsid w:val="00213473"/>
    <w:rsid w:val="00221855"/>
    <w:rsid w:val="00226239"/>
    <w:rsid w:val="00230BEF"/>
    <w:rsid w:val="00235833"/>
    <w:rsid w:val="00236385"/>
    <w:rsid w:val="00260736"/>
    <w:rsid w:val="002800C1"/>
    <w:rsid w:val="002823ED"/>
    <w:rsid w:val="002925FB"/>
    <w:rsid w:val="002C7B01"/>
    <w:rsid w:val="002D12E8"/>
    <w:rsid w:val="002E31F1"/>
    <w:rsid w:val="00304389"/>
    <w:rsid w:val="00317947"/>
    <w:rsid w:val="003203E4"/>
    <w:rsid w:val="003231D2"/>
    <w:rsid w:val="00326739"/>
    <w:rsid w:val="003332D3"/>
    <w:rsid w:val="00363182"/>
    <w:rsid w:val="00364356"/>
    <w:rsid w:val="00377B9D"/>
    <w:rsid w:val="00381D6F"/>
    <w:rsid w:val="00381E09"/>
    <w:rsid w:val="003A36C9"/>
    <w:rsid w:val="003B5947"/>
    <w:rsid w:val="003B6F29"/>
    <w:rsid w:val="003C3DB7"/>
    <w:rsid w:val="003E17E6"/>
    <w:rsid w:val="003F2D43"/>
    <w:rsid w:val="00414494"/>
    <w:rsid w:val="00417C4D"/>
    <w:rsid w:val="00432750"/>
    <w:rsid w:val="00441A0B"/>
    <w:rsid w:val="00441A72"/>
    <w:rsid w:val="00441DCF"/>
    <w:rsid w:val="00443349"/>
    <w:rsid w:val="00443ABC"/>
    <w:rsid w:val="0044415D"/>
    <w:rsid w:val="0044688F"/>
    <w:rsid w:val="00457632"/>
    <w:rsid w:val="00472320"/>
    <w:rsid w:val="00487150"/>
    <w:rsid w:val="00487A98"/>
    <w:rsid w:val="00491546"/>
    <w:rsid w:val="004928D5"/>
    <w:rsid w:val="00493016"/>
    <w:rsid w:val="004A171B"/>
    <w:rsid w:val="004A48C1"/>
    <w:rsid w:val="004A7FAE"/>
    <w:rsid w:val="004B2016"/>
    <w:rsid w:val="004B4F2B"/>
    <w:rsid w:val="004C3431"/>
    <w:rsid w:val="004C4079"/>
    <w:rsid w:val="004C4EAE"/>
    <w:rsid w:val="004D19D9"/>
    <w:rsid w:val="004D6898"/>
    <w:rsid w:val="00521EFA"/>
    <w:rsid w:val="00547272"/>
    <w:rsid w:val="005624A6"/>
    <w:rsid w:val="0056689F"/>
    <w:rsid w:val="005673D5"/>
    <w:rsid w:val="005774FA"/>
    <w:rsid w:val="00580F6F"/>
    <w:rsid w:val="00583DBA"/>
    <w:rsid w:val="00593A75"/>
    <w:rsid w:val="0059744F"/>
    <w:rsid w:val="00597BEF"/>
    <w:rsid w:val="005B6675"/>
    <w:rsid w:val="005C3FCF"/>
    <w:rsid w:val="005C5876"/>
    <w:rsid w:val="005C5A3D"/>
    <w:rsid w:val="005C6472"/>
    <w:rsid w:val="005C6E1A"/>
    <w:rsid w:val="005E1531"/>
    <w:rsid w:val="005E7ED6"/>
    <w:rsid w:val="005F00F3"/>
    <w:rsid w:val="005F5EDB"/>
    <w:rsid w:val="005F671E"/>
    <w:rsid w:val="00601678"/>
    <w:rsid w:val="00605B88"/>
    <w:rsid w:val="0060649C"/>
    <w:rsid w:val="00611DC8"/>
    <w:rsid w:val="00615B47"/>
    <w:rsid w:val="00630C97"/>
    <w:rsid w:val="00661C3D"/>
    <w:rsid w:val="0068462F"/>
    <w:rsid w:val="00687356"/>
    <w:rsid w:val="00695B1B"/>
    <w:rsid w:val="006A0FDF"/>
    <w:rsid w:val="006A193C"/>
    <w:rsid w:val="006D21EC"/>
    <w:rsid w:val="006E0E7F"/>
    <w:rsid w:val="006E1AC4"/>
    <w:rsid w:val="006F641D"/>
    <w:rsid w:val="006F6848"/>
    <w:rsid w:val="00701D1F"/>
    <w:rsid w:val="007023FB"/>
    <w:rsid w:val="00703346"/>
    <w:rsid w:val="00705599"/>
    <w:rsid w:val="00724625"/>
    <w:rsid w:val="00726439"/>
    <w:rsid w:val="007455CD"/>
    <w:rsid w:val="007479EF"/>
    <w:rsid w:val="00753B03"/>
    <w:rsid w:val="00756084"/>
    <w:rsid w:val="00766CA6"/>
    <w:rsid w:val="00767CED"/>
    <w:rsid w:val="00773EB8"/>
    <w:rsid w:val="007825E9"/>
    <w:rsid w:val="007A1D60"/>
    <w:rsid w:val="007B2C9E"/>
    <w:rsid w:val="007B30E0"/>
    <w:rsid w:val="007D190F"/>
    <w:rsid w:val="007D3EE8"/>
    <w:rsid w:val="007D4464"/>
    <w:rsid w:val="007E31CF"/>
    <w:rsid w:val="007E3575"/>
    <w:rsid w:val="007E4FCD"/>
    <w:rsid w:val="007E79E0"/>
    <w:rsid w:val="007F1654"/>
    <w:rsid w:val="007F6356"/>
    <w:rsid w:val="00804869"/>
    <w:rsid w:val="0080601E"/>
    <w:rsid w:val="00814E3B"/>
    <w:rsid w:val="00821ECA"/>
    <w:rsid w:val="00822CF2"/>
    <w:rsid w:val="00825782"/>
    <w:rsid w:val="0086072A"/>
    <w:rsid w:val="00862105"/>
    <w:rsid w:val="0087464E"/>
    <w:rsid w:val="00874C1A"/>
    <w:rsid w:val="00874E65"/>
    <w:rsid w:val="008775CE"/>
    <w:rsid w:val="00883017"/>
    <w:rsid w:val="008831D2"/>
    <w:rsid w:val="008860CF"/>
    <w:rsid w:val="00893F4F"/>
    <w:rsid w:val="008A0644"/>
    <w:rsid w:val="008A0AB8"/>
    <w:rsid w:val="008A38E6"/>
    <w:rsid w:val="008A4287"/>
    <w:rsid w:val="008B2FAB"/>
    <w:rsid w:val="008B76A3"/>
    <w:rsid w:val="008C0F83"/>
    <w:rsid w:val="008E700A"/>
    <w:rsid w:val="009177EC"/>
    <w:rsid w:val="009231B8"/>
    <w:rsid w:val="00924C53"/>
    <w:rsid w:val="00932EE1"/>
    <w:rsid w:val="009464C9"/>
    <w:rsid w:val="00947FE6"/>
    <w:rsid w:val="0095111B"/>
    <w:rsid w:val="00956B9F"/>
    <w:rsid w:val="00957F0A"/>
    <w:rsid w:val="00963A15"/>
    <w:rsid w:val="00963FE3"/>
    <w:rsid w:val="00964903"/>
    <w:rsid w:val="00970E5E"/>
    <w:rsid w:val="009823C6"/>
    <w:rsid w:val="009920B7"/>
    <w:rsid w:val="00993A91"/>
    <w:rsid w:val="00993DF3"/>
    <w:rsid w:val="009B012B"/>
    <w:rsid w:val="009C539E"/>
    <w:rsid w:val="009D0005"/>
    <w:rsid w:val="009D6F60"/>
    <w:rsid w:val="009E0873"/>
    <w:rsid w:val="009F6C7A"/>
    <w:rsid w:val="00A205F5"/>
    <w:rsid w:val="00A36F03"/>
    <w:rsid w:val="00A40583"/>
    <w:rsid w:val="00A6329D"/>
    <w:rsid w:val="00A8104D"/>
    <w:rsid w:val="00A85756"/>
    <w:rsid w:val="00A964E7"/>
    <w:rsid w:val="00AA0351"/>
    <w:rsid w:val="00AA6C57"/>
    <w:rsid w:val="00AC5147"/>
    <w:rsid w:val="00AC69DD"/>
    <w:rsid w:val="00AC7E15"/>
    <w:rsid w:val="00AD28CC"/>
    <w:rsid w:val="00AD386B"/>
    <w:rsid w:val="00AD6F45"/>
    <w:rsid w:val="00AE62E5"/>
    <w:rsid w:val="00AE6D38"/>
    <w:rsid w:val="00AF3F44"/>
    <w:rsid w:val="00AF7DEB"/>
    <w:rsid w:val="00B05575"/>
    <w:rsid w:val="00B22A70"/>
    <w:rsid w:val="00B4766A"/>
    <w:rsid w:val="00B54428"/>
    <w:rsid w:val="00B64308"/>
    <w:rsid w:val="00B7157B"/>
    <w:rsid w:val="00B72E0C"/>
    <w:rsid w:val="00B90564"/>
    <w:rsid w:val="00BA6128"/>
    <w:rsid w:val="00BA6237"/>
    <w:rsid w:val="00BA7CB9"/>
    <w:rsid w:val="00BB06BD"/>
    <w:rsid w:val="00BC6D6D"/>
    <w:rsid w:val="00BD39FB"/>
    <w:rsid w:val="00BE4CA9"/>
    <w:rsid w:val="00BE5951"/>
    <w:rsid w:val="00BF6150"/>
    <w:rsid w:val="00BF619E"/>
    <w:rsid w:val="00C27B3D"/>
    <w:rsid w:val="00C40D82"/>
    <w:rsid w:val="00C465F6"/>
    <w:rsid w:val="00C56C00"/>
    <w:rsid w:val="00C62155"/>
    <w:rsid w:val="00C729AC"/>
    <w:rsid w:val="00C8158B"/>
    <w:rsid w:val="00C815AF"/>
    <w:rsid w:val="00C81C45"/>
    <w:rsid w:val="00C81D2E"/>
    <w:rsid w:val="00C85918"/>
    <w:rsid w:val="00C96847"/>
    <w:rsid w:val="00CA3066"/>
    <w:rsid w:val="00CA360F"/>
    <w:rsid w:val="00CB25A7"/>
    <w:rsid w:val="00CB6EE4"/>
    <w:rsid w:val="00CD2992"/>
    <w:rsid w:val="00CD5971"/>
    <w:rsid w:val="00CD5C89"/>
    <w:rsid w:val="00CE22F6"/>
    <w:rsid w:val="00CF1E8A"/>
    <w:rsid w:val="00CF2ACD"/>
    <w:rsid w:val="00CF5E3F"/>
    <w:rsid w:val="00D04E98"/>
    <w:rsid w:val="00D11D4C"/>
    <w:rsid w:val="00D13F66"/>
    <w:rsid w:val="00D17C3C"/>
    <w:rsid w:val="00D2391B"/>
    <w:rsid w:val="00D34AB1"/>
    <w:rsid w:val="00D5079C"/>
    <w:rsid w:val="00D50BBE"/>
    <w:rsid w:val="00D6326D"/>
    <w:rsid w:val="00D676B1"/>
    <w:rsid w:val="00D678DD"/>
    <w:rsid w:val="00D868A4"/>
    <w:rsid w:val="00DC01A9"/>
    <w:rsid w:val="00DC21CD"/>
    <w:rsid w:val="00DC2917"/>
    <w:rsid w:val="00DD3297"/>
    <w:rsid w:val="00DD7B5F"/>
    <w:rsid w:val="00DE46C7"/>
    <w:rsid w:val="00DF032C"/>
    <w:rsid w:val="00DF1694"/>
    <w:rsid w:val="00DF2CB5"/>
    <w:rsid w:val="00DF4921"/>
    <w:rsid w:val="00DF554F"/>
    <w:rsid w:val="00E02F61"/>
    <w:rsid w:val="00E048D8"/>
    <w:rsid w:val="00E1203E"/>
    <w:rsid w:val="00E218F4"/>
    <w:rsid w:val="00E376AA"/>
    <w:rsid w:val="00E43A91"/>
    <w:rsid w:val="00E55C30"/>
    <w:rsid w:val="00E57D62"/>
    <w:rsid w:val="00E6299E"/>
    <w:rsid w:val="00E936BB"/>
    <w:rsid w:val="00EB0170"/>
    <w:rsid w:val="00EB2A30"/>
    <w:rsid w:val="00ED1DC5"/>
    <w:rsid w:val="00ED32A7"/>
    <w:rsid w:val="00ED4F9D"/>
    <w:rsid w:val="00EF4F18"/>
    <w:rsid w:val="00F03FCA"/>
    <w:rsid w:val="00F15A15"/>
    <w:rsid w:val="00F174AC"/>
    <w:rsid w:val="00F344ED"/>
    <w:rsid w:val="00F36A00"/>
    <w:rsid w:val="00F50EE8"/>
    <w:rsid w:val="00F55CC1"/>
    <w:rsid w:val="00F57D48"/>
    <w:rsid w:val="00F6004B"/>
    <w:rsid w:val="00F675E3"/>
    <w:rsid w:val="00F73646"/>
    <w:rsid w:val="00F75599"/>
    <w:rsid w:val="00F771DA"/>
    <w:rsid w:val="00F77944"/>
    <w:rsid w:val="00FA3FFD"/>
    <w:rsid w:val="00FB73D6"/>
    <w:rsid w:val="00FC504C"/>
    <w:rsid w:val="00FF1D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23F93D"/>
  <w15:chartTrackingRefBased/>
  <w15:docId w15:val="{7C26A558-015B-4D7D-BF68-E25B46D6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Balk1">
    <w:name w:val="heading 1"/>
    <w:basedOn w:val="Normal"/>
    <w:link w:val="Balk1Char"/>
    <w:uiPriority w:val="9"/>
    <w:qFormat/>
    <w:rsid w:val="00AC5147"/>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rPr>
  </w:style>
  <w:style w:type="paragraph" w:styleId="Balk2">
    <w:name w:val="heading 2"/>
    <w:basedOn w:val="Normal"/>
    <w:next w:val="Normal"/>
    <w:link w:val="Balk2Char"/>
    <w:uiPriority w:val="9"/>
    <w:semiHidden/>
    <w:unhideWhenUsed/>
    <w:qFormat/>
    <w:rsid w:val="00957F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147"/>
    <w:rPr>
      <w:rFonts w:ascii="Times New Roman" w:eastAsia="Times New Roman" w:hAnsi="Times New Roman" w:cs="Times New Roman"/>
      <w:b/>
      <w:bCs/>
      <w:kern w:val="36"/>
      <w:sz w:val="48"/>
      <w:szCs w:val="48"/>
      <w:lang w:val="en-US"/>
    </w:rPr>
  </w:style>
  <w:style w:type="character" w:customStyle="1" w:styleId="acopre">
    <w:name w:val="acopre"/>
    <w:basedOn w:val="VarsaylanParagrafYazTipi"/>
    <w:rsid w:val="00AC5147"/>
  </w:style>
  <w:style w:type="character" w:styleId="Vurgu">
    <w:name w:val="Emphasis"/>
    <w:basedOn w:val="VarsaylanParagrafYazTipi"/>
    <w:uiPriority w:val="20"/>
    <w:qFormat/>
    <w:rsid w:val="00AC5147"/>
    <w:rPr>
      <w:i/>
      <w:iCs/>
    </w:rPr>
  </w:style>
  <w:style w:type="character" w:styleId="Kpr">
    <w:name w:val="Hyperlink"/>
    <w:basedOn w:val="VarsaylanParagrafYazTipi"/>
    <w:uiPriority w:val="99"/>
    <w:semiHidden/>
    <w:unhideWhenUsed/>
    <w:rsid w:val="00AC5147"/>
    <w:rPr>
      <w:color w:val="0000FF"/>
      <w:u w:val="single"/>
    </w:rPr>
  </w:style>
  <w:style w:type="character" w:customStyle="1" w:styleId="Balk2Char">
    <w:name w:val="Başlık 2 Char"/>
    <w:basedOn w:val="VarsaylanParagrafYazTipi"/>
    <w:link w:val="Balk2"/>
    <w:uiPriority w:val="9"/>
    <w:semiHidden/>
    <w:rsid w:val="00957F0A"/>
    <w:rPr>
      <w:rFonts w:asciiTheme="majorHAnsi" w:eastAsiaTheme="majorEastAsia" w:hAnsiTheme="majorHAnsi" w:cstheme="majorBidi"/>
      <w:noProof/>
      <w:color w:val="2F5496" w:themeColor="accent1" w:themeShade="BF"/>
      <w:sz w:val="26"/>
      <w:szCs w:val="26"/>
      <w:lang w:val="en-US"/>
    </w:rPr>
  </w:style>
  <w:style w:type="paragraph" w:styleId="stBilgi">
    <w:name w:val="header"/>
    <w:basedOn w:val="Normal"/>
    <w:link w:val="stBilgiChar"/>
    <w:uiPriority w:val="99"/>
    <w:unhideWhenUsed/>
    <w:rsid w:val="006D21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1EC"/>
    <w:rPr>
      <w:noProof/>
      <w:lang w:val="en-US"/>
    </w:rPr>
  </w:style>
  <w:style w:type="paragraph" w:styleId="AltBilgi">
    <w:name w:val="footer"/>
    <w:basedOn w:val="Normal"/>
    <w:link w:val="AltBilgiChar"/>
    <w:uiPriority w:val="99"/>
    <w:unhideWhenUsed/>
    <w:rsid w:val="006D21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1EC"/>
    <w:rPr>
      <w:noProof/>
      <w:lang w:val="en-US"/>
    </w:rPr>
  </w:style>
  <w:style w:type="paragraph" w:styleId="HTMLncedenBiimlendirilmi">
    <w:name w:val="HTML Preformatted"/>
    <w:basedOn w:val="Normal"/>
    <w:link w:val="HTMLncedenBiimlendirilmiChar"/>
    <w:uiPriority w:val="99"/>
    <w:semiHidden/>
    <w:unhideWhenUsed/>
    <w:rsid w:val="00CD2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rPr>
  </w:style>
  <w:style w:type="character" w:customStyle="1" w:styleId="HTMLncedenBiimlendirilmiChar">
    <w:name w:val="HTML Önceden Biçimlendirilmiş Char"/>
    <w:basedOn w:val="VarsaylanParagrafYazTipi"/>
    <w:link w:val="HTMLncedenBiimlendirilmi"/>
    <w:uiPriority w:val="99"/>
    <w:semiHidden/>
    <w:rsid w:val="00CD2992"/>
    <w:rPr>
      <w:rFonts w:ascii="Courier New" w:eastAsia="Times New Roman" w:hAnsi="Courier New" w:cs="Courier New"/>
      <w:sz w:val="20"/>
      <w:szCs w:val="20"/>
      <w:lang w:val="en-US"/>
    </w:rPr>
  </w:style>
  <w:style w:type="paragraph" w:customStyle="1" w:styleId="Norml">
    <w:name w:val="Normál"/>
    <w:basedOn w:val="Normal"/>
    <w:next w:val="Normal"/>
    <w:uiPriority w:val="99"/>
    <w:rsid w:val="00C81D2E"/>
    <w:pPr>
      <w:autoSpaceDE w:val="0"/>
      <w:autoSpaceDN w:val="0"/>
      <w:adjustRightInd w:val="0"/>
      <w:spacing w:after="0" w:line="240" w:lineRule="auto"/>
    </w:pPr>
    <w:rPr>
      <w:rFonts w:ascii="Times New Roman" w:eastAsia="Times New Roman" w:hAnsi="Times New Roman" w:cs="Times New Roman"/>
      <w:noProof w:val="0"/>
      <w:sz w:val="24"/>
      <w:szCs w:val="24"/>
      <w:lang w:val="tr-TR" w:eastAsia="tr-TR"/>
    </w:rPr>
  </w:style>
  <w:style w:type="table" w:styleId="TabloKlavuzu">
    <w:name w:val="Table Grid"/>
    <w:basedOn w:val="NormalTablo"/>
    <w:uiPriority w:val="39"/>
    <w:rsid w:val="00C81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H2">
    <w:name w:val="IOPH2"/>
    <w:basedOn w:val="Normal"/>
    <w:link w:val="IOPH2Char"/>
    <w:qFormat/>
    <w:rsid w:val="00C8158B"/>
    <w:pPr>
      <w:spacing w:before="200" w:after="120"/>
    </w:pPr>
    <w:rPr>
      <w:rFonts w:cs="Times New Roman"/>
      <w:i/>
      <w:noProof w:val="0"/>
      <w:szCs w:val="18"/>
      <w:lang w:val="en-GB"/>
    </w:rPr>
  </w:style>
  <w:style w:type="character" w:customStyle="1" w:styleId="IOPH2Char">
    <w:name w:val="IOPH2 Char"/>
    <w:basedOn w:val="VarsaylanParagrafYazTipi"/>
    <w:link w:val="IOPH2"/>
    <w:rsid w:val="00C8158B"/>
    <w:rPr>
      <w:rFonts w:cs="Times New Roman"/>
      <w:i/>
      <w:szCs w:val="18"/>
      <w:lang w:val="en-GB"/>
    </w:rPr>
  </w:style>
  <w:style w:type="character" w:styleId="DipnotBavurusu">
    <w:name w:val="footnote reference"/>
    <w:basedOn w:val="VarsaylanParagrafYazTipi"/>
    <w:uiPriority w:val="99"/>
    <w:semiHidden/>
    <w:rsid w:val="007825E9"/>
    <w:rPr>
      <w:rFonts w:cs="Times New Roman"/>
      <w:position w:val="0"/>
      <w:vertAlign w:val="superscript"/>
    </w:rPr>
  </w:style>
  <w:style w:type="paragraph" w:styleId="DipnotMetni">
    <w:name w:val="footnote text"/>
    <w:basedOn w:val="Normal"/>
    <w:link w:val="DipnotMetniChar"/>
    <w:uiPriority w:val="99"/>
    <w:semiHidden/>
    <w:rsid w:val="007825E9"/>
    <w:pPr>
      <w:framePr w:w="5040" w:vSpace="200" w:wrap="notBeside" w:hAnchor="text" w:xAlign="center" w:yAlign="bottom"/>
      <w:widowControl w:val="0"/>
      <w:spacing w:after="0" w:line="170" w:lineRule="exact"/>
      <w:ind w:firstLine="144"/>
      <w:jc w:val="both"/>
    </w:pPr>
    <w:rPr>
      <w:rFonts w:ascii="Palatino" w:eastAsia="Times New Roman" w:hAnsi="Palatino" w:cs="Times New Roman"/>
      <w:noProof w:val="0"/>
      <w:kern w:val="16"/>
      <w:sz w:val="20"/>
      <w:szCs w:val="20"/>
    </w:rPr>
  </w:style>
  <w:style w:type="character" w:customStyle="1" w:styleId="DipnotMetniChar">
    <w:name w:val="Dipnot Metni Char"/>
    <w:basedOn w:val="VarsaylanParagrafYazTipi"/>
    <w:link w:val="DipnotMetni"/>
    <w:uiPriority w:val="99"/>
    <w:semiHidden/>
    <w:rsid w:val="007825E9"/>
    <w:rPr>
      <w:rFonts w:ascii="Palatino" w:eastAsia="Times New Roman" w:hAnsi="Palatino" w:cs="Times New Roman"/>
      <w:kern w:val="16"/>
      <w:sz w:val="20"/>
      <w:szCs w:val="20"/>
      <w:lang w:val="en-US"/>
    </w:rPr>
  </w:style>
  <w:style w:type="paragraph" w:styleId="ListeParagraf">
    <w:name w:val="List Paragraph"/>
    <w:basedOn w:val="Normal"/>
    <w:uiPriority w:val="34"/>
    <w:qFormat/>
    <w:rsid w:val="005C5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713221">
      <w:bodyDiv w:val="1"/>
      <w:marLeft w:val="0"/>
      <w:marRight w:val="0"/>
      <w:marTop w:val="0"/>
      <w:marBottom w:val="0"/>
      <w:divBdr>
        <w:top w:val="none" w:sz="0" w:space="0" w:color="auto"/>
        <w:left w:val="none" w:sz="0" w:space="0" w:color="auto"/>
        <w:bottom w:val="none" w:sz="0" w:space="0" w:color="auto"/>
        <w:right w:val="none" w:sz="0" w:space="0" w:color="auto"/>
      </w:divBdr>
    </w:div>
    <w:div w:id="783572491">
      <w:bodyDiv w:val="1"/>
      <w:marLeft w:val="0"/>
      <w:marRight w:val="0"/>
      <w:marTop w:val="0"/>
      <w:marBottom w:val="0"/>
      <w:divBdr>
        <w:top w:val="none" w:sz="0" w:space="0" w:color="auto"/>
        <w:left w:val="none" w:sz="0" w:space="0" w:color="auto"/>
        <w:bottom w:val="none" w:sz="0" w:space="0" w:color="auto"/>
        <w:right w:val="none" w:sz="0" w:space="0" w:color="auto"/>
      </w:divBdr>
    </w:div>
    <w:div w:id="1020815577">
      <w:bodyDiv w:val="1"/>
      <w:marLeft w:val="0"/>
      <w:marRight w:val="0"/>
      <w:marTop w:val="0"/>
      <w:marBottom w:val="0"/>
      <w:divBdr>
        <w:top w:val="none" w:sz="0" w:space="0" w:color="auto"/>
        <w:left w:val="none" w:sz="0" w:space="0" w:color="auto"/>
        <w:bottom w:val="none" w:sz="0" w:space="0" w:color="auto"/>
        <w:right w:val="none" w:sz="0" w:space="0" w:color="auto"/>
      </w:divBdr>
    </w:div>
    <w:div w:id="1240943032">
      <w:bodyDiv w:val="1"/>
      <w:marLeft w:val="0"/>
      <w:marRight w:val="0"/>
      <w:marTop w:val="0"/>
      <w:marBottom w:val="0"/>
      <w:divBdr>
        <w:top w:val="none" w:sz="0" w:space="0" w:color="auto"/>
        <w:left w:val="none" w:sz="0" w:space="0" w:color="auto"/>
        <w:bottom w:val="none" w:sz="0" w:space="0" w:color="auto"/>
        <w:right w:val="none" w:sz="0" w:space="0" w:color="auto"/>
      </w:divBdr>
    </w:div>
    <w:div w:id="1453019274">
      <w:bodyDiv w:val="1"/>
      <w:marLeft w:val="0"/>
      <w:marRight w:val="0"/>
      <w:marTop w:val="0"/>
      <w:marBottom w:val="0"/>
      <w:divBdr>
        <w:top w:val="none" w:sz="0" w:space="0" w:color="auto"/>
        <w:left w:val="none" w:sz="0" w:space="0" w:color="auto"/>
        <w:bottom w:val="none" w:sz="0" w:space="0" w:color="auto"/>
        <w:right w:val="none" w:sz="0" w:space="0" w:color="auto"/>
      </w:divBdr>
      <w:divsChild>
        <w:div w:id="1571891334">
          <w:marLeft w:val="0"/>
          <w:marRight w:val="0"/>
          <w:marTop w:val="0"/>
          <w:marBottom w:val="0"/>
          <w:divBdr>
            <w:top w:val="none" w:sz="0" w:space="0" w:color="auto"/>
            <w:left w:val="none" w:sz="0" w:space="0" w:color="auto"/>
            <w:bottom w:val="none" w:sz="0" w:space="0" w:color="auto"/>
            <w:right w:val="none" w:sz="0" w:space="0" w:color="auto"/>
          </w:divBdr>
          <w:divsChild>
            <w:div w:id="1781411055">
              <w:marLeft w:val="0"/>
              <w:marRight w:val="0"/>
              <w:marTop w:val="0"/>
              <w:marBottom w:val="0"/>
              <w:divBdr>
                <w:top w:val="none" w:sz="0" w:space="0" w:color="auto"/>
                <w:left w:val="none" w:sz="0" w:space="0" w:color="auto"/>
                <w:bottom w:val="none" w:sz="0" w:space="0" w:color="auto"/>
                <w:right w:val="none" w:sz="0" w:space="0" w:color="auto"/>
              </w:divBdr>
              <w:divsChild>
                <w:div w:id="1431664437">
                  <w:marLeft w:val="2700"/>
                  <w:marRight w:val="3960"/>
                  <w:marTop w:val="0"/>
                  <w:marBottom w:val="0"/>
                  <w:divBdr>
                    <w:top w:val="none" w:sz="0" w:space="0" w:color="auto"/>
                    <w:left w:val="none" w:sz="0" w:space="0" w:color="auto"/>
                    <w:bottom w:val="none" w:sz="0" w:space="0" w:color="auto"/>
                    <w:right w:val="none" w:sz="0" w:space="0" w:color="auto"/>
                  </w:divBdr>
                  <w:divsChild>
                    <w:div w:id="392777317">
                      <w:marLeft w:val="0"/>
                      <w:marRight w:val="0"/>
                      <w:marTop w:val="0"/>
                      <w:marBottom w:val="0"/>
                      <w:divBdr>
                        <w:top w:val="none" w:sz="0" w:space="0" w:color="auto"/>
                        <w:left w:val="none" w:sz="0" w:space="0" w:color="auto"/>
                        <w:bottom w:val="none" w:sz="0" w:space="0" w:color="auto"/>
                        <w:right w:val="none" w:sz="0" w:space="0" w:color="auto"/>
                      </w:divBdr>
                      <w:divsChild>
                        <w:div w:id="2121685943">
                          <w:marLeft w:val="0"/>
                          <w:marRight w:val="0"/>
                          <w:marTop w:val="0"/>
                          <w:marBottom w:val="0"/>
                          <w:divBdr>
                            <w:top w:val="none" w:sz="0" w:space="0" w:color="auto"/>
                            <w:left w:val="none" w:sz="0" w:space="0" w:color="auto"/>
                            <w:bottom w:val="none" w:sz="0" w:space="0" w:color="auto"/>
                            <w:right w:val="none" w:sz="0" w:space="0" w:color="auto"/>
                          </w:divBdr>
                          <w:divsChild>
                            <w:div w:id="496850449">
                              <w:marLeft w:val="0"/>
                              <w:marRight w:val="0"/>
                              <w:marTop w:val="0"/>
                              <w:marBottom w:val="0"/>
                              <w:divBdr>
                                <w:top w:val="none" w:sz="0" w:space="0" w:color="auto"/>
                                <w:left w:val="none" w:sz="0" w:space="0" w:color="auto"/>
                                <w:bottom w:val="none" w:sz="0" w:space="0" w:color="auto"/>
                                <w:right w:val="none" w:sz="0" w:space="0" w:color="auto"/>
                              </w:divBdr>
                              <w:divsChild>
                                <w:div w:id="1150828192">
                                  <w:marLeft w:val="0"/>
                                  <w:marRight w:val="0"/>
                                  <w:marTop w:val="90"/>
                                  <w:marBottom w:val="0"/>
                                  <w:divBdr>
                                    <w:top w:val="none" w:sz="0" w:space="0" w:color="auto"/>
                                    <w:left w:val="none" w:sz="0" w:space="0" w:color="auto"/>
                                    <w:bottom w:val="none" w:sz="0" w:space="0" w:color="auto"/>
                                    <w:right w:val="none" w:sz="0" w:space="0" w:color="auto"/>
                                  </w:divBdr>
                                  <w:divsChild>
                                    <w:div w:id="2139181263">
                                      <w:marLeft w:val="0"/>
                                      <w:marRight w:val="0"/>
                                      <w:marTop w:val="0"/>
                                      <w:marBottom w:val="420"/>
                                      <w:divBdr>
                                        <w:top w:val="none" w:sz="0" w:space="0" w:color="auto"/>
                                        <w:left w:val="none" w:sz="0" w:space="0" w:color="auto"/>
                                        <w:bottom w:val="none" w:sz="0" w:space="0" w:color="auto"/>
                                        <w:right w:val="none" w:sz="0" w:space="0" w:color="auto"/>
                                      </w:divBdr>
                                      <w:divsChild>
                                        <w:div w:id="710887292">
                                          <w:marLeft w:val="0"/>
                                          <w:marRight w:val="0"/>
                                          <w:marTop w:val="0"/>
                                          <w:marBottom w:val="0"/>
                                          <w:divBdr>
                                            <w:top w:val="none" w:sz="0" w:space="0" w:color="auto"/>
                                            <w:left w:val="none" w:sz="0" w:space="0" w:color="auto"/>
                                            <w:bottom w:val="none" w:sz="0" w:space="0" w:color="auto"/>
                                            <w:right w:val="none" w:sz="0" w:space="0" w:color="auto"/>
                                          </w:divBdr>
                                          <w:divsChild>
                                            <w:div w:id="461728133">
                                              <w:marLeft w:val="0"/>
                                              <w:marRight w:val="0"/>
                                              <w:marTop w:val="0"/>
                                              <w:marBottom w:val="0"/>
                                              <w:divBdr>
                                                <w:top w:val="none" w:sz="0" w:space="0" w:color="auto"/>
                                                <w:left w:val="none" w:sz="0" w:space="0" w:color="auto"/>
                                                <w:bottom w:val="none" w:sz="0" w:space="0" w:color="auto"/>
                                                <w:right w:val="none" w:sz="0" w:space="0" w:color="auto"/>
                                              </w:divBdr>
                                              <w:divsChild>
                                                <w:div w:id="10493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583733">
                      <w:marLeft w:val="0"/>
                      <w:marRight w:val="0"/>
                      <w:marTop w:val="0"/>
                      <w:marBottom w:val="0"/>
                      <w:divBdr>
                        <w:top w:val="none" w:sz="0" w:space="0" w:color="auto"/>
                        <w:left w:val="none" w:sz="0" w:space="0" w:color="auto"/>
                        <w:bottom w:val="none" w:sz="0" w:space="0" w:color="auto"/>
                        <w:right w:val="none" w:sz="0" w:space="0" w:color="auto"/>
                      </w:divBdr>
                      <w:divsChild>
                        <w:div w:id="1084768524">
                          <w:marLeft w:val="0"/>
                          <w:marRight w:val="0"/>
                          <w:marTop w:val="0"/>
                          <w:marBottom w:val="0"/>
                          <w:divBdr>
                            <w:top w:val="none" w:sz="0" w:space="0" w:color="auto"/>
                            <w:left w:val="none" w:sz="0" w:space="0" w:color="auto"/>
                            <w:bottom w:val="none" w:sz="0" w:space="0" w:color="auto"/>
                            <w:right w:val="none" w:sz="0" w:space="0" w:color="auto"/>
                          </w:divBdr>
                          <w:divsChild>
                            <w:div w:id="9522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2274">
          <w:marLeft w:val="0"/>
          <w:marRight w:val="0"/>
          <w:marTop w:val="0"/>
          <w:marBottom w:val="0"/>
          <w:divBdr>
            <w:top w:val="none" w:sz="0" w:space="0" w:color="auto"/>
            <w:left w:val="none" w:sz="0" w:space="0" w:color="auto"/>
            <w:bottom w:val="none" w:sz="0" w:space="0" w:color="auto"/>
            <w:right w:val="none" w:sz="0" w:space="0" w:color="auto"/>
          </w:divBdr>
        </w:div>
      </w:divsChild>
    </w:div>
    <w:div w:id="1615135153">
      <w:bodyDiv w:val="1"/>
      <w:marLeft w:val="0"/>
      <w:marRight w:val="0"/>
      <w:marTop w:val="0"/>
      <w:marBottom w:val="0"/>
      <w:divBdr>
        <w:top w:val="none" w:sz="0" w:space="0" w:color="auto"/>
        <w:left w:val="none" w:sz="0" w:space="0" w:color="auto"/>
        <w:bottom w:val="none" w:sz="0" w:space="0" w:color="auto"/>
        <w:right w:val="none" w:sz="0" w:space="0" w:color="auto"/>
      </w:divBdr>
    </w:div>
    <w:div w:id="1938361765">
      <w:bodyDiv w:val="1"/>
      <w:marLeft w:val="0"/>
      <w:marRight w:val="0"/>
      <w:marTop w:val="0"/>
      <w:marBottom w:val="0"/>
      <w:divBdr>
        <w:top w:val="none" w:sz="0" w:space="0" w:color="auto"/>
        <w:left w:val="none" w:sz="0" w:space="0" w:color="auto"/>
        <w:bottom w:val="none" w:sz="0" w:space="0" w:color="auto"/>
        <w:right w:val="none" w:sz="0" w:space="0" w:color="auto"/>
      </w:divBdr>
    </w:div>
    <w:div w:id="207874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my-orcid?orcid=0000-0001-6393-9611" TargetMode="External" /><Relationship Id="rId13" Type="http://schemas.openxmlformats.org/officeDocument/2006/relationships/image" Target="media/image5.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tiff" /><Relationship Id="rId17" Type="http://schemas.openxmlformats.org/officeDocument/2006/relationships/oleObject" Target="embeddings/oleObject1.bin" /><Relationship Id="rId2" Type="http://schemas.openxmlformats.org/officeDocument/2006/relationships/numbering" Target="numbering.xml" /><Relationship Id="rId16" Type="http://schemas.openxmlformats.org/officeDocument/2006/relationships/image" Target="media/image8.emf"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image" Target="media/image7.jpeg" /><Relationship Id="rId10" Type="http://schemas.openxmlformats.org/officeDocument/2006/relationships/image" Target="media/image2.pn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1.gif" /><Relationship Id="rId14" Type="http://schemas.openxmlformats.org/officeDocument/2006/relationships/image" Target="media/image6.png" /></Relationships>
</file>

<file path=word/_rels/header1.xml.rels><?xml version="1.0" encoding="UTF-8" standalone="yes"?>
<Relationships xmlns="http://schemas.openxmlformats.org/package/2006/relationships"><Relationship Id="rId2" Type="http://schemas.openxmlformats.org/officeDocument/2006/relationships/image" Target="media/image10.png" /><Relationship Id="rId1" Type="http://schemas.openxmlformats.org/officeDocument/2006/relationships/image" Target="media/image9.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F3462-D055-41CC-8898-F9447C37977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12796</Words>
  <Characters>72941</Characters>
  <Application>Microsoft Office Word</Application>
  <DocSecurity>0</DocSecurity>
  <Lines>607</Lines>
  <Paragraphs>171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c:creator>
  <cp:keywords/>
  <dc:description/>
  <cp:lastModifiedBy>Konuk Kullanıcı</cp:lastModifiedBy>
  <cp:revision>2</cp:revision>
  <dcterms:created xsi:type="dcterms:W3CDTF">2023-12-21T12:43:00Z</dcterms:created>
  <dcterms:modified xsi:type="dcterms:W3CDTF">2023-12-21T12:43:00Z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http://www.zotero.org/styles/african-journal-of-emergency-medicine</vt:lpwstr>
  </property>
  <property fmtid="{D5CDD505-2E9C-101B-9397-08002B2CF9AE}" pid="3" name="Mendeley Recent Style Name 0_1">
    <vt:lpwstr>African Journal of Emergency Medicine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http://www.zotero.org/styles/african-journal-of-emergency-medicine</vt:lpwstr>
  </property>
  <property fmtid="{D5CDD505-2E9C-101B-9397-08002B2CF9AE}" pid="24" name="Mendeley Unique User Id_1">
    <vt:lpwstr>e81e1772-417c-33ea-89b5-1d7f2696c014</vt:lpwstr>
  </property>
</Properties>
</file>