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40133" w14:textId="77777777" w:rsidR="0085083B" w:rsidRPr="00E2666A" w:rsidRDefault="004E58E5" w:rsidP="00866D60">
      <w:pPr>
        <w:tabs>
          <w:tab w:val="left" w:pos="5245"/>
        </w:tabs>
        <w:spacing w:line="360" w:lineRule="auto"/>
        <w:jc w:val="center"/>
        <w:outlineLvl w:val="0"/>
        <w:rPr>
          <w:rFonts w:ascii="Times New Roman" w:hAnsi="Times New Roman" w:cs="Times New Roman"/>
          <w:b/>
          <w:sz w:val="24"/>
          <w:szCs w:val="24"/>
        </w:rPr>
      </w:pPr>
      <w:r w:rsidRPr="00E2666A">
        <w:rPr>
          <w:rFonts w:ascii="Times New Roman" w:hAnsi="Times New Roman" w:cs="Times New Roman"/>
          <w:b/>
          <w:sz w:val="24"/>
          <w:szCs w:val="24"/>
        </w:rPr>
        <w:t>COVİD-19 PANDEMİSİ VE SAĞLIĞI KÜRESEL KAMUSAL BİR MAL OLARAK D</w:t>
      </w:r>
      <w:r w:rsidR="00A6719E" w:rsidRPr="00E2666A">
        <w:rPr>
          <w:rFonts w:ascii="Times New Roman" w:hAnsi="Times New Roman" w:cs="Times New Roman"/>
          <w:b/>
          <w:sz w:val="24"/>
          <w:szCs w:val="24"/>
        </w:rPr>
        <w:t>ÜŞÜNMEK</w:t>
      </w:r>
    </w:p>
    <w:p w14:paraId="7BFED392" w14:textId="77777777" w:rsidR="00866D60" w:rsidRPr="00E2666A" w:rsidRDefault="00866D60" w:rsidP="00866D60">
      <w:pPr>
        <w:tabs>
          <w:tab w:val="left" w:pos="5245"/>
        </w:tabs>
        <w:spacing w:line="360" w:lineRule="auto"/>
        <w:jc w:val="right"/>
        <w:rPr>
          <w:rFonts w:ascii="Times New Roman" w:hAnsi="Times New Roman" w:cs="Times New Roman"/>
          <w:b/>
          <w:sz w:val="24"/>
          <w:szCs w:val="24"/>
        </w:rPr>
      </w:pPr>
      <w:r w:rsidRPr="00E2666A">
        <w:rPr>
          <w:rFonts w:ascii="Times New Roman" w:hAnsi="Times New Roman" w:cs="Times New Roman"/>
          <w:b/>
          <w:sz w:val="24"/>
          <w:szCs w:val="24"/>
        </w:rPr>
        <w:t>Duygu Dündar Öztaşçı</w:t>
      </w:r>
      <w:r w:rsidRPr="00E2666A">
        <w:rPr>
          <w:rStyle w:val="DipnotBavurusu"/>
          <w:rFonts w:ascii="Times New Roman" w:hAnsi="Times New Roman" w:cs="Times New Roman"/>
          <w:b/>
          <w:sz w:val="24"/>
          <w:szCs w:val="24"/>
        </w:rPr>
        <w:footnoteReference w:id="1"/>
      </w:r>
    </w:p>
    <w:p w14:paraId="7A078444" w14:textId="77777777" w:rsidR="008C2CB6" w:rsidRPr="00E2666A" w:rsidRDefault="007B0D00" w:rsidP="0050147D">
      <w:pPr>
        <w:jc w:val="center"/>
        <w:rPr>
          <w:rFonts w:ascii="Times New Roman" w:hAnsi="Times New Roman" w:cs="Times New Roman"/>
          <w:b/>
          <w:sz w:val="24"/>
          <w:szCs w:val="24"/>
        </w:rPr>
      </w:pPr>
      <w:r w:rsidRPr="00E2666A">
        <w:rPr>
          <w:rFonts w:ascii="Times New Roman" w:hAnsi="Times New Roman" w:cs="Times New Roman"/>
          <w:b/>
          <w:sz w:val="24"/>
          <w:szCs w:val="24"/>
        </w:rPr>
        <w:t>ÖZET</w:t>
      </w:r>
    </w:p>
    <w:p w14:paraId="0D6A2B34" w14:textId="53A8C56F" w:rsidR="004E7378" w:rsidRPr="00E2666A" w:rsidRDefault="004E7378" w:rsidP="004E7378">
      <w:pPr>
        <w:spacing w:after="0" w:line="360" w:lineRule="auto"/>
        <w:jc w:val="both"/>
        <w:rPr>
          <w:rFonts w:ascii="Times New Roman" w:hAnsi="Times New Roman" w:cs="Times New Roman"/>
          <w:sz w:val="24"/>
          <w:szCs w:val="24"/>
        </w:rPr>
      </w:pPr>
      <w:r w:rsidRPr="00E2666A">
        <w:rPr>
          <w:rFonts w:ascii="Times New Roman" w:hAnsi="Times New Roman" w:cs="Times New Roman"/>
          <w:sz w:val="24"/>
          <w:szCs w:val="24"/>
        </w:rPr>
        <w:t>Krizler, devletler ve uluslararası kuruluşlar gibi kurumların güçlü ve zayıf yönlerini ortaya çıkarmaları açısı</w:t>
      </w:r>
      <w:r w:rsidR="004F573D" w:rsidRPr="00E2666A">
        <w:rPr>
          <w:rFonts w:ascii="Times New Roman" w:hAnsi="Times New Roman" w:cs="Times New Roman"/>
          <w:sz w:val="24"/>
          <w:szCs w:val="24"/>
        </w:rPr>
        <w:t xml:space="preserve">ndan tarihi dönüm noktalarıdır. </w:t>
      </w:r>
      <w:r w:rsidR="004501DC" w:rsidRPr="00E2666A">
        <w:rPr>
          <w:rFonts w:ascii="Times New Roman" w:hAnsi="Times New Roman" w:cs="Times New Roman"/>
          <w:b/>
          <w:sz w:val="24"/>
          <w:szCs w:val="24"/>
        </w:rPr>
        <w:t>Bu ç</w:t>
      </w:r>
      <w:r w:rsidRPr="00E2666A">
        <w:rPr>
          <w:rFonts w:ascii="Times New Roman" w:hAnsi="Times New Roman" w:cs="Times New Roman"/>
          <w:b/>
          <w:sz w:val="24"/>
          <w:szCs w:val="24"/>
        </w:rPr>
        <w:t>alışmanın amacı:</w:t>
      </w:r>
      <w:r w:rsidRPr="00E2666A">
        <w:rPr>
          <w:rFonts w:ascii="Times New Roman" w:hAnsi="Times New Roman" w:cs="Times New Roman"/>
          <w:sz w:val="24"/>
          <w:szCs w:val="24"/>
        </w:rPr>
        <w:t xml:space="preserve"> Covid-19 Krizi’nin devletlerin ve uluslararası kuruluşların hangi güçlü ve zayıf yönlerini ortaya çıkardığını tespit etmektir. </w:t>
      </w:r>
      <w:r w:rsidRPr="00E2666A">
        <w:rPr>
          <w:rFonts w:ascii="Times New Roman" w:hAnsi="Times New Roman" w:cs="Times New Roman"/>
          <w:b/>
          <w:sz w:val="24"/>
          <w:szCs w:val="24"/>
        </w:rPr>
        <w:t>Yöntem:</w:t>
      </w:r>
      <w:r w:rsidRPr="00E2666A">
        <w:rPr>
          <w:rFonts w:ascii="Times New Roman" w:hAnsi="Times New Roman" w:cs="Times New Roman"/>
          <w:sz w:val="24"/>
          <w:szCs w:val="24"/>
        </w:rPr>
        <w:t xml:space="preserve"> </w:t>
      </w:r>
      <w:r w:rsidR="00565048" w:rsidRPr="00E2666A">
        <w:rPr>
          <w:rFonts w:ascii="Times New Roman" w:hAnsi="Times New Roman" w:cs="Times New Roman"/>
          <w:sz w:val="24"/>
          <w:szCs w:val="24"/>
        </w:rPr>
        <w:t xml:space="preserve">bu amaçla </w:t>
      </w:r>
      <w:r w:rsidR="003A2B0B" w:rsidRPr="00E2666A">
        <w:rPr>
          <w:rFonts w:ascii="Times New Roman" w:hAnsi="Times New Roman" w:cs="Times New Roman"/>
          <w:sz w:val="24"/>
          <w:szCs w:val="24"/>
        </w:rPr>
        <w:t>söz konusu kuru</w:t>
      </w:r>
      <w:r w:rsidR="00FF61D8" w:rsidRPr="00E2666A">
        <w:rPr>
          <w:rFonts w:ascii="Times New Roman" w:hAnsi="Times New Roman" w:cs="Times New Roman"/>
          <w:sz w:val="24"/>
          <w:szCs w:val="24"/>
        </w:rPr>
        <w:t>mların</w:t>
      </w:r>
      <w:r w:rsidR="003A2B0B" w:rsidRPr="00E2666A">
        <w:rPr>
          <w:rFonts w:ascii="Times New Roman" w:hAnsi="Times New Roman" w:cs="Times New Roman"/>
          <w:sz w:val="24"/>
          <w:szCs w:val="24"/>
        </w:rPr>
        <w:t xml:space="preserve"> </w:t>
      </w:r>
      <w:r w:rsidRPr="00E2666A">
        <w:rPr>
          <w:rFonts w:ascii="Times New Roman" w:hAnsi="Times New Roman" w:cs="Times New Roman"/>
          <w:sz w:val="24"/>
          <w:szCs w:val="24"/>
        </w:rPr>
        <w:t xml:space="preserve">Covid-19 </w:t>
      </w:r>
      <w:r w:rsidR="00AA41FC" w:rsidRPr="00E2666A">
        <w:rPr>
          <w:rFonts w:ascii="Times New Roman" w:hAnsi="Times New Roman" w:cs="Times New Roman"/>
          <w:sz w:val="24"/>
          <w:szCs w:val="24"/>
        </w:rPr>
        <w:t>pandemisi kapsamında aldığı önlemler hakkında yapılan çalışmalar incelenmiştir.</w:t>
      </w:r>
      <w:r w:rsidRPr="00E2666A">
        <w:rPr>
          <w:rFonts w:ascii="Times New Roman" w:hAnsi="Times New Roman" w:cs="Times New Roman"/>
          <w:sz w:val="24"/>
          <w:szCs w:val="24"/>
        </w:rPr>
        <w:t xml:space="preserve"> </w:t>
      </w:r>
      <w:r w:rsidRPr="00E2666A">
        <w:rPr>
          <w:rFonts w:ascii="Times New Roman" w:hAnsi="Times New Roman" w:cs="Times New Roman"/>
          <w:b/>
          <w:sz w:val="24"/>
          <w:szCs w:val="24"/>
        </w:rPr>
        <w:t>Bulgular:</w:t>
      </w:r>
      <w:r w:rsidRPr="00E2666A">
        <w:rPr>
          <w:rFonts w:ascii="Times New Roman" w:hAnsi="Times New Roman" w:cs="Times New Roman"/>
          <w:sz w:val="24"/>
          <w:szCs w:val="24"/>
        </w:rPr>
        <w:t xml:space="preserve"> </w:t>
      </w:r>
      <w:r w:rsidR="0020783D" w:rsidRPr="00E2666A">
        <w:rPr>
          <w:rFonts w:ascii="Times New Roman" w:hAnsi="Times New Roman" w:cs="Times New Roman"/>
          <w:sz w:val="24"/>
          <w:szCs w:val="24"/>
        </w:rPr>
        <w:t xml:space="preserve">Covid-19 pandemisi ile mücadelede devletlerin etkin bir rol aldığı ve ayrıca güçlü sağlık sistemine sahip ülkelerin görece süreci daha iyi yönetebildiği konusunda literatürün hem fikir olduğu görülmüştür. </w:t>
      </w:r>
      <w:r w:rsidR="001E12E3" w:rsidRPr="00E2666A">
        <w:rPr>
          <w:rFonts w:ascii="Times New Roman" w:hAnsi="Times New Roman" w:cs="Times New Roman"/>
          <w:sz w:val="24"/>
          <w:szCs w:val="24"/>
        </w:rPr>
        <w:t>Diğer taraftan</w:t>
      </w:r>
      <w:r w:rsidRPr="00E2666A">
        <w:rPr>
          <w:rFonts w:ascii="Times New Roman" w:hAnsi="Times New Roman" w:cs="Times New Roman"/>
          <w:sz w:val="24"/>
          <w:szCs w:val="24"/>
        </w:rPr>
        <w:t xml:space="preserve"> uluslararası ku</w:t>
      </w:r>
      <w:r w:rsidR="009F06F8" w:rsidRPr="00E2666A">
        <w:rPr>
          <w:rFonts w:ascii="Times New Roman" w:hAnsi="Times New Roman" w:cs="Times New Roman"/>
          <w:sz w:val="24"/>
          <w:szCs w:val="24"/>
        </w:rPr>
        <w:t>ruluşların pandemiyle mücadele konusundaki küresel aktör rolünü yerine getiremedikleri görülmüştür.</w:t>
      </w:r>
      <w:r w:rsidRPr="00E2666A">
        <w:rPr>
          <w:rFonts w:ascii="Times New Roman" w:hAnsi="Times New Roman" w:cs="Times New Roman"/>
          <w:sz w:val="24"/>
          <w:szCs w:val="24"/>
        </w:rPr>
        <w:t xml:space="preserve"> </w:t>
      </w:r>
      <w:r w:rsidRPr="00E2666A">
        <w:rPr>
          <w:rFonts w:ascii="Times New Roman" w:hAnsi="Times New Roman" w:cs="Times New Roman"/>
          <w:b/>
          <w:sz w:val="24"/>
          <w:szCs w:val="24"/>
        </w:rPr>
        <w:t xml:space="preserve">Sonuç: </w:t>
      </w:r>
      <w:r w:rsidR="005915E2" w:rsidRPr="00E2666A">
        <w:rPr>
          <w:rFonts w:ascii="Times New Roman" w:hAnsi="Times New Roman" w:cs="Times New Roman"/>
          <w:sz w:val="24"/>
          <w:szCs w:val="24"/>
        </w:rPr>
        <w:t>İçinde bulunduğumuz sürecin e</w:t>
      </w:r>
      <w:r w:rsidR="00864627" w:rsidRPr="00E2666A">
        <w:rPr>
          <w:rFonts w:ascii="Times New Roman" w:hAnsi="Times New Roman" w:cs="Times New Roman"/>
          <w:sz w:val="24"/>
          <w:szCs w:val="24"/>
        </w:rPr>
        <w:t xml:space="preserve">n önemli derslerinden birisi </w:t>
      </w:r>
      <w:r w:rsidR="005915E2" w:rsidRPr="00E2666A">
        <w:rPr>
          <w:rFonts w:ascii="Times New Roman" w:hAnsi="Times New Roman" w:cs="Times New Roman"/>
          <w:sz w:val="24"/>
          <w:szCs w:val="24"/>
        </w:rPr>
        <w:t xml:space="preserve">sağlığın küresel kamusal bir mal olduğuna yönelik kabuller olabilir. </w:t>
      </w:r>
      <w:r w:rsidRPr="00E2666A">
        <w:rPr>
          <w:rFonts w:ascii="Times New Roman" w:hAnsi="Times New Roman" w:cs="Times New Roman"/>
          <w:sz w:val="24"/>
          <w:szCs w:val="24"/>
        </w:rPr>
        <w:t>Bu nedenle Dünya Sağlık Örgütü tarafından kurulan “Covid-19 Araçlarına Erişim Hızlandırıcısı (ACT)” ve bu çalışmanın aşı ayağını oluşturan “Covid-19 Aşıların</w:t>
      </w:r>
      <w:r w:rsidR="0066779E" w:rsidRPr="00E2666A">
        <w:rPr>
          <w:rFonts w:ascii="Times New Roman" w:hAnsi="Times New Roman" w:cs="Times New Roman"/>
          <w:sz w:val="24"/>
          <w:szCs w:val="24"/>
        </w:rPr>
        <w:t xml:space="preserve">a Küresel Erişim Aracı (COVAX)” </w:t>
      </w:r>
      <w:r w:rsidR="004B7E3F" w:rsidRPr="00E2666A">
        <w:rPr>
          <w:rFonts w:ascii="Times New Roman" w:hAnsi="Times New Roman" w:cs="Times New Roman"/>
          <w:sz w:val="24"/>
          <w:szCs w:val="24"/>
        </w:rPr>
        <w:t>gibi küresel iş</w:t>
      </w:r>
      <w:r w:rsidR="00CD41E9" w:rsidRPr="00E2666A">
        <w:rPr>
          <w:rFonts w:ascii="Times New Roman" w:hAnsi="Times New Roman" w:cs="Times New Roman"/>
          <w:sz w:val="24"/>
          <w:szCs w:val="24"/>
        </w:rPr>
        <w:t xml:space="preserve"> </w:t>
      </w:r>
      <w:r w:rsidR="004B7E3F" w:rsidRPr="00E2666A">
        <w:rPr>
          <w:rFonts w:ascii="Times New Roman" w:hAnsi="Times New Roman" w:cs="Times New Roman"/>
          <w:sz w:val="24"/>
          <w:szCs w:val="24"/>
        </w:rPr>
        <w:t>birlikleri önem kazanmaktadır</w:t>
      </w:r>
      <w:r w:rsidRPr="00E2666A">
        <w:rPr>
          <w:rFonts w:ascii="Times New Roman" w:hAnsi="Times New Roman" w:cs="Times New Roman"/>
          <w:sz w:val="24"/>
          <w:szCs w:val="24"/>
        </w:rPr>
        <w:t xml:space="preserve">. </w:t>
      </w:r>
      <w:r w:rsidR="004F573D" w:rsidRPr="00E2666A">
        <w:rPr>
          <w:rFonts w:ascii="Times New Roman" w:hAnsi="Times New Roman" w:cs="Times New Roman"/>
          <w:sz w:val="24"/>
          <w:szCs w:val="24"/>
        </w:rPr>
        <w:t>Buradan hareketle küresel düzeyde</w:t>
      </w:r>
      <w:r w:rsidRPr="00E2666A">
        <w:rPr>
          <w:rFonts w:ascii="Times New Roman" w:hAnsi="Times New Roman" w:cs="Times New Roman"/>
          <w:sz w:val="24"/>
          <w:szCs w:val="24"/>
        </w:rPr>
        <w:t xml:space="preserve">, “salgın hastalıklarla mücadele fonu” ve “salgın hastalıkların tedavisi ve aşısının geliştirilmesine yönelik Ar-Ge merkezi” gibi </w:t>
      </w:r>
      <w:r w:rsidR="004F573D" w:rsidRPr="00E2666A">
        <w:rPr>
          <w:rFonts w:ascii="Times New Roman" w:hAnsi="Times New Roman" w:cs="Times New Roman"/>
          <w:sz w:val="24"/>
          <w:szCs w:val="24"/>
        </w:rPr>
        <w:t>kurumlar politika önerisi</w:t>
      </w:r>
      <w:r w:rsidRPr="00E2666A">
        <w:rPr>
          <w:rFonts w:ascii="Times New Roman" w:hAnsi="Times New Roman" w:cs="Times New Roman"/>
          <w:sz w:val="24"/>
          <w:szCs w:val="24"/>
        </w:rPr>
        <w:t xml:space="preserve"> olarak sunulabilir.</w:t>
      </w:r>
    </w:p>
    <w:p w14:paraId="3D081F2A" w14:textId="77777777" w:rsidR="004E7378" w:rsidRPr="00E2666A" w:rsidRDefault="004E7378" w:rsidP="004E7378">
      <w:pPr>
        <w:spacing w:after="0" w:line="360" w:lineRule="auto"/>
        <w:jc w:val="both"/>
        <w:rPr>
          <w:rFonts w:ascii="Times New Roman" w:hAnsi="Times New Roman" w:cs="Times New Roman"/>
          <w:sz w:val="24"/>
          <w:szCs w:val="24"/>
        </w:rPr>
      </w:pPr>
    </w:p>
    <w:p w14:paraId="7BA06DB7" w14:textId="500DCED7" w:rsidR="0013254E" w:rsidRPr="00E2666A" w:rsidRDefault="004E7378" w:rsidP="004E7378">
      <w:pPr>
        <w:spacing w:after="0" w:line="360" w:lineRule="auto"/>
        <w:jc w:val="both"/>
        <w:rPr>
          <w:rFonts w:ascii="Times New Roman" w:hAnsi="Times New Roman" w:cs="Times New Roman"/>
          <w:sz w:val="24"/>
          <w:szCs w:val="24"/>
        </w:rPr>
      </w:pPr>
      <w:r w:rsidRPr="00E2666A">
        <w:rPr>
          <w:rFonts w:ascii="Times New Roman" w:hAnsi="Times New Roman" w:cs="Times New Roman"/>
          <w:b/>
          <w:sz w:val="24"/>
          <w:szCs w:val="24"/>
        </w:rPr>
        <w:t xml:space="preserve">ANAHTAR KELİMELER: </w:t>
      </w:r>
      <w:r w:rsidR="00786AD6" w:rsidRPr="00E2666A">
        <w:rPr>
          <w:rFonts w:ascii="Times New Roman" w:hAnsi="Times New Roman" w:cs="Times New Roman"/>
          <w:sz w:val="24"/>
          <w:szCs w:val="24"/>
        </w:rPr>
        <w:t>Pandemi</w:t>
      </w:r>
      <w:r w:rsidRPr="00E2666A">
        <w:rPr>
          <w:rFonts w:ascii="Times New Roman" w:hAnsi="Times New Roman" w:cs="Times New Roman"/>
          <w:sz w:val="24"/>
          <w:szCs w:val="24"/>
        </w:rPr>
        <w:t>, Devlet müdahalesi, Küresel kamusal mal, Uluslararası kuruluşlar, Küresel iş</w:t>
      </w:r>
      <w:r w:rsidR="00C97E29" w:rsidRPr="00E2666A">
        <w:rPr>
          <w:rFonts w:ascii="Times New Roman" w:hAnsi="Times New Roman" w:cs="Times New Roman"/>
          <w:sz w:val="24"/>
          <w:szCs w:val="24"/>
        </w:rPr>
        <w:t xml:space="preserve"> </w:t>
      </w:r>
      <w:r w:rsidRPr="00E2666A">
        <w:rPr>
          <w:rFonts w:ascii="Times New Roman" w:hAnsi="Times New Roman" w:cs="Times New Roman"/>
          <w:sz w:val="24"/>
          <w:szCs w:val="24"/>
        </w:rPr>
        <w:t>birliği.</w:t>
      </w:r>
    </w:p>
    <w:p w14:paraId="549DEF0E" w14:textId="77777777" w:rsidR="00580ED7" w:rsidRPr="00E2666A" w:rsidRDefault="00580ED7" w:rsidP="004E7378">
      <w:pPr>
        <w:spacing w:after="0" w:line="360" w:lineRule="auto"/>
        <w:jc w:val="both"/>
        <w:rPr>
          <w:rFonts w:ascii="Times New Roman" w:hAnsi="Times New Roman" w:cs="Times New Roman"/>
          <w:sz w:val="24"/>
          <w:szCs w:val="24"/>
        </w:rPr>
      </w:pPr>
    </w:p>
    <w:p w14:paraId="49E8C361" w14:textId="77777777" w:rsidR="00580ED7" w:rsidRPr="00E2666A" w:rsidRDefault="00580ED7" w:rsidP="004E7378">
      <w:pPr>
        <w:spacing w:after="0" w:line="360" w:lineRule="auto"/>
        <w:jc w:val="both"/>
        <w:rPr>
          <w:rFonts w:ascii="Times New Roman" w:hAnsi="Times New Roman" w:cs="Times New Roman"/>
          <w:sz w:val="24"/>
          <w:szCs w:val="24"/>
        </w:rPr>
      </w:pPr>
    </w:p>
    <w:p w14:paraId="019C2B2C" w14:textId="77777777" w:rsidR="00580ED7" w:rsidRPr="00E2666A" w:rsidRDefault="00580ED7" w:rsidP="004E7378">
      <w:pPr>
        <w:spacing w:after="0" w:line="360" w:lineRule="auto"/>
        <w:jc w:val="both"/>
        <w:rPr>
          <w:rFonts w:ascii="Times New Roman" w:hAnsi="Times New Roman" w:cs="Times New Roman"/>
          <w:sz w:val="24"/>
          <w:szCs w:val="24"/>
        </w:rPr>
      </w:pPr>
    </w:p>
    <w:p w14:paraId="5F30DCAC" w14:textId="77777777" w:rsidR="00580ED7" w:rsidRPr="00E2666A" w:rsidRDefault="00580ED7" w:rsidP="004E7378">
      <w:pPr>
        <w:spacing w:after="0" w:line="360" w:lineRule="auto"/>
        <w:jc w:val="both"/>
        <w:rPr>
          <w:rFonts w:ascii="Times New Roman" w:hAnsi="Times New Roman" w:cs="Times New Roman"/>
          <w:sz w:val="24"/>
          <w:szCs w:val="24"/>
        </w:rPr>
      </w:pPr>
    </w:p>
    <w:p w14:paraId="708E9A55" w14:textId="77777777" w:rsidR="00580ED7" w:rsidRPr="00E2666A" w:rsidRDefault="00580ED7" w:rsidP="004E7378">
      <w:pPr>
        <w:spacing w:after="0" w:line="360" w:lineRule="auto"/>
        <w:jc w:val="both"/>
        <w:rPr>
          <w:rFonts w:ascii="Times New Roman" w:hAnsi="Times New Roman" w:cs="Times New Roman"/>
          <w:sz w:val="24"/>
          <w:szCs w:val="24"/>
        </w:rPr>
      </w:pPr>
    </w:p>
    <w:p w14:paraId="29C3B11B" w14:textId="77777777" w:rsidR="00D11E07" w:rsidRPr="00E2666A" w:rsidRDefault="00D11E07" w:rsidP="004E7378">
      <w:pPr>
        <w:spacing w:after="0" w:line="360" w:lineRule="auto"/>
        <w:jc w:val="both"/>
        <w:rPr>
          <w:rFonts w:ascii="Times New Roman" w:hAnsi="Times New Roman" w:cs="Times New Roman"/>
          <w:sz w:val="24"/>
          <w:szCs w:val="24"/>
        </w:rPr>
      </w:pPr>
    </w:p>
    <w:p w14:paraId="536E26F5" w14:textId="77777777" w:rsidR="00D11E07" w:rsidRPr="00E2666A" w:rsidRDefault="006B6757" w:rsidP="00D11E07">
      <w:pPr>
        <w:spacing w:line="360" w:lineRule="auto"/>
        <w:jc w:val="center"/>
        <w:rPr>
          <w:rFonts w:ascii="Times New Roman" w:hAnsi="Times New Roman" w:cs="Times New Roman"/>
          <w:b/>
          <w:sz w:val="24"/>
          <w:szCs w:val="24"/>
          <w:lang w:val="en-US"/>
        </w:rPr>
      </w:pPr>
      <w:r w:rsidRPr="00E2666A">
        <w:rPr>
          <w:rFonts w:ascii="Times New Roman" w:hAnsi="Times New Roman" w:cs="Times New Roman"/>
          <w:b/>
          <w:sz w:val="24"/>
          <w:szCs w:val="24"/>
          <w:lang w:val="en-US"/>
        </w:rPr>
        <w:lastRenderedPageBreak/>
        <w:t xml:space="preserve">THE COVİD-19 PANDEMİC AND </w:t>
      </w:r>
      <w:r w:rsidR="00D11E07" w:rsidRPr="00E2666A">
        <w:rPr>
          <w:rFonts w:ascii="Times New Roman" w:hAnsi="Times New Roman" w:cs="Times New Roman"/>
          <w:b/>
          <w:sz w:val="24"/>
          <w:szCs w:val="24"/>
          <w:lang w:val="en-US"/>
        </w:rPr>
        <w:t xml:space="preserve">THINKING </w:t>
      </w:r>
      <w:r w:rsidRPr="00E2666A">
        <w:rPr>
          <w:rFonts w:ascii="Times New Roman" w:hAnsi="Times New Roman" w:cs="Times New Roman"/>
          <w:b/>
          <w:sz w:val="24"/>
          <w:szCs w:val="24"/>
          <w:lang w:val="en-US"/>
        </w:rPr>
        <w:t>HEALTH AS A GLOBAL PUBLIC GOODS</w:t>
      </w:r>
    </w:p>
    <w:p w14:paraId="43D97027" w14:textId="77777777" w:rsidR="00D11E07" w:rsidRPr="00E2666A" w:rsidRDefault="00D11E07" w:rsidP="00D11E07">
      <w:pPr>
        <w:spacing w:line="360" w:lineRule="auto"/>
        <w:jc w:val="center"/>
        <w:rPr>
          <w:rFonts w:ascii="Times New Roman" w:hAnsi="Times New Roman" w:cs="Times New Roman"/>
          <w:b/>
          <w:sz w:val="24"/>
          <w:szCs w:val="24"/>
          <w:lang w:val="en-US"/>
        </w:rPr>
      </w:pPr>
      <w:r w:rsidRPr="00E2666A">
        <w:rPr>
          <w:rFonts w:ascii="Times New Roman" w:hAnsi="Times New Roman" w:cs="Times New Roman"/>
          <w:b/>
          <w:sz w:val="24"/>
          <w:szCs w:val="24"/>
          <w:lang w:val="en-US"/>
        </w:rPr>
        <w:t>ABSTRACT</w:t>
      </w:r>
    </w:p>
    <w:p w14:paraId="07B05845" w14:textId="6D23FA0E" w:rsidR="00D11E07" w:rsidRPr="00E2666A" w:rsidRDefault="00D11E07" w:rsidP="00D11E07">
      <w:pPr>
        <w:spacing w:after="0" w:line="360" w:lineRule="auto"/>
        <w:jc w:val="both"/>
        <w:rPr>
          <w:rFonts w:ascii="Times New Roman" w:hAnsi="Times New Roman" w:cs="Times New Roman"/>
          <w:sz w:val="24"/>
          <w:szCs w:val="24"/>
          <w:lang w:val="en-US"/>
        </w:rPr>
      </w:pPr>
      <w:r w:rsidRPr="00E2666A">
        <w:rPr>
          <w:rFonts w:ascii="Times New Roman" w:hAnsi="Times New Roman" w:cs="Times New Roman"/>
          <w:sz w:val="24"/>
          <w:szCs w:val="24"/>
          <w:lang w:val="en-US"/>
        </w:rPr>
        <w:t xml:space="preserve">Crises are historical turning points in terms of revealing the strengths and weaknesses of institutions such as states and international organizations. </w:t>
      </w:r>
      <w:r w:rsidRPr="00E2666A">
        <w:rPr>
          <w:rFonts w:ascii="Times New Roman" w:hAnsi="Times New Roman" w:cs="Times New Roman"/>
          <w:b/>
          <w:sz w:val="24"/>
          <w:szCs w:val="24"/>
          <w:lang w:val="en-US"/>
        </w:rPr>
        <w:t xml:space="preserve">The </w:t>
      </w:r>
      <w:r w:rsidR="00EC0A7D" w:rsidRPr="00E2666A">
        <w:rPr>
          <w:rFonts w:ascii="Times New Roman" w:hAnsi="Times New Roman" w:cs="Times New Roman"/>
          <w:b/>
          <w:sz w:val="24"/>
          <w:szCs w:val="24"/>
          <w:lang w:val="en-US"/>
        </w:rPr>
        <w:t>aim</w:t>
      </w:r>
      <w:r w:rsidRPr="00E2666A">
        <w:rPr>
          <w:rFonts w:ascii="Times New Roman" w:hAnsi="Times New Roman" w:cs="Times New Roman"/>
          <w:b/>
          <w:sz w:val="24"/>
          <w:szCs w:val="24"/>
          <w:lang w:val="en-US"/>
        </w:rPr>
        <w:t xml:space="preserve"> of the study:</w:t>
      </w:r>
      <w:r w:rsidRPr="00E2666A">
        <w:rPr>
          <w:rFonts w:ascii="Times New Roman" w:hAnsi="Times New Roman" w:cs="Times New Roman"/>
          <w:sz w:val="24"/>
          <w:szCs w:val="24"/>
          <w:lang w:val="en-US"/>
        </w:rPr>
        <w:t xml:space="preserve"> To determine which strengths and weaknesses of states and international organizations have been revealed by the Covid-19 Crisis. </w:t>
      </w:r>
      <w:r w:rsidRPr="00E2666A">
        <w:rPr>
          <w:rFonts w:ascii="Times New Roman" w:hAnsi="Times New Roman" w:cs="Times New Roman"/>
          <w:b/>
          <w:sz w:val="24"/>
          <w:szCs w:val="24"/>
          <w:lang w:val="en-US"/>
        </w:rPr>
        <w:t>Method:</w:t>
      </w:r>
      <w:r w:rsidRPr="00E2666A">
        <w:rPr>
          <w:rFonts w:ascii="Times New Roman" w:hAnsi="Times New Roman" w:cs="Times New Roman"/>
          <w:sz w:val="24"/>
          <w:szCs w:val="24"/>
          <w:lang w:val="en-US"/>
        </w:rPr>
        <w:t xml:space="preserve"> </w:t>
      </w:r>
      <w:r w:rsidR="00FF61D8" w:rsidRPr="00E2666A">
        <w:rPr>
          <w:rFonts w:ascii="Times New Roman" w:hAnsi="Times New Roman" w:cs="Times New Roman"/>
          <w:sz w:val="24"/>
          <w:szCs w:val="24"/>
          <w:lang w:val="en-US"/>
        </w:rPr>
        <w:t>For this purpose,</w:t>
      </w:r>
      <w:r w:rsidR="00E17689" w:rsidRPr="00E2666A">
        <w:t xml:space="preserve"> </w:t>
      </w:r>
      <w:r w:rsidR="00E17689" w:rsidRPr="00E2666A">
        <w:rPr>
          <w:rFonts w:ascii="Times New Roman" w:hAnsi="Times New Roman" w:cs="Times New Roman"/>
          <w:sz w:val="24"/>
          <w:szCs w:val="24"/>
          <w:lang w:val="en-US"/>
        </w:rPr>
        <w:t>the studies about the measures taken by the said organizations within the scope of the Covid-19 pandemic were examined.</w:t>
      </w:r>
      <w:r w:rsidR="00FF61D8" w:rsidRPr="00E2666A">
        <w:rPr>
          <w:rFonts w:ascii="Times New Roman" w:hAnsi="Times New Roman" w:cs="Times New Roman"/>
          <w:sz w:val="24"/>
          <w:szCs w:val="24"/>
          <w:lang w:val="en-US"/>
        </w:rPr>
        <w:t xml:space="preserve"> </w:t>
      </w:r>
      <w:r w:rsidRPr="00E2666A">
        <w:rPr>
          <w:rFonts w:ascii="Times New Roman" w:hAnsi="Times New Roman" w:cs="Times New Roman"/>
          <w:b/>
          <w:sz w:val="24"/>
          <w:szCs w:val="24"/>
          <w:lang w:val="en-US"/>
        </w:rPr>
        <w:t>Findings:</w:t>
      </w:r>
      <w:r w:rsidRPr="00E2666A">
        <w:rPr>
          <w:rFonts w:ascii="Times New Roman" w:hAnsi="Times New Roman" w:cs="Times New Roman"/>
          <w:sz w:val="24"/>
          <w:szCs w:val="24"/>
          <w:lang w:val="en-US"/>
        </w:rPr>
        <w:t xml:space="preserve"> </w:t>
      </w:r>
      <w:r w:rsidR="007B4A43" w:rsidRPr="00E2666A">
        <w:rPr>
          <w:rFonts w:ascii="Times New Roman" w:hAnsi="Times New Roman" w:cs="Times New Roman"/>
          <w:sz w:val="24"/>
          <w:szCs w:val="24"/>
          <w:lang w:val="en-US"/>
        </w:rPr>
        <w:t>It has been seen that</w:t>
      </w:r>
      <w:r w:rsidRPr="00E2666A">
        <w:rPr>
          <w:rFonts w:ascii="Times New Roman" w:hAnsi="Times New Roman" w:cs="Times New Roman"/>
          <w:sz w:val="24"/>
          <w:szCs w:val="24"/>
          <w:lang w:val="en-US"/>
        </w:rPr>
        <w:t xml:space="preserve"> the </w:t>
      </w:r>
      <w:r w:rsidR="007B4A43" w:rsidRPr="00E2666A">
        <w:rPr>
          <w:rFonts w:ascii="Times New Roman" w:hAnsi="Times New Roman" w:cs="Times New Roman"/>
          <w:sz w:val="24"/>
          <w:szCs w:val="24"/>
          <w:lang w:val="en-US"/>
        </w:rPr>
        <w:t xml:space="preserve">literature agrees that states take an active part in </w:t>
      </w:r>
      <w:r w:rsidR="00596934" w:rsidRPr="00E2666A">
        <w:rPr>
          <w:rFonts w:ascii="Times New Roman" w:hAnsi="Times New Roman" w:cs="Times New Roman"/>
          <w:sz w:val="24"/>
          <w:szCs w:val="24"/>
          <w:lang w:val="en-US"/>
        </w:rPr>
        <w:t>a</w:t>
      </w:r>
      <w:r w:rsidR="007B4A43" w:rsidRPr="00E2666A">
        <w:rPr>
          <w:rFonts w:ascii="Times New Roman" w:hAnsi="Times New Roman" w:cs="Times New Roman"/>
          <w:sz w:val="24"/>
          <w:szCs w:val="24"/>
          <w:lang w:val="en-US"/>
        </w:rPr>
        <w:t xml:space="preserve"> struggle </w:t>
      </w:r>
      <w:r w:rsidR="00596934" w:rsidRPr="00E2666A">
        <w:rPr>
          <w:rFonts w:ascii="Times New Roman" w:hAnsi="Times New Roman" w:cs="Times New Roman"/>
          <w:sz w:val="24"/>
          <w:szCs w:val="24"/>
          <w:lang w:val="en-US"/>
        </w:rPr>
        <w:t>with</w:t>
      </w:r>
      <w:r w:rsidR="007B4A43" w:rsidRPr="00E2666A">
        <w:rPr>
          <w:rFonts w:ascii="Times New Roman" w:hAnsi="Times New Roman" w:cs="Times New Roman"/>
          <w:sz w:val="24"/>
          <w:szCs w:val="24"/>
          <w:lang w:val="en-US"/>
        </w:rPr>
        <w:t xml:space="preserve"> the Covid-19 pandemic and </w:t>
      </w:r>
      <w:r w:rsidR="00714C28" w:rsidRPr="00E2666A">
        <w:rPr>
          <w:rFonts w:ascii="Times New Roman" w:hAnsi="Times New Roman" w:cs="Times New Roman"/>
          <w:sz w:val="24"/>
          <w:szCs w:val="24"/>
          <w:lang w:val="en-US"/>
        </w:rPr>
        <w:t>also</w:t>
      </w:r>
      <w:r w:rsidR="007B4A43" w:rsidRPr="00E2666A">
        <w:rPr>
          <w:rFonts w:ascii="Times New Roman" w:hAnsi="Times New Roman" w:cs="Times New Roman"/>
          <w:sz w:val="24"/>
          <w:szCs w:val="24"/>
          <w:lang w:val="en-US"/>
        </w:rPr>
        <w:t xml:space="preserve"> countries that have a strong health system can relatively better manage the process.</w:t>
      </w:r>
      <w:r w:rsidRPr="00E2666A">
        <w:rPr>
          <w:rFonts w:ascii="Times New Roman" w:hAnsi="Times New Roman" w:cs="Times New Roman"/>
          <w:sz w:val="24"/>
          <w:szCs w:val="24"/>
          <w:lang w:val="en-US"/>
        </w:rPr>
        <w:t xml:space="preserve"> </w:t>
      </w:r>
      <w:r w:rsidR="00333F61" w:rsidRPr="00E2666A">
        <w:rPr>
          <w:rFonts w:ascii="Times New Roman" w:hAnsi="Times New Roman" w:cs="Times New Roman"/>
          <w:sz w:val="24"/>
          <w:szCs w:val="24"/>
          <w:lang w:val="en-US"/>
        </w:rPr>
        <w:t xml:space="preserve">On the other hand, it has been seen that international organizations cannot fulfill </w:t>
      </w:r>
      <w:r w:rsidR="002B5FAC" w:rsidRPr="00E2666A">
        <w:rPr>
          <w:rFonts w:ascii="Times New Roman" w:hAnsi="Times New Roman" w:cs="Times New Roman"/>
          <w:sz w:val="24"/>
          <w:szCs w:val="24"/>
          <w:lang w:val="en-US"/>
        </w:rPr>
        <w:t xml:space="preserve">the role of </w:t>
      </w:r>
      <w:r w:rsidR="000E39E9" w:rsidRPr="00E2666A">
        <w:rPr>
          <w:rFonts w:ascii="Times New Roman" w:hAnsi="Times New Roman" w:cs="Times New Roman"/>
          <w:sz w:val="24"/>
          <w:szCs w:val="24"/>
          <w:lang w:val="en-US"/>
        </w:rPr>
        <w:t xml:space="preserve">the </w:t>
      </w:r>
      <w:r w:rsidR="002B5FAC" w:rsidRPr="00E2666A">
        <w:rPr>
          <w:rFonts w:ascii="Times New Roman" w:hAnsi="Times New Roman" w:cs="Times New Roman"/>
          <w:sz w:val="24"/>
          <w:szCs w:val="24"/>
          <w:lang w:val="en-US"/>
        </w:rPr>
        <w:t>global actor</w:t>
      </w:r>
      <w:r w:rsidR="00333F61" w:rsidRPr="00E2666A">
        <w:rPr>
          <w:rFonts w:ascii="Times New Roman" w:hAnsi="Times New Roman" w:cs="Times New Roman"/>
          <w:sz w:val="24"/>
          <w:szCs w:val="24"/>
          <w:lang w:val="en-US"/>
        </w:rPr>
        <w:t xml:space="preserve"> in </w:t>
      </w:r>
      <w:r w:rsidR="000E39E9" w:rsidRPr="00E2666A">
        <w:rPr>
          <w:rFonts w:ascii="Times New Roman" w:hAnsi="Times New Roman" w:cs="Times New Roman"/>
          <w:sz w:val="24"/>
          <w:szCs w:val="24"/>
          <w:lang w:val="en-US"/>
        </w:rPr>
        <w:t xml:space="preserve">a </w:t>
      </w:r>
      <w:r w:rsidR="00333F61" w:rsidRPr="00E2666A">
        <w:rPr>
          <w:rFonts w:ascii="Times New Roman" w:hAnsi="Times New Roman" w:cs="Times New Roman"/>
          <w:sz w:val="24"/>
          <w:szCs w:val="24"/>
          <w:lang w:val="en-US"/>
        </w:rPr>
        <w:t>struggle</w:t>
      </w:r>
      <w:r w:rsidR="000E39E9" w:rsidRPr="00E2666A">
        <w:rPr>
          <w:rFonts w:ascii="Times New Roman" w:hAnsi="Times New Roman" w:cs="Times New Roman"/>
          <w:sz w:val="24"/>
          <w:szCs w:val="24"/>
          <w:lang w:val="en-US"/>
        </w:rPr>
        <w:t xml:space="preserve"> with</w:t>
      </w:r>
      <w:r w:rsidR="00333F61" w:rsidRPr="00E2666A">
        <w:rPr>
          <w:rFonts w:ascii="Times New Roman" w:hAnsi="Times New Roman" w:cs="Times New Roman"/>
          <w:sz w:val="24"/>
          <w:szCs w:val="24"/>
          <w:lang w:val="en-US"/>
        </w:rPr>
        <w:t xml:space="preserve"> the pandemic. </w:t>
      </w:r>
      <w:r w:rsidRPr="00E2666A">
        <w:rPr>
          <w:rFonts w:ascii="Times New Roman" w:hAnsi="Times New Roman" w:cs="Times New Roman"/>
          <w:b/>
          <w:sz w:val="24"/>
          <w:szCs w:val="24"/>
          <w:lang w:val="en-US"/>
        </w:rPr>
        <w:t>Conclusion:</w:t>
      </w:r>
      <w:r w:rsidRPr="00E2666A">
        <w:rPr>
          <w:rFonts w:ascii="Times New Roman" w:hAnsi="Times New Roman" w:cs="Times New Roman"/>
          <w:sz w:val="24"/>
          <w:szCs w:val="24"/>
          <w:lang w:val="en-US"/>
        </w:rPr>
        <w:t xml:space="preserve"> </w:t>
      </w:r>
      <w:r w:rsidR="00F83745" w:rsidRPr="00E2666A">
        <w:rPr>
          <w:rFonts w:ascii="Times New Roman" w:hAnsi="Times New Roman" w:cs="Times New Roman"/>
          <w:sz w:val="24"/>
          <w:szCs w:val="24"/>
          <w:lang w:val="en-US"/>
        </w:rPr>
        <w:t xml:space="preserve">One of the most important lessons of the current process may be the acceptance that health is a global public good. </w:t>
      </w:r>
      <w:r w:rsidRPr="00E2666A">
        <w:rPr>
          <w:rFonts w:ascii="Times New Roman" w:hAnsi="Times New Roman" w:cs="Times New Roman"/>
          <w:sz w:val="24"/>
          <w:szCs w:val="24"/>
          <w:lang w:val="en-US"/>
        </w:rPr>
        <w:t>For this reason,</w:t>
      </w:r>
      <w:r w:rsidR="00BD2A67" w:rsidRPr="00E2666A">
        <w:rPr>
          <w:rFonts w:ascii="Times New Roman" w:hAnsi="Times New Roman" w:cs="Times New Roman"/>
          <w:sz w:val="24"/>
          <w:szCs w:val="24"/>
          <w:lang w:val="en-US"/>
        </w:rPr>
        <w:t xml:space="preserve"> global cooperation such as the</w:t>
      </w:r>
      <w:r w:rsidRPr="00E2666A">
        <w:rPr>
          <w:rFonts w:ascii="Times New Roman" w:hAnsi="Times New Roman" w:cs="Times New Roman"/>
          <w:sz w:val="24"/>
          <w:szCs w:val="24"/>
          <w:lang w:val="en-US"/>
        </w:rPr>
        <w:t xml:space="preserve"> </w:t>
      </w:r>
      <w:r w:rsidR="00CF23D0" w:rsidRPr="00E2666A">
        <w:rPr>
          <w:rFonts w:ascii="Times New Roman" w:hAnsi="Times New Roman" w:cs="Times New Roman"/>
          <w:sz w:val="24"/>
          <w:szCs w:val="24"/>
          <w:lang w:val="en-US"/>
        </w:rPr>
        <w:t>“</w:t>
      </w:r>
      <w:r w:rsidRPr="00E2666A">
        <w:rPr>
          <w:rFonts w:ascii="Times New Roman" w:hAnsi="Times New Roman" w:cs="Times New Roman"/>
          <w:sz w:val="24"/>
          <w:szCs w:val="24"/>
          <w:lang w:val="en-US"/>
        </w:rPr>
        <w:t>Accelerator for Access to Covid-19 Tools (ACT)</w:t>
      </w:r>
      <w:r w:rsidR="00CF23D0" w:rsidRPr="00E2666A">
        <w:rPr>
          <w:rFonts w:ascii="Times New Roman" w:hAnsi="Times New Roman" w:cs="Times New Roman"/>
          <w:sz w:val="24"/>
          <w:szCs w:val="24"/>
          <w:lang w:val="en-US"/>
        </w:rPr>
        <w:t>”</w:t>
      </w:r>
      <w:r w:rsidRPr="00E2666A">
        <w:rPr>
          <w:rFonts w:ascii="Times New Roman" w:hAnsi="Times New Roman" w:cs="Times New Roman"/>
          <w:sz w:val="24"/>
          <w:szCs w:val="24"/>
          <w:lang w:val="en-US"/>
        </w:rPr>
        <w:t xml:space="preserve"> created by the World Health Organization and the </w:t>
      </w:r>
      <w:r w:rsidR="00576D04" w:rsidRPr="00E2666A">
        <w:rPr>
          <w:rFonts w:ascii="Times New Roman" w:hAnsi="Times New Roman" w:cs="Times New Roman"/>
          <w:sz w:val="24"/>
          <w:szCs w:val="24"/>
          <w:lang w:val="en-US"/>
        </w:rPr>
        <w:t>“</w:t>
      </w:r>
      <w:r w:rsidRPr="00E2666A">
        <w:rPr>
          <w:rFonts w:ascii="Times New Roman" w:hAnsi="Times New Roman" w:cs="Times New Roman"/>
          <w:sz w:val="24"/>
          <w:szCs w:val="24"/>
          <w:lang w:val="en-US"/>
        </w:rPr>
        <w:t>Global Access Tool for Covid-19 Vaccines (COVAX)</w:t>
      </w:r>
      <w:r w:rsidR="00576D04" w:rsidRPr="00E2666A">
        <w:rPr>
          <w:rFonts w:ascii="Times New Roman" w:hAnsi="Times New Roman" w:cs="Times New Roman"/>
          <w:sz w:val="24"/>
          <w:szCs w:val="24"/>
          <w:lang w:val="en-US"/>
        </w:rPr>
        <w:t>”</w:t>
      </w:r>
      <w:r w:rsidRPr="00E2666A">
        <w:rPr>
          <w:rFonts w:ascii="Times New Roman" w:hAnsi="Times New Roman" w:cs="Times New Roman"/>
          <w:sz w:val="24"/>
          <w:szCs w:val="24"/>
          <w:lang w:val="en-US"/>
        </w:rPr>
        <w:t xml:space="preserve">, which constitutes the vaccine part of this study, are </w:t>
      </w:r>
      <w:r w:rsidR="00BD2A67" w:rsidRPr="00E2666A">
        <w:rPr>
          <w:rFonts w:ascii="Times New Roman" w:hAnsi="Times New Roman" w:cs="Times New Roman"/>
          <w:sz w:val="24"/>
          <w:szCs w:val="24"/>
          <w:lang w:val="en-US"/>
        </w:rPr>
        <w:t>becoming importance</w:t>
      </w:r>
      <w:r w:rsidRPr="00E2666A">
        <w:rPr>
          <w:rFonts w:ascii="Times New Roman" w:hAnsi="Times New Roman" w:cs="Times New Roman"/>
          <w:sz w:val="24"/>
          <w:szCs w:val="24"/>
          <w:lang w:val="en-US"/>
        </w:rPr>
        <w:t xml:space="preserve">. These and similar studies need to be supported and developed with the participation of all countries. </w:t>
      </w:r>
      <w:r w:rsidR="005379C4" w:rsidRPr="00E2666A">
        <w:rPr>
          <w:rFonts w:ascii="Times New Roman" w:hAnsi="Times New Roman" w:cs="Times New Roman"/>
          <w:sz w:val="24"/>
          <w:szCs w:val="24"/>
          <w:lang w:val="en-US"/>
        </w:rPr>
        <w:t>F</w:t>
      </w:r>
      <w:r w:rsidR="007D5B12" w:rsidRPr="00E2666A">
        <w:rPr>
          <w:rFonts w:ascii="Times New Roman" w:hAnsi="Times New Roman" w:cs="Times New Roman"/>
          <w:sz w:val="24"/>
          <w:szCs w:val="24"/>
          <w:lang w:val="en-US"/>
        </w:rPr>
        <w:t>rom this point</w:t>
      </w:r>
      <w:r w:rsidRPr="00E2666A">
        <w:rPr>
          <w:rFonts w:ascii="Times New Roman" w:hAnsi="Times New Roman" w:cs="Times New Roman"/>
          <w:sz w:val="24"/>
          <w:szCs w:val="24"/>
          <w:lang w:val="en-US"/>
        </w:rPr>
        <w:t xml:space="preserve">, </w:t>
      </w:r>
      <w:r w:rsidR="004E554B" w:rsidRPr="00E2666A">
        <w:rPr>
          <w:rFonts w:ascii="Times New Roman" w:hAnsi="Times New Roman" w:cs="Times New Roman"/>
          <w:sz w:val="24"/>
          <w:szCs w:val="24"/>
          <w:lang w:val="en-US"/>
        </w:rPr>
        <w:t xml:space="preserve">institutions such as on a global scale </w:t>
      </w:r>
      <w:r w:rsidR="00576D04" w:rsidRPr="00E2666A">
        <w:rPr>
          <w:rFonts w:ascii="Times New Roman" w:hAnsi="Times New Roman" w:cs="Times New Roman"/>
          <w:sz w:val="24"/>
          <w:szCs w:val="24"/>
          <w:lang w:val="en-US"/>
        </w:rPr>
        <w:t>“</w:t>
      </w:r>
      <w:r w:rsidR="00CA2A1C" w:rsidRPr="00E2666A">
        <w:rPr>
          <w:rFonts w:ascii="Times New Roman" w:hAnsi="Times New Roman" w:cs="Times New Roman"/>
          <w:sz w:val="24"/>
          <w:szCs w:val="24"/>
          <w:lang w:val="en-US"/>
        </w:rPr>
        <w:t>fund to fight epidemics</w:t>
      </w:r>
      <w:r w:rsidR="00576D04" w:rsidRPr="00E2666A">
        <w:rPr>
          <w:rFonts w:ascii="Times New Roman" w:hAnsi="Times New Roman" w:cs="Times New Roman"/>
          <w:sz w:val="24"/>
          <w:szCs w:val="24"/>
          <w:lang w:val="en-US"/>
        </w:rPr>
        <w:t>”</w:t>
      </w:r>
      <w:r w:rsidR="001F0290" w:rsidRPr="00E2666A">
        <w:rPr>
          <w:rFonts w:ascii="Times New Roman" w:hAnsi="Times New Roman" w:cs="Times New Roman"/>
          <w:sz w:val="24"/>
          <w:szCs w:val="24"/>
          <w:lang w:val="en-US"/>
        </w:rPr>
        <w:t xml:space="preserve"> and </w:t>
      </w:r>
      <w:r w:rsidR="00576D04" w:rsidRPr="00E2666A">
        <w:rPr>
          <w:rFonts w:ascii="Times New Roman" w:hAnsi="Times New Roman" w:cs="Times New Roman"/>
          <w:sz w:val="24"/>
          <w:szCs w:val="24"/>
          <w:lang w:val="en-US"/>
        </w:rPr>
        <w:t>“</w:t>
      </w:r>
      <w:r w:rsidR="001F0290" w:rsidRPr="00E2666A">
        <w:rPr>
          <w:rFonts w:ascii="Times New Roman" w:hAnsi="Times New Roman" w:cs="Times New Roman"/>
          <w:sz w:val="24"/>
          <w:szCs w:val="24"/>
          <w:lang w:val="en-US"/>
        </w:rPr>
        <w:t>R&amp;D center for the treatment of epidemics and development of v</w:t>
      </w:r>
      <w:r w:rsidR="0056744F" w:rsidRPr="00E2666A">
        <w:rPr>
          <w:rFonts w:ascii="Times New Roman" w:hAnsi="Times New Roman" w:cs="Times New Roman"/>
          <w:sz w:val="24"/>
          <w:szCs w:val="24"/>
          <w:lang w:val="en-US"/>
        </w:rPr>
        <w:t>accines</w:t>
      </w:r>
      <w:r w:rsidR="00576D04" w:rsidRPr="00E2666A">
        <w:rPr>
          <w:rFonts w:ascii="Times New Roman" w:hAnsi="Times New Roman" w:cs="Times New Roman"/>
          <w:sz w:val="24"/>
          <w:szCs w:val="24"/>
          <w:lang w:val="en-US"/>
        </w:rPr>
        <w:t>”</w:t>
      </w:r>
      <w:r w:rsidR="0056744F" w:rsidRPr="00E2666A">
        <w:rPr>
          <w:rFonts w:ascii="Times New Roman" w:hAnsi="Times New Roman" w:cs="Times New Roman"/>
          <w:sz w:val="24"/>
          <w:szCs w:val="24"/>
          <w:lang w:val="en-US"/>
        </w:rPr>
        <w:t xml:space="preserve"> can be presented as policy recommendations.</w:t>
      </w:r>
    </w:p>
    <w:p w14:paraId="13370937" w14:textId="77777777" w:rsidR="00D11E07" w:rsidRPr="00E2666A" w:rsidRDefault="00D11E07" w:rsidP="00D11E07">
      <w:pPr>
        <w:spacing w:after="0" w:line="360" w:lineRule="auto"/>
        <w:jc w:val="both"/>
        <w:rPr>
          <w:rFonts w:ascii="Times New Roman" w:hAnsi="Times New Roman" w:cs="Times New Roman"/>
          <w:sz w:val="24"/>
          <w:szCs w:val="24"/>
          <w:lang w:val="en-US"/>
        </w:rPr>
      </w:pPr>
    </w:p>
    <w:p w14:paraId="416934A8" w14:textId="26F62E00" w:rsidR="00D11E07" w:rsidRPr="00E2666A" w:rsidRDefault="00D11E07" w:rsidP="00D11E07">
      <w:pPr>
        <w:spacing w:after="0" w:line="360" w:lineRule="auto"/>
        <w:jc w:val="both"/>
        <w:rPr>
          <w:rFonts w:ascii="Times New Roman" w:hAnsi="Times New Roman" w:cs="Times New Roman"/>
          <w:sz w:val="24"/>
          <w:szCs w:val="24"/>
        </w:rPr>
      </w:pPr>
      <w:r w:rsidRPr="00E2666A">
        <w:rPr>
          <w:rFonts w:ascii="Times New Roman" w:hAnsi="Times New Roman" w:cs="Times New Roman"/>
          <w:b/>
          <w:sz w:val="24"/>
          <w:szCs w:val="24"/>
          <w:lang w:val="en-US"/>
        </w:rPr>
        <w:t xml:space="preserve">KEYWORDS: </w:t>
      </w:r>
      <w:r w:rsidR="006B6757" w:rsidRPr="00E2666A">
        <w:rPr>
          <w:rFonts w:ascii="Times New Roman" w:hAnsi="Times New Roman" w:cs="Times New Roman"/>
          <w:sz w:val="24"/>
          <w:szCs w:val="24"/>
          <w:lang w:val="en-US"/>
        </w:rPr>
        <w:t>Pandemic</w:t>
      </w:r>
      <w:r w:rsidRPr="00E2666A">
        <w:rPr>
          <w:rFonts w:ascii="Times New Roman" w:hAnsi="Times New Roman" w:cs="Times New Roman"/>
          <w:sz w:val="24"/>
          <w:szCs w:val="24"/>
          <w:lang w:val="en-US"/>
        </w:rPr>
        <w:t xml:space="preserve">, State </w:t>
      </w:r>
      <w:r w:rsidR="004D27FE" w:rsidRPr="00E2666A">
        <w:rPr>
          <w:rFonts w:ascii="Times New Roman" w:hAnsi="Times New Roman" w:cs="Times New Roman"/>
          <w:sz w:val="24"/>
          <w:szCs w:val="24"/>
          <w:lang w:val="en-US"/>
        </w:rPr>
        <w:t>rugula</w:t>
      </w:r>
      <w:r w:rsidRPr="00E2666A">
        <w:rPr>
          <w:rFonts w:ascii="Times New Roman" w:hAnsi="Times New Roman" w:cs="Times New Roman"/>
          <w:sz w:val="24"/>
          <w:szCs w:val="24"/>
          <w:lang w:val="en-US"/>
        </w:rPr>
        <w:t>tion, Global public goods, International organizations, Global cooperation.</w:t>
      </w:r>
    </w:p>
    <w:p w14:paraId="7C15FB47" w14:textId="77777777" w:rsidR="00D11E07" w:rsidRPr="00E2666A" w:rsidRDefault="00D11E07" w:rsidP="004E7378">
      <w:pPr>
        <w:spacing w:after="0" w:line="360" w:lineRule="auto"/>
        <w:jc w:val="both"/>
        <w:rPr>
          <w:rFonts w:ascii="Times New Roman" w:hAnsi="Times New Roman" w:cs="Times New Roman"/>
          <w:sz w:val="24"/>
          <w:szCs w:val="24"/>
        </w:rPr>
      </w:pPr>
    </w:p>
    <w:p w14:paraId="7255C25C" w14:textId="77777777" w:rsidR="004E7378" w:rsidRPr="00E2666A" w:rsidRDefault="004E7378" w:rsidP="004E7378">
      <w:pPr>
        <w:spacing w:after="0" w:line="360" w:lineRule="auto"/>
        <w:jc w:val="both"/>
        <w:rPr>
          <w:rFonts w:ascii="Times New Roman" w:hAnsi="Times New Roman" w:cs="Times New Roman"/>
          <w:sz w:val="24"/>
          <w:szCs w:val="24"/>
        </w:rPr>
      </w:pPr>
    </w:p>
    <w:p w14:paraId="5F0E2F18" w14:textId="77777777" w:rsidR="0091242B" w:rsidRPr="00E2666A" w:rsidRDefault="0091242B" w:rsidP="004E7378">
      <w:pPr>
        <w:spacing w:after="0" w:line="360" w:lineRule="auto"/>
        <w:jc w:val="both"/>
        <w:rPr>
          <w:rFonts w:ascii="Times New Roman" w:hAnsi="Times New Roman" w:cs="Times New Roman"/>
          <w:sz w:val="24"/>
          <w:szCs w:val="24"/>
        </w:rPr>
      </w:pPr>
    </w:p>
    <w:p w14:paraId="3E31864F" w14:textId="77777777" w:rsidR="0091242B" w:rsidRPr="00E2666A" w:rsidRDefault="0091242B" w:rsidP="004E7378">
      <w:pPr>
        <w:spacing w:after="0" w:line="360" w:lineRule="auto"/>
        <w:jc w:val="both"/>
        <w:rPr>
          <w:rFonts w:ascii="Times New Roman" w:hAnsi="Times New Roman" w:cs="Times New Roman"/>
          <w:sz w:val="24"/>
          <w:szCs w:val="24"/>
        </w:rPr>
      </w:pPr>
    </w:p>
    <w:p w14:paraId="0CFA4F55" w14:textId="77777777" w:rsidR="0091242B" w:rsidRPr="00E2666A" w:rsidRDefault="0091242B" w:rsidP="004E7378">
      <w:pPr>
        <w:spacing w:after="0" w:line="360" w:lineRule="auto"/>
        <w:jc w:val="both"/>
        <w:rPr>
          <w:rFonts w:ascii="Times New Roman" w:hAnsi="Times New Roman" w:cs="Times New Roman"/>
          <w:sz w:val="24"/>
          <w:szCs w:val="24"/>
        </w:rPr>
      </w:pPr>
    </w:p>
    <w:p w14:paraId="79C2200E" w14:textId="77777777" w:rsidR="0091242B" w:rsidRPr="00E2666A" w:rsidRDefault="0091242B" w:rsidP="004E7378">
      <w:pPr>
        <w:spacing w:after="0" w:line="360" w:lineRule="auto"/>
        <w:jc w:val="both"/>
        <w:rPr>
          <w:rFonts w:ascii="Times New Roman" w:hAnsi="Times New Roman" w:cs="Times New Roman"/>
          <w:sz w:val="24"/>
          <w:szCs w:val="24"/>
        </w:rPr>
      </w:pPr>
    </w:p>
    <w:p w14:paraId="2754B16C" w14:textId="77777777" w:rsidR="0091242B" w:rsidRPr="00E2666A" w:rsidRDefault="0091242B" w:rsidP="004E7378">
      <w:pPr>
        <w:spacing w:after="0" w:line="360" w:lineRule="auto"/>
        <w:jc w:val="both"/>
        <w:rPr>
          <w:rFonts w:ascii="Times New Roman" w:hAnsi="Times New Roman" w:cs="Times New Roman"/>
          <w:sz w:val="24"/>
          <w:szCs w:val="24"/>
        </w:rPr>
      </w:pPr>
    </w:p>
    <w:p w14:paraId="77274B48" w14:textId="77777777" w:rsidR="0091242B" w:rsidRPr="00E2666A" w:rsidRDefault="0091242B" w:rsidP="004E7378">
      <w:pPr>
        <w:spacing w:after="0" w:line="360" w:lineRule="auto"/>
        <w:jc w:val="both"/>
        <w:rPr>
          <w:rFonts w:ascii="Times New Roman" w:hAnsi="Times New Roman" w:cs="Times New Roman"/>
          <w:sz w:val="24"/>
          <w:szCs w:val="24"/>
        </w:rPr>
      </w:pPr>
    </w:p>
    <w:p w14:paraId="397FFB33" w14:textId="77777777" w:rsidR="0091242B" w:rsidRPr="00E2666A" w:rsidRDefault="0091242B" w:rsidP="004E7378">
      <w:pPr>
        <w:spacing w:after="0" w:line="360" w:lineRule="auto"/>
        <w:jc w:val="both"/>
        <w:rPr>
          <w:rFonts w:ascii="Times New Roman" w:hAnsi="Times New Roman" w:cs="Times New Roman"/>
          <w:sz w:val="24"/>
          <w:szCs w:val="24"/>
        </w:rPr>
      </w:pPr>
    </w:p>
    <w:p w14:paraId="7DD498AF" w14:textId="5BE0B330" w:rsidR="0085083B" w:rsidRPr="00E2666A" w:rsidRDefault="001F0EFB" w:rsidP="00866D60">
      <w:pPr>
        <w:spacing w:before="160" w:line="360" w:lineRule="auto"/>
        <w:jc w:val="center"/>
        <w:rPr>
          <w:rFonts w:ascii="Times New Roman" w:hAnsi="Times New Roman" w:cs="Times New Roman"/>
          <w:b/>
          <w:sz w:val="24"/>
          <w:szCs w:val="24"/>
        </w:rPr>
      </w:pPr>
      <w:r w:rsidRPr="00E2666A">
        <w:rPr>
          <w:rFonts w:ascii="Times New Roman" w:hAnsi="Times New Roman" w:cs="Times New Roman"/>
          <w:b/>
          <w:sz w:val="24"/>
          <w:szCs w:val="24"/>
        </w:rPr>
        <w:lastRenderedPageBreak/>
        <w:t>GİRİŞ</w:t>
      </w:r>
    </w:p>
    <w:p w14:paraId="5FF26483" w14:textId="45BEAD67" w:rsidR="00FE636C" w:rsidRPr="00E2666A" w:rsidRDefault="005B66CE" w:rsidP="00FE636C">
      <w:pPr>
        <w:spacing w:after="0" w:line="360" w:lineRule="auto"/>
        <w:ind w:firstLine="709"/>
        <w:jc w:val="both"/>
        <w:rPr>
          <w:rFonts w:ascii="Times New Roman" w:hAnsi="Times New Roman" w:cs="Times New Roman"/>
          <w:sz w:val="24"/>
          <w:szCs w:val="24"/>
        </w:rPr>
      </w:pPr>
      <w:r w:rsidRPr="00E2666A">
        <w:rPr>
          <w:rFonts w:ascii="Times New Roman" w:hAnsi="Times New Roman" w:cs="Times New Roman"/>
          <w:sz w:val="24"/>
          <w:szCs w:val="24"/>
        </w:rPr>
        <w:t>Devletin ekonomiye</w:t>
      </w:r>
      <w:r w:rsidR="00E464AB" w:rsidRPr="00E2666A">
        <w:rPr>
          <w:rFonts w:ascii="Times New Roman" w:hAnsi="Times New Roman" w:cs="Times New Roman"/>
          <w:sz w:val="24"/>
          <w:szCs w:val="24"/>
        </w:rPr>
        <w:t xml:space="preserve"> müdahale gerekçeleri genellikle piyasa başarısızlıkları </w:t>
      </w:r>
      <w:r w:rsidR="002A7319" w:rsidRPr="00E2666A">
        <w:rPr>
          <w:rFonts w:ascii="Times New Roman" w:hAnsi="Times New Roman" w:cs="Times New Roman"/>
          <w:sz w:val="24"/>
          <w:szCs w:val="24"/>
        </w:rPr>
        <w:t>teorisi ile açıklanmaktadır. Sağlık sektöründe</w:t>
      </w:r>
      <w:r w:rsidRPr="00E2666A">
        <w:rPr>
          <w:rFonts w:ascii="Times New Roman" w:hAnsi="Times New Roman" w:cs="Times New Roman"/>
          <w:sz w:val="24"/>
          <w:szCs w:val="24"/>
        </w:rPr>
        <w:t xml:space="preserve"> müdahale gerekçelerinden biri</w:t>
      </w:r>
      <w:r w:rsidR="002A7319" w:rsidRPr="00E2666A">
        <w:rPr>
          <w:rFonts w:ascii="Times New Roman" w:hAnsi="Times New Roman" w:cs="Times New Roman"/>
          <w:sz w:val="24"/>
          <w:szCs w:val="24"/>
        </w:rPr>
        <w:t xml:space="preserve"> de piyasa başarısızlıkları</w:t>
      </w:r>
      <w:r w:rsidRPr="00E2666A">
        <w:rPr>
          <w:rFonts w:ascii="Times New Roman" w:hAnsi="Times New Roman" w:cs="Times New Roman"/>
          <w:sz w:val="24"/>
          <w:szCs w:val="24"/>
        </w:rPr>
        <w:t xml:space="preserve">dır. </w:t>
      </w:r>
      <w:r w:rsidR="00C34FF2" w:rsidRPr="00E2666A">
        <w:rPr>
          <w:rFonts w:ascii="Times New Roman" w:hAnsi="Times New Roman" w:cs="Times New Roman"/>
          <w:sz w:val="24"/>
          <w:szCs w:val="24"/>
        </w:rPr>
        <w:t xml:space="preserve">Piyasa başarısızlıkları, </w:t>
      </w:r>
      <w:r w:rsidR="009E7015" w:rsidRPr="00E2666A">
        <w:rPr>
          <w:rFonts w:ascii="Times New Roman" w:hAnsi="Times New Roman" w:cs="Times New Roman"/>
          <w:sz w:val="24"/>
          <w:szCs w:val="24"/>
        </w:rPr>
        <w:t>eksik rekabet, kamu malları, dışsallıklar, eksik ya</w:t>
      </w:r>
      <w:r w:rsidR="000E6E4D" w:rsidRPr="00E2666A">
        <w:rPr>
          <w:rFonts w:ascii="Times New Roman" w:hAnsi="Times New Roman" w:cs="Times New Roman"/>
          <w:sz w:val="24"/>
          <w:szCs w:val="24"/>
        </w:rPr>
        <w:t xml:space="preserve"> </w:t>
      </w:r>
      <w:r w:rsidR="009E7015" w:rsidRPr="00E2666A">
        <w:rPr>
          <w:rFonts w:ascii="Times New Roman" w:hAnsi="Times New Roman" w:cs="Times New Roman"/>
          <w:sz w:val="24"/>
          <w:szCs w:val="24"/>
        </w:rPr>
        <w:t>da aşırı üretim, eksik bilgi, işsizlik ve diğer makroekonomik sorunlar ola</w:t>
      </w:r>
      <w:r w:rsidR="00434D6B" w:rsidRPr="00E2666A">
        <w:rPr>
          <w:rFonts w:ascii="Times New Roman" w:hAnsi="Times New Roman" w:cs="Times New Roman"/>
          <w:sz w:val="24"/>
          <w:szCs w:val="24"/>
        </w:rPr>
        <w:t xml:space="preserve">rak ifade edilebilir (Stiglitz </w:t>
      </w:r>
      <w:r w:rsidR="00E07B03" w:rsidRPr="00E2666A">
        <w:rPr>
          <w:rFonts w:ascii="Times New Roman" w:hAnsi="Times New Roman" w:cs="Times New Roman"/>
          <w:sz w:val="24"/>
          <w:szCs w:val="24"/>
        </w:rPr>
        <w:t>ve</w:t>
      </w:r>
      <w:r w:rsidR="00434D6B" w:rsidRPr="00E2666A">
        <w:rPr>
          <w:rFonts w:ascii="Times New Roman" w:hAnsi="Times New Roman" w:cs="Times New Roman"/>
          <w:sz w:val="24"/>
          <w:szCs w:val="24"/>
        </w:rPr>
        <w:t xml:space="preserve"> Rosengard, </w:t>
      </w:r>
      <w:r w:rsidR="00207793" w:rsidRPr="00E2666A">
        <w:rPr>
          <w:rFonts w:ascii="Times New Roman" w:hAnsi="Times New Roman" w:cs="Times New Roman"/>
          <w:sz w:val="24"/>
          <w:szCs w:val="24"/>
        </w:rPr>
        <w:t xml:space="preserve">2015: </w:t>
      </w:r>
      <w:r w:rsidR="009E7015" w:rsidRPr="00E2666A">
        <w:rPr>
          <w:rFonts w:ascii="Times New Roman" w:hAnsi="Times New Roman" w:cs="Times New Roman"/>
          <w:sz w:val="24"/>
          <w:szCs w:val="24"/>
        </w:rPr>
        <w:t>93).</w:t>
      </w:r>
      <w:r w:rsidR="000E6E4D" w:rsidRPr="00E2666A">
        <w:rPr>
          <w:rFonts w:ascii="Times New Roman" w:hAnsi="Times New Roman" w:cs="Times New Roman"/>
          <w:sz w:val="24"/>
          <w:szCs w:val="24"/>
        </w:rPr>
        <w:t xml:space="preserve"> Piyasanın Pareto etkinlikten uzaklaşmasına n</w:t>
      </w:r>
      <w:r w:rsidR="00413CF3" w:rsidRPr="00E2666A">
        <w:rPr>
          <w:rFonts w:ascii="Times New Roman" w:hAnsi="Times New Roman" w:cs="Times New Roman"/>
          <w:sz w:val="24"/>
          <w:szCs w:val="24"/>
        </w:rPr>
        <w:t xml:space="preserve">eden olan </w:t>
      </w:r>
      <w:r w:rsidR="0054288C" w:rsidRPr="00E2666A">
        <w:rPr>
          <w:rFonts w:ascii="Times New Roman" w:hAnsi="Times New Roman" w:cs="Times New Roman"/>
          <w:sz w:val="24"/>
          <w:szCs w:val="24"/>
        </w:rPr>
        <w:t>piyasa başarısızlıklarının dışında</w:t>
      </w:r>
      <w:r w:rsidR="000E6E4D" w:rsidRPr="00E2666A">
        <w:rPr>
          <w:rFonts w:ascii="Times New Roman" w:hAnsi="Times New Roman" w:cs="Times New Roman"/>
          <w:sz w:val="24"/>
          <w:szCs w:val="24"/>
        </w:rPr>
        <w:t xml:space="preserve"> hükümet müdahalesi için iki önemli gerekçe daha var</w:t>
      </w:r>
      <w:r w:rsidR="00BB4D21" w:rsidRPr="00E2666A">
        <w:rPr>
          <w:rFonts w:ascii="Times New Roman" w:hAnsi="Times New Roman" w:cs="Times New Roman"/>
          <w:sz w:val="24"/>
          <w:szCs w:val="24"/>
        </w:rPr>
        <w:t>dır. Bunlardan i</w:t>
      </w:r>
      <w:r w:rsidR="007007E0" w:rsidRPr="00E2666A">
        <w:rPr>
          <w:rFonts w:ascii="Times New Roman" w:hAnsi="Times New Roman" w:cs="Times New Roman"/>
          <w:sz w:val="24"/>
          <w:szCs w:val="24"/>
        </w:rPr>
        <w:t xml:space="preserve">lki, gelirin piyasa ekonomisine hiçbir müdahale olmaksızın [birincil gelir dağılımı] </w:t>
      </w:r>
      <w:r w:rsidR="003229BD" w:rsidRPr="00E2666A">
        <w:rPr>
          <w:rFonts w:ascii="Times New Roman" w:hAnsi="Times New Roman" w:cs="Times New Roman"/>
          <w:sz w:val="24"/>
          <w:szCs w:val="24"/>
        </w:rPr>
        <w:t>dağılımının</w:t>
      </w:r>
      <w:r w:rsidR="000E6E4D" w:rsidRPr="00E2666A">
        <w:rPr>
          <w:rFonts w:ascii="Times New Roman" w:hAnsi="Times New Roman" w:cs="Times New Roman"/>
          <w:sz w:val="24"/>
          <w:szCs w:val="24"/>
        </w:rPr>
        <w:t xml:space="preserve"> s</w:t>
      </w:r>
      <w:r w:rsidR="007007E0" w:rsidRPr="00E2666A">
        <w:rPr>
          <w:rFonts w:ascii="Times New Roman" w:hAnsi="Times New Roman" w:cs="Times New Roman"/>
          <w:sz w:val="24"/>
          <w:szCs w:val="24"/>
        </w:rPr>
        <w:t>o</w:t>
      </w:r>
      <w:r w:rsidR="003229BD" w:rsidRPr="00E2666A">
        <w:rPr>
          <w:rFonts w:ascii="Times New Roman" w:hAnsi="Times New Roman" w:cs="Times New Roman"/>
          <w:sz w:val="24"/>
          <w:szCs w:val="24"/>
        </w:rPr>
        <w:t>syal olarak eşit olmama ihtimalidir</w:t>
      </w:r>
      <w:r w:rsidR="00827461" w:rsidRPr="00E2666A">
        <w:rPr>
          <w:rFonts w:ascii="Times New Roman" w:hAnsi="Times New Roman" w:cs="Times New Roman"/>
          <w:sz w:val="24"/>
          <w:szCs w:val="24"/>
        </w:rPr>
        <w:t>.</w:t>
      </w:r>
      <w:r w:rsidR="007007E0" w:rsidRPr="00E2666A">
        <w:rPr>
          <w:rFonts w:ascii="Times New Roman" w:hAnsi="Times New Roman" w:cs="Times New Roman"/>
          <w:sz w:val="24"/>
          <w:szCs w:val="24"/>
        </w:rPr>
        <w:t xml:space="preserve"> İ</w:t>
      </w:r>
      <w:r w:rsidR="00954A13" w:rsidRPr="00E2666A">
        <w:rPr>
          <w:rFonts w:ascii="Times New Roman" w:hAnsi="Times New Roman" w:cs="Times New Roman"/>
          <w:sz w:val="24"/>
          <w:szCs w:val="24"/>
        </w:rPr>
        <w:t>kincisi ise bir bireyin</w:t>
      </w:r>
      <w:r w:rsidR="000E6E4D" w:rsidRPr="00E2666A">
        <w:rPr>
          <w:rFonts w:ascii="Times New Roman" w:hAnsi="Times New Roman" w:cs="Times New Roman"/>
          <w:sz w:val="24"/>
          <w:szCs w:val="24"/>
        </w:rPr>
        <w:t xml:space="preserve"> kendi refahı hakkında </w:t>
      </w:r>
      <w:r w:rsidR="00BF217B" w:rsidRPr="00E2666A">
        <w:rPr>
          <w:rFonts w:ascii="Times New Roman" w:hAnsi="Times New Roman" w:cs="Times New Roman"/>
          <w:sz w:val="24"/>
          <w:szCs w:val="24"/>
        </w:rPr>
        <w:t>yargıda bulunmak</w:t>
      </w:r>
      <w:r w:rsidR="00954A13" w:rsidRPr="00E2666A">
        <w:rPr>
          <w:rFonts w:ascii="Times New Roman" w:hAnsi="Times New Roman" w:cs="Times New Roman"/>
          <w:sz w:val="24"/>
          <w:szCs w:val="24"/>
        </w:rPr>
        <w:t xml:space="preserve"> için </w:t>
      </w:r>
      <w:r w:rsidR="00BF217B" w:rsidRPr="00E2666A">
        <w:rPr>
          <w:rFonts w:ascii="Times New Roman" w:hAnsi="Times New Roman" w:cs="Times New Roman"/>
          <w:sz w:val="24"/>
          <w:szCs w:val="24"/>
        </w:rPr>
        <w:t>doğru</w:t>
      </w:r>
      <w:r w:rsidR="00954A13" w:rsidRPr="00E2666A">
        <w:rPr>
          <w:rFonts w:ascii="Times New Roman" w:hAnsi="Times New Roman" w:cs="Times New Roman"/>
          <w:sz w:val="24"/>
          <w:szCs w:val="24"/>
        </w:rPr>
        <w:t xml:space="preserve"> ya da yeterli </w:t>
      </w:r>
      <w:r w:rsidR="00BF217B" w:rsidRPr="00E2666A">
        <w:rPr>
          <w:rFonts w:ascii="Times New Roman" w:hAnsi="Times New Roman" w:cs="Times New Roman"/>
          <w:sz w:val="24"/>
          <w:szCs w:val="24"/>
        </w:rPr>
        <w:t>i</w:t>
      </w:r>
      <w:r w:rsidR="00774E5C" w:rsidRPr="00E2666A">
        <w:rPr>
          <w:rFonts w:ascii="Times New Roman" w:hAnsi="Times New Roman" w:cs="Times New Roman"/>
          <w:sz w:val="24"/>
          <w:szCs w:val="24"/>
        </w:rPr>
        <w:t xml:space="preserve">drake </w:t>
      </w:r>
      <w:r w:rsidR="003A585D" w:rsidRPr="00E2666A">
        <w:rPr>
          <w:rFonts w:ascii="Times New Roman" w:hAnsi="Times New Roman" w:cs="Times New Roman"/>
          <w:sz w:val="24"/>
          <w:szCs w:val="24"/>
        </w:rPr>
        <w:t xml:space="preserve">sahip olmama ihtimalidir </w:t>
      </w:r>
      <w:r w:rsidR="00AD3A25" w:rsidRPr="00E2666A">
        <w:rPr>
          <w:rFonts w:ascii="Times New Roman" w:hAnsi="Times New Roman" w:cs="Times New Roman"/>
          <w:sz w:val="24"/>
          <w:szCs w:val="24"/>
        </w:rPr>
        <w:t xml:space="preserve">(Stiglitz </w:t>
      </w:r>
      <w:r w:rsidR="00E07B03" w:rsidRPr="00E2666A">
        <w:rPr>
          <w:rFonts w:ascii="Times New Roman" w:hAnsi="Times New Roman" w:cs="Times New Roman"/>
          <w:sz w:val="24"/>
          <w:szCs w:val="24"/>
        </w:rPr>
        <w:t>ve</w:t>
      </w:r>
      <w:r w:rsidR="00AD3A25" w:rsidRPr="00E2666A">
        <w:rPr>
          <w:rFonts w:ascii="Times New Roman" w:hAnsi="Times New Roman" w:cs="Times New Roman"/>
          <w:sz w:val="24"/>
          <w:szCs w:val="24"/>
        </w:rPr>
        <w:t xml:space="preserve"> Rosengard,</w:t>
      </w:r>
      <w:r w:rsidR="004D3926" w:rsidRPr="00E2666A">
        <w:rPr>
          <w:rFonts w:ascii="Times New Roman" w:hAnsi="Times New Roman" w:cs="Times New Roman"/>
          <w:sz w:val="24"/>
          <w:szCs w:val="24"/>
        </w:rPr>
        <w:t xml:space="preserve"> 2015:</w:t>
      </w:r>
      <w:r w:rsidR="00E07B03" w:rsidRPr="00E2666A">
        <w:rPr>
          <w:rFonts w:ascii="Times New Roman" w:hAnsi="Times New Roman" w:cs="Times New Roman"/>
          <w:sz w:val="24"/>
          <w:szCs w:val="24"/>
        </w:rPr>
        <w:t xml:space="preserve"> </w:t>
      </w:r>
      <w:r w:rsidR="00F55A45" w:rsidRPr="00E2666A">
        <w:rPr>
          <w:rFonts w:ascii="Times New Roman" w:hAnsi="Times New Roman" w:cs="Times New Roman"/>
          <w:sz w:val="24"/>
          <w:szCs w:val="24"/>
        </w:rPr>
        <w:t>271).</w:t>
      </w:r>
    </w:p>
    <w:p w14:paraId="7106E801" w14:textId="77777777" w:rsidR="00603BDB" w:rsidRPr="00E2666A" w:rsidRDefault="00BD31C9" w:rsidP="0003389D">
      <w:pPr>
        <w:spacing w:after="0" w:line="360" w:lineRule="auto"/>
        <w:ind w:firstLine="709"/>
        <w:jc w:val="both"/>
        <w:rPr>
          <w:rFonts w:ascii="Times New Roman" w:hAnsi="Times New Roman" w:cs="Times New Roman"/>
          <w:sz w:val="24"/>
          <w:szCs w:val="24"/>
        </w:rPr>
      </w:pPr>
      <w:r w:rsidRPr="00E2666A">
        <w:rPr>
          <w:rFonts w:ascii="Times New Roman" w:hAnsi="Times New Roman" w:cs="Times New Roman"/>
          <w:sz w:val="24"/>
          <w:szCs w:val="24"/>
        </w:rPr>
        <w:t xml:space="preserve">Özellikle koruyucu sağlık hizmetlerinin sahip olduğu pozitif dışsallıklar ve </w:t>
      </w:r>
      <w:r w:rsidR="008D7693" w:rsidRPr="00E2666A">
        <w:rPr>
          <w:rFonts w:ascii="Times New Roman" w:hAnsi="Times New Roman" w:cs="Times New Roman"/>
          <w:sz w:val="24"/>
          <w:szCs w:val="24"/>
        </w:rPr>
        <w:t>salgın hastalık durumlarında</w:t>
      </w:r>
      <w:r w:rsidRPr="00E2666A">
        <w:rPr>
          <w:rFonts w:ascii="Times New Roman" w:hAnsi="Times New Roman" w:cs="Times New Roman"/>
          <w:sz w:val="24"/>
          <w:szCs w:val="24"/>
        </w:rPr>
        <w:t xml:space="preserve"> ortaya çıkan negatif dışsallıklar, sağlık sektörüne kamu müdahalesinin gerekçeleri arasında </w:t>
      </w:r>
      <w:r w:rsidR="00CB6A4A" w:rsidRPr="00E2666A">
        <w:rPr>
          <w:rFonts w:ascii="Times New Roman" w:hAnsi="Times New Roman" w:cs="Times New Roman"/>
          <w:sz w:val="24"/>
          <w:szCs w:val="24"/>
        </w:rPr>
        <w:t>gösterilebilir</w:t>
      </w:r>
      <w:r w:rsidRPr="00E2666A">
        <w:rPr>
          <w:rFonts w:ascii="Times New Roman" w:hAnsi="Times New Roman" w:cs="Times New Roman"/>
          <w:sz w:val="24"/>
          <w:szCs w:val="24"/>
        </w:rPr>
        <w:t xml:space="preserve">. Piyasa </w:t>
      </w:r>
      <w:r w:rsidR="0027113E" w:rsidRPr="00E2666A">
        <w:rPr>
          <w:rFonts w:ascii="Times New Roman" w:hAnsi="Times New Roman" w:cs="Times New Roman"/>
          <w:sz w:val="24"/>
          <w:szCs w:val="24"/>
        </w:rPr>
        <w:t>ekonomisinde</w:t>
      </w:r>
      <w:r w:rsidRPr="00E2666A">
        <w:rPr>
          <w:rFonts w:ascii="Times New Roman" w:hAnsi="Times New Roman" w:cs="Times New Roman"/>
          <w:sz w:val="24"/>
          <w:szCs w:val="24"/>
        </w:rPr>
        <w:t xml:space="preserve"> ön koşul olan karlılık sağlanamazsa hizmetin eksik üretimi söz konusu olabilir ve bu durumda yeterli gelire sahip olmayan bireyler bu hizmetlerden faydalanamaz. Bu nedenle koruyucu sağlık hizmetleri gibi temel sağlık hizmetlerinin kamu sektörü tarafından </w:t>
      </w:r>
      <w:r w:rsidR="00603BDB" w:rsidRPr="00E2666A">
        <w:rPr>
          <w:rFonts w:ascii="Times New Roman" w:hAnsi="Times New Roman" w:cs="Times New Roman"/>
          <w:sz w:val="24"/>
          <w:szCs w:val="24"/>
        </w:rPr>
        <w:t xml:space="preserve">herkese eşit olarak sağlanması, kamu yararınadır. Sosyal ve ekonomik açıdan düzenin ve devamlılığın sağlanması, toplumu oluşturan sağlıklı bireylerin varlığına bağlıdır. </w:t>
      </w:r>
    </w:p>
    <w:p w14:paraId="30FF5637" w14:textId="77777777" w:rsidR="002A7319" w:rsidRPr="00E2666A" w:rsidRDefault="0003389D" w:rsidP="001113E5">
      <w:pPr>
        <w:spacing w:after="0" w:line="360" w:lineRule="auto"/>
        <w:ind w:firstLine="709"/>
        <w:jc w:val="both"/>
        <w:rPr>
          <w:rFonts w:ascii="Times New Roman" w:hAnsi="Times New Roman" w:cs="Times New Roman"/>
          <w:sz w:val="24"/>
          <w:szCs w:val="24"/>
        </w:rPr>
      </w:pPr>
      <w:r w:rsidRPr="00E2666A">
        <w:rPr>
          <w:rFonts w:ascii="Times New Roman" w:hAnsi="Times New Roman" w:cs="Times New Roman"/>
          <w:sz w:val="24"/>
          <w:szCs w:val="24"/>
        </w:rPr>
        <w:t xml:space="preserve">Devletin sağlık sektörüne müdahalesinin en önemli gerekçelerinin başında gelir eşitsizliği gelmektedir. Çünkü herhangi bir birey, geliri yetmediği için sağlık hizmetlerinin faydasından dışlanamaz. </w:t>
      </w:r>
      <w:r w:rsidR="00480A5F" w:rsidRPr="00E2666A">
        <w:rPr>
          <w:rFonts w:ascii="Times New Roman" w:hAnsi="Times New Roman" w:cs="Times New Roman"/>
          <w:sz w:val="24"/>
          <w:szCs w:val="24"/>
        </w:rPr>
        <w:t>Özellik</w:t>
      </w:r>
      <w:r w:rsidR="00400597" w:rsidRPr="00E2666A">
        <w:rPr>
          <w:rFonts w:ascii="Times New Roman" w:hAnsi="Times New Roman" w:cs="Times New Roman"/>
          <w:sz w:val="24"/>
          <w:szCs w:val="24"/>
        </w:rPr>
        <w:t xml:space="preserve">le de tedavi edilmediğinde, </w:t>
      </w:r>
      <w:r w:rsidR="00480A5F" w:rsidRPr="00E2666A">
        <w:rPr>
          <w:rFonts w:ascii="Times New Roman" w:hAnsi="Times New Roman" w:cs="Times New Roman"/>
          <w:sz w:val="24"/>
          <w:szCs w:val="24"/>
        </w:rPr>
        <w:t xml:space="preserve">toplumun geri kalanını da tehdit eden bulaşıcı hastalıklar </w:t>
      </w:r>
      <w:r w:rsidR="00611BB2" w:rsidRPr="00E2666A">
        <w:rPr>
          <w:rFonts w:ascii="Times New Roman" w:hAnsi="Times New Roman" w:cs="Times New Roman"/>
          <w:sz w:val="24"/>
          <w:szCs w:val="24"/>
        </w:rPr>
        <w:t>için</w:t>
      </w:r>
      <w:r w:rsidR="00480A5F" w:rsidRPr="00E2666A">
        <w:rPr>
          <w:rFonts w:ascii="Times New Roman" w:hAnsi="Times New Roman" w:cs="Times New Roman"/>
          <w:sz w:val="24"/>
          <w:szCs w:val="24"/>
        </w:rPr>
        <w:t xml:space="preserve"> devlet müdahalesi kaçınılmazdır. </w:t>
      </w:r>
      <w:r w:rsidR="00A01CDD" w:rsidRPr="00E2666A">
        <w:rPr>
          <w:rFonts w:ascii="Times New Roman" w:hAnsi="Times New Roman" w:cs="Times New Roman"/>
          <w:sz w:val="24"/>
          <w:szCs w:val="24"/>
        </w:rPr>
        <w:t xml:space="preserve">Ayrıca uluslararası belgeler tarafından temel insan haklarından biri olarak kabul edilen sağlık hakkı, sosyal güvenlik hakkında olduğu gibi devlet tarafından güvence altına alınmalıdır. Sağlığı temel insan hakları arasında </w:t>
      </w:r>
      <w:r w:rsidR="00E532A3" w:rsidRPr="00E2666A">
        <w:rPr>
          <w:rFonts w:ascii="Times New Roman" w:hAnsi="Times New Roman" w:cs="Times New Roman"/>
          <w:sz w:val="24"/>
          <w:szCs w:val="24"/>
        </w:rPr>
        <w:t>kabul eden</w:t>
      </w:r>
      <w:r w:rsidR="00A01CDD" w:rsidRPr="00E2666A">
        <w:rPr>
          <w:rFonts w:ascii="Times New Roman" w:hAnsi="Times New Roman" w:cs="Times New Roman"/>
          <w:sz w:val="24"/>
          <w:szCs w:val="24"/>
        </w:rPr>
        <w:t xml:space="preserve"> ilk uluslararası belge </w:t>
      </w:r>
      <w:r w:rsidR="00B4328E" w:rsidRPr="00E2666A">
        <w:rPr>
          <w:rFonts w:ascii="Times New Roman" w:hAnsi="Times New Roman" w:cs="Times New Roman"/>
          <w:sz w:val="24"/>
          <w:szCs w:val="24"/>
        </w:rPr>
        <w:t>İnsan Hakları Evrensel Beyannamesi</w:t>
      </w:r>
      <w:r w:rsidR="00E532A3" w:rsidRPr="00E2666A">
        <w:rPr>
          <w:rFonts w:ascii="Times New Roman" w:hAnsi="Times New Roman" w:cs="Times New Roman"/>
          <w:sz w:val="24"/>
          <w:szCs w:val="24"/>
        </w:rPr>
        <w:t xml:space="preserve"> (</w:t>
      </w:r>
      <w:r w:rsidR="00A01CDD" w:rsidRPr="00E2666A">
        <w:rPr>
          <w:rFonts w:ascii="Times New Roman" w:hAnsi="Times New Roman" w:cs="Times New Roman"/>
          <w:sz w:val="24"/>
          <w:szCs w:val="24"/>
        </w:rPr>
        <w:t>1948</w:t>
      </w:r>
      <w:r w:rsidR="00E532A3" w:rsidRPr="00E2666A">
        <w:rPr>
          <w:rFonts w:ascii="Times New Roman" w:hAnsi="Times New Roman" w:cs="Times New Roman"/>
          <w:sz w:val="24"/>
          <w:szCs w:val="24"/>
        </w:rPr>
        <w:t>)</w:t>
      </w:r>
      <w:r w:rsidR="00A01CDD" w:rsidRPr="00E2666A">
        <w:rPr>
          <w:rFonts w:ascii="Times New Roman" w:hAnsi="Times New Roman" w:cs="Times New Roman"/>
          <w:sz w:val="24"/>
          <w:szCs w:val="24"/>
        </w:rPr>
        <w:t>’</w:t>
      </w:r>
      <w:r w:rsidR="00B4328E" w:rsidRPr="00E2666A">
        <w:rPr>
          <w:rFonts w:ascii="Times New Roman" w:hAnsi="Times New Roman" w:cs="Times New Roman"/>
          <w:sz w:val="24"/>
          <w:szCs w:val="24"/>
        </w:rPr>
        <w:t>n</w:t>
      </w:r>
      <w:r w:rsidR="00A01CDD" w:rsidRPr="00E2666A">
        <w:rPr>
          <w:rFonts w:ascii="Times New Roman" w:hAnsi="Times New Roman" w:cs="Times New Roman"/>
          <w:sz w:val="24"/>
          <w:szCs w:val="24"/>
        </w:rPr>
        <w:t xml:space="preserve">e </w:t>
      </w:r>
      <w:r w:rsidR="00E532A3" w:rsidRPr="00E2666A">
        <w:rPr>
          <w:rFonts w:ascii="Times New Roman" w:hAnsi="Times New Roman" w:cs="Times New Roman"/>
          <w:sz w:val="24"/>
          <w:szCs w:val="24"/>
        </w:rPr>
        <w:t xml:space="preserve">göre </w:t>
      </w:r>
      <w:r w:rsidR="00D022FF" w:rsidRPr="00E2666A">
        <w:rPr>
          <w:rFonts w:ascii="Times New Roman" w:hAnsi="Times New Roman" w:cs="Times New Roman"/>
          <w:sz w:val="24"/>
          <w:szCs w:val="24"/>
        </w:rPr>
        <w:t>“</w:t>
      </w:r>
      <w:r w:rsidR="00A01CDD" w:rsidRPr="00E2666A">
        <w:rPr>
          <w:rFonts w:ascii="Times New Roman" w:hAnsi="Times New Roman" w:cs="Times New Roman"/>
          <w:sz w:val="24"/>
          <w:szCs w:val="24"/>
        </w:rPr>
        <w:t>Herkesin kendisinin ve ailesinin sağlık ve refahı için beslenme, giyim, kon</w:t>
      </w:r>
      <w:r w:rsidR="00D022FF" w:rsidRPr="00E2666A">
        <w:rPr>
          <w:rFonts w:ascii="Times New Roman" w:hAnsi="Times New Roman" w:cs="Times New Roman"/>
          <w:sz w:val="24"/>
          <w:szCs w:val="24"/>
        </w:rPr>
        <w:t>ut ve tıbbi bakım hakkı vardır</w:t>
      </w:r>
      <w:r w:rsidR="00E532A3" w:rsidRPr="00E2666A">
        <w:rPr>
          <w:rFonts w:ascii="Times New Roman" w:hAnsi="Times New Roman" w:cs="Times New Roman"/>
          <w:sz w:val="24"/>
          <w:szCs w:val="24"/>
        </w:rPr>
        <w:t>”</w:t>
      </w:r>
      <w:r w:rsidR="008A2E3E" w:rsidRPr="00E2666A">
        <w:rPr>
          <w:rFonts w:ascii="Times New Roman" w:hAnsi="Times New Roman" w:cs="Times New Roman"/>
          <w:sz w:val="24"/>
          <w:szCs w:val="24"/>
        </w:rPr>
        <w:t>.</w:t>
      </w:r>
      <w:r w:rsidR="00D022FF" w:rsidRPr="00E2666A">
        <w:rPr>
          <w:rFonts w:ascii="Times New Roman" w:hAnsi="Times New Roman" w:cs="Times New Roman"/>
          <w:sz w:val="24"/>
          <w:szCs w:val="24"/>
        </w:rPr>
        <w:t xml:space="preserve"> </w:t>
      </w:r>
    </w:p>
    <w:p w14:paraId="4E9B4C87" w14:textId="02171F65" w:rsidR="00F4205B" w:rsidRPr="00E2666A" w:rsidRDefault="00F4205B" w:rsidP="001113E5">
      <w:pPr>
        <w:spacing w:after="0" w:line="360" w:lineRule="auto"/>
        <w:ind w:firstLine="709"/>
        <w:jc w:val="both"/>
        <w:rPr>
          <w:rFonts w:ascii="Times New Roman" w:hAnsi="Times New Roman" w:cs="Times New Roman"/>
          <w:sz w:val="24"/>
          <w:szCs w:val="24"/>
        </w:rPr>
      </w:pPr>
      <w:r w:rsidRPr="00E2666A">
        <w:rPr>
          <w:rFonts w:ascii="Times New Roman" w:hAnsi="Times New Roman" w:cs="Times New Roman"/>
          <w:sz w:val="24"/>
          <w:szCs w:val="24"/>
        </w:rPr>
        <w:t>İçinde bulunduğu</w:t>
      </w:r>
      <w:r w:rsidR="00D20498" w:rsidRPr="00E2666A">
        <w:rPr>
          <w:rFonts w:ascii="Times New Roman" w:hAnsi="Times New Roman" w:cs="Times New Roman"/>
          <w:sz w:val="24"/>
          <w:szCs w:val="24"/>
        </w:rPr>
        <w:t>muz ve küresel bir salgın</w:t>
      </w:r>
      <w:r w:rsidR="002B32A8" w:rsidRPr="00E2666A">
        <w:rPr>
          <w:rFonts w:ascii="Times New Roman" w:hAnsi="Times New Roman" w:cs="Times New Roman"/>
          <w:sz w:val="24"/>
          <w:szCs w:val="24"/>
        </w:rPr>
        <w:t xml:space="preserve"> (pandemi)</w:t>
      </w:r>
      <w:r w:rsidR="00D20498" w:rsidRPr="00E2666A">
        <w:rPr>
          <w:rFonts w:ascii="Times New Roman" w:hAnsi="Times New Roman" w:cs="Times New Roman"/>
          <w:sz w:val="24"/>
          <w:szCs w:val="24"/>
        </w:rPr>
        <w:t xml:space="preserve"> </w:t>
      </w:r>
      <w:r w:rsidR="002B32A8" w:rsidRPr="00E2666A">
        <w:rPr>
          <w:rFonts w:ascii="Times New Roman" w:hAnsi="Times New Roman" w:cs="Times New Roman"/>
          <w:sz w:val="24"/>
          <w:szCs w:val="24"/>
        </w:rPr>
        <w:t>haline gelen</w:t>
      </w:r>
      <w:r w:rsidR="00D20498" w:rsidRPr="00E2666A">
        <w:rPr>
          <w:rFonts w:ascii="Times New Roman" w:hAnsi="Times New Roman" w:cs="Times New Roman"/>
          <w:sz w:val="24"/>
          <w:szCs w:val="24"/>
        </w:rPr>
        <w:t xml:space="preserve"> </w:t>
      </w:r>
      <w:r w:rsidR="00C875CE" w:rsidRPr="00E2666A">
        <w:rPr>
          <w:rFonts w:ascii="Times New Roman" w:hAnsi="Times New Roman" w:cs="Times New Roman"/>
          <w:sz w:val="24"/>
          <w:szCs w:val="24"/>
        </w:rPr>
        <w:t>Covid-19 (</w:t>
      </w:r>
      <w:r w:rsidR="002B32A8" w:rsidRPr="00E2666A">
        <w:rPr>
          <w:rFonts w:ascii="Times New Roman" w:hAnsi="Times New Roman" w:cs="Times New Roman"/>
          <w:i/>
          <w:sz w:val="24"/>
          <w:szCs w:val="24"/>
        </w:rPr>
        <w:t>Corana Virus Disease-2019</w:t>
      </w:r>
      <w:r w:rsidR="00C875CE" w:rsidRPr="00E2666A">
        <w:rPr>
          <w:rFonts w:ascii="Times New Roman" w:hAnsi="Times New Roman" w:cs="Times New Roman"/>
          <w:sz w:val="24"/>
          <w:szCs w:val="24"/>
        </w:rPr>
        <w:t xml:space="preserve">) </w:t>
      </w:r>
      <w:r w:rsidRPr="00E2666A">
        <w:rPr>
          <w:rFonts w:ascii="Times New Roman" w:hAnsi="Times New Roman" w:cs="Times New Roman"/>
          <w:sz w:val="24"/>
          <w:szCs w:val="24"/>
        </w:rPr>
        <w:t>salgını ile mücadele sürecinde devletlere</w:t>
      </w:r>
      <w:r w:rsidR="009175B0" w:rsidRPr="00E2666A">
        <w:rPr>
          <w:rFonts w:ascii="Times New Roman" w:hAnsi="Times New Roman" w:cs="Times New Roman"/>
          <w:sz w:val="24"/>
          <w:szCs w:val="24"/>
        </w:rPr>
        <w:t xml:space="preserve"> ve uluslararası kuru</w:t>
      </w:r>
      <w:r w:rsidR="000B6596" w:rsidRPr="00E2666A">
        <w:rPr>
          <w:rFonts w:ascii="Times New Roman" w:hAnsi="Times New Roman" w:cs="Times New Roman"/>
          <w:sz w:val="24"/>
          <w:szCs w:val="24"/>
        </w:rPr>
        <w:t>luşlara</w:t>
      </w:r>
      <w:r w:rsidRPr="00E2666A">
        <w:rPr>
          <w:rFonts w:ascii="Times New Roman" w:hAnsi="Times New Roman" w:cs="Times New Roman"/>
          <w:sz w:val="24"/>
          <w:szCs w:val="24"/>
        </w:rPr>
        <w:t xml:space="preserve"> önemli </w:t>
      </w:r>
      <w:r w:rsidR="00400597" w:rsidRPr="00E2666A">
        <w:rPr>
          <w:rFonts w:ascii="Times New Roman" w:hAnsi="Times New Roman" w:cs="Times New Roman"/>
          <w:sz w:val="24"/>
          <w:szCs w:val="24"/>
        </w:rPr>
        <w:t>görevler düşmektedir</w:t>
      </w:r>
      <w:r w:rsidRPr="00E2666A">
        <w:rPr>
          <w:rFonts w:ascii="Times New Roman" w:hAnsi="Times New Roman" w:cs="Times New Roman"/>
          <w:sz w:val="24"/>
          <w:szCs w:val="24"/>
        </w:rPr>
        <w:t xml:space="preserve">. </w:t>
      </w:r>
      <w:r w:rsidR="009175B0" w:rsidRPr="00E2666A">
        <w:rPr>
          <w:rFonts w:ascii="Times New Roman" w:hAnsi="Times New Roman" w:cs="Times New Roman"/>
          <w:sz w:val="24"/>
          <w:szCs w:val="24"/>
        </w:rPr>
        <w:t>Ancak tecrübe edildiği üzere en önemli görevi tekil olarak devletler üstlenmek durumunda</w:t>
      </w:r>
      <w:r w:rsidR="00D73A9D" w:rsidRPr="00E2666A">
        <w:rPr>
          <w:rFonts w:ascii="Times New Roman" w:hAnsi="Times New Roman" w:cs="Times New Roman"/>
          <w:sz w:val="24"/>
          <w:szCs w:val="24"/>
        </w:rPr>
        <w:t xml:space="preserve"> kalmış ve uluslararası kuruluşlar</w:t>
      </w:r>
      <w:r w:rsidR="009175B0" w:rsidRPr="00E2666A">
        <w:rPr>
          <w:rFonts w:ascii="Times New Roman" w:hAnsi="Times New Roman" w:cs="Times New Roman"/>
          <w:sz w:val="24"/>
          <w:szCs w:val="24"/>
        </w:rPr>
        <w:t xml:space="preserve"> mücadele sürecinde geri planda kalmıştır. </w:t>
      </w:r>
      <w:r w:rsidR="00B5189A" w:rsidRPr="00E2666A">
        <w:rPr>
          <w:rFonts w:ascii="Times New Roman" w:hAnsi="Times New Roman" w:cs="Times New Roman"/>
          <w:sz w:val="24"/>
          <w:szCs w:val="24"/>
        </w:rPr>
        <w:t>Diğer taraftan</w:t>
      </w:r>
      <w:r w:rsidR="00BA73E6" w:rsidRPr="00E2666A">
        <w:rPr>
          <w:rFonts w:ascii="Times New Roman" w:hAnsi="Times New Roman" w:cs="Times New Roman"/>
          <w:sz w:val="24"/>
          <w:szCs w:val="24"/>
        </w:rPr>
        <w:t xml:space="preserve"> Covid-</w:t>
      </w:r>
      <w:r w:rsidR="004566DB" w:rsidRPr="00E2666A">
        <w:rPr>
          <w:rFonts w:ascii="Times New Roman" w:hAnsi="Times New Roman" w:cs="Times New Roman"/>
          <w:sz w:val="24"/>
          <w:szCs w:val="24"/>
        </w:rPr>
        <w:t>19 krizinin neden oldu</w:t>
      </w:r>
      <w:r w:rsidR="00B5189A" w:rsidRPr="00E2666A">
        <w:rPr>
          <w:rFonts w:ascii="Times New Roman" w:hAnsi="Times New Roman" w:cs="Times New Roman"/>
          <w:sz w:val="24"/>
          <w:szCs w:val="24"/>
        </w:rPr>
        <w:t>ğu</w:t>
      </w:r>
      <w:r w:rsidR="004566DB" w:rsidRPr="00E2666A">
        <w:rPr>
          <w:rFonts w:ascii="Times New Roman" w:hAnsi="Times New Roman" w:cs="Times New Roman"/>
          <w:sz w:val="24"/>
          <w:szCs w:val="24"/>
        </w:rPr>
        <w:t xml:space="preserve"> ekonomik</w:t>
      </w:r>
      <w:r w:rsidR="00BA73E6" w:rsidRPr="00E2666A">
        <w:rPr>
          <w:rFonts w:ascii="Times New Roman" w:hAnsi="Times New Roman" w:cs="Times New Roman"/>
          <w:sz w:val="24"/>
          <w:szCs w:val="24"/>
        </w:rPr>
        <w:t xml:space="preserve"> ve sosyal krizlerin boyutu dikkate alınırsa ülkelerin özellikle de az gelişmiş ülkelerin bu krizle tek başına mücadele edebilmesi </w:t>
      </w:r>
      <w:r w:rsidR="00527430" w:rsidRPr="00E2666A">
        <w:rPr>
          <w:rFonts w:ascii="Times New Roman" w:hAnsi="Times New Roman" w:cs="Times New Roman"/>
          <w:sz w:val="24"/>
          <w:szCs w:val="24"/>
        </w:rPr>
        <w:t xml:space="preserve">zor görünmektedir. Gelişmiş ülkeler ise krizin ekonomik ve sosyal hasarlarını tek başına onarabilse </w:t>
      </w:r>
      <w:r w:rsidR="00527430" w:rsidRPr="00E2666A">
        <w:rPr>
          <w:rFonts w:ascii="Times New Roman" w:hAnsi="Times New Roman" w:cs="Times New Roman"/>
          <w:sz w:val="24"/>
          <w:szCs w:val="24"/>
        </w:rPr>
        <w:lastRenderedPageBreak/>
        <w:t xml:space="preserve">bile tüm dünya güvenli hale gelene kadar ya da tüm dünya aşılanana kadar </w:t>
      </w:r>
      <w:r w:rsidR="00604E02" w:rsidRPr="00E2666A">
        <w:rPr>
          <w:rFonts w:ascii="Times New Roman" w:hAnsi="Times New Roman" w:cs="Times New Roman"/>
          <w:sz w:val="24"/>
          <w:szCs w:val="24"/>
        </w:rPr>
        <w:t xml:space="preserve">Covid-19 </w:t>
      </w:r>
      <w:r w:rsidR="00815418" w:rsidRPr="00E2666A">
        <w:rPr>
          <w:rFonts w:ascii="Times New Roman" w:hAnsi="Times New Roman" w:cs="Times New Roman"/>
          <w:sz w:val="24"/>
          <w:szCs w:val="24"/>
        </w:rPr>
        <w:t>salgını</w:t>
      </w:r>
      <w:r w:rsidR="00527430" w:rsidRPr="00E2666A">
        <w:rPr>
          <w:rFonts w:ascii="Times New Roman" w:hAnsi="Times New Roman" w:cs="Times New Roman"/>
          <w:sz w:val="24"/>
          <w:szCs w:val="24"/>
        </w:rPr>
        <w:t xml:space="preserve"> bütün ülkeleri tehdit etmeye devam edecektir. Dünya bu </w:t>
      </w:r>
      <w:r w:rsidR="00744A64" w:rsidRPr="00E2666A">
        <w:rPr>
          <w:rFonts w:ascii="Times New Roman" w:hAnsi="Times New Roman" w:cs="Times New Roman"/>
          <w:sz w:val="24"/>
          <w:szCs w:val="24"/>
        </w:rPr>
        <w:t>salgını</w:t>
      </w:r>
      <w:r w:rsidR="00527430" w:rsidRPr="00E2666A">
        <w:rPr>
          <w:rFonts w:ascii="Times New Roman" w:hAnsi="Times New Roman" w:cs="Times New Roman"/>
          <w:sz w:val="24"/>
          <w:szCs w:val="24"/>
        </w:rPr>
        <w:t xml:space="preserve"> atlatsa </w:t>
      </w:r>
      <w:r w:rsidR="004043C8" w:rsidRPr="00E2666A">
        <w:rPr>
          <w:rFonts w:ascii="Times New Roman" w:hAnsi="Times New Roman" w:cs="Times New Roman"/>
          <w:sz w:val="24"/>
          <w:szCs w:val="24"/>
        </w:rPr>
        <w:t xml:space="preserve">da </w:t>
      </w:r>
      <w:r w:rsidR="00527430" w:rsidRPr="00E2666A">
        <w:rPr>
          <w:rFonts w:ascii="Times New Roman" w:hAnsi="Times New Roman" w:cs="Times New Roman"/>
          <w:sz w:val="24"/>
          <w:szCs w:val="24"/>
        </w:rPr>
        <w:t>gelecekte olası salgın risklerinin varlığı, bu risklere ka</w:t>
      </w:r>
      <w:r w:rsidR="003A17AA" w:rsidRPr="00E2666A">
        <w:rPr>
          <w:rFonts w:ascii="Times New Roman" w:hAnsi="Times New Roman" w:cs="Times New Roman"/>
          <w:sz w:val="24"/>
          <w:szCs w:val="24"/>
        </w:rPr>
        <w:t>rşı uluslararası bir iş</w:t>
      </w:r>
      <w:r w:rsidR="002A1317" w:rsidRPr="00E2666A">
        <w:rPr>
          <w:rFonts w:ascii="Times New Roman" w:hAnsi="Times New Roman" w:cs="Times New Roman"/>
          <w:sz w:val="24"/>
          <w:szCs w:val="24"/>
        </w:rPr>
        <w:t xml:space="preserve"> </w:t>
      </w:r>
      <w:r w:rsidR="003A17AA" w:rsidRPr="00E2666A">
        <w:rPr>
          <w:rFonts w:ascii="Times New Roman" w:hAnsi="Times New Roman" w:cs="Times New Roman"/>
          <w:sz w:val="24"/>
          <w:szCs w:val="24"/>
        </w:rPr>
        <w:t xml:space="preserve">birliğini </w:t>
      </w:r>
      <w:r w:rsidR="00527430" w:rsidRPr="00E2666A">
        <w:rPr>
          <w:rFonts w:ascii="Times New Roman" w:hAnsi="Times New Roman" w:cs="Times New Roman"/>
          <w:sz w:val="24"/>
          <w:szCs w:val="24"/>
        </w:rPr>
        <w:t>gerekli kılmaktadır. Her şeyden önce bir halk sağlığı krizi haline gelen bu salgın, sağlığın bir kamu malı olduğunu tüm dünyaya bir kez daha hatırlatmıştır.</w:t>
      </w:r>
      <w:r w:rsidR="00240DFF" w:rsidRPr="00E2666A">
        <w:rPr>
          <w:rFonts w:ascii="Times New Roman" w:hAnsi="Times New Roman" w:cs="Times New Roman"/>
          <w:sz w:val="24"/>
          <w:szCs w:val="24"/>
        </w:rPr>
        <w:t xml:space="preserve"> Bu nedenle bu makalede salgından çıkar</w:t>
      </w:r>
      <w:r w:rsidR="00BA491E" w:rsidRPr="00E2666A">
        <w:rPr>
          <w:rFonts w:ascii="Times New Roman" w:hAnsi="Times New Roman" w:cs="Times New Roman"/>
          <w:sz w:val="24"/>
          <w:szCs w:val="24"/>
        </w:rPr>
        <w:t xml:space="preserve">mamız gereken en önemli dersin </w:t>
      </w:r>
      <w:r w:rsidR="00240DFF" w:rsidRPr="00E2666A">
        <w:rPr>
          <w:rFonts w:ascii="Times New Roman" w:hAnsi="Times New Roman" w:cs="Times New Roman"/>
          <w:sz w:val="24"/>
          <w:szCs w:val="24"/>
        </w:rPr>
        <w:t>sağlığın küresel ka</w:t>
      </w:r>
      <w:r w:rsidR="00BA491E" w:rsidRPr="00E2666A">
        <w:rPr>
          <w:rFonts w:ascii="Times New Roman" w:hAnsi="Times New Roman" w:cs="Times New Roman"/>
          <w:sz w:val="24"/>
          <w:szCs w:val="24"/>
        </w:rPr>
        <w:t xml:space="preserve">musal bir mal olduğu </w:t>
      </w:r>
      <w:r w:rsidR="00D33BEA" w:rsidRPr="00E2666A">
        <w:rPr>
          <w:rFonts w:ascii="Times New Roman" w:hAnsi="Times New Roman" w:cs="Times New Roman"/>
          <w:sz w:val="24"/>
          <w:szCs w:val="24"/>
        </w:rPr>
        <w:t>savunulurken,</w:t>
      </w:r>
      <w:r w:rsidR="00240DFF" w:rsidRPr="00E2666A">
        <w:rPr>
          <w:rFonts w:ascii="Times New Roman" w:hAnsi="Times New Roman" w:cs="Times New Roman"/>
          <w:sz w:val="24"/>
          <w:szCs w:val="24"/>
        </w:rPr>
        <w:t xml:space="preserve"> küresel düzeyde sağlık hizmetlerine eşit erişim ve benzer salgın risklerine karşı hazırlık konularında uluslararası bir iş</w:t>
      </w:r>
      <w:r w:rsidR="00387061" w:rsidRPr="00E2666A">
        <w:rPr>
          <w:rFonts w:ascii="Times New Roman" w:hAnsi="Times New Roman" w:cs="Times New Roman"/>
          <w:sz w:val="24"/>
          <w:szCs w:val="24"/>
        </w:rPr>
        <w:t xml:space="preserve"> </w:t>
      </w:r>
      <w:r w:rsidR="00240DFF" w:rsidRPr="00E2666A">
        <w:rPr>
          <w:rFonts w:ascii="Times New Roman" w:hAnsi="Times New Roman" w:cs="Times New Roman"/>
          <w:sz w:val="24"/>
          <w:szCs w:val="24"/>
        </w:rPr>
        <w:t>birliğinin gerekliliği vurgulanmaktadır.</w:t>
      </w:r>
      <w:r w:rsidR="0099773D" w:rsidRPr="00E2666A">
        <w:rPr>
          <w:rFonts w:ascii="Times New Roman" w:hAnsi="Times New Roman" w:cs="Times New Roman"/>
          <w:sz w:val="24"/>
          <w:szCs w:val="24"/>
        </w:rPr>
        <w:t xml:space="preserve"> Bu kapsamda çalışmanın ilk bölümünde salgın hastalıklarla mücadelede devlet müdahalesinin gerekliliği ve önemi üzerinde durulmuştur. İkinci bölümde sağlığı</w:t>
      </w:r>
      <w:r w:rsidR="00B5618F" w:rsidRPr="00E2666A">
        <w:rPr>
          <w:rFonts w:ascii="Times New Roman" w:hAnsi="Times New Roman" w:cs="Times New Roman"/>
          <w:sz w:val="24"/>
          <w:szCs w:val="24"/>
        </w:rPr>
        <w:t>,</w:t>
      </w:r>
      <w:r w:rsidR="0099773D" w:rsidRPr="00E2666A">
        <w:rPr>
          <w:rFonts w:ascii="Times New Roman" w:hAnsi="Times New Roman" w:cs="Times New Roman"/>
          <w:sz w:val="24"/>
          <w:szCs w:val="24"/>
        </w:rPr>
        <w:t xml:space="preserve"> niçin küresel kamusal bir mal olarak kabul etmemiz gerektiği ve pandemiden çıkarmamız gereken en önemli dersin bu olması gerektiği açıklanmaktadır.</w:t>
      </w:r>
      <w:r w:rsidR="000F2110" w:rsidRPr="00E2666A">
        <w:rPr>
          <w:rFonts w:ascii="Times New Roman" w:hAnsi="Times New Roman" w:cs="Times New Roman"/>
          <w:sz w:val="24"/>
          <w:szCs w:val="24"/>
        </w:rPr>
        <w:t xml:space="preserve"> Üçüncü bölümde seçilen ülkelerin pandemi ile mücadelede aldığı mali önlemlere yer verilmiş ve </w:t>
      </w:r>
      <w:r w:rsidR="007243CC" w:rsidRPr="00E2666A">
        <w:rPr>
          <w:rFonts w:ascii="Times New Roman" w:hAnsi="Times New Roman" w:cs="Times New Roman"/>
          <w:sz w:val="24"/>
          <w:szCs w:val="24"/>
        </w:rPr>
        <w:t xml:space="preserve">dünya genelinde </w:t>
      </w:r>
      <w:r w:rsidR="000F2110" w:rsidRPr="00E2666A">
        <w:rPr>
          <w:rFonts w:ascii="Times New Roman" w:hAnsi="Times New Roman" w:cs="Times New Roman"/>
          <w:sz w:val="24"/>
          <w:szCs w:val="24"/>
        </w:rPr>
        <w:t>alınan mali önlemlerin ülke GSYİH’sine oranları üzerinden gelişmiş, gelişmekte olan ve düşük gelirli ülkeler arasında bir karşılaştırma yapılmıştır.</w:t>
      </w:r>
      <w:r w:rsidR="00162B7E" w:rsidRPr="00E2666A">
        <w:rPr>
          <w:rFonts w:ascii="Times New Roman" w:hAnsi="Times New Roman" w:cs="Times New Roman"/>
          <w:sz w:val="24"/>
          <w:szCs w:val="24"/>
        </w:rPr>
        <w:t xml:space="preserve"> Dördüncü ve son bölümde ise bazı uluslararası kuruluşların pandemi ile mücadele sürecinde </w:t>
      </w:r>
      <w:r w:rsidR="00B5618F" w:rsidRPr="00E2666A">
        <w:rPr>
          <w:rFonts w:ascii="Times New Roman" w:hAnsi="Times New Roman" w:cs="Times New Roman"/>
          <w:sz w:val="24"/>
          <w:szCs w:val="24"/>
        </w:rPr>
        <w:t>aldığı önlemler veya yürüttüğü çalışmalar</w:t>
      </w:r>
      <w:r w:rsidR="00162B7E" w:rsidRPr="00E2666A">
        <w:rPr>
          <w:rFonts w:ascii="Times New Roman" w:hAnsi="Times New Roman" w:cs="Times New Roman"/>
          <w:sz w:val="24"/>
          <w:szCs w:val="24"/>
        </w:rPr>
        <w:t xml:space="preserve"> açıklanmıştır.</w:t>
      </w:r>
      <w:r w:rsidR="0054288C" w:rsidRPr="00E2666A">
        <w:rPr>
          <w:rFonts w:ascii="Times New Roman" w:hAnsi="Times New Roman" w:cs="Times New Roman"/>
          <w:sz w:val="24"/>
          <w:szCs w:val="24"/>
        </w:rPr>
        <w:t xml:space="preserve"> Sonuç bölümünde ise teorik ve politik çıkarımlar bağlamında politika önerilerine yer verilmiştir.</w:t>
      </w:r>
    </w:p>
    <w:p w14:paraId="36D3BB00" w14:textId="006C95C5" w:rsidR="008C2CB6" w:rsidRPr="00E2666A" w:rsidRDefault="001F0EFB" w:rsidP="00003336">
      <w:pPr>
        <w:pStyle w:val="ListeParagraf"/>
        <w:numPr>
          <w:ilvl w:val="0"/>
          <w:numId w:val="14"/>
        </w:numPr>
        <w:spacing w:before="80" w:after="120" w:line="360" w:lineRule="auto"/>
        <w:ind w:left="357" w:hanging="357"/>
        <w:outlineLvl w:val="0"/>
        <w:rPr>
          <w:rFonts w:ascii="Times New Roman" w:hAnsi="Times New Roman" w:cs="Times New Roman"/>
          <w:b/>
          <w:sz w:val="24"/>
          <w:szCs w:val="24"/>
          <w:lang w:val="tr-TR"/>
        </w:rPr>
      </w:pPr>
      <w:r w:rsidRPr="00E2666A">
        <w:rPr>
          <w:rFonts w:ascii="Times New Roman" w:hAnsi="Times New Roman" w:cs="Times New Roman"/>
          <w:b/>
          <w:sz w:val="24"/>
          <w:szCs w:val="24"/>
          <w:lang w:val="tr-TR"/>
        </w:rPr>
        <w:t>SALGIN (BULAŞICI) HASTALIKLARLA MÜCADELEDE DEVLET MÜDAHALESİ</w:t>
      </w:r>
    </w:p>
    <w:p w14:paraId="73B9AE50" w14:textId="77777777" w:rsidR="00C93D95" w:rsidRPr="00E2666A" w:rsidRDefault="00B34D35" w:rsidP="00E7007D">
      <w:pPr>
        <w:spacing w:after="0" w:line="360" w:lineRule="auto"/>
        <w:ind w:firstLine="709"/>
        <w:jc w:val="both"/>
        <w:rPr>
          <w:rFonts w:ascii="Times New Roman" w:hAnsi="Times New Roman" w:cs="Times New Roman"/>
          <w:sz w:val="24"/>
          <w:szCs w:val="24"/>
        </w:rPr>
      </w:pPr>
      <w:r w:rsidRPr="00E2666A">
        <w:rPr>
          <w:rFonts w:ascii="Times New Roman" w:hAnsi="Times New Roman" w:cs="Times New Roman"/>
          <w:sz w:val="24"/>
          <w:szCs w:val="24"/>
        </w:rPr>
        <w:t>Salgın (bulaşıcı) hastalık</w:t>
      </w:r>
      <w:r w:rsidR="008C2CB6" w:rsidRPr="00E2666A">
        <w:rPr>
          <w:rFonts w:ascii="Times New Roman" w:hAnsi="Times New Roman" w:cs="Times New Roman"/>
          <w:sz w:val="24"/>
          <w:szCs w:val="24"/>
        </w:rPr>
        <w:t>, bir kişiden diğerlerine b</w:t>
      </w:r>
      <w:r w:rsidR="009C490E" w:rsidRPr="00E2666A">
        <w:rPr>
          <w:rFonts w:ascii="Times New Roman" w:hAnsi="Times New Roman" w:cs="Times New Roman"/>
          <w:sz w:val="24"/>
          <w:szCs w:val="24"/>
        </w:rPr>
        <w:t>ulaşabilecek her türlü hastalık</w:t>
      </w:r>
      <w:r w:rsidR="008C2CB6" w:rsidRPr="00E2666A">
        <w:rPr>
          <w:rFonts w:ascii="Times New Roman" w:hAnsi="Times New Roman" w:cs="Times New Roman"/>
          <w:sz w:val="24"/>
          <w:szCs w:val="24"/>
        </w:rPr>
        <w:t xml:space="preserve"> </w:t>
      </w:r>
      <w:r w:rsidR="009C490E" w:rsidRPr="00E2666A">
        <w:rPr>
          <w:rFonts w:ascii="Times New Roman" w:hAnsi="Times New Roman" w:cs="Times New Roman"/>
          <w:sz w:val="24"/>
          <w:szCs w:val="24"/>
        </w:rPr>
        <w:t>olarak</w:t>
      </w:r>
      <w:r w:rsidR="0032755C" w:rsidRPr="00E2666A">
        <w:rPr>
          <w:rFonts w:ascii="Times New Roman" w:hAnsi="Times New Roman" w:cs="Times New Roman"/>
          <w:sz w:val="24"/>
          <w:szCs w:val="24"/>
        </w:rPr>
        <w:t xml:space="preserve"> ifade edilir</w:t>
      </w:r>
      <w:r w:rsidR="002C5AD1" w:rsidRPr="00E2666A">
        <w:rPr>
          <w:rFonts w:ascii="Times New Roman" w:hAnsi="Times New Roman" w:cs="Times New Roman"/>
          <w:sz w:val="24"/>
          <w:szCs w:val="24"/>
        </w:rPr>
        <w:t xml:space="preserve"> ve dolayısıyla toplumun tamamı için </w:t>
      </w:r>
      <w:r w:rsidR="008C2CB6" w:rsidRPr="00E2666A">
        <w:rPr>
          <w:rFonts w:ascii="Times New Roman" w:hAnsi="Times New Roman" w:cs="Times New Roman"/>
          <w:sz w:val="24"/>
          <w:szCs w:val="24"/>
        </w:rPr>
        <w:t>bir ris</w:t>
      </w:r>
      <w:r w:rsidR="002911F4" w:rsidRPr="00E2666A">
        <w:rPr>
          <w:rFonts w:ascii="Times New Roman" w:hAnsi="Times New Roman" w:cs="Times New Roman"/>
          <w:sz w:val="24"/>
          <w:szCs w:val="24"/>
        </w:rPr>
        <w:t>k</w:t>
      </w:r>
      <w:r w:rsidR="004E720B" w:rsidRPr="00E2666A">
        <w:rPr>
          <w:rFonts w:ascii="Times New Roman" w:hAnsi="Times New Roman" w:cs="Times New Roman"/>
          <w:sz w:val="24"/>
          <w:szCs w:val="24"/>
        </w:rPr>
        <w:t>t</w:t>
      </w:r>
      <w:r w:rsidR="0032755C" w:rsidRPr="00E2666A">
        <w:rPr>
          <w:rFonts w:ascii="Times New Roman" w:hAnsi="Times New Roman" w:cs="Times New Roman"/>
          <w:sz w:val="24"/>
          <w:szCs w:val="24"/>
        </w:rPr>
        <w:t>ir</w:t>
      </w:r>
      <w:r w:rsidR="002911F4" w:rsidRPr="00E2666A">
        <w:rPr>
          <w:rFonts w:ascii="Times New Roman" w:hAnsi="Times New Roman" w:cs="Times New Roman"/>
          <w:sz w:val="24"/>
          <w:szCs w:val="24"/>
        </w:rPr>
        <w:t xml:space="preserve"> (Lee ve Owen, 2008: </w:t>
      </w:r>
      <w:r w:rsidR="008C2CB6" w:rsidRPr="00E2666A">
        <w:rPr>
          <w:rFonts w:ascii="Times New Roman" w:hAnsi="Times New Roman" w:cs="Times New Roman"/>
          <w:sz w:val="24"/>
          <w:szCs w:val="24"/>
        </w:rPr>
        <w:t>48).</w:t>
      </w:r>
      <w:r w:rsidR="003B0017" w:rsidRPr="00E2666A">
        <w:rPr>
          <w:rFonts w:ascii="Times New Roman" w:hAnsi="Times New Roman" w:cs="Times New Roman"/>
          <w:sz w:val="24"/>
          <w:szCs w:val="24"/>
        </w:rPr>
        <w:t xml:space="preserve"> Salgın </w:t>
      </w:r>
      <w:r w:rsidR="008C2CB6" w:rsidRPr="00E2666A">
        <w:rPr>
          <w:rFonts w:ascii="Times New Roman" w:hAnsi="Times New Roman" w:cs="Times New Roman"/>
          <w:sz w:val="24"/>
          <w:szCs w:val="24"/>
        </w:rPr>
        <w:t>hastalıklar belirli bölgede ortaya çıkabileceği gibi bir ülkenin tamamına ya da birden fazl</w:t>
      </w:r>
      <w:r w:rsidR="003B0017" w:rsidRPr="00E2666A">
        <w:rPr>
          <w:rFonts w:ascii="Times New Roman" w:hAnsi="Times New Roman" w:cs="Times New Roman"/>
          <w:sz w:val="24"/>
          <w:szCs w:val="24"/>
        </w:rPr>
        <w:t xml:space="preserve">a ülkeye de yayılabilmektedir. </w:t>
      </w:r>
      <w:r w:rsidR="00C93D95" w:rsidRPr="00E2666A">
        <w:rPr>
          <w:rFonts w:ascii="Times New Roman" w:hAnsi="Times New Roman" w:cs="Times New Roman"/>
          <w:sz w:val="24"/>
          <w:szCs w:val="24"/>
        </w:rPr>
        <w:t xml:space="preserve">Dünya Sağlık Örgütü (WHO)’nün tanımlarına göre, belirli bir bölgede, bir toplumda ya da bir grup insanda yaygınlaşan salgın hatalıklar “epidemi” olarak adlandırılırken, bölge ve gruplar üstü coğrafi bir </w:t>
      </w:r>
      <w:r w:rsidR="00103D2F" w:rsidRPr="00E2666A">
        <w:rPr>
          <w:rFonts w:ascii="Times New Roman" w:hAnsi="Times New Roman" w:cs="Times New Roman"/>
          <w:sz w:val="24"/>
          <w:szCs w:val="24"/>
        </w:rPr>
        <w:t xml:space="preserve">salgın söz konusu ise </w:t>
      </w:r>
      <w:r w:rsidR="008644C3" w:rsidRPr="00E2666A">
        <w:rPr>
          <w:rFonts w:ascii="Times New Roman" w:hAnsi="Times New Roman" w:cs="Times New Roman"/>
          <w:sz w:val="24"/>
          <w:szCs w:val="24"/>
        </w:rPr>
        <w:t xml:space="preserve">bu, </w:t>
      </w:r>
      <w:r w:rsidR="00C93D95" w:rsidRPr="00E2666A">
        <w:rPr>
          <w:rFonts w:ascii="Times New Roman" w:hAnsi="Times New Roman" w:cs="Times New Roman"/>
          <w:sz w:val="24"/>
          <w:szCs w:val="24"/>
        </w:rPr>
        <w:t>“pandemi</w:t>
      </w:r>
      <w:r w:rsidR="00CD5CF3" w:rsidRPr="00E2666A">
        <w:rPr>
          <w:rFonts w:ascii="Times New Roman" w:hAnsi="Times New Roman" w:cs="Times New Roman"/>
          <w:sz w:val="24"/>
          <w:szCs w:val="24"/>
        </w:rPr>
        <w:t>” olarak adlandırılır</w:t>
      </w:r>
      <w:r w:rsidR="00C93D95" w:rsidRPr="00E2666A">
        <w:rPr>
          <w:rFonts w:ascii="Times New Roman" w:hAnsi="Times New Roman" w:cs="Times New Roman"/>
          <w:sz w:val="24"/>
          <w:szCs w:val="24"/>
        </w:rPr>
        <w:t>. Başka bir ifade ile pandemi, “Dünya çapında veya çok geniş bir alanda meydana gelen, uluslararası sınırları aşan ve genellikle çok say</w:t>
      </w:r>
      <w:r w:rsidR="0022172D" w:rsidRPr="00E2666A">
        <w:rPr>
          <w:rFonts w:ascii="Times New Roman" w:hAnsi="Times New Roman" w:cs="Times New Roman"/>
          <w:sz w:val="24"/>
          <w:szCs w:val="24"/>
        </w:rPr>
        <w:t xml:space="preserve">ıda insanı etkileyen bir salgın” </w:t>
      </w:r>
      <w:r w:rsidR="00C93D95" w:rsidRPr="00E2666A">
        <w:rPr>
          <w:rFonts w:ascii="Times New Roman" w:hAnsi="Times New Roman" w:cs="Times New Roman"/>
          <w:sz w:val="24"/>
          <w:szCs w:val="24"/>
        </w:rPr>
        <w:t>olarak tanımlanır (Kelly, 2011).</w:t>
      </w:r>
      <w:r w:rsidR="00E7007D" w:rsidRPr="00E2666A">
        <w:rPr>
          <w:rFonts w:ascii="Times New Roman" w:hAnsi="Times New Roman" w:cs="Times New Roman"/>
          <w:sz w:val="24"/>
          <w:szCs w:val="24"/>
        </w:rPr>
        <w:t xml:space="preserve"> Dünya Sağlık Örgütü’ne göre hayvandan insana kolayca bulaşan yeni bir virüsün olması ve bunun insandan insana kolay ve sürekli bir şekilde bulaşması </w:t>
      </w:r>
      <w:r w:rsidR="00AC62AC" w:rsidRPr="00E2666A">
        <w:rPr>
          <w:rFonts w:ascii="Times New Roman" w:hAnsi="Times New Roman" w:cs="Times New Roman"/>
          <w:sz w:val="24"/>
          <w:szCs w:val="24"/>
        </w:rPr>
        <w:t>halinde bu</w:t>
      </w:r>
      <w:r w:rsidR="00E7007D" w:rsidRPr="00E2666A">
        <w:rPr>
          <w:rFonts w:ascii="Times New Roman" w:hAnsi="Times New Roman" w:cs="Times New Roman"/>
          <w:sz w:val="24"/>
          <w:szCs w:val="24"/>
        </w:rPr>
        <w:t xml:space="preserve"> virüs</w:t>
      </w:r>
      <w:r w:rsidR="00AC62AC" w:rsidRPr="00E2666A">
        <w:rPr>
          <w:rFonts w:ascii="Times New Roman" w:hAnsi="Times New Roman" w:cs="Times New Roman"/>
          <w:sz w:val="24"/>
          <w:szCs w:val="24"/>
        </w:rPr>
        <w:t>,</w:t>
      </w:r>
      <w:r w:rsidR="00E7007D" w:rsidRPr="00E2666A">
        <w:rPr>
          <w:rFonts w:ascii="Times New Roman" w:hAnsi="Times New Roman" w:cs="Times New Roman"/>
          <w:sz w:val="24"/>
          <w:szCs w:val="24"/>
        </w:rPr>
        <w:t xml:space="preserve"> pandemi olarak </w:t>
      </w:r>
      <w:r w:rsidR="000E0DE2" w:rsidRPr="00E2666A">
        <w:rPr>
          <w:rFonts w:ascii="Times New Roman" w:hAnsi="Times New Roman" w:cs="Times New Roman"/>
          <w:sz w:val="24"/>
          <w:szCs w:val="24"/>
        </w:rPr>
        <w:t>nitelenir</w:t>
      </w:r>
      <w:r w:rsidR="00E7007D" w:rsidRPr="00E2666A">
        <w:rPr>
          <w:rFonts w:ascii="Times New Roman" w:hAnsi="Times New Roman" w:cs="Times New Roman"/>
          <w:sz w:val="24"/>
          <w:szCs w:val="24"/>
        </w:rPr>
        <w:t>. Sö</w:t>
      </w:r>
      <w:r w:rsidR="00D20498" w:rsidRPr="00E2666A">
        <w:rPr>
          <w:rFonts w:ascii="Times New Roman" w:hAnsi="Times New Roman" w:cs="Times New Roman"/>
          <w:sz w:val="24"/>
          <w:szCs w:val="24"/>
        </w:rPr>
        <w:t>z konusu kriterlere sahip olan C</w:t>
      </w:r>
      <w:r w:rsidR="00E7007D" w:rsidRPr="00E2666A">
        <w:rPr>
          <w:rFonts w:ascii="Times New Roman" w:hAnsi="Times New Roman" w:cs="Times New Roman"/>
          <w:sz w:val="24"/>
          <w:szCs w:val="24"/>
        </w:rPr>
        <w:t>ovid-19 salgını da WHO tarafından 11 Mart 2020’de pandemi olarak ilan edilmiştir.</w:t>
      </w:r>
    </w:p>
    <w:p w14:paraId="35611F8F" w14:textId="6D281239" w:rsidR="008C2CB6" w:rsidRPr="00E2666A" w:rsidRDefault="00C93D95" w:rsidP="008C2CB6">
      <w:pPr>
        <w:spacing w:after="0" w:line="360" w:lineRule="auto"/>
        <w:ind w:firstLine="709"/>
        <w:jc w:val="both"/>
        <w:rPr>
          <w:rFonts w:ascii="Times New Roman" w:hAnsi="Times New Roman" w:cs="Times New Roman"/>
          <w:sz w:val="24"/>
          <w:szCs w:val="24"/>
        </w:rPr>
      </w:pPr>
      <w:r w:rsidRPr="00E2666A">
        <w:rPr>
          <w:rFonts w:ascii="Times New Roman" w:hAnsi="Times New Roman" w:cs="Times New Roman"/>
          <w:sz w:val="24"/>
          <w:szCs w:val="24"/>
        </w:rPr>
        <w:t xml:space="preserve">Tüm toplumu tehdit eden böyle bir riskin önlenmesi, kontrol altına alınması ve tedavi edilmesine yönelik çabalar, toplumun tamamına fayda sağladığı için salgın hastalık riskine karşı alınan önlemler </w:t>
      </w:r>
      <w:r w:rsidRPr="00E2666A">
        <w:rPr>
          <w:rFonts w:ascii="Times New Roman" w:hAnsi="Times New Roman" w:cs="Times New Roman"/>
          <w:i/>
          <w:sz w:val="24"/>
          <w:szCs w:val="24"/>
        </w:rPr>
        <w:t>kamu yararı</w:t>
      </w:r>
      <w:r w:rsidRPr="00E2666A">
        <w:rPr>
          <w:rFonts w:ascii="Times New Roman" w:hAnsi="Times New Roman" w:cs="Times New Roman"/>
          <w:sz w:val="24"/>
          <w:szCs w:val="24"/>
        </w:rPr>
        <w:t xml:space="preserve"> niteliği kazanmaktadır. Bu nedenle salgın</w:t>
      </w:r>
      <w:r w:rsidR="008C2CB6" w:rsidRPr="00E2666A">
        <w:rPr>
          <w:rFonts w:ascii="Times New Roman" w:hAnsi="Times New Roman" w:cs="Times New Roman"/>
          <w:sz w:val="24"/>
          <w:szCs w:val="24"/>
        </w:rPr>
        <w:t xml:space="preserve"> hasatlıkların yayılmasını </w:t>
      </w:r>
      <w:r w:rsidR="008C2CB6" w:rsidRPr="00E2666A">
        <w:rPr>
          <w:rFonts w:ascii="Times New Roman" w:hAnsi="Times New Roman" w:cs="Times New Roman"/>
          <w:sz w:val="24"/>
          <w:szCs w:val="24"/>
        </w:rPr>
        <w:lastRenderedPageBreak/>
        <w:t xml:space="preserve">önlemek için alınan önlemlerin faydası, bir </w:t>
      </w:r>
      <w:r w:rsidR="008C2CB6" w:rsidRPr="00E2666A">
        <w:rPr>
          <w:rFonts w:ascii="Times New Roman" w:hAnsi="Times New Roman" w:cs="Times New Roman"/>
          <w:i/>
          <w:sz w:val="24"/>
          <w:szCs w:val="24"/>
        </w:rPr>
        <w:t>kamu malı</w:t>
      </w:r>
      <w:r w:rsidR="008C2CB6" w:rsidRPr="00E2666A">
        <w:rPr>
          <w:rFonts w:ascii="Times New Roman" w:hAnsi="Times New Roman" w:cs="Times New Roman"/>
          <w:sz w:val="24"/>
          <w:szCs w:val="24"/>
        </w:rPr>
        <w:t xml:space="preserve"> özelliği göstermekte ve faydasından kimsenin dışlanması ya da bir diğerine rakip olması söz konusu değildir. Kamu mallarının üretiminin piyasaya bırakılması halinde bazı piyasa başarısızlıkları nedeniyle eksik üretim sorunu oluşacaktır. Bu</w:t>
      </w:r>
      <w:r w:rsidR="005A28B9" w:rsidRPr="00E2666A">
        <w:rPr>
          <w:rFonts w:ascii="Times New Roman" w:hAnsi="Times New Roman" w:cs="Times New Roman"/>
          <w:sz w:val="24"/>
          <w:szCs w:val="24"/>
        </w:rPr>
        <w:t>laşıcı hastalıklarla ilgili bir</w:t>
      </w:r>
      <w:r w:rsidR="008C2CB6" w:rsidRPr="00E2666A">
        <w:rPr>
          <w:rFonts w:ascii="Times New Roman" w:hAnsi="Times New Roman" w:cs="Times New Roman"/>
          <w:sz w:val="24"/>
          <w:szCs w:val="24"/>
        </w:rPr>
        <w:t>çok malın eksik üretilmesine yol aça</w:t>
      </w:r>
      <w:r w:rsidR="00165A0A" w:rsidRPr="00E2666A">
        <w:rPr>
          <w:rFonts w:ascii="Times New Roman" w:hAnsi="Times New Roman" w:cs="Times New Roman"/>
          <w:sz w:val="24"/>
          <w:szCs w:val="24"/>
        </w:rPr>
        <w:t>n bazı piyasa başarısızlıklarını şu şekilde sır</w:t>
      </w:r>
      <w:r w:rsidR="00A17919" w:rsidRPr="00E2666A">
        <w:rPr>
          <w:rFonts w:ascii="Times New Roman" w:hAnsi="Times New Roman" w:cs="Times New Roman"/>
          <w:sz w:val="24"/>
          <w:szCs w:val="24"/>
        </w:rPr>
        <w:t>a</w:t>
      </w:r>
      <w:r w:rsidR="00165A0A" w:rsidRPr="00E2666A">
        <w:rPr>
          <w:rFonts w:ascii="Times New Roman" w:hAnsi="Times New Roman" w:cs="Times New Roman"/>
          <w:sz w:val="24"/>
          <w:szCs w:val="24"/>
        </w:rPr>
        <w:t>lamak mümkündür</w:t>
      </w:r>
      <w:r w:rsidR="004376CC" w:rsidRPr="00E2666A">
        <w:rPr>
          <w:rFonts w:ascii="Times New Roman" w:hAnsi="Times New Roman" w:cs="Times New Roman"/>
          <w:sz w:val="24"/>
          <w:szCs w:val="24"/>
        </w:rPr>
        <w:t xml:space="preserve"> (Lee ve Owen, 2008: </w:t>
      </w:r>
      <w:r w:rsidR="008C2CB6" w:rsidRPr="00E2666A">
        <w:rPr>
          <w:rFonts w:ascii="Times New Roman" w:hAnsi="Times New Roman" w:cs="Times New Roman"/>
          <w:sz w:val="24"/>
          <w:szCs w:val="24"/>
        </w:rPr>
        <w:t>48-49):</w:t>
      </w:r>
    </w:p>
    <w:p w14:paraId="6A048B63" w14:textId="77777777" w:rsidR="008C2CB6" w:rsidRPr="00E2666A" w:rsidRDefault="00CC3A17" w:rsidP="008C2CB6">
      <w:pPr>
        <w:pStyle w:val="ListeParagraf"/>
        <w:numPr>
          <w:ilvl w:val="0"/>
          <w:numId w:val="1"/>
        </w:numPr>
        <w:spacing w:after="0" w:line="360" w:lineRule="auto"/>
        <w:jc w:val="both"/>
        <w:rPr>
          <w:rFonts w:ascii="Times New Roman" w:hAnsi="Times New Roman" w:cs="Times New Roman"/>
          <w:sz w:val="24"/>
          <w:szCs w:val="24"/>
          <w:lang w:val="tr-TR"/>
        </w:rPr>
      </w:pPr>
      <w:r w:rsidRPr="00E2666A">
        <w:rPr>
          <w:rFonts w:ascii="Times New Roman" w:hAnsi="Times New Roman" w:cs="Times New Roman"/>
          <w:sz w:val="24"/>
          <w:szCs w:val="24"/>
          <w:lang w:val="tr-TR"/>
        </w:rPr>
        <w:t>Ödeme yapıp yapmadığına bakılmaksızın bir hastalık gözetim sisteminin faydasından kimsenin dışlanamaması, bireylerin bu tür mallara yatırım yapmasını engeller,</w:t>
      </w:r>
    </w:p>
    <w:p w14:paraId="4B643805" w14:textId="77777777" w:rsidR="008C2CB6" w:rsidRPr="00E2666A" w:rsidRDefault="008C2CB6" w:rsidP="008C2CB6">
      <w:pPr>
        <w:pStyle w:val="ListeParagraf"/>
        <w:numPr>
          <w:ilvl w:val="0"/>
          <w:numId w:val="1"/>
        </w:numPr>
        <w:spacing w:after="0" w:line="360" w:lineRule="auto"/>
        <w:jc w:val="both"/>
        <w:rPr>
          <w:rFonts w:ascii="Times New Roman" w:hAnsi="Times New Roman" w:cs="Times New Roman"/>
          <w:sz w:val="24"/>
          <w:szCs w:val="24"/>
          <w:lang w:val="tr-TR"/>
        </w:rPr>
      </w:pPr>
      <w:r w:rsidRPr="00E2666A">
        <w:rPr>
          <w:rFonts w:ascii="Times New Roman" w:hAnsi="Times New Roman" w:cs="Times New Roman"/>
          <w:sz w:val="24"/>
          <w:szCs w:val="24"/>
          <w:lang w:val="tr-TR"/>
        </w:rPr>
        <w:t>Bağışıklık kazandırma programı gibi bazı iş</w:t>
      </w:r>
      <w:r w:rsidR="00CC3A17" w:rsidRPr="00E2666A">
        <w:rPr>
          <w:rFonts w:ascii="Times New Roman" w:hAnsi="Times New Roman" w:cs="Times New Roman"/>
          <w:sz w:val="24"/>
          <w:szCs w:val="24"/>
          <w:lang w:val="tr-TR"/>
        </w:rPr>
        <w:t xml:space="preserve">levler piyasaya bırakıldığında </w:t>
      </w:r>
      <w:r w:rsidRPr="00E2666A">
        <w:rPr>
          <w:rFonts w:ascii="Times New Roman" w:hAnsi="Times New Roman" w:cs="Times New Roman"/>
          <w:sz w:val="24"/>
          <w:szCs w:val="24"/>
          <w:lang w:val="tr-TR"/>
        </w:rPr>
        <w:t>bedavacılık sorunu</w:t>
      </w:r>
      <w:r w:rsidR="00CC3A17" w:rsidRPr="00E2666A">
        <w:rPr>
          <w:rFonts w:ascii="Times New Roman" w:hAnsi="Times New Roman" w:cs="Times New Roman"/>
          <w:sz w:val="24"/>
          <w:szCs w:val="24"/>
          <w:lang w:val="tr-TR"/>
        </w:rPr>
        <w:t xml:space="preserve"> </w:t>
      </w:r>
      <w:r w:rsidRPr="00E2666A">
        <w:rPr>
          <w:rFonts w:ascii="Times New Roman" w:hAnsi="Times New Roman" w:cs="Times New Roman"/>
          <w:sz w:val="24"/>
          <w:szCs w:val="24"/>
          <w:lang w:val="tr-TR"/>
        </w:rPr>
        <w:t>oluşabilir,</w:t>
      </w:r>
    </w:p>
    <w:p w14:paraId="5EC5F699" w14:textId="77777777" w:rsidR="008C2CB6" w:rsidRPr="00E2666A" w:rsidRDefault="008C2CB6" w:rsidP="008C2CB6">
      <w:pPr>
        <w:pStyle w:val="ListeParagraf"/>
        <w:numPr>
          <w:ilvl w:val="0"/>
          <w:numId w:val="1"/>
        </w:numPr>
        <w:spacing w:after="0" w:line="360" w:lineRule="auto"/>
        <w:jc w:val="both"/>
        <w:rPr>
          <w:rFonts w:ascii="Times New Roman" w:hAnsi="Times New Roman" w:cs="Times New Roman"/>
          <w:sz w:val="24"/>
          <w:szCs w:val="24"/>
          <w:lang w:val="tr-TR"/>
        </w:rPr>
      </w:pPr>
      <w:r w:rsidRPr="00E2666A">
        <w:rPr>
          <w:rFonts w:ascii="Times New Roman" w:hAnsi="Times New Roman" w:cs="Times New Roman"/>
          <w:sz w:val="24"/>
          <w:szCs w:val="24"/>
          <w:lang w:val="tr-TR"/>
        </w:rPr>
        <w:t xml:space="preserve">Sınırlı sayıda bireyi </w:t>
      </w:r>
      <w:r w:rsidR="00D17764" w:rsidRPr="00E2666A">
        <w:rPr>
          <w:rFonts w:ascii="Times New Roman" w:hAnsi="Times New Roman" w:cs="Times New Roman"/>
          <w:sz w:val="24"/>
          <w:szCs w:val="24"/>
          <w:lang w:val="tr-TR"/>
        </w:rPr>
        <w:t>etkileyen salgın hastalıklara yönelik mal ve hizmet</w:t>
      </w:r>
      <w:r w:rsidR="00AA3DC7" w:rsidRPr="00E2666A">
        <w:rPr>
          <w:rFonts w:ascii="Times New Roman" w:hAnsi="Times New Roman" w:cs="Times New Roman"/>
          <w:sz w:val="24"/>
          <w:szCs w:val="24"/>
          <w:lang w:val="tr-TR"/>
        </w:rPr>
        <w:t>lerin,</w:t>
      </w:r>
      <w:r w:rsidR="00D17764" w:rsidRPr="00E2666A">
        <w:rPr>
          <w:rFonts w:ascii="Times New Roman" w:hAnsi="Times New Roman" w:cs="Times New Roman"/>
          <w:sz w:val="24"/>
          <w:szCs w:val="24"/>
          <w:lang w:val="tr-TR"/>
        </w:rPr>
        <w:t xml:space="preserve"> piyasa ekonomisinin karlılık koşullarını </w:t>
      </w:r>
      <w:r w:rsidR="00AA3DC7" w:rsidRPr="00E2666A">
        <w:rPr>
          <w:rFonts w:ascii="Times New Roman" w:hAnsi="Times New Roman" w:cs="Times New Roman"/>
          <w:sz w:val="24"/>
          <w:szCs w:val="24"/>
          <w:lang w:val="tr-TR"/>
        </w:rPr>
        <w:t>sağl</w:t>
      </w:r>
      <w:r w:rsidR="00A36B17" w:rsidRPr="00E2666A">
        <w:rPr>
          <w:rFonts w:ascii="Times New Roman" w:hAnsi="Times New Roman" w:cs="Times New Roman"/>
          <w:sz w:val="24"/>
          <w:szCs w:val="24"/>
          <w:lang w:val="tr-TR"/>
        </w:rPr>
        <w:t>amaması eksik üretime neden olur,</w:t>
      </w:r>
    </w:p>
    <w:p w14:paraId="6B92432A" w14:textId="77777777" w:rsidR="008C2CB6" w:rsidRPr="00E2666A" w:rsidRDefault="008C2CB6" w:rsidP="008C2CB6">
      <w:pPr>
        <w:pStyle w:val="ListeParagraf"/>
        <w:numPr>
          <w:ilvl w:val="0"/>
          <w:numId w:val="1"/>
        </w:numPr>
        <w:spacing w:after="0" w:line="360" w:lineRule="auto"/>
        <w:jc w:val="both"/>
        <w:rPr>
          <w:rFonts w:ascii="Times New Roman" w:hAnsi="Times New Roman" w:cs="Times New Roman"/>
          <w:sz w:val="24"/>
          <w:szCs w:val="24"/>
          <w:lang w:val="tr-TR"/>
        </w:rPr>
      </w:pPr>
      <w:r w:rsidRPr="00E2666A">
        <w:rPr>
          <w:rFonts w:ascii="Times New Roman" w:hAnsi="Times New Roman" w:cs="Times New Roman"/>
          <w:sz w:val="24"/>
          <w:szCs w:val="24"/>
          <w:lang w:val="tr-TR"/>
        </w:rPr>
        <w:t>Toplumda</w:t>
      </w:r>
      <w:r w:rsidR="00933948" w:rsidRPr="00E2666A">
        <w:rPr>
          <w:rFonts w:ascii="Times New Roman" w:hAnsi="Times New Roman" w:cs="Times New Roman"/>
          <w:sz w:val="24"/>
          <w:szCs w:val="24"/>
          <w:lang w:val="tr-TR"/>
        </w:rPr>
        <w:t xml:space="preserve">ki negatif dışsallığa sahip bazı bireysel ya da kolektif </w:t>
      </w:r>
      <w:r w:rsidRPr="00E2666A">
        <w:rPr>
          <w:rFonts w:ascii="Times New Roman" w:hAnsi="Times New Roman" w:cs="Times New Roman"/>
          <w:sz w:val="24"/>
          <w:szCs w:val="24"/>
          <w:lang w:val="tr-TR"/>
        </w:rPr>
        <w:t xml:space="preserve">davranışlar, </w:t>
      </w:r>
      <w:r w:rsidR="006D03AA" w:rsidRPr="00E2666A">
        <w:rPr>
          <w:rFonts w:ascii="Times New Roman" w:hAnsi="Times New Roman" w:cs="Times New Roman"/>
          <w:sz w:val="24"/>
          <w:szCs w:val="24"/>
          <w:lang w:val="tr-TR"/>
        </w:rPr>
        <w:t xml:space="preserve">salgın hastalıkların risklerini arttırabilir, </w:t>
      </w:r>
    </w:p>
    <w:p w14:paraId="65279E90" w14:textId="77777777" w:rsidR="008C2CB6" w:rsidRPr="00E2666A" w:rsidRDefault="00933948" w:rsidP="008C2CB6">
      <w:pPr>
        <w:pStyle w:val="ListeParagraf"/>
        <w:numPr>
          <w:ilvl w:val="0"/>
          <w:numId w:val="1"/>
        </w:numPr>
        <w:spacing w:after="0" w:line="360" w:lineRule="auto"/>
        <w:jc w:val="both"/>
        <w:rPr>
          <w:rFonts w:ascii="Times New Roman" w:hAnsi="Times New Roman" w:cs="Times New Roman"/>
          <w:sz w:val="24"/>
          <w:szCs w:val="24"/>
          <w:lang w:val="tr-TR"/>
        </w:rPr>
      </w:pPr>
      <w:r w:rsidRPr="00E2666A">
        <w:rPr>
          <w:rFonts w:ascii="Times New Roman" w:hAnsi="Times New Roman" w:cs="Times New Roman"/>
          <w:sz w:val="24"/>
          <w:szCs w:val="24"/>
          <w:lang w:val="tr-TR"/>
        </w:rPr>
        <w:t>Toplumsal faydası yüksek bir eylemim maliyetinin toplumsallaştırılması gerekebilir ve bunu ancak devlet yapabilir.</w:t>
      </w:r>
    </w:p>
    <w:p w14:paraId="3BFAE157" w14:textId="77777777" w:rsidR="002A29D9" w:rsidRPr="00E2666A" w:rsidRDefault="008C2CB6" w:rsidP="008C2CB6">
      <w:pPr>
        <w:spacing w:after="0" w:line="360" w:lineRule="auto"/>
        <w:ind w:firstLine="709"/>
        <w:jc w:val="both"/>
        <w:rPr>
          <w:rFonts w:ascii="Times New Roman" w:hAnsi="Times New Roman" w:cs="Times New Roman"/>
          <w:sz w:val="24"/>
          <w:szCs w:val="24"/>
        </w:rPr>
      </w:pPr>
      <w:r w:rsidRPr="00E2666A">
        <w:rPr>
          <w:rFonts w:ascii="Times New Roman" w:hAnsi="Times New Roman" w:cs="Times New Roman"/>
          <w:sz w:val="24"/>
          <w:szCs w:val="24"/>
        </w:rPr>
        <w:t xml:space="preserve">Genel olarak kamu mallarının üretimi, sadece piyasaya bırakıldığında </w:t>
      </w:r>
      <w:r w:rsidR="005446BC" w:rsidRPr="00E2666A">
        <w:rPr>
          <w:rFonts w:ascii="Times New Roman" w:hAnsi="Times New Roman" w:cs="Times New Roman"/>
          <w:sz w:val="24"/>
          <w:szCs w:val="24"/>
        </w:rPr>
        <w:t>eksik</w:t>
      </w:r>
      <w:r w:rsidRPr="00E2666A">
        <w:rPr>
          <w:rFonts w:ascii="Times New Roman" w:hAnsi="Times New Roman" w:cs="Times New Roman"/>
          <w:sz w:val="24"/>
          <w:szCs w:val="24"/>
        </w:rPr>
        <w:t xml:space="preserve"> üretim oluşacak ve devletin müdahale etmesi gerekecektir. </w:t>
      </w:r>
      <w:r w:rsidR="002A29D9" w:rsidRPr="00E2666A">
        <w:rPr>
          <w:rFonts w:ascii="Times New Roman" w:hAnsi="Times New Roman" w:cs="Times New Roman"/>
          <w:sz w:val="24"/>
          <w:szCs w:val="24"/>
        </w:rPr>
        <w:t xml:space="preserve">Ancak devlet müdahalesi sadece piyasa başarısızlıkları ile gerekçelendirilmemektedir. </w:t>
      </w:r>
      <w:r w:rsidR="00604F03" w:rsidRPr="00E2666A">
        <w:rPr>
          <w:rFonts w:ascii="Times New Roman" w:hAnsi="Times New Roman" w:cs="Times New Roman"/>
          <w:sz w:val="24"/>
          <w:szCs w:val="24"/>
        </w:rPr>
        <w:t>Ayrıca, hastalar ve sağlık hizmeti sunucuları arasında hastalar aleyhine eksik bilginin söz konusu olması, hastalık gözetim sistemleri, aşılar vb. olumlu dışsallıklara sahip kamu mallarının varlığı, hastalar açısından oluşabilecek ters seçim ve ahlaki tehlike gibi sorunların varlığı da devletin sağlık hizmetleri sunumuna müdahalesinin gerekçelerini oluşturmaktadır.</w:t>
      </w:r>
      <w:r w:rsidR="003E7943" w:rsidRPr="00E2666A">
        <w:rPr>
          <w:rFonts w:ascii="Times New Roman" w:hAnsi="Times New Roman" w:cs="Times New Roman"/>
          <w:sz w:val="24"/>
          <w:szCs w:val="24"/>
        </w:rPr>
        <w:t xml:space="preserve"> </w:t>
      </w:r>
      <w:r w:rsidR="002A29D9" w:rsidRPr="00E2666A">
        <w:rPr>
          <w:rFonts w:ascii="Times New Roman" w:hAnsi="Times New Roman" w:cs="Times New Roman"/>
          <w:sz w:val="24"/>
          <w:szCs w:val="24"/>
        </w:rPr>
        <w:t>Sağlık sorunları hakkında bilgi sahibi olmayan hastalar, kendi adlarına sağlıkla ilgili ve tıbbi kararlar almaları için sağlık profesyonellerine güvenirler. Hastalar, hekimlerin kararlarının ve eylemlerinin yeterliliğini değerlendirmek ve klinik hizmetlerin çevresel ve kişilerarası yönlerine, yani en iyi değerlendirebilecekleri unsurlara odaklanmak konusund</w:t>
      </w:r>
      <w:r w:rsidR="003E7943" w:rsidRPr="00E2666A">
        <w:rPr>
          <w:rFonts w:ascii="Times New Roman" w:hAnsi="Times New Roman" w:cs="Times New Roman"/>
          <w:sz w:val="24"/>
          <w:szCs w:val="24"/>
        </w:rPr>
        <w:t xml:space="preserve">a yetersizdir. </w:t>
      </w:r>
      <w:r w:rsidR="002A29D9" w:rsidRPr="00E2666A">
        <w:rPr>
          <w:rFonts w:ascii="Times New Roman" w:hAnsi="Times New Roman" w:cs="Times New Roman"/>
          <w:sz w:val="24"/>
          <w:szCs w:val="24"/>
        </w:rPr>
        <w:t xml:space="preserve">Toplu aşılama, çevre sağlığı faaliyetleri, sağlık eğitimi ve teşviki, </w:t>
      </w:r>
      <w:r w:rsidR="007C36EF" w:rsidRPr="00E2666A">
        <w:rPr>
          <w:rFonts w:ascii="Times New Roman" w:hAnsi="Times New Roman" w:cs="Times New Roman"/>
          <w:sz w:val="24"/>
          <w:szCs w:val="24"/>
        </w:rPr>
        <w:t>gözlem (</w:t>
      </w:r>
      <w:r w:rsidR="002A29D9" w:rsidRPr="00E2666A">
        <w:rPr>
          <w:rFonts w:ascii="Times New Roman" w:hAnsi="Times New Roman" w:cs="Times New Roman"/>
          <w:sz w:val="24"/>
          <w:szCs w:val="24"/>
        </w:rPr>
        <w:t>sürveyans</w:t>
      </w:r>
      <w:r w:rsidR="007C36EF" w:rsidRPr="00E2666A">
        <w:rPr>
          <w:rFonts w:ascii="Times New Roman" w:hAnsi="Times New Roman" w:cs="Times New Roman"/>
          <w:sz w:val="24"/>
          <w:szCs w:val="24"/>
        </w:rPr>
        <w:t>)</w:t>
      </w:r>
      <w:r w:rsidR="002A29D9" w:rsidRPr="00E2666A">
        <w:rPr>
          <w:rFonts w:ascii="Times New Roman" w:hAnsi="Times New Roman" w:cs="Times New Roman"/>
          <w:sz w:val="24"/>
          <w:szCs w:val="24"/>
        </w:rPr>
        <w:t>, sınırlarda bulaş</w:t>
      </w:r>
      <w:r w:rsidR="0047743F" w:rsidRPr="00E2666A">
        <w:rPr>
          <w:rFonts w:ascii="Times New Roman" w:hAnsi="Times New Roman" w:cs="Times New Roman"/>
          <w:sz w:val="24"/>
          <w:szCs w:val="24"/>
        </w:rPr>
        <w:t>ıcı hastalıkların kontrolü vb. g</w:t>
      </w:r>
      <w:r w:rsidR="002A29D9" w:rsidRPr="00E2666A">
        <w:rPr>
          <w:rFonts w:ascii="Times New Roman" w:hAnsi="Times New Roman" w:cs="Times New Roman"/>
          <w:sz w:val="24"/>
          <w:szCs w:val="24"/>
        </w:rPr>
        <w:t xml:space="preserve">ibi kamu malları olarak adlandırılan bazı önemli sağlık hizmetleri, özel </w:t>
      </w:r>
      <w:r w:rsidR="0047743F" w:rsidRPr="00E2666A">
        <w:rPr>
          <w:rFonts w:ascii="Times New Roman" w:hAnsi="Times New Roman" w:cs="Times New Roman"/>
          <w:sz w:val="24"/>
          <w:szCs w:val="24"/>
        </w:rPr>
        <w:t>hizmet sunucular</w:t>
      </w:r>
      <w:r w:rsidR="002A29D9" w:rsidRPr="00E2666A">
        <w:rPr>
          <w:rFonts w:ascii="Times New Roman" w:hAnsi="Times New Roman" w:cs="Times New Roman"/>
          <w:sz w:val="24"/>
          <w:szCs w:val="24"/>
        </w:rPr>
        <w:t xml:space="preserve"> için karlı değildir ve esas olara</w:t>
      </w:r>
      <w:r w:rsidR="0047743F" w:rsidRPr="00E2666A">
        <w:rPr>
          <w:rFonts w:ascii="Times New Roman" w:hAnsi="Times New Roman" w:cs="Times New Roman"/>
          <w:sz w:val="24"/>
          <w:szCs w:val="24"/>
        </w:rPr>
        <w:t>k hükümetler tarafından sağlanmaktadır</w:t>
      </w:r>
      <w:r w:rsidR="002A29D9" w:rsidRPr="00E2666A">
        <w:rPr>
          <w:rFonts w:ascii="Times New Roman" w:hAnsi="Times New Roman" w:cs="Times New Roman"/>
          <w:sz w:val="24"/>
          <w:szCs w:val="24"/>
        </w:rPr>
        <w:t xml:space="preserve"> (WH</w:t>
      </w:r>
      <w:r w:rsidR="009977C2" w:rsidRPr="00E2666A">
        <w:rPr>
          <w:rFonts w:ascii="Times New Roman" w:hAnsi="Times New Roman" w:cs="Times New Roman"/>
          <w:sz w:val="24"/>
          <w:szCs w:val="24"/>
        </w:rPr>
        <w:t xml:space="preserve">O, 2006: </w:t>
      </w:r>
      <w:r w:rsidR="002A29D9" w:rsidRPr="00E2666A">
        <w:rPr>
          <w:rFonts w:ascii="Times New Roman" w:hAnsi="Times New Roman" w:cs="Times New Roman"/>
          <w:sz w:val="24"/>
          <w:szCs w:val="24"/>
        </w:rPr>
        <w:t>4)</w:t>
      </w:r>
      <w:r w:rsidR="0047743F" w:rsidRPr="00E2666A">
        <w:rPr>
          <w:rFonts w:ascii="Times New Roman" w:hAnsi="Times New Roman" w:cs="Times New Roman"/>
          <w:sz w:val="24"/>
          <w:szCs w:val="24"/>
        </w:rPr>
        <w:t>.</w:t>
      </w:r>
    </w:p>
    <w:p w14:paraId="22A39715" w14:textId="59838760" w:rsidR="008C2CB6" w:rsidRPr="00E2666A" w:rsidRDefault="000F757A" w:rsidP="008C2CB6">
      <w:pPr>
        <w:spacing w:after="0" w:line="360" w:lineRule="auto"/>
        <w:ind w:firstLine="709"/>
        <w:jc w:val="both"/>
        <w:rPr>
          <w:rFonts w:ascii="Times New Roman" w:hAnsi="Times New Roman" w:cs="Times New Roman"/>
          <w:sz w:val="24"/>
          <w:szCs w:val="24"/>
        </w:rPr>
      </w:pPr>
      <w:r w:rsidRPr="00E2666A">
        <w:rPr>
          <w:rFonts w:ascii="Times New Roman" w:hAnsi="Times New Roman" w:cs="Times New Roman"/>
          <w:sz w:val="24"/>
          <w:szCs w:val="24"/>
        </w:rPr>
        <w:lastRenderedPageBreak/>
        <w:t>Devletlerin salgın hastalıkların yayılmasını önlemeye yönelik kamu mallarına ilişkin rolü</w:t>
      </w:r>
      <w:r w:rsidR="00191140" w:rsidRPr="00E2666A">
        <w:rPr>
          <w:rFonts w:ascii="Times New Roman" w:hAnsi="Times New Roman" w:cs="Times New Roman"/>
          <w:sz w:val="24"/>
          <w:szCs w:val="24"/>
        </w:rPr>
        <w:t>, Tablo 1.1’de yer alan</w:t>
      </w:r>
      <w:r w:rsidRPr="00E2666A">
        <w:rPr>
          <w:rFonts w:ascii="Times New Roman" w:hAnsi="Times New Roman" w:cs="Times New Roman"/>
          <w:sz w:val="24"/>
          <w:szCs w:val="24"/>
        </w:rPr>
        <w:t xml:space="preserve"> altı temel ilke</w:t>
      </w:r>
      <w:r w:rsidR="00191140" w:rsidRPr="00E2666A">
        <w:rPr>
          <w:rFonts w:ascii="Times New Roman" w:hAnsi="Times New Roman" w:cs="Times New Roman"/>
          <w:sz w:val="24"/>
          <w:szCs w:val="24"/>
        </w:rPr>
        <w:t>yi</w:t>
      </w:r>
      <w:r w:rsidRPr="00E2666A">
        <w:rPr>
          <w:rFonts w:ascii="Times New Roman" w:hAnsi="Times New Roman" w:cs="Times New Roman"/>
          <w:sz w:val="24"/>
          <w:szCs w:val="24"/>
        </w:rPr>
        <w:t xml:space="preserve"> ve </w:t>
      </w:r>
      <w:r w:rsidR="00191140" w:rsidRPr="00E2666A">
        <w:rPr>
          <w:rFonts w:ascii="Times New Roman" w:hAnsi="Times New Roman" w:cs="Times New Roman"/>
          <w:sz w:val="24"/>
          <w:szCs w:val="24"/>
        </w:rPr>
        <w:t xml:space="preserve">bunların gerçekleştirilmesi için birtakım faaliyetleri gerektirir. </w:t>
      </w:r>
    </w:p>
    <w:p w14:paraId="78E7B740" w14:textId="77777777" w:rsidR="008C2CB6" w:rsidRPr="00E2666A" w:rsidRDefault="008C2CB6" w:rsidP="00AC6696">
      <w:pPr>
        <w:spacing w:before="160" w:after="0" w:line="360" w:lineRule="auto"/>
        <w:jc w:val="both"/>
        <w:rPr>
          <w:rFonts w:ascii="Times New Roman" w:hAnsi="Times New Roman" w:cs="Times New Roman"/>
          <w:b/>
          <w:sz w:val="24"/>
          <w:szCs w:val="24"/>
        </w:rPr>
      </w:pPr>
      <w:r w:rsidRPr="00E2666A">
        <w:rPr>
          <w:rFonts w:ascii="Times New Roman" w:hAnsi="Times New Roman" w:cs="Times New Roman"/>
          <w:b/>
          <w:sz w:val="24"/>
          <w:szCs w:val="24"/>
        </w:rPr>
        <w:t>Tablo 1</w:t>
      </w:r>
      <w:r w:rsidR="00917882" w:rsidRPr="00E2666A">
        <w:rPr>
          <w:rFonts w:ascii="Times New Roman" w:hAnsi="Times New Roman" w:cs="Times New Roman"/>
          <w:b/>
          <w:sz w:val="24"/>
          <w:szCs w:val="24"/>
        </w:rPr>
        <w:t>.1</w:t>
      </w:r>
      <w:r w:rsidR="002B25DF" w:rsidRPr="00E2666A">
        <w:rPr>
          <w:rFonts w:ascii="Times New Roman" w:hAnsi="Times New Roman" w:cs="Times New Roman"/>
          <w:b/>
          <w:sz w:val="24"/>
          <w:szCs w:val="24"/>
        </w:rPr>
        <w:t xml:space="preserve"> </w:t>
      </w:r>
      <w:r w:rsidRPr="00E2666A">
        <w:rPr>
          <w:rFonts w:ascii="Times New Roman" w:hAnsi="Times New Roman" w:cs="Times New Roman"/>
          <w:b/>
          <w:sz w:val="24"/>
          <w:szCs w:val="24"/>
        </w:rPr>
        <w:t>Temel İlke ve Faaliyetler</w:t>
      </w:r>
    </w:p>
    <w:tbl>
      <w:tblPr>
        <w:tblStyle w:val="TabloKlavuzu"/>
        <w:tblW w:w="0" w:type="auto"/>
        <w:tblLook w:val="04A0" w:firstRow="1" w:lastRow="0" w:firstColumn="1" w:lastColumn="0" w:noHBand="0" w:noVBand="1"/>
      </w:tblPr>
      <w:tblGrid>
        <w:gridCol w:w="2122"/>
        <w:gridCol w:w="6940"/>
      </w:tblGrid>
      <w:tr w:rsidR="008C2CB6" w:rsidRPr="00E2666A" w14:paraId="782F00B7" w14:textId="77777777" w:rsidTr="00250957">
        <w:tc>
          <w:tcPr>
            <w:tcW w:w="2122" w:type="dxa"/>
            <w:vAlign w:val="center"/>
          </w:tcPr>
          <w:p w14:paraId="6C6DFC0C" w14:textId="77777777" w:rsidR="008C2CB6" w:rsidRPr="00E2666A" w:rsidRDefault="008C2CB6" w:rsidP="00250957">
            <w:pPr>
              <w:spacing w:line="276" w:lineRule="auto"/>
              <w:jc w:val="center"/>
              <w:rPr>
                <w:rFonts w:ascii="Times New Roman" w:hAnsi="Times New Roman" w:cs="Times New Roman"/>
                <w:b/>
                <w:sz w:val="20"/>
                <w:szCs w:val="20"/>
              </w:rPr>
            </w:pPr>
            <w:r w:rsidRPr="00E2666A">
              <w:rPr>
                <w:rFonts w:ascii="Times New Roman" w:hAnsi="Times New Roman" w:cs="Times New Roman"/>
                <w:b/>
                <w:sz w:val="20"/>
                <w:szCs w:val="20"/>
              </w:rPr>
              <w:t>İLKELER</w:t>
            </w:r>
          </w:p>
        </w:tc>
        <w:tc>
          <w:tcPr>
            <w:tcW w:w="6940" w:type="dxa"/>
            <w:vAlign w:val="center"/>
          </w:tcPr>
          <w:p w14:paraId="526B447B" w14:textId="77777777" w:rsidR="008C2CB6" w:rsidRPr="00E2666A" w:rsidRDefault="008C2CB6" w:rsidP="00250957">
            <w:pPr>
              <w:spacing w:line="276" w:lineRule="auto"/>
              <w:jc w:val="center"/>
              <w:rPr>
                <w:rFonts w:ascii="Times New Roman" w:hAnsi="Times New Roman" w:cs="Times New Roman"/>
                <w:b/>
                <w:sz w:val="20"/>
                <w:szCs w:val="20"/>
              </w:rPr>
            </w:pPr>
            <w:r w:rsidRPr="00E2666A">
              <w:rPr>
                <w:rFonts w:ascii="Times New Roman" w:hAnsi="Times New Roman" w:cs="Times New Roman"/>
                <w:b/>
                <w:sz w:val="20"/>
                <w:szCs w:val="20"/>
              </w:rPr>
              <w:t>FAALİYETLER</w:t>
            </w:r>
          </w:p>
        </w:tc>
      </w:tr>
      <w:tr w:rsidR="008C2CB6" w:rsidRPr="00E2666A" w14:paraId="457546A6" w14:textId="77777777" w:rsidTr="00250957">
        <w:tc>
          <w:tcPr>
            <w:tcW w:w="2122" w:type="dxa"/>
            <w:vAlign w:val="center"/>
          </w:tcPr>
          <w:p w14:paraId="3E3B6B1C" w14:textId="77777777" w:rsidR="008C2CB6" w:rsidRPr="00E2666A" w:rsidRDefault="008C2CB6" w:rsidP="00250957">
            <w:pPr>
              <w:spacing w:line="276" w:lineRule="auto"/>
              <w:rPr>
                <w:rFonts w:ascii="Times New Roman" w:hAnsi="Times New Roman" w:cs="Times New Roman"/>
                <w:sz w:val="20"/>
                <w:szCs w:val="20"/>
              </w:rPr>
            </w:pPr>
            <w:r w:rsidRPr="00E2666A">
              <w:rPr>
                <w:rFonts w:ascii="Times New Roman" w:hAnsi="Times New Roman" w:cs="Times New Roman"/>
                <w:sz w:val="20"/>
                <w:szCs w:val="20"/>
              </w:rPr>
              <w:t>Gözetim ve Raporlama</w:t>
            </w:r>
          </w:p>
        </w:tc>
        <w:tc>
          <w:tcPr>
            <w:tcW w:w="6940" w:type="dxa"/>
            <w:vAlign w:val="center"/>
          </w:tcPr>
          <w:p w14:paraId="0888EA1E" w14:textId="77777777" w:rsidR="008C2CB6" w:rsidRPr="00E2666A" w:rsidRDefault="008C2CB6" w:rsidP="00250957">
            <w:pPr>
              <w:spacing w:line="276" w:lineRule="auto"/>
              <w:rPr>
                <w:rFonts w:ascii="Times New Roman" w:hAnsi="Times New Roman" w:cs="Times New Roman"/>
                <w:sz w:val="20"/>
                <w:szCs w:val="20"/>
              </w:rPr>
            </w:pPr>
            <w:r w:rsidRPr="00E2666A">
              <w:rPr>
                <w:rFonts w:ascii="Times New Roman" w:hAnsi="Times New Roman" w:cs="Times New Roman"/>
                <w:sz w:val="20"/>
                <w:szCs w:val="20"/>
              </w:rPr>
              <w:t>-Epidemiyolojik eğitim ve denetimin sağlanması</w:t>
            </w:r>
          </w:p>
          <w:p w14:paraId="078A2551" w14:textId="77777777" w:rsidR="008C2CB6" w:rsidRPr="00E2666A" w:rsidRDefault="008C2CB6" w:rsidP="00250957">
            <w:pPr>
              <w:spacing w:line="276" w:lineRule="auto"/>
              <w:rPr>
                <w:rFonts w:ascii="Times New Roman" w:hAnsi="Times New Roman" w:cs="Times New Roman"/>
                <w:sz w:val="20"/>
                <w:szCs w:val="20"/>
              </w:rPr>
            </w:pPr>
            <w:r w:rsidRPr="00E2666A">
              <w:rPr>
                <w:rFonts w:ascii="Times New Roman" w:hAnsi="Times New Roman" w:cs="Times New Roman"/>
                <w:sz w:val="20"/>
                <w:szCs w:val="20"/>
              </w:rPr>
              <w:t>-</w:t>
            </w:r>
            <w:r w:rsidR="00FC72A7" w:rsidRPr="00E2666A">
              <w:rPr>
                <w:rFonts w:ascii="Times New Roman" w:hAnsi="Times New Roman" w:cs="Times New Roman"/>
                <w:sz w:val="20"/>
                <w:szCs w:val="20"/>
              </w:rPr>
              <w:t>Gözlem</w:t>
            </w:r>
            <w:r w:rsidRPr="00E2666A">
              <w:rPr>
                <w:rFonts w:ascii="Times New Roman" w:hAnsi="Times New Roman" w:cs="Times New Roman"/>
                <w:sz w:val="20"/>
                <w:szCs w:val="20"/>
              </w:rPr>
              <w:t xml:space="preserve"> standartlarının geliştirilmesi</w:t>
            </w:r>
          </w:p>
          <w:p w14:paraId="59C6528A" w14:textId="77777777" w:rsidR="008C2CB6" w:rsidRPr="00E2666A" w:rsidRDefault="008C2CB6" w:rsidP="00250957">
            <w:pPr>
              <w:spacing w:line="276" w:lineRule="auto"/>
              <w:rPr>
                <w:rFonts w:ascii="Times New Roman" w:hAnsi="Times New Roman" w:cs="Times New Roman"/>
                <w:sz w:val="20"/>
                <w:szCs w:val="20"/>
              </w:rPr>
            </w:pPr>
            <w:r w:rsidRPr="00E2666A">
              <w:rPr>
                <w:rFonts w:ascii="Times New Roman" w:hAnsi="Times New Roman" w:cs="Times New Roman"/>
                <w:sz w:val="20"/>
                <w:szCs w:val="20"/>
              </w:rPr>
              <w:t>-Hastalık eğilimlerinin coğrafi ve zamansal olarak izlenmesi</w:t>
            </w:r>
          </w:p>
          <w:p w14:paraId="2859683A" w14:textId="77777777" w:rsidR="008C2CB6" w:rsidRPr="00E2666A" w:rsidRDefault="008C2CB6" w:rsidP="00250957">
            <w:pPr>
              <w:spacing w:line="276" w:lineRule="auto"/>
              <w:rPr>
                <w:rFonts w:ascii="Times New Roman" w:hAnsi="Times New Roman" w:cs="Times New Roman"/>
                <w:sz w:val="20"/>
                <w:szCs w:val="20"/>
              </w:rPr>
            </w:pPr>
            <w:r w:rsidRPr="00E2666A">
              <w:rPr>
                <w:rFonts w:ascii="Times New Roman" w:hAnsi="Times New Roman" w:cs="Times New Roman"/>
                <w:sz w:val="20"/>
                <w:szCs w:val="20"/>
              </w:rPr>
              <w:t>-Yeni hastalık tehditlerinin tanımlanması ve salgınların tespiti</w:t>
            </w:r>
          </w:p>
          <w:p w14:paraId="090048B9" w14:textId="77777777" w:rsidR="008C2CB6" w:rsidRPr="00E2666A" w:rsidRDefault="008C2CB6" w:rsidP="00250957">
            <w:pPr>
              <w:spacing w:line="276" w:lineRule="auto"/>
              <w:rPr>
                <w:rFonts w:ascii="Times New Roman" w:hAnsi="Times New Roman" w:cs="Times New Roman"/>
                <w:sz w:val="20"/>
                <w:szCs w:val="20"/>
              </w:rPr>
            </w:pPr>
            <w:r w:rsidRPr="00E2666A">
              <w:rPr>
                <w:rFonts w:ascii="Times New Roman" w:hAnsi="Times New Roman" w:cs="Times New Roman"/>
                <w:sz w:val="20"/>
                <w:szCs w:val="20"/>
              </w:rPr>
              <w:t>-Şüpheli ve teyit edilmiş vakaların, yerel, ulusal, bölgesel ve küresel düzeylerde ilgili makamlara bildirilmesi</w:t>
            </w:r>
          </w:p>
          <w:p w14:paraId="6AF297E7" w14:textId="77777777" w:rsidR="008C2CB6" w:rsidRPr="00E2666A" w:rsidRDefault="00BE2814" w:rsidP="00250957">
            <w:pPr>
              <w:spacing w:line="276" w:lineRule="auto"/>
              <w:rPr>
                <w:rFonts w:ascii="Times New Roman" w:hAnsi="Times New Roman" w:cs="Times New Roman"/>
                <w:sz w:val="20"/>
                <w:szCs w:val="20"/>
              </w:rPr>
            </w:pPr>
            <w:r w:rsidRPr="00E2666A">
              <w:rPr>
                <w:rFonts w:ascii="Times New Roman" w:hAnsi="Times New Roman" w:cs="Times New Roman"/>
                <w:sz w:val="20"/>
                <w:szCs w:val="20"/>
              </w:rPr>
              <w:t>-Uygun önlem</w:t>
            </w:r>
            <w:r w:rsidR="008C2CB6" w:rsidRPr="00E2666A">
              <w:rPr>
                <w:rFonts w:ascii="Times New Roman" w:hAnsi="Times New Roman" w:cs="Times New Roman"/>
                <w:sz w:val="20"/>
                <w:szCs w:val="20"/>
              </w:rPr>
              <w:t xml:space="preserve"> ve kontrol tedbirlerinin tasarımı </w:t>
            </w:r>
          </w:p>
          <w:p w14:paraId="77BA69AF" w14:textId="77777777" w:rsidR="008C2CB6" w:rsidRPr="00E2666A" w:rsidRDefault="008C2CB6" w:rsidP="00250957">
            <w:pPr>
              <w:spacing w:line="276" w:lineRule="auto"/>
              <w:rPr>
                <w:rFonts w:ascii="Times New Roman" w:hAnsi="Times New Roman" w:cs="Times New Roman"/>
                <w:sz w:val="20"/>
                <w:szCs w:val="20"/>
              </w:rPr>
            </w:pPr>
            <w:r w:rsidRPr="00E2666A">
              <w:rPr>
                <w:rFonts w:ascii="Times New Roman" w:hAnsi="Times New Roman" w:cs="Times New Roman"/>
                <w:sz w:val="20"/>
                <w:szCs w:val="20"/>
              </w:rPr>
              <w:t>-Müdahalelerin etkinliğinin değerlendirilmesi</w:t>
            </w:r>
          </w:p>
        </w:tc>
      </w:tr>
      <w:tr w:rsidR="008C2CB6" w:rsidRPr="00E2666A" w14:paraId="5DD9C0F7" w14:textId="77777777" w:rsidTr="00250957">
        <w:tc>
          <w:tcPr>
            <w:tcW w:w="2122" w:type="dxa"/>
            <w:vAlign w:val="center"/>
          </w:tcPr>
          <w:p w14:paraId="3F2433AF" w14:textId="77777777" w:rsidR="008C2CB6" w:rsidRPr="00E2666A" w:rsidRDefault="008C2CB6" w:rsidP="00250957">
            <w:pPr>
              <w:spacing w:line="276" w:lineRule="auto"/>
              <w:rPr>
                <w:rFonts w:ascii="Times New Roman" w:hAnsi="Times New Roman" w:cs="Times New Roman"/>
                <w:sz w:val="20"/>
                <w:szCs w:val="20"/>
              </w:rPr>
            </w:pPr>
            <w:r w:rsidRPr="00E2666A">
              <w:rPr>
                <w:rFonts w:ascii="Times New Roman" w:hAnsi="Times New Roman" w:cs="Times New Roman"/>
                <w:sz w:val="20"/>
                <w:szCs w:val="20"/>
              </w:rPr>
              <w:t>Kapsamlı Acil Durum Planlaması</w:t>
            </w:r>
          </w:p>
        </w:tc>
        <w:tc>
          <w:tcPr>
            <w:tcW w:w="6940" w:type="dxa"/>
            <w:vAlign w:val="center"/>
          </w:tcPr>
          <w:p w14:paraId="6ADF9132" w14:textId="77777777" w:rsidR="008C2CB6" w:rsidRPr="00E2666A" w:rsidRDefault="008C2CB6" w:rsidP="00250957">
            <w:pPr>
              <w:spacing w:line="276" w:lineRule="auto"/>
              <w:rPr>
                <w:rFonts w:ascii="Times New Roman" w:hAnsi="Times New Roman" w:cs="Times New Roman"/>
                <w:sz w:val="20"/>
                <w:szCs w:val="20"/>
              </w:rPr>
            </w:pPr>
            <w:r w:rsidRPr="00E2666A">
              <w:rPr>
                <w:rFonts w:ascii="Times New Roman" w:hAnsi="Times New Roman" w:cs="Times New Roman"/>
                <w:sz w:val="20"/>
                <w:szCs w:val="20"/>
              </w:rPr>
              <w:t>-Büyük salgınlarla başa çıkmak için olay planının geliştirilmesi ve uygulanması</w:t>
            </w:r>
          </w:p>
          <w:p w14:paraId="1DD21617" w14:textId="77777777" w:rsidR="008C2CB6" w:rsidRPr="00E2666A" w:rsidRDefault="008C2CB6" w:rsidP="00250957">
            <w:pPr>
              <w:spacing w:line="276" w:lineRule="auto"/>
              <w:rPr>
                <w:rFonts w:ascii="Times New Roman" w:hAnsi="Times New Roman" w:cs="Times New Roman"/>
                <w:sz w:val="20"/>
                <w:szCs w:val="20"/>
              </w:rPr>
            </w:pPr>
            <w:r w:rsidRPr="00E2666A">
              <w:rPr>
                <w:rFonts w:ascii="Times New Roman" w:hAnsi="Times New Roman" w:cs="Times New Roman"/>
                <w:sz w:val="20"/>
                <w:szCs w:val="20"/>
              </w:rPr>
              <w:t>-Salgının ilan edilmesi, salgın kontrol ekibinin oluşturulması ve kontrol faaliyetlerinin başlatılması için protokollerin kabul edilmesi</w:t>
            </w:r>
          </w:p>
          <w:p w14:paraId="1FA62BA0" w14:textId="77777777" w:rsidR="008C2CB6" w:rsidRPr="00E2666A" w:rsidRDefault="00283092" w:rsidP="00250957">
            <w:pPr>
              <w:spacing w:line="276" w:lineRule="auto"/>
              <w:rPr>
                <w:rFonts w:ascii="Times New Roman" w:hAnsi="Times New Roman" w:cs="Times New Roman"/>
                <w:sz w:val="20"/>
                <w:szCs w:val="20"/>
              </w:rPr>
            </w:pPr>
            <w:r w:rsidRPr="00E2666A">
              <w:rPr>
                <w:rFonts w:ascii="Times New Roman" w:hAnsi="Times New Roman" w:cs="Times New Roman"/>
                <w:sz w:val="20"/>
                <w:szCs w:val="20"/>
              </w:rPr>
              <w:t xml:space="preserve">-Salgın </w:t>
            </w:r>
            <w:r w:rsidR="008C2CB6" w:rsidRPr="00E2666A">
              <w:rPr>
                <w:rFonts w:ascii="Times New Roman" w:hAnsi="Times New Roman" w:cs="Times New Roman"/>
                <w:sz w:val="20"/>
                <w:szCs w:val="20"/>
              </w:rPr>
              <w:t>ekibi üyelerinin ve diğer ilgili organların görev ve sorumluluklarının belirlenmesi</w:t>
            </w:r>
          </w:p>
          <w:p w14:paraId="44E4669A" w14:textId="77777777" w:rsidR="008C2CB6" w:rsidRPr="00E2666A" w:rsidRDefault="008C2CB6" w:rsidP="00250957">
            <w:pPr>
              <w:spacing w:line="276" w:lineRule="auto"/>
              <w:rPr>
                <w:rFonts w:ascii="Times New Roman" w:hAnsi="Times New Roman" w:cs="Times New Roman"/>
                <w:sz w:val="20"/>
                <w:szCs w:val="20"/>
              </w:rPr>
            </w:pPr>
            <w:r w:rsidRPr="00E2666A">
              <w:rPr>
                <w:rFonts w:ascii="Times New Roman" w:hAnsi="Times New Roman" w:cs="Times New Roman"/>
                <w:sz w:val="20"/>
                <w:szCs w:val="20"/>
              </w:rPr>
              <w:t>-Kaynak mobilizasyonu için düzenlemeler</w:t>
            </w:r>
          </w:p>
          <w:p w14:paraId="0940F4BF" w14:textId="77777777" w:rsidR="008C2CB6" w:rsidRPr="00E2666A" w:rsidRDefault="008C2CB6" w:rsidP="00250957">
            <w:pPr>
              <w:spacing w:line="276" w:lineRule="auto"/>
              <w:rPr>
                <w:rFonts w:ascii="Times New Roman" w:hAnsi="Times New Roman" w:cs="Times New Roman"/>
                <w:sz w:val="20"/>
                <w:szCs w:val="20"/>
              </w:rPr>
            </w:pPr>
            <w:r w:rsidRPr="00E2666A">
              <w:rPr>
                <w:rFonts w:ascii="Times New Roman" w:hAnsi="Times New Roman" w:cs="Times New Roman"/>
                <w:sz w:val="20"/>
                <w:szCs w:val="20"/>
              </w:rPr>
              <w:t>-Salgın kontrol ekibi ve halkla iletişim için düzenlemeler</w:t>
            </w:r>
          </w:p>
          <w:p w14:paraId="1BF9EBDA" w14:textId="77777777" w:rsidR="008C2CB6" w:rsidRPr="00E2666A" w:rsidRDefault="008C2CB6" w:rsidP="00250957">
            <w:pPr>
              <w:spacing w:line="276" w:lineRule="auto"/>
              <w:rPr>
                <w:rFonts w:ascii="Times New Roman" w:hAnsi="Times New Roman" w:cs="Times New Roman"/>
                <w:sz w:val="20"/>
                <w:szCs w:val="20"/>
              </w:rPr>
            </w:pPr>
            <w:r w:rsidRPr="00E2666A">
              <w:rPr>
                <w:rFonts w:ascii="Times New Roman" w:hAnsi="Times New Roman" w:cs="Times New Roman"/>
                <w:sz w:val="20"/>
                <w:szCs w:val="20"/>
              </w:rPr>
              <w:t>-Salgın olaylarından sonra olay planının değerlendirilmesi</w:t>
            </w:r>
          </w:p>
        </w:tc>
      </w:tr>
      <w:tr w:rsidR="008C2CB6" w:rsidRPr="00E2666A" w14:paraId="021F54D8" w14:textId="77777777" w:rsidTr="00250957">
        <w:tc>
          <w:tcPr>
            <w:tcW w:w="2122" w:type="dxa"/>
            <w:vAlign w:val="center"/>
          </w:tcPr>
          <w:p w14:paraId="05CCBB78" w14:textId="77777777" w:rsidR="008C2CB6" w:rsidRPr="00E2666A" w:rsidRDefault="008C2CB6" w:rsidP="00250957">
            <w:pPr>
              <w:spacing w:line="276" w:lineRule="auto"/>
              <w:rPr>
                <w:rFonts w:ascii="Times New Roman" w:hAnsi="Times New Roman" w:cs="Times New Roman"/>
                <w:sz w:val="20"/>
                <w:szCs w:val="20"/>
              </w:rPr>
            </w:pPr>
            <w:r w:rsidRPr="00E2666A">
              <w:rPr>
                <w:rFonts w:ascii="Times New Roman" w:hAnsi="Times New Roman" w:cs="Times New Roman"/>
                <w:sz w:val="20"/>
                <w:szCs w:val="20"/>
              </w:rPr>
              <w:t xml:space="preserve">Net Komut ve Kontrol Yapıları </w:t>
            </w:r>
          </w:p>
        </w:tc>
        <w:tc>
          <w:tcPr>
            <w:tcW w:w="6940" w:type="dxa"/>
            <w:vAlign w:val="center"/>
          </w:tcPr>
          <w:p w14:paraId="1A40A81D" w14:textId="77777777" w:rsidR="008C2CB6" w:rsidRPr="00E2666A" w:rsidRDefault="008C2CB6" w:rsidP="00250957">
            <w:pPr>
              <w:spacing w:line="276" w:lineRule="auto"/>
              <w:rPr>
                <w:rFonts w:ascii="Times New Roman" w:hAnsi="Times New Roman" w:cs="Times New Roman"/>
                <w:sz w:val="20"/>
                <w:szCs w:val="20"/>
              </w:rPr>
            </w:pPr>
            <w:r w:rsidRPr="00E2666A">
              <w:rPr>
                <w:rFonts w:ascii="Times New Roman" w:hAnsi="Times New Roman" w:cs="Times New Roman"/>
                <w:sz w:val="20"/>
                <w:szCs w:val="20"/>
              </w:rPr>
              <w:t>-Atılması gereken ilk adımlar için karar ve eylemleri yönetecek operasyonel komuta ve kontrol yapıları</w:t>
            </w:r>
          </w:p>
          <w:p w14:paraId="3D7E18E2" w14:textId="77777777" w:rsidR="008C2CB6" w:rsidRPr="00E2666A" w:rsidRDefault="008C2CB6" w:rsidP="00250957">
            <w:pPr>
              <w:spacing w:line="276" w:lineRule="auto"/>
              <w:rPr>
                <w:rFonts w:ascii="Times New Roman" w:hAnsi="Times New Roman" w:cs="Times New Roman"/>
                <w:sz w:val="20"/>
                <w:szCs w:val="20"/>
              </w:rPr>
            </w:pPr>
            <w:r w:rsidRPr="00E2666A">
              <w:rPr>
                <w:rFonts w:ascii="Times New Roman" w:hAnsi="Times New Roman" w:cs="Times New Roman"/>
                <w:sz w:val="20"/>
                <w:szCs w:val="20"/>
              </w:rPr>
              <w:t>-Kaynak elde etme ve tahsis etme önceliklerini belirlemek, genel müdahaleyi planlamak ve koordine etmek için ustaca planlanmış komuta ve kontrol yapıları</w:t>
            </w:r>
          </w:p>
          <w:p w14:paraId="298D605B" w14:textId="77777777" w:rsidR="008C2CB6" w:rsidRPr="00E2666A" w:rsidRDefault="008C2CB6" w:rsidP="00250957">
            <w:pPr>
              <w:spacing w:line="276" w:lineRule="auto"/>
              <w:rPr>
                <w:rFonts w:ascii="Times New Roman" w:hAnsi="Times New Roman" w:cs="Times New Roman"/>
                <w:sz w:val="20"/>
                <w:szCs w:val="20"/>
              </w:rPr>
            </w:pPr>
            <w:r w:rsidRPr="00E2666A">
              <w:rPr>
                <w:rFonts w:ascii="Times New Roman" w:hAnsi="Times New Roman" w:cs="Times New Roman"/>
                <w:sz w:val="20"/>
                <w:szCs w:val="20"/>
              </w:rPr>
              <w:t>-Stratejik hedefler ve genel yönetim çerçevesi oluşturmak, uzun vadeli kaynak ve uzmanlık sağlamak için stratejik komuta ve kontrol yapıları</w:t>
            </w:r>
          </w:p>
          <w:p w14:paraId="2FB65D20" w14:textId="77777777" w:rsidR="008C2CB6" w:rsidRPr="00E2666A" w:rsidRDefault="008C2CB6" w:rsidP="00250957">
            <w:pPr>
              <w:spacing w:line="276" w:lineRule="auto"/>
              <w:rPr>
                <w:rFonts w:ascii="Times New Roman" w:hAnsi="Times New Roman" w:cs="Times New Roman"/>
                <w:sz w:val="20"/>
                <w:szCs w:val="20"/>
              </w:rPr>
            </w:pPr>
            <w:r w:rsidRPr="00E2666A">
              <w:rPr>
                <w:rFonts w:ascii="Times New Roman" w:hAnsi="Times New Roman" w:cs="Times New Roman"/>
                <w:sz w:val="20"/>
                <w:szCs w:val="20"/>
              </w:rPr>
              <w:t xml:space="preserve">-Uygun bir halk sağlığı müdahalesi sağlamak için gerekli yasal çerçevenin oluşturulması </w:t>
            </w:r>
          </w:p>
        </w:tc>
      </w:tr>
      <w:tr w:rsidR="008C2CB6" w:rsidRPr="00E2666A" w14:paraId="27394D93" w14:textId="77777777" w:rsidTr="00250957">
        <w:tc>
          <w:tcPr>
            <w:tcW w:w="2122" w:type="dxa"/>
            <w:vAlign w:val="center"/>
          </w:tcPr>
          <w:p w14:paraId="07068923" w14:textId="77777777" w:rsidR="008C2CB6" w:rsidRPr="00E2666A" w:rsidRDefault="00487FF5" w:rsidP="00250957">
            <w:pPr>
              <w:spacing w:line="276" w:lineRule="auto"/>
              <w:rPr>
                <w:rFonts w:ascii="Times New Roman" w:hAnsi="Times New Roman" w:cs="Times New Roman"/>
                <w:sz w:val="20"/>
                <w:szCs w:val="20"/>
              </w:rPr>
            </w:pPr>
            <w:r w:rsidRPr="00E2666A">
              <w:rPr>
                <w:rFonts w:ascii="Times New Roman" w:hAnsi="Times New Roman" w:cs="Times New Roman"/>
                <w:sz w:val="20"/>
                <w:szCs w:val="20"/>
              </w:rPr>
              <w:t>Bütünleştirilmiş</w:t>
            </w:r>
            <w:r w:rsidR="008C2CB6" w:rsidRPr="00E2666A">
              <w:rPr>
                <w:rFonts w:ascii="Times New Roman" w:hAnsi="Times New Roman" w:cs="Times New Roman"/>
                <w:sz w:val="20"/>
                <w:szCs w:val="20"/>
              </w:rPr>
              <w:t xml:space="preserve"> Müdahale</w:t>
            </w:r>
          </w:p>
        </w:tc>
        <w:tc>
          <w:tcPr>
            <w:tcW w:w="6940" w:type="dxa"/>
            <w:vAlign w:val="center"/>
          </w:tcPr>
          <w:p w14:paraId="20C7ACB5" w14:textId="77777777" w:rsidR="008C2CB6" w:rsidRPr="00E2666A" w:rsidRDefault="008C2CB6" w:rsidP="00250957">
            <w:pPr>
              <w:spacing w:line="276" w:lineRule="auto"/>
              <w:rPr>
                <w:rFonts w:ascii="Times New Roman" w:hAnsi="Times New Roman" w:cs="Times New Roman"/>
                <w:sz w:val="20"/>
                <w:szCs w:val="20"/>
              </w:rPr>
            </w:pPr>
            <w:r w:rsidRPr="00E2666A">
              <w:rPr>
                <w:rFonts w:ascii="Times New Roman" w:hAnsi="Times New Roman" w:cs="Times New Roman"/>
                <w:sz w:val="20"/>
                <w:szCs w:val="20"/>
              </w:rPr>
              <w:t>-Yerel, ulusal, bölgesel ve küresel düzeylerde kombine ve koordineli bir müdahale sağlamak için çeşitli kuruluşlar ve sağlık sistemi düzeyleri arasındaki ilişkilerin gözden geçirilmesi</w:t>
            </w:r>
          </w:p>
        </w:tc>
      </w:tr>
      <w:tr w:rsidR="008C2CB6" w:rsidRPr="00E2666A" w14:paraId="608E004B" w14:textId="77777777" w:rsidTr="00250957">
        <w:tc>
          <w:tcPr>
            <w:tcW w:w="2122" w:type="dxa"/>
            <w:vAlign w:val="center"/>
          </w:tcPr>
          <w:p w14:paraId="5C61C2FA" w14:textId="77777777" w:rsidR="008C2CB6" w:rsidRPr="00E2666A" w:rsidRDefault="008C2CB6" w:rsidP="00250957">
            <w:pPr>
              <w:spacing w:line="276" w:lineRule="auto"/>
              <w:rPr>
                <w:rFonts w:ascii="Times New Roman" w:hAnsi="Times New Roman" w:cs="Times New Roman"/>
                <w:sz w:val="20"/>
                <w:szCs w:val="20"/>
              </w:rPr>
            </w:pPr>
            <w:r w:rsidRPr="00E2666A">
              <w:rPr>
                <w:rFonts w:ascii="Times New Roman" w:hAnsi="Times New Roman" w:cs="Times New Roman"/>
                <w:sz w:val="20"/>
                <w:szCs w:val="20"/>
              </w:rPr>
              <w:t>Yeterli Dalgalanma Kapasitesi</w:t>
            </w:r>
          </w:p>
        </w:tc>
        <w:tc>
          <w:tcPr>
            <w:tcW w:w="6940" w:type="dxa"/>
            <w:vAlign w:val="center"/>
          </w:tcPr>
          <w:p w14:paraId="2D81C65A" w14:textId="77777777" w:rsidR="008C2CB6" w:rsidRPr="00E2666A" w:rsidRDefault="008C2CB6" w:rsidP="00250957">
            <w:pPr>
              <w:spacing w:line="276" w:lineRule="auto"/>
              <w:rPr>
                <w:rFonts w:ascii="Times New Roman" w:hAnsi="Times New Roman" w:cs="Times New Roman"/>
                <w:sz w:val="20"/>
                <w:szCs w:val="20"/>
              </w:rPr>
            </w:pPr>
            <w:r w:rsidRPr="00E2666A">
              <w:rPr>
                <w:rFonts w:ascii="Times New Roman" w:hAnsi="Times New Roman" w:cs="Times New Roman"/>
                <w:sz w:val="20"/>
                <w:szCs w:val="20"/>
              </w:rPr>
              <w:t>-İzolasyon ve enfeksiyon kontrolü tesisleri de dahil olmak üzere sağlık sisteminin birinci ve üçüncü seviyelerinde yetersiz tesislere yatırım yapılması</w:t>
            </w:r>
          </w:p>
          <w:p w14:paraId="66A33E77" w14:textId="77777777" w:rsidR="008C2CB6" w:rsidRPr="00E2666A" w:rsidRDefault="008C2CB6" w:rsidP="00250957">
            <w:pPr>
              <w:spacing w:line="276" w:lineRule="auto"/>
              <w:rPr>
                <w:rFonts w:ascii="Times New Roman" w:hAnsi="Times New Roman" w:cs="Times New Roman"/>
                <w:sz w:val="20"/>
                <w:szCs w:val="20"/>
              </w:rPr>
            </w:pPr>
            <w:r w:rsidRPr="00E2666A">
              <w:rPr>
                <w:rFonts w:ascii="Times New Roman" w:hAnsi="Times New Roman" w:cs="Times New Roman"/>
                <w:sz w:val="20"/>
                <w:szCs w:val="20"/>
              </w:rPr>
              <w:t xml:space="preserve">-Gerekli klinik uzmanlık ve becerilere sahip personelin işe alınması ve eğitimi </w:t>
            </w:r>
          </w:p>
          <w:p w14:paraId="1FA037EB" w14:textId="77777777" w:rsidR="008C2CB6" w:rsidRPr="00E2666A" w:rsidRDefault="008C2CB6" w:rsidP="00250957">
            <w:pPr>
              <w:spacing w:line="276" w:lineRule="auto"/>
              <w:rPr>
                <w:rFonts w:ascii="Times New Roman" w:hAnsi="Times New Roman" w:cs="Times New Roman"/>
                <w:sz w:val="20"/>
                <w:szCs w:val="20"/>
              </w:rPr>
            </w:pPr>
            <w:r w:rsidRPr="00E2666A">
              <w:rPr>
                <w:rFonts w:ascii="Times New Roman" w:hAnsi="Times New Roman" w:cs="Times New Roman"/>
                <w:sz w:val="20"/>
                <w:szCs w:val="20"/>
              </w:rPr>
              <w:t>-Bulaşıcı hastalık kontrol önlemleri konusunda diğer sağlık personelinin temel eğitimi</w:t>
            </w:r>
          </w:p>
        </w:tc>
      </w:tr>
      <w:tr w:rsidR="008C2CB6" w:rsidRPr="00E2666A" w14:paraId="1D055CE0" w14:textId="77777777" w:rsidTr="00250957">
        <w:tc>
          <w:tcPr>
            <w:tcW w:w="2122" w:type="dxa"/>
            <w:vAlign w:val="center"/>
          </w:tcPr>
          <w:p w14:paraId="42AE39DA" w14:textId="77777777" w:rsidR="008C2CB6" w:rsidRPr="00E2666A" w:rsidRDefault="008C2CB6" w:rsidP="00250957">
            <w:pPr>
              <w:spacing w:line="276" w:lineRule="auto"/>
              <w:rPr>
                <w:rFonts w:ascii="Times New Roman" w:hAnsi="Times New Roman" w:cs="Times New Roman"/>
                <w:sz w:val="20"/>
                <w:szCs w:val="20"/>
              </w:rPr>
            </w:pPr>
            <w:r w:rsidRPr="00E2666A">
              <w:rPr>
                <w:rFonts w:ascii="Times New Roman" w:hAnsi="Times New Roman" w:cs="Times New Roman"/>
                <w:sz w:val="20"/>
                <w:szCs w:val="20"/>
              </w:rPr>
              <w:t>Şeffaf ve Etkili İletişim</w:t>
            </w:r>
          </w:p>
        </w:tc>
        <w:tc>
          <w:tcPr>
            <w:tcW w:w="6940" w:type="dxa"/>
            <w:vAlign w:val="center"/>
          </w:tcPr>
          <w:p w14:paraId="30EE3CA8" w14:textId="77777777" w:rsidR="008C2CB6" w:rsidRPr="00E2666A" w:rsidRDefault="008C2CB6" w:rsidP="00250957">
            <w:pPr>
              <w:spacing w:line="276" w:lineRule="auto"/>
              <w:rPr>
                <w:rFonts w:ascii="Times New Roman" w:hAnsi="Times New Roman" w:cs="Times New Roman"/>
                <w:sz w:val="20"/>
                <w:szCs w:val="20"/>
              </w:rPr>
            </w:pPr>
            <w:r w:rsidRPr="00E2666A">
              <w:rPr>
                <w:rFonts w:ascii="Times New Roman" w:hAnsi="Times New Roman" w:cs="Times New Roman"/>
                <w:sz w:val="20"/>
                <w:szCs w:val="20"/>
              </w:rPr>
              <w:t xml:space="preserve">-Topluma, açık, zamanında ve gerçek anlamda doğru bilgi verilmesi </w:t>
            </w:r>
          </w:p>
          <w:p w14:paraId="3E99D86A" w14:textId="77777777" w:rsidR="008C2CB6" w:rsidRPr="00E2666A" w:rsidRDefault="008C2CB6" w:rsidP="00250957">
            <w:pPr>
              <w:spacing w:line="276" w:lineRule="auto"/>
              <w:rPr>
                <w:rFonts w:ascii="Times New Roman" w:hAnsi="Times New Roman" w:cs="Times New Roman"/>
                <w:sz w:val="20"/>
                <w:szCs w:val="20"/>
              </w:rPr>
            </w:pPr>
            <w:r w:rsidRPr="00E2666A">
              <w:rPr>
                <w:rFonts w:ascii="Times New Roman" w:hAnsi="Times New Roman" w:cs="Times New Roman"/>
                <w:sz w:val="20"/>
                <w:szCs w:val="20"/>
              </w:rPr>
              <w:t>-Medya ile çalışma konusunda üst düzey yetkililerin eğitimi</w:t>
            </w:r>
          </w:p>
          <w:p w14:paraId="2F103D1D" w14:textId="77777777" w:rsidR="008C2CB6" w:rsidRPr="00E2666A" w:rsidRDefault="008C2CB6" w:rsidP="00250957">
            <w:pPr>
              <w:spacing w:line="276" w:lineRule="auto"/>
              <w:rPr>
                <w:rFonts w:ascii="Times New Roman" w:hAnsi="Times New Roman" w:cs="Times New Roman"/>
                <w:sz w:val="20"/>
                <w:szCs w:val="20"/>
              </w:rPr>
            </w:pPr>
            <w:r w:rsidRPr="00E2666A">
              <w:rPr>
                <w:rFonts w:ascii="Times New Roman" w:hAnsi="Times New Roman" w:cs="Times New Roman"/>
                <w:sz w:val="20"/>
                <w:szCs w:val="20"/>
              </w:rPr>
              <w:t>-Halk sağlığı konularında halk eğitim programının geliştirilmesi</w:t>
            </w:r>
          </w:p>
        </w:tc>
      </w:tr>
    </w:tbl>
    <w:p w14:paraId="71C8C0F5" w14:textId="77777777" w:rsidR="008C2CB6" w:rsidRPr="00E2666A" w:rsidRDefault="008C2CB6" w:rsidP="008C2CB6">
      <w:pPr>
        <w:spacing w:after="0" w:line="360" w:lineRule="auto"/>
        <w:jc w:val="both"/>
        <w:rPr>
          <w:rFonts w:ascii="Times New Roman" w:hAnsi="Times New Roman" w:cs="Times New Roman"/>
          <w:sz w:val="20"/>
          <w:szCs w:val="20"/>
        </w:rPr>
      </w:pPr>
      <w:r w:rsidRPr="00E2666A">
        <w:rPr>
          <w:rFonts w:ascii="Times New Roman" w:hAnsi="Times New Roman" w:cs="Times New Roman"/>
          <w:b/>
          <w:sz w:val="20"/>
          <w:szCs w:val="20"/>
        </w:rPr>
        <w:t>Kaynak:</w:t>
      </w:r>
      <w:r w:rsidR="008866DF" w:rsidRPr="00E2666A">
        <w:rPr>
          <w:rFonts w:ascii="Times New Roman" w:hAnsi="Times New Roman" w:cs="Times New Roman"/>
          <w:sz w:val="20"/>
          <w:szCs w:val="20"/>
        </w:rPr>
        <w:t xml:space="preserve"> Lee ve Owen</w:t>
      </w:r>
      <w:r w:rsidR="004B3802" w:rsidRPr="00E2666A">
        <w:rPr>
          <w:rFonts w:ascii="Times New Roman" w:hAnsi="Times New Roman" w:cs="Times New Roman"/>
          <w:sz w:val="20"/>
          <w:szCs w:val="20"/>
        </w:rPr>
        <w:t xml:space="preserve"> </w:t>
      </w:r>
      <w:r w:rsidR="008866DF" w:rsidRPr="00E2666A">
        <w:rPr>
          <w:rFonts w:ascii="Times New Roman" w:hAnsi="Times New Roman" w:cs="Times New Roman"/>
          <w:sz w:val="20"/>
          <w:szCs w:val="20"/>
        </w:rPr>
        <w:t>(2008: 51)</w:t>
      </w:r>
    </w:p>
    <w:p w14:paraId="3D9F7110" w14:textId="77777777" w:rsidR="008C2CB6" w:rsidRPr="00E2666A" w:rsidRDefault="008C2CB6" w:rsidP="008C2CB6">
      <w:pPr>
        <w:spacing w:after="0" w:line="360" w:lineRule="auto"/>
        <w:ind w:firstLine="709"/>
        <w:jc w:val="both"/>
        <w:rPr>
          <w:rFonts w:ascii="Times New Roman" w:hAnsi="Times New Roman" w:cs="Times New Roman"/>
          <w:sz w:val="24"/>
          <w:szCs w:val="24"/>
        </w:rPr>
      </w:pPr>
      <w:r w:rsidRPr="00E2666A">
        <w:rPr>
          <w:rFonts w:ascii="Times New Roman" w:hAnsi="Times New Roman" w:cs="Times New Roman"/>
          <w:sz w:val="24"/>
          <w:szCs w:val="24"/>
        </w:rPr>
        <w:t>Tablo 1</w:t>
      </w:r>
      <w:r w:rsidR="00917882" w:rsidRPr="00E2666A">
        <w:rPr>
          <w:rFonts w:ascii="Times New Roman" w:hAnsi="Times New Roman" w:cs="Times New Roman"/>
          <w:sz w:val="24"/>
          <w:szCs w:val="24"/>
        </w:rPr>
        <w:t>.1</w:t>
      </w:r>
      <w:r w:rsidRPr="00E2666A">
        <w:rPr>
          <w:rFonts w:ascii="Times New Roman" w:hAnsi="Times New Roman" w:cs="Times New Roman"/>
          <w:sz w:val="24"/>
          <w:szCs w:val="24"/>
        </w:rPr>
        <w:t xml:space="preserve">’de yer alan temel ilkeler ve bu ilkelere bağlı faaliyetler, salgının kontrol altına alınması ve önlenmesi adına hükümetlere yol göstermekle birlikte, uygulamalar ülkeden ülkeye farklılaşmaktadır. </w:t>
      </w:r>
    </w:p>
    <w:p w14:paraId="28C1489B" w14:textId="77777777" w:rsidR="008C2CB6" w:rsidRPr="00E2666A" w:rsidRDefault="008C2CB6" w:rsidP="008C2CB6">
      <w:pPr>
        <w:spacing w:after="0" w:line="360" w:lineRule="auto"/>
        <w:ind w:firstLine="709"/>
        <w:jc w:val="both"/>
        <w:rPr>
          <w:rFonts w:ascii="Times New Roman" w:hAnsi="Times New Roman" w:cs="Times New Roman"/>
          <w:sz w:val="24"/>
          <w:szCs w:val="24"/>
        </w:rPr>
      </w:pPr>
      <w:r w:rsidRPr="00E2666A">
        <w:rPr>
          <w:rFonts w:ascii="Times New Roman" w:hAnsi="Times New Roman" w:cs="Times New Roman"/>
          <w:sz w:val="24"/>
          <w:szCs w:val="24"/>
        </w:rPr>
        <w:lastRenderedPageBreak/>
        <w:t>OECD (2020a</w:t>
      </w:r>
      <w:r w:rsidR="00DA7FE0" w:rsidRPr="00E2666A">
        <w:rPr>
          <w:rFonts w:ascii="Times New Roman" w:hAnsi="Times New Roman" w:cs="Times New Roman"/>
          <w:sz w:val="24"/>
          <w:szCs w:val="24"/>
        </w:rPr>
        <w:t>: 1</w:t>
      </w:r>
      <w:r w:rsidRPr="00E2666A">
        <w:rPr>
          <w:rFonts w:ascii="Times New Roman" w:hAnsi="Times New Roman" w:cs="Times New Roman"/>
          <w:sz w:val="24"/>
          <w:szCs w:val="24"/>
        </w:rPr>
        <w:t>)</w:t>
      </w:r>
      <w:r w:rsidR="00DA7FE0" w:rsidRPr="00E2666A">
        <w:rPr>
          <w:rFonts w:ascii="Times New Roman" w:hAnsi="Times New Roman" w:cs="Times New Roman"/>
          <w:sz w:val="24"/>
          <w:szCs w:val="24"/>
        </w:rPr>
        <w:t>’e göre “h</w:t>
      </w:r>
      <w:r w:rsidRPr="00E2666A">
        <w:rPr>
          <w:rFonts w:ascii="Times New Roman" w:hAnsi="Times New Roman" w:cs="Times New Roman"/>
          <w:sz w:val="24"/>
          <w:szCs w:val="24"/>
        </w:rPr>
        <w:t>ükümetler, korona virüsün ve ekonomik etkisinin üstesinden gelmek için hızlı ve güçlü bir şekilde hareket etmelidir</w:t>
      </w:r>
      <w:r w:rsidR="00DA7FE0" w:rsidRPr="00E2666A">
        <w:rPr>
          <w:rFonts w:ascii="Times New Roman" w:hAnsi="Times New Roman" w:cs="Times New Roman"/>
          <w:sz w:val="24"/>
          <w:szCs w:val="24"/>
        </w:rPr>
        <w:t xml:space="preserve">”. Bu bağlamda küresel ölçekte kurumsal destek sağlayan bir kuruluş olmasına rağmen OECD, </w:t>
      </w:r>
      <w:r w:rsidR="00EF2D98" w:rsidRPr="00E2666A">
        <w:rPr>
          <w:rFonts w:ascii="Times New Roman" w:hAnsi="Times New Roman" w:cs="Times New Roman"/>
          <w:sz w:val="24"/>
          <w:szCs w:val="24"/>
        </w:rPr>
        <w:t>C</w:t>
      </w:r>
      <w:r w:rsidR="001C0B4D" w:rsidRPr="00E2666A">
        <w:rPr>
          <w:rFonts w:ascii="Times New Roman" w:hAnsi="Times New Roman" w:cs="Times New Roman"/>
          <w:sz w:val="24"/>
          <w:szCs w:val="24"/>
        </w:rPr>
        <w:t xml:space="preserve">ovid-19 </w:t>
      </w:r>
      <w:r w:rsidR="00EF2D98" w:rsidRPr="00E2666A">
        <w:rPr>
          <w:rFonts w:ascii="Times New Roman" w:hAnsi="Times New Roman" w:cs="Times New Roman"/>
          <w:sz w:val="24"/>
          <w:szCs w:val="24"/>
        </w:rPr>
        <w:t xml:space="preserve">ile mücadelede tek başına hükümetlerin rolüne vurgu yapmaktadır. </w:t>
      </w:r>
      <w:r w:rsidRPr="00E2666A">
        <w:rPr>
          <w:rFonts w:ascii="Times New Roman" w:hAnsi="Times New Roman" w:cs="Times New Roman"/>
          <w:sz w:val="24"/>
          <w:szCs w:val="24"/>
        </w:rPr>
        <w:t xml:space="preserve">Ayrıca, enfeksiyonu ve bulaşmayı önlemek için etkili halk sağlığı önlemlerinin alınması, sağlık sistemlerinin ve çalışanlarının desteklenmesi, savunmasız sosyal grupların ve işletmelerin gelirlerini korumak için politikaların uygulanması gibi bir takım öneriler sunmaktadır. Söz konusu öneriler kapsamında sokağa çıkma yasakları, geçici seyahat yasakları gibi önlemlerin talepte neden olduğu düşmenin, salgın hafifledikten sonra geri kazanılması ve güven duygusunun canlı tutulması için destekleyici makroekonomik politikaların uygulanması tavsiye edilmektedir. </w:t>
      </w:r>
    </w:p>
    <w:p w14:paraId="1A0B3B53" w14:textId="6B256C0C" w:rsidR="006162D1" w:rsidRPr="00E2666A" w:rsidRDefault="006162D1" w:rsidP="008C2CB6">
      <w:pPr>
        <w:spacing w:after="0" w:line="360" w:lineRule="auto"/>
        <w:ind w:firstLine="709"/>
        <w:jc w:val="both"/>
        <w:rPr>
          <w:rFonts w:ascii="Times New Roman" w:hAnsi="Times New Roman" w:cs="Times New Roman"/>
          <w:sz w:val="24"/>
          <w:szCs w:val="24"/>
        </w:rPr>
      </w:pPr>
      <w:r w:rsidRPr="00E2666A">
        <w:rPr>
          <w:rFonts w:ascii="Times New Roman" w:hAnsi="Times New Roman" w:cs="Times New Roman"/>
          <w:sz w:val="24"/>
          <w:szCs w:val="24"/>
        </w:rPr>
        <w:t>OECD’nin tavsiye</w:t>
      </w:r>
      <w:r w:rsidR="004D32DD" w:rsidRPr="00E2666A">
        <w:rPr>
          <w:rFonts w:ascii="Times New Roman" w:hAnsi="Times New Roman" w:cs="Times New Roman"/>
          <w:sz w:val="24"/>
          <w:szCs w:val="24"/>
        </w:rPr>
        <w:t xml:space="preserve"> niteliğindeki görüşleri</w:t>
      </w:r>
      <w:r w:rsidR="00D20498" w:rsidRPr="00E2666A">
        <w:rPr>
          <w:rFonts w:ascii="Times New Roman" w:hAnsi="Times New Roman" w:cs="Times New Roman"/>
          <w:sz w:val="24"/>
          <w:szCs w:val="24"/>
        </w:rPr>
        <w:t xml:space="preserve"> C</w:t>
      </w:r>
      <w:r w:rsidRPr="00E2666A">
        <w:rPr>
          <w:rFonts w:ascii="Times New Roman" w:hAnsi="Times New Roman" w:cs="Times New Roman"/>
          <w:sz w:val="24"/>
          <w:szCs w:val="24"/>
        </w:rPr>
        <w:t>ovid-</w:t>
      </w:r>
      <w:r w:rsidR="004D32DD" w:rsidRPr="00E2666A">
        <w:rPr>
          <w:rFonts w:ascii="Times New Roman" w:hAnsi="Times New Roman" w:cs="Times New Roman"/>
          <w:sz w:val="24"/>
          <w:szCs w:val="24"/>
        </w:rPr>
        <w:t>19 pandemi sürecinde hükümet müdahalelerinin sağlık, sosyal ve ekonomik alanların düzenindeki önemine vurgu yapmaktadır.</w:t>
      </w:r>
      <w:r w:rsidRPr="00E2666A">
        <w:rPr>
          <w:rFonts w:ascii="Times New Roman" w:hAnsi="Times New Roman" w:cs="Times New Roman"/>
          <w:sz w:val="24"/>
          <w:szCs w:val="24"/>
        </w:rPr>
        <w:t xml:space="preserve"> </w:t>
      </w:r>
      <w:r w:rsidR="00940568" w:rsidRPr="00E2666A">
        <w:rPr>
          <w:rFonts w:ascii="Times New Roman" w:hAnsi="Times New Roman" w:cs="Times New Roman"/>
          <w:sz w:val="24"/>
          <w:szCs w:val="24"/>
        </w:rPr>
        <w:t xml:space="preserve">Diğer taraftan özellikle </w:t>
      </w:r>
      <w:r w:rsidR="00D026EE" w:rsidRPr="00E2666A">
        <w:rPr>
          <w:rFonts w:ascii="Times New Roman" w:hAnsi="Times New Roman" w:cs="Times New Roman"/>
          <w:sz w:val="24"/>
          <w:szCs w:val="24"/>
        </w:rPr>
        <w:t>az gelişmiş ve gelişmekte olan ülkelerin, salgını kontrol altına almada başarılı olsalar bile aşı çalışmaları veya üretilen aşılara erişim açısından başarı sağlamaları oldukça zordur. Bu nedenle sağlık sektöründe devletlerin etkin rol al</w:t>
      </w:r>
      <w:r w:rsidR="0049259A" w:rsidRPr="00E2666A">
        <w:rPr>
          <w:rFonts w:ascii="Times New Roman" w:hAnsi="Times New Roman" w:cs="Times New Roman"/>
          <w:sz w:val="24"/>
          <w:szCs w:val="24"/>
        </w:rPr>
        <w:t>ması tek başına yeterli olmayıp</w:t>
      </w:r>
      <w:r w:rsidR="00D026EE" w:rsidRPr="00E2666A">
        <w:rPr>
          <w:rFonts w:ascii="Times New Roman" w:hAnsi="Times New Roman" w:cs="Times New Roman"/>
          <w:sz w:val="24"/>
          <w:szCs w:val="24"/>
        </w:rPr>
        <w:t xml:space="preserve"> hastaların tedavisi ve aşıya erişim sürecinde </w:t>
      </w:r>
      <w:r w:rsidR="0025631A" w:rsidRPr="00E2666A">
        <w:rPr>
          <w:rFonts w:ascii="Times New Roman" w:hAnsi="Times New Roman" w:cs="Times New Roman"/>
          <w:sz w:val="24"/>
          <w:szCs w:val="24"/>
        </w:rPr>
        <w:t xml:space="preserve">küresel </w:t>
      </w:r>
      <w:r w:rsidR="00266066" w:rsidRPr="00E2666A">
        <w:rPr>
          <w:rFonts w:ascii="Times New Roman" w:hAnsi="Times New Roman" w:cs="Times New Roman"/>
          <w:sz w:val="24"/>
          <w:szCs w:val="24"/>
        </w:rPr>
        <w:t xml:space="preserve">ölçekte </w:t>
      </w:r>
      <w:r w:rsidR="0025631A" w:rsidRPr="00E2666A">
        <w:rPr>
          <w:rFonts w:ascii="Times New Roman" w:hAnsi="Times New Roman" w:cs="Times New Roman"/>
          <w:sz w:val="24"/>
          <w:szCs w:val="24"/>
        </w:rPr>
        <w:t>eşitliğin sağlanması</w:t>
      </w:r>
      <w:r w:rsidR="0049259A" w:rsidRPr="00E2666A">
        <w:rPr>
          <w:rFonts w:ascii="Times New Roman" w:hAnsi="Times New Roman" w:cs="Times New Roman"/>
          <w:sz w:val="24"/>
          <w:szCs w:val="24"/>
        </w:rPr>
        <w:t>,</w:t>
      </w:r>
      <w:r w:rsidR="0025631A" w:rsidRPr="00E2666A">
        <w:rPr>
          <w:rFonts w:ascii="Times New Roman" w:hAnsi="Times New Roman" w:cs="Times New Roman"/>
          <w:sz w:val="24"/>
          <w:szCs w:val="24"/>
        </w:rPr>
        <w:t xml:space="preserve"> </w:t>
      </w:r>
      <w:r w:rsidR="008B1CAE" w:rsidRPr="00E2666A">
        <w:rPr>
          <w:rFonts w:ascii="Times New Roman" w:hAnsi="Times New Roman" w:cs="Times New Roman"/>
          <w:sz w:val="24"/>
          <w:szCs w:val="24"/>
        </w:rPr>
        <w:t xml:space="preserve">uluslararası </w:t>
      </w:r>
      <w:r w:rsidR="00A16264" w:rsidRPr="00E2666A">
        <w:rPr>
          <w:rFonts w:ascii="Times New Roman" w:hAnsi="Times New Roman" w:cs="Times New Roman"/>
          <w:sz w:val="24"/>
          <w:szCs w:val="24"/>
        </w:rPr>
        <w:t>iş birliğini</w:t>
      </w:r>
      <w:r w:rsidR="008B1CAE" w:rsidRPr="00E2666A">
        <w:rPr>
          <w:rFonts w:ascii="Times New Roman" w:hAnsi="Times New Roman" w:cs="Times New Roman"/>
          <w:sz w:val="24"/>
          <w:szCs w:val="24"/>
        </w:rPr>
        <w:t xml:space="preserve"> gerektirmektedir. </w:t>
      </w:r>
    </w:p>
    <w:p w14:paraId="3BEFB0E6" w14:textId="19836AEF" w:rsidR="008024E2" w:rsidRPr="00E2666A" w:rsidRDefault="001F0EFB" w:rsidP="00003336">
      <w:pPr>
        <w:pStyle w:val="ListeParagraf"/>
        <w:numPr>
          <w:ilvl w:val="0"/>
          <w:numId w:val="14"/>
        </w:numPr>
        <w:spacing w:before="80" w:after="120" w:line="360" w:lineRule="auto"/>
        <w:ind w:left="357" w:hanging="357"/>
        <w:outlineLvl w:val="0"/>
        <w:rPr>
          <w:rFonts w:ascii="Times New Roman" w:hAnsi="Times New Roman" w:cs="Times New Roman"/>
          <w:b/>
          <w:sz w:val="24"/>
          <w:szCs w:val="24"/>
          <w:lang w:val="tr-TR"/>
        </w:rPr>
      </w:pPr>
      <w:r w:rsidRPr="00E2666A">
        <w:rPr>
          <w:rFonts w:ascii="Times New Roman" w:hAnsi="Times New Roman" w:cs="Times New Roman"/>
          <w:b/>
          <w:sz w:val="24"/>
          <w:szCs w:val="24"/>
          <w:lang w:val="tr-TR"/>
        </w:rPr>
        <w:t>SAĞLIĞI KÜRESEL KAMUSAL MAL OLARAK YENİDEN DÜŞÜNMEK</w:t>
      </w:r>
    </w:p>
    <w:p w14:paraId="756247E9" w14:textId="77777777" w:rsidR="00E072BB" w:rsidRPr="00E2666A" w:rsidRDefault="008A7EEE" w:rsidP="00E072BB">
      <w:pPr>
        <w:autoSpaceDE w:val="0"/>
        <w:autoSpaceDN w:val="0"/>
        <w:adjustRightInd w:val="0"/>
        <w:spacing w:after="0" w:line="360" w:lineRule="auto"/>
        <w:ind w:firstLine="709"/>
        <w:jc w:val="both"/>
        <w:rPr>
          <w:rFonts w:ascii="Times New Roman" w:hAnsi="Times New Roman" w:cs="Times New Roman"/>
          <w:iCs/>
          <w:sz w:val="24"/>
          <w:szCs w:val="24"/>
        </w:rPr>
      </w:pPr>
      <w:r w:rsidRPr="00E2666A">
        <w:rPr>
          <w:rFonts w:ascii="Times New Roman" w:hAnsi="Times New Roman" w:cs="Times New Roman"/>
          <w:sz w:val="24"/>
          <w:szCs w:val="24"/>
        </w:rPr>
        <w:t>Sağlığın küresel tanımı,</w:t>
      </w:r>
      <w:r w:rsidR="00E072BB" w:rsidRPr="00E2666A">
        <w:rPr>
          <w:rFonts w:ascii="Times New Roman" w:hAnsi="Times New Roman" w:cs="Times New Roman"/>
          <w:sz w:val="24"/>
          <w:szCs w:val="24"/>
        </w:rPr>
        <w:t xml:space="preserve"> “</w:t>
      </w:r>
      <w:r w:rsidR="00A4725C" w:rsidRPr="00E2666A">
        <w:rPr>
          <w:rFonts w:ascii="Times New Roman" w:hAnsi="Times New Roman" w:cs="Times New Roman"/>
          <w:sz w:val="24"/>
          <w:szCs w:val="24"/>
        </w:rPr>
        <w:t>y</w:t>
      </w:r>
      <w:r w:rsidR="00E072BB" w:rsidRPr="00E2666A">
        <w:rPr>
          <w:rFonts w:ascii="Times New Roman" w:hAnsi="Times New Roman" w:cs="Times New Roman"/>
          <w:sz w:val="24"/>
          <w:szCs w:val="24"/>
        </w:rPr>
        <w:t>alnızca hastalık veya sakatlığın olmaması durumu değil, fiziksel</w:t>
      </w:r>
      <w:r w:rsidR="00A4725C" w:rsidRPr="00E2666A">
        <w:rPr>
          <w:rFonts w:ascii="Times New Roman" w:hAnsi="Times New Roman" w:cs="Times New Roman"/>
          <w:sz w:val="24"/>
          <w:szCs w:val="24"/>
        </w:rPr>
        <w:t>, sosyal ve ruhsal refah durumu</w:t>
      </w:r>
      <w:r w:rsidR="00E072BB" w:rsidRPr="00E2666A">
        <w:rPr>
          <w:rFonts w:ascii="Times New Roman" w:hAnsi="Times New Roman" w:cs="Times New Roman"/>
          <w:sz w:val="24"/>
          <w:szCs w:val="24"/>
        </w:rPr>
        <w:t xml:space="preserve">” </w:t>
      </w:r>
      <w:r w:rsidRPr="00E2666A">
        <w:rPr>
          <w:rFonts w:ascii="Times New Roman" w:hAnsi="Times New Roman" w:cs="Times New Roman"/>
          <w:sz w:val="24"/>
          <w:szCs w:val="24"/>
        </w:rPr>
        <w:t xml:space="preserve">iken ulusal tanımı, </w:t>
      </w:r>
      <w:r w:rsidRPr="00E2666A">
        <w:rPr>
          <w:rFonts w:ascii="Times New Roman" w:hAnsi="Times New Roman" w:cs="Times New Roman"/>
          <w:iCs/>
          <w:sz w:val="24"/>
          <w:szCs w:val="24"/>
        </w:rPr>
        <w:t>“</w:t>
      </w:r>
      <w:r w:rsidR="00E072BB" w:rsidRPr="00E2666A">
        <w:rPr>
          <w:rFonts w:ascii="Times New Roman" w:hAnsi="Times New Roman" w:cs="Times New Roman"/>
          <w:iCs/>
          <w:sz w:val="24"/>
          <w:szCs w:val="24"/>
        </w:rPr>
        <w:t>yalnız hastalık ve maluliyetin yokluğu olmayıp bedenen, ruhen ve sosyal bakımdan tam bir iyilik halidir</w:t>
      </w:r>
      <w:r w:rsidR="0033562E" w:rsidRPr="00E2666A">
        <w:rPr>
          <w:rFonts w:ascii="Times New Roman" w:hAnsi="Times New Roman" w:cs="Times New Roman"/>
          <w:iCs/>
          <w:sz w:val="24"/>
          <w:szCs w:val="24"/>
        </w:rPr>
        <w:t>” şeklind</w:t>
      </w:r>
      <w:r w:rsidRPr="00E2666A">
        <w:rPr>
          <w:rFonts w:ascii="Times New Roman" w:hAnsi="Times New Roman" w:cs="Times New Roman"/>
          <w:iCs/>
          <w:sz w:val="24"/>
          <w:szCs w:val="24"/>
        </w:rPr>
        <w:t>edir.</w:t>
      </w:r>
    </w:p>
    <w:p w14:paraId="566DA61C" w14:textId="77777777" w:rsidR="000B6D1A" w:rsidRPr="00E2666A" w:rsidRDefault="000B6D1A" w:rsidP="000B6D1A">
      <w:pPr>
        <w:autoSpaceDE w:val="0"/>
        <w:autoSpaceDN w:val="0"/>
        <w:adjustRightInd w:val="0"/>
        <w:spacing w:after="0" w:line="360" w:lineRule="auto"/>
        <w:ind w:firstLine="709"/>
        <w:jc w:val="both"/>
        <w:rPr>
          <w:rFonts w:ascii="Times New Roman" w:hAnsi="Times New Roman" w:cs="Times New Roman"/>
          <w:iCs/>
          <w:sz w:val="24"/>
          <w:szCs w:val="24"/>
        </w:rPr>
      </w:pPr>
      <w:r w:rsidRPr="00E2666A">
        <w:rPr>
          <w:rFonts w:ascii="Times New Roman" w:hAnsi="Times New Roman" w:cs="Times New Roman"/>
          <w:iCs/>
          <w:sz w:val="24"/>
          <w:szCs w:val="24"/>
        </w:rPr>
        <w:t>Sağlık</w:t>
      </w:r>
      <w:r w:rsidR="00CA2755" w:rsidRPr="00E2666A">
        <w:rPr>
          <w:rFonts w:ascii="Times New Roman" w:hAnsi="Times New Roman" w:cs="Times New Roman"/>
          <w:iCs/>
          <w:sz w:val="24"/>
          <w:szCs w:val="24"/>
        </w:rPr>
        <w:t xml:space="preserve"> hakkı</w:t>
      </w:r>
      <w:r w:rsidRPr="00E2666A">
        <w:rPr>
          <w:rFonts w:ascii="Times New Roman" w:hAnsi="Times New Roman" w:cs="Times New Roman"/>
          <w:iCs/>
          <w:sz w:val="24"/>
          <w:szCs w:val="24"/>
        </w:rPr>
        <w:t>, devletin olumlu bir müdahalesi ile gerçekleşen pozitif statü hakla</w:t>
      </w:r>
      <w:r w:rsidR="00CA2755" w:rsidRPr="00E2666A">
        <w:rPr>
          <w:rFonts w:ascii="Times New Roman" w:hAnsi="Times New Roman" w:cs="Times New Roman"/>
          <w:iCs/>
          <w:sz w:val="24"/>
          <w:szCs w:val="24"/>
        </w:rPr>
        <w:t>rı içinde değerlendirilmektedir (Bayındır, 2007: 552).</w:t>
      </w:r>
      <w:r w:rsidR="000C2693" w:rsidRPr="00E2666A">
        <w:rPr>
          <w:rFonts w:ascii="Times New Roman" w:hAnsi="Times New Roman" w:cs="Times New Roman"/>
          <w:iCs/>
          <w:sz w:val="24"/>
          <w:szCs w:val="24"/>
        </w:rPr>
        <w:t xml:space="preserve"> </w:t>
      </w:r>
      <w:r w:rsidRPr="00E2666A">
        <w:rPr>
          <w:rFonts w:ascii="Times New Roman" w:hAnsi="Times New Roman" w:cs="Times New Roman"/>
          <w:iCs/>
          <w:sz w:val="24"/>
          <w:szCs w:val="24"/>
        </w:rPr>
        <w:t>İnsan Hakları Evrensel Beyannamesi</w:t>
      </w:r>
      <w:r w:rsidR="00CE570C" w:rsidRPr="00E2666A">
        <w:rPr>
          <w:rFonts w:ascii="Times New Roman" w:hAnsi="Times New Roman" w:cs="Times New Roman"/>
          <w:iCs/>
          <w:sz w:val="24"/>
          <w:szCs w:val="24"/>
        </w:rPr>
        <w:t xml:space="preserve"> (1948)</w:t>
      </w:r>
      <w:r w:rsidR="00B05AFA" w:rsidRPr="00E2666A">
        <w:rPr>
          <w:rFonts w:ascii="Times New Roman" w:hAnsi="Times New Roman" w:cs="Times New Roman"/>
          <w:iCs/>
          <w:sz w:val="24"/>
          <w:szCs w:val="24"/>
        </w:rPr>
        <w:t xml:space="preserve">, </w:t>
      </w:r>
      <w:r w:rsidR="000C2693" w:rsidRPr="00E2666A">
        <w:rPr>
          <w:rFonts w:ascii="Times New Roman" w:hAnsi="Times New Roman" w:cs="Times New Roman"/>
          <w:iCs/>
          <w:sz w:val="24"/>
          <w:szCs w:val="24"/>
        </w:rPr>
        <w:t>sağlık hakkı</w:t>
      </w:r>
      <w:r w:rsidR="00B05AFA" w:rsidRPr="00E2666A">
        <w:rPr>
          <w:rFonts w:ascii="Times New Roman" w:hAnsi="Times New Roman" w:cs="Times New Roman"/>
          <w:iCs/>
          <w:sz w:val="24"/>
          <w:szCs w:val="24"/>
        </w:rPr>
        <w:t>nı</w:t>
      </w:r>
      <w:r w:rsidR="000C2693" w:rsidRPr="00E2666A">
        <w:rPr>
          <w:rFonts w:ascii="Times New Roman" w:hAnsi="Times New Roman" w:cs="Times New Roman"/>
          <w:iCs/>
          <w:sz w:val="24"/>
          <w:szCs w:val="24"/>
        </w:rPr>
        <w:t xml:space="preserve"> </w:t>
      </w:r>
      <w:r w:rsidRPr="00E2666A">
        <w:rPr>
          <w:rFonts w:ascii="Times New Roman" w:hAnsi="Times New Roman" w:cs="Times New Roman"/>
          <w:iCs/>
          <w:sz w:val="24"/>
          <w:szCs w:val="24"/>
        </w:rPr>
        <w:t>“herkesin kendisinin ve ailesinin sağlık ve refahı için beslenme, giyim</w:t>
      </w:r>
      <w:r w:rsidR="000C2693" w:rsidRPr="00E2666A">
        <w:rPr>
          <w:rFonts w:ascii="Times New Roman" w:hAnsi="Times New Roman" w:cs="Times New Roman"/>
          <w:iCs/>
          <w:sz w:val="24"/>
          <w:szCs w:val="24"/>
        </w:rPr>
        <w:t>, k</w:t>
      </w:r>
      <w:r w:rsidR="00B05AFA" w:rsidRPr="00E2666A">
        <w:rPr>
          <w:rFonts w:ascii="Times New Roman" w:hAnsi="Times New Roman" w:cs="Times New Roman"/>
          <w:iCs/>
          <w:sz w:val="24"/>
          <w:szCs w:val="24"/>
        </w:rPr>
        <w:t xml:space="preserve">onut ve tıbbi bakım hakkı” olarak tanımlarken; </w:t>
      </w:r>
      <w:r w:rsidRPr="00E2666A">
        <w:rPr>
          <w:rFonts w:ascii="Times New Roman" w:hAnsi="Times New Roman" w:cs="Times New Roman"/>
          <w:iCs/>
          <w:sz w:val="24"/>
          <w:szCs w:val="24"/>
        </w:rPr>
        <w:t xml:space="preserve">Ekonomik, Sosyal ve Kültürel Haklar </w:t>
      </w:r>
      <w:r w:rsidR="000C2693" w:rsidRPr="00E2666A">
        <w:rPr>
          <w:rFonts w:ascii="Times New Roman" w:hAnsi="Times New Roman" w:cs="Times New Roman"/>
          <w:iCs/>
          <w:sz w:val="24"/>
          <w:szCs w:val="24"/>
        </w:rPr>
        <w:t xml:space="preserve">Uluslararası </w:t>
      </w:r>
      <w:r w:rsidRPr="00E2666A">
        <w:rPr>
          <w:rFonts w:ascii="Times New Roman" w:hAnsi="Times New Roman" w:cs="Times New Roman"/>
          <w:iCs/>
          <w:sz w:val="24"/>
          <w:szCs w:val="24"/>
        </w:rPr>
        <w:t>Sözleşmesi</w:t>
      </w:r>
      <w:r w:rsidR="00B05AFA" w:rsidRPr="00E2666A">
        <w:rPr>
          <w:rFonts w:ascii="Times New Roman" w:hAnsi="Times New Roman" w:cs="Times New Roman"/>
          <w:iCs/>
          <w:sz w:val="24"/>
          <w:szCs w:val="24"/>
        </w:rPr>
        <w:t xml:space="preserve"> (1976) </w:t>
      </w:r>
      <w:r w:rsidRPr="00E2666A">
        <w:rPr>
          <w:rFonts w:ascii="Times New Roman" w:hAnsi="Times New Roman" w:cs="Times New Roman"/>
          <w:iCs/>
          <w:sz w:val="24"/>
          <w:szCs w:val="24"/>
        </w:rPr>
        <w:t xml:space="preserve">“herkesin mümkün olan en yüksek seviyede fiziksel ve </w:t>
      </w:r>
      <w:r w:rsidR="000C2693" w:rsidRPr="00E2666A">
        <w:rPr>
          <w:rFonts w:ascii="Times New Roman" w:hAnsi="Times New Roman" w:cs="Times New Roman"/>
          <w:iCs/>
          <w:sz w:val="24"/>
          <w:szCs w:val="24"/>
        </w:rPr>
        <w:t xml:space="preserve">zihinsel </w:t>
      </w:r>
      <w:r w:rsidRPr="00E2666A">
        <w:rPr>
          <w:rFonts w:ascii="Times New Roman" w:hAnsi="Times New Roman" w:cs="Times New Roman"/>
          <w:iCs/>
          <w:sz w:val="24"/>
          <w:szCs w:val="24"/>
        </w:rPr>
        <w:t xml:space="preserve">sağlık standartlarına sahip olma hakkı” </w:t>
      </w:r>
      <w:r w:rsidR="000C2693" w:rsidRPr="00E2666A">
        <w:rPr>
          <w:rFonts w:ascii="Times New Roman" w:hAnsi="Times New Roman" w:cs="Times New Roman"/>
          <w:iCs/>
          <w:sz w:val="24"/>
          <w:szCs w:val="24"/>
        </w:rPr>
        <w:t xml:space="preserve">olarak tanımlanmıştır. </w:t>
      </w:r>
    </w:p>
    <w:p w14:paraId="478A72BD" w14:textId="77777777" w:rsidR="00011A41" w:rsidRPr="00E2666A" w:rsidRDefault="000B6D1A" w:rsidP="00595ACE">
      <w:pPr>
        <w:autoSpaceDE w:val="0"/>
        <w:autoSpaceDN w:val="0"/>
        <w:adjustRightInd w:val="0"/>
        <w:spacing w:after="0" w:line="360" w:lineRule="auto"/>
        <w:ind w:firstLine="709"/>
        <w:jc w:val="both"/>
        <w:rPr>
          <w:rFonts w:ascii="Times New Roman" w:hAnsi="Times New Roman" w:cs="Times New Roman"/>
          <w:iCs/>
          <w:sz w:val="24"/>
          <w:szCs w:val="24"/>
        </w:rPr>
      </w:pPr>
      <w:r w:rsidRPr="00E2666A">
        <w:rPr>
          <w:rFonts w:ascii="Times New Roman" w:hAnsi="Times New Roman" w:cs="Times New Roman"/>
          <w:iCs/>
          <w:sz w:val="24"/>
          <w:szCs w:val="24"/>
        </w:rPr>
        <w:t xml:space="preserve">Sağlık hizmetleri temelde özel mal özelliklerini taşırken, sahip olduğu dışsallıklar nedeniyle kamusal mal özelliklerini de </w:t>
      </w:r>
      <w:r w:rsidR="008D6EB6" w:rsidRPr="00E2666A">
        <w:rPr>
          <w:rFonts w:ascii="Times New Roman" w:hAnsi="Times New Roman" w:cs="Times New Roman"/>
          <w:iCs/>
          <w:sz w:val="24"/>
          <w:szCs w:val="24"/>
        </w:rPr>
        <w:t>sahiptir</w:t>
      </w:r>
      <w:r w:rsidRPr="00E2666A">
        <w:rPr>
          <w:rFonts w:ascii="Times New Roman" w:hAnsi="Times New Roman" w:cs="Times New Roman"/>
          <w:iCs/>
          <w:sz w:val="24"/>
          <w:szCs w:val="24"/>
        </w:rPr>
        <w:t>. Sağlık hizmeti sadece o hizmeti kullanan bireye fayda sağlıyorsa, tam özel mal; ancak faydası toplumu oluşturan tüm bireylere yayılıyorsa tam kamusal mal olarak nitelendirilmektedir (Akd</w:t>
      </w:r>
      <w:r w:rsidR="00845BDD" w:rsidRPr="00E2666A">
        <w:rPr>
          <w:rFonts w:ascii="Times New Roman" w:hAnsi="Times New Roman" w:cs="Times New Roman"/>
          <w:iCs/>
          <w:sz w:val="24"/>
          <w:szCs w:val="24"/>
        </w:rPr>
        <w:t xml:space="preserve">emir ve Karakurt, 2009: </w:t>
      </w:r>
      <w:r w:rsidRPr="00E2666A">
        <w:rPr>
          <w:rFonts w:ascii="Times New Roman" w:hAnsi="Times New Roman" w:cs="Times New Roman"/>
          <w:iCs/>
          <w:sz w:val="24"/>
          <w:szCs w:val="24"/>
        </w:rPr>
        <w:t>223).</w:t>
      </w:r>
      <w:r w:rsidR="00311FAC" w:rsidRPr="00E2666A">
        <w:rPr>
          <w:rFonts w:ascii="Times New Roman" w:hAnsi="Times New Roman" w:cs="Times New Roman"/>
          <w:iCs/>
          <w:sz w:val="24"/>
          <w:szCs w:val="24"/>
        </w:rPr>
        <w:t xml:space="preserve"> </w:t>
      </w:r>
      <w:r w:rsidRPr="00E2666A">
        <w:rPr>
          <w:rFonts w:ascii="Times New Roman" w:hAnsi="Times New Roman" w:cs="Times New Roman"/>
          <w:iCs/>
          <w:sz w:val="24"/>
          <w:szCs w:val="24"/>
        </w:rPr>
        <w:t xml:space="preserve">Sağlıklı bireylerin toplumsal faydası yüksek iken aksi durumda ortaya çıkabilecek tehlikeler ve maliyetler </w:t>
      </w:r>
      <w:r w:rsidR="00414DA0" w:rsidRPr="00E2666A">
        <w:rPr>
          <w:rFonts w:ascii="Times New Roman" w:hAnsi="Times New Roman" w:cs="Times New Roman"/>
          <w:iCs/>
          <w:sz w:val="24"/>
          <w:szCs w:val="24"/>
        </w:rPr>
        <w:t xml:space="preserve">çok </w:t>
      </w:r>
      <w:r w:rsidR="00213671" w:rsidRPr="00E2666A">
        <w:rPr>
          <w:rFonts w:ascii="Times New Roman" w:hAnsi="Times New Roman" w:cs="Times New Roman"/>
          <w:iCs/>
          <w:sz w:val="24"/>
          <w:szCs w:val="24"/>
        </w:rPr>
        <w:t>yüksek</w:t>
      </w:r>
      <w:r w:rsidRPr="00E2666A">
        <w:rPr>
          <w:rFonts w:ascii="Times New Roman" w:hAnsi="Times New Roman" w:cs="Times New Roman"/>
          <w:iCs/>
          <w:sz w:val="24"/>
          <w:szCs w:val="24"/>
        </w:rPr>
        <w:t xml:space="preserve"> boyutlara </w:t>
      </w:r>
      <w:r w:rsidRPr="00E2666A">
        <w:rPr>
          <w:rFonts w:ascii="Times New Roman" w:hAnsi="Times New Roman" w:cs="Times New Roman"/>
          <w:iCs/>
          <w:sz w:val="24"/>
          <w:szCs w:val="24"/>
        </w:rPr>
        <w:lastRenderedPageBreak/>
        <w:t xml:space="preserve">ulaşabilir. Bu nedenle sağlık hizmetlerinin kamu sektörü tarafından üretilmesi kaçınılmazdır. Bunun yanı sıra fiyatlandırılmasının mümkün olması ve pazarlanabilir olması sağlık hizmetlerine, finansmanına </w:t>
      </w:r>
      <w:r w:rsidR="00B26F2B" w:rsidRPr="00E2666A">
        <w:rPr>
          <w:rFonts w:ascii="Times New Roman" w:hAnsi="Times New Roman" w:cs="Times New Roman"/>
          <w:iCs/>
          <w:sz w:val="24"/>
          <w:szCs w:val="24"/>
        </w:rPr>
        <w:t xml:space="preserve">bu hizmetlerden </w:t>
      </w:r>
      <w:r w:rsidRPr="00E2666A">
        <w:rPr>
          <w:rFonts w:ascii="Times New Roman" w:hAnsi="Times New Roman" w:cs="Times New Roman"/>
          <w:iCs/>
          <w:sz w:val="24"/>
          <w:szCs w:val="24"/>
        </w:rPr>
        <w:t>yararlanan bireyleri de dahil ederek özel sektör tarafından</w:t>
      </w:r>
      <w:r w:rsidR="00B763AF" w:rsidRPr="00E2666A">
        <w:rPr>
          <w:rFonts w:ascii="Times New Roman" w:hAnsi="Times New Roman" w:cs="Times New Roman"/>
          <w:iCs/>
          <w:sz w:val="24"/>
          <w:szCs w:val="24"/>
        </w:rPr>
        <w:t xml:space="preserve"> üretilebilen yarı kamusal mal</w:t>
      </w:r>
      <w:r w:rsidRPr="00E2666A">
        <w:rPr>
          <w:rFonts w:ascii="Times New Roman" w:hAnsi="Times New Roman" w:cs="Times New Roman"/>
          <w:iCs/>
          <w:sz w:val="24"/>
          <w:szCs w:val="24"/>
        </w:rPr>
        <w:t xml:space="preserve"> niteli</w:t>
      </w:r>
      <w:r w:rsidR="005B1CD5" w:rsidRPr="00E2666A">
        <w:rPr>
          <w:rFonts w:ascii="Times New Roman" w:hAnsi="Times New Roman" w:cs="Times New Roman"/>
          <w:iCs/>
          <w:sz w:val="24"/>
          <w:szCs w:val="24"/>
        </w:rPr>
        <w:t xml:space="preserve">ği kazandırmaktadır (Altay, 2007: </w:t>
      </w:r>
      <w:r w:rsidRPr="00E2666A">
        <w:rPr>
          <w:rFonts w:ascii="Times New Roman" w:hAnsi="Times New Roman" w:cs="Times New Roman"/>
          <w:iCs/>
          <w:sz w:val="24"/>
          <w:szCs w:val="24"/>
        </w:rPr>
        <w:t>35).</w:t>
      </w:r>
      <w:r w:rsidR="00E91E69" w:rsidRPr="00E2666A">
        <w:rPr>
          <w:rFonts w:ascii="Times New Roman" w:hAnsi="Times New Roman" w:cs="Times New Roman"/>
          <w:iCs/>
          <w:sz w:val="24"/>
          <w:szCs w:val="24"/>
        </w:rPr>
        <w:t xml:space="preserve"> </w:t>
      </w:r>
    </w:p>
    <w:p w14:paraId="25608C16" w14:textId="1F0B9721" w:rsidR="00595ACE" w:rsidRPr="00E2666A" w:rsidRDefault="00E91E69" w:rsidP="00595ACE">
      <w:pPr>
        <w:autoSpaceDE w:val="0"/>
        <w:autoSpaceDN w:val="0"/>
        <w:adjustRightInd w:val="0"/>
        <w:spacing w:after="0" w:line="360" w:lineRule="auto"/>
        <w:ind w:firstLine="709"/>
        <w:jc w:val="both"/>
        <w:rPr>
          <w:rFonts w:ascii="Times New Roman" w:hAnsi="Times New Roman" w:cs="Times New Roman"/>
          <w:iCs/>
          <w:sz w:val="24"/>
          <w:szCs w:val="24"/>
        </w:rPr>
      </w:pPr>
      <w:r w:rsidRPr="00E2666A">
        <w:rPr>
          <w:rFonts w:ascii="Times New Roman" w:hAnsi="Times New Roman" w:cs="Times New Roman"/>
          <w:iCs/>
          <w:sz w:val="24"/>
          <w:szCs w:val="24"/>
        </w:rPr>
        <w:t>Sahip olduğu tüm bu özelliklerin yanı sıra sağlık hizmet</w:t>
      </w:r>
      <w:r w:rsidR="006262DB" w:rsidRPr="00E2666A">
        <w:rPr>
          <w:rFonts w:ascii="Times New Roman" w:hAnsi="Times New Roman" w:cs="Times New Roman"/>
          <w:iCs/>
          <w:sz w:val="24"/>
          <w:szCs w:val="24"/>
        </w:rPr>
        <w:t xml:space="preserve">lerinin </w:t>
      </w:r>
      <w:r w:rsidR="003C0001" w:rsidRPr="00E2666A">
        <w:rPr>
          <w:rFonts w:ascii="Times New Roman" w:hAnsi="Times New Roman" w:cs="Times New Roman"/>
          <w:iCs/>
          <w:sz w:val="24"/>
          <w:szCs w:val="24"/>
        </w:rPr>
        <w:t>yarattığı</w:t>
      </w:r>
      <w:r w:rsidR="006262DB" w:rsidRPr="00E2666A">
        <w:rPr>
          <w:rFonts w:ascii="Times New Roman" w:hAnsi="Times New Roman" w:cs="Times New Roman"/>
          <w:iCs/>
          <w:sz w:val="24"/>
          <w:szCs w:val="24"/>
        </w:rPr>
        <w:t xml:space="preserve"> iki önemli </w:t>
      </w:r>
      <w:r w:rsidRPr="00E2666A">
        <w:rPr>
          <w:rFonts w:ascii="Times New Roman" w:hAnsi="Times New Roman" w:cs="Times New Roman"/>
          <w:iCs/>
          <w:sz w:val="24"/>
          <w:szCs w:val="24"/>
        </w:rPr>
        <w:t>dışsallık nedeniyle sağlık, kürese</w:t>
      </w:r>
      <w:r w:rsidR="004F3CE3" w:rsidRPr="00E2666A">
        <w:rPr>
          <w:rFonts w:ascii="Times New Roman" w:hAnsi="Times New Roman" w:cs="Times New Roman"/>
          <w:iCs/>
          <w:sz w:val="24"/>
          <w:szCs w:val="24"/>
        </w:rPr>
        <w:t xml:space="preserve">l kamusal bir mal özelliği de kazanmaktadır. Bu iki dışsallıktan ilki, salgın hastalıkların ülke sınırlarını aşarak küresel bir risk oluşturması şeklindeki negatif dışsallıktır. İkincisi, salgın hastalıkların önlenmesi, tedavisi ve bu hastalıklardan korunmaya yönelik aşıların geliştirilmesi ile bu tür salgın hastalıkların teşkil ettiği küresel riskin azaltılması şeklindeki </w:t>
      </w:r>
      <w:r w:rsidR="00725E5D" w:rsidRPr="00E2666A">
        <w:rPr>
          <w:rFonts w:ascii="Times New Roman" w:hAnsi="Times New Roman" w:cs="Times New Roman"/>
          <w:iCs/>
          <w:sz w:val="24"/>
          <w:szCs w:val="24"/>
        </w:rPr>
        <w:t xml:space="preserve">pozitif dışsallıktır. Sahip olduğu bu özellikler nedeniyle sağlık, </w:t>
      </w:r>
      <w:r w:rsidR="004A6DD5" w:rsidRPr="00E2666A">
        <w:rPr>
          <w:rFonts w:ascii="Times New Roman" w:hAnsi="Times New Roman" w:cs="Times New Roman"/>
          <w:sz w:val="24"/>
          <w:szCs w:val="24"/>
        </w:rPr>
        <w:t>Birleşmiş Milletler Kalkınma Programı (UNDP) ve Dünya Sağlık Örgütü (WHO) tarafından küresel kamusal ma</w:t>
      </w:r>
      <w:r w:rsidR="00DA3F29" w:rsidRPr="00E2666A">
        <w:rPr>
          <w:rFonts w:ascii="Times New Roman" w:hAnsi="Times New Roman" w:cs="Times New Roman"/>
          <w:sz w:val="24"/>
          <w:szCs w:val="24"/>
        </w:rPr>
        <w:t>l olarak sınıflandırılmaktadır (Yılmaz ve Yaraşır, 2011: 10).</w:t>
      </w:r>
      <w:r w:rsidR="00595ACE" w:rsidRPr="00E2666A">
        <w:rPr>
          <w:rFonts w:ascii="Times New Roman" w:hAnsi="Times New Roman" w:cs="Times New Roman"/>
          <w:sz w:val="24"/>
          <w:szCs w:val="24"/>
        </w:rPr>
        <w:t xml:space="preserve"> </w:t>
      </w:r>
      <w:r w:rsidR="00595ACE" w:rsidRPr="00E2666A">
        <w:rPr>
          <w:rFonts w:ascii="Times New Roman" w:hAnsi="Times New Roman" w:cs="Times New Roman"/>
          <w:iCs/>
          <w:sz w:val="24"/>
          <w:szCs w:val="24"/>
        </w:rPr>
        <w:t xml:space="preserve">Mevcut durumda tüm dünyayı etkisi altına alan Covid-19 pandemisi, sağlığın küresel bir kamusal mal olduğunu ve salgın durumundaki negatif dışsallıkların tüm dünyayı nasıl hızlı bir şekilde etkileyebileceğini gözler önüne sermiştir. </w:t>
      </w:r>
    </w:p>
    <w:p w14:paraId="03EAF027" w14:textId="77777777" w:rsidR="00211706" w:rsidRPr="00E2666A" w:rsidRDefault="00432C37" w:rsidP="00C414F8">
      <w:pPr>
        <w:autoSpaceDE w:val="0"/>
        <w:autoSpaceDN w:val="0"/>
        <w:adjustRightInd w:val="0"/>
        <w:spacing w:after="0" w:line="360" w:lineRule="auto"/>
        <w:ind w:firstLine="709"/>
        <w:jc w:val="both"/>
        <w:rPr>
          <w:rFonts w:ascii="Times New Roman" w:hAnsi="Times New Roman" w:cs="Times New Roman"/>
          <w:iCs/>
          <w:sz w:val="24"/>
          <w:szCs w:val="24"/>
        </w:rPr>
      </w:pPr>
      <w:r w:rsidRPr="00E2666A">
        <w:rPr>
          <w:rFonts w:ascii="Times New Roman" w:hAnsi="Times New Roman" w:cs="Times New Roman"/>
          <w:iCs/>
          <w:sz w:val="24"/>
          <w:szCs w:val="24"/>
        </w:rPr>
        <w:t xml:space="preserve">Salgının insan hayatı ve sağlığı açısından neden olduğu felaketler aynı zamanda sosyal ve ekonomik açıdan da </w:t>
      </w:r>
      <w:r w:rsidR="00EB15A9" w:rsidRPr="00E2666A">
        <w:rPr>
          <w:rFonts w:ascii="Times New Roman" w:hAnsi="Times New Roman" w:cs="Times New Roman"/>
          <w:iCs/>
          <w:sz w:val="24"/>
          <w:szCs w:val="24"/>
        </w:rPr>
        <w:t xml:space="preserve">büyük </w:t>
      </w:r>
      <w:r w:rsidR="004A006C" w:rsidRPr="00E2666A">
        <w:rPr>
          <w:rFonts w:ascii="Times New Roman" w:hAnsi="Times New Roman" w:cs="Times New Roman"/>
          <w:iCs/>
          <w:sz w:val="24"/>
          <w:szCs w:val="24"/>
        </w:rPr>
        <w:t xml:space="preserve">sorunlara </w:t>
      </w:r>
      <w:r w:rsidR="00EB15A9" w:rsidRPr="00E2666A">
        <w:rPr>
          <w:rFonts w:ascii="Times New Roman" w:hAnsi="Times New Roman" w:cs="Times New Roman"/>
          <w:iCs/>
          <w:sz w:val="24"/>
          <w:szCs w:val="24"/>
        </w:rPr>
        <w:t>neden olmaktadır. Bu nedenle sağlık, kendi başına bir amaç olmaktan ziyade sosyal ve ekonomik hayatın ayrılmaz bir parçası ve büyümenin de tem</w:t>
      </w:r>
      <w:r w:rsidR="005E3446" w:rsidRPr="00E2666A">
        <w:rPr>
          <w:rFonts w:ascii="Times New Roman" w:hAnsi="Times New Roman" w:cs="Times New Roman"/>
          <w:iCs/>
          <w:sz w:val="24"/>
          <w:szCs w:val="24"/>
        </w:rPr>
        <w:t>el unsurlarından biridir</w:t>
      </w:r>
      <w:r w:rsidR="00EB15A9" w:rsidRPr="00E2666A">
        <w:rPr>
          <w:rFonts w:ascii="Times New Roman" w:hAnsi="Times New Roman" w:cs="Times New Roman"/>
          <w:iCs/>
          <w:sz w:val="24"/>
          <w:szCs w:val="24"/>
        </w:rPr>
        <w:t xml:space="preserve">. </w:t>
      </w:r>
      <w:r w:rsidR="0075178D" w:rsidRPr="00E2666A">
        <w:rPr>
          <w:rFonts w:ascii="Times New Roman" w:hAnsi="Times New Roman" w:cs="Times New Roman"/>
          <w:iCs/>
          <w:sz w:val="24"/>
          <w:szCs w:val="24"/>
        </w:rPr>
        <w:t>Sağlık hizmeti sağlama sorumluluğu</w:t>
      </w:r>
      <w:r w:rsidR="00EE13B4" w:rsidRPr="00E2666A">
        <w:rPr>
          <w:rFonts w:ascii="Times New Roman" w:hAnsi="Times New Roman" w:cs="Times New Roman"/>
          <w:iCs/>
          <w:sz w:val="24"/>
          <w:szCs w:val="24"/>
        </w:rPr>
        <w:t>,</w:t>
      </w:r>
      <w:r w:rsidR="0075178D" w:rsidRPr="00E2666A">
        <w:rPr>
          <w:rFonts w:ascii="Times New Roman" w:hAnsi="Times New Roman" w:cs="Times New Roman"/>
          <w:iCs/>
          <w:sz w:val="24"/>
          <w:szCs w:val="24"/>
        </w:rPr>
        <w:t xml:space="preserve"> temelde ulusal düzeyde bir sorumluluk olsa da küreselleşmeyle birlikte insan sağlığının korunması için gerekli araçlar da küresel bir niteliğe bürünmektedir (Yardım ve Parlak, 2020</w:t>
      </w:r>
      <w:r w:rsidR="00CC513A" w:rsidRPr="00E2666A">
        <w:rPr>
          <w:rFonts w:ascii="Times New Roman" w:hAnsi="Times New Roman" w:cs="Times New Roman"/>
          <w:iCs/>
          <w:sz w:val="24"/>
          <w:szCs w:val="24"/>
        </w:rPr>
        <w:t xml:space="preserve">: </w:t>
      </w:r>
      <w:r w:rsidR="0075178D" w:rsidRPr="00E2666A">
        <w:rPr>
          <w:rFonts w:ascii="Times New Roman" w:hAnsi="Times New Roman" w:cs="Times New Roman"/>
          <w:iCs/>
          <w:sz w:val="24"/>
          <w:szCs w:val="24"/>
        </w:rPr>
        <w:t>134).</w:t>
      </w:r>
    </w:p>
    <w:p w14:paraId="670BB892" w14:textId="77777777" w:rsidR="00211706" w:rsidRPr="00E2666A" w:rsidRDefault="00E41674" w:rsidP="004E5CB8">
      <w:pPr>
        <w:autoSpaceDE w:val="0"/>
        <w:autoSpaceDN w:val="0"/>
        <w:adjustRightInd w:val="0"/>
        <w:spacing w:after="0" w:line="360" w:lineRule="auto"/>
        <w:ind w:firstLine="709"/>
        <w:jc w:val="both"/>
        <w:rPr>
          <w:rFonts w:ascii="Times New Roman" w:hAnsi="Times New Roman" w:cs="Times New Roman"/>
          <w:iCs/>
          <w:sz w:val="24"/>
          <w:szCs w:val="24"/>
        </w:rPr>
      </w:pPr>
      <w:r w:rsidRPr="00E2666A">
        <w:rPr>
          <w:rFonts w:ascii="Times New Roman" w:hAnsi="Times New Roman" w:cs="Times New Roman"/>
          <w:iCs/>
          <w:sz w:val="24"/>
          <w:szCs w:val="24"/>
        </w:rPr>
        <w:t xml:space="preserve">1980’li yıllarda başlayan “sağlıkta reform” tartışmaları ile birlikte Uluslararası Para Fonu, Dünya Bankası ve Dünya Ticaret Örgütü gibi kurumların da liderliğinde, ulusal sağlık sistemlerinde bir dönüşüm başlamıştır. </w:t>
      </w:r>
      <w:r w:rsidR="008B53A3" w:rsidRPr="00E2666A">
        <w:rPr>
          <w:rFonts w:ascii="Times New Roman" w:hAnsi="Times New Roman" w:cs="Times New Roman"/>
          <w:iCs/>
          <w:sz w:val="24"/>
          <w:szCs w:val="24"/>
        </w:rPr>
        <w:t xml:space="preserve">Sağlık hizmetlerindeki bu dönüşümün en önemli nedeni ise sağlık harcamalarının devletlere olan maliyetlerindeki artış olarak gösterilmiştir. </w:t>
      </w:r>
      <w:r w:rsidR="000314A0" w:rsidRPr="00E2666A">
        <w:rPr>
          <w:rFonts w:ascii="Times New Roman" w:hAnsi="Times New Roman" w:cs="Times New Roman"/>
          <w:iCs/>
          <w:sz w:val="24"/>
          <w:szCs w:val="24"/>
        </w:rPr>
        <w:t xml:space="preserve">1970’lerden itibaren kabul görmeye başlayan </w:t>
      </w:r>
      <w:r w:rsidR="008B53A3" w:rsidRPr="00E2666A">
        <w:rPr>
          <w:rFonts w:ascii="Times New Roman" w:hAnsi="Times New Roman" w:cs="Times New Roman"/>
          <w:iCs/>
          <w:sz w:val="24"/>
          <w:szCs w:val="24"/>
        </w:rPr>
        <w:t>Neoliberal ekonomi politikalarının etkili olduğu bu dönüşüm çabaları, sağlık alanında özelleştirme ve yerinden yönetim uygulama</w:t>
      </w:r>
      <w:r w:rsidR="00194471" w:rsidRPr="00E2666A">
        <w:rPr>
          <w:rFonts w:ascii="Times New Roman" w:hAnsi="Times New Roman" w:cs="Times New Roman"/>
          <w:iCs/>
          <w:sz w:val="24"/>
          <w:szCs w:val="24"/>
        </w:rPr>
        <w:t>larını beraberinde getirmiştir (Erol ve Özdemir, 2018: 123</w:t>
      </w:r>
      <w:r w:rsidR="00CF6575" w:rsidRPr="00E2666A">
        <w:rPr>
          <w:rFonts w:ascii="Times New Roman" w:hAnsi="Times New Roman" w:cs="Times New Roman"/>
          <w:iCs/>
          <w:sz w:val="24"/>
          <w:szCs w:val="24"/>
        </w:rPr>
        <w:t>).</w:t>
      </w:r>
      <w:r w:rsidRPr="00E2666A">
        <w:rPr>
          <w:rFonts w:ascii="Times New Roman" w:hAnsi="Times New Roman" w:cs="Times New Roman"/>
          <w:iCs/>
          <w:sz w:val="24"/>
          <w:szCs w:val="24"/>
        </w:rPr>
        <w:t xml:space="preserve"> </w:t>
      </w:r>
    </w:p>
    <w:p w14:paraId="47B49FEA" w14:textId="77777777" w:rsidR="00425F22" w:rsidRPr="00E2666A" w:rsidRDefault="00425F22" w:rsidP="004E5CB8">
      <w:pPr>
        <w:autoSpaceDE w:val="0"/>
        <w:autoSpaceDN w:val="0"/>
        <w:adjustRightInd w:val="0"/>
        <w:spacing w:after="0" w:line="360" w:lineRule="auto"/>
        <w:ind w:firstLine="709"/>
        <w:jc w:val="both"/>
        <w:rPr>
          <w:rFonts w:ascii="Times New Roman" w:hAnsi="Times New Roman" w:cs="Times New Roman"/>
          <w:iCs/>
          <w:sz w:val="24"/>
          <w:szCs w:val="24"/>
        </w:rPr>
      </w:pPr>
      <w:r w:rsidRPr="00E2666A">
        <w:rPr>
          <w:rFonts w:ascii="Times New Roman" w:hAnsi="Times New Roman" w:cs="Times New Roman"/>
          <w:iCs/>
          <w:sz w:val="24"/>
          <w:szCs w:val="24"/>
        </w:rPr>
        <w:t xml:space="preserve">Söz konusu reformlar birçok OECD ülkesinde sağlık hizmetlerinin sunumunda kamu-özel ortaklığı modelinin benimsenmesini sağlamıştır. Refah odaklı sağlık sistemlerinde başlatılan ve özel hizmet arzını artırmayı amaçlayan birçok aktif özelleştirme politikasının bir sonucu olarak, hükümetler sağlık hizmeti sunumunda kamu-özel ortaklığını yönetme konusunda giderek daha </w:t>
      </w:r>
      <w:r w:rsidRPr="00E2666A">
        <w:rPr>
          <w:rFonts w:ascii="Times New Roman" w:hAnsi="Times New Roman" w:cs="Times New Roman"/>
          <w:iCs/>
          <w:sz w:val="24"/>
          <w:szCs w:val="24"/>
        </w:rPr>
        <w:lastRenderedPageBreak/>
        <w:t>fazla endişelenmektedir.</w:t>
      </w:r>
      <w:r w:rsidR="009F67BD" w:rsidRPr="00E2666A">
        <w:rPr>
          <w:rFonts w:ascii="Times New Roman" w:hAnsi="Times New Roman" w:cs="Times New Roman"/>
          <w:iCs/>
          <w:sz w:val="24"/>
          <w:szCs w:val="24"/>
        </w:rPr>
        <w:t xml:space="preserve"> Özelleştirme politikalarının finansman ve sağlık sunum sistemlerindeki etkisini inc</w:t>
      </w:r>
      <w:r w:rsidR="00D72B87" w:rsidRPr="00E2666A">
        <w:rPr>
          <w:rFonts w:ascii="Times New Roman" w:hAnsi="Times New Roman" w:cs="Times New Roman"/>
          <w:iCs/>
          <w:sz w:val="24"/>
          <w:szCs w:val="24"/>
        </w:rPr>
        <w:t xml:space="preserve">eleyen bazı araştırma sonuçlarına göre </w:t>
      </w:r>
      <w:r w:rsidR="00F27F0F" w:rsidRPr="00E2666A">
        <w:rPr>
          <w:rFonts w:ascii="Times New Roman" w:hAnsi="Times New Roman" w:cs="Times New Roman"/>
          <w:iCs/>
          <w:sz w:val="24"/>
          <w:szCs w:val="24"/>
        </w:rPr>
        <w:t xml:space="preserve">(WHO, 2006: </w:t>
      </w:r>
      <w:r w:rsidR="009F67BD" w:rsidRPr="00E2666A">
        <w:rPr>
          <w:rFonts w:ascii="Times New Roman" w:hAnsi="Times New Roman" w:cs="Times New Roman"/>
          <w:iCs/>
          <w:sz w:val="24"/>
          <w:szCs w:val="24"/>
        </w:rPr>
        <w:t>6):</w:t>
      </w:r>
    </w:p>
    <w:p w14:paraId="7767BCE8" w14:textId="77777777" w:rsidR="009F67BD" w:rsidRPr="00E2666A" w:rsidRDefault="00AE70B2" w:rsidP="00D72B87">
      <w:pPr>
        <w:pStyle w:val="ListeParagraf"/>
        <w:numPr>
          <w:ilvl w:val="0"/>
          <w:numId w:val="3"/>
        </w:numPr>
        <w:spacing w:after="0" w:line="360" w:lineRule="auto"/>
        <w:ind w:left="1066" w:hanging="357"/>
        <w:jc w:val="both"/>
        <w:rPr>
          <w:rFonts w:ascii="Times New Roman" w:hAnsi="Times New Roman" w:cs="Times New Roman"/>
          <w:iCs/>
          <w:sz w:val="24"/>
          <w:szCs w:val="24"/>
          <w:lang w:val="tr-TR"/>
        </w:rPr>
      </w:pPr>
      <w:r w:rsidRPr="00E2666A">
        <w:rPr>
          <w:rFonts w:ascii="Times New Roman" w:hAnsi="Times New Roman" w:cs="Times New Roman"/>
          <w:iCs/>
          <w:sz w:val="24"/>
          <w:szCs w:val="24"/>
          <w:lang w:val="tr-TR"/>
        </w:rPr>
        <w:t>ABD’</w:t>
      </w:r>
      <w:r w:rsidR="00425F22" w:rsidRPr="00E2666A">
        <w:rPr>
          <w:rFonts w:ascii="Times New Roman" w:hAnsi="Times New Roman" w:cs="Times New Roman"/>
          <w:iCs/>
          <w:sz w:val="24"/>
          <w:szCs w:val="24"/>
          <w:lang w:val="tr-TR"/>
        </w:rPr>
        <w:t>de kar amacı gütmeyen</w:t>
      </w:r>
      <w:r w:rsidR="00BB6F7B" w:rsidRPr="00E2666A">
        <w:rPr>
          <w:rFonts w:ascii="Times New Roman" w:hAnsi="Times New Roman" w:cs="Times New Roman"/>
          <w:iCs/>
          <w:sz w:val="24"/>
          <w:szCs w:val="24"/>
          <w:lang w:val="tr-TR"/>
        </w:rPr>
        <w:t xml:space="preserve"> hastaneler</w:t>
      </w:r>
      <w:r w:rsidR="006C6860" w:rsidRPr="00E2666A">
        <w:rPr>
          <w:rFonts w:ascii="Times New Roman" w:hAnsi="Times New Roman" w:cs="Times New Roman"/>
          <w:iCs/>
          <w:sz w:val="24"/>
          <w:szCs w:val="24"/>
          <w:lang w:val="tr-TR"/>
        </w:rPr>
        <w:t xml:space="preserve"> (kamu)</w:t>
      </w:r>
      <w:r w:rsidR="00BB6F7B" w:rsidRPr="00E2666A">
        <w:rPr>
          <w:rFonts w:ascii="Times New Roman" w:hAnsi="Times New Roman" w:cs="Times New Roman"/>
          <w:iCs/>
          <w:sz w:val="24"/>
          <w:szCs w:val="24"/>
          <w:lang w:val="tr-TR"/>
        </w:rPr>
        <w:t xml:space="preserve"> ile kar</w:t>
      </w:r>
      <w:r w:rsidR="00425F22" w:rsidRPr="00E2666A">
        <w:rPr>
          <w:rFonts w:ascii="Times New Roman" w:hAnsi="Times New Roman" w:cs="Times New Roman"/>
          <w:iCs/>
          <w:sz w:val="24"/>
          <w:szCs w:val="24"/>
          <w:lang w:val="tr-TR"/>
        </w:rPr>
        <w:t xml:space="preserve"> amacı </w:t>
      </w:r>
      <w:r w:rsidR="00130462" w:rsidRPr="00E2666A">
        <w:rPr>
          <w:rFonts w:ascii="Times New Roman" w:hAnsi="Times New Roman" w:cs="Times New Roman"/>
          <w:iCs/>
          <w:sz w:val="24"/>
          <w:szCs w:val="24"/>
          <w:lang w:val="tr-TR"/>
        </w:rPr>
        <w:t>güden</w:t>
      </w:r>
      <w:r w:rsidR="00425F22" w:rsidRPr="00E2666A">
        <w:rPr>
          <w:rFonts w:ascii="Times New Roman" w:hAnsi="Times New Roman" w:cs="Times New Roman"/>
          <w:iCs/>
          <w:sz w:val="24"/>
          <w:szCs w:val="24"/>
          <w:lang w:val="tr-TR"/>
        </w:rPr>
        <w:t xml:space="preserve"> hastaneler</w:t>
      </w:r>
      <w:r w:rsidR="006C6860" w:rsidRPr="00E2666A">
        <w:rPr>
          <w:rFonts w:ascii="Times New Roman" w:hAnsi="Times New Roman" w:cs="Times New Roman"/>
          <w:iCs/>
          <w:sz w:val="24"/>
          <w:szCs w:val="24"/>
          <w:lang w:val="tr-TR"/>
        </w:rPr>
        <w:t xml:space="preserve"> (özel)</w:t>
      </w:r>
      <w:r w:rsidR="00425F22" w:rsidRPr="00E2666A">
        <w:rPr>
          <w:rFonts w:ascii="Times New Roman" w:hAnsi="Times New Roman" w:cs="Times New Roman"/>
          <w:iCs/>
          <w:sz w:val="24"/>
          <w:szCs w:val="24"/>
          <w:lang w:val="tr-TR"/>
        </w:rPr>
        <w:t xml:space="preserve"> karşılaştırıldığında</w:t>
      </w:r>
      <w:r w:rsidR="006C6860" w:rsidRPr="00E2666A">
        <w:rPr>
          <w:rFonts w:ascii="Times New Roman" w:hAnsi="Times New Roman" w:cs="Times New Roman"/>
          <w:iCs/>
          <w:sz w:val="24"/>
          <w:szCs w:val="24"/>
          <w:lang w:val="tr-TR"/>
        </w:rPr>
        <w:t>,</w:t>
      </w:r>
      <w:r w:rsidR="00425F22" w:rsidRPr="00E2666A">
        <w:rPr>
          <w:rFonts w:ascii="Times New Roman" w:hAnsi="Times New Roman" w:cs="Times New Roman"/>
          <w:iCs/>
          <w:sz w:val="24"/>
          <w:szCs w:val="24"/>
          <w:lang w:val="tr-TR"/>
        </w:rPr>
        <w:t xml:space="preserve"> pe</w:t>
      </w:r>
      <w:r w:rsidR="006C6860" w:rsidRPr="00E2666A">
        <w:rPr>
          <w:rFonts w:ascii="Times New Roman" w:hAnsi="Times New Roman" w:cs="Times New Roman"/>
          <w:iCs/>
          <w:sz w:val="24"/>
          <w:szCs w:val="24"/>
          <w:lang w:val="tr-TR"/>
        </w:rPr>
        <w:t xml:space="preserve">rformansları </w:t>
      </w:r>
      <w:r w:rsidR="00130462" w:rsidRPr="00E2666A">
        <w:rPr>
          <w:rFonts w:ascii="Times New Roman" w:hAnsi="Times New Roman" w:cs="Times New Roman"/>
          <w:iCs/>
          <w:sz w:val="24"/>
          <w:szCs w:val="24"/>
          <w:lang w:val="tr-TR"/>
        </w:rPr>
        <w:t>benzer bulunmuştur.</w:t>
      </w:r>
      <w:r w:rsidR="00425F22" w:rsidRPr="00E2666A">
        <w:rPr>
          <w:rFonts w:ascii="Times New Roman" w:hAnsi="Times New Roman" w:cs="Times New Roman"/>
          <w:iCs/>
          <w:sz w:val="24"/>
          <w:szCs w:val="24"/>
          <w:lang w:val="tr-TR"/>
        </w:rPr>
        <w:t xml:space="preserve"> </w:t>
      </w:r>
    </w:p>
    <w:p w14:paraId="61C6F582" w14:textId="77777777" w:rsidR="009F67BD" w:rsidRPr="00E2666A" w:rsidRDefault="006C6860" w:rsidP="00D72B87">
      <w:pPr>
        <w:pStyle w:val="ListeParagraf"/>
        <w:numPr>
          <w:ilvl w:val="0"/>
          <w:numId w:val="3"/>
        </w:numPr>
        <w:spacing w:after="0" w:line="360" w:lineRule="auto"/>
        <w:ind w:left="1066" w:hanging="357"/>
        <w:jc w:val="both"/>
        <w:rPr>
          <w:rFonts w:ascii="Times New Roman" w:hAnsi="Times New Roman" w:cs="Times New Roman"/>
          <w:iCs/>
          <w:sz w:val="24"/>
          <w:szCs w:val="24"/>
          <w:lang w:val="tr-TR"/>
        </w:rPr>
      </w:pPr>
      <w:r w:rsidRPr="00E2666A">
        <w:rPr>
          <w:rFonts w:ascii="Times New Roman" w:hAnsi="Times New Roman" w:cs="Times New Roman"/>
          <w:iCs/>
          <w:sz w:val="24"/>
          <w:szCs w:val="24"/>
          <w:lang w:val="tr-TR"/>
        </w:rPr>
        <w:t xml:space="preserve">Kanada’da aşılama </w:t>
      </w:r>
      <w:r w:rsidR="00425F22" w:rsidRPr="00E2666A">
        <w:rPr>
          <w:rFonts w:ascii="Times New Roman" w:hAnsi="Times New Roman" w:cs="Times New Roman"/>
          <w:iCs/>
          <w:sz w:val="24"/>
          <w:szCs w:val="24"/>
          <w:lang w:val="tr-TR"/>
        </w:rPr>
        <w:t>p</w:t>
      </w:r>
      <w:r w:rsidRPr="00E2666A">
        <w:rPr>
          <w:rFonts w:ascii="Times New Roman" w:hAnsi="Times New Roman" w:cs="Times New Roman"/>
          <w:iCs/>
          <w:sz w:val="24"/>
          <w:szCs w:val="24"/>
          <w:lang w:val="tr-TR"/>
        </w:rPr>
        <w:t>rogramları üzerine yapılan kapsamlı bir çalışma</w:t>
      </w:r>
      <w:r w:rsidR="00425F22" w:rsidRPr="00E2666A">
        <w:rPr>
          <w:rFonts w:ascii="Times New Roman" w:hAnsi="Times New Roman" w:cs="Times New Roman"/>
          <w:iCs/>
          <w:sz w:val="24"/>
          <w:szCs w:val="24"/>
          <w:lang w:val="tr-TR"/>
        </w:rPr>
        <w:t xml:space="preserve">, kamu kurumlarının hesap verebilirlik, </w:t>
      </w:r>
      <w:r w:rsidR="00F83820" w:rsidRPr="00E2666A">
        <w:rPr>
          <w:rFonts w:ascii="Times New Roman" w:hAnsi="Times New Roman" w:cs="Times New Roman"/>
          <w:iCs/>
          <w:sz w:val="24"/>
          <w:szCs w:val="24"/>
          <w:lang w:val="tr-TR"/>
        </w:rPr>
        <w:t xml:space="preserve">prosedürlerin standardizasyonu, </w:t>
      </w:r>
      <w:r w:rsidRPr="00E2666A">
        <w:rPr>
          <w:rFonts w:ascii="Times New Roman" w:hAnsi="Times New Roman" w:cs="Times New Roman"/>
          <w:iCs/>
          <w:sz w:val="24"/>
          <w:szCs w:val="24"/>
          <w:lang w:val="tr-TR"/>
        </w:rPr>
        <w:t xml:space="preserve">aşı </w:t>
      </w:r>
      <w:r w:rsidR="00425F22" w:rsidRPr="00E2666A">
        <w:rPr>
          <w:rFonts w:ascii="Times New Roman" w:hAnsi="Times New Roman" w:cs="Times New Roman"/>
          <w:iCs/>
          <w:sz w:val="24"/>
          <w:szCs w:val="24"/>
          <w:lang w:val="tr-TR"/>
        </w:rPr>
        <w:t>uygulamaları, insan kaynakları kullanım</w:t>
      </w:r>
      <w:r w:rsidR="00130462" w:rsidRPr="00E2666A">
        <w:rPr>
          <w:rFonts w:ascii="Times New Roman" w:hAnsi="Times New Roman" w:cs="Times New Roman"/>
          <w:iCs/>
          <w:sz w:val="24"/>
          <w:szCs w:val="24"/>
          <w:lang w:val="tr-TR"/>
        </w:rPr>
        <w:t>ı, kayıt yönetimi, maliyet vb. a</w:t>
      </w:r>
      <w:r w:rsidR="00425F22" w:rsidRPr="00E2666A">
        <w:rPr>
          <w:rFonts w:ascii="Times New Roman" w:hAnsi="Times New Roman" w:cs="Times New Roman"/>
          <w:iCs/>
          <w:sz w:val="24"/>
          <w:szCs w:val="24"/>
          <w:lang w:val="tr-TR"/>
        </w:rPr>
        <w:t xml:space="preserve">çılarından özel kurumlara göre </w:t>
      </w:r>
      <w:r w:rsidR="0040383B" w:rsidRPr="00E2666A">
        <w:rPr>
          <w:rFonts w:ascii="Times New Roman" w:hAnsi="Times New Roman" w:cs="Times New Roman"/>
          <w:iCs/>
          <w:sz w:val="24"/>
          <w:szCs w:val="24"/>
          <w:lang w:val="tr-TR"/>
        </w:rPr>
        <w:t>daha avantajlı olduğunu ortaya koymuştur.</w:t>
      </w:r>
    </w:p>
    <w:p w14:paraId="28C5655A" w14:textId="77777777" w:rsidR="009F67BD" w:rsidRPr="00E2666A" w:rsidRDefault="00E65743" w:rsidP="00D72B87">
      <w:pPr>
        <w:pStyle w:val="ListeParagraf"/>
        <w:numPr>
          <w:ilvl w:val="0"/>
          <w:numId w:val="3"/>
        </w:numPr>
        <w:spacing w:after="0" w:line="360" w:lineRule="auto"/>
        <w:ind w:left="1066" w:hanging="357"/>
        <w:jc w:val="both"/>
        <w:rPr>
          <w:rFonts w:ascii="Times New Roman" w:hAnsi="Times New Roman" w:cs="Times New Roman"/>
          <w:iCs/>
          <w:sz w:val="24"/>
          <w:szCs w:val="24"/>
          <w:lang w:val="tr-TR"/>
        </w:rPr>
      </w:pPr>
      <w:r w:rsidRPr="00E2666A">
        <w:rPr>
          <w:rFonts w:ascii="Times New Roman" w:hAnsi="Times New Roman" w:cs="Times New Roman"/>
          <w:iCs/>
          <w:sz w:val="24"/>
          <w:szCs w:val="24"/>
          <w:lang w:val="tr-TR"/>
        </w:rPr>
        <w:t>California’</w:t>
      </w:r>
      <w:r w:rsidR="00D17E4E" w:rsidRPr="00E2666A">
        <w:rPr>
          <w:rFonts w:ascii="Times New Roman" w:hAnsi="Times New Roman" w:cs="Times New Roman"/>
          <w:iCs/>
          <w:sz w:val="24"/>
          <w:szCs w:val="24"/>
          <w:lang w:val="tr-TR"/>
        </w:rPr>
        <w:t xml:space="preserve">da, yedi yerel </w:t>
      </w:r>
      <w:r w:rsidR="002B2DA2" w:rsidRPr="00E2666A">
        <w:rPr>
          <w:rFonts w:ascii="Times New Roman" w:hAnsi="Times New Roman" w:cs="Times New Roman"/>
          <w:iCs/>
          <w:sz w:val="24"/>
          <w:szCs w:val="24"/>
          <w:lang w:val="tr-TR"/>
        </w:rPr>
        <w:t>hükümet</w:t>
      </w:r>
      <w:r w:rsidR="00425F22" w:rsidRPr="00E2666A">
        <w:rPr>
          <w:rFonts w:ascii="Times New Roman" w:hAnsi="Times New Roman" w:cs="Times New Roman"/>
          <w:iCs/>
          <w:sz w:val="24"/>
          <w:szCs w:val="24"/>
          <w:lang w:val="tr-TR"/>
        </w:rPr>
        <w:t>, daha fazla veri</w:t>
      </w:r>
      <w:r w:rsidR="002507B1" w:rsidRPr="00E2666A">
        <w:rPr>
          <w:rFonts w:ascii="Times New Roman" w:hAnsi="Times New Roman" w:cs="Times New Roman"/>
          <w:iCs/>
          <w:sz w:val="24"/>
          <w:szCs w:val="24"/>
          <w:lang w:val="tr-TR"/>
        </w:rPr>
        <w:t>mlilik elde etme umuduyla 1970’l</w:t>
      </w:r>
      <w:r w:rsidR="00425F22" w:rsidRPr="00E2666A">
        <w:rPr>
          <w:rFonts w:ascii="Times New Roman" w:hAnsi="Times New Roman" w:cs="Times New Roman"/>
          <w:iCs/>
          <w:sz w:val="24"/>
          <w:szCs w:val="24"/>
          <w:lang w:val="tr-TR"/>
        </w:rPr>
        <w:t>erin sonunda kamu hastane</w:t>
      </w:r>
      <w:r w:rsidR="00233F39" w:rsidRPr="00E2666A">
        <w:rPr>
          <w:rFonts w:ascii="Times New Roman" w:hAnsi="Times New Roman" w:cs="Times New Roman"/>
          <w:iCs/>
          <w:sz w:val="24"/>
          <w:szCs w:val="24"/>
          <w:lang w:val="tr-TR"/>
        </w:rPr>
        <w:t>lerini özel yönetime devretmiş ve b</w:t>
      </w:r>
      <w:r w:rsidR="00425F22" w:rsidRPr="00E2666A">
        <w:rPr>
          <w:rFonts w:ascii="Times New Roman" w:hAnsi="Times New Roman" w:cs="Times New Roman"/>
          <w:iCs/>
          <w:sz w:val="24"/>
          <w:szCs w:val="24"/>
          <w:lang w:val="tr-TR"/>
        </w:rPr>
        <w:t>i</w:t>
      </w:r>
      <w:r w:rsidR="002B2DA2" w:rsidRPr="00E2666A">
        <w:rPr>
          <w:rFonts w:ascii="Times New Roman" w:hAnsi="Times New Roman" w:cs="Times New Roman"/>
          <w:iCs/>
          <w:sz w:val="24"/>
          <w:szCs w:val="24"/>
          <w:lang w:val="tr-TR"/>
        </w:rPr>
        <w:t>rkaç yıllık denemeden sonra bunlardan</w:t>
      </w:r>
      <w:r w:rsidR="00425F22" w:rsidRPr="00E2666A">
        <w:rPr>
          <w:rFonts w:ascii="Times New Roman" w:hAnsi="Times New Roman" w:cs="Times New Roman"/>
          <w:iCs/>
          <w:sz w:val="24"/>
          <w:szCs w:val="24"/>
          <w:lang w:val="tr-TR"/>
        </w:rPr>
        <w:t xml:space="preserve"> beşi, birim işletim maliyetlerinin azaldığına veya verimliliğin arttığına dair bir kanıt bulunamadığından </w:t>
      </w:r>
      <w:r w:rsidR="002B2DA2" w:rsidRPr="00E2666A">
        <w:rPr>
          <w:rFonts w:ascii="Times New Roman" w:hAnsi="Times New Roman" w:cs="Times New Roman"/>
          <w:iCs/>
          <w:sz w:val="24"/>
          <w:szCs w:val="24"/>
          <w:lang w:val="tr-TR"/>
        </w:rPr>
        <w:t>sözleşmelerini feshetmiştir.</w:t>
      </w:r>
    </w:p>
    <w:p w14:paraId="37CE0177" w14:textId="77777777" w:rsidR="009F67BD" w:rsidRPr="00E2666A" w:rsidRDefault="005566FE" w:rsidP="00D72B87">
      <w:pPr>
        <w:pStyle w:val="ListeParagraf"/>
        <w:numPr>
          <w:ilvl w:val="0"/>
          <w:numId w:val="3"/>
        </w:numPr>
        <w:spacing w:after="0" w:line="360" w:lineRule="auto"/>
        <w:ind w:left="1066" w:hanging="357"/>
        <w:jc w:val="both"/>
        <w:rPr>
          <w:rFonts w:ascii="Times New Roman" w:hAnsi="Times New Roman" w:cs="Times New Roman"/>
          <w:iCs/>
          <w:sz w:val="24"/>
          <w:szCs w:val="24"/>
          <w:lang w:val="tr-TR"/>
        </w:rPr>
      </w:pPr>
      <w:r w:rsidRPr="00E2666A">
        <w:rPr>
          <w:rFonts w:ascii="Times New Roman" w:hAnsi="Times New Roman" w:cs="Times New Roman"/>
          <w:iCs/>
          <w:sz w:val="24"/>
          <w:szCs w:val="24"/>
          <w:lang w:val="tr-TR"/>
        </w:rPr>
        <w:t>Küba’d</w:t>
      </w:r>
      <w:r w:rsidR="00E52C8F" w:rsidRPr="00E2666A">
        <w:rPr>
          <w:rFonts w:ascii="Times New Roman" w:hAnsi="Times New Roman" w:cs="Times New Roman"/>
          <w:iCs/>
          <w:sz w:val="24"/>
          <w:szCs w:val="24"/>
          <w:lang w:val="tr-TR"/>
        </w:rPr>
        <w:t xml:space="preserve">a </w:t>
      </w:r>
      <w:r w:rsidR="00425F22" w:rsidRPr="00E2666A">
        <w:rPr>
          <w:rFonts w:ascii="Times New Roman" w:hAnsi="Times New Roman" w:cs="Times New Roman"/>
          <w:iCs/>
          <w:sz w:val="24"/>
          <w:szCs w:val="24"/>
          <w:lang w:val="tr-TR"/>
        </w:rPr>
        <w:t>1959 devriminden sonra, sağlık sisteminin özel sektörün hakimiyet</w:t>
      </w:r>
      <w:r w:rsidR="002B00C9" w:rsidRPr="00E2666A">
        <w:rPr>
          <w:rFonts w:ascii="Times New Roman" w:hAnsi="Times New Roman" w:cs="Times New Roman"/>
          <w:iCs/>
          <w:sz w:val="24"/>
          <w:szCs w:val="24"/>
          <w:lang w:val="tr-TR"/>
        </w:rPr>
        <w:t xml:space="preserve">inden neredeyse tamamen kamu sektörünün hakimiyetine geçtiği </w:t>
      </w:r>
      <w:r w:rsidR="00425F22" w:rsidRPr="00E2666A">
        <w:rPr>
          <w:rFonts w:ascii="Times New Roman" w:hAnsi="Times New Roman" w:cs="Times New Roman"/>
          <w:iCs/>
          <w:sz w:val="24"/>
          <w:szCs w:val="24"/>
          <w:lang w:val="tr-TR"/>
        </w:rPr>
        <w:t xml:space="preserve">ve bunun hizmet sunumunda büyük bir artışla ve Kübalıların sağlık durumundaki </w:t>
      </w:r>
      <w:r w:rsidR="00233F39" w:rsidRPr="00E2666A">
        <w:rPr>
          <w:rFonts w:ascii="Times New Roman" w:hAnsi="Times New Roman" w:cs="Times New Roman"/>
          <w:iCs/>
          <w:sz w:val="24"/>
          <w:szCs w:val="24"/>
          <w:lang w:val="tr-TR"/>
        </w:rPr>
        <w:t xml:space="preserve">olağanüstü iyileşmeyle ilişkili olarak, </w:t>
      </w:r>
      <w:r w:rsidR="00425F22" w:rsidRPr="00E2666A">
        <w:rPr>
          <w:rFonts w:ascii="Times New Roman" w:hAnsi="Times New Roman" w:cs="Times New Roman"/>
          <w:iCs/>
          <w:sz w:val="24"/>
          <w:szCs w:val="24"/>
          <w:lang w:val="tr-TR"/>
        </w:rPr>
        <w:t xml:space="preserve">okuryazarlık da dahil olmak üzere bir dizi sosyal </w:t>
      </w:r>
      <w:r w:rsidR="00233F39" w:rsidRPr="00E2666A">
        <w:rPr>
          <w:rFonts w:ascii="Times New Roman" w:hAnsi="Times New Roman" w:cs="Times New Roman"/>
          <w:iCs/>
          <w:sz w:val="24"/>
          <w:szCs w:val="24"/>
          <w:lang w:val="tr-TR"/>
        </w:rPr>
        <w:t>gelişme</w:t>
      </w:r>
      <w:r w:rsidR="002B00C9" w:rsidRPr="00E2666A">
        <w:rPr>
          <w:rFonts w:ascii="Times New Roman" w:hAnsi="Times New Roman" w:cs="Times New Roman"/>
          <w:iCs/>
          <w:sz w:val="24"/>
          <w:szCs w:val="24"/>
          <w:lang w:val="tr-TR"/>
        </w:rPr>
        <w:t>yi</w:t>
      </w:r>
      <w:r w:rsidR="00233F39" w:rsidRPr="00E2666A">
        <w:rPr>
          <w:rFonts w:ascii="Times New Roman" w:hAnsi="Times New Roman" w:cs="Times New Roman"/>
          <w:iCs/>
          <w:sz w:val="24"/>
          <w:szCs w:val="24"/>
          <w:lang w:val="tr-TR"/>
        </w:rPr>
        <w:t xml:space="preserve"> beraberinde getirdiği tespit edilmiştir</w:t>
      </w:r>
      <w:r w:rsidR="00425F22" w:rsidRPr="00E2666A">
        <w:rPr>
          <w:rFonts w:ascii="Times New Roman" w:hAnsi="Times New Roman" w:cs="Times New Roman"/>
          <w:iCs/>
          <w:sz w:val="24"/>
          <w:szCs w:val="24"/>
          <w:lang w:val="tr-TR"/>
        </w:rPr>
        <w:t xml:space="preserve">. </w:t>
      </w:r>
    </w:p>
    <w:p w14:paraId="751B0EEA" w14:textId="77777777" w:rsidR="00410087" w:rsidRPr="00E2666A" w:rsidRDefault="00B32D75" w:rsidP="00D72B87">
      <w:pPr>
        <w:pStyle w:val="ListeParagraf"/>
        <w:numPr>
          <w:ilvl w:val="0"/>
          <w:numId w:val="3"/>
        </w:numPr>
        <w:spacing w:after="0" w:line="360" w:lineRule="auto"/>
        <w:ind w:left="1066" w:hanging="357"/>
        <w:jc w:val="both"/>
        <w:rPr>
          <w:rFonts w:ascii="Times New Roman" w:hAnsi="Times New Roman" w:cs="Times New Roman"/>
          <w:iCs/>
          <w:sz w:val="24"/>
          <w:szCs w:val="24"/>
          <w:lang w:val="tr-TR"/>
        </w:rPr>
      </w:pPr>
      <w:r w:rsidRPr="00E2666A">
        <w:rPr>
          <w:rFonts w:ascii="Times New Roman" w:hAnsi="Times New Roman" w:cs="Times New Roman"/>
          <w:iCs/>
          <w:sz w:val="24"/>
          <w:szCs w:val="24"/>
          <w:lang w:val="tr-TR"/>
        </w:rPr>
        <w:t>Şili’</w:t>
      </w:r>
      <w:r w:rsidR="00425F22" w:rsidRPr="00E2666A">
        <w:rPr>
          <w:rFonts w:ascii="Times New Roman" w:hAnsi="Times New Roman" w:cs="Times New Roman"/>
          <w:iCs/>
          <w:sz w:val="24"/>
          <w:szCs w:val="24"/>
          <w:lang w:val="tr-TR"/>
        </w:rPr>
        <w:t>de 1970'lerin askeri diktatörlüğü,</w:t>
      </w:r>
      <w:r w:rsidR="00410087" w:rsidRPr="00E2666A">
        <w:rPr>
          <w:rFonts w:ascii="Times New Roman" w:hAnsi="Times New Roman" w:cs="Times New Roman"/>
          <w:iCs/>
          <w:sz w:val="24"/>
          <w:szCs w:val="24"/>
          <w:lang w:val="tr-TR"/>
        </w:rPr>
        <w:t xml:space="preserve"> sağlık hizmetlerinin özelleştirilmesini teşvik ederek</w:t>
      </w:r>
      <w:r w:rsidR="00425F22" w:rsidRPr="00E2666A">
        <w:rPr>
          <w:rFonts w:ascii="Times New Roman" w:hAnsi="Times New Roman" w:cs="Times New Roman"/>
          <w:iCs/>
          <w:sz w:val="24"/>
          <w:szCs w:val="24"/>
          <w:lang w:val="tr-TR"/>
        </w:rPr>
        <w:t xml:space="preserve"> hükümetin hi</w:t>
      </w:r>
      <w:r w:rsidR="00410087" w:rsidRPr="00E2666A">
        <w:rPr>
          <w:rFonts w:ascii="Times New Roman" w:hAnsi="Times New Roman" w:cs="Times New Roman"/>
          <w:iCs/>
          <w:sz w:val="24"/>
          <w:szCs w:val="24"/>
          <w:lang w:val="tr-TR"/>
        </w:rPr>
        <w:t xml:space="preserve">zmet sunumuna katılımını azaltmış </w:t>
      </w:r>
      <w:r w:rsidR="00425F22" w:rsidRPr="00E2666A">
        <w:rPr>
          <w:rFonts w:ascii="Times New Roman" w:hAnsi="Times New Roman" w:cs="Times New Roman"/>
          <w:iCs/>
          <w:sz w:val="24"/>
          <w:szCs w:val="24"/>
          <w:lang w:val="tr-TR"/>
        </w:rPr>
        <w:t xml:space="preserve">ve </w:t>
      </w:r>
      <w:r w:rsidR="00410087" w:rsidRPr="00E2666A">
        <w:rPr>
          <w:rFonts w:ascii="Times New Roman" w:hAnsi="Times New Roman" w:cs="Times New Roman"/>
          <w:iCs/>
          <w:sz w:val="24"/>
          <w:szCs w:val="24"/>
          <w:lang w:val="tr-TR"/>
        </w:rPr>
        <w:t>bunun sonucunda</w:t>
      </w:r>
      <w:r w:rsidR="00425F22" w:rsidRPr="00E2666A">
        <w:rPr>
          <w:rFonts w:ascii="Times New Roman" w:hAnsi="Times New Roman" w:cs="Times New Roman"/>
          <w:iCs/>
          <w:sz w:val="24"/>
          <w:szCs w:val="24"/>
          <w:lang w:val="tr-TR"/>
        </w:rPr>
        <w:t xml:space="preserve"> </w:t>
      </w:r>
      <w:r w:rsidR="00724A94" w:rsidRPr="00E2666A">
        <w:rPr>
          <w:rFonts w:ascii="Times New Roman" w:hAnsi="Times New Roman" w:cs="Times New Roman"/>
          <w:iCs/>
          <w:sz w:val="24"/>
          <w:szCs w:val="24"/>
          <w:lang w:val="tr-TR"/>
        </w:rPr>
        <w:t>nüfusun tamamı</w:t>
      </w:r>
      <w:r w:rsidR="00425F22" w:rsidRPr="00E2666A">
        <w:rPr>
          <w:rFonts w:ascii="Times New Roman" w:hAnsi="Times New Roman" w:cs="Times New Roman"/>
          <w:iCs/>
          <w:sz w:val="24"/>
          <w:szCs w:val="24"/>
          <w:lang w:val="tr-TR"/>
        </w:rPr>
        <w:t xml:space="preserve"> için bek</w:t>
      </w:r>
      <w:r w:rsidR="00526A8B" w:rsidRPr="00E2666A">
        <w:rPr>
          <w:rFonts w:ascii="Times New Roman" w:hAnsi="Times New Roman" w:cs="Times New Roman"/>
          <w:iCs/>
          <w:sz w:val="24"/>
          <w:szCs w:val="24"/>
          <w:lang w:val="tr-TR"/>
        </w:rPr>
        <w:t xml:space="preserve">lenen yaşam süresi azalmasa da </w:t>
      </w:r>
      <w:r w:rsidR="00425F22" w:rsidRPr="00E2666A">
        <w:rPr>
          <w:rFonts w:ascii="Times New Roman" w:hAnsi="Times New Roman" w:cs="Times New Roman"/>
          <w:iCs/>
          <w:sz w:val="24"/>
          <w:szCs w:val="24"/>
          <w:lang w:val="tr-TR"/>
        </w:rPr>
        <w:t>yoksul kesimlerinin</w:t>
      </w:r>
      <w:r w:rsidR="00410087" w:rsidRPr="00E2666A">
        <w:rPr>
          <w:rFonts w:ascii="Times New Roman" w:hAnsi="Times New Roman" w:cs="Times New Roman"/>
          <w:iCs/>
          <w:sz w:val="24"/>
          <w:szCs w:val="24"/>
          <w:lang w:val="tr-TR"/>
        </w:rPr>
        <w:t xml:space="preserve">, sağlık hizmetlerine erişimi olumsuz etkilenmiştir. </w:t>
      </w:r>
    </w:p>
    <w:p w14:paraId="2A181B4C" w14:textId="77777777" w:rsidR="000F5C90" w:rsidRPr="00E2666A" w:rsidRDefault="00B77B7A" w:rsidP="000F5C90">
      <w:pPr>
        <w:pStyle w:val="ListeParagraf"/>
        <w:numPr>
          <w:ilvl w:val="0"/>
          <w:numId w:val="3"/>
        </w:numPr>
        <w:spacing w:after="0" w:line="360" w:lineRule="auto"/>
        <w:ind w:left="1066" w:hanging="357"/>
        <w:jc w:val="both"/>
        <w:rPr>
          <w:rFonts w:ascii="Times New Roman" w:hAnsi="Times New Roman" w:cs="Times New Roman"/>
          <w:iCs/>
          <w:sz w:val="24"/>
          <w:szCs w:val="24"/>
          <w:lang w:val="tr-TR"/>
        </w:rPr>
      </w:pPr>
      <w:r w:rsidRPr="00E2666A">
        <w:rPr>
          <w:rFonts w:ascii="Times New Roman" w:hAnsi="Times New Roman" w:cs="Times New Roman"/>
          <w:iCs/>
          <w:sz w:val="24"/>
          <w:szCs w:val="24"/>
          <w:lang w:val="tr-TR"/>
        </w:rPr>
        <w:t xml:space="preserve">Sağlık hizmetlerini özelleştirmenin temel amacının bireysel tercihleri ​​genişletmek olmasına rağmen </w:t>
      </w:r>
      <w:r w:rsidR="00D72B87" w:rsidRPr="00E2666A">
        <w:rPr>
          <w:rFonts w:ascii="Times New Roman" w:hAnsi="Times New Roman" w:cs="Times New Roman"/>
          <w:iCs/>
          <w:sz w:val="24"/>
          <w:szCs w:val="24"/>
          <w:lang w:val="tr-TR"/>
        </w:rPr>
        <w:t xml:space="preserve">1989 yılında </w:t>
      </w:r>
      <w:r w:rsidR="00425F22" w:rsidRPr="00E2666A">
        <w:rPr>
          <w:rFonts w:ascii="Times New Roman" w:hAnsi="Times New Roman" w:cs="Times New Roman"/>
          <w:iCs/>
          <w:sz w:val="24"/>
          <w:szCs w:val="24"/>
          <w:lang w:val="tr-TR"/>
        </w:rPr>
        <w:t xml:space="preserve">dünya çapında </w:t>
      </w:r>
      <w:r w:rsidRPr="00E2666A">
        <w:rPr>
          <w:rFonts w:ascii="Times New Roman" w:hAnsi="Times New Roman" w:cs="Times New Roman"/>
          <w:iCs/>
          <w:sz w:val="24"/>
          <w:szCs w:val="24"/>
          <w:lang w:val="tr-TR"/>
        </w:rPr>
        <w:t>yapılan bir çalışma, “</w:t>
      </w:r>
      <w:r w:rsidR="00D72B87" w:rsidRPr="00E2666A">
        <w:rPr>
          <w:rFonts w:ascii="Times New Roman" w:hAnsi="Times New Roman" w:cs="Times New Roman"/>
          <w:iCs/>
          <w:sz w:val="24"/>
          <w:szCs w:val="24"/>
          <w:lang w:val="tr-TR"/>
        </w:rPr>
        <w:t xml:space="preserve">sadece </w:t>
      </w:r>
      <w:r w:rsidR="00425F22" w:rsidRPr="00E2666A">
        <w:rPr>
          <w:rFonts w:ascii="Times New Roman" w:hAnsi="Times New Roman" w:cs="Times New Roman"/>
          <w:iCs/>
          <w:sz w:val="24"/>
          <w:szCs w:val="24"/>
          <w:lang w:val="tr-TR"/>
        </w:rPr>
        <w:t>sanayileşmiş toplumlarda ayrıcalıklı</w:t>
      </w:r>
      <w:r w:rsidR="00D72B87" w:rsidRPr="00E2666A">
        <w:rPr>
          <w:rFonts w:ascii="Times New Roman" w:hAnsi="Times New Roman" w:cs="Times New Roman"/>
          <w:iCs/>
          <w:sz w:val="24"/>
          <w:szCs w:val="24"/>
          <w:lang w:val="tr-TR"/>
        </w:rPr>
        <w:t xml:space="preserve"> tüketicilerden oluşan küçük bir grup</w:t>
      </w:r>
      <w:r w:rsidRPr="00E2666A">
        <w:rPr>
          <w:rFonts w:ascii="Times New Roman" w:hAnsi="Times New Roman" w:cs="Times New Roman"/>
          <w:iCs/>
          <w:sz w:val="24"/>
          <w:szCs w:val="24"/>
          <w:lang w:val="tr-TR"/>
        </w:rPr>
        <w:t xml:space="preserve">” için bu amaca ulaşılabileceğini ortaya koymaktadır. </w:t>
      </w:r>
    </w:p>
    <w:p w14:paraId="79DC08D9" w14:textId="255522E9" w:rsidR="008B7DF6" w:rsidRPr="00E2666A" w:rsidRDefault="0085472E" w:rsidP="00073121">
      <w:pPr>
        <w:spacing w:after="0" w:line="360" w:lineRule="auto"/>
        <w:ind w:firstLine="709"/>
        <w:jc w:val="both"/>
        <w:rPr>
          <w:rFonts w:ascii="Times New Roman" w:hAnsi="Times New Roman" w:cs="Times New Roman"/>
          <w:iCs/>
          <w:sz w:val="24"/>
          <w:szCs w:val="24"/>
        </w:rPr>
      </w:pPr>
      <w:r w:rsidRPr="00E2666A">
        <w:rPr>
          <w:rFonts w:ascii="Times New Roman" w:hAnsi="Times New Roman" w:cs="Times New Roman"/>
          <w:iCs/>
          <w:sz w:val="24"/>
          <w:szCs w:val="24"/>
        </w:rPr>
        <w:t xml:space="preserve">Bu değerlendirmelerden ulaşılabilecek </w:t>
      </w:r>
      <w:r w:rsidR="0043533E" w:rsidRPr="00E2666A">
        <w:rPr>
          <w:rFonts w:ascii="Times New Roman" w:hAnsi="Times New Roman" w:cs="Times New Roman"/>
          <w:iCs/>
          <w:sz w:val="24"/>
          <w:szCs w:val="24"/>
        </w:rPr>
        <w:t>sonuçlardan biri,</w:t>
      </w:r>
      <w:r w:rsidRPr="00E2666A">
        <w:rPr>
          <w:rFonts w:ascii="Times New Roman" w:hAnsi="Times New Roman" w:cs="Times New Roman"/>
          <w:iCs/>
          <w:sz w:val="24"/>
          <w:szCs w:val="24"/>
        </w:rPr>
        <w:t xml:space="preserve"> kamu malı olan sağlığın büyük oranda özel sektör tarafından sunumunun</w:t>
      </w:r>
      <w:r w:rsidR="0043533E" w:rsidRPr="00E2666A">
        <w:rPr>
          <w:rFonts w:ascii="Times New Roman" w:hAnsi="Times New Roman" w:cs="Times New Roman"/>
          <w:iCs/>
          <w:sz w:val="24"/>
          <w:szCs w:val="24"/>
        </w:rPr>
        <w:t xml:space="preserve"> toplumun </w:t>
      </w:r>
      <w:r w:rsidR="004B45A5" w:rsidRPr="00E2666A">
        <w:rPr>
          <w:rFonts w:ascii="Times New Roman" w:hAnsi="Times New Roman" w:cs="Times New Roman"/>
          <w:iCs/>
          <w:sz w:val="24"/>
          <w:szCs w:val="24"/>
        </w:rPr>
        <w:t xml:space="preserve">önemli bir kısmının </w:t>
      </w:r>
      <w:r w:rsidR="0043533E" w:rsidRPr="00E2666A">
        <w:rPr>
          <w:rFonts w:ascii="Times New Roman" w:hAnsi="Times New Roman" w:cs="Times New Roman"/>
          <w:iCs/>
          <w:sz w:val="24"/>
          <w:szCs w:val="24"/>
        </w:rPr>
        <w:t>sağlık hizmetlerine erişimini</w:t>
      </w:r>
      <w:r w:rsidR="009244F4" w:rsidRPr="00E2666A">
        <w:rPr>
          <w:rFonts w:ascii="Times New Roman" w:hAnsi="Times New Roman" w:cs="Times New Roman"/>
          <w:iCs/>
          <w:sz w:val="24"/>
          <w:szCs w:val="24"/>
        </w:rPr>
        <w:t xml:space="preserve"> olumsuz etkilediğidir. </w:t>
      </w:r>
      <w:r w:rsidR="00A10264" w:rsidRPr="00E2666A">
        <w:rPr>
          <w:rFonts w:ascii="Times New Roman" w:hAnsi="Times New Roman" w:cs="Times New Roman"/>
          <w:iCs/>
          <w:sz w:val="24"/>
          <w:szCs w:val="24"/>
        </w:rPr>
        <w:t xml:space="preserve">WHO (2006: 6)’ya göre sağlık hizmetlerinin özelleştirilmesine yönelik tecrübeler arttıkça buradan </w:t>
      </w:r>
      <w:r w:rsidR="0015492C" w:rsidRPr="00E2666A">
        <w:rPr>
          <w:rFonts w:ascii="Times New Roman" w:hAnsi="Times New Roman" w:cs="Times New Roman"/>
          <w:iCs/>
          <w:sz w:val="24"/>
          <w:szCs w:val="24"/>
        </w:rPr>
        <w:t>çıkarılan</w:t>
      </w:r>
      <w:r w:rsidR="00A10264" w:rsidRPr="00E2666A">
        <w:rPr>
          <w:rFonts w:ascii="Times New Roman" w:hAnsi="Times New Roman" w:cs="Times New Roman"/>
          <w:iCs/>
          <w:sz w:val="24"/>
          <w:szCs w:val="24"/>
        </w:rPr>
        <w:t xml:space="preserve"> dersler, sağlık hizmetlerinin zamanla daha fazla devlet kontrolüne geçmesine neden olacaktır. </w:t>
      </w:r>
      <w:r w:rsidR="003C4BE1" w:rsidRPr="00E2666A">
        <w:rPr>
          <w:rFonts w:ascii="Times New Roman" w:hAnsi="Times New Roman" w:cs="Times New Roman"/>
          <w:iCs/>
          <w:sz w:val="24"/>
          <w:szCs w:val="24"/>
        </w:rPr>
        <w:t>WHO’nun sağlık hizmetlerinin geleceğine yönelik bu öngörüsü</w:t>
      </w:r>
      <w:r w:rsidR="006D6B4E" w:rsidRPr="00E2666A">
        <w:rPr>
          <w:rFonts w:ascii="Times New Roman" w:hAnsi="Times New Roman" w:cs="Times New Roman"/>
          <w:iCs/>
          <w:sz w:val="24"/>
          <w:szCs w:val="24"/>
        </w:rPr>
        <w:t>nün</w:t>
      </w:r>
      <w:r w:rsidR="003C4BE1" w:rsidRPr="00E2666A">
        <w:rPr>
          <w:rFonts w:ascii="Times New Roman" w:hAnsi="Times New Roman" w:cs="Times New Roman"/>
          <w:iCs/>
          <w:sz w:val="24"/>
          <w:szCs w:val="24"/>
        </w:rPr>
        <w:t>, içinde bulunduğ</w:t>
      </w:r>
      <w:r w:rsidR="006D6B4E" w:rsidRPr="00E2666A">
        <w:rPr>
          <w:rFonts w:ascii="Times New Roman" w:hAnsi="Times New Roman" w:cs="Times New Roman"/>
          <w:iCs/>
          <w:sz w:val="24"/>
          <w:szCs w:val="24"/>
        </w:rPr>
        <w:t xml:space="preserve">umuz Covid-19 </w:t>
      </w:r>
      <w:r w:rsidR="00BF6BB7" w:rsidRPr="00E2666A">
        <w:rPr>
          <w:rFonts w:ascii="Times New Roman" w:hAnsi="Times New Roman" w:cs="Times New Roman"/>
          <w:iCs/>
          <w:sz w:val="24"/>
          <w:szCs w:val="24"/>
        </w:rPr>
        <w:t>Krizi</w:t>
      </w:r>
      <w:r w:rsidR="006D6B4E" w:rsidRPr="00E2666A">
        <w:rPr>
          <w:rFonts w:ascii="Times New Roman" w:hAnsi="Times New Roman" w:cs="Times New Roman"/>
          <w:iCs/>
          <w:sz w:val="24"/>
          <w:szCs w:val="24"/>
        </w:rPr>
        <w:t xml:space="preserve"> ile birlikte </w:t>
      </w:r>
      <w:r w:rsidR="00A52220" w:rsidRPr="00E2666A">
        <w:rPr>
          <w:rFonts w:ascii="Times New Roman" w:hAnsi="Times New Roman" w:cs="Times New Roman"/>
          <w:iCs/>
          <w:sz w:val="24"/>
          <w:szCs w:val="24"/>
        </w:rPr>
        <w:t>gerçekleşmesi beklen</w:t>
      </w:r>
      <w:r w:rsidR="00FA200F" w:rsidRPr="00E2666A">
        <w:rPr>
          <w:rFonts w:ascii="Times New Roman" w:hAnsi="Times New Roman" w:cs="Times New Roman"/>
          <w:iCs/>
          <w:sz w:val="24"/>
          <w:szCs w:val="24"/>
        </w:rPr>
        <w:t>ebilir</w:t>
      </w:r>
      <w:r w:rsidR="006D6B4E" w:rsidRPr="00E2666A">
        <w:rPr>
          <w:rFonts w:ascii="Times New Roman" w:hAnsi="Times New Roman" w:cs="Times New Roman"/>
          <w:iCs/>
          <w:sz w:val="24"/>
          <w:szCs w:val="24"/>
        </w:rPr>
        <w:t>. Tüm düny</w:t>
      </w:r>
      <w:r w:rsidR="00BF6BB7" w:rsidRPr="00E2666A">
        <w:rPr>
          <w:rFonts w:ascii="Times New Roman" w:hAnsi="Times New Roman" w:cs="Times New Roman"/>
          <w:iCs/>
          <w:sz w:val="24"/>
          <w:szCs w:val="24"/>
        </w:rPr>
        <w:t xml:space="preserve">ada </w:t>
      </w:r>
      <w:r w:rsidR="006D6B4E" w:rsidRPr="00E2666A">
        <w:rPr>
          <w:rFonts w:ascii="Times New Roman" w:hAnsi="Times New Roman" w:cs="Times New Roman"/>
          <w:iCs/>
          <w:sz w:val="24"/>
          <w:szCs w:val="24"/>
        </w:rPr>
        <w:t>sadece sağlık alanında değil ekonominin tüm alanlarında</w:t>
      </w:r>
      <w:r w:rsidR="00BF6BB7" w:rsidRPr="00E2666A">
        <w:rPr>
          <w:rFonts w:ascii="Times New Roman" w:hAnsi="Times New Roman" w:cs="Times New Roman"/>
          <w:iCs/>
          <w:sz w:val="24"/>
          <w:szCs w:val="24"/>
        </w:rPr>
        <w:t xml:space="preserve"> devlet kontrolünün artmasına </w:t>
      </w:r>
      <w:r w:rsidR="00BF6BB7" w:rsidRPr="00E2666A">
        <w:rPr>
          <w:rFonts w:ascii="Times New Roman" w:hAnsi="Times New Roman" w:cs="Times New Roman"/>
          <w:iCs/>
          <w:sz w:val="24"/>
          <w:szCs w:val="24"/>
        </w:rPr>
        <w:lastRenderedPageBreak/>
        <w:t xml:space="preserve">neden olan bu kriz, sağlık hizmetlerinde 1980’lerde başlayan </w:t>
      </w:r>
      <w:r w:rsidR="00717906" w:rsidRPr="00E2666A">
        <w:rPr>
          <w:rFonts w:ascii="Times New Roman" w:hAnsi="Times New Roman" w:cs="Times New Roman"/>
          <w:iCs/>
          <w:sz w:val="24"/>
          <w:szCs w:val="24"/>
        </w:rPr>
        <w:t xml:space="preserve">özelleştirme dalgalarının tersine dönmesine neden olabilir. </w:t>
      </w:r>
      <w:r w:rsidR="00874850" w:rsidRPr="00E2666A">
        <w:rPr>
          <w:rFonts w:ascii="Times New Roman" w:hAnsi="Times New Roman" w:cs="Times New Roman"/>
          <w:iCs/>
          <w:sz w:val="24"/>
          <w:szCs w:val="24"/>
        </w:rPr>
        <w:t>H</w:t>
      </w:r>
      <w:r w:rsidR="00200389" w:rsidRPr="00E2666A">
        <w:rPr>
          <w:rFonts w:ascii="Times New Roman" w:hAnsi="Times New Roman" w:cs="Times New Roman"/>
          <w:iCs/>
          <w:sz w:val="24"/>
          <w:szCs w:val="24"/>
        </w:rPr>
        <w:t>enüz</w:t>
      </w:r>
      <w:r w:rsidR="00874850" w:rsidRPr="00E2666A">
        <w:rPr>
          <w:rFonts w:ascii="Times New Roman" w:hAnsi="Times New Roman" w:cs="Times New Roman"/>
          <w:iCs/>
          <w:sz w:val="24"/>
          <w:szCs w:val="24"/>
        </w:rPr>
        <w:t xml:space="preserve"> tüm devletlerin mücadele</w:t>
      </w:r>
      <w:r w:rsidR="00200389" w:rsidRPr="00E2666A">
        <w:rPr>
          <w:rFonts w:ascii="Times New Roman" w:hAnsi="Times New Roman" w:cs="Times New Roman"/>
          <w:iCs/>
          <w:sz w:val="24"/>
          <w:szCs w:val="24"/>
        </w:rPr>
        <w:t>ye</w:t>
      </w:r>
      <w:r w:rsidR="00874850" w:rsidRPr="00E2666A">
        <w:rPr>
          <w:rFonts w:ascii="Times New Roman" w:hAnsi="Times New Roman" w:cs="Times New Roman"/>
          <w:iCs/>
          <w:sz w:val="24"/>
          <w:szCs w:val="24"/>
        </w:rPr>
        <w:t xml:space="preserve"> </w:t>
      </w:r>
      <w:r w:rsidR="00BB1893" w:rsidRPr="00E2666A">
        <w:rPr>
          <w:rFonts w:ascii="Times New Roman" w:hAnsi="Times New Roman" w:cs="Times New Roman"/>
          <w:iCs/>
          <w:sz w:val="24"/>
          <w:szCs w:val="24"/>
        </w:rPr>
        <w:t xml:space="preserve">devam </w:t>
      </w:r>
      <w:r w:rsidR="00874850" w:rsidRPr="00E2666A">
        <w:rPr>
          <w:rFonts w:ascii="Times New Roman" w:hAnsi="Times New Roman" w:cs="Times New Roman"/>
          <w:iCs/>
          <w:sz w:val="24"/>
          <w:szCs w:val="24"/>
        </w:rPr>
        <w:t xml:space="preserve">ettiği </w:t>
      </w:r>
      <w:r w:rsidR="00200389" w:rsidRPr="00E2666A">
        <w:rPr>
          <w:rFonts w:ascii="Times New Roman" w:hAnsi="Times New Roman" w:cs="Times New Roman"/>
          <w:iCs/>
          <w:sz w:val="24"/>
          <w:szCs w:val="24"/>
        </w:rPr>
        <w:t>Covid-19 pandemisi</w:t>
      </w:r>
      <w:r w:rsidR="00874850" w:rsidRPr="00E2666A">
        <w:rPr>
          <w:rFonts w:ascii="Times New Roman" w:hAnsi="Times New Roman" w:cs="Times New Roman"/>
          <w:iCs/>
          <w:sz w:val="24"/>
          <w:szCs w:val="24"/>
        </w:rPr>
        <w:t>, sağlık hizmetle</w:t>
      </w:r>
      <w:r w:rsidR="00200389" w:rsidRPr="00E2666A">
        <w:rPr>
          <w:rFonts w:ascii="Times New Roman" w:hAnsi="Times New Roman" w:cs="Times New Roman"/>
          <w:iCs/>
          <w:sz w:val="24"/>
          <w:szCs w:val="24"/>
        </w:rPr>
        <w:t>rinin sunumunun niçin</w:t>
      </w:r>
      <w:r w:rsidR="00C97733" w:rsidRPr="00E2666A">
        <w:rPr>
          <w:rFonts w:ascii="Times New Roman" w:hAnsi="Times New Roman" w:cs="Times New Roman"/>
          <w:iCs/>
          <w:sz w:val="24"/>
          <w:szCs w:val="24"/>
        </w:rPr>
        <w:t xml:space="preserve"> özel sektöre bırakılamayacağı veya bırakılmaması gerektiği dersini, tüm dünyaya anlatmaktadır.</w:t>
      </w:r>
    </w:p>
    <w:p w14:paraId="094C6FA9" w14:textId="77777777" w:rsidR="005E4BFB" w:rsidRPr="00E2666A" w:rsidRDefault="005E4BFB" w:rsidP="005E4BFB">
      <w:pPr>
        <w:autoSpaceDE w:val="0"/>
        <w:autoSpaceDN w:val="0"/>
        <w:adjustRightInd w:val="0"/>
        <w:spacing w:after="0" w:line="360" w:lineRule="auto"/>
        <w:ind w:firstLine="709"/>
        <w:jc w:val="both"/>
        <w:rPr>
          <w:rFonts w:ascii="Times New Roman" w:hAnsi="Times New Roman" w:cs="Times New Roman"/>
          <w:iCs/>
          <w:sz w:val="24"/>
          <w:szCs w:val="24"/>
        </w:rPr>
      </w:pPr>
      <w:r w:rsidRPr="00E2666A">
        <w:rPr>
          <w:rFonts w:ascii="Times New Roman" w:hAnsi="Times New Roman" w:cs="Times New Roman"/>
          <w:iCs/>
          <w:sz w:val="24"/>
          <w:szCs w:val="24"/>
        </w:rPr>
        <w:t>Covid-19 pandemisi, sağlık hizmetlerinin sunumunda devlet ve toplum arasındaki ilişkiyi “müşteri” odaklı bir dönüşüme sürükleyen Neo-liberal politikaların haksızlığını kanıtlamıştır. Yani salgın temel insan haklarından olan sağlığın, piyasa mantığıyla değil kamu yararı göz önüne alınarak devlet tarafından güvence altına alınmasının ve hizmet sunumu ve finansmanının büyük ölçüde devlet tarafından gerçekleştirilmesinin önemini ortaya çıkarmıştır (Valiyeva, 2020: 395).</w:t>
      </w:r>
    </w:p>
    <w:p w14:paraId="54645F90" w14:textId="64381622" w:rsidR="00E072BB" w:rsidRPr="00E2666A" w:rsidRDefault="007566BE" w:rsidP="00F22452">
      <w:pPr>
        <w:autoSpaceDE w:val="0"/>
        <w:autoSpaceDN w:val="0"/>
        <w:adjustRightInd w:val="0"/>
        <w:spacing w:after="0" w:line="360" w:lineRule="auto"/>
        <w:ind w:firstLine="709"/>
        <w:jc w:val="both"/>
        <w:rPr>
          <w:rFonts w:ascii="Times New Roman" w:hAnsi="Times New Roman" w:cs="Times New Roman"/>
          <w:iCs/>
          <w:sz w:val="24"/>
          <w:szCs w:val="24"/>
        </w:rPr>
      </w:pPr>
      <w:r w:rsidRPr="00E2666A">
        <w:rPr>
          <w:rFonts w:ascii="Times New Roman" w:hAnsi="Times New Roman" w:cs="Times New Roman"/>
          <w:iCs/>
          <w:sz w:val="24"/>
          <w:szCs w:val="24"/>
        </w:rPr>
        <w:t>Pandemi</w:t>
      </w:r>
      <w:r w:rsidR="009F0E2A" w:rsidRPr="00E2666A">
        <w:rPr>
          <w:rFonts w:ascii="Times New Roman" w:hAnsi="Times New Roman" w:cs="Times New Roman"/>
          <w:iCs/>
          <w:sz w:val="24"/>
          <w:szCs w:val="24"/>
        </w:rPr>
        <w:t>, sağlığın devlet tarafından güvence altına alınması gerek</w:t>
      </w:r>
      <w:r w:rsidR="005E4BFB" w:rsidRPr="00E2666A">
        <w:rPr>
          <w:rFonts w:ascii="Times New Roman" w:hAnsi="Times New Roman" w:cs="Times New Roman"/>
          <w:iCs/>
          <w:sz w:val="24"/>
          <w:szCs w:val="24"/>
        </w:rPr>
        <w:t xml:space="preserve">en bir hak olması </w:t>
      </w:r>
      <w:r w:rsidR="00F22452" w:rsidRPr="00E2666A">
        <w:rPr>
          <w:rFonts w:ascii="Times New Roman" w:hAnsi="Times New Roman" w:cs="Times New Roman"/>
          <w:iCs/>
          <w:sz w:val="24"/>
          <w:szCs w:val="24"/>
        </w:rPr>
        <w:t>gerektiğinin</w:t>
      </w:r>
      <w:r w:rsidR="009F0E2A" w:rsidRPr="00E2666A">
        <w:rPr>
          <w:rFonts w:ascii="Times New Roman" w:hAnsi="Times New Roman" w:cs="Times New Roman"/>
          <w:iCs/>
          <w:sz w:val="24"/>
          <w:szCs w:val="24"/>
        </w:rPr>
        <w:t xml:space="preserve"> önemini ortaya koymakla birlikte, küre</w:t>
      </w:r>
      <w:r w:rsidR="00F22452" w:rsidRPr="00E2666A">
        <w:rPr>
          <w:rFonts w:ascii="Times New Roman" w:hAnsi="Times New Roman" w:cs="Times New Roman"/>
          <w:iCs/>
          <w:sz w:val="24"/>
          <w:szCs w:val="24"/>
        </w:rPr>
        <w:t>sel düzeyde de bir iş</w:t>
      </w:r>
      <w:r w:rsidR="00E31F92" w:rsidRPr="00E2666A">
        <w:rPr>
          <w:rFonts w:ascii="Times New Roman" w:hAnsi="Times New Roman" w:cs="Times New Roman"/>
          <w:iCs/>
          <w:sz w:val="24"/>
          <w:szCs w:val="24"/>
        </w:rPr>
        <w:t xml:space="preserve"> </w:t>
      </w:r>
      <w:r w:rsidR="00F22452" w:rsidRPr="00E2666A">
        <w:rPr>
          <w:rFonts w:ascii="Times New Roman" w:hAnsi="Times New Roman" w:cs="Times New Roman"/>
          <w:iCs/>
          <w:sz w:val="24"/>
          <w:szCs w:val="24"/>
        </w:rPr>
        <w:t xml:space="preserve">birliğinin </w:t>
      </w:r>
      <w:r w:rsidR="009F0E2A" w:rsidRPr="00E2666A">
        <w:rPr>
          <w:rFonts w:ascii="Times New Roman" w:hAnsi="Times New Roman" w:cs="Times New Roman"/>
          <w:iCs/>
          <w:sz w:val="24"/>
          <w:szCs w:val="24"/>
        </w:rPr>
        <w:t>önemine i</w:t>
      </w:r>
      <w:r w:rsidRPr="00E2666A">
        <w:rPr>
          <w:rFonts w:ascii="Times New Roman" w:hAnsi="Times New Roman" w:cs="Times New Roman"/>
          <w:iCs/>
          <w:sz w:val="24"/>
          <w:szCs w:val="24"/>
        </w:rPr>
        <w:t>şaret etmektedir. Her ne kadar pandemiyle</w:t>
      </w:r>
      <w:r w:rsidR="009F0E2A" w:rsidRPr="00E2666A">
        <w:rPr>
          <w:rFonts w:ascii="Times New Roman" w:hAnsi="Times New Roman" w:cs="Times New Roman"/>
          <w:iCs/>
          <w:sz w:val="24"/>
          <w:szCs w:val="24"/>
        </w:rPr>
        <w:t xml:space="preserve"> mücadele kapsamında her ülke kendi </w:t>
      </w:r>
      <w:r w:rsidR="00506BDB" w:rsidRPr="00E2666A">
        <w:rPr>
          <w:rFonts w:ascii="Times New Roman" w:hAnsi="Times New Roman" w:cs="Times New Roman"/>
          <w:iCs/>
          <w:sz w:val="24"/>
          <w:szCs w:val="24"/>
        </w:rPr>
        <w:t>uygulamalarını hayata geçirse de salgına karşı tek başına başarıya ulaşması mümkün değildir. Çünkü salgını kendi sınırları içinde tamamen sona erdiren bir ülke</w:t>
      </w:r>
      <w:r w:rsidR="00F22452" w:rsidRPr="00E2666A">
        <w:rPr>
          <w:rFonts w:ascii="Times New Roman" w:hAnsi="Times New Roman" w:cs="Times New Roman"/>
          <w:iCs/>
          <w:sz w:val="24"/>
          <w:szCs w:val="24"/>
        </w:rPr>
        <w:t>,</w:t>
      </w:r>
      <w:r w:rsidR="00506BDB" w:rsidRPr="00E2666A">
        <w:rPr>
          <w:rFonts w:ascii="Times New Roman" w:hAnsi="Times New Roman" w:cs="Times New Roman"/>
          <w:iCs/>
          <w:sz w:val="24"/>
          <w:szCs w:val="24"/>
        </w:rPr>
        <w:t xml:space="preserve"> kapılarını kapatıp tüm dünyanın salgından arınmasını bekleyemez. Ülke ekonomilerinin iç içe geçtiği küresel ekonomik düzende her ülke</w:t>
      </w:r>
      <w:r w:rsidRPr="00E2666A">
        <w:rPr>
          <w:rFonts w:ascii="Times New Roman" w:hAnsi="Times New Roman" w:cs="Times New Roman"/>
          <w:iCs/>
          <w:sz w:val="24"/>
          <w:szCs w:val="24"/>
        </w:rPr>
        <w:t>,</w:t>
      </w:r>
      <w:r w:rsidR="00A44D19" w:rsidRPr="00E2666A">
        <w:rPr>
          <w:rFonts w:ascii="Times New Roman" w:hAnsi="Times New Roman" w:cs="Times New Roman"/>
          <w:iCs/>
          <w:sz w:val="24"/>
          <w:szCs w:val="24"/>
        </w:rPr>
        <w:t xml:space="preserve"> </w:t>
      </w:r>
      <w:r w:rsidR="00506BDB" w:rsidRPr="00E2666A">
        <w:rPr>
          <w:rFonts w:ascii="Times New Roman" w:hAnsi="Times New Roman" w:cs="Times New Roman"/>
          <w:iCs/>
          <w:sz w:val="24"/>
          <w:szCs w:val="24"/>
        </w:rPr>
        <w:t xml:space="preserve">ekonomisini ayakta tutmak için diğer ülkelere muhtaçtır. Bu nedenle salgının hızlı bir şekilde tüm dünyada </w:t>
      </w:r>
      <w:r w:rsidR="00F22452" w:rsidRPr="00E2666A">
        <w:rPr>
          <w:rFonts w:ascii="Times New Roman" w:hAnsi="Times New Roman" w:cs="Times New Roman"/>
          <w:iCs/>
          <w:sz w:val="24"/>
          <w:szCs w:val="24"/>
        </w:rPr>
        <w:t xml:space="preserve">sona ermesi </w:t>
      </w:r>
      <w:r w:rsidR="00506BDB" w:rsidRPr="00E2666A">
        <w:rPr>
          <w:rFonts w:ascii="Times New Roman" w:hAnsi="Times New Roman" w:cs="Times New Roman"/>
          <w:iCs/>
          <w:sz w:val="24"/>
          <w:szCs w:val="24"/>
        </w:rPr>
        <w:t>ve insanların sağlığına kavuşması, sosyal ve ekonomik hayatın devamlılığı açısından küresel bir çıkar haline gelmektedir.</w:t>
      </w:r>
      <w:r w:rsidR="000E7AAD" w:rsidRPr="00E2666A">
        <w:rPr>
          <w:rFonts w:ascii="Times New Roman" w:hAnsi="Times New Roman" w:cs="Times New Roman"/>
          <w:iCs/>
          <w:sz w:val="24"/>
          <w:szCs w:val="24"/>
        </w:rPr>
        <w:t xml:space="preserve"> </w:t>
      </w:r>
    </w:p>
    <w:p w14:paraId="34083A58" w14:textId="6E65AFAB" w:rsidR="00003336" w:rsidRDefault="00F24BB8" w:rsidP="002C3D39">
      <w:pPr>
        <w:autoSpaceDE w:val="0"/>
        <w:autoSpaceDN w:val="0"/>
        <w:adjustRightInd w:val="0"/>
        <w:spacing w:after="0" w:line="360" w:lineRule="auto"/>
        <w:ind w:firstLine="709"/>
        <w:jc w:val="both"/>
        <w:rPr>
          <w:rFonts w:ascii="TimesNewRomanPSMT" w:hAnsi="TimesNewRomanPSMT" w:cs="TimesNewRomanPSMT"/>
          <w:sz w:val="24"/>
          <w:szCs w:val="24"/>
        </w:rPr>
      </w:pPr>
      <w:r w:rsidRPr="00E2666A">
        <w:rPr>
          <w:rFonts w:ascii="Times New Roman" w:hAnsi="Times New Roman" w:cs="Times New Roman"/>
          <w:iCs/>
          <w:sz w:val="24"/>
          <w:szCs w:val="24"/>
        </w:rPr>
        <w:t>Yukarıda yer verdiğimiz teorik yaklaşımlar ve güncel gelişmelerden hareketle Covid-19 pandemisinden çıkarılabilecek en önemli derslerden birisinin de sağlığın küresel kamusal bir olduğuna yönelik görüşlerin güçlenmesidir.</w:t>
      </w:r>
      <w:r w:rsidR="008D0EAE" w:rsidRPr="00E2666A">
        <w:rPr>
          <w:rFonts w:ascii="Times New Roman" w:hAnsi="Times New Roman" w:cs="Times New Roman"/>
          <w:iCs/>
          <w:sz w:val="24"/>
          <w:szCs w:val="24"/>
        </w:rPr>
        <w:t xml:space="preserve"> </w:t>
      </w:r>
      <w:r w:rsidR="00A16D6E" w:rsidRPr="00E2666A">
        <w:rPr>
          <w:rFonts w:ascii="TimesNewRomanPSMT" w:hAnsi="TimesNewRomanPSMT" w:cs="TimesNewRomanPSMT"/>
          <w:sz w:val="24"/>
          <w:szCs w:val="24"/>
        </w:rPr>
        <w:t>Lucchese ve Pianta (2020</w:t>
      </w:r>
      <w:r w:rsidR="00533A93" w:rsidRPr="00E2666A">
        <w:rPr>
          <w:rFonts w:ascii="TimesNewRomanPSMT" w:hAnsi="TimesNewRomanPSMT" w:cs="TimesNewRomanPSMT"/>
          <w:sz w:val="24"/>
          <w:szCs w:val="24"/>
        </w:rPr>
        <w:t>: 101-103</w:t>
      </w:r>
      <w:r w:rsidR="00A16D6E" w:rsidRPr="00E2666A">
        <w:rPr>
          <w:rFonts w:ascii="TimesNewRomanPSMT" w:hAnsi="TimesNewRomanPSMT" w:cs="TimesNewRomanPSMT"/>
          <w:sz w:val="24"/>
          <w:szCs w:val="24"/>
        </w:rPr>
        <w:t xml:space="preserve">)’ya göre, </w:t>
      </w:r>
      <w:r w:rsidR="00A16D6E" w:rsidRPr="00E2666A">
        <w:rPr>
          <w:rFonts w:ascii="Times New Roman" w:hAnsi="Times New Roman" w:cs="Times New Roman"/>
          <w:iCs/>
          <w:sz w:val="24"/>
          <w:szCs w:val="24"/>
        </w:rPr>
        <w:t xml:space="preserve">Covid-19 pandemisinden en azından üç ders çıkarmamız gerekir: </w:t>
      </w:r>
      <w:r w:rsidR="005D0BF6" w:rsidRPr="00E2666A">
        <w:rPr>
          <w:rFonts w:ascii="TimesNewRomanPSMT" w:hAnsi="TimesNewRomanPSMT" w:cs="TimesNewRomanPSMT"/>
          <w:sz w:val="24"/>
          <w:szCs w:val="24"/>
        </w:rPr>
        <w:t>(i) sağlığın</w:t>
      </w:r>
      <w:r w:rsidR="00A16D6E" w:rsidRPr="00E2666A">
        <w:rPr>
          <w:rFonts w:ascii="TimesNewRomanPSMT" w:hAnsi="TimesNewRomanPSMT" w:cs="TimesNewRomanPSMT"/>
          <w:sz w:val="24"/>
          <w:szCs w:val="24"/>
        </w:rPr>
        <w:t xml:space="preserve"> küresel kamusal bir mal olduğu, (ii) refah devletinin, piyasaya etkili</w:t>
      </w:r>
      <w:r w:rsidR="002564EB" w:rsidRPr="00E2666A">
        <w:rPr>
          <w:rFonts w:ascii="TimesNewRomanPSMT" w:hAnsi="TimesNewRomanPSMT" w:cs="TimesNewRomanPSMT"/>
          <w:sz w:val="24"/>
          <w:szCs w:val="24"/>
        </w:rPr>
        <w:t xml:space="preserve"> bir alternatif olduğu </w:t>
      </w:r>
      <w:r w:rsidR="00A16D6E" w:rsidRPr="00E2666A">
        <w:rPr>
          <w:rFonts w:ascii="TimesNewRomanPSMT" w:hAnsi="TimesNewRomanPSMT" w:cs="TimesNewRomanPSMT"/>
          <w:sz w:val="24"/>
          <w:szCs w:val="24"/>
        </w:rPr>
        <w:t>ve (iii) refah devleti ve halk sağlığının, eşitsizlikleri azalttığı.</w:t>
      </w:r>
      <w:r w:rsidR="004B0215" w:rsidRPr="00E2666A">
        <w:rPr>
          <w:rFonts w:ascii="TimesNewRomanPSMT" w:hAnsi="TimesNewRomanPSMT" w:cs="TimesNewRomanPSMT"/>
          <w:sz w:val="24"/>
          <w:szCs w:val="24"/>
        </w:rPr>
        <w:t xml:space="preserve"> WHO’ya göre, “herkes güvende olana kadar kimse</w:t>
      </w:r>
      <w:r w:rsidR="001A1E5E" w:rsidRPr="00E2666A">
        <w:rPr>
          <w:rFonts w:ascii="TimesNewRomanPSMT" w:hAnsi="TimesNewRomanPSMT" w:cs="TimesNewRomanPSMT"/>
          <w:sz w:val="24"/>
          <w:szCs w:val="24"/>
        </w:rPr>
        <w:t xml:space="preserve"> güvende olmayacak”.</w:t>
      </w:r>
      <w:r w:rsidR="001958CA" w:rsidRPr="00E2666A">
        <w:rPr>
          <w:rFonts w:ascii="TimesNewRomanPSMT" w:hAnsi="TimesNewRomanPSMT" w:cs="TimesNewRomanPSMT"/>
          <w:sz w:val="24"/>
          <w:szCs w:val="24"/>
        </w:rPr>
        <w:t xml:space="preserve"> Bu nedenle pandemiyle mücadelede her ne kadar hükümetlerin rolü ağırlık kazansa da küresel iş</w:t>
      </w:r>
      <w:r w:rsidR="00090368" w:rsidRPr="00E2666A">
        <w:rPr>
          <w:rFonts w:ascii="TimesNewRomanPSMT" w:hAnsi="TimesNewRomanPSMT" w:cs="TimesNewRomanPSMT"/>
          <w:sz w:val="24"/>
          <w:szCs w:val="24"/>
        </w:rPr>
        <w:t xml:space="preserve"> </w:t>
      </w:r>
      <w:r w:rsidR="001958CA" w:rsidRPr="00E2666A">
        <w:rPr>
          <w:rFonts w:ascii="TimesNewRomanPSMT" w:hAnsi="TimesNewRomanPSMT" w:cs="TimesNewRomanPSMT"/>
          <w:sz w:val="24"/>
          <w:szCs w:val="24"/>
        </w:rPr>
        <w:t>birliklerinin de yeri önemlidir. Stiglitz (2012: 357)’in ifadesiyle, “küreselleşmeyi küresel eşitlik ve verimliliği artıracak şekilde yeniden düzenlemek mümkün”.</w:t>
      </w:r>
    </w:p>
    <w:p w14:paraId="5D60C965" w14:textId="77777777" w:rsidR="002C3D39" w:rsidRDefault="002C3D39" w:rsidP="002C3D39">
      <w:pPr>
        <w:autoSpaceDE w:val="0"/>
        <w:autoSpaceDN w:val="0"/>
        <w:adjustRightInd w:val="0"/>
        <w:spacing w:after="0" w:line="360" w:lineRule="auto"/>
        <w:ind w:firstLine="709"/>
        <w:jc w:val="both"/>
        <w:rPr>
          <w:rFonts w:ascii="TimesNewRomanPSMT" w:hAnsi="TimesNewRomanPSMT" w:cs="TimesNewRomanPSMT"/>
          <w:sz w:val="24"/>
          <w:szCs w:val="24"/>
        </w:rPr>
      </w:pPr>
    </w:p>
    <w:p w14:paraId="651B22F2" w14:textId="77777777" w:rsidR="002C3D39" w:rsidRDefault="002C3D39" w:rsidP="002C3D39">
      <w:pPr>
        <w:autoSpaceDE w:val="0"/>
        <w:autoSpaceDN w:val="0"/>
        <w:adjustRightInd w:val="0"/>
        <w:spacing w:after="0" w:line="360" w:lineRule="auto"/>
        <w:ind w:firstLine="709"/>
        <w:jc w:val="both"/>
        <w:rPr>
          <w:rFonts w:ascii="TimesNewRomanPSMT" w:hAnsi="TimesNewRomanPSMT" w:cs="TimesNewRomanPSMT"/>
          <w:sz w:val="24"/>
          <w:szCs w:val="24"/>
        </w:rPr>
      </w:pPr>
    </w:p>
    <w:p w14:paraId="5D189666" w14:textId="77777777" w:rsidR="002C3D39" w:rsidRDefault="002C3D39" w:rsidP="002C3D39">
      <w:pPr>
        <w:autoSpaceDE w:val="0"/>
        <w:autoSpaceDN w:val="0"/>
        <w:adjustRightInd w:val="0"/>
        <w:spacing w:after="0" w:line="360" w:lineRule="auto"/>
        <w:ind w:firstLine="709"/>
        <w:jc w:val="both"/>
        <w:rPr>
          <w:rFonts w:ascii="TimesNewRomanPSMT" w:hAnsi="TimesNewRomanPSMT" w:cs="TimesNewRomanPSMT"/>
          <w:sz w:val="24"/>
          <w:szCs w:val="24"/>
        </w:rPr>
      </w:pPr>
    </w:p>
    <w:p w14:paraId="134EA3E5" w14:textId="77777777" w:rsidR="002C3D39" w:rsidRDefault="002C3D39" w:rsidP="002C3D39">
      <w:pPr>
        <w:autoSpaceDE w:val="0"/>
        <w:autoSpaceDN w:val="0"/>
        <w:adjustRightInd w:val="0"/>
        <w:spacing w:after="0" w:line="360" w:lineRule="auto"/>
        <w:ind w:firstLine="709"/>
        <w:jc w:val="both"/>
        <w:rPr>
          <w:rFonts w:ascii="TimesNewRomanPSMT" w:hAnsi="TimesNewRomanPSMT" w:cs="TimesNewRomanPSMT"/>
          <w:sz w:val="24"/>
          <w:szCs w:val="24"/>
        </w:rPr>
      </w:pPr>
    </w:p>
    <w:p w14:paraId="4AF23DB1" w14:textId="77777777" w:rsidR="002C3D39" w:rsidRPr="00E2666A" w:rsidRDefault="002C3D39" w:rsidP="002C3D39">
      <w:pPr>
        <w:autoSpaceDE w:val="0"/>
        <w:autoSpaceDN w:val="0"/>
        <w:adjustRightInd w:val="0"/>
        <w:spacing w:after="0" w:line="360" w:lineRule="auto"/>
        <w:ind w:firstLine="709"/>
        <w:jc w:val="both"/>
        <w:rPr>
          <w:rFonts w:ascii="TimesNewRomanPSMT" w:hAnsi="TimesNewRomanPSMT" w:cs="TimesNewRomanPSMT"/>
          <w:sz w:val="24"/>
          <w:szCs w:val="24"/>
        </w:rPr>
      </w:pPr>
    </w:p>
    <w:p w14:paraId="08575981" w14:textId="68BA9A85" w:rsidR="008801F4" w:rsidRPr="008801F4" w:rsidRDefault="008801F4" w:rsidP="002C3D39">
      <w:pPr>
        <w:pStyle w:val="ListeParagraf"/>
        <w:numPr>
          <w:ilvl w:val="0"/>
          <w:numId w:val="14"/>
        </w:numPr>
        <w:spacing w:before="80" w:after="120" w:line="360" w:lineRule="auto"/>
        <w:ind w:left="357" w:hanging="357"/>
        <w:rPr>
          <w:rFonts w:ascii="Times New Roman" w:hAnsi="Times New Roman" w:cs="Times New Roman"/>
          <w:b/>
          <w:sz w:val="24"/>
          <w:szCs w:val="24"/>
        </w:rPr>
      </w:pPr>
      <w:r w:rsidRPr="008801F4">
        <w:rPr>
          <w:rFonts w:ascii="Times New Roman" w:hAnsi="Times New Roman" w:cs="Times New Roman"/>
          <w:b/>
          <w:sz w:val="24"/>
          <w:szCs w:val="24"/>
        </w:rPr>
        <w:lastRenderedPageBreak/>
        <w:t>SEÇİLMİŞ ÜLKELERDE MALİ ÖNLEMLER</w:t>
      </w:r>
    </w:p>
    <w:p w14:paraId="63CE045D" w14:textId="32CDDDF9" w:rsidR="00971EC9" w:rsidRPr="00AE158E" w:rsidRDefault="008801F4" w:rsidP="008801F4">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To</w:t>
      </w:r>
      <w:r w:rsidR="00C8694C" w:rsidRPr="00AE158E">
        <w:rPr>
          <w:rFonts w:ascii="Times New Roman" w:hAnsi="Times New Roman" w:cs="Times New Roman"/>
          <w:sz w:val="24"/>
          <w:szCs w:val="24"/>
        </w:rPr>
        <w:t>plamda 250 ülkenin incelendiği bir araştırmada</w:t>
      </w:r>
      <w:r w:rsidR="00C8694C" w:rsidRPr="00E2666A">
        <w:rPr>
          <w:rStyle w:val="DipnotBavurusu"/>
          <w:rFonts w:ascii="Times New Roman" w:hAnsi="Times New Roman" w:cs="Times New Roman"/>
          <w:sz w:val="24"/>
          <w:szCs w:val="24"/>
        </w:rPr>
        <w:footnoteReference w:id="2"/>
      </w:r>
      <w:r w:rsidR="00C8694C" w:rsidRPr="00AE158E">
        <w:rPr>
          <w:rFonts w:ascii="Times New Roman" w:hAnsi="Times New Roman" w:cs="Times New Roman"/>
          <w:sz w:val="24"/>
          <w:szCs w:val="24"/>
        </w:rPr>
        <w:t xml:space="preserve"> ülkeler,</w:t>
      </w:r>
      <w:r w:rsidR="00502957" w:rsidRPr="00AE158E">
        <w:rPr>
          <w:rFonts w:ascii="Times New Roman" w:hAnsi="Times New Roman" w:cs="Times New Roman"/>
          <w:sz w:val="24"/>
          <w:szCs w:val="24"/>
        </w:rPr>
        <w:t xml:space="preserve"> karantina verimliliği, hükü</w:t>
      </w:r>
      <w:r w:rsidR="00E1237B">
        <w:rPr>
          <w:rFonts w:ascii="Times New Roman" w:hAnsi="Times New Roman" w:cs="Times New Roman"/>
          <w:sz w:val="24"/>
          <w:szCs w:val="24"/>
        </w:rPr>
        <w:t>met politikalarının verimliliği,</w:t>
      </w:r>
      <w:r w:rsidR="00502957" w:rsidRPr="00AE158E">
        <w:rPr>
          <w:rFonts w:ascii="Times New Roman" w:hAnsi="Times New Roman" w:cs="Times New Roman"/>
          <w:sz w:val="24"/>
          <w:szCs w:val="24"/>
        </w:rPr>
        <w:t xml:space="preserve"> izleme ve tespit, sağlık hizmetlerine hazırlı</w:t>
      </w:r>
      <w:r w:rsidR="009E1A1D" w:rsidRPr="00AE158E">
        <w:rPr>
          <w:rFonts w:ascii="Times New Roman" w:hAnsi="Times New Roman" w:cs="Times New Roman"/>
          <w:sz w:val="24"/>
          <w:szCs w:val="24"/>
        </w:rPr>
        <w:t>k</w:t>
      </w:r>
      <w:r w:rsidR="00502957" w:rsidRPr="00AE158E">
        <w:rPr>
          <w:rFonts w:ascii="Times New Roman" w:hAnsi="Times New Roman" w:cs="Times New Roman"/>
          <w:sz w:val="24"/>
          <w:szCs w:val="24"/>
        </w:rPr>
        <w:t xml:space="preserve">, ülke güvenlik açığı ve acil durum hazırlığı olmak üzere altı kritere göre </w:t>
      </w:r>
      <w:r w:rsidR="00C8694C" w:rsidRPr="00AE158E">
        <w:rPr>
          <w:rFonts w:ascii="Times New Roman" w:hAnsi="Times New Roman" w:cs="Times New Roman"/>
          <w:sz w:val="24"/>
          <w:szCs w:val="24"/>
        </w:rPr>
        <w:t>puanlandırılarak en yüksekten düşüğe doğru sıralanmıştır. Elde edilen sonuçlara</w:t>
      </w:r>
      <w:r w:rsidR="000869C3" w:rsidRPr="00AE158E">
        <w:rPr>
          <w:rFonts w:ascii="Times New Roman" w:hAnsi="Times New Roman" w:cs="Times New Roman"/>
          <w:sz w:val="24"/>
          <w:szCs w:val="24"/>
        </w:rPr>
        <w:t xml:space="preserve"> göre,</w:t>
      </w:r>
      <w:r w:rsidR="00A217C6" w:rsidRPr="00AE158E">
        <w:rPr>
          <w:rFonts w:ascii="Times New Roman" w:hAnsi="Times New Roman" w:cs="Times New Roman"/>
          <w:sz w:val="24"/>
          <w:szCs w:val="24"/>
        </w:rPr>
        <w:t xml:space="preserve"> </w:t>
      </w:r>
      <w:r w:rsidR="00531B6A" w:rsidRPr="00AE158E">
        <w:rPr>
          <w:rFonts w:ascii="Times New Roman" w:hAnsi="Times New Roman" w:cs="Times New Roman"/>
          <w:sz w:val="24"/>
          <w:szCs w:val="24"/>
        </w:rPr>
        <w:t>en yüksek puana sahip ilk beş ülke sırasıyla, Alma</w:t>
      </w:r>
      <w:r w:rsidR="00BA101D" w:rsidRPr="00AE158E">
        <w:rPr>
          <w:rFonts w:ascii="Times New Roman" w:hAnsi="Times New Roman" w:cs="Times New Roman"/>
          <w:sz w:val="24"/>
          <w:szCs w:val="24"/>
        </w:rPr>
        <w:t>n</w:t>
      </w:r>
      <w:r w:rsidR="00531B6A" w:rsidRPr="00AE158E">
        <w:rPr>
          <w:rFonts w:ascii="Times New Roman" w:hAnsi="Times New Roman" w:cs="Times New Roman"/>
          <w:sz w:val="24"/>
          <w:szCs w:val="24"/>
        </w:rPr>
        <w:t>ya, Yeni Zelenda, Güney Kore, İsviçre ve Japonya</w:t>
      </w:r>
      <w:r w:rsidR="00C8694C" w:rsidRPr="00AE158E">
        <w:rPr>
          <w:rFonts w:ascii="Times New Roman" w:hAnsi="Times New Roman" w:cs="Times New Roman"/>
          <w:sz w:val="24"/>
          <w:szCs w:val="24"/>
        </w:rPr>
        <w:t>’dır. T</w:t>
      </w:r>
      <w:r w:rsidR="00531B6A" w:rsidRPr="00AE158E">
        <w:rPr>
          <w:rFonts w:ascii="Times New Roman" w:hAnsi="Times New Roman" w:cs="Times New Roman"/>
          <w:sz w:val="24"/>
          <w:szCs w:val="24"/>
        </w:rPr>
        <w:t xml:space="preserve">ürkiye </w:t>
      </w:r>
      <w:r w:rsidR="00C8694C" w:rsidRPr="00AE158E">
        <w:rPr>
          <w:rFonts w:ascii="Times New Roman" w:hAnsi="Times New Roman" w:cs="Times New Roman"/>
          <w:sz w:val="24"/>
          <w:szCs w:val="24"/>
        </w:rPr>
        <w:t xml:space="preserve">ise </w:t>
      </w:r>
      <w:r w:rsidR="00531B6A" w:rsidRPr="00AE158E">
        <w:rPr>
          <w:rFonts w:ascii="Times New Roman" w:hAnsi="Times New Roman" w:cs="Times New Roman"/>
          <w:sz w:val="24"/>
          <w:szCs w:val="24"/>
        </w:rPr>
        <w:t>36. sırada yer almakta ve Polonya (37), İtalya (43), Rusya (45)</w:t>
      </w:r>
      <w:r w:rsidR="00800C35" w:rsidRPr="00AE158E">
        <w:rPr>
          <w:rFonts w:ascii="Times New Roman" w:hAnsi="Times New Roman" w:cs="Times New Roman"/>
          <w:sz w:val="24"/>
          <w:szCs w:val="24"/>
        </w:rPr>
        <w:t>, İsveç (49) ve Fransa (54) gibi birçok Avrupa</w:t>
      </w:r>
      <w:r w:rsidR="002D7615" w:rsidRPr="00AE158E">
        <w:rPr>
          <w:rFonts w:ascii="Times New Roman" w:hAnsi="Times New Roman" w:cs="Times New Roman"/>
          <w:sz w:val="24"/>
          <w:szCs w:val="24"/>
        </w:rPr>
        <w:t xml:space="preserve"> ülkesinden daha iyi durumdadır. Salgın başlangıcında gevşek politikaları ile dikkat çeken ABD ise 55. sırada yer alırken </w:t>
      </w:r>
      <w:r w:rsidR="00B6776A" w:rsidRPr="00AE158E">
        <w:rPr>
          <w:rFonts w:ascii="Times New Roman" w:hAnsi="Times New Roman" w:cs="Times New Roman"/>
          <w:sz w:val="24"/>
          <w:szCs w:val="24"/>
        </w:rPr>
        <w:t>Güney Amerik</w:t>
      </w:r>
      <w:r w:rsidR="00AD2F4F" w:rsidRPr="00AE158E">
        <w:rPr>
          <w:rFonts w:ascii="Times New Roman" w:hAnsi="Times New Roman" w:cs="Times New Roman"/>
          <w:sz w:val="24"/>
          <w:szCs w:val="24"/>
        </w:rPr>
        <w:t xml:space="preserve">a, Orta Doğu ve Afrika ülkeleri, </w:t>
      </w:r>
      <w:r w:rsidR="00B6776A" w:rsidRPr="00AE158E">
        <w:rPr>
          <w:rFonts w:ascii="Times New Roman" w:hAnsi="Times New Roman" w:cs="Times New Roman"/>
          <w:sz w:val="24"/>
          <w:szCs w:val="24"/>
        </w:rPr>
        <w:t>sıralamanın</w:t>
      </w:r>
      <w:r w:rsidR="00A236F4" w:rsidRPr="00AE158E">
        <w:rPr>
          <w:rFonts w:ascii="Times New Roman" w:hAnsi="Times New Roman" w:cs="Times New Roman"/>
          <w:sz w:val="24"/>
          <w:szCs w:val="24"/>
        </w:rPr>
        <w:t xml:space="preserve"> sonlarında yer alan ülkelerdir.</w:t>
      </w:r>
    </w:p>
    <w:p w14:paraId="718A56CC" w14:textId="77777777" w:rsidR="001E2236" w:rsidRPr="00E2666A" w:rsidRDefault="00971EC9" w:rsidP="00971EC9">
      <w:pPr>
        <w:spacing w:after="0" w:line="360" w:lineRule="auto"/>
        <w:ind w:firstLine="709"/>
        <w:jc w:val="both"/>
        <w:rPr>
          <w:rFonts w:ascii="Times New Roman" w:hAnsi="Times New Roman" w:cs="Times New Roman"/>
          <w:sz w:val="24"/>
          <w:szCs w:val="24"/>
        </w:rPr>
      </w:pPr>
      <w:r w:rsidRPr="00E2666A">
        <w:rPr>
          <w:rFonts w:ascii="Times New Roman" w:hAnsi="Times New Roman" w:cs="Times New Roman"/>
          <w:sz w:val="24"/>
          <w:szCs w:val="24"/>
        </w:rPr>
        <w:t xml:space="preserve">Yukarıda </w:t>
      </w:r>
      <w:r w:rsidR="004D6542" w:rsidRPr="00E2666A">
        <w:rPr>
          <w:rFonts w:ascii="Times New Roman" w:hAnsi="Times New Roman" w:cs="Times New Roman"/>
          <w:sz w:val="24"/>
          <w:szCs w:val="24"/>
        </w:rPr>
        <w:t xml:space="preserve">değinilen araştırma sonuçlarına göre </w:t>
      </w:r>
      <w:r w:rsidR="00A20704" w:rsidRPr="00E2666A">
        <w:rPr>
          <w:rFonts w:ascii="Times New Roman" w:hAnsi="Times New Roman" w:cs="Times New Roman"/>
          <w:sz w:val="24"/>
          <w:szCs w:val="24"/>
        </w:rPr>
        <w:t xml:space="preserve">ilk </w:t>
      </w:r>
      <w:r w:rsidR="00F15BF2" w:rsidRPr="00E2666A">
        <w:rPr>
          <w:rFonts w:ascii="Times New Roman" w:hAnsi="Times New Roman" w:cs="Times New Roman"/>
          <w:sz w:val="24"/>
          <w:szCs w:val="24"/>
        </w:rPr>
        <w:t>üç</w:t>
      </w:r>
      <w:r w:rsidR="00A20704" w:rsidRPr="00E2666A">
        <w:rPr>
          <w:rFonts w:ascii="Times New Roman" w:hAnsi="Times New Roman" w:cs="Times New Roman"/>
          <w:sz w:val="24"/>
          <w:szCs w:val="24"/>
        </w:rPr>
        <w:t xml:space="preserve"> sırada yer alan</w:t>
      </w:r>
      <w:r w:rsidR="00DD694F" w:rsidRPr="00E2666A">
        <w:rPr>
          <w:rFonts w:ascii="Times New Roman" w:hAnsi="Times New Roman" w:cs="Times New Roman"/>
          <w:sz w:val="24"/>
          <w:szCs w:val="24"/>
        </w:rPr>
        <w:t xml:space="preserve"> ülkelerin aldığı mali önlemler,</w:t>
      </w:r>
      <w:r w:rsidR="004D6542" w:rsidRPr="00E2666A">
        <w:rPr>
          <w:rFonts w:ascii="Times New Roman" w:hAnsi="Times New Roman" w:cs="Times New Roman"/>
          <w:sz w:val="24"/>
          <w:szCs w:val="24"/>
        </w:rPr>
        <w:t xml:space="preserve"> </w:t>
      </w:r>
      <w:r w:rsidR="004F70FC" w:rsidRPr="00E2666A">
        <w:rPr>
          <w:rFonts w:ascii="Times New Roman" w:hAnsi="Times New Roman" w:cs="Times New Roman"/>
          <w:sz w:val="24"/>
          <w:szCs w:val="24"/>
        </w:rPr>
        <w:t>IMF (International Monetary Fund)</w:t>
      </w:r>
      <w:r w:rsidR="00EC4C84" w:rsidRPr="00E2666A">
        <w:rPr>
          <w:rFonts w:ascii="Times New Roman" w:hAnsi="Times New Roman" w:cs="Times New Roman"/>
          <w:sz w:val="24"/>
          <w:szCs w:val="24"/>
        </w:rPr>
        <w:t xml:space="preserve"> </w:t>
      </w:r>
      <w:r w:rsidR="00DF55E2" w:rsidRPr="00E2666A">
        <w:rPr>
          <w:rFonts w:ascii="Times New Roman" w:hAnsi="Times New Roman" w:cs="Times New Roman"/>
          <w:sz w:val="24"/>
          <w:szCs w:val="24"/>
        </w:rPr>
        <w:t xml:space="preserve">tarafından derlenen </w:t>
      </w:r>
      <w:r w:rsidR="004F70FC" w:rsidRPr="00E2666A">
        <w:rPr>
          <w:rFonts w:ascii="Times New Roman" w:hAnsi="Times New Roman" w:cs="Times New Roman"/>
          <w:sz w:val="24"/>
          <w:szCs w:val="24"/>
        </w:rPr>
        <w:t xml:space="preserve">Covid-19’a </w:t>
      </w:r>
      <w:r w:rsidR="00DF55E2" w:rsidRPr="00E2666A">
        <w:rPr>
          <w:rFonts w:ascii="Times New Roman" w:hAnsi="Times New Roman" w:cs="Times New Roman"/>
          <w:sz w:val="24"/>
          <w:szCs w:val="24"/>
        </w:rPr>
        <w:t>Politika Tepkileri</w:t>
      </w:r>
      <w:r w:rsidR="00DF55E2" w:rsidRPr="00E2666A">
        <w:rPr>
          <w:rStyle w:val="DipnotBavurusu"/>
          <w:rFonts w:ascii="Times New Roman" w:hAnsi="Times New Roman" w:cs="Times New Roman"/>
          <w:sz w:val="24"/>
          <w:szCs w:val="24"/>
        </w:rPr>
        <w:footnoteReference w:id="3"/>
      </w:r>
      <w:r w:rsidR="00DF55E2" w:rsidRPr="00E2666A">
        <w:rPr>
          <w:rFonts w:ascii="Times New Roman" w:hAnsi="Times New Roman" w:cs="Times New Roman"/>
          <w:sz w:val="24"/>
          <w:szCs w:val="24"/>
        </w:rPr>
        <w:t xml:space="preserve">’ne </w:t>
      </w:r>
      <w:r w:rsidRPr="00E2666A">
        <w:rPr>
          <w:rFonts w:ascii="Times New Roman" w:hAnsi="Times New Roman" w:cs="Times New Roman"/>
          <w:sz w:val="24"/>
          <w:szCs w:val="24"/>
        </w:rPr>
        <w:t xml:space="preserve">göre </w:t>
      </w:r>
      <w:r w:rsidR="00DD694F" w:rsidRPr="00E2666A">
        <w:rPr>
          <w:rFonts w:ascii="Times New Roman" w:hAnsi="Times New Roman" w:cs="Times New Roman"/>
          <w:sz w:val="24"/>
          <w:szCs w:val="24"/>
        </w:rPr>
        <w:t xml:space="preserve">kısaca </w:t>
      </w:r>
      <w:r w:rsidR="004D6542" w:rsidRPr="00E2666A">
        <w:rPr>
          <w:rFonts w:ascii="Times New Roman" w:hAnsi="Times New Roman" w:cs="Times New Roman"/>
          <w:sz w:val="24"/>
          <w:szCs w:val="24"/>
        </w:rPr>
        <w:t xml:space="preserve">şu şekildedir: </w:t>
      </w:r>
    </w:p>
    <w:p w14:paraId="6330C957" w14:textId="356D0D59" w:rsidR="00C5058B" w:rsidRPr="00E2666A" w:rsidRDefault="001E2236" w:rsidP="00C5058B">
      <w:pPr>
        <w:pStyle w:val="ListeParagraf"/>
        <w:numPr>
          <w:ilvl w:val="0"/>
          <w:numId w:val="13"/>
        </w:numPr>
        <w:spacing w:after="0" w:line="360" w:lineRule="auto"/>
        <w:jc w:val="both"/>
        <w:rPr>
          <w:rFonts w:ascii="Times New Roman" w:hAnsi="Times New Roman" w:cs="Times New Roman"/>
          <w:sz w:val="24"/>
          <w:szCs w:val="24"/>
          <w:lang w:val="tr-TR"/>
        </w:rPr>
      </w:pPr>
      <w:r w:rsidRPr="00E2666A">
        <w:rPr>
          <w:rFonts w:ascii="Times New Roman" w:hAnsi="Times New Roman" w:cs="Times New Roman"/>
          <w:b/>
          <w:sz w:val="24"/>
          <w:szCs w:val="24"/>
          <w:lang w:val="tr-TR"/>
        </w:rPr>
        <w:t>Almanya:</w:t>
      </w:r>
      <w:r w:rsidR="00912D29" w:rsidRPr="00E2666A">
        <w:rPr>
          <w:rFonts w:ascii="Times New Roman" w:hAnsi="Times New Roman" w:cs="Times New Roman"/>
          <w:sz w:val="24"/>
          <w:szCs w:val="24"/>
          <w:lang w:val="tr-TR"/>
        </w:rPr>
        <w:t xml:space="preserve"> Covid-19 ile mücadele ve sonrasında ekonomik toparlanmayı desteklemek amacıyla pandeminin başından bu yana bütçeye ek üç mali önlem paketi açıklamıştır. Bunlar sırasıyla: Mart 2</w:t>
      </w:r>
      <w:r w:rsidR="00DC6FD3" w:rsidRPr="00E2666A">
        <w:rPr>
          <w:rFonts w:ascii="Times New Roman" w:hAnsi="Times New Roman" w:cs="Times New Roman"/>
          <w:sz w:val="24"/>
          <w:szCs w:val="24"/>
          <w:lang w:val="tr-TR"/>
        </w:rPr>
        <w:t>020’de 156 milyar Euro (GSYİH’ni</w:t>
      </w:r>
      <w:r w:rsidR="00912D29" w:rsidRPr="00E2666A">
        <w:rPr>
          <w:rFonts w:ascii="Times New Roman" w:hAnsi="Times New Roman" w:cs="Times New Roman"/>
          <w:sz w:val="24"/>
          <w:szCs w:val="24"/>
          <w:lang w:val="tr-TR"/>
        </w:rPr>
        <w:t>n yüzde 4,7</w:t>
      </w:r>
      <w:r w:rsidR="0052381F" w:rsidRPr="00E2666A">
        <w:rPr>
          <w:rFonts w:ascii="Times New Roman" w:hAnsi="Times New Roman" w:cs="Times New Roman"/>
          <w:sz w:val="24"/>
          <w:szCs w:val="24"/>
          <w:lang w:val="tr-TR"/>
        </w:rPr>
        <w:t>’</w:t>
      </w:r>
      <w:r w:rsidR="00912D29" w:rsidRPr="00E2666A">
        <w:rPr>
          <w:rFonts w:ascii="Times New Roman" w:hAnsi="Times New Roman" w:cs="Times New Roman"/>
          <w:sz w:val="24"/>
          <w:szCs w:val="24"/>
          <w:lang w:val="tr-TR"/>
        </w:rPr>
        <w:t>si), Haziran 2020’de 130 milyar Euro (GSYİH</w:t>
      </w:r>
      <w:r w:rsidR="009A1C52" w:rsidRPr="00E2666A">
        <w:rPr>
          <w:rFonts w:ascii="Times New Roman" w:hAnsi="Times New Roman" w:cs="Times New Roman"/>
          <w:sz w:val="24"/>
          <w:szCs w:val="24"/>
          <w:lang w:val="tr-TR"/>
        </w:rPr>
        <w:t>’</w:t>
      </w:r>
      <w:r w:rsidR="00DC6FD3" w:rsidRPr="00E2666A">
        <w:rPr>
          <w:rFonts w:ascii="Times New Roman" w:hAnsi="Times New Roman" w:cs="Times New Roman"/>
          <w:sz w:val="24"/>
          <w:szCs w:val="24"/>
          <w:lang w:val="tr-TR"/>
        </w:rPr>
        <w:t>ni</w:t>
      </w:r>
      <w:r w:rsidR="00322B14" w:rsidRPr="00E2666A">
        <w:rPr>
          <w:rFonts w:ascii="Times New Roman" w:hAnsi="Times New Roman" w:cs="Times New Roman"/>
          <w:sz w:val="24"/>
          <w:szCs w:val="24"/>
          <w:lang w:val="tr-TR"/>
        </w:rPr>
        <w:t>n yüzde 3,9’</w:t>
      </w:r>
      <w:r w:rsidR="00912D29" w:rsidRPr="00E2666A">
        <w:rPr>
          <w:rFonts w:ascii="Times New Roman" w:hAnsi="Times New Roman" w:cs="Times New Roman"/>
          <w:sz w:val="24"/>
          <w:szCs w:val="24"/>
          <w:lang w:val="tr-TR"/>
        </w:rPr>
        <w:t>u) ve Mart 2021’de 60 milyar Euro (GSYİH</w:t>
      </w:r>
      <w:r w:rsidR="009A1C52" w:rsidRPr="00E2666A">
        <w:rPr>
          <w:rFonts w:ascii="Times New Roman" w:hAnsi="Times New Roman" w:cs="Times New Roman"/>
          <w:sz w:val="24"/>
          <w:szCs w:val="24"/>
          <w:lang w:val="tr-TR"/>
        </w:rPr>
        <w:t>’</w:t>
      </w:r>
      <w:r w:rsidR="00912D29" w:rsidRPr="00E2666A">
        <w:rPr>
          <w:rFonts w:ascii="Times New Roman" w:hAnsi="Times New Roman" w:cs="Times New Roman"/>
          <w:sz w:val="24"/>
          <w:szCs w:val="24"/>
          <w:lang w:val="tr-TR"/>
        </w:rPr>
        <w:t>nin yüzde 1,7</w:t>
      </w:r>
      <w:r w:rsidR="0052381F" w:rsidRPr="00E2666A">
        <w:rPr>
          <w:rFonts w:ascii="Times New Roman" w:hAnsi="Times New Roman" w:cs="Times New Roman"/>
          <w:sz w:val="24"/>
          <w:szCs w:val="24"/>
          <w:lang w:val="tr-TR"/>
        </w:rPr>
        <w:t>’</w:t>
      </w:r>
      <w:r w:rsidR="00912D29" w:rsidRPr="00E2666A">
        <w:rPr>
          <w:rFonts w:ascii="Times New Roman" w:hAnsi="Times New Roman" w:cs="Times New Roman"/>
          <w:sz w:val="24"/>
          <w:szCs w:val="24"/>
          <w:lang w:val="tr-TR"/>
        </w:rPr>
        <w:t>si).</w:t>
      </w:r>
      <w:r w:rsidR="00E606AB" w:rsidRPr="00E2666A">
        <w:rPr>
          <w:rFonts w:ascii="Times New Roman" w:hAnsi="Times New Roman" w:cs="Times New Roman"/>
          <w:sz w:val="24"/>
          <w:szCs w:val="24"/>
          <w:lang w:val="tr-TR"/>
        </w:rPr>
        <w:t xml:space="preserve"> Bu paketler kapsamında, sağlık sektörüne yönelik (sağlık ekipmanı, hastane kapasitesi ve Ar-Ge (aşı) harcamaları), işçiyi ve istihdamı korumaya yönelik (kısa vadeli çalışma ödeneği</w:t>
      </w:r>
      <w:r w:rsidR="000D659C" w:rsidRPr="00E2666A">
        <w:rPr>
          <w:rFonts w:ascii="Times New Roman" w:hAnsi="Times New Roman" w:cs="Times New Roman"/>
          <w:sz w:val="24"/>
          <w:szCs w:val="24"/>
          <w:lang w:val="tr-TR"/>
        </w:rPr>
        <w:t xml:space="preserve"> (Kurzarbeit)</w:t>
      </w:r>
      <w:r w:rsidR="00E606AB" w:rsidRPr="00E2666A">
        <w:rPr>
          <w:rFonts w:ascii="Times New Roman" w:hAnsi="Times New Roman" w:cs="Times New Roman"/>
          <w:sz w:val="24"/>
          <w:szCs w:val="24"/>
          <w:lang w:val="tr-TR"/>
        </w:rPr>
        <w:t>,</w:t>
      </w:r>
      <w:r w:rsidR="00A6103C" w:rsidRPr="00E2666A">
        <w:rPr>
          <w:rFonts w:ascii="Times New Roman" w:hAnsi="Times New Roman" w:cs="Times New Roman"/>
          <w:sz w:val="24"/>
          <w:szCs w:val="24"/>
          <w:lang w:val="tr-TR"/>
        </w:rPr>
        <w:t xml:space="preserve"> düşük gelirli ebeveynler için </w:t>
      </w:r>
      <w:r w:rsidR="00E606AB" w:rsidRPr="00E2666A">
        <w:rPr>
          <w:rFonts w:ascii="Times New Roman" w:hAnsi="Times New Roman" w:cs="Times New Roman"/>
          <w:sz w:val="24"/>
          <w:szCs w:val="24"/>
          <w:lang w:val="tr-TR"/>
        </w:rPr>
        <w:t>genişletilmiş çocuk bakımı yardımı ve serbest meslek sahipleri için gelir desteği) harcamalar, küçük işletmelere ve sektöre yeni atılan girişimcilere hibe ve faizsiz kredi destekleri, ailelere doğrudan gelir destekleri ve geçici KDV indirimi yoluyla dolaylı gelir destekleri gibi harcamalar veya vazgeçilen gelirler söz konusudur.</w:t>
      </w:r>
      <w:r w:rsidR="007C7E9B" w:rsidRPr="00E2666A">
        <w:rPr>
          <w:rFonts w:ascii="Times New Roman" w:hAnsi="Times New Roman" w:cs="Times New Roman"/>
          <w:sz w:val="24"/>
          <w:szCs w:val="24"/>
          <w:lang w:val="tr-TR"/>
        </w:rPr>
        <w:t xml:space="preserve"> Ayrıca kamu kalkınma bankası (KfW</w:t>
      </w:r>
      <w:r w:rsidR="004865DF" w:rsidRPr="00E2666A">
        <w:rPr>
          <w:rFonts w:ascii="Times New Roman" w:hAnsi="Times New Roman" w:cs="Times New Roman"/>
          <w:sz w:val="24"/>
          <w:szCs w:val="24"/>
          <w:lang w:val="tr-TR"/>
        </w:rPr>
        <w:t>) ve yeni kurulan kamu istikrar</w:t>
      </w:r>
      <w:r w:rsidR="007C7E9B" w:rsidRPr="00E2666A">
        <w:rPr>
          <w:rFonts w:ascii="Times New Roman" w:hAnsi="Times New Roman" w:cs="Times New Roman"/>
          <w:sz w:val="24"/>
          <w:szCs w:val="24"/>
          <w:lang w:val="tr-TR"/>
        </w:rPr>
        <w:t xml:space="preserve"> fonu (WSF) aracılığıyla farklı büyüklükteki firmaların, kredi garantörlerinin ve kar amacı gütmeyen kuruluşların mevcut garanti hacmi ve kamu garantilerine erişimi genişletilmiştir.</w:t>
      </w:r>
      <w:r w:rsidR="00C5058B" w:rsidRPr="00E2666A">
        <w:rPr>
          <w:rFonts w:ascii="Times New Roman" w:hAnsi="Times New Roman" w:cs="Times New Roman"/>
          <w:sz w:val="24"/>
          <w:szCs w:val="24"/>
          <w:lang w:val="tr-TR"/>
        </w:rPr>
        <w:t xml:space="preserve"> Federal hükümet tarafından açıklanan bu mali paketler</w:t>
      </w:r>
      <w:r w:rsidR="00976D63" w:rsidRPr="00E2666A">
        <w:rPr>
          <w:rFonts w:ascii="Times New Roman" w:hAnsi="Times New Roman" w:cs="Times New Roman"/>
          <w:sz w:val="24"/>
          <w:szCs w:val="24"/>
          <w:lang w:val="tr-TR"/>
        </w:rPr>
        <w:t>e</w:t>
      </w:r>
      <w:r w:rsidR="00C5058B" w:rsidRPr="00E2666A">
        <w:rPr>
          <w:rFonts w:ascii="Times New Roman" w:hAnsi="Times New Roman" w:cs="Times New Roman"/>
          <w:sz w:val="24"/>
          <w:szCs w:val="24"/>
          <w:lang w:val="tr-TR"/>
        </w:rPr>
        <w:t xml:space="preserve"> ek olarak birçok yerel yöneti</w:t>
      </w:r>
      <w:r w:rsidR="00976D63" w:rsidRPr="00E2666A">
        <w:rPr>
          <w:rFonts w:ascii="Times New Roman" w:hAnsi="Times New Roman" w:cs="Times New Roman"/>
          <w:sz w:val="24"/>
          <w:szCs w:val="24"/>
          <w:lang w:val="tr-TR"/>
        </w:rPr>
        <w:t xml:space="preserve">m </w:t>
      </w:r>
      <w:r w:rsidR="00C5058B" w:rsidRPr="00E2666A">
        <w:rPr>
          <w:rFonts w:ascii="Times New Roman" w:hAnsi="Times New Roman" w:cs="Times New Roman"/>
          <w:sz w:val="24"/>
          <w:szCs w:val="24"/>
          <w:lang w:val="tr-TR"/>
        </w:rPr>
        <w:t xml:space="preserve">tarafından açıklanan önlem paketlerine </w:t>
      </w:r>
      <w:r w:rsidR="00C5058B" w:rsidRPr="00E2666A">
        <w:rPr>
          <w:rFonts w:ascii="Times New Roman" w:hAnsi="Times New Roman" w:cs="Times New Roman"/>
          <w:sz w:val="24"/>
          <w:szCs w:val="24"/>
          <w:lang w:val="tr-TR"/>
        </w:rPr>
        <w:lastRenderedPageBreak/>
        <w:t>göre 141 milyar Euro tutarında doğrudan destek ve 70 milyar Euro’ya yakın kredi garantileri için harcama yapılmıştır</w:t>
      </w:r>
      <w:r w:rsidR="005D48B0" w:rsidRPr="00E2666A">
        <w:rPr>
          <w:rStyle w:val="DipnotBavurusu"/>
          <w:rFonts w:ascii="Times New Roman" w:hAnsi="Times New Roman" w:cs="Times New Roman"/>
          <w:sz w:val="24"/>
          <w:szCs w:val="24"/>
          <w:lang w:val="tr-TR"/>
        </w:rPr>
        <w:footnoteReference w:id="4"/>
      </w:r>
      <w:r w:rsidR="00C5058B" w:rsidRPr="00E2666A">
        <w:rPr>
          <w:rFonts w:ascii="Times New Roman" w:hAnsi="Times New Roman" w:cs="Times New Roman"/>
          <w:sz w:val="24"/>
          <w:szCs w:val="24"/>
          <w:lang w:val="tr-TR"/>
        </w:rPr>
        <w:t>.</w:t>
      </w:r>
    </w:p>
    <w:p w14:paraId="61A90AE9" w14:textId="56AA9AD0" w:rsidR="00D048D9" w:rsidRPr="00E2666A" w:rsidRDefault="00F464C6" w:rsidP="00D048D9">
      <w:pPr>
        <w:pStyle w:val="ListeParagraf"/>
        <w:numPr>
          <w:ilvl w:val="0"/>
          <w:numId w:val="13"/>
        </w:numPr>
        <w:spacing w:after="0" w:line="360" w:lineRule="auto"/>
        <w:jc w:val="both"/>
        <w:rPr>
          <w:rFonts w:ascii="Times New Roman" w:hAnsi="Times New Roman" w:cs="Times New Roman"/>
          <w:sz w:val="24"/>
          <w:szCs w:val="24"/>
          <w:lang w:val="tr-TR"/>
        </w:rPr>
      </w:pPr>
      <w:r w:rsidRPr="00E2666A">
        <w:rPr>
          <w:rFonts w:ascii="Times New Roman" w:hAnsi="Times New Roman" w:cs="Times New Roman"/>
          <w:b/>
          <w:sz w:val="24"/>
          <w:szCs w:val="24"/>
          <w:lang w:val="tr-TR"/>
        </w:rPr>
        <w:t>Yeni Zelenda:</w:t>
      </w:r>
      <w:r w:rsidRPr="00E2666A">
        <w:rPr>
          <w:rFonts w:ascii="Times New Roman" w:hAnsi="Times New Roman" w:cs="Times New Roman"/>
          <w:sz w:val="24"/>
          <w:szCs w:val="24"/>
          <w:lang w:val="tr-TR"/>
        </w:rPr>
        <w:t xml:space="preserve"> </w:t>
      </w:r>
      <w:r w:rsidR="00A622C8" w:rsidRPr="00E2666A">
        <w:rPr>
          <w:rFonts w:ascii="Times New Roman" w:hAnsi="Times New Roman" w:cs="Times New Roman"/>
          <w:sz w:val="24"/>
          <w:szCs w:val="24"/>
          <w:lang w:val="tr-TR"/>
        </w:rPr>
        <w:t>1 Nisan 2021 iti</w:t>
      </w:r>
      <w:r w:rsidR="00C97FC6" w:rsidRPr="00E2666A">
        <w:rPr>
          <w:rFonts w:ascii="Times New Roman" w:hAnsi="Times New Roman" w:cs="Times New Roman"/>
          <w:sz w:val="24"/>
          <w:szCs w:val="24"/>
          <w:lang w:val="tr-TR"/>
        </w:rPr>
        <w:t>b</w:t>
      </w:r>
      <w:r w:rsidR="00A622C8" w:rsidRPr="00E2666A">
        <w:rPr>
          <w:rFonts w:ascii="Times New Roman" w:hAnsi="Times New Roman" w:cs="Times New Roman"/>
          <w:sz w:val="24"/>
          <w:szCs w:val="24"/>
          <w:lang w:val="tr-TR"/>
        </w:rPr>
        <w:t xml:space="preserve">ariyle güncellenen verilere göre, </w:t>
      </w:r>
      <w:r w:rsidR="00C97FC6" w:rsidRPr="00E2666A">
        <w:rPr>
          <w:rFonts w:ascii="Times New Roman" w:hAnsi="Times New Roman" w:cs="Times New Roman"/>
          <w:sz w:val="24"/>
          <w:szCs w:val="24"/>
          <w:lang w:val="tr-TR"/>
        </w:rPr>
        <w:t>toplam 62,1 milyar Yeni Zelanda Doları (NZ $)</w:t>
      </w:r>
      <w:r w:rsidR="000C71C1" w:rsidRPr="00E2666A">
        <w:rPr>
          <w:rFonts w:ascii="Times New Roman" w:hAnsi="Times New Roman" w:cs="Times New Roman"/>
          <w:sz w:val="24"/>
          <w:szCs w:val="24"/>
          <w:lang w:val="tr-TR"/>
        </w:rPr>
        <w:t xml:space="preserve"> mali önlem paketi açıklamıştır. GSYİH’nin %19,2’sine denk ge</w:t>
      </w:r>
      <w:r w:rsidR="00002AF7" w:rsidRPr="00E2666A">
        <w:rPr>
          <w:rFonts w:ascii="Times New Roman" w:hAnsi="Times New Roman" w:cs="Times New Roman"/>
          <w:sz w:val="24"/>
          <w:szCs w:val="24"/>
          <w:lang w:val="tr-TR"/>
        </w:rPr>
        <w:t>len bu önlem paketinin 10,3 milya</w:t>
      </w:r>
      <w:r w:rsidR="002B432F" w:rsidRPr="00E2666A">
        <w:rPr>
          <w:rFonts w:ascii="Times New Roman" w:hAnsi="Times New Roman" w:cs="Times New Roman"/>
          <w:sz w:val="24"/>
          <w:szCs w:val="24"/>
          <w:lang w:val="tr-TR"/>
        </w:rPr>
        <w:t xml:space="preserve">r NZ $ </w:t>
      </w:r>
      <w:r w:rsidR="00002AF7" w:rsidRPr="00E2666A">
        <w:rPr>
          <w:rFonts w:ascii="Times New Roman" w:hAnsi="Times New Roman" w:cs="Times New Roman"/>
          <w:sz w:val="24"/>
          <w:szCs w:val="24"/>
          <w:lang w:val="tr-TR"/>
        </w:rPr>
        <w:t>olası bir beklenmedik durumda kullanılmak üzere</w:t>
      </w:r>
      <w:r w:rsidR="00A62535" w:rsidRPr="00E2666A">
        <w:rPr>
          <w:rFonts w:ascii="Times New Roman" w:hAnsi="Times New Roman" w:cs="Times New Roman"/>
          <w:sz w:val="24"/>
          <w:szCs w:val="24"/>
          <w:lang w:val="tr-TR"/>
        </w:rPr>
        <w:t xml:space="preserve"> ayrılmıştır. Önl</w:t>
      </w:r>
      <w:r w:rsidR="001F177A" w:rsidRPr="00E2666A">
        <w:rPr>
          <w:rFonts w:ascii="Times New Roman" w:hAnsi="Times New Roman" w:cs="Times New Roman"/>
          <w:sz w:val="24"/>
          <w:szCs w:val="24"/>
          <w:lang w:val="tr-TR"/>
        </w:rPr>
        <w:t xml:space="preserve">em paketinde yer alan harcamalardan bazıları şu şekildedir: </w:t>
      </w:r>
      <w:r w:rsidR="002B432F" w:rsidRPr="00E2666A">
        <w:rPr>
          <w:rFonts w:ascii="Times New Roman" w:hAnsi="Times New Roman" w:cs="Times New Roman"/>
          <w:sz w:val="24"/>
          <w:szCs w:val="24"/>
          <w:lang w:val="tr-TR"/>
        </w:rPr>
        <w:t xml:space="preserve">3,9 milyar NZ $ </w:t>
      </w:r>
      <w:r w:rsidR="005E3A82" w:rsidRPr="00E2666A">
        <w:rPr>
          <w:rFonts w:ascii="Times New Roman" w:hAnsi="Times New Roman" w:cs="Times New Roman"/>
          <w:sz w:val="24"/>
          <w:szCs w:val="24"/>
          <w:lang w:val="tr-TR"/>
        </w:rPr>
        <w:t xml:space="preserve">veya GSYİH’nin % 1,2’si </w:t>
      </w:r>
      <w:r w:rsidR="00A62535" w:rsidRPr="00E2666A">
        <w:rPr>
          <w:rFonts w:ascii="Times New Roman" w:hAnsi="Times New Roman" w:cs="Times New Roman"/>
          <w:sz w:val="24"/>
          <w:szCs w:val="24"/>
          <w:lang w:val="tr-TR"/>
        </w:rPr>
        <w:t>sağlıkla ilgili harcamalar, karantina maliyet</w:t>
      </w:r>
      <w:r w:rsidR="00FA138E" w:rsidRPr="00E2666A">
        <w:rPr>
          <w:rFonts w:ascii="Times New Roman" w:hAnsi="Times New Roman" w:cs="Times New Roman"/>
          <w:sz w:val="24"/>
          <w:szCs w:val="24"/>
          <w:lang w:val="tr-TR"/>
        </w:rPr>
        <w:t>leri ve aşı satın alınması</w:t>
      </w:r>
      <w:r w:rsidR="001F177A" w:rsidRPr="00E2666A">
        <w:rPr>
          <w:rFonts w:ascii="Times New Roman" w:hAnsi="Times New Roman" w:cs="Times New Roman"/>
          <w:sz w:val="24"/>
          <w:szCs w:val="24"/>
          <w:lang w:val="tr-TR"/>
        </w:rPr>
        <w:t>na yönelik harcamalar</w:t>
      </w:r>
      <w:r w:rsidR="005E3A82" w:rsidRPr="00E2666A">
        <w:rPr>
          <w:rFonts w:ascii="Times New Roman" w:hAnsi="Times New Roman" w:cs="Times New Roman"/>
          <w:sz w:val="24"/>
          <w:szCs w:val="24"/>
          <w:lang w:val="tr-TR"/>
        </w:rPr>
        <w:t>, 2,4 milyar</w:t>
      </w:r>
      <w:r w:rsidR="002B432F" w:rsidRPr="00E2666A">
        <w:rPr>
          <w:rFonts w:ascii="Times New Roman" w:hAnsi="Times New Roman" w:cs="Times New Roman"/>
          <w:sz w:val="24"/>
          <w:szCs w:val="24"/>
          <w:lang w:val="tr-TR"/>
        </w:rPr>
        <w:t xml:space="preserve"> NZ $ </w:t>
      </w:r>
      <w:r w:rsidR="005E3A82" w:rsidRPr="00E2666A">
        <w:rPr>
          <w:rFonts w:ascii="Times New Roman" w:hAnsi="Times New Roman" w:cs="Times New Roman"/>
          <w:sz w:val="24"/>
          <w:szCs w:val="24"/>
          <w:lang w:val="tr-TR"/>
        </w:rPr>
        <w:t>veya GSYİH’nin %</w:t>
      </w:r>
      <w:r w:rsidR="00AA06E3" w:rsidRPr="00E2666A">
        <w:rPr>
          <w:rFonts w:ascii="Times New Roman" w:hAnsi="Times New Roman" w:cs="Times New Roman"/>
          <w:sz w:val="24"/>
          <w:szCs w:val="24"/>
          <w:lang w:val="tr-TR"/>
        </w:rPr>
        <w:t xml:space="preserve"> </w:t>
      </w:r>
      <w:r w:rsidR="005E3A82" w:rsidRPr="00E2666A">
        <w:rPr>
          <w:rFonts w:ascii="Times New Roman" w:hAnsi="Times New Roman" w:cs="Times New Roman"/>
          <w:sz w:val="24"/>
          <w:szCs w:val="24"/>
          <w:lang w:val="tr-TR"/>
        </w:rPr>
        <w:t>0,7’si savunmasız insanları korumaya y</w:t>
      </w:r>
      <w:r w:rsidR="001F177A" w:rsidRPr="00E2666A">
        <w:rPr>
          <w:rFonts w:ascii="Times New Roman" w:hAnsi="Times New Roman" w:cs="Times New Roman"/>
          <w:sz w:val="24"/>
          <w:szCs w:val="24"/>
          <w:lang w:val="tr-TR"/>
        </w:rPr>
        <w:t>önelik yapılan sosyal harcamalar</w:t>
      </w:r>
      <w:r w:rsidR="005E3A82" w:rsidRPr="00E2666A">
        <w:rPr>
          <w:rFonts w:ascii="Times New Roman" w:hAnsi="Times New Roman" w:cs="Times New Roman"/>
          <w:sz w:val="24"/>
          <w:szCs w:val="24"/>
          <w:lang w:val="tr-TR"/>
        </w:rPr>
        <w:t>, 14,8 milyar NZ $</w:t>
      </w:r>
      <w:r w:rsidR="002B432F" w:rsidRPr="00E2666A">
        <w:rPr>
          <w:rFonts w:ascii="Times New Roman" w:hAnsi="Times New Roman" w:cs="Times New Roman"/>
          <w:sz w:val="24"/>
          <w:szCs w:val="24"/>
          <w:lang w:val="tr-TR"/>
        </w:rPr>
        <w:t xml:space="preserve"> </w:t>
      </w:r>
      <w:r w:rsidR="005E3A82" w:rsidRPr="00E2666A">
        <w:rPr>
          <w:rFonts w:ascii="Times New Roman" w:hAnsi="Times New Roman" w:cs="Times New Roman"/>
          <w:sz w:val="24"/>
          <w:szCs w:val="24"/>
          <w:lang w:val="tr-TR"/>
        </w:rPr>
        <w:t>veya GSYİH</w:t>
      </w:r>
      <w:r w:rsidR="009A1C52" w:rsidRPr="00E2666A">
        <w:rPr>
          <w:rFonts w:ascii="Times New Roman" w:hAnsi="Times New Roman" w:cs="Times New Roman"/>
          <w:sz w:val="24"/>
          <w:szCs w:val="24"/>
          <w:lang w:val="tr-TR"/>
        </w:rPr>
        <w:t>’</w:t>
      </w:r>
      <w:r w:rsidR="005E3A82" w:rsidRPr="00E2666A">
        <w:rPr>
          <w:rFonts w:ascii="Times New Roman" w:hAnsi="Times New Roman" w:cs="Times New Roman"/>
          <w:sz w:val="24"/>
          <w:szCs w:val="24"/>
          <w:lang w:val="tr-TR"/>
        </w:rPr>
        <w:t xml:space="preserve">nin </w:t>
      </w:r>
      <w:r w:rsidR="00AA06E3" w:rsidRPr="00E2666A">
        <w:rPr>
          <w:rFonts w:ascii="Times New Roman" w:hAnsi="Times New Roman" w:cs="Times New Roman"/>
          <w:sz w:val="24"/>
          <w:szCs w:val="24"/>
          <w:lang w:val="tr-TR"/>
        </w:rPr>
        <w:t>%</w:t>
      </w:r>
      <w:r w:rsidR="00336060" w:rsidRPr="00E2666A">
        <w:rPr>
          <w:rFonts w:ascii="Times New Roman" w:hAnsi="Times New Roman" w:cs="Times New Roman"/>
          <w:sz w:val="24"/>
          <w:szCs w:val="24"/>
          <w:lang w:val="tr-TR"/>
        </w:rPr>
        <w:t xml:space="preserve"> 4,6’</w:t>
      </w:r>
      <w:r w:rsidR="005E3A82" w:rsidRPr="00E2666A">
        <w:rPr>
          <w:rFonts w:ascii="Times New Roman" w:hAnsi="Times New Roman" w:cs="Times New Roman"/>
          <w:sz w:val="24"/>
          <w:szCs w:val="24"/>
          <w:lang w:val="tr-TR"/>
        </w:rPr>
        <w:t>sı</w:t>
      </w:r>
      <w:r w:rsidR="00250957" w:rsidRPr="00E2666A">
        <w:rPr>
          <w:rFonts w:ascii="Times New Roman" w:hAnsi="Times New Roman" w:cs="Times New Roman"/>
          <w:sz w:val="24"/>
          <w:szCs w:val="24"/>
          <w:lang w:val="tr-TR"/>
        </w:rPr>
        <w:t xml:space="preserve"> Covid-19’da</w:t>
      </w:r>
      <w:r w:rsidR="00AA06E3" w:rsidRPr="00E2666A">
        <w:rPr>
          <w:rFonts w:ascii="Times New Roman" w:hAnsi="Times New Roman" w:cs="Times New Roman"/>
          <w:sz w:val="24"/>
          <w:szCs w:val="24"/>
          <w:lang w:val="tr-TR"/>
        </w:rPr>
        <w:t>n</w:t>
      </w:r>
      <w:r w:rsidR="00250957" w:rsidRPr="00E2666A">
        <w:rPr>
          <w:rFonts w:ascii="Times New Roman" w:hAnsi="Times New Roman" w:cs="Times New Roman"/>
          <w:sz w:val="24"/>
          <w:szCs w:val="24"/>
          <w:lang w:val="tr-TR"/>
        </w:rPr>
        <w:t xml:space="preserve"> ciddi şekilde etkilenen işverenlere yönelik ücret sübvansiyonları, 0,6 milyar NZ $</w:t>
      </w:r>
      <w:r w:rsidR="002B432F" w:rsidRPr="00E2666A">
        <w:rPr>
          <w:rFonts w:ascii="Times New Roman" w:hAnsi="Times New Roman" w:cs="Times New Roman"/>
          <w:sz w:val="24"/>
          <w:szCs w:val="24"/>
          <w:lang w:val="tr-TR"/>
        </w:rPr>
        <w:t xml:space="preserve"> </w:t>
      </w:r>
      <w:r w:rsidR="00250957" w:rsidRPr="00E2666A">
        <w:rPr>
          <w:rFonts w:ascii="Times New Roman" w:hAnsi="Times New Roman" w:cs="Times New Roman"/>
          <w:sz w:val="24"/>
          <w:szCs w:val="24"/>
          <w:lang w:val="tr-TR"/>
        </w:rPr>
        <w:t>veya GSYİH</w:t>
      </w:r>
      <w:r w:rsidR="009A1C52" w:rsidRPr="00E2666A">
        <w:rPr>
          <w:rFonts w:ascii="Times New Roman" w:hAnsi="Times New Roman" w:cs="Times New Roman"/>
          <w:sz w:val="24"/>
          <w:szCs w:val="24"/>
          <w:lang w:val="tr-TR"/>
        </w:rPr>
        <w:t>’</w:t>
      </w:r>
      <w:r w:rsidR="00250957" w:rsidRPr="00E2666A">
        <w:rPr>
          <w:rFonts w:ascii="Times New Roman" w:hAnsi="Times New Roman" w:cs="Times New Roman"/>
          <w:sz w:val="24"/>
          <w:szCs w:val="24"/>
          <w:lang w:val="tr-TR"/>
        </w:rPr>
        <w:t xml:space="preserve">nin </w:t>
      </w:r>
      <w:r w:rsidR="00AA06E3" w:rsidRPr="00E2666A">
        <w:rPr>
          <w:rFonts w:ascii="Times New Roman" w:hAnsi="Times New Roman" w:cs="Times New Roman"/>
          <w:sz w:val="24"/>
          <w:szCs w:val="24"/>
          <w:lang w:val="tr-TR"/>
        </w:rPr>
        <w:t>%</w:t>
      </w:r>
      <w:r w:rsidR="002A6DF2" w:rsidRPr="00E2666A">
        <w:rPr>
          <w:rFonts w:ascii="Times New Roman" w:hAnsi="Times New Roman" w:cs="Times New Roman"/>
          <w:sz w:val="24"/>
          <w:szCs w:val="24"/>
          <w:lang w:val="tr-TR"/>
        </w:rPr>
        <w:t xml:space="preserve"> 0,2’</w:t>
      </w:r>
      <w:r w:rsidR="00250957" w:rsidRPr="00E2666A">
        <w:rPr>
          <w:rFonts w:ascii="Times New Roman" w:hAnsi="Times New Roman" w:cs="Times New Roman"/>
          <w:sz w:val="24"/>
          <w:szCs w:val="24"/>
          <w:lang w:val="tr-TR"/>
        </w:rPr>
        <w:t>si işini kaybeden kiş</w:t>
      </w:r>
      <w:r w:rsidR="00AA06E3" w:rsidRPr="00E2666A">
        <w:rPr>
          <w:rFonts w:ascii="Times New Roman" w:hAnsi="Times New Roman" w:cs="Times New Roman"/>
          <w:sz w:val="24"/>
          <w:szCs w:val="24"/>
          <w:lang w:val="tr-TR"/>
        </w:rPr>
        <w:t>ilere doğrudan gelir desteği, 2,8 milyar NZ $ veya GSYİH</w:t>
      </w:r>
      <w:r w:rsidR="009A1C52" w:rsidRPr="00E2666A">
        <w:rPr>
          <w:rFonts w:ascii="Times New Roman" w:hAnsi="Times New Roman" w:cs="Times New Roman"/>
          <w:sz w:val="24"/>
          <w:szCs w:val="24"/>
          <w:lang w:val="tr-TR"/>
        </w:rPr>
        <w:t>’</w:t>
      </w:r>
      <w:r w:rsidR="00AA06E3" w:rsidRPr="00E2666A">
        <w:rPr>
          <w:rFonts w:ascii="Times New Roman" w:hAnsi="Times New Roman" w:cs="Times New Roman"/>
          <w:sz w:val="24"/>
          <w:szCs w:val="24"/>
          <w:lang w:val="tr-TR"/>
        </w:rPr>
        <w:t>nin % 0,9’u işletmelerde nakit akışını kolay</w:t>
      </w:r>
      <w:r w:rsidR="001F177A" w:rsidRPr="00E2666A">
        <w:rPr>
          <w:rFonts w:ascii="Times New Roman" w:hAnsi="Times New Roman" w:cs="Times New Roman"/>
          <w:sz w:val="24"/>
          <w:szCs w:val="24"/>
          <w:lang w:val="tr-TR"/>
        </w:rPr>
        <w:t>laştırmak için vazgeçilen gelir</w:t>
      </w:r>
      <w:r w:rsidR="00AA06E3" w:rsidRPr="00E2666A">
        <w:rPr>
          <w:rFonts w:ascii="Times New Roman" w:hAnsi="Times New Roman" w:cs="Times New Roman"/>
          <w:sz w:val="24"/>
          <w:szCs w:val="24"/>
          <w:lang w:val="tr-TR"/>
        </w:rPr>
        <w:t xml:space="preserve"> (vergi indirimi), 3,8 milyar NZ $ veya GSYİH</w:t>
      </w:r>
      <w:r w:rsidR="009A1C52" w:rsidRPr="00E2666A">
        <w:rPr>
          <w:rFonts w:ascii="Times New Roman" w:hAnsi="Times New Roman" w:cs="Times New Roman"/>
          <w:sz w:val="24"/>
          <w:szCs w:val="24"/>
          <w:lang w:val="tr-TR"/>
        </w:rPr>
        <w:t>’</w:t>
      </w:r>
      <w:r w:rsidR="00AA06E3" w:rsidRPr="00E2666A">
        <w:rPr>
          <w:rFonts w:ascii="Times New Roman" w:hAnsi="Times New Roman" w:cs="Times New Roman"/>
          <w:sz w:val="24"/>
          <w:szCs w:val="24"/>
          <w:lang w:val="tr-TR"/>
        </w:rPr>
        <w:t>nin %1,2’</w:t>
      </w:r>
      <w:r w:rsidR="001F177A" w:rsidRPr="00E2666A">
        <w:rPr>
          <w:rFonts w:ascii="Times New Roman" w:hAnsi="Times New Roman" w:cs="Times New Roman"/>
          <w:sz w:val="24"/>
          <w:szCs w:val="24"/>
          <w:lang w:val="tr-TR"/>
        </w:rPr>
        <w:t>si altyapı yatırımları</w:t>
      </w:r>
      <w:r w:rsidR="00AA06E3" w:rsidRPr="00E2666A">
        <w:rPr>
          <w:rFonts w:ascii="Times New Roman" w:hAnsi="Times New Roman" w:cs="Times New Roman"/>
          <w:sz w:val="24"/>
          <w:szCs w:val="24"/>
          <w:lang w:val="tr-TR"/>
        </w:rPr>
        <w:t>, 0,6 milyar NZ $</w:t>
      </w:r>
      <w:r w:rsidR="002B432F" w:rsidRPr="00E2666A">
        <w:rPr>
          <w:rFonts w:ascii="Times New Roman" w:hAnsi="Times New Roman" w:cs="Times New Roman"/>
          <w:sz w:val="24"/>
          <w:szCs w:val="24"/>
          <w:lang w:val="tr-TR"/>
        </w:rPr>
        <w:t xml:space="preserve"> </w:t>
      </w:r>
      <w:r w:rsidR="00AA06E3" w:rsidRPr="00E2666A">
        <w:rPr>
          <w:rFonts w:ascii="Times New Roman" w:hAnsi="Times New Roman" w:cs="Times New Roman"/>
          <w:sz w:val="24"/>
          <w:szCs w:val="24"/>
          <w:lang w:val="tr-TR"/>
        </w:rPr>
        <w:t>veya GSYİH</w:t>
      </w:r>
      <w:r w:rsidR="009A1C52" w:rsidRPr="00E2666A">
        <w:rPr>
          <w:rFonts w:ascii="Times New Roman" w:hAnsi="Times New Roman" w:cs="Times New Roman"/>
          <w:sz w:val="24"/>
          <w:szCs w:val="24"/>
          <w:lang w:val="tr-TR"/>
        </w:rPr>
        <w:t>’</w:t>
      </w:r>
      <w:r w:rsidR="00AA06E3" w:rsidRPr="00E2666A">
        <w:rPr>
          <w:rFonts w:ascii="Times New Roman" w:hAnsi="Times New Roman" w:cs="Times New Roman"/>
          <w:sz w:val="24"/>
          <w:szCs w:val="24"/>
          <w:lang w:val="tr-TR"/>
        </w:rPr>
        <w:t>nin % 0,2’si ulaştırma projeleri, 0,6 milyar NZ $</w:t>
      </w:r>
      <w:r w:rsidR="002B432F" w:rsidRPr="00E2666A">
        <w:rPr>
          <w:rFonts w:ascii="Times New Roman" w:hAnsi="Times New Roman" w:cs="Times New Roman"/>
          <w:sz w:val="24"/>
          <w:szCs w:val="24"/>
          <w:lang w:val="tr-TR"/>
        </w:rPr>
        <w:t xml:space="preserve"> </w:t>
      </w:r>
      <w:r w:rsidR="00AA06E3" w:rsidRPr="00E2666A">
        <w:rPr>
          <w:rFonts w:ascii="Times New Roman" w:hAnsi="Times New Roman" w:cs="Times New Roman"/>
          <w:sz w:val="24"/>
          <w:szCs w:val="24"/>
          <w:lang w:val="tr-TR"/>
        </w:rPr>
        <w:t>veya GSYİH</w:t>
      </w:r>
      <w:r w:rsidR="009A1C52" w:rsidRPr="00E2666A">
        <w:rPr>
          <w:rFonts w:ascii="Times New Roman" w:hAnsi="Times New Roman" w:cs="Times New Roman"/>
          <w:sz w:val="24"/>
          <w:szCs w:val="24"/>
          <w:lang w:val="tr-TR"/>
        </w:rPr>
        <w:t>’</w:t>
      </w:r>
      <w:r w:rsidR="00AA06E3" w:rsidRPr="00E2666A">
        <w:rPr>
          <w:rFonts w:ascii="Times New Roman" w:hAnsi="Times New Roman" w:cs="Times New Roman"/>
          <w:sz w:val="24"/>
          <w:szCs w:val="24"/>
          <w:lang w:val="tr-TR"/>
        </w:rPr>
        <w:t>nin % 0,2’</w:t>
      </w:r>
      <w:r w:rsidR="000401ED" w:rsidRPr="00E2666A">
        <w:rPr>
          <w:rFonts w:ascii="Times New Roman" w:hAnsi="Times New Roman" w:cs="Times New Roman"/>
          <w:sz w:val="24"/>
          <w:szCs w:val="24"/>
          <w:lang w:val="tr-TR"/>
        </w:rPr>
        <w:t>si havacılık sektörü destekleri, 0,4 milyar NZ $</w:t>
      </w:r>
      <w:r w:rsidR="002B432F" w:rsidRPr="00E2666A">
        <w:rPr>
          <w:rFonts w:ascii="Times New Roman" w:hAnsi="Times New Roman" w:cs="Times New Roman"/>
          <w:sz w:val="24"/>
          <w:szCs w:val="24"/>
          <w:lang w:val="tr-TR"/>
        </w:rPr>
        <w:t xml:space="preserve"> </w:t>
      </w:r>
      <w:r w:rsidR="000401ED" w:rsidRPr="00E2666A">
        <w:rPr>
          <w:rFonts w:ascii="Times New Roman" w:hAnsi="Times New Roman" w:cs="Times New Roman"/>
          <w:sz w:val="24"/>
          <w:szCs w:val="24"/>
          <w:lang w:val="tr-TR"/>
        </w:rPr>
        <w:t>veya GSYİH</w:t>
      </w:r>
      <w:r w:rsidR="009A1C52" w:rsidRPr="00E2666A">
        <w:rPr>
          <w:rFonts w:ascii="Times New Roman" w:hAnsi="Times New Roman" w:cs="Times New Roman"/>
          <w:sz w:val="24"/>
          <w:szCs w:val="24"/>
          <w:lang w:val="tr-TR"/>
        </w:rPr>
        <w:t>’</w:t>
      </w:r>
      <w:r w:rsidR="000401ED" w:rsidRPr="00E2666A">
        <w:rPr>
          <w:rFonts w:ascii="Times New Roman" w:hAnsi="Times New Roman" w:cs="Times New Roman"/>
          <w:sz w:val="24"/>
          <w:szCs w:val="24"/>
          <w:lang w:val="tr-TR"/>
        </w:rPr>
        <w:t>nin % 0,1’</w:t>
      </w:r>
      <w:r w:rsidR="001F177A" w:rsidRPr="00E2666A">
        <w:rPr>
          <w:rFonts w:ascii="Times New Roman" w:hAnsi="Times New Roman" w:cs="Times New Roman"/>
          <w:sz w:val="24"/>
          <w:szCs w:val="24"/>
          <w:lang w:val="tr-TR"/>
        </w:rPr>
        <w:t>i turizm kurtarma paketi.</w:t>
      </w:r>
      <w:r w:rsidR="002B432F" w:rsidRPr="00E2666A">
        <w:rPr>
          <w:rFonts w:ascii="Times New Roman" w:hAnsi="Times New Roman" w:cs="Times New Roman"/>
          <w:sz w:val="24"/>
          <w:szCs w:val="24"/>
          <w:lang w:val="tr-TR"/>
        </w:rPr>
        <w:t xml:space="preserve"> Ayrıca hükümet, özel sektör Ar-Ge yatırımlarını desteklemek için 0,2 milyar NZ $ kısa vadeli Ar-Ge Kredi Programı başlatmıştır. Bunlara ilaveten </w:t>
      </w:r>
      <w:r w:rsidR="005202BD" w:rsidRPr="00E2666A">
        <w:rPr>
          <w:rFonts w:ascii="Times New Roman" w:hAnsi="Times New Roman" w:cs="Times New Roman"/>
          <w:sz w:val="24"/>
          <w:szCs w:val="24"/>
          <w:lang w:val="tr-TR"/>
        </w:rPr>
        <w:t xml:space="preserve">Yeni Zelenda hükümeti, </w:t>
      </w:r>
      <w:r w:rsidR="002B432F" w:rsidRPr="00E2666A">
        <w:rPr>
          <w:rFonts w:ascii="Times New Roman" w:hAnsi="Times New Roman" w:cs="Times New Roman"/>
          <w:sz w:val="24"/>
          <w:szCs w:val="24"/>
          <w:lang w:val="tr-TR"/>
        </w:rPr>
        <w:t>2023’</w:t>
      </w:r>
      <w:r w:rsidR="005202BD" w:rsidRPr="00E2666A">
        <w:rPr>
          <w:rFonts w:ascii="Times New Roman" w:hAnsi="Times New Roman" w:cs="Times New Roman"/>
          <w:sz w:val="24"/>
          <w:szCs w:val="24"/>
          <w:lang w:val="tr-TR"/>
        </w:rPr>
        <w:t>ü</w:t>
      </w:r>
      <w:r w:rsidR="002B432F" w:rsidRPr="00E2666A">
        <w:rPr>
          <w:rFonts w:ascii="Times New Roman" w:hAnsi="Times New Roman" w:cs="Times New Roman"/>
          <w:sz w:val="24"/>
          <w:szCs w:val="24"/>
          <w:lang w:val="tr-TR"/>
        </w:rPr>
        <w:t xml:space="preserve">n sonuna kadar 50 veya </w:t>
      </w:r>
      <w:r w:rsidR="005202BD" w:rsidRPr="00E2666A">
        <w:rPr>
          <w:rFonts w:ascii="Times New Roman" w:hAnsi="Times New Roman" w:cs="Times New Roman"/>
          <w:sz w:val="24"/>
          <w:szCs w:val="24"/>
          <w:lang w:val="tr-TR"/>
        </w:rPr>
        <w:t>daha az işçi çalıştıran küçük işletmelere 100.000 NZ $ kadar kred</w:t>
      </w:r>
      <w:r w:rsidR="002A6DF2" w:rsidRPr="00E2666A">
        <w:rPr>
          <w:rFonts w:ascii="Times New Roman" w:hAnsi="Times New Roman" w:cs="Times New Roman"/>
          <w:sz w:val="24"/>
          <w:szCs w:val="24"/>
          <w:lang w:val="tr-TR"/>
        </w:rPr>
        <w:t>i sağlayacağını ve 28 Mart 2020’</w:t>
      </w:r>
      <w:r w:rsidR="005202BD" w:rsidRPr="00E2666A">
        <w:rPr>
          <w:rFonts w:ascii="Times New Roman" w:hAnsi="Times New Roman" w:cs="Times New Roman"/>
          <w:sz w:val="24"/>
          <w:szCs w:val="24"/>
          <w:lang w:val="tr-TR"/>
        </w:rPr>
        <w:t>d</w:t>
      </w:r>
      <w:r w:rsidR="003C1FFC" w:rsidRPr="00E2666A">
        <w:rPr>
          <w:rFonts w:ascii="Times New Roman" w:hAnsi="Times New Roman" w:cs="Times New Roman"/>
          <w:sz w:val="24"/>
          <w:szCs w:val="24"/>
          <w:lang w:val="tr-TR"/>
        </w:rPr>
        <w:t xml:space="preserve">e </w:t>
      </w:r>
      <w:r w:rsidR="005202BD" w:rsidRPr="00E2666A">
        <w:rPr>
          <w:rFonts w:ascii="Times New Roman" w:hAnsi="Times New Roman" w:cs="Times New Roman"/>
          <w:sz w:val="24"/>
          <w:szCs w:val="24"/>
          <w:lang w:val="tr-TR"/>
        </w:rPr>
        <w:t>tüm tıbbi ve hijyen ithalatlarında gümrük vergilerinin geçici olarak kaldırıldığını duyurmuştur.</w:t>
      </w:r>
    </w:p>
    <w:p w14:paraId="36B87DDD" w14:textId="3782B139" w:rsidR="000241DF" w:rsidRPr="00E2666A" w:rsidRDefault="00844E3A" w:rsidP="005736B9">
      <w:pPr>
        <w:pStyle w:val="ListeParagraf"/>
        <w:numPr>
          <w:ilvl w:val="0"/>
          <w:numId w:val="13"/>
        </w:numPr>
        <w:spacing w:before="120" w:after="120" w:line="360" w:lineRule="auto"/>
        <w:jc w:val="both"/>
        <w:rPr>
          <w:rFonts w:ascii="Times New Roman" w:hAnsi="Times New Roman" w:cs="Times New Roman"/>
          <w:sz w:val="24"/>
          <w:szCs w:val="24"/>
          <w:lang w:val="tr-TR"/>
        </w:rPr>
      </w:pPr>
      <w:r w:rsidRPr="00E2666A">
        <w:rPr>
          <w:rFonts w:ascii="Times New Roman" w:hAnsi="Times New Roman" w:cs="Times New Roman"/>
          <w:b/>
          <w:sz w:val="24"/>
          <w:szCs w:val="24"/>
          <w:lang w:val="tr-TR"/>
        </w:rPr>
        <w:t>Güney Kore:</w:t>
      </w:r>
      <w:r w:rsidRPr="00E2666A">
        <w:rPr>
          <w:rFonts w:ascii="Times New Roman" w:hAnsi="Times New Roman" w:cs="Times New Roman"/>
          <w:sz w:val="24"/>
          <w:szCs w:val="24"/>
          <w:lang w:val="tr-TR"/>
        </w:rPr>
        <w:t xml:space="preserve"> </w:t>
      </w:r>
      <w:r w:rsidR="004A50CF" w:rsidRPr="00E2666A">
        <w:rPr>
          <w:rFonts w:ascii="Times New Roman" w:hAnsi="Times New Roman" w:cs="Times New Roman"/>
          <w:sz w:val="24"/>
          <w:szCs w:val="24"/>
          <w:lang w:val="tr-TR"/>
        </w:rPr>
        <w:t>Ulusal Meclis, 2020 yılında 17 Mart, 30 Nisan, 3 Temmuz ve 22 Eylül tarihlerinde olmak üzere 4 ek bütçe kabul etmiştir.</w:t>
      </w:r>
      <w:r w:rsidR="00D048D9" w:rsidRPr="00E2666A">
        <w:rPr>
          <w:rFonts w:ascii="Times New Roman" w:hAnsi="Times New Roman" w:cs="Times New Roman"/>
          <w:sz w:val="24"/>
          <w:szCs w:val="24"/>
          <w:lang w:val="tr-TR"/>
        </w:rPr>
        <w:t xml:space="preserve"> İlki 0,8 trilyon Güney Kore Wonu</w:t>
      </w:r>
      <w:r w:rsidR="00BE4104" w:rsidRPr="00E2666A">
        <w:rPr>
          <w:rFonts w:ascii="Times New Roman" w:hAnsi="Times New Roman" w:cs="Times New Roman"/>
          <w:sz w:val="24"/>
          <w:szCs w:val="24"/>
          <w:lang w:val="tr-TR"/>
        </w:rPr>
        <w:t xml:space="preserve"> (KRW) gelirden vazgeçmekte ve </w:t>
      </w:r>
      <w:r w:rsidR="00D048D9" w:rsidRPr="00E2666A">
        <w:rPr>
          <w:rFonts w:ascii="Times New Roman" w:hAnsi="Times New Roman" w:cs="Times New Roman"/>
          <w:sz w:val="24"/>
          <w:szCs w:val="24"/>
          <w:lang w:val="tr-TR"/>
        </w:rPr>
        <w:t xml:space="preserve">ek 10,9 trilyon KRW harcama </w:t>
      </w:r>
      <w:r w:rsidR="00BE4104" w:rsidRPr="00E2666A">
        <w:rPr>
          <w:rFonts w:ascii="Times New Roman" w:hAnsi="Times New Roman" w:cs="Times New Roman"/>
          <w:sz w:val="24"/>
          <w:szCs w:val="24"/>
          <w:lang w:val="tr-TR"/>
        </w:rPr>
        <w:t xml:space="preserve">(hastalıkların önlenmesi ve tedavisi ve pandemiden etkilenen işletme, hanehalkı ve yerel yönetimlere kredi, garanti ve destek sağlanmasına yönelik) </w:t>
      </w:r>
      <w:r w:rsidR="00D048D9" w:rsidRPr="00E2666A">
        <w:rPr>
          <w:rFonts w:ascii="Times New Roman" w:hAnsi="Times New Roman" w:cs="Times New Roman"/>
          <w:sz w:val="24"/>
          <w:szCs w:val="24"/>
          <w:lang w:val="tr-TR"/>
        </w:rPr>
        <w:t xml:space="preserve">öngörmektedir. </w:t>
      </w:r>
      <w:r w:rsidR="003E61A3" w:rsidRPr="00E2666A">
        <w:rPr>
          <w:rFonts w:ascii="Times New Roman" w:hAnsi="Times New Roman" w:cs="Times New Roman"/>
          <w:sz w:val="24"/>
          <w:szCs w:val="24"/>
          <w:lang w:val="tr-TR"/>
        </w:rPr>
        <w:t>30 Nisan’da kabul edilen ek bütçe, 14,3 trilyon KRW hanehalkına transfer ödemesine ve 8 trilyon KRW acil yardım ödeme programını finanse edilmesine yönelik harcamadan oluşur.</w:t>
      </w:r>
      <w:r w:rsidR="00BF3950" w:rsidRPr="00E2666A">
        <w:rPr>
          <w:rFonts w:ascii="Times New Roman" w:hAnsi="Times New Roman" w:cs="Times New Roman"/>
          <w:sz w:val="24"/>
          <w:szCs w:val="24"/>
          <w:lang w:val="tr-TR"/>
        </w:rPr>
        <w:t xml:space="preserve"> 35.1 trilyon KRW tutarında olan üçüncü ek bütçe ile 11.4 trilyon KRW gelirden vazgeçilmiş ve firmalar için finansal destek, istihdam ve </w:t>
      </w:r>
      <w:r w:rsidR="00BF3950" w:rsidRPr="00E2666A">
        <w:rPr>
          <w:rFonts w:ascii="Times New Roman" w:hAnsi="Times New Roman" w:cs="Times New Roman"/>
          <w:sz w:val="24"/>
          <w:szCs w:val="24"/>
          <w:lang w:val="tr-TR"/>
        </w:rPr>
        <w:lastRenderedPageBreak/>
        <w:t>sosyal güvenlik genişlemesi, hastalık kontrolü ve dijital ve yeşil endüstrilere yapılan harcamalar için ek 23.7 trilyon KRW ek harcama kabul edilmiştir.</w:t>
      </w:r>
      <w:r w:rsidR="006F08B0" w:rsidRPr="00E2666A">
        <w:rPr>
          <w:rFonts w:ascii="Times New Roman" w:hAnsi="Times New Roman" w:cs="Times New Roman"/>
          <w:sz w:val="24"/>
          <w:szCs w:val="24"/>
          <w:lang w:val="tr-TR"/>
        </w:rPr>
        <w:t xml:space="preserve"> Ayrıca hükümet 14 Temmuz’da açıkladığı yeni bir paket ile üçüncü pakete toplam 6,3 trilyon KRW harcama daha dahil etmiştir. 22 Eylül’de kabul edilen ek bütçede ise küçük işletme ve KOBİ’ler için 3,9 trilyon, istihdam desteği için 1,5 trilyon, düşük gelirli hane</w:t>
      </w:r>
      <w:r w:rsidR="00D91621" w:rsidRPr="00E2666A">
        <w:rPr>
          <w:rFonts w:ascii="Times New Roman" w:hAnsi="Times New Roman" w:cs="Times New Roman"/>
          <w:sz w:val="24"/>
          <w:szCs w:val="24"/>
          <w:lang w:val="tr-TR"/>
        </w:rPr>
        <w:t xml:space="preserve"> </w:t>
      </w:r>
      <w:r w:rsidR="006F08B0" w:rsidRPr="00E2666A">
        <w:rPr>
          <w:rFonts w:ascii="Times New Roman" w:hAnsi="Times New Roman" w:cs="Times New Roman"/>
          <w:sz w:val="24"/>
          <w:szCs w:val="24"/>
          <w:lang w:val="tr-TR"/>
        </w:rPr>
        <w:t xml:space="preserve">halkı için 0,4 trilyon destek ve kreş desteği ve diğerleri için 2 trilyon olmak üzere toplam 7,8 trilyon KRW ek harcama kabul edilmiştir. </w:t>
      </w:r>
      <w:r w:rsidR="009D39BC" w:rsidRPr="00E2666A">
        <w:rPr>
          <w:rFonts w:ascii="Times New Roman" w:hAnsi="Times New Roman" w:cs="Times New Roman"/>
          <w:sz w:val="24"/>
          <w:szCs w:val="24"/>
          <w:lang w:val="tr-TR"/>
        </w:rPr>
        <w:t>Ulusa Meclis tarafından 2 Aralık 2020’de 2021 bütçesi 482,6 trilyon KRW gelir (2020 bütçe planında öngörülen 2021 gelirinden yaklaşık 23 trilyon KRW daha düşük) ve 558 trilyon KRW (2020 bütçe planında öngörülen miktardan 11 trilyon KRW daha yüksek) harcama ile kabul edilmiştir. Buna ilaveten 25 Mart 2021’de kabul edilen ek bütçe ile 14</w:t>
      </w:r>
      <w:r w:rsidR="0034450E" w:rsidRPr="00E2666A">
        <w:rPr>
          <w:rFonts w:ascii="Times New Roman" w:hAnsi="Times New Roman" w:cs="Times New Roman"/>
          <w:sz w:val="24"/>
          <w:szCs w:val="24"/>
          <w:lang w:val="tr-TR"/>
        </w:rPr>
        <w:t>,</w:t>
      </w:r>
      <w:r w:rsidR="009D39BC" w:rsidRPr="00E2666A">
        <w:rPr>
          <w:rFonts w:ascii="Times New Roman" w:hAnsi="Times New Roman" w:cs="Times New Roman"/>
          <w:sz w:val="24"/>
          <w:szCs w:val="24"/>
          <w:lang w:val="tr-TR"/>
        </w:rPr>
        <w:t>9 trilyon KRW ilave harcama (küçük işletmeler ve çalışanlar için yardım, istihdam desteği, aşı uygulaması ve küçük işletmeler ve düşük gelirli hane</w:t>
      </w:r>
      <w:r w:rsidR="0034450E" w:rsidRPr="00E2666A">
        <w:rPr>
          <w:rFonts w:ascii="Times New Roman" w:hAnsi="Times New Roman" w:cs="Times New Roman"/>
          <w:sz w:val="24"/>
          <w:szCs w:val="24"/>
          <w:lang w:val="tr-TR"/>
        </w:rPr>
        <w:t xml:space="preserve"> </w:t>
      </w:r>
      <w:r w:rsidR="009D39BC" w:rsidRPr="00E2666A">
        <w:rPr>
          <w:rFonts w:ascii="Times New Roman" w:hAnsi="Times New Roman" w:cs="Times New Roman"/>
          <w:sz w:val="24"/>
          <w:szCs w:val="24"/>
          <w:lang w:val="tr-TR"/>
        </w:rPr>
        <w:t>halkı için mali destekleri içeren) 2021 bütçesine eklenmiştir</w:t>
      </w:r>
      <w:r w:rsidR="0098676C" w:rsidRPr="00E2666A">
        <w:rPr>
          <w:rStyle w:val="DipnotBavurusu"/>
          <w:rFonts w:ascii="Times New Roman" w:hAnsi="Times New Roman" w:cs="Times New Roman"/>
          <w:sz w:val="24"/>
          <w:szCs w:val="24"/>
          <w:lang w:val="tr-TR"/>
        </w:rPr>
        <w:footnoteReference w:id="5"/>
      </w:r>
      <w:r w:rsidR="009D39BC" w:rsidRPr="00E2666A">
        <w:rPr>
          <w:rFonts w:ascii="Times New Roman" w:hAnsi="Times New Roman" w:cs="Times New Roman"/>
          <w:sz w:val="24"/>
          <w:szCs w:val="24"/>
          <w:lang w:val="tr-TR"/>
        </w:rPr>
        <w:t>.</w:t>
      </w:r>
    </w:p>
    <w:p w14:paraId="04A37E17" w14:textId="41F6DE3C" w:rsidR="00966600" w:rsidRPr="00E2666A" w:rsidRDefault="00966600" w:rsidP="000241DF">
      <w:pPr>
        <w:pStyle w:val="ListeParagraf"/>
        <w:spacing w:before="120" w:after="120" w:line="360" w:lineRule="auto"/>
        <w:ind w:left="0" w:firstLine="708"/>
        <w:jc w:val="both"/>
        <w:rPr>
          <w:rFonts w:ascii="Times New Roman" w:hAnsi="Times New Roman" w:cs="Times New Roman"/>
          <w:sz w:val="24"/>
          <w:szCs w:val="24"/>
          <w:lang w:val="tr-TR"/>
        </w:rPr>
      </w:pPr>
      <w:r w:rsidRPr="00E2666A">
        <w:rPr>
          <w:rFonts w:ascii="Times New Roman" w:hAnsi="Times New Roman" w:cs="Times New Roman"/>
          <w:sz w:val="24"/>
          <w:szCs w:val="24"/>
          <w:lang w:val="tr-TR"/>
        </w:rPr>
        <w:t xml:space="preserve">Salgınla mücadelede başarılı olarak adından sık söz edilen ülkelerin başında Almanya gelmektedir. </w:t>
      </w:r>
      <w:r w:rsidR="00434DA3" w:rsidRPr="00E2666A">
        <w:rPr>
          <w:rFonts w:ascii="Times New Roman" w:hAnsi="Times New Roman" w:cs="Times New Roman"/>
          <w:sz w:val="24"/>
          <w:szCs w:val="24"/>
          <w:lang w:val="tr-TR"/>
        </w:rPr>
        <w:t>Almanya’nın bu başarısının en önemli nedenlerinden biri hükümetin, Covid-19 ile mücadelede köklü bir kurum olan Robert Koch Enstitüsü’nün tavsiyelerini sıkı bir şekilde uygulamış</w:t>
      </w:r>
      <w:r w:rsidR="00C55569" w:rsidRPr="00E2666A">
        <w:rPr>
          <w:rFonts w:ascii="Times New Roman" w:hAnsi="Times New Roman" w:cs="Times New Roman"/>
          <w:sz w:val="24"/>
          <w:szCs w:val="24"/>
          <w:lang w:val="tr-TR"/>
        </w:rPr>
        <w:t xml:space="preserve"> olmasıdır.</w:t>
      </w:r>
      <w:r w:rsidR="00FB3604" w:rsidRPr="00E2666A">
        <w:rPr>
          <w:rFonts w:ascii="Times New Roman" w:hAnsi="Times New Roman" w:cs="Times New Roman"/>
          <w:sz w:val="24"/>
          <w:szCs w:val="24"/>
          <w:lang w:val="tr-TR"/>
        </w:rPr>
        <w:t xml:space="preserve"> Almanya b</w:t>
      </w:r>
      <w:r w:rsidR="00C55569" w:rsidRPr="00E2666A">
        <w:rPr>
          <w:rFonts w:ascii="Times New Roman" w:hAnsi="Times New Roman" w:cs="Times New Roman"/>
          <w:sz w:val="24"/>
          <w:szCs w:val="24"/>
          <w:lang w:val="tr-TR"/>
        </w:rPr>
        <w:t>u tavsiyelere göre</w:t>
      </w:r>
      <w:r w:rsidR="00434DA3" w:rsidRPr="00E2666A">
        <w:rPr>
          <w:rFonts w:ascii="Times New Roman" w:hAnsi="Times New Roman" w:cs="Times New Roman"/>
          <w:sz w:val="24"/>
          <w:szCs w:val="24"/>
          <w:lang w:val="tr-TR"/>
        </w:rPr>
        <w:t xml:space="preserve"> birçok ülkeden daha önce yaygın testlere başlayarak erken teşhis ve gerekli karantina önlemlerini </w:t>
      </w:r>
      <w:r w:rsidR="0036195B" w:rsidRPr="00E2666A">
        <w:rPr>
          <w:rFonts w:ascii="Times New Roman" w:hAnsi="Times New Roman" w:cs="Times New Roman"/>
          <w:sz w:val="24"/>
          <w:szCs w:val="24"/>
          <w:lang w:val="tr-TR"/>
        </w:rPr>
        <w:t>uygulamaya koymuş</w:t>
      </w:r>
      <w:r w:rsidR="00434DA3" w:rsidRPr="00E2666A">
        <w:rPr>
          <w:rFonts w:ascii="Times New Roman" w:hAnsi="Times New Roman" w:cs="Times New Roman"/>
          <w:sz w:val="24"/>
          <w:szCs w:val="24"/>
          <w:lang w:val="tr-TR"/>
        </w:rPr>
        <w:t xml:space="preserve">, yaşlıları ve kronik </w:t>
      </w:r>
      <w:r w:rsidR="0036195B" w:rsidRPr="00E2666A">
        <w:rPr>
          <w:rFonts w:ascii="Times New Roman" w:hAnsi="Times New Roman" w:cs="Times New Roman"/>
          <w:sz w:val="24"/>
          <w:szCs w:val="24"/>
          <w:lang w:val="tr-TR"/>
        </w:rPr>
        <w:t xml:space="preserve">rahatsızlığı olanları korumaya yönelik tedbirler almış </w:t>
      </w:r>
      <w:r w:rsidR="00434DA3" w:rsidRPr="00E2666A">
        <w:rPr>
          <w:rFonts w:ascii="Times New Roman" w:hAnsi="Times New Roman" w:cs="Times New Roman"/>
          <w:sz w:val="24"/>
          <w:szCs w:val="24"/>
          <w:lang w:val="tr-TR"/>
        </w:rPr>
        <w:t xml:space="preserve">ve </w:t>
      </w:r>
      <w:r w:rsidR="00FB3604" w:rsidRPr="00E2666A">
        <w:rPr>
          <w:rFonts w:ascii="Times New Roman" w:hAnsi="Times New Roman" w:cs="Times New Roman"/>
          <w:sz w:val="24"/>
          <w:szCs w:val="24"/>
          <w:lang w:val="tr-TR"/>
        </w:rPr>
        <w:t xml:space="preserve">test kapasiteleri ile yoğun </w:t>
      </w:r>
      <w:r w:rsidR="00434DA3" w:rsidRPr="00E2666A">
        <w:rPr>
          <w:rFonts w:ascii="Times New Roman" w:hAnsi="Times New Roman" w:cs="Times New Roman"/>
          <w:sz w:val="24"/>
          <w:szCs w:val="24"/>
          <w:lang w:val="tr-TR"/>
        </w:rPr>
        <w:t>bakım kapasitelerini arttırmaya yönel</w:t>
      </w:r>
      <w:r w:rsidR="00FB3604" w:rsidRPr="00E2666A">
        <w:rPr>
          <w:rFonts w:ascii="Times New Roman" w:hAnsi="Times New Roman" w:cs="Times New Roman"/>
          <w:sz w:val="24"/>
          <w:szCs w:val="24"/>
          <w:lang w:val="tr-TR"/>
        </w:rPr>
        <w:t xml:space="preserve">ik adımlar atmıştır </w:t>
      </w:r>
      <w:r w:rsidR="00434DA3" w:rsidRPr="00E2666A">
        <w:rPr>
          <w:rFonts w:ascii="Times New Roman" w:hAnsi="Times New Roman" w:cs="Times New Roman"/>
          <w:sz w:val="24"/>
          <w:szCs w:val="24"/>
          <w:lang w:val="tr-TR"/>
        </w:rPr>
        <w:t xml:space="preserve">(BBC News Türkçe, 2020). </w:t>
      </w:r>
      <w:r w:rsidRPr="00E2666A">
        <w:rPr>
          <w:rFonts w:ascii="Times New Roman" w:hAnsi="Times New Roman" w:cs="Times New Roman"/>
          <w:sz w:val="24"/>
          <w:szCs w:val="24"/>
          <w:lang w:val="tr-TR"/>
        </w:rPr>
        <w:t>Almanya’nın sağlık sistemi Bismarck modeline dayanmakt</w:t>
      </w:r>
      <w:r w:rsidR="009762EE" w:rsidRPr="00E2666A">
        <w:rPr>
          <w:rFonts w:ascii="Times New Roman" w:hAnsi="Times New Roman" w:cs="Times New Roman"/>
          <w:sz w:val="24"/>
          <w:szCs w:val="24"/>
          <w:lang w:val="tr-TR"/>
        </w:rPr>
        <w:t>adı</w:t>
      </w:r>
      <w:r w:rsidR="009443EE" w:rsidRPr="00E2666A">
        <w:rPr>
          <w:rFonts w:ascii="Times New Roman" w:hAnsi="Times New Roman" w:cs="Times New Roman"/>
          <w:sz w:val="24"/>
          <w:szCs w:val="24"/>
          <w:lang w:val="tr-TR"/>
        </w:rPr>
        <w:t xml:space="preserve">r (Daştan ve Çetinkaya, 2015: </w:t>
      </w:r>
      <w:r w:rsidRPr="00E2666A">
        <w:rPr>
          <w:rFonts w:ascii="Times New Roman" w:hAnsi="Times New Roman" w:cs="Times New Roman"/>
          <w:sz w:val="24"/>
          <w:szCs w:val="24"/>
          <w:lang w:val="tr-TR"/>
        </w:rPr>
        <w:t>107) ve bu mode</w:t>
      </w:r>
      <w:r w:rsidR="00070ADF" w:rsidRPr="00E2666A">
        <w:rPr>
          <w:rFonts w:ascii="Times New Roman" w:hAnsi="Times New Roman" w:cs="Times New Roman"/>
          <w:sz w:val="24"/>
          <w:szCs w:val="24"/>
          <w:lang w:val="tr-TR"/>
        </w:rPr>
        <w:t>lde sağlık hizmetlerini</w:t>
      </w:r>
      <w:r w:rsidR="003634D1" w:rsidRPr="00E2666A">
        <w:rPr>
          <w:rFonts w:ascii="Times New Roman" w:hAnsi="Times New Roman" w:cs="Times New Roman"/>
          <w:sz w:val="24"/>
          <w:szCs w:val="24"/>
          <w:lang w:val="tr-TR"/>
        </w:rPr>
        <w:t>n</w:t>
      </w:r>
      <w:r w:rsidR="00070ADF" w:rsidRPr="00E2666A">
        <w:rPr>
          <w:rFonts w:ascii="Times New Roman" w:hAnsi="Times New Roman" w:cs="Times New Roman"/>
          <w:sz w:val="24"/>
          <w:szCs w:val="24"/>
          <w:lang w:val="tr-TR"/>
        </w:rPr>
        <w:t xml:space="preserve"> sunumunda kamu ve özel hastaneler yer alırken finansmanı ise işçi ve işveren primlerinden elde edilen zorunlu bir sigorta tarafından sağlanmaktadır </w:t>
      </w:r>
      <w:r w:rsidR="00CD124C" w:rsidRPr="00E2666A">
        <w:rPr>
          <w:rFonts w:ascii="Times New Roman" w:hAnsi="Times New Roman" w:cs="Times New Roman"/>
          <w:sz w:val="24"/>
          <w:szCs w:val="24"/>
          <w:lang w:val="tr-TR"/>
        </w:rPr>
        <w:t xml:space="preserve">(Suchecka, 2014: </w:t>
      </w:r>
      <w:r w:rsidR="00070ADF" w:rsidRPr="00E2666A">
        <w:rPr>
          <w:rFonts w:ascii="Times New Roman" w:hAnsi="Times New Roman" w:cs="Times New Roman"/>
          <w:sz w:val="24"/>
          <w:szCs w:val="24"/>
          <w:lang w:val="tr-TR"/>
        </w:rPr>
        <w:t>127).</w:t>
      </w:r>
      <w:r w:rsidR="007E0814" w:rsidRPr="00E2666A">
        <w:rPr>
          <w:rFonts w:ascii="Times New Roman" w:hAnsi="Times New Roman" w:cs="Times New Roman"/>
          <w:sz w:val="24"/>
          <w:szCs w:val="24"/>
          <w:lang w:val="tr-TR"/>
        </w:rPr>
        <w:t xml:space="preserve"> </w:t>
      </w:r>
      <w:r w:rsidR="00DD55B4" w:rsidRPr="00E2666A">
        <w:rPr>
          <w:rFonts w:ascii="Times New Roman" w:hAnsi="Times New Roman" w:cs="Times New Roman"/>
          <w:sz w:val="24"/>
          <w:szCs w:val="24"/>
          <w:lang w:val="tr-TR"/>
        </w:rPr>
        <w:t>OECD</w:t>
      </w:r>
      <w:r w:rsidR="007E0814" w:rsidRPr="00E2666A">
        <w:rPr>
          <w:rFonts w:ascii="Times New Roman" w:hAnsi="Times New Roman" w:cs="Times New Roman"/>
          <w:sz w:val="24"/>
          <w:szCs w:val="24"/>
          <w:lang w:val="tr-TR"/>
        </w:rPr>
        <w:t xml:space="preserve"> verilerine göre </w:t>
      </w:r>
      <w:r w:rsidR="00DD55B4" w:rsidRPr="00E2666A">
        <w:rPr>
          <w:rFonts w:ascii="Times New Roman" w:hAnsi="Times New Roman" w:cs="Times New Roman"/>
          <w:sz w:val="24"/>
          <w:szCs w:val="24"/>
          <w:lang w:val="tr-TR"/>
        </w:rPr>
        <w:t xml:space="preserve">toplam sağlık harcamalarının 2019 </w:t>
      </w:r>
      <w:r w:rsidR="007E0814" w:rsidRPr="00E2666A">
        <w:rPr>
          <w:rFonts w:ascii="Times New Roman" w:hAnsi="Times New Roman" w:cs="Times New Roman"/>
          <w:sz w:val="24"/>
          <w:szCs w:val="24"/>
          <w:lang w:val="tr-TR"/>
        </w:rPr>
        <w:t xml:space="preserve">yılında </w:t>
      </w:r>
      <w:r w:rsidR="00DD55B4" w:rsidRPr="00E2666A">
        <w:rPr>
          <w:rFonts w:ascii="Times New Roman" w:hAnsi="Times New Roman" w:cs="Times New Roman"/>
          <w:sz w:val="24"/>
          <w:szCs w:val="24"/>
          <w:lang w:val="tr-TR"/>
        </w:rPr>
        <w:t>6</w:t>
      </w:r>
      <w:r w:rsidR="00690697" w:rsidRPr="00E2666A">
        <w:rPr>
          <w:rFonts w:ascii="Times New Roman" w:hAnsi="Times New Roman" w:cs="Times New Roman"/>
          <w:sz w:val="24"/>
          <w:szCs w:val="24"/>
          <w:lang w:val="tr-TR"/>
        </w:rPr>
        <w:t>.</w:t>
      </w:r>
      <w:r w:rsidR="00DD55B4" w:rsidRPr="00E2666A">
        <w:rPr>
          <w:rFonts w:ascii="Times New Roman" w:hAnsi="Times New Roman" w:cs="Times New Roman"/>
          <w:sz w:val="24"/>
          <w:szCs w:val="24"/>
          <w:lang w:val="tr-TR"/>
        </w:rPr>
        <w:t>646</w:t>
      </w:r>
      <w:r w:rsidR="007E0814" w:rsidRPr="00E2666A">
        <w:rPr>
          <w:rFonts w:ascii="Times New Roman" w:hAnsi="Times New Roman" w:cs="Times New Roman"/>
          <w:sz w:val="24"/>
          <w:szCs w:val="24"/>
          <w:lang w:val="tr-TR"/>
        </w:rPr>
        <w:t xml:space="preserve"> ABD doları olduğu Almanya’da </w:t>
      </w:r>
      <w:r w:rsidR="00690697" w:rsidRPr="00E2666A">
        <w:rPr>
          <w:rFonts w:ascii="Times New Roman" w:hAnsi="Times New Roman" w:cs="Times New Roman"/>
          <w:sz w:val="24"/>
          <w:szCs w:val="24"/>
          <w:lang w:val="tr-TR"/>
        </w:rPr>
        <w:t>toplam harcamaların 5.</w:t>
      </w:r>
      <w:r w:rsidR="00DD55B4" w:rsidRPr="00E2666A">
        <w:rPr>
          <w:rFonts w:ascii="Times New Roman" w:hAnsi="Times New Roman" w:cs="Times New Roman"/>
          <w:sz w:val="24"/>
          <w:szCs w:val="24"/>
          <w:lang w:val="tr-TR"/>
        </w:rPr>
        <w:t>648 ABD doları kamu tarafından zorunlu sigortalar yoluyla finanse edilirken, 998 ABD doları isteğe bağlı s</w:t>
      </w:r>
      <w:r w:rsidR="00B52FCF" w:rsidRPr="00E2666A">
        <w:rPr>
          <w:rFonts w:ascii="Times New Roman" w:hAnsi="Times New Roman" w:cs="Times New Roman"/>
          <w:sz w:val="24"/>
          <w:szCs w:val="24"/>
          <w:lang w:val="tr-TR"/>
        </w:rPr>
        <w:t>igortalardan finanse edilmiş</w:t>
      </w:r>
      <w:r w:rsidR="00DD55B4" w:rsidRPr="00E2666A">
        <w:rPr>
          <w:rFonts w:ascii="Times New Roman" w:hAnsi="Times New Roman" w:cs="Times New Roman"/>
          <w:sz w:val="24"/>
          <w:szCs w:val="24"/>
          <w:lang w:val="tr-TR"/>
        </w:rPr>
        <w:t xml:space="preserve"> ve 800 ABD doları cepten ödeme şeklinde finansman sağlanmıştır. </w:t>
      </w:r>
    </w:p>
    <w:p w14:paraId="0F28F31A" w14:textId="77777777" w:rsidR="00997FD8" w:rsidRPr="00E2666A" w:rsidRDefault="00292247" w:rsidP="00F76785">
      <w:pPr>
        <w:pStyle w:val="ListeParagraf"/>
        <w:spacing w:after="0" w:line="360" w:lineRule="auto"/>
        <w:ind w:left="0" w:firstLine="709"/>
        <w:jc w:val="both"/>
        <w:rPr>
          <w:rFonts w:ascii="Times New Roman" w:hAnsi="Times New Roman" w:cs="Times New Roman"/>
          <w:sz w:val="24"/>
          <w:szCs w:val="24"/>
          <w:lang w:val="tr-TR"/>
        </w:rPr>
      </w:pPr>
      <w:r w:rsidRPr="00E2666A">
        <w:rPr>
          <w:rFonts w:ascii="Times New Roman" w:hAnsi="Times New Roman" w:cs="Times New Roman"/>
          <w:sz w:val="24"/>
          <w:szCs w:val="24"/>
          <w:lang w:val="tr-TR"/>
        </w:rPr>
        <w:t>Türkiye’de alınan mali önlemlere de kısaca d</w:t>
      </w:r>
      <w:r w:rsidR="00172F7F" w:rsidRPr="00E2666A">
        <w:rPr>
          <w:rFonts w:ascii="Times New Roman" w:hAnsi="Times New Roman" w:cs="Times New Roman"/>
          <w:sz w:val="24"/>
          <w:szCs w:val="24"/>
          <w:lang w:val="tr-TR"/>
        </w:rPr>
        <w:t>eğinilecek olursa</w:t>
      </w:r>
      <w:r w:rsidRPr="00E2666A">
        <w:rPr>
          <w:rFonts w:ascii="Times New Roman" w:hAnsi="Times New Roman" w:cs="Times New Roman"/>
          <w:sz w:val="24"/>
          <w:szCs w:val="24"/>
          <w:lang w:val="tr-TR"/>
        </w:rPr>
        <w:t xml:space="preserve">, Covid-19’a karşı ilk mali </w:t>
      </w:r>
      <w:r w:rsidR="005B2E10" w:rsidRPr="00E2666A">
        <w:rPr>
          <w:rFonts w:ascii="Times New Roman" w:hAnsi="Times New Roman" w:cs="Times New Roman"/>
          <w:sz w:val="24"/>
          <w:szCs w:val="24"/>
          <w:lang w:val="tr-TR"/>
        </w:rPr>
        <w:t>önlem</w:t>
      </w:r>
      <w:r w:rsidRPr="00E2666A">
        <w:rPr>
          <w:rFonts w:ascii="Times New Roman" w:hAnsi="Times New Roman" w:cs="Times New Roman"/>
          <w:sz w:val="24"/>
          <w:szCs w:val="24"/>
          <w:lang w:val="tr-TR"/>
        </w:rPr>
        <w:t xml:space="preserve"> 18 Mart 2020’de açıklanan ve 100 milyar TL’lik bir kaynak içeren “Cov</w:t>
      </w:r>
      <w:r w:rsidR="00FF343C" w:rsidRPr="00E2666A">
        <w:rPr>
          <w:rFonts w:ascii="Times New Roman" w:hAnsi="Times New Roman" w:cs="Times New Roman"/>
          <w:sz w:val="24"/>
          <w:szCs w:val="24"/>
          <w:lang w:val="tr-TR"/>
        </w:rPr>
        <w:t>id-19 Ekonomik İstikrar Kalkanı</w:t>
      </w:r>
      <w:r w:rsidRPr="00E2666A">
        <w:rPr>
          <w:rFonts w:ascii="Times New Roman" w:hAnsi="Times New Roman" w:cs="Times New Roman"/>
          <w:sz w:val="24"/>
          <w:szCs w:val="24"/>
          <w:lang w:val="tr-TR"/>
        </w:rPr>
        <w:t xml:space="preserve"> Paketi” </w:t>
      </w:r>
      <w:r w:rsidR="00A82FDD" w:rsidRPr="00E2666A">
        <w:rPr>
          <w:rFonts w:ascii="Times New Roman" w:hAnsi="Times New Roman" w:cs="Times New Roman"/>
          <w:sz w:val="24"/>
          <w:szCs w:val="24"/>
          <w:lang w:val="tr-TR"/>
        </w:rPr>
        <w:t xml:space="preserve">olmuştur. Bu paket kapsamında yaklaşık 53,6 milyar TL’lik </w:t>
      </w:r>
      <w:r w:rsidR="005B2E10" w:rsidRPr="00E2666A">
        <w:rPr>
          <w:rFonts w:ascii="Times New Roman" w:hAnsi="Times New Roman" w:cs="Times New Roman"/>
          <w:sz w:val="24"/>
          <w:szCs w:val="24"/>
          <w:lang w:val="tr-TR"/>
        </w:rPr>
        <w:t xml:space="preserve">gelir vergisi </w:t>
      </w:r>
      <w:r w:rsidR="005B2E10" w:rsidRPr="00E2666A">
        <w:rPr>
          <w:rFonts w:ascii="Times New Roman" w:hAnsi="Times New Roman" w:cs="Times New Roman"/>
          <w:sz w:val="24"/>
          <w:szCs w:val="24"/>
          <w:lang w:val="tr-TR"/>
        </w:rPr>
        <w:lastRenderedPageBreak/>
        <w:t>stopaj kesintisi</w:t>
      </w:r>
      <w:r w:rsidR="00A82FDD" w:rsidRPr="00E2666A">
        <w:rPr>
          <w:rFonts w:ascii="Times New Roman" w:hAnsi="Times New Roman" w:cs="Times New Roman"/>
          <w:sz w:val="24"/>
          <w:szCs w:val="24"/>
          <w:lang w:val="tr-TR"/>
        </w:rPr>
        <w:t>, KDV ve sosyal güvenlik primi tahsilatı ertelenmiştir. Birçok firma ve gelir vergisi mükellefinin mücbir sebep kapsamında vergi ödemeleri ertelenmiştir. Firmalara ve hanehalkına kredi kolaylıkları sağlanmıştır.</w:t>
      </w:r>
      <w:r w:rsidR="00997FD8" w:rsidRPr="00E2666A">
        <w:rPr>
          <w:rFonts w:ascii="Times New Roman" w:hAnsi="Times New Roman" w:cs="Times New Roman"/>
          <w:sz w:val="24"/>
          <w:szCs w:val="24"/>
          <w:lang w:val="tr-TR"/>
        </w:rPr>
        <w:t xml:space="preserve"> İhtiyaç sahibi ailelere nakit desteği sağlanmış ve en düşük emekli aylığı </w:t>
      </w:r>
      <w:r w:rsidR="007A7FE3" w:rsidRPr="00E2666A">
        <w:rPr>
          <w:rFonts w:ascii="Times New Roman" w:hAnsi="Times New Roman" w:cs="Times New Roman"/>
          <w:sz w:val="24"/>
          <w:szCs w:val="24"/>
          <w:lang w:val="tr-TR"/>
        </w:rPr>
        <w:t xml:space="preserve">1000 TL’den 1500 TL’ye </w:t>
      </w:r>
      <w:r w:rsidR="00997FD8" w:rsidRPr="00E2666A">
        <w:rPr>
          <w:rFonts w:ascii="Times New Roman" w:hAnsi="Times New Roman" w:cs="Times New Roman"/>
          <w:sz w:val="24"/>
          <w:szCs w:val="24"/>
          <w:lang w:val="tr-TR"/>
        </w:rPr>
        <w:t>yükseltilmiştir.</w:t>
      </w:r>
      <w:r w:rsidR="00A82FDD" w:rsidRPr="00E2666A">
        <w:rPr>
          <w:rFonts w:ascii="Times New Roman" w:hAnsi="Times New Roman" w:cs="Times New Roman"/>
          <w:sz w:val="24"/>
          <w:szCs w:val="24"/>
          <w:lang w:val="tr-TR"/>
        </w:rPr>
        <w:t xml:space="preserve"> Hazine Destekli Kredi Garanti Sistemi kapsamında yasal kaynak miktarı 25 milyar liradan 50 milyar liraya çıkarılarak, finansmana erişimde teminat sıkıntısı yaşayan küçük büyük tüm işletmelerin açılacak paketler dahilinde toplamda 450 milyar TL’den fazla kredi imkanından yararlanması sağlanmıştır.</w:t>
      </w:r>
      <w:r w:rsidR="00DF4C6E" w:rsidRPr="00E2666A">
        <w:rPr>
          <w:rFonts w:ascii="Times New Roman" w:hAnsi="Times New Roman" w:cs="Times New Roman"/>
          <w:sz w:val="24"/>
          <w:szCs w:val="24"/>
          <w:lang w:val="tr-TR"/>
        </w:rPr>
        <w:t xml:space="preserve"> Tüm sağlık çalışanlarına yönelik performans ücret ödemeleri için 5,7 milyar TL </w:t>
      </w:r>
      <w:r w:rsidR="00F61E01" w:rsidRPr="00E2666A">
        <w:rPr>
          <w:rFonts w:ascii="Times New Roman" w:hAnsi="Times New Roman" w:cs="Times New Roman"/>
          <w:sz w:val="24"/>
          <w:szCs w:val="24"/>
          <w:lang w:val="tr-TR"/>
        </w:rPr>
        <w:t>ayrılmıştır.</w:t>
      </w:r>
      <w:r w:rsidR="00902DE6" w:rsidRPr="00E2666A">
        <w:rPr>
          <w:rFonts w:ascii="Times New Roman" w:hAnsi="Times New Roman" w:cs="Times New Roman"/>
          <w:sz w:val="24"/>
          <w:szCs w:val="24"/>
          <w:lang w:val="tr-TR"/>
        </w:rPr>
        <w:t xml:space="preserve"> Küçük işletmelere ve kamu tasarrufunda olup kiraya verilen taşınmazlara yönelik kira destekleri açıklanmıştır. Turizm sektöründe 1 Nisan – 31 Aralık 2020 arasında konaklama vergisinin alınmayacağı ve yurtiçi havayolu taşımacılığında 3 ay süreyle KDV’nin %18’den %1’e indirildiği duyurularak bu sektörler desteklenmişti</w:t>
      </w:r>
      <w:r w:rsidR="00172C84" w:rsidRPr="00E2666A">
        <w:rPr>
          <w:rFonts w:ascii="Times New Roman" w:hAnsi="Times New Roman" w:cs="Times New Roman"/>
          <w:sz w:val="24"/>
          <w:szCs w:val="24"/>
          <w:lang w:val="tr-TR"/>
        </w:rPr>
        <w:t>r (Hazine ve Maliye Bakanlığı</w:t>
      </w:r>
      <w:r w:rsidR="00575A7F" w:rsidRPr="00E2666A">
        <w:rPr>
          <w:rFonts w:ascii="Times New Roman" w:hAnsi="Times New Roman" w:cs="Times New Roman"/>
          <w:sz w:val="24"/>
          <w:szCs w:val="24"/>
          <w:lang w:val="tr-TR"/>
        </w:rPr>
        <w:t>, 2020a).</w:t>
      </w:r>
      <w:r w:rsidR="00902DE6" w:rsidRPr="00E2666A">
        <w:rPr>
          <w:rFonts w:ascii="Times New Roman" w:hAnsi="Times New Roman" w:cs="Times New Roman"/>
          <w:sz w:val="24"/>
          <w:szCs w:val="24"/>
          <w:lang w:val="tr-TR"/>
        </w:rPr>
        <w:t xml:space="preserve"> </w:t>
      </w:r>
      <w:r w:rsidR="00FF343C" w:rsidRPr="00E2666A">
        <w:rPr>
          <w:rFonts w:ascii="Times New Roman" w:hAnsi="Times New Roman" w:cs="Times New Roman"/>
          <w:sz w:val="24"/>
          <w:szCs w:val="24"/>
          <w:lang w:val="tr-TR"/>
        </w:rPr>
        <w:t>Ekonomik İstikrar</w:t>
      </w:r>
      <w:r w:rsidR="00997FD8" w:rsidRPr="00E2666A">
        <w:rPr>
          <w:rFonts w:ascii="Times New Roman" w:hAnsi="Times New Roman" w:cs="Times New Roman"/>
          <w:sz w:val="24"/>
          <w:szCs w:val="24"/>
          <w:lang w:val="tr-TR"/>
        </w:rPr>
        <w:t xml:space="preserve"> Kalkanı Paketi</w:t>
      </w:r>
      <w:r w:rsidR="00515D1B" w:rsidRPr="00E2666A">
        <w:rPr>
          <w:rFonts w:ascii="Times New Roman" w:hAnsi="Times New Roman" w:cs="Times New Roman"/>
          <w:sz w:val="24"/>
          <w:szCs w:val="24"/>
          <w:lang w:val="tr-TR"/>
        </w:rPr>
        <w:t xml:space="preserve">, daha sonra </w:t>
      </w:r>
      <w:r w:rsidR="00997FD8" w:rsidRPr="00E2666A">
        <w:rPr>
          <w:rFonts w:ascii="Times New Roman" w:hAnsi="Times New Roman" w:cs="Times New Roman"/>
          <w:sz w:val="24"/>
          <w:szCs w:val="24"/>
          <w:lang w:val="tr-TR"/>
        </w:rPr>
        <w:t>ortaya çıkan ihtiyaçlar dahilinde genişletilmiş ve 29 Eylül 2020’de Hazine ve Maliye Bakanı’nın yaptığı Yeni Ekono</w:t>
      </w:r>
      <w:r w:rsidR="00F76785" w:rsidRPr="00E2666A">
        <w:rPr>
          <w:rFonts w:ascii="Times New Roman" w:hAnsi="Times New Roman" w:cs="Times New Roman"/>
          <w:sz w:val="24"/>
          <w:szCs w:val="24"/>
          <w:lang w:val="tr-TR"/>
        </w:rPr>
        <w:t xml:space="preserve">mi Programı sunumunda, </w:t>
      </w:r>
      <w:r w:rsidR="00D27D00" w:rsidRPr="00E2666A">
        <w:rPr>
          <w:rFonts w:ascii="Times New Roman" w:hAnsi="Times New Roman" w:cs="Times New Roman"/>
          <w:sz w:val="24"/>
          <w:szCs w:val="24"/>
          <w:lang w:val="tr-TR"/>
        </w:rPr>
        <w:t>C</w:t>
      </w:r>
      <w:r w:rsidR="00997FD8" w:rsidRPr="00E2666A">
        <w:rPr>
          <w:rFonts w:ascii="Times New Roman" w:hAnsi="Times New Roman" w:cs="Times New Roman"/>
          <w:sz w:val="24"/>
          <w:szCs w:val="24"/>
          <w:lang w:val="tr-TR"/>
        </w:rPr>
        <w:t>ovid-19 ile mücadelede alınan tedbirlere yönelik ek harcamalar ve vazgeçilen gelirler toplamı</w:t>
      </w:r>
      <w:r w:rsidR="00F76785" w:rsidRPr="00E2666A">
        <w:rPr>
          <w:rFonts w:ascii="Times New Roman" w:hAnsi="Times New Roman" w:cs="Times New Roman"/>
          <w:sz w:val="24"/>
          <w:szCs w:val="24"/>
          <w:lang w:val="tr-TR"/>
        </w:rPr>
        <w:t>nın,</w:t>
      </w:r>
      <w:r w:rsidR="00997FD8" w:rsidRPr="00E2666A">
        <w:rPr>
          <w:rFonts w:ascii="Times New Roman" w:hAnsi="Times New Roman" w:cs="Times New Roman"/>
          <w:sz w:val="24"/>
          <w:szCs w:val="24"/>
          <w:lang w:val="tr-TR"/>
        </w:rPr>
        <w:t xml:space="preserve"> 494 milyar TL’ye ulaşmış</w:t>
      </w:r>
      <w:r w:rsidR="00F76785" w:rsidRPr="00E2666A">
        <w:rPr>
          <w:rFonts w:ascii="Times New Roman" w:hAnsi="Times New Roman" w:cs="Times New Roman"/>
          <w:sz w:val="24"/>
          <w:szCs w:val="24"/>
          <w:lang w:val="tr-TR"/>
        </w:rPr>
        <w:t xml:space="preserve"> olduğu belirtilmiştir. Bu tutarın alt bileşenleri </w:t>
      </w:r>
      <w:r w:rsidR="009408F0" w:rsidRPr="00E2666A">
        <w:rPr>
          <w:rFonts w:ascii="Times New Roman" w:hAnsi="Times New Roman" w:cs="Times New Roman"/>
          <w:sz w:val="24"/>
          <w:szCs w:val="24"/>
          <w:lang w:val="tr-TR"/>
        </w:rPr>
        <w:t>T</w:t>
      </w:r>
      <w:r w:rsidR="00D062AD" w:rsidRPr="00E2666A">
        <w:rPr>
          <w:rFonts w:ascii="Times New Roman" w:hAnsi="Times New Roman" w:cs="Times New Roman"/>
          <w:sz w:val="24"/>
          <w:szCs w:val="24"/>
          <w:lang w:val="tr-TR"/>
        </w:rPr>
        <w:t>ablo 3.1’de</w:t>
      </w:r>
      <w:r w:rsidR="00F76785" w:rsidRPr="00E2666A">
        <w:rPr>
          <w:rFonts w:ascii="Times New Roman" w:hAnsi="Times New Roman" w:cs="Times New Roman"/>
          <w:sz w:val="24"/>
          <w:szCs w:val="24"/>
          <w:lang w:val="tr-TR"/>
        </w:rPr>
        <w:t xml:space="preserve"> gösterilmektedir. </w:t>
      </w:r>
    </w:p>
    <w:p w14:paraId="3102EF82" w14:textId="77777777" w:rsidR="00997FD8" w:rsidRPr="00E2666A" w:rsidRDefault="00997FD8" w:rsidP="00D64FC5">
      <w:pPr>
        <w:spacing w:before="160" w:after="80" w:line="240" w:lineRule="auto"/>
        <w:jc w:val="both"/>
        <w:rPr>
          <w:rFonts w:ascii="Times New Roman" w:hAnsi="Times New Roman" w:cs="Times New Roman"/>
          <w:sz w:val="20"/>
          <w:szCs w:val="20"/>
        </w:rPr>
      </w:pPr>
      <w:r w:rsidRPr="00E2666A">
        <w:rPr>
          <w:rFonts w:ascii="Times New Roman" w:hAnsi="Times New Roman" w:cs="Times New Roman"/>
          <w:b/>
          <w:sz w:val="20"/>
          <w:szCs w:val="20"/>
        </w:rPr>
        <w:t>Tablo</w:t>
      </w:r>
      <w:r w:rsidR="00A0198B" w:rsidRPr="00E2666A">
        <w:rPr>
          <w:rFonts w:ascii="Times New Roman" w:hAnsi="Times New Roman" w:cs="Times New Roman"/>
          <w:b/>
          <w:sz w:val="20"/>
          <w:szCs w:val="20"/>
        </w:rPr>
        <w:t xml:space="preserve"> 3.1</w:t>
      </w:r>
      <w:r w:rsidRPr="00E2666A">
        <w:rPr>
          <w:rFonts w:ascii="Times New Roman" w:hAnsi="Times New Roman" w:cs="Times New Roman"/>
          <w:b/>
          <w:sz w:val="20"/>
          <w:szCs w:val="20"/>
        </w:rPr>
        <w:t xml:space="preserve"> </w:t>
      </w:r>
      <w:r w:rsidRPr="00E2666A">
        <w:rPr>
          <w:rFonts w:ascii="Times New Roman" w:hAnsi="Times New Roman" w:cs="Times New Roman"/>
          <w:sz w:val="20"/>
          <w:szCs w:val="20"/>
        </w:rPr>
        <w:t>Türkiye’nin Aldığı Mali Önlemlerin Toplam Tutarı</w:t>
      </w:r>
    </w:p>
    <w:tbl>
      <w:tblPr>
        <w:tblStyle w:val="DzTablo1"/>
        <w:tblW w:w="4828" w:type="pct"/>
        <w:tblLook w:val="04A0" w:firstRow="1" w:lastRow="0" w:firstColumn="1" w:lastColumn="0" w:noHBand="0" w:noVBand="1"/>
      </w:tblPr>
      <w:tblGrid>
        <w:gridCol w:w="5570"/>
        <w:gridCol w:w="3501"/>
      </w:tblGrid>
      <w:tr w:rsidR="00997FD8" w:rsidRPr="00E2666A" w14:paraId="57B12562" w14:textId="77777777" w:rsidTr="00563C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pct"/>
            <w:vAlign w:val="center"/>
          </w:tcPr>
          <w:p w14:paraId="58AB1781" w14:textId="77777777" w:rsidR="00997FD8" w:rsidRPr="00E2666A" w:rsidRDefault="00563CF5" w:rsidP="00563CF5">
            <w:pPr>
              <w:spacing w:line="360" w:lineRule="auto"/>
              <w:rPr>
                <w:rFonts w:ascii="Times New Roman" w:hAnsi="Times New Roman" w:cs="Times New Roman"/>
                <w:b w:val="0"/>
                <w:sz w:val="20"/>
                <w:szCs w:val="20"/>
              </w:rPr>
            </w:pPr>
            <w:r w:rsidRPr="00E2666A">
              <w:rPr>
                <w:rFonts w:ascii="Times New Roman" w:hAnsi="Times New Roman" w:cs="Times New Roman"/>
                <w:sz w:val="20"/>
                <w:szCs w:val="20"/>
              </w:rPr>
              <w:t>Ö</w:t>
            </w:r>
            <w:r w:rsidR="00997FD8" w:rsidRPr="00E2666A">
              <w:rPr>
                <w:rFonts w:ascii="Times New Roman" w:hAnsi="Times New Roman" w:cs="Times New Roman"/>
                <w:sz w:val="20"/>
                <w:szCs w:val="20"/>
              </w:rPr>
              <w:t>deme Türleri</w:t>
            </w:r>
          </w:p>
        </w:tc>
        <w:tc>
          <w:tcPr>
            <w:tcW w:w="1930" w:type="pct"/>
            <w:vAlign w:val="center"/>
          </w:tcPr>
          <w:p w14:paraId="36B1A26E" w14:textId="77777777" w:rsidR="00997FD8" w:rsidRPr="00E2666A" w:rsidRDefault="00997FD8" w:rsidP="00563CF5">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E2666A">
              <w:rPr>
                <w:rFonts w:ascii="Times New Roman" w:hAnsi="Times New Roman" w:cs="Times New Roman"/>
                <w:sz w:val="20"/>
                <w:szCs w:val="20"/>
              </w:rPr>
              <w:t>(Milyar TL)</w:t>
            </w:r>
          </w:p>
        </w:tc>
      </w:tr>
      <w:tr w:rsidR="00997FD8" w:rsidRPr="00E2666A" w14:paraId="3182C66C" w14:textId="77777777" w:rsidTr="00BE7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pct"/>
            <w:vAlign w:val="center"/>
          </w:tcPr>
          <w:p w14:paraId="41F40F1F" w14:textId="77777777" w:rsidR="00997FD8" w:rsidRPr="00E2666A" w:rsidRDefault="00997FD8" w:rsidP="00BE73D2">
            <w:pPr>
              <w:spacing w:line="360" w:lineRule="auto"/>
              <w:rPr>
                <w:rFonts w:ascii="Times New Roman" w:hAnsi="Times New Roman" w:cs="Times New Roman"/>
                <w:b w:val="0"/>
                <w:sz w:val="20"/>
                <w:szCs w:val="20"/>
              </w:rPr>
            </w:pPr>
            <w:r w:rsidRPr="00E2666A">
              <w:rPr>
                <w:rFonts w:ascii="Times New Roman" w:hAnsi="Times New Roman" w:cs="Times New Roman"/>
                <w:b w:val="0"/>
                <w:sz w:val="20"/>
                <w:szCs w:val="20"/>
              </w:rPr>
              <w:t>Kullandırılan Kredi Toplamı</w:t>
            </w:r>
          </w:p>
        </w:tc>
        <w:tc>
          <w:tcPr>
            <w:tcW w:w="1930" w:type="pct"/>
            <w:vAlign w:val="center"/>
          </w:tcPr>
          <w:p w14:paraId="4AF4EF07" w14:textId="77777777" w:rsidR="00997FD8" w:rsidRPr="00E2666A" w:rsidRDefault="00997FD8" w:rsidP="00BE73D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iCs/>
                <w:sz w:val="20"/>
                <w:szCs w:val="20"/>
              </w:rPr>
            </w:pPr>
            <w:r w:rsidRPr="00E2666A">
              <w:rPr>
                <w:rFonts w:ascii="Times New Roman" w:eastAsiaTheme="majorEastAsia" w:hAnsi="Times New Roman" w:cs="Times New Roman"/>
                <w:iCs/>
                <w:sz w:val="20"/>
                <w:szCs w:val="20"/>
              </w:rPr>
              <w:t>267,4</w:t>
            </w:r>
          </w:p>
        </w:tc>
      </w:tr>
      <w:tr w:rsidR="00997FD8" w:rsidRPr="00E2666A" w14:paraId="1033EDCD" w14:textId="77777777" w:rsidTr="00BE73D2">
        <w:tc>
          <w:tcPr>
            <w:cnfStyle w:val="001000000000" w:firstRow="0" w:lastRow="0" w:firstColumn="1" w:lastColumn="0" w:oddVBand="0" w:evenVBand="0" w:oddHBand="0" w:evenHBand="0" w:firstRowFirstColumn="0" w:firstRowLastColumn="0" w:lastRowFirstColumn="0" w:lastRowLastColumn="0"/>
            <w:tcW w:w="3070" w:type="pct"/>
            <w:vAlign w:val="center"/>
          </w:tcPr>
          <w:p w14:paraId="0102DFC6" w14:textId="77777777" w:rsidR="00997FD8" w:rsidRPr="00E2666A" w:rsidRDefault="00997FD8" w:rsidP="00BE73D2">
            <w:pPr>
              <w:spacing w:line="360" w:lineRule="auto"/>
              <w:rPr>
                <w:rFonts w:ascii="Times New Roman" w:hAnsi="Times New Roman" w:cs="Times New Roman"/>
                <w:b w:val="0"/>
                <w:sz w:val="20"/>
                <w:szCs w:val="20"/>
              </w:rPr>
            </w:pPr>
            <w:r w:rsidRPr="00E2666A">
              <w:rPr>
                <w:rFonts w:ascii="Times New Roman" w:hAnsi="Times New Roman" w:cs="Times New Roman"/>
                <w:b w:val="0"/>
                <w:sz w:val="20"/>
                <w:szCs w:val="20"/>
              </w:rPr>
              <w:t>Sosyal Destek Programı</w:t>
            </w:r>
          </w:p>
        </w:tc>
        <w:tc>
          <w:tcPr>
            <w:tcW w:w="1930" w:type="pct"/>
            <w:vAlign w:val="center"/>
          </w:tcPr>
          <w:p w14:paraId="664F6DCB" w14:textId="77777777" w:rsidR="00997FD8" w:rsidRPr="00E2666A" w:rsidRDefault="00997FD8" w:rsidP="00BE73D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666A">
              <w:rPr>
                <w:rFonts w:ascii="Times New Roman" w:hAnsi="Times New Roman" w:cs="Times New Roman"/>
                <w:sz w:val="20"/>
                <w:szCs w:val="20"/>
              </w:rPr>
              <w:t>6,2</w:t>
            </w:r>
          </w:p>
        </w:tc>
      </w:tr>
      <w:tr w:rsidR="00997FD8" w:rsidRPr="00E2666A" w14:paraId="3050A6F7" w14:textId="77777777" w:rsidTr="00BE7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pct"/>
            <w:vAlign w:val="center"/>
          </w:tcPr>
          <w:p w14:paraId="33368360" w14:textId="77777777" w:rsidR="00997FD8" w:rsidRPr="00E2666A" w:rsidRDefault="00997FD8" w:rsidP="00BE73D2">
            <w:pPr>
              <w:spacing w:line="360" w:lineRule="auto"/>
              <w:rPr>
                <w:rFonts w:ascii="Times New Roman" w:hAnsi="Times New Roman" w:cs="Times New Roman"/>
                <w:b w:val="0"/>
                <w:sz w:val="20"/>
                <w:szCs w:val="20"/>
              </w:rPr>
            </w:pPr>
            <w:r w:rsidRPr="00E2666A">
              <w:rPr>
                <w:rFonts w:ascii="Times New Roman" w:hAnsi="Times New Roman" w:cs="Times New Roman"/>
                <w:b w:val="0"/>
                <w:sz w:val="20"/>
                <w:szCs w:val="20"/>
              </w:rPr>
              <w:t>Kısa Çalışma Ödeneği</w:t>
            </w:r>
          </w:p>
        </w:tc>
        <w:tc>
          <w:tcPr>
            <w:tcW w:w="1930" w:type="pct"/>
            <w:vAlign w:val="center"/>
          </w:tcPr>
          <w:p w14:paraId="4D5AD2AA" w14:textId="77777777" w:rsidR="00997FD8" w:rsidRPr="00E2666A" w:rsidRDefault="00997FD8" w:rsidP="00BE73D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iCs/>
                <w:sz w:val="20"/>
                <w:szCs w:val="20"/>
              </w:rPr>
            </w:pPr>
            <w:r w:rsidRPr="00E2666A">
              <w:rPr>
                <w:rFonts w:ascii="Times New Roman" w:eastAsiaTheme="majorEastAsia" w:hAnsi="Times New Roman" w:cs="Times New Roman"/>
                <w:iCs/>
                <w:sz w:val="20"/>
                <w:szCs w:val="20"/>
              </w:rPr>
              <w:t>18,7</w:t>
            </w:r>
          </w:p>
        </w:tc>
      </w:tr>
      <w:tr w:rsidR="00997FD8" w:rsidRPr="00E2666A" w14:paraId="703E00EE" w14:textId="77777777" w:rsidTr="00BE73D2">
        <w:tc>
          <w:tcPr>
            <w:cnfStyle w:val="001000000000" w:firstRow="0" w:lastRow="0" w:firstColumn="1" w:lastColumn="0" w:oddVBand="0" w:evenVBand="0" w:oddHBand="0" w:evenHBand="0" w:firstRowFirstColumn="0" w:firstRowLastColumn="0" w:lastRowFirstColumn="0" w:lastRowLastColumn="0"/>
            <w:tcW w:w="3070" w:type="pct"/>
            <w:vAlign w:val="center"/>
          </w:tcPr>
          <w:p w14:paraId="21221817" w14:textId="77777777" w:rsidR="00997FD8" w:rsidRPr="00E2666A" w:rsidRDefault="00997FD8" w:rsidP="00BE73D2">
            <w:pPr>
              <w:spacing w:line="360" w:lineRule="auto"/>
              <w:rPr>
                <w:rFonts w:ascii="Times New Roman" w:hAnsi="Times New Roman" w:cs="Times New Roman"/>
                <w:b w:val="0"/>
                <w:sz w:val="20"/>
                <w:szCs w:val="20"/>
              </w:rPr>
            </w:pPr>
            <w:r w:rsidRPr="00E2666A">
              <w:rPr>
                <w:rFonts w:ascii="Times New Roman" w:hAnsi="Times New Roman" w:cs="Times New Roman"/>
                <w:b w:val="0"/>
                <w:sz w:val="20"/>
                <w:szCs w:val="20"/>
              </w:rPr>
              <w:t>Nakdi Ücret Desteği</w:t>
            </w:r>
          </w:p>
        </w:tc>
        <w:tc>
          <w:tcPr>
            <w:tcW w:w="1930" w:type="pct"/>
            <w:vAlign w:val="center"/>
          </w:tcPr>
          <w:p w14:paraId="3402F356" w14:textId="77777777" w:rsidR="00997FD8" w:rsidRPr="00E2666A" w:rsidRDefault="00997FD8" w:rsidP="00BE73D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666A">
              <w:rPr>
                <w:rFonts w:ascii="Times New Roman" w:hAnsi="Times New Roman" w:cs="Times New Roman"/>
                <w:sz w:val="20"/>
                <w:szCs w:val="20"/>
              </w:rPr>
              <w:t>4,4</w:t>
            </w:r>
          </w:p>
        </w:tc>
      </w:tr>
      <w:tr w:rsidR="00997FD8" w:rsidRPr="00E2666A" w14:paraId="495D8F7E" w14:textId="77777777" w:rsidTr="00BE7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pct"/>
            <w:vAlign w:val="center"/>
          </w:tcPr>
          <w:p w14:paraId="15B6B0BC" w14:textId="77777777" w:rsidR="00997FD8" w:rsidRPr="00E2666A" w:rsidRDefault="00997FD8" w:rsidP="00BE73D2">
            <w:pPr>
              <w:spacing w:line="360" w:lineRule="auto"/>
              <w:rPr>
                <w:rFonts w:ascii="Times New Roman" w:hAnsi="Times New Roman" w:cs="Times New Roman"/>
                <w:b w:val="0"/>
                <w:sz w:val="20"/>
                <w:szCs w:val="20"/>
              </w:rPr>
            </w:pPr>
            <w:r w:rsidRPr="00E2666A">
              <w:rPr>
                <w:rFonts w:ascii="Times New Roman" w:hAnsi="Times New Roman" w:cs="Times New Roman"/>
                <w:b w:val="0"/>
                <w:sz w:val="20"/>
                <w:szCs w:val="20"/>
              </w:rPr>
              <w:t>İşsizlik Ödeneği</w:t>
            </w:r>
          </w:p>
        </w:tc>
        <w:tc>
          <w:tcPr>
            <w:tcW w:w="1930" w:type="pct"/>
            <w:vAlign w:val="center"/>
          </w:tcPr>
          <w:p w14:paraId="1CA6E2F5" w14:textId="77777777" w:rsidR="00997FD8" w:rsidRPr="00E2666A" w:rsidRDefault="00997FD8" w:rsidP="00BE73D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iCs/>
                <w:sz w:val="20"/>
                <w:szCs w:val="20"/>
              </w:rPr>
            </w:pPr>
            <w:r w:rsidRPr="00E2666A">
              <w:rPr>
                <w:rFonts w:ascii="Times New Roman" w:eastAsiaTheme="majorEastAsia" w:hAnsi="Times New Roman" w:cs="Times New Roman"/>
                <w:iCs/>
                <w:sz w:val="20"/>
                <w:szCs w:val="20"/>
              </w:rPr>
              <w:t>3,6</w:t>
            </w:r>
          </w:p>
        </w:tc>
      </w:tr>
      <w:tr w:rsidR="00997FD8" w:rsidRPr="00E2666A" w14:paraId="2EB3F7CF" w14:textId="77777777" w:rsidTr="00BE73D2">
        <w:tc>
          <w:tcPr>
            <w:cnfStyle w:val="001000000000" w:firstRow="0" w:lastRow="0" w:firstColumn="1" w:lastColumn="0" w:oddVBand="0" w:evenVBand="0" w:oddHBand="0" w:evenHBand="0" w:firstRowFirstColumn="0" w:firstRowLastColumn="0" w:lastRowFirstColumn="0" w:lastRowLastColumn="0"/>
            <w:tcW w:w="3070" w:type="pct"/>
            <w:vAlign w:val="center"/>
          </w:tcPr>
          <w:p w14:paraId="2556C159" w14:textId="77777777" w:rsidR="00997FD8" w:rsidRPr="00E2666A" w:rsidRDefault="00997FD8" w:rsidP="00BE73D2">
            <w:pPr>
              <w:spacing w:line="360" w:lineRule="auto"/>
              <w:rPr>
                <w:rFonts w:ascii="Times New Roman" w:hAnsi="Times New Roman" w:cs="Times New Roman"/>
                <w:b w:val="0"/>
                <w:sz w:val="20"/>
                <w:szCs w:val="20"/>
              </w:rPr>
            </w:pPr>
            <w:r w:rsidRPr="00E2666A">
              <w:rPr>
                <w:rFonts w:ascii="Times New Roman" w:hAnsi="Times New Roman" w:cs="Times New Roman"/>
                <w:b w:val="0"/>
                <w:sz w:val="20"/>
                <w:szCs w:val="20"/>
              </w:rPr>
              <w:t>Biz Bize Yeteriz Türkiye’m Kampanyası</w:t>
            </w:r>
          </w:p>
        </w:tc>
        <w:tc>
          <w:tcPr>
            <w:tcW w:w="1930" w:type="pct"/>
            <w:vAlign w:val="center"/>
          </w:tcPr>
          <w:p w14:paraId="0C442E61" w14:textId="77777777" w:rsidR="00997FD8" w:rsidRPr="00E2666A" w:rsidRDefault="00997FD8" w:rsidP="00BE73D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666A">
              <w:rPr>
                <w:rFonts w:ascii="Times New Roman" w:hAnsi="Times New Roman" w:cs="Times New Roman"/>
                <w:sz w:val="20"/>
                <w:szCs w:val="20"/>
              </w:rPr>
              <w:t>2</w:t>
            </w:r>
          </w:p>
        </w:tc>
      </w:tr>
      <w:tr w:rsidR="00997FD8" w:rsidRPr="00E2666A" w14:paraId="566A3EF6" w14:textId="77777777" w:rsidTr="00BE7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pct"/>
            <w:vAlign w:val="center"/>
          </w:tcPr>
          <w:p w14:paraId="49369F5C" w14:textId="77777777" w:rsidR="00997FD8" w:rsidRPr="00E2666A" w:rsidRDefault="00997FD8" w:rsidP="00BE73D2">
            <w:pPr>
              <w:spacing w:line="360" w:lineRule="auto"/>
              <w:rPr>
                <w:rFonts w:ascii="Times New Roman" w:hAnsi="Times New Roman" w:cs="Times New Roman"/>
                <w:b w:val="0"/>
                <w:sz w:val="20"/>
                <w:szCs w:val="20"/>
              </w:rPr>
            </w:pPr>
            <w:r w:rsidRPr="00E2666A">
              <w:rPr>
                <w:rFonts w:ascii="Times New Roman" w:hAnsi="Times New Roman" w:cs="Times New Roman"/>
                <w:b w:val="0"/>
                <w:sz w:val="20"/>
                <w:szCs w:val="20"/>
              </w:rPr>
              <w:t>SGK-Bağkur Prim Erteleme</w:t>
            </w:r>
          </w:p>
        </w:tc>
        <w:tc>
          <w:tcPr>
            <w:tcW w:w="1930" w:type="pct"/>
            <w:vAlign w:val="center"/>
          </w:tcPr>
          <w:p w14:paraId="4F8C5A1F" w14:textId="77777777" w:rsidR="00997FD8" w:rsidRPr="00E2666A" w:rsidRDefault="00997FD8" w:rsidP="00BE73D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iCs/>
                <w:sz w:val="20"/>
                <w:szCs w:val="20"/>
              </w:rPr>
            </w:pPr>
            <w:r w:rsidRPr="00E2666A">
              <w:rPr>
                <w:rFonts w:ascii="Times New Roman" w:eastAsiaTheme="majorEastAsia" w:hAnsi="Times New Roman" w:cs="Times New Roman"/>
                <w:iCs/>
                <w:sz w:val="20"/>
                <w:szCs w:val="20"/>
              </w:rPr>
              <w:t>40</w:t>
            </w:r>
          </w:p>
        </w:tc>
      </w:tr>
      <w:tr w:rsidR="00997FD8" w:rsidRPr="00E2666A" w14:paraId="0F30769F" w14:textId="77777777" w:rsidTr="00BE73D2">
        <w:tc>
          <w:tcPr>
            <w:cnfStyle w:val="001000000000" w:firstRow="0" w:lastRow="0" w:firstColumn="1" w:lastColumn="0" w:oddVBand="0" w:evenVBand="0" w:oddHBand="0" w:evenHBand="0" w:firstRowFirstColumn="0" w:firstRowLastColumn="0" w:lastRowFirstColumn="0" w:lastRowLastColumn="0"/>
            <w:tcW w:w="3070" w:type="pct"/>
            <w:vAlign w:val="center"/>
          </w:tcPr>
          <w:p w14:paraId="44FE4C31" w14:textId="77777777" w:rsidR="00997FD8" w:rsidRPr="00E2666A" w:rsidRDefault="00997FD8" w:rsidP="00BE73D2">
            <w:pPr>
              <w:spacing w:line="360" w:lineRule="auto"/>
              <w:rPr>
                <w:rFonts w:ascii="Times New Roman" w:hAnsi="Times New Roman" w:cs="Times New Roman"/>
                <w:b w:val="0"/>
                <w:sz w:val="20"/>
                <w:szCs w:val="20"/>
              </w:rPr>
            </w:pPr>
            <w:r w:rsidRPr="00E2666A">
              <w:rPr>
                <w:rFonts w:ascii="Times New Roman" w:hAnsi="Times New Roman" w:cs="Times New Roman"/>
                <w:b w:val="0"/>
                <w:sz w:val="20"/>
                <w:szCs w:val="20"/>
              </w:rPr>
              <w:t>Vergi Ertelemeleri</w:t>
            </w:r>
          </w:p>
        </w:tc>
        <w:tc>
          <w:tcPr>
            <w:tcW w:w="1930" w:type="pct"/>
            <w:vAlign w:val="center"/>
          </w:tcPr>
          <w:p w14:paraId="6ABDD20F" w14:textId="77777777" w:rsidR="00997FD8" w:rsidRPr="00E2666A" w:rsidRDefault="00997FD8" w:rsidP="00BE73D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666A">
              <w:rPr>
                <w:rFonts w:ascii="Times New Roman" w:hAnsi="Times New Roman" w:cs="Times New Roman"/>
                <w:sz w:val="20"/>
                <w:szCs w:val="20"/>
              </w:rPr>
              <w:t>29,4</w:t>
            </w:r>
          </w:p>
        </w:tc>
      </w:tr>
      <w:tr w:rsidR="00997FD8" w:rsidRPr="00E2666A" w14:paraId="1097D05D" w14:textId="77777777" w:rsidTr="00BE73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pct"/>
            <w:vAlign w:val="center"/>
          </w:tcPr>
          <w:p w14:paraId="51437E30" w14:textId="77777777" w:rsidR="00997FD8" w:rsidRPr="00E2666A" w:rsidRDefault="00997FD8" w:rsidP="00BE73D2">
            <w:pPr>
              <w:spacing w:line="360" w:lineRule="auto"/>
              <w:rPr>
                <w:rFonts w:ascii="Times New Roman" w:hAnsi="Times New Roman" w:cs="Times New Roman"/>
                <w:b w:val="0"/>
                <w:sz w:val="20"/>
                <w:szCs w:val="20"/>
              </w:rPr>
            </w:pPr>
            <w:r w:rsidRPr="00E2666A">
              <w:rPr>
                <w:rFonts w:ascii="Times New Roman" w:hAnsi="Times New Roman" w:cs="Times New Roman"/>
                <w:b w:val="0"/>
                <w:sz w:val="20"/>
                <w:szCs w:val="20"/>
              </w:rPr>
              <w:t>Kredi Ertelemeleri</w:t>
            </w:r>
          </w:p>
        </w:tc>
        <w:tc>
          <w:tcPr>
            <w:tcW w:w="1930" w:type="pct"/>
            <w:vAlign w:val="center"/>
          </w:tcPr>
          <w:p w14:paraId="254CDBC5" w14:textId="77777777" w:rsidR="00997FD8" w:rsidRPr="00E2666A" w:rsidRDefault="00997FD8" w:rsidP="00BE73D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iCs/>
                <w:sz w:val="20"/>
                <w:szCs w:val="20"/>
              </w:rPr>
            </w:pPr>
            <w:r w:rsidRPr="00E2666A">
              <w:rPr>
                <w:rFonts w:ascii="Times New Roman" w:eastAsiaTheme="majorEastAsia" w:hAnsi="Times New Roman" w:cs="Times New Roman"/>
                <w:iCs/>
                <w:sz w:val="20"/>
                <w:szCs w:val="20"/>
              </w:rPr>
              <w:t>122,3</w:t>
            </w:r>
          </w:p>
        </w:tc>
      </w:tr>
    </w:tbl>
    <w:p w14:paraId="2B213150" w14:textId="77777777" w:rsidR="00997FD8" w:rsidRPr="00E2666A" w:rsidRDefault="0021110B" w:rsidP="004340D0">
      <w:pPr>
        <w:spacing w:line="360" w:lineRule="auto"/>
        <w:jc w:val="both"/>
        <w:rPr>
          <w:rFonts w:ascii="Times New Roman" w:hAnsi="Times New Roman" w:cs="Times New Roman"/>
          <w:sz w:val="20"/>
          <w:szCs w:val="20"/>
        </w:rPr>
      </w:pPr>
      <w:r w:rsidRPr="00E2666A">
        <w:rPr>
          <w:rFonts w:ascii="Times New Roman" w:hAnsi="Times New Roman" w:cs="Times New Roman"/>
          <w:b/>
          <w:sz w:val="24"/>
          <w:szCs w:val="24"/>
        </w:rPr>
        <w:t xml:space="preserve">  </w:t>
      </w:r>
      <w:r w:rsidR="00997FD8" w:rsidRPr="00E2666A">
        <w:rPr>
          <w:rFonts w:ascii="Times New Roman" w:hAnsi="Times New Roman" w:cs="Times New Roman"/>
          <w:b/>
          <w:sz w:val="20"/>
          <w:szCs w:val="20"/>
        </w:rPr>
        <w:t>Kaynak:</w:t>
      </w:r>
      <w:r w:rsidR="000D09A4" w:rsidRPr="00E2666A">
        <w:rPr>
          <w:rFonts w:ascii="Times New Roman" w:hAnsi="Times New Roman" w:cs="Times New Roman"/>
          <w:sz w:val="20"/>
          <w:szCs w:val="20"/>
        </w:rPr>
        <w:t xml:space="preserve"> Hazine ve Maliye Bakanlığı</w:t>
      </w:r>
      <w:r w:rsidR="00997FD8" w:rsidRPr="00E2666A">
        <w:rPr>
          <w:rFonts w:ascii="Times New Roman" w:hAnsi="Times New Roman" w:cs="Times New Roman"/>
          <w:sz w:val="20"/>
          <w:szCs w:val="20"/>
        </w:rPr>
        <w:t>, (2020b).</w:t>
      </w:r>
    </w:p>
    <w:p w14:paraId="336DA660" w14:textId="38120E53" w:rsidR="00292247" w:rsidRPr="00E2666A" w:rsidRDefault="003D29E0" w:rsidP="009D0FB1">
      <w:pPr>
        <w:pStyle w:val="ListeParagraf"/>
        <w:spacing w:after="0" w:line="360" w:lineRule="auto"/>
        <w:ind w:left="0" w:firstLine="709"/>
        <w:jc w:val="both"/>
        <w:rPr>
          <w:rFonts w:ascii="Times New Roman" w:hAnsi="Times New Roman" w:cs="Times New Roman"/>
          <w:sz w:val="24"/>
          <w:szCs w:val="24"/>
          <w:lang w:val="tr-TR"/>
        </w:rPr>
      </w:pPr>
      <w:r w:rsidRPr="00E2666A">
        <w:rPr>
          <w:rFonts w:ascii="Times New Roman" w:hAnsi="Times New Roman" w:cs="Times New Roman"/>
          <w:sz w:val="24"/>
          <w:szCs w:val="24"/>
          <w:lang w:val="tr-TR"/>
        </w:rPr>
        <w:t xml:space="preserve">IMF’ye göre </w:t>
      </w:r>
      <w:r w:rsidR="00FF0525" w:rsidRPr="00E2666A">
        <w:rPr>
          <w:rFonts w:ascii="Times New Roman" w:hAnsi="Times New Roman" w:cs="Times New Roman"/>
          <w:sz w:val="24"/>
          <w:szCs w:val="24"/>
          <w:lang w:val="tr-TR"/>
        </w:rPr>
        <w:t>Türkiye’de salgınla mücadele için kabul edilen ihtiy</w:t>
      </w:r>
      <w:r w:rsidR="007B6B25" w:rsidRPr="00E2666A">
        <w:rPr>
          <w:rFonts w:ascii="Times New Roman" w:hAnsi="Times New Roman" w:cs="Times New Roman"/>
          <w:sz w:val="24"/>
          <w:szCs w:val="24"/>
          <w:lang w:val="tr-TR"/>
        </w:rPr>
        <w:t>ari mali destek paketleri</w:t>
      </w:r>
      <w:r w:rsidR="00FF0525" w:rsidRPr="00E2666A">
        <w:rPr>
          <w:rFonts w:ascii="Times New Roman" w:hAnsi="Times New Roman" w:cs="Times New Roman"/>
          <w:sz w:val="24"/>
          <w:szCs w:val="24"/>
          <w:lang w:val="tr-TR"/>
        </w:rPr>
        <w:t xml:space="preserve"> toplamının</w:t>
      </w:r>
      <w:r w:rsidR="007B6B25" w:rsidRPr="00E2666A">
        <w:rPr>
          <w:rFonts w:ascii="Times New Roman" w:hAnsi="Times New Roman" w:cs="Times New Roman"/>
          <w:sz w:val="24"/>
          <w:szCs w:val="24"/>
          <w:lang w:val="tr-TR"/>
        </w:rPr>
        <w:t xml:space="preserve">, </w:t>
      </w:r>
      <w:r w:rsidR="00F8491B" w:rsidRPr="00E2666A">
        <w:rPr>
          <w:rFonts w:ascii="Times New Roman" w:hAnsi="Times New Roman" w:cs="Times New Roman"/>
          <w:sz w:val="24"/>
          <w:szCs w:val="24"/>
          <w:lang w:val="tr-TR"/>
        </w:rPr>
        <w:t xml:space="preserve">yetkililerce </w:t>
      </w:r>
      <w:r w:rsidR="00FF0525" w:rsidRPr="00E2666A">
        <w:rPr>
          <w:rFonts w:ascii="Times New Roman" w:hAnsi="Times New Roman" w:cs="Times New Roman"/>
          <w:sz w:val="24"/>
          <w:szCs w:val="24"/>
          <w:lang w:val="tr-TR"/>
        </w:rPr>
        <w:t>Mart ayı i</w:t>
      </w:r>
      <w:r w:rsidR="007B6B25" w:rsidRPr="00E2666A">
        <w:rPr>
          <w:rFonts w:ascii="Times New Roman" w:hAnsi="Times New Roman" w:cs="Times New Roman"/>
          <w:sz w:val="24"/>
          <w:szCs w:val="24"/>
          <w:lang w:val="tr-TR"/>
        </w:rPr>
        <w:t xml:space="preserve">tibariyle 638 milyar TL olacağı </w:t>
      </w:r>
      <w:r w:rsidR="00FF0525" w:rsidRPr="00E2666A">
        <w:rPr>
          <w:rFonts w:ascii="Times New Roman" w:hAnsi="Times New Roman" w:cs="Times New Roman"/>
          <w:sz w:val="24"/>
          <w:szCs w:val="24"/>
          <w:lang w:val="tr-TR"/>
        </w:rPr>
        <w:t xml:space="preserve">tahmin ediliyor. </w:t>
      </w:r>
      <w:r w:rsidR="001B40EC" w:rsidRPr="00E2666A">
        <w:rPr>
          <w:rFonts w:ascii="Times New Roman" w:hAnsi="Times New Roman" w:cs="Times New Roman"/>
          <w:sz w:val="24"/>
          <w:szCs w:val="24"/>
          <w:lang w:val="tr-TR"/>
        </w:rPr>
        <w:t>Bu tutar GSYİH’nin</w:t>
      </w:r>
      <w:r w:rsidR="00356E95" w:rsidRPr="00E2666A">
        <w:rPr>
          <w:rFonts w:ascii="Times New Roman" w:hAnsi="Times New Roman" w:cs="Times New Roman"/>
          <w:sz w:val="24"/>
          <w:szCs w:val="24"/>
          <w:lang w:val="tr-TR"/>
        </w:rPr>
        <w:t xml:space="preserve"> %12,7’sine denk gelmektedir. IMF’nin verilerine göre bu tutarın yaklaşık 165 milyar TL’si veya GSYİH’nin %3,3’ü bütçe içi önlemler şeklindedir. Temel mali önlemler şunlardan oluşmaktadır: GSYİH’nin %6,4’ü </w:t>
      </w:r>
      <w:r w:rsidR="00FE5EC7" w:rsidRPr="00E2666A">
        <w:rPr>
          <w:rFonts w:ascii="Times New Roman" w:hAnsi="Times New Roman" w:cs="Times New Roman"/>
          <w:sz w:val="24"/>
          <w:szCs w:val="24"/>
          <w:lang w:val="tr-TR"/>
        </w:rPr>
        <w:t>firmalara ve hane</w:t>
      </w:r>
      <w:r w:rsidR="00CE7E6C" w:rsidRPr="00E2666A">
        <w:rPr>
          <w:rFonts w:ascii="Times New Roman" w:hAnsi="Times New Roman" w:cs="Times New Roman"/>
          <w:sz w:val="24"/>
          <w:szCs w:val="24"/>
          <w:lang w:val="tr-TR"/>
        </w:rPr>
        <w:t xml:space="preserve"> </w:t>
      </w:r>
      <w:r w:rsidR="00FE5EC7" w:rsidRPr="00E2666A">
        <w:rPr>
          <w:rFonts w:ascii="Times New Roman" w:hAnsi="Times New Roman" w:cs="Times New Roman"/>
          <w:sz w:val="24"/>
          <w:szCs w:val="24"/>
          <w:lang w:val="tr-TR"/>
        </w:rPr>
        <w:t xml:space="preserve">halkına kredi garantileri, GSYİH’nin %2,6’sı </w:t>
      </w:r>
      <w:r w:rsidR="00FE5EC7" w:rsidRPr="00E2666A">
        <w:rPr>
          <w:rFonts w:ascii="Times New Roman" w:hAnsi="Times New Roman" w:cs="Times New Roman"/>
          <w:sz w:val="24"/>
          <w:szCs w:val="24"/>
          <w:lang w:val="tr-TR"/>
        </w:rPr>
        <w:lastRenderedPageBreak/>
        <w:t>kamu bankalarının kredi ödeme ertelemeleri, GSYİH’nin %1,4’ü firmalar için vergi ertelemeleri, GSYİH’nin %0,4’ü kamu bankaların öz sermaye enjeksiyonları, G</w:t>
      </w:r>
      <w:r w:rsidR="00FB73C9" w:rsidRPr="00E2666A">
        <w:rPr>
          <w:rFonts w:ascii="Times New Roman" w:hAnsi="Times New Roman" w:cs="Times New Roman"/>
          <w:sz w:val="24"/>
          <w:szCs w:val="24"/>
          <w:lang w:val="tr-TR"/>
        </w:rPr>
        <w:t>S</w:t>
      </w:r>
      <w:r w:rsidR="00FE5EC7" w:rsidRPr="00E2666A">
        <w:rPr>
          <w:rFonts w:ascii="Times New Roman" w:hAnsi="Times New Roman" w:cs="Times New Roman"/>
          <w:sz w:val="24"/>
          <w:szCs w:val="24"/>
          <w:lang w:val="tr-TR"/>
        </w:rPr>
        <w:t>YİH’nin % 0,6’</w:t>
      </w:r>
      <w:r w:rsidR="00D52384" w:rsidRPr="00E2666A">
        <w:rPr>
          <w:rFonts w:ascii="Times New Roman" w:hAnsi="Times New Roman" w:cs="Times New Roman"/>
          <w:sz w:val="24"/>
          <w:szCs w:val="24"/>
          <w:lang w:val="tr-TR"/>
        </w:rPr>
        <w:t>sı kısa çalışma ödenekleri.</w:t>
      </w:r>
      <w:r w:rsidR="00024D70" w:rsidRPr="00E2666A">
        <w:rPr>
          <w:rFonts w:ascii="Times New Roman" w:hAnsi="Times New Roman" w:cs="Times New Roman"/>
          <w:sz w:val="24"/>
          <w:szCs w:val="24"/>
          <w:lang w:val="tr-TR"/>
        </w:rPr>
        <w:t xml:space="preserve"> </w:t>
      </w:r>
      <w:r w:rsidR="00F246FB" w:rsidRPr="00E2666A">
        <w:rPr>
          <w:rFonts w:ascii="Times New Roman" w:hAnsi="Times New Roman" w:cs="Times New Roman"/>
          <w:sz w:val="24"/>
          <w:szCs w:val="24"/>
          <w:lang w:val="tr-TR"/>
        </w:rPr>
        <w:t>Ayrıca Mart 2020’de başlayıp Mart 2021’de sona eren kısa çalışma ödeneği uygulaması 22.04.2021 tarihli ve 3910 sayılı Cumhurbaşkanı kararı ile 30.06.2021’</w:t>
      </w:r>
      <w:r w:rsidR="00753C7B" w:rsidRPr="00E2666A">
        <w:rPr>
          <w:rFonts w:ascii="Times New Roman" w:hAnsi="Times New Roman" w:cs="Times New Roman"/>
          <w:sz w:val="24"/>
          <w:szCs w:val="24"/>
          <w:lang w:val="tr-TR"/>
        </w:rPr>
        <w:t>e kadar uzatılmış</w:t>
      </w:r>
      <w:r w:rsidR="002F1D26" w:rsidRPr="00E2666A">
        <w:rPr>
          <w:rFonts w:ascii="Times New Roman" w:hAnsi="Times New Roman" w:cs="Times New Roman"/>
          <w:sz w:val="24"/>
          <w:szCs w:val="24"/>
          <w:lang w:val="tr-TR"/>
        </w:rPr>
        <w:t>tır.</w:t>
      </w:r>
      <w:r w:rsidR="00F740C7" w:rsidRPr="00E2666A">
        <w:rPr>
          <w:rFonts w:ascii="Times New Roman" w:hAnsi="Times New Roman" w:cs="Times New Roman"/>
          <w:sz w:val="24"/>
          <w:szCs w:val="24"/>
          <w:lang w:val="tr-TR"/>
        </w:rPr>
        <w:t xml:space="preserve"> En son açıklanan 29 Nisan – 17 Mayıs 2021 arası dönemde tam kapanmanın ardından bazı desteklerin de süresi uzatılmıştır. Bunlar: </w:t>
      </w:r>
      <w:r w:rsidR="00901C72" w:rsidRPr="00E2666A">
        <w:rPr>
          <w:rFonts w:ascii="Times New Roman" w:hAnsi="Times New Roman" w:cs="Times New Roman"/>
          <w:sz w:val="24"/>
          <w:szCs w:val="24"/>
          <w:lang w:val="tr-TR"/>
        </w:rPr>
        <w:t xml:space="preserve">29.04.2021 tarihli ve 3929 sayılı Cumhurbaşkanı Kararı ile kabul edilen </w:t>
      </w:r>
      <w:r w:rsidR="00F740C7" w:rsidRPr="00E2666A">
        <w:rPr>
          <w:rFonts w:ascii="Times New Roman" w:hAnsi="Times New Roman" w:cs="Times New Roman"/>
          <w:sz w:val="24"/>
          <w:szCs w:val="24"/>
          <w:lang w:val="tr-TR"/>
        </w:rPr>
        <w:t>esnaf ve sanatkarlara 3 ay süre ile verilecek olan 1000 TL’lik hibe desteğinin bir ay daha uzatılması ve bu hibeden yararlanıp da işyerleri kira olanlara büyükşehirlerde 750 TL, diğer illerde ise 500 TL olarak verilecek ol</w:t>
      </w:r>
      <w:r w:rsidR="008B16F7" w:rsidRPr="00E2666A">
        <w:rPr>
          <w:rFonts w:ascii="Times New Roman" w:hAnsi="Times New Roman" w:cs="Times New Roman"/>
          <w:sz w:val="24"/>
          <w:szCs w:val="24"/>
          <w:lang w:val="tr-TR"/>
        </w:rPr>
        <w:t xml:space="preserve">an </w:t>
      </w:r>
      <w:r w:rsidR="00F740C7" w:rsidRPr="00E2666A">
        <w:rPr>
          <w:rFonts w:ascii="Times New Roman" w:hAnsi="Times New Roman" w:cs="Times New Roman"/>
          <w:sz w:val="24"/>
          <w:szCs w:val="24"/>
          <w:lang w:val="tr-TR"/>
        </w:rPr>
        <w:t xml:space="preserve">kira desteğinin de 3 aydan 4 aya çıkarılmasıdır. </w:t>
      </w:r>
      <w:r w:rsidR="00C72BB3" w:rsidRPr="00E2666A">
        <w:rPr>
          <w:rFonts w:ascii="Times New Roman" w:hAnsi="Times New Roman" w:cs="Times New Roman"/>
          <w:sz w:val="24"/>
          <w:szCs w:val="24"/>
          <w:lang w:val="tr-TR"/>
        </w:rPr>
        <w:t>Ayrıca 29.04.2021 tarihli ve 3930 sayılı Cumhurbaşkanı Kararı ile 4857 sayılı İş Kanunun geçici 10’uncu maddesi gereği işten çıkarma yasağı ve nakdi ücre</w:t>
      </w:r>
      <w:r w:rsidR="00BE73D2" w:rsidRPr="00E2666A">
        <w:rPr>
          <w:rFonts w:ascii="Times New Roman" w:hAnsi="Times New Roman" w:cs="Times New Roman"/>
          <w:sz w:val="24"/>
          <w:szCs w:val="24"/>
          <w:lang w:val="tr-TR"/>
        </w:rPr>
        <w:t xml:space="preserve">t desteğinden yararlanma süresi </w:t>
      </w:r>
      <w:r w:rsidR="00C72BB3" w:rsidRPr="00E2666A">
        <w:rPr>
          <w:rFonts w:ascii="Times New Roman" w:hAnsi="Times New Roman" w:cs="Times New Roman"/>
          <w:sz w:val="24"/>
          <w:szCs w:val="24"/>
          <w:lang w:val="tr-TR"/>
        </w:rPr>
        <w:t xml:space="preserve">17/05/2021 tarihinden itibaren 30/06/2021 tarihine kadar uzatılmıştır. </w:t>
      </w:r>
    </w:p>
    <w:p w14:paraId="10948253" w14:textId="77777777" w:rsidR="00024F0F" w:rsidRPr="00E2666A" w:rsidRDefault="005970B6" w:rsidP="009613F5">
      <w:pPr>
        <w:spacing w:after="0" w:line="360" w:lineRule="auto"/>
        <w:ind w:firstLine="709"/>
        <w:jc w:val="both"/>
        <w:rPr>
          <w:rFonts w:ascii="Times New Roman" w:hAnsi="Times New Roman" w:cs="Times New Roman"/>
          <w:sz w:val="24"/>
          <w:szCs w:val="24"/>
        </w:rPr>
      </w:pPr>
      <w:r w:rsidRPr="00E2666A">
        <w:rPr>
          <w:rFonts w:ascii="Times New Roman" w:hAnsi="Times New Roman" w:cs="Times New Roman"/>
          <w:sz w:val="24"/>
          <w:szCs w:val="24"/>
        </w:rPr>
        <w:t>Aşağıdaki</w:t>
      </w:r>
      <w:r w:rsidR="003D29E0" w:rsidRPr="00E2666A">
        <w:rPr>
          <w:rFonts w:ascii="Times New Roman" w:hAnsi="Times New Roman" w:cs="Times New Roman"/>
          <w:sz w:val="24"/>
          <w:szCs w:val="24"/>
        </w:rPr>
        <w:t xml:space="preserve"> </w:t>
      </w:r>
      <w:r w:rsidR="00294683" w:rsidRPr="00E2666A">
        <w:rPr>
          <w:rFonts w:ascii="Times New Roman" w:hAnsi="Times New Roman" w:cs="Times New Roman"/>
          <w:sz w:val="24"/>
          <w:szCs w:val="24"/>
        </w:rPr>
        <w:t xml:space="preserve">grafiklerde </w:t>
      </w:r>
      <w:r w:rsidR="009613F5" w:rsidRPr="00E2666A">
        <w:rPr>
          <w:rFonts w:ascii="Times New Roman" w:hAnsi="Times New Roman" w:cs="Times New Roman"/>
          <w:sz w:val="24"/>
          <w:szCs w:val="24"/>
        </w:rPr>
        <w:t>IMF tarafından Nisan</w:t>
      </w:r>
      <w:r w:rsidR="003D29E0" w:rsidRPr="00E2666A">
        <w:rPr>
          <w:rFonts w:ascii="Times New Roman" w:hAnsi="Times New Roman" w:cs="Times New Roman"/>
          <w:sz w:val="24"/>
          <w:szCs w:val="24"/>
        </w:rPr>
        <w:t xml:space="preserve"> 2021’de yayınlanan mali izleme</w:t>
      </w:r>
      <w:r w:rsidR="00F302BE" w:rsidRPr="00E2666A">
        <w:rPr>
          <w:rStyle w:val="DipnotBavurusu"/>
          <w:rFonts w:ascii="Times New Roman" w:hAnsi="Times New Roman" w:cs="Times New Roman"/>
          <w:sz w:val="24"/>
          <w:szCs w:val="24"/>
        </w:rPr>
        <w:footnoteReference w:id="6"/>
      </w:r>
      <w:r w:rsidR="009613F5" w:rsidRPr="00E2666A">
        <w:rPr>
          <w:rFonts w:ascii="Times New Roman" w:hAnsi="Times New Roman" w:cs="Times New Roman"/>
          <w:sz w:val="24"/>
          <w:szCs w:val="24"/>
        </w:rPr>
        <w:t xml:space="preserve"> verilerine göre </w:t>
      </w:r>
      <w:r w:rsidR="00D5578B" w:rsidRPr="00E2666A">
        <w:rPr>
          <w:rFonts w:ascii="Times New Roman" w:hAnsi="Times New Roman" w:cs="Times New Roman"/>
          <w:sz w:val="24"/>
          <w:szCs w:val="24"/>
        </w:rPr>
        <w:t>ülkelerin Covd-19 ile mücadeleye yönelik aldığı mal</w:t>
      </w:r>
      <w:r w:rsidR="005F5A98" w:rsidRPr="00E2666A">
        <w:rPr>
          <w:rFonts w:ascii="Times New Roman" w:hAnsi="Times New Roman" w:cs="Times New Roman"/>
          <w:sz w:val="24"/>
          <w:szCs w:val="24"/>
        </w:rPr>
        <w:t>i</w:t>
      </w:r>
      <w:r w:rsidR="00D5578B" w:rsidRPr="00E2666A">
        <w:rPr>
          <w:rFonts w:ascii="Times New Roman" w:hAnsi="Times New Roman" w:cs="Times New Roman"/>
          <w:sz w:val="24"/>
          <w:szCs w:val="24"/>
        </w:rPr>
        <w:t xml:space="preserve"> önlemler, GSYİH’si içindeki payına göre verilmektedir.</w:t>
      </w:r>
      <w:r w:rsidR="005F5A98" w:rsidRPr="00E2666A">
        <w:rPr>
          <w:rFonts w:ascii="Times New Roman" w:hAnsi="Times New Roman" w:cs="Times New Roman"/>
          <w:sz w:val="24"/>
          <w:szCs w:val="24"/>
        </w:rPr>
        <w:t xml:space="preserve"> </w:t>
      </w:r>
    </w:p>
    <w:p w14:paraId="2C586EA3" w14:textId="77777777" w:rsidR="00024F0F" w:rsidRPr="00E2666A" w:rsidRDefault="00024F0F" w:rsidP="006C1DC0">
      <w:pPr>
        <w:spacing w:after="0" w:line="360" w:lineRule="auto"/>
        <w:jc w:val="both"/>
        <w:rPr>
          <w:rFonts w:ascii="Times New Roman" w:hAnsi="Times New Roman" w:cs="Times New Roman"/>
          <w:sz w:val="24"/>
          <w:szCs w:val="24"/>
        </w:rPr>
      </w:pPr>
      <w:r w:rsidRPr="00E2666A">
        <w:rPr>
          <w:noProof/>
          <w:lang w:eastAsia="tr-TR"/>
        </w:rPr>
        <w:drawing>
          <wp:inline distT="0" distB="0" distL="0" distR="0" wp14:anchorId="23E7147E" wp14:editId="7309DC8B">
            <wp:extent cx="5885180" cy="2343807"/>
            <wp:effectExtent l="0" t="0" r="1270" b="1841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7993DCD" w14:textId="77777777" w:rsidR="00024F0F" w:rsidRPr="00E2666A" w:rsidRDefault="006C1DC0" w:rsidP="00EA4E1C">
      <w:pPr>
        <w:spacing w:line="240" w:lineRule="auto"/>
        <w:jc w:val="both"/>
        <w:rPr>
          <w:rFonts w:ascii="Times New Roman" w:hAnsi="Times New Roman" w:cs="Times New Roman"/>
          <w:sz w:val="20"/>
          <w:szCs w:val="20"/>
        </w:rPr>
      </w:pPr>
      <w:r w:rsidRPr="00E2666A">
        <w:rPr>
          <w:rFonts w:ascii="Times New Roman" w:hAnsi="Times New Roman" w:cs="Times New Roman"/>
          <w:b/>
          <w:sz w:val="20"/>
          <w:szCs w:val="20"/>
        </w:rPr>
        <w:t>Kaynak:</w:t>
      </w:r>
      <w:r w:rsidR="00306B80" w:rsidRPr="00E2666A">
        <w:rPr>
          <w:rFonts w:ascii="Times New Roman" w:hAnsi="Times New Roman" w:cs="Times New Roman"/>
          <w:sz w:val="20"/>
          <w:szCs w:val="20"/>
        </w:rPr>
        <w:t xml:space="preserve"> IMF,</w:t>
      </w:r>
      <w:r w:rsidRPr="00E2666A">
        <w:rPr>
          <w:rFonts w:ascii="Times New Roman" w:hAnsi="Times New Roman" w:cs="Times New Roman"/>
          <w:sz w:val="20"/>
          <w:szCs w:val="20"/>
        </w:rPr>
        <w:t xml:space="preserve"> </w:t>
      </w:r>
      <w:r w:rsidR="00306B80" w:rsidRPr="00E2666A">
        <w:rPr>
          <w:rFonts w:ascii="Times New Roman" w:hAnsi="Times New Roman" w:cs="Times New Roman"/>
          <w:i/>
          <w:sz w:val="20"/>
          <w:szCs w:val="20"/>
        </w:rPr>
        <w:t xml:space="preserve">COVID-19 Pandemisine Yanıt Olarak Ülke Mali Önlemlerinin Mali İzleme Veritabanı, </w:t>
      </w:r>
      <w:r w:rsidR="00306B80" w:rsidRPr="00E2666A">
        <w:rPr>
          <w:rFonts w:ascii="Times New Roman" w:hAnsi="Times New Roman" w:cs="Times New Roman"/>
          <w:sz w:val="20"/>
          <w:szCs w:val="20"/>
        </w:rPr>
        <w:t>Nisan 2021.</w:t>
      </w:r>
    </w:p>
    <w:p w14:paraId="2CE4D277" w14:textId="2BC2EDFF" w:rsidR="00024F0F" w:rsidRPr="00E2666A" w:rsidRDefault="003505FB" w:rsidP="00EA4E1C">
      <w:pPr>
        <w:spacing w:after="0" w:line="360" w:lineRule="auto"/>
        <w:ind w:firstLine="709"/>
        <w:jc w:val="both"/>
        <w:rPr>
          <w:rFonts w:ascii="Times New Roman" w:hAnsi="Times New Roman" w:cs="Times New Roman"/>
          <w:sz w:val="24"/>
          <w:szCs w:val="24"/>
        </w:rPr>
      </w:pPr>
      <w:r w:rsidRPr="00E2666A">
        <w:rPr>
          <w:rFonts w:ascii="Times New Roman" w:hAnsi="Times New Roman" w:cs="Times New Roman"/>
          <w:sz w:val="24"/>
          <w:szCs w:val="24"/>
        </w:rPr>
        <w:t>Grafik 3.1’de gelişmiş ülkelerde Covid-19 pandemisi ile mücadeleye yönelik alınan önlemlerin GSYİH’</w:t>
      </w:r>
      <w:r w:rsidR="00584A38" w:rsidRPr="00E2666A">
        <w:rPr>
          <w:rFonts w:ascii="Times New Roman" w:hAnsi="Times New Roman" w:cs="Times New Roman"/>
          <w:sz w:val="24"/>
          <w:szCs w:val="24"/>
        </w:rPr>
        <w:t>ye</w:t>
      </w:r>
      <w:r w:rsidRPr="00E2666A">
        <w:rPr>
          <w:rFonts w:ascii="Times New Roman" w:hAnsi="Times New Roman" w:cs="Times New Roman"/>
          <w:sz w:val="24"/>
          <w:szCs w:val="24"/>
        </w:rPr>
        <w:t xml:space="preserve"> oranları gösterilmektedir. Buna göre gelişmiş ülkelerdeki mali önlemlerin önemli bir kısmının, likidite desteklerinden oluştuğu görülmektedir. </w:t>
      </w:r>
      <w:r w:rsidR="00DF0C53" w:rsidRPr="00E2666A">
        <w:rPr>
          <w:rFonts w:ascii="Times New Roman" w:hAnsi="Times New Roman" w:cs="Times New Roman"/>
          <w:sz w:val="24"/>
          <w:szCs w:val="24"/>
        </w:rPr>
        <w:t xml:space="preserve">Ekonomiye, GSYİH’sine oranla en yüksek likidite desteğini veren üç ülke </w:t>
      </w:r>
      <w:r w:rsidR="0085330E" w:rsidRPr="00E2666A">
        <w:rPr>
          <w:rFonts w:ascii="Times New Roman" w:hAnsi="Times New Roman" w:cs="Times New Roman"/>
          <w:sz w:val="24"/>
          <w:szCs w:val="24"/>
        </w:rPr>
        <w:t xml:space="preserve">%35.3 ile </w:t>
      </w:r>
      <w:r w:rsidR="00DF0C53" w:rsidRPr="00E2666A">
        <w:rPr>
          <w:rFonts w:ascii="Times New Roman" w:hAnsi="Times New Roman" w:cs="Times New Roman"/>
          <w:sz w:val="24"/>
          <w:szCs w:val="24"/>
        </w:rPr>
        <w:t xml:space="preserve">İtalya, </w:t>
      </w:r>
      <w:r w:rsidR="0085330E" w:rsidRPr="00E2666A">
        <w:rPr>
          <w:rFonts w:ascii="Times New Roman" w:hAnsi="Times New Roman" w:cs="Times New Roman"/>
          <w:sz w:val="24"/>
          <w:szCs w:val="24"/>
        </w:rPr>
        <w:t xml:space="preserve">%27.8 ile </w:t>
      </w:r>
      <w:r w:rsidR="00DF0C53" w:rsidRPr="00E2666A">
        <w:rPr>
          <w:rFonts w:ascii="Times New Roman" w:hAnsi="Times New Roman" w:cs="Times New Roman"/>
          <w:sz w:val="24"/>
          <w:szCs w:val="24"/>
        </w:rPr>
        <w:t xml:space="preserve">Almanya ve </w:t>
      </w:r>
      <w:r w:rsidR="0085330E" w:rsidRPr="00E2666A">
        <w:rPr>
          <w:rFonts w:ascii="Times New Roman" w:hAnsi="Times New Roman" w:cs="Times New Roman"/>
          <w:sz w:val="24"/>
          <w:szCs w:val="24"/>
        </w:rPr>
        <w:t xml:space="preserve">%28.3 ile </w:t>
      </w:r>
      <w:r w:rsidR="00DF0C53" w:rsidRPr="00E2666A">
        <w:rPr>
          <w:rFonts w:ascii="Times New Roman" w:hAnsi="Times New Roman" w:cs="Times New Roman"/>
          <w:sz w:val="24"/>
          <w:szCs w:val="24"/>
        </w:rPr>
        <w:lastRenderedPageBreak/>
        <w:t xml:space="preserve">Japonya’dır. </w:t>
      </w:r>
      <w:r w:rsidR="00753AFC" w:rsidRPr="00E2666A">
        <w:rPr>
          <w:rFonts w:ascii="Times New Roman" w:hAnsi="Times New Roman" w:cs="Times New Roman"/>
          <w:sz w:val="24"/>
          <w:szCs w:val="24"/>
        </w:rPr>
        <w:t>GSYİH’sine oranla en yüksek ek harcama ve vazgeçilen gelire sahip ülkeler ise %25.5 ile ABD, %19.3 ile Yeni Zelanda, %16.2 ile Britanya, %16.1 ile Avustralya, %16 ile Singapur</w:t>
      </w:r>
      <w:r w:rsidR="0085330E" w:rsidRPr="00E2666A">
        <w:rPr>
          <w:rFonts w:ascii="Times New Roman" w:hAnsi="Times New Roman" w:cs="Times New Roman"/>
          <w:sz w:val="24"/>
          <w:szCs w:val="24"/>
        </w:rPr>
        <w:t xml:space="preserve"> </w:t>
      </w:r>
      <w:r w:rsidR="00F20CD6" w:rsidRPr="00E2666A">
        <w:rPr>
          <w:rFonts w:ascii="Times New Roman" w:hAnsi="Times New Roman" w:cs="Times New Roman"/>
          <w:sz w:val="24"/>
          <w:szCs w:val="24"/>
        </w:rPr>
        <w:t>ve %14.6 ile Kanada’dır</w:t>
      </w:r>
      <w:r w:rsidR="00327AAE" w:rsidRPr="00E2666A">
        <w:rPr>
          <w:rFonts w:ascii="Times New Roman" w:hAnsi="Times New Roman" w:cs="Times New Roman"/>
          <w:sz w:val="24"/>
          <w:szCs w:val="24"/>
        </w:rPr>
        <w:t xml:space="preserve">. </w:t>
      </w:r>
    </w:p>
    <w:p w14:paraId="616AF5C5" w14:textId="77777777" w:rsidR="00300A66" w:rsidRPr="00E2666A" w:rsidRDefault="00300A66" w:rsidP="00300A66">
      <w:pPr>
        <w:spacing w:before="160" w:after="0" w:line="360" w:lineRule="auto"/>
        <w:jc w:val="both"/>
        <w:rPr>
          <w:rFonts w:ascii="Times New Roman" w:hAnsi="Times New Roman" w:cs="Times New Roman"/>
          <w:sz w:val="24"/>
          <w:szCs w:val="24"/>
        </w:rPr>
      </w:pPr>
      <w:r w:rsidRPr="00E2666A">
        <w:rPr>
          <w:rFonts w:ascii="Times New Roman" w:hAnsi="Times New Roman" w:cs="Times New Roman"/>
          <w:noProof/>
          <w:sz w:val="18"/>
          <w:szCs w:val="18"/>
          <w:lang w:eastAsia="tr-TR"/>
        </w:rPr>
        <w:drawing>
          <wp:inline distT="0" distB="0" distL="0" distR="0" wp14:anchorId="67FC0283" wp14:editId="49F943F7">
            <wp:extent cx="5972810" cy="3005958"/>
            <wp:effectExtent l="0" t="0" r="8890" b="4445"/>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F637EE6" w14:textId="77777777" w:rsidR="00EA4E1C" w:rsidRPr="00E2666A" w:rsidRDefault="00EA4E1C" w:rsidP="00EA4E1C">
      <w:pPr>
        <w:spacing w:line="240" w:lineRule="auto"/>
        <w:jc w:val="both"/>
        <w:rPr>
          <w:rFonts w:ascii="Times New Roman" w:hAnsi="Times New Roman" w:cs="Times New Roman"/>
          <w:sz w:val="20"/>
          <w:szCs w:val="20"/>
        </w:rPr>
      </w:pPr>
      <w:r w:rsidRPr="00E2666A">
        <w:rPr>
          <w:rFonts w:ascii="Times New Roman" w:hAnsi="Times New Roman" w:cs="Times New Roman"/>
          <w:b/>
          <w:sz w:val="20"/>
          <w:szCs w:val="20"/>
        </w:rPr>
        <w:t>Kaynak:</w:t>
      </w:r>
      <w:r w:rsidRPr="00E2666A">
        <w:rPr>
          <w:rFonts w:ascii="Times New Roman" w:hAnsi="Times New Roman" w:cs="Times New Roman"/>
          <w:sz w:val="20"/>
          <w:szCs w:val="20"/>
        </w:rPr>
        <w:t xml:space="preserve"> IMF, </w:t>
      </w:r>
      <w:r w:rsidRPr="00E2666A">
        <w:rPr>
          <w:rFonts w:ascii="Times New Roman" w:hAnsi="Times New Roman" w:cs="Times New Roman"/>
          <w:i/>
          <w:sz w:val="20"/>
          <w:szCs w:val="20"/>
        </w:rPr>
        <w:t xml:space="preserve">COVID-19 Pandemisine Yanıt Olarak Ülke Mali Önlemlerinin Mali İzleme Veritabanı, </w:t>
      </w:r>
      <w:r w:rsidRPr="00E2666A">
        <w:rPr>
          <w:rFonts w:ascii="Times New Roman" w:hAnsi="Times New Roman" w:cs="Times New Roman"/>
          <w:sz w:val="20"/>
          <w:szCs w:val="20"/>
        </w:rPr>
        <w:t>Nisan 2021.</w:t>
      </w:r>
    </w:p>
    <w:p w14:paraId="070832D2" w14:textId="7AF7D681" w:rsidR="00024F0F" w:rsidRPr="00E2666A" w:rsidRDefault="00CA7E68" w:rsidP="00C12991">
      <w:pPr>
        <w:spacing w:line="360" w:lineRule="auto"/>
        <w:ind w:firstLine="709"/>
        <w:jc w:val="both"/>
        <w:rPr>
          <w:rFonts w:ascii="Times New Roman" w:hAnsi="Times New Roman" w:cs="Times New Roman"/>
          <w:sz w:val="24"/>
          <w:szCs w:val="24"/>
        </w:rPr>
      </w:pPr>
      <w:r w:rsidRPr="00E2666A">
        <w:rPr>
          <w:rFonts w:ascii="Times New Roman" w:hAnsi="Times New Roman" w:cs="Times New Roman"/>
          <w:sz w:val="24"/>
          <w:szCs w:val="24"/>
        </w:rPr>
        <w:t>Grafik 3.2’ye göre, gelişmekte olan ülkelerde Meksika, Türkiye, Romanya, Kazakistan, Hindistan, Kolombiya ve Peru hariç mali önlemlerin daha büyük payının ek harcamalar ve vazgeçilen gelirlerden oluştuğu görülmektedir.</w:t>
      </w:r>
      <w:r w:rsidR="001605D8" w:rsidRPr="00E2666A">
        <w:rPr>
          <w:rFonts w:ascii="Times New Roman" w:hAnsi="Times New Roman" w:cs="Times New Roman"/>
          <w:sz w:val="24"/>
          <w:szCs w:val="24"/>
        </w:rPr>
        <w:t xml:space="preserve"> GSYİH’sine oranla en yüksek ek harcama ve vazgeçilen gelire sahip ülkeler, %8.8 ile Brezilya, </w:t>
      </w:r>
      <w:r w:rsidR="00A057FB" w:rsidRPr="00E2666A">
        <w:rPr>
          <w:rFonts w:ascii="Times New Roman" w:hAnsi="Times New Roman" w:cs="Times New Roman"/>
          <w:sz w:val="24"/>
          <w:szCs w:val="24"/>
        </w:rPr>
        <w:t xml:space="preserve">%8.2 ile Şili ve Tayland, %7.8 ile Polonya, %7.3 ile Peru </w:t>
      </w:r>
      <w:r w:rsidR="00F95CDF" w:rsidRPr="00E2666A">
        <w:rPr>
          <w:rFonts w:ascii="Times New Roman" w:hAnsi="Times New Roman" w:cs="Times New Roman"/>
          <w:sz w:val="24"/>
          <w:szCs w:val="24"/>
        </w:rPr>
        <w:t>ve %6.1 ile Gürcistan’dır. Diğer taraftan GSYİH’sine oranla en yüksek likidi</w:t>
      </w:r>
      <w:r w:rsidR="00D050FA" w:rsidRPr="00E2666A">
        <w:rPr>
          <w:rFonts w:ascii="Times New Roman" w:hAnsi="Times New Roman" w:cs="Times New Roman"/>
          <w:sz w:val="24"/>
          <w:szCs w:val="24"/>
        </w:rPr>
        <w:t xml:space="preserve">te desteği sağlayan ülkeler, </w:t>
      </w:r>
      <w:r w:rsidR="00F95CDF" w:rsidRPr="00E2666A">
        <w:rPr>
          <w:rFonts w:ascii="Times New Roman" w:hAnsi="Times New Roman" w:cs="Times New Roman"/>
          <w:sz w:val="24"/>
          <w:szCs w:val="24"/>
        </w:rPr>
        <w:t xml:space="preserve">%11.4 ile Peru, %9.4 ile Türkiye, %6.2 ile Brezilya, </w:t>
      </w:r>
      <w:r w:rsidR="007463C8" w:rsidRPr="00E2666A">
        <w:rPr>
          <w:rFonts w:ascii="Times New Roman" w:hAnsi="Times New Roman" w:cs="Times New Roman"/>
          <w:sz w:val="24"/>
          <w:szCs w:val="24"/>
        </w:rPr>
        <w:t xml:space="preserve">%5.7 ile Kolombiya, </w:t>
      </w:r>
      <w:r w:rsidR="00F95CDF" w:rsidRPr="00E2666A">
        <w:rPr>
          <w:rFonts w:ascii="Times New Roman" w:hAnsi="Times New Roman" w:cs="Times New Roman"/>
          <w:sz w:val="24"/>
          <w:szCs w:val="24"/>
        </w:rPr>
        <w:t xml:space="preserve">%5.4 ile </w:t>
      </w:r>
      <w:r w:rsidR="007463C8" w:rsidRPr="00E2666A">
        <w:rPr>
          <w:rFonts w:ascii="Times New Roman" w:hAnsi="Times New Roman" w:cs="Times New Roman"/>
          <w:sz w:val="24"/>
          <w:szCs w:val="24"/>
        </w:rPr>
        <w:t>Polonya ve %5.1 ile Hindistan’dır.</w:t>
      </w:r>
      <w:r w:rsidR="00A13113" w:rsidRPr="00E2666A">
        <w:rPr>
          <w:rFonts w:ascii="Times New Roman" w:hAnsi="Times New Roman" w:cs="Times New Roman"/>
          <w:sz w:val="24"/>
          <w:szCs w:val="24"/>
        </w:rPr>
        <w:t xml:space="preserve"> Pakistan, </w:t>
      </w:r>
      <w:r w:rsidR="007371D9" w:rsidRPr="00E2666A">
        <w:rPr>
          <w:rFonts w:ascii="Times New Roman" w:hAnsi="Times New Roman" w:cs="Times New Roman"/>
          <w:sz w:val="24"/>
          <w:szCs w:val="24"/>
        </w:rPr>
        <w:t>Birleşik Arap Emirlikleri (BAE)</w:t>
      </w:r>
      <w:r w:rsidR="00A13113" w:rsidRPr="00E2666A">
        <w:rPr>
          <w:rFonts w:ascii="Times New Roman" w:hAnsi="Times New Roman" w:cs="Times New Roman"/>
          <w:sz w:val="24"/>
          <w:szCs w:val="24"/>
        </w:rPr>
        <w:t xml:space="preserve"> ve Gürcistan’</w:t>
      </w:r>
      <w:r w:rsidR="007371D9" w:rsidRPr="00E2666A">
        <w:rPr>
          <w:rFonts w:ascii="Times New Roman" w:hAnsi="Times New Roman" w:cs="Times New Roman"/>
          <w:sz w:val="24"/>
          <w:szCs w:val="24"/>
        </w:rPr>
        <w:t>d</w:t>
      </w:r>
      <w:r w:rsidR="00A13113" w:rsidRPr="00E2666A">
        <w:rPr>
          <w:rFonts w:ascii="Times New Roman" w:hAnsi="Times New Roman" w:cs="Times New Roman"/>
          <w:sz w:val="24"/>
          <w:szCs w:val="24"/>
        </w:rPr>
        <w:t>a</w:t>
      </w:r>
      <w:r w:rsidR="00BA368D" w:rsidRPr="00E2666A">
        <w:rPr>
          <w:rFonts w:ascii="Times New Roman" w:hAnsi="Times New Roman" w:cs="Times New Roman"/>
          <w:sz w:val="24"/>
          <w:szCs w:val="24"/>
        </w:rPr>
        <w:t xml:space="preserve"> ise likidite desteği sıfırdır.</w:t>
      </w:r>
      <w:r w:rsidR="007D4EF4" w:rsidRPr="00E2666A">
        <w:rPr>
          <w:rFonts w:ascii="Times New Roman" w:hAnsi="Times New Roman" w:cs="Times New Roman"/>
          <w:sz w:val="24"/>
          <w:szCs w:val="24"/>
        </w:rPr>
        <w:t xml:space="preserve"> </w:t>
      </w:r>
      <w:r w:rsidR="007105DD" w:rsidRPr="00E2666A">
        <w:rPr>
          <w:rFonts w:ascii="Times New Roman" w:hAnsi="Times New Roman" w:cs="Times New Roman"/>
          <w:sz w:val="24"/>
          <w:szCs w:val="24"/>
        </w:rPr>
        <w:t>Türkiye</w:t>
      </w:r>
      <w:r w:rsidR="007D4EF4" w:rsidRPr="00E2666A">
        <w:rPr>
          <w:rFonts w:ascii="Times New Roman" w:hAnsi="Times New Roman" w:cs="Times New Roman"/>
          <w:sz w:val="24"/>
          <w:szCs w:val="24"/>
        </w:rPr>
        <w:t>, GSYİH’sinin %9.4’ü kadar bir likidite desteği</w:t>
      </w:r>
      <w:r w:rsidR="007105DD" w:rsidRPr="00E2666A">
        <w:rPr>
          <w:rFonts w:ascii="Times New Roman" w:hAnsi="Times New Roman" w:cs="Times New Roman"/>
          <w:sz w:val="24"/>
          <w:szCs w:val="24"/>
        </w:rPr>
        <w:t xml:space="preserve"> ile gelişmekte olan ülkeler grubunda en yüksek likidite desteği sağlayan ikinci ülke olmasına rağmen GSYİH’sinin %1.9’u kadar bir e</w:t>
      </w:r>
      <w:r w:rsidR="00692753" w:rsidRPr="00E2666A">
        <w:rPr>
          <w:rFonts w:ascii="Times New Roman" w:hAnsi="Times New Roman" w:cs="Times New Roman"/>
          <w:sz w:val="24"/>
          <w:szCs w:val="24"/>
        </w:rPr>
        <w:t xml:space="preserve">k harcama ve vazgeçilen gelirle, </w:t>
      </w:r>
      <w:r w:rsidR="007105DD" w:rsidRPr="00E2666A">
        <w:rPr>
          <w:rFonts w:ascii="Times New Roman" w:hAnsi="Times New Roman" w:cs="Times New Roman"/>
          <w:sz w:val="24"/>
          <w:szCs w:val="24"/>
        </w:rPr>
        <w:t xml:space="preserve">%2’nin altında ek harcama ve vazgeçilen gelire sahip üç ülkeden biridir. </w:t>
      </w:r>
    </w:p>
    <w:p w14:paraId="60926007" w14:textId="77777777" w:rsidR="00C12991" w:rsidRPr="00E2666A" w:rsidRDefault="00C12991" w:rsidP="00C12991">
      <w:pPr>
        <w:spacing w:after="0" w:line="360" w:lineRule="auto"/>
        <w:jc w:val="both"/>
        <w:rPr>
          <w:rFonts w:ascii="Times New Roman" w:hAnsi="Times New Roman" w:cs="Times New Roman"/>
          <w:sz w:val="24"/>
          <w:szCs w:val="24"/>
        </w:rPr>
      </w:pPr>
      <w:r w:rsidRPr="00E2666A">
        <w:rPr>
          <w:rFonts w:ascii="Times New Roman" w:hAnsi="Times New Roman" w:cs="Times New Roman"/>
          <w:noProof/>
          <w:sz w:val="18"/>
          <w:szCs w:val="18"/>
          <w:lang w:eastAsia="tr-TR"/>
        </w:rPr>
        <w:lastRenderedPageBreak/>
        <w:drawing>
          <wp:inline distT="0" distB="0" distL="0" distR="0" wp14:anchorId="2B47FE29" wp14:editId="70310E80">
            <wp:extent cx="5971540" cy="2790269"/>
            <wp:effectExtent l="0" t="0" r="10160" b="1016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7AE028" w14:textId="77777777" w:rsidR="00564552" w:rsidRPr="00E2666A" w:rsidRDefault="00564552" w:rsidP="00564552">
      <w:pPr>
        <w:spacing w:line="240" w:lineRule="auto"/>
        <w:jc w:val="both"/>
        <w:rPr>
          <w:rFonts w:ascii="Times New Roman" w:hAnsi="Times New Roman" w:cs="Times New Roman"/>
          <w:sz w:val="20"/>
          <w:szCs w:val="20"/>
        </w:rPr>
      </w:pPr>
      <w:r w:rsidRPr="00E2666A">
        <w:rPr>
          <w:rFonts w:ascii="Times New Roman" w:hAnsi="Times New Roman" w:cs="Times New Roman"/>
          <w:b/>
          <w:sz w:val="20"/>
          <w:szCs w:val="20"/>
        </w:rPr>
        <w:t>Kaynak:</w:t>
      </w:r>
      <w:r w:rsidRPr="00E2666A">
        <w:rPr>
          <w:rFonts w:ascii="Times New Roman" w:hAnsi="Times New Roman" w:cs="Times New Roman"/>
          <w:sz w:val="20"/>
          <w:szCs w:val="20"/>
        </w:rPr>
        <w:t xml:space="preserve"> IMF, </w:t>
      </w:r>
      <w:r w:rsidRPr="00E2666A">
        <w:rPr>
          <w:rFonts w:ascii="Times New Roman" w:hAnsi="Times New Roman" w:cs="Times New Roman"/>
          <w:i/>
          <w:sz w:val="20"/>
          <w:szCs w:val="20"/>
        </w:rPr>
        <w:t xml:space="preserve">COVID-19 Pandemisine Yanıt Olarak Ülke Mali Önlemlerinin Mali İzleme Veritabanı, </w:t>
      </w:r>
      <w:r w:rsidRPr="00E2666A">
        <w:rPr>
          <w:rFonts w:ascii="Times New Roman" w:hAnsi="Times New Roman" w:cs="Times New Roman"/>
          <w:sz w:val="20"/>
          <w:szCs w:val="20"/>
        </w:rPr>
        <w:t>Nisan 2021.</w:t>
      </w:r>
    </w:p>
    <w:p w14:paraId="06F642CA" w14:textId="77777777" w:rsidR="00024F0F" w:rsidRPr="00E2666A" w:rsidRDefault="00973C66" w:rsidP="00564552">
      <w:pPr>
        <w:spacing w:after="0" w:line="360" w:lineRule="auto"/>
        <w:ind w:firstLine="709"/>
        <w:jc w:val="both"/>
        <w:rPr>
          <w:rFonts w:ascii="Times New Roman" w:hAnsi="Times New Roman" w:cs="Times New Roman"/>
          <w:sz w:val="24"/>
          <w:szCs w:val="24"/>
        </w:rPr>
      </w:pPr>
      <w:r w:rsidRPr="00E2666A">
        <w:rPr>
          <w:rFonts w:ascii="Times New Roman" w:hAnsi="Times New Roman" w:cs="Times New Roman"/>
          <w:sz w:val="24"/>
          <w:szCs w:val="24"/>
        </w:rPr>
        <w:t xml:space="preserve">Düşük gelirli ülkelerin (Grafik 3.3) ise Nijerya hariç tamamında mali önlemlerin büyük bir kısmının ek harcama ve vazgeçilen gelirlerden oluştuğu görülmektedir. GSYİH’sine oranla en yüksek ek harcama ve vazgeçilen gelire sahip ülkeler, %5.1 ile Gine-Bissau, %4.4 ile Özbekistan ve %3.2 ile Senegal’dir. </w:t>
      </w:r>
      <w:r w:rsidR="00961C89" w:rsidRPr="00E2666A">
        <w:rPr>
          <w:rFonts w:ascii="Times New Roman" w:hAnsi="Times New Roman" w:cs="Times New Roman"/>
          <w:sz w:val="24"/>
          <w:szCs w:val="24"/>
        </w:rPr>
        <w:t>GSYİH’sine oranla %1’in üzerinde likidi</w:t>
      </w:r>
      <w:r w:rsidR="000C2826" w:rsidRPr="00E2666A">
        <w:rPr>
          <w:rFonts w:ascii="Times New Roman" w:hAnsi="Times New Roman" w:cs="Times New Roman"/>
          <w:sz w:val="24"/>
          <w:szCs w:val="24"/>
        </w:rPr>
        <w:t xml:space="preserve">te desteği sağlayan ülkeler, </w:t>
      </w:r>
      <w:r w:rsidR="00961C89" w:rsidRPr="00E2666A">
        <w:rPr>
          <w:rFonts w:ascii="Times New Roman" w:hAnsi="Times New Roman" w:cs="Times New Roman"/>
          <w:sz w:val="24"/>
          <w:szCs w:val="24"/>
        </w:rPr>
        <w:t>%2.1 ile Honduras, %1.8 ile Gine</w:t>
      </w:r>
      <w:r w:rsidR="00B8490C" w:rsidRPr="00E2666A">
        <w:rPr>
          <w:rFonts w:ascii="Times New Roman" w:hAnsi="Times New Roman" w:cs="Times New Roman"/>
          <w:sz w:val="24"/>
          <w:szCs w:val="24"/>
        </w:rPr>
        <w:t xml:space="preserve">-Bissau, %1.3 ile </w:t>
      </w:r>
      <w:r w:rsidR="00961C89" w:rsidRPr="00E2666A">
        <w:rPr>
          <w:rFonts w:ascii="Times New Roman" w:hAnsi="Times New Roman" w:cs="Times New Roman"/>
          <w:sz w:val="24"/>
          <w:szCs w:val="24"/>
        </w:rPr>
        <w:t>Özbekistan</w:t>
      </w:r>
      <w:r w:rsidR="00B8490C" w:rsidRPr="00E2666A">
        <w:rPr>
          <w:rFonts w:ascii="Times New Roman" w:hAnsi="Times New Roman" w:cs="Times New Roman"/>
          <w:sz w:val="24"/>
          <w:szCs w:val="24"/>
        </w:rPr>
        <w:t xml:space="preserve"> ve Nijer’dir. </w:t>
      </w:r>
      <w:r w:rsidR="000C2826" w:rsidRPr="00E2666A">
        <w:rPr>
          <w:rFonts w:ascii="Times New Roman" w:hAnsi="Times New Roman" w:cs="Times New Roman"/>
          <w:sz w:val="24"/>
          <w:szCs w:val="24"/>
        </w:rPr>
        <w:t xml:space="preserve">Nijerya, Bangladeş, Fildişi Sahili ve Kenya’da ise likidite desteği sıfırdır. </w:t>
      </w:r>
    </w:p>
    <w:p w14:paraId="306CF435" w14:textId="77777777" w:rsidR="000D6FFB" w:rsidRPr="00E2666A" w:rsidRDefault="00875C65" w:rsidP="009C56B3">
      <w:pPr>
        <w:spacing w:after="0" w:line="360" w:lineRule="auto"/>
        <w:ind w:firstLine="709"/>
        <w:jc w:val="both"/>
        <w:rPr>
          <w:rFonts w:ascii="Times New Roman" w:hAnsi="Times New Roman" w:cs="Times New Roman"/>
          <w:sz w:val="24"/>
          <w:szCs w:val="24"/>
        </w:rPr>
      </w:pPr>
      <w:r w:rsidRPr="00E2666A">
        <w:rPr>
          <w:rFonts w:ascii="Times New Roman" w:hAnsi="Times New Roman" w:cs="Times New Roman"/>
          <w:sz w:val="24"/>
          <w:szCs w:val="24"/>
        </w:rPr>
        <w:t xml:space="preserve">Üç grafik karşılaştırıldığında ise GSYİH’sine oranla gelişmiş ülkelerde (Grafik 3.1) mali önlemlerin önemli bir kısmının likidite desteğinden, gelişmekte olan (Grafik 3.2) ve düşük gelirli ülkelerde (Grafik 3.3) ise ek harcama ve vazgeçilen gelirlerden oluştuğu görülmektedir. </w:t>
      </w:r>
    </w:p>
    <w:p w14:paraId="5EE17144" w14:textId="63304E92" w:rsidR="00110F43" w:rsidRPr="00E2666A" w:rsidRDefault="001F0EFB" w:rsidP="00CE1A04">
      <w:pPr>
        <w:pStyle w:val="ListeParagraf"/>
        <w:numPr>
          <w:ilvl w:val="0"/>
          <w:numId w:val="14"/>
        </w:numPr>
        <w:spacing w:before="80" w:after="120" w:line="360" w:lineRule="auto"/>
        <w:ind w:left="357" w:hanging="357"/>
        <w:outlineLvl w:val="0"/>
        <w:rPr>
          <w:rFonts w:ascii="Times New Roman" w:hAnsi="Times New Roman" w:cs="Times New Roman"/>
          <w:b/>
          <w:sz w:val="24"/>
          <w:szCs w:val="24"/>
          <w:lang w:val="tr-TR"/>
        </w:rPr>
      </w:pPr>
      <w:r w:rsidRPr="00E2666A">
        <w:rPr>
          <w:rFonts w:ascii="Times New Roman" w:hAnsi="Times New Roman" w:cs="Times New Roman"/>
          <w:b/>
          <w:sz w:val="24"/>
          <w:szCs w:val="24"/>
          <w:lang w:val="tr-TR"/>
        </w:rPr>
        <w:t>COVİD-19 İLE MÜCADELEDE ULUSLARARASI KURULUŞLAR</w:t>
      </w:r>
    </w:p>
    <w:p w14:paraId="09C319A5" w14:textId="77777777" w:rsidR="00F473BA" w:rsidRPr="00E2666A" w:rsidRDefault="00EB7277" w:rsidP="00F473BA">
      <w:pPr>
        <w:spacing w:after="0" w:line="360" w:lineRule="auto"/>
        <w:ind w:firstLine="709"/>
        <w:jc w:val="both"/>
        <w:rPr>
          <w:rFonts w:ascii="Times New Roman" w:hAnsi="Times New Roman" w:cs="Times New Roman"/>
          <w:sz w:val="24"/>
          <w:szCs w:val="24"/>
        </w:rPr>
      </w:pPr>
      <w:r w:rsidRPr="00E2666A">
        <w:rPr>
          <w:rFonts w:ascii="Times New Roman" w:hAnsi="Times New Roman" w:cs="Times New Roman"/>
          <w:sz w:val="24"/>
          <w:szCs w:val="24"/>
        </w:rPr>
        <w:t>Aşağıda öncelikle küresel ölçekte sağlık hizmeti sunan Dünya Sağlık Örgütü</w:t>
      </w:r>
      <w:r w:rsidR="00ED77C8" w:rsidRPr="00E2666A">
        <w:rPr>
          <w:rFonts w:ascii="Times New Roman" w:hAnsi="Times New Roman" w:cs="Times New Roman"/>
          <w:sz w:val="24"/>
          <w:szCs w:val="24"/>
        </w:rPr>
        <w:t xml:space="preserve"> (</w:t>
      </w:r>
      <w:r w:rsidR="004C6AE6" w:rsidRPr="00E2666A">
        <w:rPr>
          <w:rFonts w:ascii="Times New Roman" w:hAnsi="Times New Roman" w:cs="Times New Roman"/>
          <w:sz w:val="24"/>
          <w:szCs w:val="24"/>
        </w:rPr>
        <w:t>DSÖ</w:t>
      </w:r>
      <w:r w:rsidR="00ED77C8" w:rsidRPr="00E2666A">
        <w:rPr>
          <w:rFonts w:ascii="Times New Roman" w:hAnsi="Times New Roman" w:cs="Times New Roman"/>
          <w:sz w:val="24"/>
          <w:szCs w:val="24"/>
        </w:rPr>
        <w:t>)</w:t>
      </w:r>
      <w:r w:rsidRPr="00E2666A">
        <w:rPr>
          <w:rFonts w:ascii="Times New Roman" w:hAnsi="Times New Roman" w:cs="Times New Roman"/>
          <w:sz w:val="24"/>
          <w:szCs w:val="24"/>
        </w:rPr>
        <w:t xml:space="preserve"> olmak üzere diğer bazı uluslararası kuruluşların </w:t>
      </w:r>
      <w:r w:rsidR="006A6EF9" w:rsidRPr="00E2666A">
        <w:rPr>
          <w:rFonts w:ascii="Times New Roman" w:hAnsi="Times New Roman" w:cs="Times New Roman"/>
          <w:sz w:val="24"/>
          <w:szCs w:val="24"/>
        </w:rPr>
        <w:t>Covid-19 ile mücadele sürecinde aldığı önlemler açıklanacaktır.</w:t>
      </w:r>
    </w:p>
    <w:p w14:paraId="1CBB7D8D" w14:textId="77777777" w:rsidR="00F473BA" w:rsidRPr="00E2666A" w:rsidRDefault="00F97523" w:rsidP="00F473BA">
      <w:pPr>
        <w:autoSpaceDE w:val="0"/>
        <w:autoSpaceDN w:val="0"/>
        <w:adjustRightInd w:val="0"/>
        <w:spacing w:after="0" w:line="360" w:lineRule="auto"/>
        <w:ind w:firstLine="709"/>
        <w:jc w:val="both"/>
        <w:rPr>
          <w:rFonts w:ascii="TimesNewRomanPSMT" w:hAnsi="TimesNewRomanPSMT" w:cs="TimesNewRomanPSMT"/>
          <w:sz w:val="24"/>
          <w:szCs w:val="24"/>
        </w:rPr>
      </w:pPr>
      <w:r w:rsidRPr="00E2666A">
        <w:rPr>
          <w:rFonts w:ascii="TimesNewRomanPSMT" w:hAnsi="TimesNewRomanPSMT" w:cs="TimesNewRomanPSMT"/>
          <w:sz w:val="24"/>
          <w:szCs w:val="24"/>
        </w:rPr>
        <w:t>DSÖ</w:t>
      </w:r>
      <w:r w:rsidR="00115A7E" w:rsidRPr="00E2666A">
        <w:rPr>
          <w:rFonts w:ascii="TimesNewRomanPSMT" w:hAnsi="TimesNewRomanPSMT" w:cs="TimesNewRomanPSMT"/>
          <w:sz w:val="24"/>
          <w:szCs w:val="24"/>
        </w:rPr>
        <w:t xml:space="preserve">, </w:t>
      </w:r>
      <w:r w:rsidR="00F473BA" w:rsidRPr="00E2666A">
        <w:rPr>
          <w:rFonts w:ascii="TimesNewRomanPSMT" w:hAnsi="TimesNewRomanPSMT" w:cs="TimesNewRomanPSMT"/>
          <w:sz w:val="24"/>
          <w:szCs w:val="24"/>
        </w:rPr>
        <w:t>sağlığı sosyal bir hak, sağlık hizmetini de kamusal bir hizmet olarak kabul etmektedir. Hastalık kontrol programlarında eşgüdümünün sağlanması, sağlık konularında uzman görüş belirlenmesi, aşı vb. biyolojik maddelerde standartlar konması, burslar verilmesi, sağlıkla ilgili yayınlar yapılması, ülkelere sağlık projelerinde maddi ve bilimsel destek sağlanması gibi görevleri vardır. Ayrıca afet ve salgın hastalıklar gibi olağanüstü durumlarda tüm ülkelere sağlık hizmeti sunmayı a</w:t>
      </w:r>
      <w:r w:rsidR="009762EE" w:rsidRPr="00E2666A">
        <w:rPr>
          <w:rFonts w:ascii="TimesNewRomanPSMT" w:hAnsi="TimesNewRomanPSMT" w:cs="TimesNewRomanPSMT"/>
          <w:sz w:val="24"/>
          <w:szCs w:val="24"/>
        </w:rPr>
        <w:t>maç</w:t>
      </w:r>
      <w:r w:rsidR="00115A7E" w:rsidRPr="00E2666A">
        <w:rPr>
          <w:rFonts w:ascii="TimesNewRomanPSMT" w:hAnsi="TimesNewRomanPSMT" w:cs="TimesNewRomanPSMT"/>
          <w:sz w:val="24"/>
          <w:szCs w:val="24"/>
        </w:rPr>
        <w:t xml:space="preserve">lamaktadır (Gediz Oral, 2014: </w:t>
      </w:r>
      <w:r w:rsidR="00F473BA" w:rsidRPr="00E2666A">
        <w:rPr>
          <w:rFonts w:ascii="TimesNewRomanPSMT" w:hAnsi="TimesNewRomanPSMT" w:cs="TimesNewRomanPSMT"/>
          <w:sz w:val="24"/>
          <w:szCs w:val="24"/>
        </w:rPr>
        <w:t>86).</w:t>
      </w:r>
    </w:p>
    <w:p w14:paraId="5FCC3CF3" w14:textId="6F748387" w:rsidR="00F473BA" w:rsidRPr="00E2666A" w:rsidRDefault="001D0821" w:rsidP="00F473BA">
      <w:pPr>
        <w:autoSpaceDE w:val="0"/>
        <w:autoSpaceDN w:val="0"/>
        <w:adjustRightInd w:val="0"/>
        <w:spacing w:after="0" w:line="360" w:lineRule="auto"/>
        <w:ind w:firstLine="709"/>
        <w:jc w:val="both"/>
        <w:rPr>
          <w:rFonts w:ascii="TimesNewRomanPSMT" w:hAnsi="TimesNewRomanPSMT" w:cs="TimesNewRomanPSMT"/>
          <w:sz w:val="24"/>
          <w:szCs w:val="24"/>
        </w:rPr>
      </w:pPr>
      <w:r w:rsidRPr="00E2666A">
        <w:rPr>
          <w:rFonts w:ascii="TimesNewRomanPSMT" w:hAnsi="TimesNewRomanPSMT" w:cs="TimesNewRomanPSMT"/>
          <w:b/>
          <w:sz w:val="24"/>
          <w:szCs w:val="24"/>
        </w:rPr>
        <w:lastRenderedPageBreak/>
        <w:t>Dünya Sağlık Örgütü (WHO)</w:t>
      </w:r>
      <w:r w:rsidRPr="00E2666A">
        <w:rPr>
          <w:rFonts w:ascii="TimesNewRomanPSMT" w:hAnsi="TimesNewRomanPSMT" w:cs="TimesNewRomanPSMT"/>
          <w:sz w:val="24"/>
          <w:szCs w:val="24"/>
        </w:rPr>
        <w:t xml:space="preserve"> öncülüğünde başlatılan</w:t>
      </w:r>
      <w:r w:rsidR="00F473BA" w:rsidRPr="00E2666A">
        <w:rPr>
          <w:rFonts w:ascii="TimesNewRomanPSMT" w:hAnsi="TimesNewRomanPSMT" w:cs="TimesNewRomanPSMT"/>
          <w:sz w:val="24"/>
          <w:szCs w:val="24"/>
        </w:rPr>
        <w:t>,</w:t>
      </w:r>
      <w:r w:rsidR="00C7364C" w:rsidRPr="00E2666A">
        <w:rPr>
          <w:rFonts w:ascii="TimesNewRomanPSMT" w:hAnsi="TimesNewRomanPSMT" w:cs="TimesNewRomanPSMT"/>
          <w:sz w:val="24"/>
          <w:szCs w:val="24"/>
        </w:rPr>
        <w:t xml:space="preserve"> ‘Covid-19 araçlarına erişimi hızlandırıcı’ (</w:t>
      </w:r>
      <w:r w:rsidR="00F473BA" w:rsidRPr="00E2666A">
        <w:rPr>
          <w:rFonts w:ascii="TimesNewRomanPSMT" w:hAnsi="TimesNewRomanPSMT" w:cs="TimesNewRomanPSMT"/>
          <w:i/>
          <w:sz w:val="24"/>
          <w:szCs w:val="24"/>
        </w:rPr>
        <w:t>The Access to COVID-19 Tools (ACT) Accelerator</w:t>
      </w:r>
      <w:r w:rsidR="00C7364C" w:rsidRPr="00E2666A">
        <w:rPr>
          <w:rFonts w:ascii="TimesNewRomanPSMT" w:hAnsi="TimesNewRomanPSMT" w:cs="TimesNewRomanPSMT"/>
          <w:sz w:val="24"/>
          <w:szCs w:val="24"/>
        </w:rPr>
        <w:t>)</w:t>
      </w:r>
      <w:r w:rsidR="00B86CBB" w:rsidRPr="00E2666A">
        <w:rPr>
          <w:rFonts w:ascii="TimesNewRomanPSMT" w:hAnsi="TimesNewRomanPSMT" w:cs="TimesNewRomanPSMT"/>
          <w:sz w:val="24"/>
          <w:szCs w:val="24"/>
        </w:rPr>
        <w:t xml:space="preserve"> </w:t>
      </w:r>
      <w:r w:rsidR="00F4725D" w:rsidRPr="00E2666A">
        <w:rPr>
          <w:rFonts w:ascii="TimesNewRomanPSMT" w:hAnsi="TimesNewRomanPSMT" w:cs="TimesNewRomanPSMT"/>
          <w:sz w:val="24"/>
          <w:szCs w:val="24"/>
        </w:rPr>
        <w:t>ve bunun aşı ayağı ola</w:t>
      </w:r>
      <w:r w:rsidR="002309A1" w:rsidRPr="00E2666A">
        <w:rPr>
          <w:rFonts w:ascii="TimesNewRomanPSMT" w:hAnsi="TimesNewRomanPSMT" w:cs="TimesNewRomanPSMT"/>
          <w:sz w:val="24"/>
          <w:szCs w:val="24"/>
        </w:rPr>
        <w:t xml:space="preserve">n </w:t>
      </w:r>
      <w:r w:rsidR="002309A1" w:rsidRPr="00E2666A">
        <w:rPr>
          <w:rFonts w:ascii="Times New Roman" w:hAnsi="Times New Roman" w:cs="Times New Roman"/>
          <w:sz w:val="24"/>
          <w:szCs w:val="24"/>
        </w:rPr>
        <w:t>Covid-19 Aşılarına Küresel Erişim Aracı</w:t>
      </w:r>
      <w:r w:rsidR="002309A1" w:rsidRPr="00E2666A">
        <w:rPr>
          <w:rFonts w:ascii="TimesNewRomanPSMT" w:hAnsi="TimesNewRomanPSMT" w:cs="TimesNewRomanPSMT"/>
          <w:sz w:val="24"/>
          <w:szCs w:val="24"/>
        </w:rPr>
        <w:t xml:space="preserve"> (</w:t>
      </w:r>
      <w:r w:rsidR="00F4725D" w:rsidRPr="00E2666A">
        <w:rPr>
          <w:rFonts w:ascii="TimesNewRomanPSMT" w:hAnsi="TimesNewRomanPSMT" w:cs="TimesNewRomanPSMT"/>
          <w:sz w:val="24"/>
          <w:szCs w:val="24"/>
        </w:rPr>
        <w:t>COVAX</w:t>
      </w:r>
      <w:r w:rsidR="002309A1" w:rsidRPr="00E2666A">
        <w:rPr>
          <w:rFonts w:ascii="TimesNewRomanPSMT" w:hAnsi="TimesNewRomanPSMT" w:cs="TimesNewRomanPSMT"/>
          <w:sz w:val="24"/>
          <w:szCs w:val="24"/>
        </w:rPr>
        <w:t>)</w:t>
      </w:r>
      <w:r w:rsidR="00F4725D" w:rsidRPr="00E2666A">
        <w:rPr>
          <w:rStyle w:val="DipnotBavurusu"/>
          <w:rFonts w:ascii="TimesNewRomanPSMT" w:hAnsi="TimesNewRomanPSMT" w:cs="TimesNewRomanPSMT"/>
          <w:sz w:val="24"/>
          <w:szCs w:val="24"/>
        </w:rPr>
        <w:footnoteReference w:id="7"/>
      </w:r>
      <w:r w:rsidR="00F4725D" w:rsidRPr="00E2666A">
        <w:rPr>
          <w:rFonts w:ascii="TimesNewRomanPSMT" w:hAnsi="TimesNewRomanPSMT" w:cs="TimesNewRomanPSMT"/>
          <w:sz w:val="24"/>
          <w:szCs w:val="24"/>
        </w:rPr>
        <w:t xml:space="preserve"> </w:t>
      </w:r>
      <w:r w:rsidR="00F473BA" w:rsidRPr="00E2666A">
        <w:rPr>
          <w:rFonts w:ascii="TimesNewRomanPSMT" w:hAnsi="TimesNewRomanPSMT" w:cs="TimesNewRomanPSMT"/>
          <w:sz w:val="24"/>
          <w:szCs w:val="24"/>
        </w:rPr>
        <w:t>salgınla mücadelede küresel iş</w:t>
      </w:r>
      <w:r w:rsidR="00033A38" w:rsidRPr="00E2666A">
        <w:rPr>
          <w:rFonts w:ascii="TimesNewRomanPSMT" w:hAnsi="TimesNewRomanPSMT" w:cs="TimesNewRomanPSMT"/>
          <w:sz w:val="24"/>
          <w:szCs w:val="24"/>
        </w:rPr>
        <w:t xml:space="preserve"> </w:t>
      </w:r>
      <w:r w:rsidR="00F473BA" w:rsidRPr="00E2666A">
        <w:rPr>
          <w:rFonts w:ascii="TimesNewRomanPSMT" w:hAnsi="TimesNewRomanPSMT" w:cs="TimesNewRomanPSMT"/>
          <w:sz w:val="24"/>
          <w:szCs w:val="24"/>
        </w:rPr>
        <w:t xml:space="preserve">birliğine gösterilebilecek en önemli örneklerden biridir. </w:t>
      </w:r>
      <w:r w:rsidR="008960C3" w:rsidRPr="00E2666A">
        <w:rPr>
          <w:rFonts w:ascii="TimesNewRomanPSMT" w:hAnsi="TimesNewRomanPSMT" w:cs="TimesNewRomanPSMT"/>
          <w:sz w:val="24"/>
          <w:szCs w:val="24"/>
        </w:rPr>
        <w:t>DSÖ</w:t>
      </w:r>
      <w:r w:rsidR="00F473BA" w:rsidRPr="00E2666A">
        <w:rPr>
          <w:rFonts w:ascii="TimesNewRomanPSMT" w:hAnsi="TimesNewRomanPSMT" w:cs="TimesNewRomanPSMT"/>
          <w:sz w:val="24"/>
          <w:szCs w:val="24"/>
        </w:rPr>
        <w:t xml:space="preserve"> Genel</w:t>
      </w:r>
      <w:r w:rsidR="00893510" w:rsidRPr="00E2666A">
        <w:rPr>
          <w:rFonts w:ascii="TimesNewRomanPSMT" w:hAnsi="TimesNewRomanPSMT" w:cs="TimesNewRomanPSMT"/>
          <w:sz w:val="24"/>
          <w:szCs w:val="24"/>
        </w:rPr>
        <w:t xml:space="preserve"> Direktörü</w:t>
      </w:r>
      <w:r w:rsidR="00535820" w:rsidRPr="00E2666A">
        <w:rPr>
          <w:rFonts w:ascii="TimesNewRomanPSMT" w:hAnsi="TimesNewRomanPSMT" w:cs="TimesNewRomanPSMT"/>
          <w:sz w:val="24"/>
          <w:szCs w:val="24"/>
        </w:rPr>
        <w:t xml:space="preserve">nün ev sahipliğinde </w:t>
      </w:r>
      <w:r w:rsidR="00F473BA" w:rsidRPr="00E2666A">
        <w:rPr>
          <w:rFonts w:ascii="TimesNewRomanPSMT" w:hAnsi="TimesNewRomanPSMT" w:cs="TimesNewRomanPSMT"/>
          <w:sz w:val="24"/>
          <w:szCs w:val="24"/>
        </w:rPr>
        <w:t>Nisan 2020'nin sonunda başlatılan bu iş</w:t>
      </w:r>
      <w:r w:rsidR="00033A38" w:rsidRPr="00E2666A">
        <w:rPr>
          <w:rFonts w:ascii="TimesNewRomanPSMT" w:hAnsi="TimesNewRomanPSMT" w:cs="TimesNewRomanPSMT"/>
          <w:sz w:val="24"/>
          <w:szCs w:val="24"/>
        </w:rPr>
        <w:t xml:space="preserve"> </w:t>
      </w:r>
      <w:r w:rsidR="00F473BA" w:rsidRPr="00E2666A">
        <w:rPr>
          <w:rFonts w:ascii="TimesNewRomanPSMT" w:hAnsi="TimesNewRomanPSMT" w:cs="TimesNewRomanPSMT"/>
          <w:sz w:val="24"/>
          <w:szCs w:val="24"/>
        </w:rPr>
        <w:t>birliği, hükümetleri, bilim adamlarını, işletmeleri, sivil toplum kuruluşlarını ve küresel sağlık kuruluşlarını kapsamaktadır</w:t>
      </w:r>
      <w:r w:rsidR="00320612" w:rsidRPr="00E2666A">
        <w:rPr>
          <w:rStyle w:val="DipnotBavurusu"/>
          <w:rFonts w:ascii="TimesNewRomanPSMT" w:hAnsi="TimesNewRomanPSMT" w:cs="TimesNewRomanPSMT"/>
          <w:sz w:val="24"/>
          <w:szCs w:val="24"/>
        </w:rPr>
        <w:footnoteReference w:id="8"/>
      </w:r>
      <w:r w:rsidR="00F473BA" w:rsidRPr="00E2666A">
        <w:rPr>
          <w:rFonts w:ascii="TimesNewRomanPSMT" w:hAnsi="TimesNewRomanPSMT" w:cs="TimesNewRomanPSMT"/>
          <w:sz w:val="24"/>
          <w:szCs w:val="24"/>
        </w:rPr>
        <w:t>. Covid-19 araçlarına erişimi hızlandırıcı (ACT), teşhis, tedavi, aşılar ve sağlık sistemi olmak üzere dört temel faaliyet alanı üzerinden</w:t>
      </w:r>
      <w:r w:rsidR="007047B2" w:rsidRPr="00E2666A">
        <w:rPr>
          <w:rFonts w:ascii="TimesNewRomanPSMT" w:hAnsi="TimesNewRomanPSMT" w:cs="TimesNewRomanPSMT"/>
          <w:sz w:val="24"/>
          <w:szCs w:val="24"/>
        </w:rPr>
        <w:t xml:space="preserve"> çalışmalar yürütmektedir. D</w:t>
      </w:r>
      <w:r w:rsidR="00F473BA" w:rsidRPr="00E2666A">
        <w:rPr>
          <w:rFonts w:ascii="TimesNewRomanPSMT" w:hAnsi="TimesNewRomanPSMT" w:cs="TimesNewRomanPSMT"/>
          <w:sz w:val="24"/>
          <w:szCs w:val="24"/>
        </w:rPr>
        <w:t xml:space="preserve">ünya genelinde salgın kaynaklı ölüm oranını ve ağır hasta sayısını azaltmayı ve yakın vadede küresel </w:t>
      </w:r>
      <w:r w:rsidR="007047B2" w:rsidRPr="00E2666A">
        <w:rPr>
          <w:rFonts w:ascii="TimesNewRomanPSMT" w:hAnsi="TimesNewRomanPSMT" w:cs="TimesNewRomanPSMT"/>
          <w:sz w:val="24"/>
          <w:szCs w:val="24"/>
        </w:rPr>
        <w:t>ölçekte</w:t>
      </w:r>
      <w:r w:rsidR="00F473BA" w:rsidRPr="00E2666A">
        <w:rPr>
          <w:rFonts w:ascii="TimesNewRomanPSMT" w:hAnsi="TimesNewRomanPSMT" w:cs="TimesNewRomanPSMT"/>
          <w:sz w:val="24"/>
          <w:szCs w:val="24"/>
        </w:rPr>
        <w:t xml:space="preserve"> toplumsal ve ekonomik faaliyeti yeniden tesis ederek pandeminin sona ermesini hızlandırmayı hedeflemektedir. Bu araçların adil ve eşit bir şekilde dağıtılması için gerekli ilkeleri, çerçeveyi ve mekanizmaları geliştirerek, erişim ve tahsis iş akışını yönetmek ise </w:t>
      </w:r>
      <w:r w:rsidR="004A521F" w:rsidRPr="00E2666A">
        <w:rPr>
          <w:rFonts w:ascii="TimesNewRomanPSMT" w:hAnsi="TimesNewRomanPSMT" w:cs="TimesNewRomanPSMT"/>
          <w:sz w:val="24"/>
          <w:szCs w:val="24"/>
        </w:rPr>
        <w:t>DSÖ’nü</w:t>
      </w:r>
      <w:r w:rsidR="007047B2" w:rsidRPr="00E2666A">
        <w:rPr>
          <w:rFonts w:ascii="TimesNewRomanPSMT" w:hAnsi="TimesNewRomanPSMT" w:cs="TimesNewRomanPSMT"/>
          <w:sz w:val="24"/>
          <w:szCs w:val="24"/>
        </w:rPr>
        <w:t>n görevidir</w:t>
      </w:r>
      <w:r w:rsidR="007047B2" w:rsidRPr="00E2666A">
        <w:rPr>
          <w:rStyle w:val="DipnotBavurusu"/>
          <w:rFonts w:ascii="TimesNewRomanPSMT" w:hAnsi="TimesNewRomanPSMT" w:cs="TimesNewRomanPSMT"/>
          <w:sz w:val="24"/>
          <w:szCs w:val="24"/>
        </w:rPr>
        <w:footnoteReference w:id="9"/>
      </w:r>
      <w:r w:rsidR="00F473BA" w:rsidRPr="00E2666A">
        <w:rPr>
          <w:rFonts w:ascii="TimesNewRomanPSMT" w:hAnsi="TimesNewRomanPSMT" w:cs="TimesNewRomanPSMT"/>
          <w:sz w:val="24"/>
          <w:szCs w:val="24"/>
        </w:rPr>
        <w:t xml:space="preserve">. </w:t>
      </w:r>
    </w:p>
    <w:p w14:paraId="394B0EFE" w14:textId="77777777" w:rsidR="00F473BA" w:rsidRPr="00E2666A" w:rsidRDefault="00F473BA" w:rsidP="00F473BA">
      <w:pPr>
        <w:autoSpaceDE w:val="0"/>
        <w:autoSpaceDN w:val="0"/>
        <w:adjustRightInd w:val="0"/>
        <w:spacing w:after="0" w:line="360" w:lineRule="auto"/>
        <w:ind w:firstLine="709"/>
        <w:jc w:val="both"/>
        <w:rPr>
          <w:rFonts w:ascii="TimesNewRomanPSMT" w:hAnsi="TimesNewRomanPSMT" w:cs="TimesNewRomanPSMT"/>
          <w:sz w:val="24"/>
          <w:szCs w:val="24"/>
        </w:rPr>
      </w:pPr>
      <w:r w:rsidRPr="00E2666A">
        <w:rPr>
          <w:rFonts w:ascii="TimesNewRomanPSMT" w:hAnsi="TimesNewRomanPSMT" w:cs="TimesNewRomanPSMT"/>
          <w:sz w:val="24"/>
          <w:szCs w:val="24"/>
        </w:rPr>
        <w:t>Covid-1</w:t>
      </w:r>
      <w:r w:rsidR="0070590F" w:rsidRPr="00E2666A">
        <w:rPr>
          <w:rFonts w:ascii="TimesNewRomanPSMT" w:hAnsi="TimesNewRomanPSMT" w:cs="TimesNewRomanPSMT"/>
          <w:sz w:val="24"/>
          <w:szCs w:val="24"/>
        </w:rPr>
        <w:t xml:space="preserve">9 araçlarına erişimi hızlandırıcının (ACT) aşı ayağını oluşturan </w:t>
      </w:r>
      <w:r w:rsidRPr="00E2666A">
        <w:rPr>
          <w:rFonts w:ascii="TimesNewRomanPSMT" w:hAnsi="TimesNewRomanPSMT" w:cs="TimesNewRomanPSMT"/>
          <w:sz w:val="24"/>
          <w:szCs w:val="24"/>
        </w:rPr>
        <w:t>COVAX, çok çeşitli COVID-19 aşı adaylarının araştırma, geliştirme ve üretimini destekleyecek ve fiyatlarını müzakere edecek bir platform olarak kurulmuştur. Bu platform sayesinde gelir düzeylerine bakılmaksızın tüm katılımcı ülkeler, geliştirildiklerinde bu aşılara eşit erişime sahip olacaktır. İlk hedef, 2021 sonuna kadar yüksek riskli ve savunmasız insanları ve ön saflardaki sağlık çalışanlarını korumak için 2 milyar doz aşıy</w:t>
      </w:r>
      <w:r w:rsidR="00EC55B5" w:rsidRPr="00E2666A">
        <w:rPr>
          <w:rFonts w:ascii="TimesNewRomanPSMT" w:hAnsi="TimesNewRomanPSMT" w:cs="TimesNewRomanPSMT"/>
          <w:sz w:val="24"/>
          <w:szCs w:val="24"/>
        </w:rPr>
        <w:t>a erişimi sağlamaktır</w:t>
      </w:r>
      <w:r w:rsidR="00EC55B5" w:rsidRPr="00E2666A">
        <w:rPr>
          <w:rStyle w:val="DipnotBavurusu"/>
          <w:rFonts w:ascii="TimesNewRomanPSMT" w:hAnsi="TimesNewRomanPSMT" w:cs="TimesNewRomanPSMT"/>
          <w:sz w:val="24"/>
          <w:szCs w:val="24"/>
        </w:rPr>
        <w:footnoteReference w:id="10"/>
      </w:r>
      <w:r w:rsidRPr="00E2666A">
        <w:rPr>
          <w:rFonts w:ascii="TimesNewRomanPSMT" w:hAnsi="TimesNewRomanPSMT" w:cs="TimesNewRomanPSMT"/>
          <w:sz w:val="24"/>
          <w:szCs w:val="24"/>
        </w:rPr>
        <w:t>.</w:t>
      </w:r>
    </w:p>
    <w:p w14:paraId="0F8B0283" w14:textId="63E6D1A5" w:rsidR="00EC5634" w:rsidRPr="00E2666A" w:rsidRDefault="00EC5634" w:rsidP="00F473BA">
      <w:pPr>
        <w:autoSpaceDE w:val="0"/>
        <w:autoSpaceDN w:val="0"/>
        <w:adjustRightInd w:val="0"/>
        <w:spacing w:after="0" w:line="360" w:lineRule="auto"/>
        <w:ind w:firstLine="709"/>
        <w:jc w:val="both"/>
        <w:rPr>
          <w:rFonts w:ascii="TimesNewRomanPSMT" w:hAnsi="TimesNewRomanPSMT" w:cs="TimesNewRomanPSMT"/>
          <w:sz w:val="24"/>
          <w:szCs w:val="24"/>
        </w:rPr>
      </w:pPr>
      <w:r w:rsidRPr="00E2666A">
        <w:rPr>
          <w:rFonts w:ascii="TimesNewRomanPSMT" w:hAnsi="TimesNewRomanPSMT" w:cs="TimesNewRomanPSMT"/>
          <w:sz w:val="24"/>
          <w:szCs w:val="24"/>
        </w:rPr>
        <w:t xml:space="preserve">Salgınla mücadelede yürüttüğü </w:t>
      </w:r>
      <w:r w:rsidR="00D206B0" w:rsidRPr="00E2666A">
        <w:rPr>
          <w:rFonts w:ascii="TimesNewRomanPSMT" w:hAnsi="TimesNewRomanPSMT" w:cs="TimesNewRomanPSMT"/>
          <w:sz w:val="24"/>
          <w:szCs w:val="24"/>
        </w:rPr>
        <w:t xml:space="preserve">bu çalışmalar </w:t>
      </w:r>
      <w:r w:rsidRPr="00E2666A">
        <w:rPr>
          <w:rFonts w:ascii="TimesNewRomanPSMT" w:hAnsi="TimesNewRomanPSMT" w:cs="TimesNewRomanPSMT"/>
          <w:sz w:val="24"/>
          <w:szCs w:val="24"/>
        </w:rPr>
        <w:t>ve ülkelerin aşıya eşit erişimi açısında</w:t>
      </w:r>
      <w:r w:rsidR="00E44006" w:rsidRPr="00E2666A">
        <w:rPr>
          <w:rFonts w:ascii="TimesNewRomanPSMT" w:hAnsi="TimesNewRomanPSMT" w:cs="TimesNewRomanPSMT"/>
          <w:sz w:val="24"/>
          <w:szCs w:val="24"/>
        </w:rPr>
        <w:t>n önemli bir rol üstlenen DSÖ’ye</w:t>
      </w:r>
      <w:r w:rsidR="00D206B0" w:rsidRPr="00E2666A">
        <w:rPr>
          <w:rFonts w:ascii="TimesNewRomanPSMT" w:hAnsi="TimesNewRomanPSMT" w:cs="TimesNewRomanPSMT"/>
          <w:sz w:val="24"/>
          <w:szCs w:val="24"/>
        </w:rPr>
        <w:t xml:space="preserve"> </w:t>
      </w:r>
      <w:r w:rsidRPr="00E2666A">
        <w:rPr>
          <w:rFonts w:ascii="TimesNewRomanPSMT" w:hAnsi="TimesNewRomanPSMT" w:cs="TimesNewRomanPSMT"/>
          <w:sz w:val="24"/>
          <w:szCs w:val="24"/>
        </w:rPr>
        <w:t xml:space="preserve">bazı eleştiriler </w:t>
      </w:r>
      <w:r w:rsidR="000B4F5C" w:rsidRPr="00E2666A">
        <w:rPr>
          <w:rFonts w:ascii="TimesNewRomanPSMT" w:hAnsi="TimesNewRomanPSMT" w:cs="TimesNewRomanPSMT"/>
          <w:sz w:val="24"/>
          <w:szCs w:val="24"/>
        </w:rPr>
        <w:t xml:space="preserve">de </w:t>
      </w:r>
      <w:r w:rsidRPr="00E2666A">
        <w:rPr>
          <w:rFonts w:ascii="TimesNewRomanPSMT" w:hAnsi="TimesNewRomanPSMT" w:cs="TimesNewRomanPSMT"/>
          <w:sz w:val="24"/>
          <w:szCs w:val="24"/>
        </w:rPr>
        <w:t>yöneltilmektedir. Bu eleştiriler, üye ülkelerin Uluslararası Sağlık Tüzüğü’ne uymakta oldukça di</w:t>
      </w:r>
      <w:r w:rsidR="004619CA" w:rsidRPr="00E2666A">
        <w:rPr>
          <w:rFonts w:ascii="TimesNewRomanPSMT" w:hAnsi="TimesNewRomanPSMT" w:cs="TimesNewRomanPSMT"/>
          <w:sz w:val="24"/>
          <w:szCs w:val="24"/>
        </w:rPr>
        <w:t>rençli olmalarına rağmen DSÖ’nü</w:t>
      </w:r>
      <w:r w:rsidR="00710CDB" w:rsidRPr="00E2666A">
        <w:rPr>
          <w:rFonts w:ascii="TimesNewRomanPSMT" w:hAnsi="TimesNewRomanPSMT" w:cs="TimesNewRomanPSMT"/>
          <w:sz w:val="24"/>
          <w:szCs w:val="24"/>
        </w:rPr>
        <w:t>n</w:t>
      </w:r>
      <w:r w:rsidRPr="00E2666A">
        <w:rPr>
          <w:rFonts w:ascii="TimesNewRomanPSMT" w:hAnsi="TimesNewRomanPSMT" w:cs="TimesNewRomanPSMT"/>
          <w:sz w:val="24"/>
          <w:szCs w:val="24"/>
        </w:rPr>
        <w:t xml:space="preserve"> ülkeleri bu noktad</w:t>
      </w:r>
      <w:r w:rsidR="006F5FE1" w:rsidRPr="00E2666A">
        <w:rPr>
          <w:rFonts w:ascii="TimesNewRomanPSMT" w:hAnsi="TimesNewRomanPSMT" w:cs="TimesNewRomanPSMT"/>
          <w:sz w:val="24"/>
          <w:szCs w:val="24"/>
        </w:rPr>
        <w:t>a zorlayacak yeterli argümana</w:t>
      </w:r>
      <w:r w:rsidR="004C6AE6" w:rsidRPr="00E2666A">
        <w:rPr>
          <w:rFonts w:ascii="TimesNewRomanPSMT" w:hAnsi="TimesNewRomanPSMT" w:cs="TimesNewRomanPSMT"/>
          <w:sz w:val="24"/>
          <w:szCs w:val="24"/>
        </w:rPr>
        <w:t xml:space="preserve"> sahip olmaması, </w:t>
      </w:r>
      <w:r w:rsidRPr="00E2666A">
        <w:rPr>
          <w:rFonts w:ascii="TimesNewRomanPSMT" w:hAnsi="TimesNewRomanPSMT" w:cs="TimesNewRomanPSMT"/>
          <w:sz w:val="24"/>
          <w:szCs w:val="24"/>
        </w:rPr>
        <w:t>kaynaklarının önemli bir bölümü finanse eden ülkelerin, kaynak aktarımlarını arttırmadıkları halde kendi önceliklerini DSÖ’ye dayatabilmeleri</w:t>
      </w:r>
      <w:r w:rsidR="001B06AB" w:rsidRPr="00E2666A">
        <w:rPr>
          <w:rFonts w:ascii="TimesNewRomanPSMT" w:hAnsi="TimesNewRomanPSMT" w:cs="TimesNewRomanPSMT"/>
          <w:sz w:val="24"/>
          <w:szCs w:val="24"/>
        </w:rPr>
        <w:t xml:space="preserve"> (Tekin-Koru, 2020: </w:t>
      </w:r>
      <w:r w:rsidR="0068724F" w:rsidRPr="00E2666A">
        <w:rPr>
          <w:rFonts w:ascii="TimesNewRomanPSMT" w:hAnsi="TimesNewRomanPSMT" w:cs="TimesNewRomanPSMT"/>
          <w:sz w:val="24"/>
          <w:szCs w:val="24"/>
        </w:rPr>
        <w:t>103)</w:t>
      </w:r>
      <w:r w:rsidRPr="00E2666A">
        <w:rPr>
          <w:rFonts w:ascii="TimesNewRomanPSMT" w:hAnsi="TimesNewRomanPSMT" w:cs="TimesNewRomanPSMT"/>
          <w:sz w:val="24"/>
          <w:szCs w:val="24"/>
        </w:rPr>
        <w:t xml:space="preserve"> ve Covid-19 salgını için acil durum ilan etmede geç kalmasıdır (</w:t>
      </w:r>
      <w:r w:rsidR="0068724F" w:rsidRPr="00E2666A">
        <w:rPr>
          <w:rFonts w:ascii="TimesNewRomanPSMT" w:hAnsi="TimesNewRomanPSMT" w:cs="TimesNewRomanPSMT"/>
          <w:sz w:val="24"/>
          <w:szCs w:val="24"/>
        </w:rPr>
        <w:t>Tekin-</w:t>
      </w:r>
      <w:r w:rsidR="007472F5" w:rsidRPr="00E2666A">
        <w:rPr>
          <w:rFonts w:ascii="TimesNewRomanPSMT" w:hAnsi="TimesNewRomanPSMT" w:cs="TimesNewRomanPSMT"/>
          <w:sz w:val="24"/>
          <w:szCs w:val="24"/>
        </w:rPr>
        <w:t xml:space="preserve">Koru, 2020: </w:t>
      </w:r>
      <w:r w:rsidR="002B038B" w:rsidRPr="00E2666A">
        <w:rPr>
          <w:rFonts w:ascii="TimesNewRomanPSMT" w:hAnsi="TimesNewRomanPSMT" w:cs="TimesNewRomanPSMT"/>
          <w:sz w:val="24"/>
          <w:szCs w:val="24"/>
        </w:rPr>
        <w:t>103</w:t>
      </w:r>
      <w:r w:rsidR="0068724F" w:rsidRPr="00E2666A">
        <w:rPr>
          <w:rFonts w:ascii="TimesNewRomanPSMT" w:hAnsi="TimesNewRomanPSMT" w:cs="TimesNewRomanPSMT"/>
          <w:sz w:val="24"/>
          <w:szCs w:val="24"/>
        </w:rPr>
        <w:t>; Kaya ve Şimşek, 2020</w:t>
      </w:r>
      <w:r w:rsidR="00EA77D8" w:rsidRPr="00E2666A">
        <w:rPr>
          <w:rFonts w:ascii="TimesNewRomanPSMT" w:hAnsi="TimesNewRomanPSMT" w:cs="TimesNewRomanPSMT"/>
          <w:sz w:val="24"/>
          <w:szCs w:val="24"/>
        </w:rPr>
        <w:t xml:space="preserve">: </w:t>
      </w:r>
      <w:r w:rsidR="0068724F" w:rsidRPr="00E2666A">
        <w:rPr>
          <w:rFonts w:ascii="TimesNewRomanPSMT" w:hAnsi="TimesNewRomanPSMT" w:cs="TimesNewRomanPSMT"/>
          <w:sz w:val="24"/>
          <w:szCs w:val="24"/>
        </w:rPr>
        <w:t>1001</w:t>
      </w:r>
      <w:r w:rsidR="002B038B" w:rsidRPr="00E2666A">
        <w:rPr>
          <w:rFonts w:ascii="TimesNewRomanPSMT" w:hAnsi="TimesNewRomanPSMT" w:cs="TimesNewRomanPSMT"/>
          <w:sz w:val="24"/>
          <w:szCs w:val="24"/>
        </w:rPr>
        <w:t>).</w:t>
      </w:r>
    </w:p>
    <w:p w14:paraId="62EC2611" w14:textId="6A8EF489" w:rsidR="00BA6F34" w:rsidRPr="00E2666A" w:rsidRDefault="00F473BA" w:rsidP="00BA6F34">
      <w:pPr>
        <w:spacing w:after="0" w:line="360" w:lineRule="auto"/>
        <w:ind w:firstLine="709"/>
        <w:jc w:val="both"/>
        <w:rPr>
          <w:rFonts w:ascii="Times New Roman" w:hAnsi="Times New Roman" w:cs="Times New Roman"/>
          <w:iCs/>
          <w:sz w:val="24"/>
          <w:szCs w:val="24"/>
        </w:rPr>
      </w:pPr>
      <w:r w:rsidRPr="00E2666A">
        <w:rPr>
          <w:rFonts w:ascii="Times New Roman" w:hAnsi="Times New Roman" w:cs="Times New Roman"/>
          <w:b/>
          <w:iCs/>
          <w:sz w:val="24"/>
          <w:szCs w:val="24"/>
        </w:rPr>
        <w:t>Gıda ve Tarım Örgütü (FAO),</w:t>
      </w:r>
      <w:r w:rsidRPr="00E2666A">
        <w:rPr>
          <w:rFonts w:ascii="Times New Roman" w:hAnsi="Times New Roman" w:cs="Times New Roman"/>
          <w:iCs/>
          <w:sz w:val="24"/>
          <w:szCs w:val="24"/>
        </w:rPr>
        <w:t xml:space="preserve"> Covid-19 </w:t>
      </w:r>
      <w:r w:rsidR="00826EEA" w:rsidRPr="00E2666A">
        <w:rPr>
          <w:rFonts w:ascii="Times New Roman" w:hAnsi="Times New Roman" w:cs="Times New Roman"/>
          <w:iCs/>
          <w:sz w:val="24"/>
          <w:szCs w:val="24"/>
        </w:rPr>
        <w:t>pandemisinin</w:t>
      </w:r>
      <w:r w:rsidRPr="00E2666A">
        <w:rPr>
          <w:rFonts w:ascii="Times New Roman" w:hAnsi="Times New Roman" w:cs="Times New Roman"/>
          <w:iCs/>
          <w:sz w:val="24"/>
          <w:szCs w:val="24"/>
        </w:rPr>
        <w:t xml:space="preserve"> gıda ve tarım üzerindeki etkilerini hafifletmek için hükümetlere, savunmasız grupların zorunlu gıda ihtiyaçlarını karşılamaya, sosyal koruma programlarını arttırmaya, küresel gıda ticaretini ve yerel tedarik zincirini sürdürmeye ve </w:t>
      </w:r>
      <w:r w:rsidRPr="00E2666A">
        <w:rPr>
          <w:rFonts w:ascii="Times New Roman" w:hAnsi="Times New Roman" w:cs="Times New Roman"/>
          <w:iCs/>
          <w:sz w:val="24"/>
          <w:szCs w:val="24"/>
        </w:rPr>
        <w:lastRenderedPageBreak/>
        <w:t>küçük çiftçilerin gıda üretimini arttırmaya yönelik becerilerini desteklemeye yönelik çağrılarda bulunmaktadır. Hükümetlere bu çağrılara yönelik politika örnekleri sunmak için geçmiş politika deneyimlerini tarım ve gıda sistemleri için artı ve eksilerini analiz ederek bunların bir derlemesini yapmaktadır</w:t>
      </w:r>
      <w:r w:rsidRPr="00E2666A">
        <w:rPr>
          <w:rStyle w:val="DipnotBavurusu"/>
          <w:rFonts w:ascii="Times New Roman" w:hAnsi="Times New Roman" w:cs="Times New Roman"/>
          <w:iCs/>
          <w:sz w:val="24"/>
          <w:szCs w:val="24"/>
        </w:rPr>
        <w:footnoteReference w:id="11"/>
      </w:r>
      <w:r w:rsidRPr="00E2666A">
        <w:rPr>
          <w:rFonts w:ascii="Times New Roman" w:hAnsi="Times New Roman" w:cs="Times New Roman"/>
          <w:iCs/>
          <w:sz w:val="24"/>
          <w:szCs w:val="24"/>
        </w:rPr>
        <w:t>. Ayrıca gıda güvensizliğini</w:t>
      </w:r>
      <w:r w:rsidR="00107E58" w:rsidRPr="00E2666A">
        <w:rPr>
          <w:rFonts w:ascii="Times New Roman" w:hAnsi="Times New Roman" w:cs="Times New Roman"/>
          <w:iCs/>
          <w:sz w:val="24"/>
          <w:szCs w:val="24"/>
        </w:rPr>
        <w:t>n</w:t>
      </w:r>
      <w:r w:rsidRPr="00E2666A">
        <w:rPr>
          <w:rFonts w:ascii="Times New Roman" w:hAnsi="Times New Roman" w:cs="Times New Roman"/>
          <w:iCs/>
          <w:sz w:val="24"/>
          <w:szCs w:val="24"/>
        </w:rPr>
        <w:t xml:space="preserve"> yüksek olduğu ülkelere, insani yardımların </w:t>
      </w:r>
      <w:r w:rsidR="00BA6F34" w:rsidRPr="00E2666A">
        <w:rPr>
          <w:rFonts w:ascii="Times New Roman" w:hAnsi="Times New Roman" w:cs="Times New Roman"/>
          <w:iCs/>
          <w:sz w:val="24"/>
          <w:szCs w:val="24"/>
        </w:rPr>
        <w:t>yapılmas</w:t>
      </w:r>
      <w:r w:rsidR="000445DD" w:rsidRPr="00E2666A">
        <w:rPr>
          <w:rFonts w:ascii="Times New Roman" w:hAnsi="Times New Roman" w:cs="Times New Roman"/>
          <w:iCs/>
          <w:sz w:val="24"/>
          <w:szCs w:val="24"/>
        </w:rPr>
        <w:t>ı çağrısında bulunuyor</w:t>
      </w:r>
      <w:r w:rsidR="000445DD" w:rsidRPr="00E2666A">
        <w:rPr>
          <w:rStyle w:val="DipnotBavurusu"/>
          <w:rFonts w:ascii="Times New Roman" w:hAnsi="Times New Roman" w:cs="Times New Roman"/>
          <w:iCs/>
          <w:sz w:val="24"/>
          <w:szCs w:val="24"/>
        </w:rPr>
        <w:footnoteReference w:id="12"/>
      </w:r>
      <w:r w:rsidR="00BA6F34" w:rsidRPr="00E2666A">
        <w:rPr>
          <w:rFonts w:ascii="Times New Roman" w:hAnsi="Times New Roman" w:cs="Times New Roman"/>
          <w:iCs/>
          <w:sz w:val="24"/>
          <w:szCs w:val="24"/>
        </w:rPr>
        <w:t>.</w:t>
      </w:r>
    </w:p>
    <w:p w14:paraId="187D4926" w14:textId="77777777" w:rsidR="00640B68" w:rsidRPr="00E2666A" w:rsidRDefault="00640B68" w:rsidP="00640B68">
      <w:pPr>
        <w:autoSpaceDE w:val="0"/>
        <w:autoSpaceDN w:val="0"/>
        <w:adjustRightInd w:val="0"/>
        <w:spacing w:after="0" w:line="360" w:lineRule="auto"/>
        <w:ind w:firstLine="709"/>
        <w:jc w:val="both"/>
        <w:rPr>
          <w:rFonts w:ascii="TimesNewRomanPSMT" w:hAnsi="TimesNewRomanPSMT" w:cs="TimesNewRomanPSMT"/>
          <w:sz w:val="24"/>
          <w:szCs w:val="24"/>
        </w:rPr>
      </w:pPr>
      <w:r w:rsidRPr="00E2666A">
        <w:rPr>
          <w:rFonts w:ascii="TimesNewRomanPSMT" w:hAnsi="TimesNewRomanPSMT" w:cs="TimesNewRomanPSMT"/>
          <w:b/>
          <w:sz w:val="24"/>
          <w:szCs w:val="24"/>
        </w:rPr>
        <w:t>Birleşmiş Milletler Çocuklara Yardım Fonu (UNICEF)</w:t>
      </w:r>
      <w:r w:rsidRPr="00E2666A">
        <w:rPr>
          <w:rFonts w:ascii="TimesNewRomanPSMT" w:hAnsi="TimesNewRomanPSMT" w:cs="TimesNewRomanPSMT"/>
          <w:sz w:val="24"/>
          <w:szCs w:val="24"/>
        </w:rPr>
        <w:t xml:space="preserve"> Covid-19 ile mücadelede hayati önem taşıyan sağlık, beslenme, eğitim, çocuk kor</w:t>
      </w:r>
      <w:r w:rsidR="00BE7039" w:rsidRPr="00E2666A">
        <w:rPr>
          <w:rFonts w:ascii="TimesNewRomanPSMT" w:hAnsi="TimesNewRomanPSMT" w:cs="TimesNewRomanPSMT"/>
          <w:sz w:val="24"/>
          <w:szCs w:val="24"/>
        </w:rPr>
        <w:t>uma, su, temizlik ve hijyen, cin</w:t>
      </w:r>
      <w:r w:rsidRPr="00E2666A">
        <w:rPr>
          <w:rFonts w:ascii="TimesNewRomanPSMT" w:hAnsi="TimesNewRomanPSMT" w:cs="TimesNewRomanPSMT"/>
          <w:sz w:val="24"/>
          <w:szCs w:val="24"/>
        </w:rPr>
        <w:t xml:space="preserve">siyet temelli şiddet ve sosyal koruma hizmetleri sürdürmektedir. Suriye’nin kırsal kesimlerinde Covid-19 nedeniyle gelirlerini kaybeden özellikle de savaştan ciddi zarar görmüş mahallelerde yaşayan ailelere ‘Temel İhtiyaçlar için Nakit’ </w:t>
      </w:r>
      <w:r w:rsidRPr="00E2666A">
        <w:rPr>
          <w:rFonts w:ascii="TimesNewRomanPSMT" w:hAnsi="TimesNewRomanPSMT" w:cs="TimesNewRomanPSMT"/>
          <w:i/>
          <w:sz w:val="24"/>
          <w:szCs w:val="24"/>
        </w:rPr>
        <w:t>(Cash for Basic Needs)</w:t>
      </w:r>
      <w:r w:rsidRPr="00E2666A">
        <w:rPr>
          <w:rFonts w:ascii="TimesNewRomanPSMT" w:hAnsi="TimesNewRomanPSMT" w:cs="TimesNewRomanPSMT"/>
          <w:sz w:val="24"/>
          <w:szCs w:val="24"/>
        </w:rPr>
        <w:t xml:space="preserve"> programı kapsamında temel ihtiyaçlarını karşılamalarına destek olmak üzere nakit desteği sunmaktadır. Küresel düzeyde en büyük aşı alıcısı olan UNICEF aşı temin ve tedarik sürecindeki tecrübeleri ile COVAX Covid-19 aşısı üreticileri ve ortakları ile birlikte çalışarak aşıların tedarikine ve ülkelerin aşılama programlarını hazı</w:t>
      </w:r>
      <w:r w:rsidR="005F7D56" w:rsidRPr="00E2666A">
        <w:rPr>
          <w:rFonts w:ascii="TimesNewRomanPSMT" w:hAnsi="TimesNewRomanPSMT" w:cs="TimesNewRomanPSMT"/>
          <w:sz w:val="24"/>
          <w:szCs w:val="24"/>
        </w:rPr>
        <w:t>rlamalarına destek vermektedir</w:t>
      </w:r>
      <w:r w:rsidR="005F7D56" w:rsidRPr="00E2666A">
        <w:rPr>
          <w:rStyle w:val="DipnotBavurusu"/>
          <w:rFonts w:ascii="TimesNewRomanPSMT" w:hAnsi="TimesNewRomanPSMT" w:cs="TimesNewRomanPSMT"/>
          <w:sz w:val="24"/>
          <w:szCs w:val="24"/>
        </w:rPr>
        <w:footnoteReference w:id="13"/>
      </w:r>
      <w:r w:rsidR="00A1400A" w:rsidRPr="00E2666A">
        <w:rPr>
          <w:rFonts w:ascii="TimesNewRomanPSMT" w:hAnsi="TimesNewRomanPSMT" w:cs="TimesNewRomanPSMT"/>
          <w:sz w:val="24"/>
          <w:szCs w:val="24"/>
        </w:rPr>
        <w:t>.</w:t>
      </w:r>
    </w:p>
    <w:p w14:paraId="196BEAA8" w14:textId="26E9F4A1" w:rsidR="00640B68" w:rsidRPr="00E2666A" w:rsidRDefault="00640B68" w:rsidP="0093220B">
      <w:pPr>
        <w:spacing w:after="0" w:line="360" w:lineRule="auto"/>
        <w:ind w:firstLine="709"/>
        <w:jc w:val="both"/>
        <w:rPr>
          <w:rFonts w:ascii="Times New Roman" w:hAnsi="Times New Roman" w:cs="Times New Roman"/>
          <w:sz w:val="24"/>
          <w:szCs w:val="24"/>
        </w:rPr>
      </w:pPr>
      <w:r w:rsidRPr="00E2666A">
        <w:rPr>
          <w:rFonts w:ascii="Times New Roman" w:hAnsi="Times New Roman" w:cs="Times New Roman"/>
          <w:b/>
          <w:sz w:val="24"/>
          <w:szCs w:val="24"/>
        </w:rPr>
        <w:t>Birleşmiş Milletler Kalkınma Programı (UNDP),</w:t>
      </w:r>
      <w:r w:rsidRPr="00E2666A">
        <w:rPr>
          <w:rFonts w:ascii="Times New Roman" w:hAnsi="Times New Roman" w:cs="Times New Roman"/>
          <w:sz w:val="24"/>
          <w:szCs w:val="24"/>
        </w:rPr>
        <w:t xml:space="preserve"> ülkelere Covid-19 ile mücadelede hazırlık, tepki ve salgından sonra normale dönme aşamalarında yardımcı olmak için çalışmalar yürütmektedir. Bu çalışmalar kapsamında ülkelere koruyucu, önleyici ve tedavi edici tıbbi ekipman desteği sağlamaktadır. Farklı ülkelerde ve farklı dillerde etnik azınlık topluluklarının ve dezavantajlı grupların Covid-19 hakkında bilinçlendirilmesine yönelik sosyal medya kampanyaları yürütmektedir</w:t>
      </w:r>
      <w:r w:rsidR="008616C6" w:rsidRPr="00E2666A">
        <w:rPr>
          <w:rStyle w:val="DipnotBavurusu"/>
          <w:rFonts w:ascii="Times New Roman" w:hAnsi="Times New Roman" w:cs="Times New Roman"/>
          <w:sz w:val="24"/>
          <w:szCs w:val="24"/>
        </w:rPr>
        <w:footnoteReference w:id="14"/>
      </w:r>
      <w:r w:rsidRPr="00E2666A">
        <w:rPr>
          <w:rFonts w:ascii="Times New Roman" w:hAnsi="Times New Roman" w:cs="Times New Roman"/>
          <w:sz w:val="24"/>
          <w:szCs w:val="24"/>
        </w:rPr>
        <w:t>. Mart 2020’de ülkelerin sağlık sistemle</w:t>
      </w:r>
      <w:r w:rsidR="00B07306" w:rsidRPr="00E2666A">
        <w:rPr>
          <w:rFonts w:ascii="Times New Roman" w:hAnsi="Times New Roman" w:cs="Times New Roman"/>
          <w:sz w:val="24"/>
          <w:szCs w:val="24"/>
        </w:rPr>
        <w:t>rini desteklemek için 150 milyon</w:t>
      </w:r>
      <w:r w:rsidRPr="00E2666A">
        <w:rPr>
          <w:rFonts w:ascii="Times New Roman" w:hAnsi="Times New Roman" w:cs="Times New Roman"/>
          <w:sz w:val="24"/>
          <w:szCs w:val="24"/>
        </w:rPr>
        <w:t xml:space="preserve"> dolar, kapsamlı ve entegre kriz yönetimi ve müdah</w:t>
      </w:r>
      <w:r w:rsidR="00B07306" w:rsidRPr="00E2666A">
        <w:rPr>
          <w:rFonts w:ascii="Times New Roman" w:hAnsi="Times New Roman" w:cs="Times New Roman"/>
          <w:sz w:val="24"/>
          <w:szCs w:val="24"/>
        </w:rPr>
        <w:t>ale için 250 milyon</w:t>
      </w:r>
      <w:r w:rsidRPr="00E2666A">
        <w:rPr>
          <w:rFonts w:ascii="Times New Roman" w:hAnsi="Times New Roman" w:cs="Times New Roman"/>
          <w:sz w:val="24"/>
          <w:szCs w:val="24"/>
        </w:rPr>
        <w:t xml:space="preserve"> dolar ve sosyal ve ekonomik etki ihtiyaç değerlendir</w:t>
      </w:r>
      <w:r w:rsidR="00B07306" w:rsidRPr="00E2666A">
        <w:rPr>
          <w:rFonts w:ascii="Times New Roman" w:hAnsi="Times New Roman" w:cs="Times New Roman"/>
          <w:sz w:val="24"/>
          <w:szCs w:val="24"/>
        </w:rPr>
        <w:t>mesi ve müdahale için 100 milyon</w:t>
      </w:r>
      <w:r w:rsidRPr="00E2666A">
        <w:rPr>
          <w:rFonts w:ascii="Times New Roman" w:hAnsi="Times New Roman" w:cs="Times New Roman"/>
          <w:sz w:val="24"/>
          <w:szCs w:val="24"/>
        </w:rPr>
        <w:t xml:space="preserve"> dolar</w:t>
      </w:r>
      <w:r w:rsidR="00B07306" w:rsidRPr="00E2666A">
        <w:rPr>
          <w:rFonts w:ascii="Times New Roman" w:hAnsi="Times New Roman" w:cs="Times New Roman"/>
          <w:sz w:val="24"/>
          <w:szCs w:val="24"/>
        </w:rPr>
        <w:t xml:space="preserve"> olmak üzere toplamda 500 milyon</w:t>
      </w:r>
      <w:r w:rsidRPr="00E2666A">
        <w:rPr>
          <w:rFonts w:ascii="Times New Roman" w:hAnsi="Times New Roman" w:cs="Times New Roman"/>
          <w:sz w:val="24"/>
          <w:szCs w:val="24"/>
        </w:rPr>
        <w:t xml:space="preserve"> dolar üç ila altı aylık</w:t>
      </w:r>
      <w:r w:rsidR="002A6DCA" w:rsidRPr="00E2666A">
        <w:rPr>
          <w:rFonts w:ascii="Times New Roman" w:hAnsi="Times New Roman" w:cs="Times New Roman"/>
          <w:sz w:val="24"/>
          <w:szCs w:val="24"/>
        </w:rPr>
        <w:t xml:space="preserve"> bir müdahale teklifi sunmuştur</w:t>
      </w:r>
      <w:r w:rsidR="00CF4BAA" w:rsidRPr="00E2666A">
        <w:rPr>
          <w:rFonts w:ascii="Times New Roman" w:hAnsi="Times New Roman" w:cs="Times New Roman"/>
          <w:sz w:val="24"/>
          <w:szCs w:val="24"/>
        </w:rPr>
        <w:t xml:space="preserve"> (UNDP, 2020: 10)</w:t>
      </w:r>
      <w:r w:rsidR="00264629" w:rsidRPr="00E2666A">
        <w:rPr>
          <w:rFonts w:ascii="Times New Roman" w:hAnsi="Times New Roman" w:cs="Times New Roman"/>
          <w:sz w:val="24"/>
          <w:szCs w:val="24"/>
        </w:rPr>
        <w:t>.</w:t>
      </w:r>
    </w:p>
    <w:p w14:paraId="5C15FD2E" w14:textId="023EC8B5" w:rsidR="00A84842" w:rsidRPr="00E2666A" w:rsidRDefault="00430C9F" w:rsidP="00191E65">
      <w:pPr>
        <w:spacing w:after="0" w:line="360" w:lineRule="auto"/>
        <w:ind w:firstLine="709"/>
        <w:jc w:val="both"/>
        <w:rPr>
          <w:rFonts w:ascii="Times New Roman" w:hAnsi="Times New Roman" w:cs="Times New Roman"/>
          <w:sz w:val="24"/>
          <w:szCs w:val="24"/>
        </w:rPr>
      </w:pPr>
      <w:r w:rsidRPr="00E2666A">
        <w:rPr>
          <w:rFonts w:ascii="Times New Roman" w:hAnsi="Times New Roman" w:cs="Times New Roman"/>
          <w:b/>
          <w:sz w:val="24"/>
          <w:szCs w:val="24"/>
        </w:rPr>
        <w:t>Ekonomik İşbirliği ve Kalkınma Örgütü (OECD),</w:t>
      </w:r>
      <w:r w:rsidRPr="00E2666A">
        <w:rPr>
          <w:rFonts w:ascii="Times New Roman" w:hAnsi="Times New Roman" w:cs="Times New Roman"/>
          <w:sz w:val="24"/>
          <w:szCs w:val="24"/>
        </w:rPr>
        <w:t xml:space="preserve"> Covid-19’un neden olduğu sağlık, ekonomik ve toplumsal krizlerin koordinasyonunu kolaylaştırmak ve bu alanlardaki zorluklarda mücadelede küresel eyleme katkıda bulunmak için çeşitli ülkelerden veri, analiz ve tavsiyeler derleyip bu derlemeleri temel politi</w:t>
      </w:r>
      <w:r w:rsidR="006C7822" w:rsidRPr="00E2666A">
        <w:rPr>
          <w:rFonts w:ascii="Times New Roman" w:hAnsi="Times New Roman" w:cs="Times New Roman"/>
          <w:sz w:val="24"/>
          <w:szCs w:val="24"/>
        </w:rPr>
        <w:t>ka tepkileri olarak yayınlıyor.</w:t>
      </w:r>
      <w:r w:rsidR="0038283A" w:rsidRPr="00E2666A">
        <w:rPr>
          <w:rFonts w:ascii="Times New Roman" w:hAnsi="Times New Roman" w:cs="Times New Roman"/>
          <w:sz w:val="24"/>
          <w:szCs w:val="24"/>
        </w:rPr>
        <w:t xml:space="preserve"> </w:t>
      </w:r>
      <w:r w:rsidR="006C7822" w:rsidRPr="00E2666A">
        <w:rPr>
          <w:rFonts w:ascii="Times New Roman" w:hAnsi="Times New Roman" w:cs="Times New Roman"/>
          <w:sz w:val="24"/>
          <w:szCs w:val="24"/>
        </w:rPr>
        <w:t>OECD’nin yaptığı değerlendirmeye</w:t>
      </w:r>
      <w:r w:rsidR="006C7822" w:rsidRPr="00E2666A">
        <w:rPr>
          <w:rStyle w:val="DipnotBavurusu"/>
          <w:rFonts w:ascii="Times New Roman" w:hAnsi="Times New Roman" w:cs="Times New Roman"/>
          <w:sz w:val="24"/>
          <w:szCs w:val="24"/>
        </w:rPr>
        <w:footnoteReference w:id="15"/>
      </w:r>
      <w:r w:rsidR="006C7822" w:rsidRPr="00E2666A">
        <w:rPr>
          <w:rFonts w:ascii="Times New Roman" w:hAnsi="Times New Roman" w:cs="Times New Roman"/>
          <w:sz w:val="24"/>
          <w:szCs w:val="24"/>
        </w:rPr>
        <w:t xml:space="preserve"> göre </w:t>
      </w:r>
      <w:r w:rsidR="00D14974" w:rsidRPr="00E2666A">
        <w:rPr>
          <w:rFonts w:ascii="Times New Roman" w:hAnsi="Times New Roman" w:cs="Times New Roman"/>
          <w:sz w:val="24"/>
          <w:szCs w:val="24"/>
        </w:rPr>
        <w:t xml:space="preserve">OECD </w:t>
      </w:r>
      <w:r w:rsidR="006C7822" w:rsidRPr="00E2666A">
        <w:rPr>
          <w:rFonts w:ascii="Times New Roman" w:hAnsi="Times New Roman" w:cs="Times New Roman"/>
          <w:sz w:val="24"/>
          <w:szCs w:val="24"/>
        </w:rPr>
        <w:t>ülkeleri ve bazı kilit ekono</w:t>
      </w:r>
      <w:r w:rsidR="00D14974" w:rsidRPr="00E2666A">
        <w:rPr>
          <w:rFonts w:ascii="Times New Roman" w:hAnsi="Times New Roman" w:cs="Times New Roman"/>
          <w:sz w:val="24"/>
          <w:szCs w:val="24"/>
        </w:rPr>
        <w:t xml:space="preserve">milerde kabul edilen </w:t>
      </w:r>
      <w:r w:rsidR="006C7822" w:rsidRPr="00E2666A">
        <w:rPr>
          <w:rFonts w:ascii="Times New Roman" w:hAnsi="Times New Roman" w:cs="Times New Roman"/>
          <w:sz w:val="24"/>
          <w:szCs w:val="24"/>
        </w:rPr>
        <w:t xml:space="preserve">Covid-19 kurtarma </w:t>
      </w:r>
      <w:r w:rsidR="006C7822" w:rsidRPr="00E2666A">
        <w:rPr>
          <w:rFonts w:ascii="Times New Roman" w:hAnsi="Times New Roman" w:cs="Times New Roman"/>
          <w:sz w:val="24"/>
          <w:szCs w:val="24"/>
        </w:rPr>
        <w:lastRenderedPageBreak/>
        <w:t xml:space="preserve">paketleri kapsamında çevresel açıdan olumlu önlemlere </w:t>
      </w:r>
      <w:r w:rsidR="00D14974" w:rsidRPr="00E2666A">
        <w:rPr>
          <w:rFonts w:ascii="Times New Roman" w:hAnsi="Times New Roman" w:cs="Times New Roman"/>
          <w:sz w:val="24"/>
          <w:szCs w:val="24"/>
        </w:rPr>
        <w:t>336 milyar ABD doları ayrılmıştır. B</w:t>
      </w:r>
      <w:r w:rsidR="0099727E" w:rsidRPr="00E2666A">
        <w:rPr>
          <w:rFonts w:ascii="Times New Roman" w:hAnsi="Times New Roman" w:cs="Times New Roman"/>
          <w:sz w:val="24"/>
          <w:szCs w:val="24"/>
        </w:rPr>
        <w:t xml:space="preserve">u </w:t>
      </w:r>
      <w:r w:rsidR="00D14974" w:rsidRPr="00E2666A">
        <w:rPr>
          <w:rFonts w:ascii="Times New Roman" w:hAnsi="Times New Roman" w:cs="Times New Roman"/>
          <w:sz w:val="24"/>
          <w:szCs w:val="24"/>
        </w:rPr>
        <w:t>tutar, toplam tutarın %17’sini oluşturmaktadır ve geriye kalan %83’ü ya çevresel etkileri dikkate almayan ya da daha kötüsü negat</w:t>
      </w:r>
      <w:r w:rsidR="0099727E" w:rsidRPr="00E2666A">
        <w:rPr>
          <w:rFonts w:ascii="Times New Roman" w:hAnsi="Times New Roman" w:cs="Times New Roman"/>
          <w:sz w:val="24"/>
          <w:szCs w:val="24"/>
        </w:rPr>
        <w:t xml:space="preserve">if çevresel etkilere sahip olan ekonomik kurtarma paketlerinden oluşmaktadır. OECD, ekonomilerin yeniden toparlanma sürecinde ülkelerin ‘yeşil iyileşme’ </w:t>
      </w:r>
      <w:r w:rsidR="0099727E" w:rsidRPr="00E2666A">
        <w:rPr>
          <w:rFonts w:ascii="Times New Roman" w:hAnsi="Times New Roman" w:cs="Times New Roman"/>
          <w:i/>
          <w:sz w:val="24"/>
          <w:szCs w:val="24"/>
        </w:rPr>
        <w:t xml:space="preserve">(green recovery) </w:t>
      </w:r>
      <w:r w:rsidR="0099727E" w:rsidRPr="00E2666A">
        <w:rPr>
          <w:rFonts w:ascii="Times New Roman" w:hAnsi="Times New Roman" w:cs="Times New Roman"/>
          <w:sz w:val="24"/>
          <w:szCs w:val="24"/>
        </w:rPr>
        <w:t xml:space="preserve">ye odaklanmalarını tavsiye etmektedir. </w:t>
      </w:r>
    </w:p>
    <w:p w14:paraId="529EB8DC" w14:textId="77777777" w:rsidR="003E6EF3" w:rsidRPr="00E2666A" w:rsidRDefault="003E6EF3" w:rsidP="003E6EF3">
      <w:pPr>
        <w:spacing w:after="0" w:line="360" w:lineRule="auto"/>
        <w:ind w:firstLine="709"/>
        <w:jc w:val="both"/>
        <w:rPr>
          <w:rFonts w:ascii="Times New Roman" w:hAnsi="Times New Roman" w:cs="Times New Roman"/>
          <w:iCs/>
          <w:sz w:val="24"/>
          <w:szCs w:val="24"/>
        </w:rPr>
      </w:pPr>
      <w:r w:rsidRPr="00E2666A">
        <w:rPr>
          <w:rFonts w:ascii="Times New Roman" w:hAnsi="Times New Roman" w:cs="Times New Roman"/>
          <w:b/>
          <w:iCs/>
          <w:sz w:val="24"/>
          <w:szCs w:val="24"/>
        </w:rPr>
        <w:t>Uluslararası Çalışma Örgütü (ILO),</w:t>
      </w:r>
      <w:r w:rsidRPr="00E2666A">
        <w:rPr>
          <w:rFonts w:ascii="Times New Roman" w:hAnsi="Times New Roman" w:cs="Times New Roman"/>
          <w:iCs/>
          <w:sz w:val="24"/>
          <w:szCs w:val="24"/>
        </w:rPr>
        <w:t xml:space="preserve"> hükümetler, işveren ve işçi temsilcileri ile bir araya gelerek, salgın devam ettikçe ve karantina ve tam kapanma gibi önlemler sıkılaştıkça işçilerin istihdam riskine yönelik değerlendirmelerde bulunarak işçileri bu risklerden korumak için en iyi politika, uygulama ve yenilikçi çözüm önerileri sunmak için çalışmalar yapmaktadır. Özellikle bu süreçte göçmen, kadın ve genç işçilerin istihdamını korumaya yönelik politika önerileri sunmaktadır. Çalışma yaşamı ve toplumsal cinsiyet eşitliği ve kayıtlı istihdama geçiş gibi konularda eğitim ve bilgilendirme faaliyetleri yürütmektedir. Uzaktan eğitimde öğrenci ve öğretmenlerin, işçi ve işletmelerin becerilerini geliştirmeye yönelik kaynaklar hakkında bilgilendirmelerde bulunmaktadır. Ülkelere, herkes için insana yakışır iş ve evde çalışma koşulları ile çocuk işçiliği sona erdirmeye yönelik çağrılarda bulunmaktadır. Ayrıca “ILO Monitör: Covid-19 ve iş dünyası” yayınları ile dünya genelinde Covid-19 önlemlerinin istihdam üzerindeki etkiler</w:t>
      </w:r>
      <w:r w:rsidR="000A5C26" w:rsidRPr="00E2666A">
        <w:rPr>
          <w:rFonts w:ascii="Times New Roman" w:hAnsi="Times New Roman" w:cs="Times New Roman"/>
          <w:iCs/>
          <w:sz w:val="24"/>
          <w:szCs w:val="24"/>
        </w:rPr>
        <w:t>ine yönelik veriler sunmaktadır</w:t>
      </w:r>
      <w:r w:rsidR="000A5C26" w:rsidRPr="00E2666A">
        <w:rPr>
          <w:rStyle w:val="DipnotBavurusu"/>
          <w:rFonts w:ascii="Times New Roman" w:hAnsi="Times New Roman" w:cs="Times New Roman"/>
          <w:iCs/>
          <w:sz w:val="24"/>
          <w:szCs w:val="24"/>
        </w:rPr>
        <w:footnoteReference w:id="16"/>
      </w:r>
      <w:r w:rsidRPr="00E2666A">
        <w:rPr>
          <w:rFonts w:ascii="Times New Roman" w:hAnsi="Times New Roman" w:cs="Times New Roman"/>
          <w:iCs/>
          <w:sz w:val="24"/>
          <w:szCs w:val="24"/>
        </w:rPr>
        <w:t>.</w:t>
      </w:r>
    </w:p>
    <w:p w14:paraId="2E26A006" w14:textId="77777777" w:rsidR="003E6EF3" w:rsidRPr="00E2666A" w:rsidRDefault="003E6EF3" w:rsidP="006B2E89">
      <w:pPr>
        <w:spacing w:after="0" w:line="360" w:lineRule="auto"/>
        <w:ind w:firstLine="709"/>
        <w:jc w:val="both"/>
        <w:rPr>
          <w:rFonts w:ascii="Times New Roman" w:hAnsi="Times New Roman" w:cs="Times New Roman"/>
          <w:iCs/>
          <w:sz w:val="24"/>
          <w:szCs w:val="24"/>
        </w:rPr>
      </w:pPr>
      <w:r w:rsidRPr="00E2666A">
        <w:rPr>
          <w:rFonts w:ascii="Times New Roman" w:hAnsi="Times New Roman" w:cs="Times New Roman"/>
          <w:b/>
          <w:iCs/>
          <w:sz w:val="24"/>
          <w:szCs w:val="24"/>
        </w:rPr>
        <w:t>Birleşmiş Milletler Eğitim, Bilim ve Kültür Örgütü (UNESCO),</w:t>
      </w:r>
      <w:r w:rsidRPr="00E2666A">
        <w:rPr>
          <w:rFonts w:ascii="Times New Roman" w:hAnsi="Times New Roman" w:cs="Times New Roman"/>
          <w:iCs/>
          <w:sz w:val="24"/>
          <w:szCs w:val="24"/>
        </w:rPr>
        <w:t xml:space="preserve"> küresel ve yerel düzeylerde Covid-19 krizine yönelik alınan önlemler konusunda deneyim ve uzmanlık alışverişini sağlamak için UNESCO web seminerleri düzenlemektedir. Bu seminerler, ırkçılık, ayrımcılık ve dışlanma gibi konulara odaklanarak, Covid-19 için alınan önlemlerin bu konulardaki baskıları arttırmaması için ve Covid-19 salgını gibi krizlerin daha çok kadınlar, göçmenler, mülteciler, gençler ve diğer savunmasız sosyal grupları etkilediği vurgulanarak dayanışma ve yardım çağrılarında bulunmaktadır. Kapanma önlemleri kapsamında birçok ülkede okulların da kapatılması nedeniyle tüm öğrencilerin ayrımcılık yapılmaksızın akademik, fiziksel ve duygusal sağlıkları açısından desteklenmesini sağlamak için hükümetlerle ve ilgili tüm paydaşlarla birlikte çalışmalar yürütmektedir. Farklı yerel d</w:t>
      </w:r>
      <w:r w:rsidR="00FC00B1" w:rsidRPr="00E2666A">
        <w:rPr>
          <w:rFonts w:ascii="Times New Roman" w:hAnsi="Times New Roman" w:cs="Times New Roman"/>
          <w:iCs/>
          <w:sz w:val="24"/>
          <w:szCs w:val="24"/>
        </w:rPr>
        <w:t xml:space="preserve">üzeylerdeki, </w:t>
      </w:r>
      <w:r w:rsidRPr="00E2666A">
        <w:rPr>
          <w:rFonts w:ascii="Times New Roman" w:hAnsi="Times New Roman" w:cs="Times New Roman"/>
          <w:iCs/>
          <w:sz w:val="24"/>
          <w:szCs w:val="24"/>
        </w:rPr>
        <w:t xml:space="preserve">öğretme ve öğrenmeyi etkili bir şekilde yönetme deneyimleri açık ve işbirlikçi bir alanda sistematik olarak paylaşılmaktadır. Ayrıca UNESO, </w:t>
      </w:r>
      <w:r w:rsidR="00FC00B1" w:rsidRPr="00E2666A">
        <w:rPr>
          <w:rFonts w:ascii="Times New Roman" w:hAnsi="Times New Roman" w:cs="Times New Roman"/>
          <w:iCs/>
          <w:sz w:val="24"/>
          <w:szCs w:val="24"/>
        </w:rPr>
        <w:t xml:space="preserve">herkesin kültürüne erişimini sağlamak, </w:t>
      </w:r>
      <w:r w:rsidRPr="00E2666A">
        <w:rPr>
          <w:rFonts w:ascii="Times New Roman" w:hAnsi="Times New Roman" w:cs="Times New Roman"/>
          <w:iCs/>
          <w:sz w:val="24"/>
          <w:szCs w:val="24"/>
        </w:rPr>
        <w:t xml:space="preserve">salgından etkilenen sanatçıları desteklemek, </w:t>
      </w:r>
      <w:r w:rsidRPr="00E2666A">
        <w:rPr>
          <w:rFonts w:ascii="Times New Roman" w:hAnsi="Times New Roman" w:cs="Times New Roman"/>
          <w:iCs/>
          <w:sz w:val="24"/>
          <w:szCs w:val="24"/>
        </w:rPr>
        <w:lastRenderedPageBreak/>
        <w:t>onların geçim kaynakları hak</w:t>
      </w:r>
      <w:r w:rsidR="006B2E89" w:rsidRPr="00E2666A">
        <w:rPr>
          <w:rFonts w:ascii="Times New Roman" w:hAnsi="Times New Roman" w:cs="Times New Roman"/>
          <w:iCs/>
          <w:sz w:val="24"/>
          <w:szCs w:val="24"/>
        </w:rPr>
        <w:t>kında farkındalık oluşturmak ve</w:t>
      </w:r>
      <w:r w:rsidR="00FC00B1" w:rsidRPr="00E2666A">
        <w:rPr>
          <w:rFonts w:ascii="Times New Roman" w:hAnsi="Times New Roman" w:cs="Times New Roman"/>
          <w:iCs/>
          <w:sz w:val="24"/>
          <w:szCs w:val="24"/>
        </w:rPr>
        <w:t xml:space="preserve"> </w:t>
      </w:r>
      <w:r w:rsidRPr="00E2666A">
        <w:rPr>
          <w:rFonts w:ascii="Times New Roman" w:hAnsi="Times New Roman" w:cs="Times New Roman"/>
          <w:iCs/>
          <w:sz w:val="24"/>
          <w:szCs w:val="24"/>
        </w:rPr>
        <w:t>görünürlüklerini arttırm</w:t>
      </w:r>
      <w:r w:rsidR="006B2E89" w:rsidRPr="00E2666A">
        <w:rPr>
          <w:rFonts w:ascii="Times New Roman" w:hAnsi="Times New Roman" w:cs="Times New Roman"/>
          <w:iCs/>
          <w:sz w:val="24"/>
          <w:szCs w:val="24"/>
        </w:rPr>
        <w:t xml:space="preserve">ak </w:t>
      </w:r>
      <w:r w:rsidRPr="00E2666A">
        <w:rPr>
          <w:rFonts w:ascii="Times New Roman" w:hAnsi="Times New Roman" w:cs="Times New Roman"/>
          <w:iCs/>
          <w:sz w:val="24"/>
          <w:szCs w:val="24"/>
        </w:rPr>
        <w:t>için “Res</w:t>
      </w:r>
      <w:r w:rsidR="00D664A0" w:rsidRPr="00E2666A">
        <w:rPr>
          <w:rFonts w:ascii="Times New Roman" w:hAnsi="Times New Roman" w:cs="Times New Roman"/>
          <w:iCs/>
          <w:sz w:val="24"/>
          <w:szCs w:val="24"/>
        </w:rPr>
        <w:t>iliArt” hareketini başlatmıştır</w:t>
      </w:r>
      <w:r w:rsidR="00D664A0" w:rsidRPr="00E2666A">
        <w:rPr>
          <w:rStyle w:val="DipnotBavurusu"/>
          <w:rFonts w:ascii="Times New Roman" w:hAnsi="Times New Roman" w:cs="Times New Roman"/>
          <w:iCs/>
          <w:sz w:val="24"/>
          <w:szCs w:val="24"/>
        </w:rPr>
        <w:footnoteReference w:id="17"/>
      </w:r>
      <w:r w:rsidR="003D3654" w:rsidRPr="00E2666A">
        <w:rPr>
          <w:rFonts w:ascii="Times New Roman" w:hAnsi="Times New Roman" w:cs="Times New Roman"/>
          <w:iCs/>
          <w:sz w:val="24"/>
          <w:szCs w:val="24"/>
        </w:rPr>
        <w:t>.</w:t>
      </w:r>
    </w:p>
    <w:p w14:paraId="1AD5C054" w14:textId="77777777" w:rsidR="004F420D" w:rsidRPr="00E2666A" w:rsidRDefault="004473C2" w:rsidP="00284505">
      <w:pPr>
        <w:spacing w:after="0" w:line="360" w:lineRule="auto"/>
        <w:ind w:firstLine="709"/>
        <w:jc w:val="both"/>
        <w:rPr>
          <w:rFonts w:ascii="Times New Roman" w:hAnsi="Times New Roman" w:cs="Times New Roman"/>
          <w:iCs/>
          <w:sz w:val="24"/>
          <w:szCs w:val="24"/>
        </w:rPr>
      </w:pPr>
      <w:r w:rsidRPr="00E2666A">
        <w:rPr>
          <w:rFonts w:ascii="Times New Roman" w:hAnsi="Times New Roman" w:cs="Times New Roman"/>
          <w:b/>
          <w:iCs/>
          <w:sz w:val="24"/>
          <w:szCs w:val="24"/>
        </w:rPr>
        <w:t>Avrupa Birliği</w:t>
      </w:r>
      <w:r w:rsidR="0030644E" w:rsidRPr="00E2666A">
        <w:rPr>
          <w:rFonts w:ascii="Times New Roman" w:hAnsi="Times New Roman" w:cs="Times New Roman"/>
          <w:b/>
          <w:iCs/>
          <w:sz w:val="24"/>
          <w:szCs w:val="24"/>
        </w:rPr>
        <w:t xml:space="preserve"> (AB)</w:t>
      </w:r>
      <w:r w:rsidRPr="00E2666A">
        <w:rPr>
          <w:rFonts w:ascii="Times New Roman" w:hAnsi="Times New Roman" w:cs="Times New Roman"/>
          <w:b/>
          <w:iCs/>
          <w:sz w:val="24"/>
          <w:szCs w:val="24"/>
        </w:rPr>
        <w:t>,</w:t>
      </w:r>
      <w:r w:rsidRPr="00E2666A">
        <w:rPr>
          <w:rFonts w:ascii="Times New Roman" w:hAnsi="Times New Roman" w:cs="Times New Roman"/>
          <w:iCs/>
          <w:sz w:val="24"/>
          <w:szCs w:val="24"/>
        </w:rPr>
        <w:t xml:space="preserve"> </w:t>
      </w:r>
      <w:r w:rsidR="008525B1" w:rsidRPr="00E2666A">
        <w:rPr>
          <w:rFonts w:ascii="Times New Roman" w:hAnsi="Times New Roman" w:cs="Times New Roman"/>
          <w:iCs/>
          <w:sz w:val="24"/>
          <w:szCs w:val="24"/>
        </w:rPr>
        <w:t xml:space="preserve">Covid-19 krizi ile mücadelede üye ülkelerle koordinasyonu ve Covid-19’a karşı alınacak tedbirlerin eşgüdümünü sağlamak </w:t>
      </w:r>
      <w:r w:rsidR="00341EA6" w:rsidRPr="00E2666A">
        <w:rPr>
          <w:rFonts w:ascii="Times New Roman" w:hAnsi="Times New Roman" w:cs="Times New Roman"/>
          <w:iCs/>
          <w:sz w:val="24"/>
          <w:szCs w:val="24"/>
        </w:rPr>
        <w:t xml:space="preserve">için üç temel mekanizma oluşturmuştur. Bunlar: </w:t>
      </w:r>
      <w:r w:rsidR="008525B1" w:rsidRPr="00E2666A">
        <w:rPr>
          <w:rFonts w:ascii="Times New Roman" w:hAnsi="Times New Roman" w:cs="Times New Roman"/>
          <w:iCs/>
          <w:sz w:val="24"/>
          <w:szCs w:val="24"/>
        </w:rPr>
        <w:t>erken uyarı ve yanıt sistemi, sağlık güvenlik komitesi ve sağlık güve</w:t>
      </w:r>
      <w:r w:rsidR="00341EA6" w:rsidRPr="00E2666A">
        <w:rPr>
          <w:rFonts w:ascii="Times New Roman" w:hAnsi="Times New Roman" w:cs="Times New Roman"/>
          <w:iCs/>
          <w:sz w:val="24"/>
          <w:szCs w:val="24"/>
        </w:rPr>
        <w:t>nli</w:t>
      </w:r>
      <w:r w:rsidR="00140CDE" w:rsidRPr="00E2666A">
        <w:rPr>
          <w:rFonts w:ascii="Times New Roman" w:hAnsi="Times New Roman" w:cs="Times New Roman"/>
          <w:iCs/>
          <w:sz w:val="24"/>
          <w:szCs w:val="24"/>
        </w:rPr>
        <w:t>k komitesi iletişimciler ağıdır. AB aynı zamanda küresel düzeyde salgına karşı hazırlık, önleme ve kontrol çalışmalarının arttırılması için farklı sektörlere 232 milyon Avro tutarında fon sağlayacaktır</w:t>
      </w:r>
      <w:r w:rsidR="006509B0" w:rsidRPr="00E2666A">
        <w:rPr>
          <w:rStyle w:val="DipnotBavurusu"/>
          <w:rFonts w:ascii="Times New Roman" w:hAnsi="Times New Roman" w:cs="Times New Roman"/>
          <w:iCs/>
          <w:sz w:val="24"/>
          <w:szCs w:val="24"/>
        </w:rPr>
        <w:footnoteReference w:id="18"/>
      </w:r>
      <w:r w:rsidR="00140CDE" w:rsidRPr="00E2666A">
        <w:rPr>
          <w:rFonts w:ascii="Times New Roman" w:hAnsi="Times New Roman" w:cs="Times New Roman"/>
          <w:iCs/>
          <w:sz w:val="24"/>
          <w:szCs w:val="24"/>
        </w:rPr>
        <w:t xml:space="preserve"> </w:t>
      </w:r>
      <w:r w:rsidR="001F07B1" w:rsidRPr="00E2666A">
        <w:rPr>
          <w:rFonts w:ascii="Times New Roman" w:hAnsi="Times New Roman" w:cs="Times New Roman"/>
          <w:iCs/>
          <w:sz w:val="24"/>
          <w:szCs w:val="24"/>
        </w:rPr>
        <w:t xml:space="preserve">(avrupa.info.tr). </w:t>
      </w:r>
      <w:r w:rsidR="008E4A53" w:rsidRPr="00E2666A">
        <w:rPr>
          <w:rFonts w:ascii="Times New Roman" w:hAnsi="Times New Roman" w:cs="Times New Roman"/>
          <w:iCs/>
          <w:sz w:val="24"/>
          <w:szCs w:val="24"/>
        </w:rPr>
        <w:t>Ayrıca AB</w:t>
      </w:r>
      <w:r w:rsidR="00024B07" w:rsidRPr="00E2666A">
        <w:rPr>
          <w:rFonts w:ascii="Times New Roman" w:hAnsi="Times New Roman" w:cs="Times New Roman"/>
          <w:iCs/>
          <w:sz w:val="24"/>
          <w:szCs w:val="24"/>
        </w:rPr>
        <w:t xml:space="preserve">, </w:t>
      </w:r>
      <w:r w:rsidR="008E4A53" w:rsidRPr="00E2666A">
        <w:rPr>
          <w:rFonts w:ascii="Times New Roman" w:hAnsi="Times New Roman" w:cs="Times New Roman"/>
          <w:iCs/>
          <w:sz w:val="24"/>
          <w:szCs w:val="24"/>
        </w:rPr>
        <w:t>2018 yılında başla</w:t>
      </w:r>
      <w:r w:rsidR="00024B07" w:rsidRPr="00E2666A">
        <w:rPr>
          <w:rFonts w:ascii="Times New Roman" w:hAnsi="Times New Roman" w:cs="Times New Roman"/>
          <w:iCs/>
          <w:sz w:val="24"/>
          <w:szCs w:val="24"/>
        </w:rPr>
        <w:t>tılan ve üye ülkeleri, ulaştırma sektöründen kaynaklanan sınır ötesi sağlık tehditlerinden korunmayı amaçlayan</w:t>
      </w:r>
      <w:r w:rsidR="008E4A53" w:rsidRPr="00E2666A">
        <w:rPr>
          <w:rFonts w:ascii="Times New Roman" w:hAnsi="Times New Roman" w:cs="Times New Roman"/>
          <w:iCs/>
          <w:sz w:val="24"/>
          <w:szCs w:val="24"/>
        </w:rPr>
        <w:t xml:space="preserve"> ‘AB Sağlıklı Geçitler’ (</w:t>
      </w:r>
      <w:r w:rsidR="008E4A53" w:rsidRPr="00E2666A">
        <w:rPr>
          <w:rFonts w:ascii="Times New Roman" w:hAnsi="Times New Roman" w:cs="Times New Roman"/>
          <w:i/>
          <w:iCs/>
          <w:sz w:val="24"/>
          <w:szCs w:val="24"/>
        </w:rPr>
        <w:t>EU Healthy Gateways</w:t>
      </w:r>
      <w:r w:rsidR="008E4A53" w:rsidRPr="00E2666A">
        <w:rPr>
          <w:rFonts w:ascii="Times New Roman" w:hAnsi="Times New Roman" w:cs="Times New Roman"/>
          <w:iCs/>
          <w:sz w:val="24"/>
          <w:szCs w:val="24"/>
        </w:rPr>
        <w:t xml:space="preserve">) </w:t>
      </w:r>
      <w:r w:rsidR="00024B07" w:rsidRPr="00E2666A">
        <w:rPr>
          <w:rFonts w:ascii="Times New Roman" w:hAnsi="Times New Roman" w:cs="Times New Roman"/>
          <w:iCs/>
          <w:sz w:val="24"/>
          <w:szCs w:val="24"/>
        </w:rPr>
        <w:t>ortak eylemine sahiptir. Bu ortak eylem kapsamında üye ülkelerin geçiş noktalarında hazırlık ve müdahale kapasitelerini</w:t>
      </w:r>
      <w:r w:rsidR="00230BD5" w:rsidRPr="00E2666A">
        <w:rPr>
          <w:rFonts w:ascii="Times New Roman" w:hAnsi="Times New Roman" w:cs="Times New Roman"/>
          <w:iCs/>
          <w:sz w:val="24"/>
          <w:szCs w:val="24"/>
        </w:rPr>
        <w:t xml:space="preserve"> iyileştirmeleri hedeflenmişt</w:t>
      </w:r>
      <w:r w:rsidR="00DD68DD" w:rsidRPr="00E2666A">
        <w:rPr>
          <w:rFonts w:ascii="Times New Roman" w:hAnsi="Times New Roman" w:cs="Times New Roman"/>
          <w:iCs/>
          <w:sz w:val="24"/>
          <w:szCs w:val="24"/>
        </w:rPr>
        <w:t>ir</w:t>
      </w:r>
      <w:r w:rsidR="00DD68DD" w:rsidRPr="00E2666A">
        <w:rPr>
          <w:rStyle w:val="DipnotBavurusu"/>
          <w:rFonts w:ascii="Times New Roman" w:hAnsi="Times New Roman" w:cs="Times New Roman"/>
          <w:iCs/>
          <w:sz w:val="24"/>
          <w:szCs w:val="24"/>
        </w:rPr>
        <w:footnoteReference w:id="19"/>
      </w:r>
      <w:r w:rsidR="001F07B1" w:rsidRPr="00E2666A">
        <w:rPr>
          <w:rFonts w:ascii="Times New Roman" w:hAnsi="Times New Roman" w:cs="Times New Roman"/>
          <w:iCs/>
          <w:sz w:val="24"/>
          <w:szCs w:val="24"/>
        </w:rPr>
        <w:t>.</w:t>
      </w:r>
      <w:r w:rsidR="00C9784B" w:rsidRPr="00E2666A">
        <w:rPr>
          <w:rFonts w:ascii="Times New Roman" w:hAnsi="Times New Roman" w:cs="Times New Roman"/>
          <w:iCs/>
          <w:sz w:val="24"/>
          <w:szCs w:val="24"/>
        </w:rPr>
        <w:t xml:space="preserve"> </w:t>
      </w:r>
    </w:p>
    <w:p w14:paraId="54872A0C" w14:textId="659B1835" w:rsidR="0087600F" w:rsidRPr="00E2666A" w:rsidRDefault="004356C9" w:rsidP="00750354">
      <w:pPr>
        <w:spacing w:after="0" w:line="360" w:lineRule="auto"/>
        <w:ind w:firstLine="709"/>
        <w:jc w:val="both"/>
        <w:rPr>
          <w:rFonts w:ascii="Times New Roman" w:hAnsi="Times New Roman" w:cs="Times New Roman"/>
          <w:iCs/>
          <w:sz w:val="24"/>
          <w:szCs w:val="24"/>
        </w:rPr>
      </w:pPr>
      <w:r w:rsidRPr="00E2666A">
        <w:rPr>
          <w:rFonts w:ascii="Times New Roman" w:hAnsi="Times New Roman" w:cs="Times New Roman"/>
          <w:iCs/>
          <w:sz w:val="24"/>
          <w:szCs w:val="24"/>
        </w:rPr>
        <w:t>AB</w:t>
      </w:r>
      <w:r w:rsidR="004F420D" w:rsidRPr="00E2666A">
        <w:rPr>
          <w:rFonts w:ascii="Times New Roman" w:hAnsi="Times New Roman" w:cs="Times New Roman"/>
          <w:iCs/>
          <w:sz w:val="24"/>
          <w:szCs w:val="24"/>
        </w:rPr>
        <w:t xml:space="preserve"> pandemiyle mücadelede aldığı bu önlemlerin yanı sıra</w:t>
      </w:r>
      <w:r w:rsidRPr="00E2666A">
        <w:rPr>
          <w:rFonts w:ascii="Times New Roman" w:hAnsi="Times New Roman" w:cs="Times New Roman"/>
          <w:iCs/>
          <w:sz w:val="24"/>
          <w:szCs w:val="24"/>
        </w:rPr>
        <w:t xml:space="preserve">, </w:t>
      </w:r>
      <w:r w:rsidR="004473C2" w:rsidRPr="00E2666A">
        <w:rPr>
          <w:rFonts w:ascii="Times New Roman" w:hAnsi="Times New Roman" w:cs="Times New Roman"/>
          <w:iCs/>
          <w:sz w:val="24"/>
          <w:szCs w:val="24"/>
        </w:rPr>
        <w:t>Covid-19 krizine karşı erken ve etkin tep</w:t>
      </w:r>
      <w:r w:rsidR="0030644E" w:rsidRPr="00E2666A">
        <w:rPr>
          <w:rFonts w:ascii="Times New Roman" w:hAnsi="Times New Roman" w:cs="Times New Roman"/>
          <w:iCs/>
          <w:sz w:val="24"/>
          <w:szCs w:val="24"/>
        </w:rPr>
        <w:t>ki verememekle eleştirilmektedir. İtalya’da ilk vakaların ortaya çıkmasın</w:t>
      </w:r>
      <w:r w:rsidR="001278F4" w:rsidRPr="00E2666A">
        <w:rPr>
          <w:rFonts w:ascii="Times New Roman" w:hAnsi="Times New Roman" w:cs="Times New Roman"/>
          <w:iCs/>
          <w:sz w:val="24"/>
          <w:szCs w:val="24"/>
        </w:rPr>
        <w:t>dan ancak 47 gün sonra AB Komisyonu’nun kapsamlı bir önlem paketi açıklaması, üye devletleri o zamana kada</w:t>
      </w:r>
      <w:r w:rsidR="00E14199" w:rsidRPr="00E2666A">
        <w:rPr>
          <w:rFonts w:ascii="Times New Roman" w:hAnsi="Times New Roman" w:cs="Times New Roman"/>
          <w:iCs/>
          <w:sz w:val="24"/>
          <w:szCs w:val="24"/>
        </w:rPr>
        <w:t>r</w:t>
      </w:r>
      <w:r w:rsidR="001278F4" w:rsidRPr="00E2666A">
        <w:rPr>
          <w:rFonts w:ascii="Times New Roman" w:hAnsi="Times New Roman" w:cs="Times New Roman"/>
          <w:iCs/>
          <w:sz w:val="24"/>
          <w:szCs w:val="24"/>
        </w:rPr>
        <w:t xml:space="preserve"> kendi önlemlerini almaya </w:t>
      </w:r>
      <w:r w:rsidR="0092535D" w:rsidRPr="00E2666A">
        <w:rPr>
          <w:rFonts w:ascii="Times New Roman" w:hAnsi="Times New Roman" w:cs="Times New Roman"/>
          <w:iCs/>
          <w:sz w:val="24"/>
          <w:szCs w:val="24"/>
        </w:rPr>
        <w:t>zorlamıştır ve bu durum birlik içinde uyum ve dayanışmanın sorgulanmasına neden olmuştur (Nas, 2020).</w:t>
      </w:r>
      <w:r w:rsidR="00750354" w:rsidRPr="00E2666A">
        <w:rPr>
          <w:rFonts w:ascii="Times New Roman" w:hAnsi="Times New Roman" w:cs="Times New Roman"/>
          <w:iCs/>
          <w:sz w:val="24"/>
          <w:szCs w:val="24"/>
        </w:rPr>
        <w:t xml:space="preserve"> </w:t>
      </w:r>
      <w:r w:rsidR="00035C3D" w:rsidRPr="00E2666A">
        <w:rPr>
          <w:rFonts w:ascii="Times New Roman" w:hAnsi="Times New Roman" w:cs="Times New Roman"/>
          <w:iCs/>
          <w:sz w:val="24"/>
          <w:szCs w:val="24"/>
        </w:rPr>
        <w:t xml:space="preserve">Akdoğan, vd., (2020)’ne göre, </w:t>
      </w:r>
      <w:r w:rsidR="004B27F2" w:rsidRPr="00E2666A">
        <w:rPr>
          <w:rFonts w:ascii="Times New Roman" w:hAnsi="Times New Roman" w:cs="Times New Roman"/>
          <w:iCs/>
          <w:sz w:val="24"/>
          <w:szCs w:val="24"/>
        </w:rPr>
        <w:t>AB üye ülkelerinin ortak ekonomi politikaları izlemelerine rağmen ortak bir sağlık politikasının bulunmaması, birlik olarak AB’nin pandemi sürecinde koordinasyonu sağlamakta zorlanmasına ve süreci yönetmekte geç kalmasına neden olmuştur. Birlik içinde sağlık politikalarının ulusal düzeyde kalması ve AB’nin ortak bir sağlık politikası belirleme ve yasama</w:t>
      </w:r>
      <w:r w:rsidR="002D2D7B" w:rsidRPr="00E2666A">
        <w:rPr>
          <w:rFonts w:ascii="Times New Roman" w:hAnsi="Times New Roman" w:cs="Times New Roman"/>
          <w:iCs/>
          <w:sz w:val="24"/>
          <w:szCs w:val="24"/>
        </w:rPr>
        <w:t xml:space="preserve"> konusunda yetkisinin olmaması, üye ülkeler arasında dayanışmanın yet</w:t>
      </w:r>
      <w:r w:rsidR="00B02478" w:rsidRPr="00E2666A">
        <w:rPr>
          <w:rFonts w:ascii="Times New Roman" w:hAnsi="Times New Roman" w:cs="Times New Roman"/>
          <w:iCs/>
          <w:sz w:val="24"/>
          <w:szCs w:val="24"/>
        </w:rPr>
        <w:t xml:space="preserve">ersiz kalmasına neden olmuştur. </w:t>
      </w:r>
      <w:r w:rsidR="002664D3" w:rsidRPr="00E2666A">
        <w:rPr>
          <w:rFonts w:ascii="Times New Roman" w:hAnsi="Times New Roman" w:cs="Times New Roman"/>
          <w:iCs/>
          <w:sz w:val="24"/>
          <w:szCs w:val="24"/>
        </w:rPr>
        <w:t>Gönen (2020: 328) ise AB’nin ortak sağlık politikasının daha çok bilgi paylaşımı ve ortak araştırma gibi alanları kapsadığı için araştırmacıların, üye ülkelerin birbirine yeterince destek olamadıkları iz</w:t>
      </w:r>
      <w:r w:rsidR="007C4E6F" w:rsidRPr="00E2666A">
        <w:rPr>
          <w:rFonts w:ascii="Times New Roman" w:hAnsi="Times New Roman" w:cs="Times New Roman"/>
          <w:iCs/>
          <w:sz w:val="24"/>
          <w:szCs w:val="24"/>
        </w:rPr>
        <w:t xml:space="preserve">lenimini edindiği ancak komşu ülkelerin birbirine sağlık desteği </w:t>
      </w:r>
      <w:r w:rsidR="0087600F" w:rsidRPr="00E2666A">
        <w:rPr>
          <w:rFonts w:ascii="Times New Roman" w:hAnsi="Times New Roman" w:cs="Times New Roman"/>
          <w:iCs/>
          <w:sz w:val="24"/>
          <w:szCs w:val="24"/>
        </w:rPr>
        <w:t>vermeye çalıştığı görüşündedir.</w:t>
      </w:r>
    </w:p>
    <w:p w14:paraId="1D6E58B2" w14:textId="6B535BA9" w:rsidR="008C06C0" w:rsidRPr="00E2666A" w:rsidRDefault="00ED3A39" w:rsidP="00B206CF">
      <w:pPr>
        <w:spacing w:after="0" w:line="360" w:lineRule="auto"/>
        <w:ind w:firstLine="709"/>
        <w:jc w:val="both"/>
        <w:rPr>
          <w:rFonts w:ascii="Times New Roman" w:hAnsi="Times New Roman" w:cs="Times New Roman"/>
          <w:iCs/>
          <w:sz w:val="24"/>
          <w:szCs w:val="24"/>
        </w:rPr>
      </w:pPr>
      <w:r w:rsidRPr="00E2666A">
        <w:rPr>
          <w:rFonts w:ascii="Times New Roman" w:hAnsi="Times New Roman" w:cs="Times New Roman"/>
          <w:iCs/>
          <w:sz w:val="24"/>
          <w:szCs w:val="24"/>
        </w:rPr>
        <w:t>Uluslararası kuruluşların, pandemi ile mücadele sürecinde verdiği tepkilerin genel bir değerlendirilmesi yapılacak olursa, büyük bir kısmının politika önerileri sunmak, tavsiye niteliğinde görüşler açıklamak ve bilgilendirici yayınlar paylaşmak dışında önemli bir koordinasyon işlevi üstlenmediği görülmektedir.</w:t>
      </w:r>
      <w:r w:rsidR="000D3AA3" w:rsidRPr="00E2666A">
        <w:rPr>
          <w:rFonts w:ascii="Times New Roman" w:hAnsi="Times New Roman" w:cs="Times New Roman"/>
          <w:iCs/>
          <w:sz w:val="24"/>
          <w:szCs w:val="24"/>
        </w:rPr>
        <w:t xml:space="preserve"> Küresel ölçekte sağlık hizmeti sunumunda en önemli kuruluş olan DSÖ ve güçlü ekonomilere sahip Avrupa ülkelerini oluşturduğu AB ise pandemi sürecini etkin ve hızlı bir şekilde yönetememekle eleştirilmektedir. </w:t>
      </w:r>
    </w:p>
    <w:p w14:paraId="2D4D7836" w14:textId="77777777" w:rsidR="008C06C0" w:rsidRPr="00E2666A" w:rsidRDefault="008C06C0" w:rsidP="008C06C0">
      <w:pPr>
        <w:spacing w:after="0" w:line="360" w:lineRule="auto"/>
        <w:ind w:firstLine="709"/>
        <w:jc w:val="center"/>
        <w:rPr>
          <w:rFonts w:ascii="Times New Roman" w:hAnsi="Times New Roman" w:cs="Times New Roman"/>
          <w:b/>
          <w:iCs/>
          <w:sz w:val="24"/>
          <w:szCs w:val="24"/>
        </w:rPr>
      </w:pPr>
      <w:r w:rsidRPr="00E2666A">
        <w:rPr>
          <w:rFonts w:ascii="Times New Roman" w:hAnsi="Times New Roman" w:cs="Times New Roman"/>
          <w:b/>
          <w:iCs/>
          <w:sz w:val="24"/>
          <w:szCs w:val="24"/>
        </w:rPr>
        <w:lastRenderedPageBreak/>
        <w:t>SONUÇ</w:t>
      </w:r>
    </w:p>
    <w:p w14:paraId="10097767" w14:textId="1CB2BAAB" w:rsidR="008C06C0" w:rsidRPr="00E2666A" w:rsidRDefault="00B37EA7" w:rsidP="008C06C0">
      <w:pPr>
        <w:spacing w:after="0" w:line="360" w:lineRule="auto"/>
        <w:ind w:firstLine="709"/>
        <w:jc w:val="both"/>
        <w:rPr>
          <w:rFonts w:ascii="Times New Roman" w:hAnsi="Times New Roman" w:cs="Times New Roman"/>
          <w:iCs/>
          <w:sz w:val="24"/>
          <w:szCs w:val="24"/>
        </w:rPr>
      </w:pPr>
      <w:r w:rsidRPr="00E2666A">
        <w:rPr>
          <w:rFonts w:ascii="Times New Roman" w:hAnsi="Times New Roman" w:cs="Times New Roman"/>
          <w:iCs/>
          <w:sz w:val="24"/>
          <w:szCs w:val="24"/>
        </w:rPr>
        <w:t>Covid-19 pandemisi, sağlığın</w:t>
      </w:r>
      <w:r w:rsidR="00205207" w:rsidRPr="00E2666A">
        <w:rPr>
          <w:rFonts w:ascii="Times New Roman" w:hAnsi="Times New Roman" w:cs="Times New Roman"/>
          <w:iCs/>
          <w:sz w:val="24"/>
          <w:szCs w:val="24"/>
        </w:rPr>
        <w:t xml:space="preserve"> özel ve kamusal malların bütün özelliklerini taşımasına rağmen özünde küresel kamusal bir mal</w:t>
      </w:r>
      <w:r w:rsidRPr="00E2666A">
        <w:rPr>
          <w:rFonts w:ascii="Times New Roman" w:hAnsi="Times New Roman" w:cs="Times New Roman"/>
          <w:iCs/>
          <w:sz w:val="24"/>
          <w:szCs w:val="24"/>
        </w:rPr>
        <w:t xml:space="preserve"> olduğunu </w:t>
      </w:r>
      <w:r w:rsidR="006C7D6D" w:rsidRPr="00E2666A">
        <w:rPr>
          <w:rFonts w:ascii="Times New Roman" w:hAnsi="Times New Roman" w:cs="Times New Roman"/>
          <w:iCs/>
          <w:sz w:val="24"/>
          <w:szCs w:val="24"/>
        </w:rPr>
        <w:t xml:space="preserve">kanıtlamıştır. </w:t>
      </w:r>
      <w:r w:rsidR="00AB1F4B" w:rsidRPr="00E2666A">
        <w:rPr>
          <w:rFonts w:ascii="Times New Roman" w:hAnsi="Times New Roman" w:cs="Times New Roman"/>
          <w:iCs/>
          <w:sz w:val="24"/>
          <w:szCs w:val="24"/>
        </w:rPr>
        <w:t>Ayrıca sağlığın sahip olduğu negatif ve poz</w:t>
      </w:r>
      <w:r w:rsidR="00E26335" w:rsidRPr="00E2666A">
        <w:rPr>
          <w:rFonts w:ascii="Times New Roman" w:hAnsi="Times New Roman" w:cs="Times New Roman"/>
          <w:iCs/>
          <w:sz w:val="24"/>
          <w:szCs w:val="24"/>
        </w:rPr>
        <w:t xml:space="preserve">itif dışsallıkların sınırlarını (veya sınırsız olduğunu) </w:t>
      </w:r>
      <w:r w:rsidR="00AB1F4B" w:rsidRPr="00E2666A">
        <w:rPr>
          <w:rFonts w:ascii="Times New Roman" w:hAnsi="Times New Roman" w:cs="Times New Roman"/>
          <w:iCs/>
          <w:sz w:val="24"/>
          <w:szCs w:val="24"/>
        </w:rPr>
        <w:t xml:space="preserve">da ortaya çıkarmıştır. </w:t>
      </w:r>
      <w:r w:rsidR="00F30CF2" w:rsidRPr="00E2666A">
        <w:rPr>
          <w:rFonts w:ascii="Times New Roman" w:hAnsi="Times New Roman" w:cs="Times New Roman"/>
          <w:iCs/>
          <w:sz w:val="24"/>
          <w:szCs w:val="24"/>
        </w:rPr>
        <w:t xml:space="preserve">Pandemi ile mücadele sürecinde öncelikle sağlık alanında olmak üzere ekonominin diğer </w:t>
      </w:r>
      <w:r w:rsidR="00ED61EA" w:rsidRPr="00E2666A">
        <w:rPr>
          <w:rFonts w:ascii="Times New Roman" w:hAnsi="Times New Roman" w:cs="Times New Roman"/>
          <w:iCs/>
          <w:sz w:val="24"/>
          <w:szCs w:val="24"/>
        </w:rPr>
        <w:t xml:space="preserve">tüm </w:t>
      </w:r>
      <w:r w:rsidR="001F36E8" w:rsidRPr="00E2666A">
        <w:rPr>
          <w:rFonts w:ascii="Times New Roman" w:hAnsi="Times New Roman" w:cs="Times New Roman"/>
          <w:iCs/>
          <w:sz w:val="24"/>
          <w:szCs w:val="24"/>
        </w:rPr>
        <w:t>alanlarında devlet müdahalesinin önem kazanması, sağlığın sahip olduğu bu iki tür dışsallıkla ilişkilendirilebilir</w:t>
      </w:r>
      <w:r w:rsidR="00F30CF2" w:rsidRPr="00E2666A">
        <w:rPr>
          <w:rFonts w:ascii="Times New Roman" w:hAnsi="Times New Roman" w:cs="Times New Roman"/>
          <w:iCs/>
          <w:sz w:val="24"/>
          <w:szCs w:val="24"/>
        </w:rPr>
        <w:t xml:space="preserve">. </w:t>
      </w:r>
      <w:r w:rsidR="00A17919" w:rsidRPr="00E2666A">
        <w:rPr>
          <w:rFonts w:ascii="Times New Roman" w:hAnsi="Times New Roman" w:cs="Times New Roman"/>
          <w:iCs/>
          <w:sz w:val="24"/>
          <w:szCs w:val="24"/>
        </w:rPr>
        <w:t>Temelde sağlık hizmetleri sunumunun özel sektör tarafından mı devlet sektörü tarafından mı sağlandığına bakılmaksızın, bütün ülkelerde p</w:t>
      </w:r>
      <w:r w:rsidR="005C1D02" w:rsidRPr="00E2666A">
        <w:rPr>
          <w:rFonts w:ascii="Times New Roman" w:hAnsi="Times New Roman" w:cs="Times New Roman"/>
          <w:iCs/>
          <w:sz w:val="24"/>
          <w:szCs w:val="24"/>
        </w:rPr>
        <w:t xml:space="preserve">andeminin önlenmesine, tedavisinin </w:t>
      </w:r>
      <w:r w:rsidR="00A17919" w:rsidRPr="00E2666A">
        <w:rPr>
          <w:rFonts w:ascii="Times New Roman" w:hAnsi="Times New Roman" w:cs="Times New Roman"/>
          <w:iCs/>
          <w:sz w:val="24"/>
          <w:szCs w:val="24"/>
        </w:rPr>
        <w:t xml:space="preserve">yapılmasına ve aşısının </w:t>
      </w:r>
      <w:r w:rsidR="005C1D02" w:rsidRPr="00E2666A">
        <w:rPr>
          <w:rFonts w:ascii="Times New Roman" w:hAnsi="Times New Roman" w:cs="Times New Roman"/>
          <w:iCs/>
          <w:sz w:val="24"/>
          <w:szCs w:val="24"/>
        </w:rPr>
        <w:t xml:space="preserve">geliştirilmesine yönelik süreçlerin tamamında </w:t>
      </w:r>
      <w:r w:rsidR="00EE1CC6" w:rsidRPr="00E2666A">
        <w:rPr>
          <w:rFonts w:ascii="Times New Roman" w:hAnsi="Times New Roman" w:cs="Times New Roman"/>
          <w:iCs/>
          <w:sz w:val="24"/>
          <w:szCs w:val="24"/>
        </w:rPr>
        <w:t>devlet</w:t>
      </w:r>
      <w:r w:rsidR="00636502" w:rsidRPr="00E2666A">
        <w:rPr>
          <w:rFonts w:ascii="Times New Roman" w:hAnsi="Times New Roman" w:cs="Times New Roman"/>
          <w:iCs/>
          <w:sz w:val="24"/>
          <w:szCs w:val="24"/>
        </w:rPr>
        <w:t xml:space="preserve"> müdahalesi </w:t>
      </w:r>
      <w:r w:rsidR="00363CC7" w:rsidRPr="00E2666A">
        <w:rPr>
          <w:rFonts w:ascii="Times New Roman" w:hAnsi="Times New Roman" w:cs="Times New Roman"/>
          <w:iCs/>
          <w:sz w:val="24"/>
          <w:szCs w:val="24"/>
        </w:rPr>
        <w:t>ağırlık kazanmıştır.</w:t>
      </w:r>
      <w:r w:rsidR="00EE1CC6" w:rsidRPr="00E2666A">
        <w:rPr>
          <w:rFonts w:ascii="Times New Roman" w:hAnsi="Times New Roman" w:cs="Times New Roman"/>
          <w:iCs/>
          <w:sz w:val="24"/>
          <w:szCs w:val="24"/>
        </w:rPr>
        <w:t xml:space="preserve"> </w:t>
      </w:r>
      <w:r w:rsidR="002019E6" w:rsidRPr="00E2666A">
        <w:rPr>
          <w:rFonts w:ascii="Times New Roman" w:hAnsi="Times New Roman" w:cs="Times New Roman"/>
          <w:iCs/>
          <w:sz w:val="24"/>
          <w:szCs w:val="24"/>
        </w:rPr>
        <w:t>Dünya genelinde sağlık hizmetlerinin sunumunda 1980’</w:t>
      </w:r>
      <w:r w:rsidR="000438C4" w:rsidRPr="00E2666A">
        <w:rPr>
          <w:rFonts w:ascii="Times New Roman" w:hAnsi="Times New Roman" w:cs="Times New Roman"/>
          <w:iCs/>
          <w:sz w:val="24"/>
          <w:szCs w:val="24"/>
        </w:rPr>
        <w:t>lerde baş</w:t>
      </w:r>
      <w:r w:rsidR="00A8022C" w:rsidRPr="00E2666A">
        <w:rPr>
          <w:rFonts w:ascii="Times New Roman" w:hAnsi="Times New Roman" w:cs="Times New Roman"/>
          <w:iCs/>
          <w:sz w:val="24"/>
          <w:szCs w:val="24"/>
        </w:rPr>
        <w:t xml:space="preserve">layan özelleştirme dalgalarının pandemi ile mücadele sürecinde, WHO’nun da öngördüğü gibi </w:t>
      </w:r>
      <w:r w:rsidR="006563D7" w:rsidRPr="00E2666A">
        <w:rPr>
          <w:rFonts w:ascii="Times New Roman" w:hAnsi="Times New Roman" w:cs="Times New Roman"/>
          <w:iCs/>
          <w:sz w:val="24"/>
          <w:szCs w:val="24"/>
        </w:rPr>
        <w:t>tersine döndüğü ve sağlık sektörüne neredeyse bütün ülkelerde devl</w:t>
      </w:r>
      <w:r w:rsidR="00CA24AA" w:rsidRPr="00E2666A">
        <w:rPr>
          <w:rFonts w:ascii="Times New Roman" w:hAnsi="Times New Roman" w:cs="Times New Roman"/>
          <w:iCs/>
          <w:sz w:val="24"/>
          <w:szCs w:val="24"/>
        </w:rPr>
        <w:t>etin hakim olduğu söylenebilir.</w:t>
      </w:r>
    </w:p>
    <w:p w14:paraId="78EA4DAD" w14:textId="5656F1C6" w:rsidR="00387FC2" w:rsidRPr="00E2666A" w:rsidRDefault="00057F81" w:rsidP="008C06C0">
      <w:pPr>
        <w:spacing w:after="0" w:line="360" w:lineRule="auto"/>
        <w:ind w:firstLine="709"/>
        <w:jc w:val="both"/>
        <w:rPr>
          <w:rFonts w:ascii="Times New Roman" w:hAnsi="Times New Roman" w:cs="Times New Roman"/>
          <w:iCs/>
          <w:sz w:val="24"/>
          <w:szCs w:val="24"/>
        </w:rPr>
      </w:pPr>
      <w:r w:rsidRPr="00E2666A">
        <w:rPr>
          <w:rFonts w:ascii="Times New Roman" w:hAnsi="Times New Roman" w:cs="Times New Roman"/>
          <w:iCs/>
          <w:sz w:val="24"/>
          <w:szCs w:val="24"/>
        </w:rPr>
        <w:t xml:space="preserve">Pandemi </w:t>
      </w:r>
      <w:r w:rsidR="00276F92" w:rsidRPr="00E2666A">
        <w:rPr>
          <w:rFonts w:ascii="Times New Roman" w:hAnsi="Times New Roman" w:cs="Times New Roman"/>
          <w:iCs/>
          <w:sz w:val="24"/>
          <w:szCs w:val="24"/>
        </w:rPr>
        <w:t>sürecinde, devletle</w:t>
      </w:r>
      <w:r w:rsidR="00484875" w:rsidRPr="00E2666A">
        <w:rPr>
          <w:rFonts w:ascii="Times New Roman" w:hAnsi="Times New Roman" w:cs="Times New Roman"/>
          <w:iCs/>
          <w:sz w:val="24"/>
          <w:szCs w:val="24"/>
        </w:rPr>
        <w:t>rin sağlık sektöründe artan önemi</w:t>
      </w:r>
      <w:r w:rsidR="00276F92" w:rsidRPr="00E2666A">
        <w:rPr>
          <w:rFonts w:ascii="Times New Roman" w:hAnsi="Times New Roman" w:cs="Times New Roman"/>
          <w:iCs/>
          <w:sz w:val="24"/>
          <w:szCs w:val="24"/>
        </w:rPr>
        <w:t xml:space="preserve">ne karşın uluslararası kuruluşların görece pasif kaldığı görülmüştür. </w:t>
      </w:r>
      <w:r w:rsidR="00740EB0" w:rsidRPr="00E2666A">
        <w:rPr>
          <w:rFonts w:ascii="Times New Roman" w:hAnsi="Times New Roman" w:cs="Times New Roman"/>
          <w:iCs/>
          <w:sz w:val="24"/>
          <w:szCs w:val="24"/>
        </w:rPr>
        <w:t>Küresel bir aktör olan OECD pandeminin başında, yalnızca hükümetlere hızlı ve güçlü önlemler almaya yönelik çağrıda bulunma ve politika önerileri sunmakla yetinmiştir. DSÖ</w:t>
      </w:r>
      <w:r w:rsidR="00194612" w:rsidRPr="00E2666A">
        <w:rPr>
          <w:rFonts w:ascii="Times New Roman" w:hAnsi="Times New Roman" w:cs="Times New Roman"/>
          <w:iCs/>
          <w:sz w:val="24"/>
          <w:szCs w:val="24"/>
        </w:rPr>
        <w:t xml:space="preserve"> ise</w:t>
      </w:r>
      <w:r w:rsidR="00740EB0" w:rsidRPr="00E2666A">
        <w:rPr>
          <w:rFonts w:ascii="Times New Roman" w:hAnsi="Times New Roman" w:cs="Times New Roman"/>
          <w:iCs/>
          <w:sz w:val="24"/>
          <w:szCs w:val="24"/>
        </w:rPr>
        <w:t xml:space="preserve"> birçok ülke sınırlarını kapatıp, karantina gibi ciddi önlemler aldıktan sonra Covid-19’u pandemi olarak </w:t>
      </w:r>
      <w:r w:rsidR="000C70DF" w:rsidRPr="00E2666A">
        <w:rPr>
          <w:rFonts w:ascii="Times New Roman" w:hAnsi="Times New Roman" w:cs="Times New Roman"/>
          <w:iCs/>
          <w:sz w:val="24"/>
          <w:szCs w:val="24"/>
        </w:rPr>
        <w:t xml:space="preserve">ilan etmiştir. </w:t>
      </w:r>
      <w:r w:rsidR="00740EB0" w:rsidRPr="00E2666A">
        <w:rPr>
          <w:rFonts w:ascii="Times New Roman" w:hAnsi="Times New Roman" w:cs="Times New Roman"/>
          <w:iCs/>
          <w:sz w:val="24"/>
          <w:szCs w:val="24"/>
        </w:rPr>
        <w:t>AB</w:t>
      </w:r>
      <w:r w:rsidR="000C70DF" w:rsidRPr="00E2666A">
        <w:rPr>
          <w:rFonts w:ascii="Times New Roman" w:hAnsi="Times New Roman" w:cs="Times New Roman"/>
          <w:iCs/>
          <w:sz w:val="24"/>
          <w:szCs w:val="24"/>
        </w:rPr>
        <w:t xml:space="preserve">, </w:t>
      </w:r>
      <w:r w:rsidR="00740EB0" w:rsidRPr="00E2666A">
        <w:rPr>
          <w:rFonts w:ascii="Times New Roman" w:hAnsi="Times New Roman" w:cs="Times New Roman"/>
          <w:iCs/>
          <w:sz w:val="24"/>
          <w:szCs w:val="24"/>
        </w:rPr>
        <w:t>üye ülkelerin yardım çağrılarına hızlı bir</w:t>
      </w:r>
      <w:r w:rsidR="000C70DF" w:rsidRPr="00E2666A">
        <w:rPr>
          <w:rFonts w:ascii="Times New Roman" w:hAnsi="Times New Roman" w:cs="Times New Roman"/>
          <w:iCs/>
          <w:sz w:val="24"/>
          <w:szCs w:val="24"/>
        </w:rPr>
        <w:t xml:space="preserve"> şekilde tepki verememiştir. </w:t>
      </w:r>
      <w:r w:rsidR="004B203B" w:rsidRPr="00E2666A">
        <w:rPr>
          <w:rFonts w:ascii="Times New Roman" w:hAnsi="Times New Roman" w:cs="Times New Roman"/>
          <w:iCs/>
          <w:sz w:val="24"/>
          <w:szCs w:val="24"/>
        </w:rPr>
        <w:t>Bütün bu gelişmeler</w:t>
      </w:r>
      <w:r w:rsidR="000C70DF" w:rsidRPr="00E2666A">
        <w:rPr>
          <w:rFonts w:ascii="Times New Roman" w:hAnsi="Times New Roman" w:cs="Times New Roman"/>
          <w:iCs/>
          <w:sz w:val="24"/>
          <w:szCs w:val="24"/>
        </w:rPr>
        <w:t xml:space="preserve">, </w:t>
      </w:r>
      <w:r w:rsidR="00740EB0" w:rsidRPr="00E2666A">
        <w:rPr>
          <w:rFonts w:ascii="Times New Roman" w:hAnsi="Times New Roman" w:cs="Times New Roman"/>
          <w:iCs/>
          <w:sz w:val="24"/>
          <w:szCs w:val="24"/>
        </w:rPr>
        <w:t>pandemi sürecinde devletleri tek başına ve ciddi karalar alm</w:t>
      </w:r>
      <w:r w:rsidR="004B203B" w:rsidRPr="00E2666A">
        <w:rPr>
          <w:rFonts w:ascii="Times New Roman" w:hAnsi="Times New Roman" w:cs="Times New Roman"/>
          <w:iCs/>
          <w:sz w:val="24"/>
          <w:szCs w:val="24"/>
        </w:rPr>
        <w:t>aya mecbur bırakmıştır</w:t>
      </w:r>
      <w:r w:rsidR="005A7ED8" w:rsidRPr="00E2666A">
        <w:rPr>
          <w:rFonts w:ascii="Times New Roman" w:hAnsi="Times New Roman" w:cs="Times New Roman"/>
          <w:iCs/>
          <w:sz w:val="24"/>
          <w:szCs w:val="24"/>
        </w:rPr>
        <w:t>.</w:t>
      </w:r>
      <w:r w:rsidR="001E6B92" w:rsidRPr="00E2666A">
        <w:rPr>
          <w:rFonts w:ascii="Times New Roman" w:hAnsi="Times New Roman" w:cs="Times New Roman"/>
          <w:iCs/>
          <w:sz w:val="24"/>
          <w:szCs w:val="24"/>
        </w:rPr>
        <w:t xml:space="preserve"> </w:t>
      </w:r>
      <w:r w:rsidR="00484875" w:rsidRPr="00E2666A">
        <w:rPr>
          <w:rFonts w:ascii="Times New Roman" w:hAnsi="Times New Roman" w:cs="Times New Roman"/>
          <w:iCs/>
          <w:sz w:val="24"/>
          <w:szCs w:val="24"/>
        </w:rPr>
        <w:t>Sağlık, ekonomi ve sosyal alanların tümünde devletin öneminin arttığı görülmüştür</w:t>
      </w:r>
      <w:r w:rsidR="00387FC2" w:rsidRPr="00E2666A">
        <w:rPr>
          <w:rFonts w:ascii="Times New Roman" w:hAnsi="Times New Roman" w:cs="Times New Roman"/>
          <w:iCs/>
          <w:sz w:val="24"/>
          <w:szCs w:val="24"/>
        </w:rPr>
        <w:t>. Hükümetler yalnızca sağlık sektörüne yönelik önlemler almakla kalmayıp, Covid-19 pandemisini atlattıktan sonra ekonomilerinin de hızla normale dönebilmesi ve sosyal yaşamdaki düzeni korumak için bir takım mali önlemler almak zorunda kalmıştır</w:t>
      </w:r>
      <w:r w:rsidR="000D6E1C" w:rsidRPr="00E2666A">
        <w:rPr>
          <w:rFonts w:ascii="Times New Roman" w:hAnsi="Times New Roman" w:cs="Times New Roman"/>
          <w:iCs/>
          <w:sz w:val="24"/>
          <w:szCs w:val="24"/>
        </w:rPr>
        <w:t xml:space="preserve">. </w:t>
      </w:r>
      <w:r w:rsidR="00387FC2" w:rsidRPr="00E2666A">
        <w:rPr>
          <w:rFonts w:ascii="Times New Roman" w:hAnsi="Times New Roman" w:cs="Times New Roman"/>
          <w:iCs/>
          <w:sz w:val="24"/>
          <w:szCs w:val="24"/>
        </w:rPr>
        <w:t>Bu bağlamda</w:t>
      </w:r>
      <w:r w:rsidR="000D6E1C" w:rsidRPr="00E2666A">
        <w:rPr>
          <w:rFonts w:ascii="Times New Roman" w:hAnsi="Times New Roman" w:cs="Times New Roman"/>
          <w:iCs/>
          <w:sz w:val="24"/>
          <w:szCs w:val="24"/>
        </w:rPr>
        <w:t>,</w:t>
      </w:r>
      <w:r w:rsidR="00387FC2" w:rsidRPr="00E2666A">
        <w:rPr>
          <w:rFonts w:ascii="Times New Roman" w:hAnsi="Times New Roman" w:cs="Times New Roman"/>
          <w:iCs/>
          <w:sz w:val="24"/>
          <w:szCs w:val="24"/>
        </w:rPr>
        <w:t xml:space="preserve"> ülkelerin aldığı mali önlemlerin GSYİH içindeki paylarına göre, gelişmiş ülkelerde daha çok likidite desteği, gelişmekte olan ve düşük gelirli ülkelerde ise ek harcama ve vazgeçilen gelir şeklinde olduğu dikkati çekmektedir. Güçlü </w:t>
      </w:r>
      <w:r w:rsidR="005D3F7F" w:rsidRPr="00E2666A">
        <w:rPr>
          <w:rFonts w:ascii="Times New Roman" w:hAnsi="Times New Roman" w:cs="Times New Roman"/>
          <w:iCs/>
          <w:sz w:val="24"/>
          <w:szCs w:val="24"/>
        </w:rPr>
        <w:t>ekonomiler</w:t>
      </w:r>
      <w:r w:rsidR="00387FC2" w:rsidRPr="00E2666A">
        <w:rPr>
          <w:rFonts w:ascii="Times New Roman" w:hAnsi="Times New Roman" w:cs="Times New Roman"/>
          <w:iCs/>
          <w:sz w:val="24"/>
          <w:szCs w:val="24"/>
        </w:rPr>
        <w:t xml:space="preserve"> hem sağlık sitemlerini hem de ekonomilerini ayakta tutabilmek için daha büyük kaynaklar ayırabilirken düşük gelirli ülkelerin daha az kaynağa sahip olduğu görülmektedir. </w:t>
      </w:r>
    </w:p>
    <w:p w14:paraId="4DAAC388" w14:textId="3DB52A55" w:rsidR="00A740C8" w:rsidRPr="00E2666A" w:rsidRDefault="00495649" w:rsidP="00A740C8">
      <w:pPr>
        <w:spacing w:after="0" w:line="360" w:lineRule="auto"/>
        <w:ind w:firstLine="709"/>
        <w:jc w:val="both"/>
        <w:rPr>
          <w:rFonts w:ascii="Times New Roman" w:hAnsi="Times New Roman" w:cs="Times New Roman"/>
          <w:sz w:val="24"/>
          <w:szCs w:val="24"/>
        </w:rPr>
      </w:pPr>
      <w:r w:rsidRPr="00E2666A">
        <w:rPr>
          <w:rFonts w:ascii="Times New Roman" w:hAnsi="Times New Roman" w:cs="Times New Roman"/>
          <w:iCs/>
          <w:sz w:val="24"/>
          <w:szCs w:val="24"/>
        </w:rPr>
        <w:t>Pandemi ile mücadelede düşük gelirli ülkeler, gelişmiş ülkelerle karşılaştırıldığında sağlık ve sosyal koruma sistemlerinin zayıflığı, ekonomilerinin kırılganlığı ve kaynak yetersizliği gi</w:t>
      </w:r>
      <w:r w:rsidR="00FB30FB" w:rsidRPr="00E2666A">
        <w:rPr>
          <w:rFonts w:ascii="Times New Roman" w:hAnsi="Times New Roman" w:cs="Times New Roman"/>
          <w:iCs/>
          <w:sz w:val="24"/>
          <w:szCs w:val="24"/>
        </w:rPr>
        <w:t xml:space="preserve">bi birçok dezavantaja sahiptir. Diğer taraftan, Covid-19’un tüm dünyada sona ermeden kimsenin güvende olmadığı da bir gerçektir. Sonuç olarak ülkelerin, pandemi ile </w:t>
      </w:r>
      <w:r w:rsidR="001E6B92" w:rsidRPr="00E2666A">
        <w:rPr>
          <w:rFonts w:ascii="Times New Roman" w:hAnsi="Times New Roman" w:cs="Times New Roman"/>
          <w:iCs/>
          <w:sz w:val="24"/>
          <w:szCs w:val="24"/>
        </w:rPr>
        <w:t>tek başına mücadelelerinin bir noktadan sonra yetersiz olacağını ve pandemiyle mücadelede küresel iş</w:t>
      </w:r>
      <w:r w:rsidR="005D3F7F" w:rsidRPr="00E2666A">
        <w:rPr>
          <w:rFonts w:ascii="Times New Roman" w:hAnsi="Times New Roman" w:cs="Times New Roman"/>
          <w:iCs/>
          <w:sz w:val="24"/>
          <w:szCs w:val="24"/>
        </w:rPr>
        <w:t xml:space="preserve"> </w:t>
      </w:r>
      <w:r w:rsidR="001E6B92" w:rsidRPr="00E2666A">
        <w:rPr>
          <w:rFonts w:ascii="Times New Roman" w:hAnsi="Times New Roman" w:cs="Times New Roman"/>
          <w:iCs/>
          <w:sz w:val="24"/>
          <w:szCs w:val="24"/>
        </w:rPr>
        <w:t xml:space="preserve">birliğinin </w:t>
      </w:r>
      <w:r w:rsidR="001E6B92" w:rsidRPr="00E2666A">
        <w:rPr>
          <w:rFonts w:ascii="Times New Roman" w:hAnsi="Times New Roman" w:cs="Times New Roman"/>
          <w:iCs/>
          <w:sz w:val="24"/>
          <w:szCs w:val="24"/>
        </w:rPr>
        <w:lastRenderedPageBreak/>
        <w:t xml:space="preserve">zorunluluğunu </w:t>
      </w:r>
      <w:r w:rsidR="00FB30FB" w:rsidRPr="00E2666A">
        <w:rPr>
          <w:rFonts w:ascii="Times New Roman" w:hAnsi="Times New Roman" w:cs="Times New Roman"/>
          <w:iCs/>
          <w:sz w:val="24"/>
          <w:szCs w:val="24"/>
        </w:rPr>
        <w:t>kabul etmek gerekir.</w:t>
      </w:r>
      <w:r w:rsidR="003D0936" w:rsidRPr="00E2666A">
        <w:rPr>
          <w:rFonts w:ascii="Times New Roman" w:hAnsi="Times New Roman" w:cs="Times New Roman"/>
          <w:iCs/>
          <w:sz w:val="24"/>
          <w:szCs w:val="24"/>
        </w:rPr>
        <w:t xml:space="preserve"> </w:t>
      </w:r>
      <w:r w:rsidR="002E1081" w:rsidRPr="00E2666A">
        <w:rPr>
          <w:rFonts w:ascii="Times New Roman" w:hAnsi="Times New Roman" w:cs="Times New Roman"/>
          <w:iCs/>
          <w:sz w:val="24"/>
          <w:szCs w:val="24"/>
        </w:rPr>
        <w:t>Henüz sonu öngörülemeyen pandeminin, tüm dünyada sona ermesi ancak dünya nüfusunun tamamen aşılanmasına bağlıdır. Ancak özellikle düşü</w:t>
      </w:r>
      <w:r w:rsidR="00BE2C83" w:rsidRPr="00E2666A">
        <w:rPr>
          <w:rFonts w:ascii="Times New Roman" w:hAnsi="Times New Roman" w:cs="Times New Roman"/>
          <w:iCs/>
          <w:sz w:val="24"/>
          <w:szCs w:val="24"/>
        </w:rPr>
        <w:t xml:space="preserve">k gelirli </w:t>
      </w:r>
      <w:r w:rsidR="002E1081" w:rsidRPr="00E2666A">
        <w:rPr>
          <w:rFonts w:ascii="Times New Roman" w:hAnsi="Times New Roman" w:cs="Times New Roman"/>
          <w:iCs/>
          <w:sz w:val="24"/>
          <w:szCs w:val="24"/>
        </w:rPr>
        <w:t xml:space="preserve">ülkelerin Covid-19 için aşı geliştirme ihtimallerinin düşük olmasının yanı sıra başka ülkelerce geliştirilen aşıları satın alabilmeleri </w:t>
      </w:r>
      <w:r w:rsidR="002D5086" w:rsidRPr="00E2666A">
        <w:rPr>
          <w:rFonts w:ascii="Times New Roman" w:hAnsi="Times New Roman" w:cs="Times New Roman"/>
          <w:iCs/>
          <w:sz w:val="24"/>
          <w:szCs w:val="24"/>
        </w:rPr>
        <w:t xml:space="preserve">de </w:t>
      </w:r>
      <w:r w:rsidR="002E1081" w:rsidRPr="00E2666A">
        <w:rPr>
          <w:rFonts w:ascii="Times New Roman" w:hAnsi="Times New Roman" w:cs="Times New Roman"/>
          <w:iCs/>
          <w:sz w:val="24"/>
          <w:szCs w:val="24"/>
        </w:rPr>
        <w:t>zordur. Bu nedenle küresel ölçekte aşıya erişimi eşit hale getirmek, pandeminin sona ermesi için bir önceliktir.</w:t>
      </w:r>
      <w:r w:rsidR="004F5084" w:rsidRPr="00E2666A">
        <w:rPr>
          <w:rFonts w:ascii="Times New Roman" w:hAnsi="Times New Roman" w:cs="Times New Roman"/>
          <w:iCs/>
          <w:sz w:val="24"/>
          <w:szCs w:val="24"/>
        </w:rPr>
        <w:t xml:space="preserve"> Bu yalnızca düşük g</w:t>
      </w:r>
      <w:r w:rsidR="00FD3F83" w:rsidRPr="00E2666A">
        <w:rPr>
          <w:rFonts w:ascii="Times New Roman" w:hAnsi="Times New Roman" w:cs="Times New Roman"/>
          <w:iCs/>
          <w:sz w:val="24"/>
          <w:szCs w:val="24"/>
        </w:rPr>
        <w:t>elirli ülkelerin çıkarı değil, kür</w:t>
      </w:r>
      <w:r w:rsidR="0039570B" w:rsidRPr="00E2666A">
        <w:rPr>
          <w:rFonts w:ascii="Times New Roman" w:hAnsi="Times New Roman" w:cs="Times New Roman"/>
          <w:iCs/>
          <w:sz w:val="24"/>
          <w:szCs w:val="24"/>
        </w:rPr>
        <w:t xml:space="preserve">esel bir çıkar haline gelmiştir. </w:t>
      </w:r>
      <w:r w:rsidR="009954FD" w:rsidRPr="00E2666A">
        <w:rPr>
          <w:rFonts w:ascii="Times New Roman" w:hAnsi="Times New Roman" w:cs="Times New Roman"/>
          <w:sz w:val="24"/>
          <w:szCs w:val="24"/>
        </w:rPr>
        <w:t>DSÖ’nün öncülüğünde başlatılan Covid-19 Aşılarına Küresel Erişim Aracı (COVAX) gibi küresel iş</w:t>
      </w:r>
      <w:r w:rsidR="00CC6AE4" w:rsidRPr="00E2666A">
        <w:rPr>
          <w:rFonts w:ascii="Times New Roman" w:hAnsi="Times New Roman" w:cs="Times New Roman"/>
          <w:sz w:val="24"/>
          <w:szCs w:val="24"/>
        </w:rPr>
        <w:t xml:space="preserve"> </w:t>
      </w:r>
      <w:r w:rsidR="009954FD" w:rsidRPr="00E2666A">
        <w:rPr>
          <w:rFonts w:ascii="Times New Roman" w:hAnsi="Times New Roman" w:cs="Times New Roman"/>
          <w:sz w:val="24"/>
          <w:szCs w:val="24"/>
        </w:rPr>
        <w:t>birlikleri, küresel ölçekte sağlık hizmeti sunumunu eşit hale getirmek açısından o</w:t>
      </w:r>
      <w:r w:rsidR="00BF5CB4" w:rsidRPr="00E2666A">
        <w:rPr>
          <w:rFonts w:ascii="Times New Roman" w:hAnsi="Times New Roman" w:cs="Times New Roman"/>
          <w:sz w:val="24"/>
          <w:szCs w:val="24"/>
        </w:rPr>
        <w:t xml:space="preserve">ldukça önemli bir başlangıçtır. </w:t>
      </w:r>
    </w:p>
    <w:p w14:paraId="61189913" w14:textId="5B851351" w:rsidR="009954FD" w:rsidRPr="00E2666A" w:rsidRDefault="00BF5CB4" w:rsidP="00A740C8">
      <w:pPr>
        <w:spacing w:after="0" w:line="360" w:lineRule="auto"/>
        <w:ind w:firstLine="709"/>
        <w:jc w:val="both"/>
        <w:rPr>
          <w:rFonts w:ascii="Times New Roman" w:hAnsi="Times New Roman" w:cs="Times New Roman"/>
          <w:sz w:val="24"/>
          <w:szCs w:val="24"/>
        </w:rPr>
      </w:pPr>
      <w:r w:rsidRPr="00E2666A">
        <w:rPr>
          <w:rFonts w:ascii="Times New Roman" w:hAnsi="Times New Roman" w:cs="Times New Roman"/>
          <w:sz w:val="24"/>
          <w:szCs w:val="24"/>
        </w:rPr>
        <w:t>Sağlığın, küresel ölçekte sunulan bir kamu malı haline gelmesi için COVAX gibi iş</w:t>
      </w:r>
      <w:r w:rsidR="00CC6AE4" w:rsidRPr="00E2666A">
        <w:rPr>
          <w:rFonts w:ascii="Times New Roman" w:hAnsi="Times New Roman" w:cs="Times New Roman"/>
          <w:sz w:val="24"/>
          <w:szCs w:val="24"/>
        </w:rPr>
        <w:t xml:space="preserve"> </w:t>
      </w:r>
      <w:r w:rsidRPr="00E2666A">
        <w:rPr>
          <w:rFonts w:ascii="Times New Roman" w:hAnsi="Times New Roman" w:cs="Times New Roman"/>
          <w:sz w:val="24"/>
          <w:szCs w:val="24"/>
        </w:rPr>
        <w:t xml:space="preserve">birliklerinin </w:t>
      </w:r>
      <w:r w:rsidR="00A740C8" w:rsidRPr="00E2666A">
        <w:rPr>
          <w:rFonts w:ascii="Times New Roman" w:hAnsi="Times New Roman" w:cs="Times New Roman"/>
          <w:sz w:val="24"/>
          <w:szCs w:val="24"/>
        </w:rPr>
        <w:t>sayısının artması ve bütün ülkelerce desteklenmesi gerekir</w:t>
      </w:r>
      <w:r w:rsidRPr="00E2666A">
        <w:rPr>
          <w:rFonts w:ascii="Times New Roman" w:hAnsi="Times New Roman" w:cs="Times New Roman"/>
          <w:sz w:val="24"/>
          <w:szCs w:val="24"/>
        </w:rPr>
        <w:t xml:space="preserve">. </w:t>
      </w:r>
      <w:r w:rsidR="00AE0B6C" w:rsidRPr="00E2666A">
        <w:rPr>
          <w:rFonts w:ascii="Times New Roman" w:hAnsi="Times New Roman" w:cs="Times New Roman"/>
          <w:sz w:val="24"/>
          <w:szCs w:val="24"/>
        </w:rPr>
        <w:t xml:space="preserve">Küresel ölçekte sağlık hizmetlerine eşit erişimin, temel bir insan hakkı olduğu ve bireysel çıkarı değil küresel çıkarı desteklediği, bütün ülkelerin üzerinde fikir birliğine varması gereken bir </w:t>
      </w:r>
      <w:r w:rsidR="00BE2C83" w:rsidRPr="00E2666A">
        <w:rPr>
          <w:rFonts w:ascii="Times New Roman" w:hAnsi="Times New Roman" w:cs="Times New Roman"/>
          <w:sz w:val="24"/>
          <w:szCs w:val="24"/>
        </w:rPr>
        <w:t>noktadır.</w:t>
      </w:r>
      <w:r w:rsidR="00A740C8" w:rsidRPr="00E2666A">
        <w:rPr>
          <w:rFonts w:ascii="Times New Roman" w:hAnsi="Times New Roman" w:cs="Times New Roman"/>
          <w:sz w:val="24"/>
          <w:szCs w:val="24"/>
        </w:rPr>
        <w:t xml:space="preserve"> Pandemiden çıkarılabilecek derslerden biride, küresel ölçekte pandemi önlem, kontrol ve tedavisine yönelik hazırlık yapılamasının gerekli olduğudur. Bu kapsamda </w:t>
      </w:r>
      <w:r w:rsidR="009954FD" w:rsidRPr="00E2666A">
        <w:rPr>
          <w:rFonts w:ascii="Times New Roman" w:hAnsi="Times New Roman" w:cs="Times New Roman"/>
          <w:sz w:val="24"/>
          <w:szCs w:val="24"/>
        </w:rPr>
        <w:t>küresel düzeyde, “salgın hastalıklarla mücadele fonu” ve “salgın hastalıkların tedavisi ve aşısının geliştirilmesine yönelik Ar-Ge merkezi” gibi kurumlar politika önerisi olarak sunulabilir.</w:t>
      </w:r>
    </w:p>
    <w:p w14:paraId="23E3469C" w14:textId="77777777" w:rsidR="009954FD" w:rsidRPr="00E2666A" w:rsidRDefault="009954FD" w:rsidP="008C06C0">
      <w:pPr>
        <w:spacing w:after="0" w:line="360" w:lineRule="auto"/>
        <w:ind w:firstLine="709"/>
        <w:jc w:val="both"/>
        <w:rPr>
          <w:rFonts w:ascii="Times New Roman" w:hAnsi="Times New Roman" w:cs="Times New Roman"/>
          <w:iCs/>
          <w:sz w:val="24"/>
          <w:szCs w:val="24"/>
        </w:rPr>
      </w:pPr>
    </w:p>
    <w:p w14:paraId="43FC153C" w14:textId="77777777" w:rsidR="00740EB0" w:rsidRPr="00E2666A" w:rsidRDefault="00740EB0" w:rsidP="008C06C0">
      <w:pPr>
        <w:spacing w:after="0" w:line="360" w:lineRule="auto"/>
        <w:ind w:firstLine="709"/>
        <w:jc w:val="both"/>
        <w:rPr>
          <w:rFonts w:ascii="Times New Roman" w:hAnsi="Times New Roman" w:cs="Times New Roman"/>
          <w:iCs/>
          <w:sz w:val="24"/>
          <w:szCs w:val="24"/>
        </w:rPr>
      </w:pPr>
    </w:p>
    <w:p w14:paraId="56365E58" w14:textId="77777777" w:rsidR="00801F2F" w:rsidRPr="00E2666A" w:rsidRDefault="00801F2F" w:rsidP="008C06C0">
      <w:pPr>
        <w:spacing w:after="0" w:line="360" w:lineRule="auto"/>
        <w:ind w:firstLine="709"/>
        <w:jc w:val="both"/>
        <w:rPr>
          <w:rFonts w:ascii="Times New Roman" w:hAnsi="Times New Roman" w:cs="Times New Roman"/>
          <w:iCs/>
          <w:sz w:val="24"/>
          <w:szCs w:val="24"/>
        </w:rPr>
      </w:pPr>
    </w:p>
    <w:p w14:paraId="7ECE2B15" w14:textId="77777777" w:rsidR="002B7CDD" w:rsidRPr="00E2666A" w:rsidRDefault="002B7CDD" w:rsidP="00AA6018">
      <w:pPr>
        <w:spacing w:after="0" w:line="240" w:lineRule="auto"/>
        <w:jc w:val="both"/>
        <w:rPr>
          <w:rFonts w:ascii="Times New Roman" w:hAnsi="Times New Roman" w:cs="Times New Roman"/>
          <w:sz w:val="24"/>
          <w:szCs w:val="24"/>
        </w:rPr>
      </w:pPr>
    </w:p>
    <w:p w14:paraId="4657D205" w14:textId="77777777" w:rsidR="00AA6018" w:rsidRPr="00E2666A" w:rsidRDefault="00AA6018" w:rsidP="00414D46">
      <w:pPr>
        <w:spacing w:after="0" w:line="360" w:lineRule="auto"/>
        <w:jc w:val="both"/>
      </w:pPr>
    </w:p>
    <w:p w14:paraId="3220DA5E" w14:textId="77777777" w:rsidR="00414D46" w:rsidRPr="00E2666A" w:rsidRDefault="00414D46" w:rsidP="006E49D0">
      <w:pPr>
        <w:spacing w:after="0" w:line="360" w:lineRule="auto"/>
        <w:jc w:val="both"/>
        <w:rPr>
          <w:rFonts w:ascii="Times New Roman" w:hAnsi="Times New Roman" w:cs="Times New Roman"/>
          <w:sz w:val="24"/>
          <w:szCs w:val="24"/>
        </w:rPr>
      </w:pPr>
    </w:p>
    <w:p w14:paraId="6B36B687" w14:textId="77777777" w:rsidR="00B164E1" w:rsidRPr="00E2666A" w:rsidRDefault="00B164E1" w:rsidP="006E49D0">
      <w:pPr>
        <w:spacing w:after="0" w:line="360" w:lineRule="auto"/>
        <w:jc w:val="both"/>
        <w:rPr>
          <w:rFonts w:ascii="Times New Roman" w:hAnsi="Times New Roman" w:cs="Times New Roman"/>
          <w:sz w:val="24"/>
          <w:szCs w:val="24"/>
        </w:rPr>
      </w:pPr>
    </w:p>
    <w:p w14:paraId="316605BE" w14:textId="77777777" w:rsidR="00AF2185" w:rsidRPr="00E2666A" w:rsidRDefault="00AF2185" w:rsidP="0085083B">
      <w:pPr>
        <w:spacing w:after="0" w:line="360" w:lineRule="auto"/>
        <w:jc w:val="center"/>
        <w:rPr>
          <w:rFonts w:ascii="Times New Roman" w:hAnsi="Times New Roman" w:cs="Times New Roman"/>
          <w:sz w:val="24"/>
          <w:szCs w:val="24"/>
        </w:rPr>
      </w:pPr>
    </w:p>
    <w:p w14:paraId="31F70957" w14:textId="77777777" w:rsidR="00166C7C" w:rsidRPr="00E2666A" w:rsidRDefault="00166C7C" w:rsidP="0085083B">
      <w:pPr>
        <w:spacing w:after="0" w:line="360" w:lineRule="auto"/>
        <w:jc w:val="center"/>
        <w:rPr>
          <w:rFonts w:ascii="Times New Roman" w:hAnsi="Times New Roman" w:cs="Times New Roman"/>
          <w:sz w:val="24"/>
          <w:szCs w:val="24"/>
        </w:rPr>
      </w:pPr>
    </w:p>
    <w:p w14:paraId="6D2E14BC" w14:textId="77777777" w:rsidR="00CB16CB" w:rsidRPr="00E2666A" w:rsidRDefault="00CB16CB" w:rsidP="0085083B">
      <w:pPr>
        <w:spacing w:after="0" w:line="360" w:lineRule="auto"/>
        <w:jc w:val="center"/>
        <w:rPr>
          <w:rFonts w:ascii="Times New Roman" w:hAnsi="Times New Roman" w:cs="Times New Roman"/>
          <w:sz w:val="24"/>
          <w:szCs w:val="24"/>
        </w:rPr>
      </w:pPr>
    </w:p>
    <w:p w14:paraId="1BDE711A" w14:textId="77777777" w:rsidR="00166C7C" w:rsidRPr="00E2666A" w:rsidRDefault="00166C7C" w:rsidP="0085083B">
      <w:pPr>
        <w:spacing w:after="0" w:line="360" w:lineRule="auto"/>
        <w:jc w:val="center"/>
        <w:rPr>
          <w:rFonts w:ascii="Times New Roman" w:hAnsi="Times New Roman" w:cs="Times New Roman"/>
          <w:sz w:val="24"/>
          <w:szCs w:val="24"/>
        </w:rPr>
      </w:pPr>
    </w:p>
    <w:p w14:paraId="3FA5AF36" w14:textId="77777777" w:rsidR="00166C7C" w:rsidRPr="00E2666A" w:rsidRDefault="00166C7C" w:rsidP="0085083B">
      <w:pPr>
        <w:spacing w:after="0" w:line="360" w:lineRule="auto"/>
        <w:jc w:val="center"/>
        <w:rPr>
          <w:rFonts w:ascii="Times New Roman" w:hAnsi="Times New Roman" w:cs="Times New Roman"/>
          <w:sz w:val="24"/>
          <w:szCs w:val="24"/>
        </w:rPr>
      </w:pPr>
    </w:p>
    <w:p w14:paraId="6B92599C" w14:textId="77777777" w:rsidR="00166C7C" w:rsidRDefault="00166C7C" w:rsidP="0085083B">
      <w:pPr>
        <w:spacing w:after="0" w:line="360" w:lineRule="auto"/>
        <w:jc w:val="center"/>
        <w:rPr>
          <w:rFonts w:ascii="Times New Roman" w:hAnsi="Times New Roman" w:cs="Times New Roman"/>
          <w:sz w:val="24"/>
          <w:szCs w:val="24"/>
        </w:rPr>
      </w:pPr>
    </w:p>
    <w:p w14:paraId="5A59F25D" w14:textId="77777777" w:rsidR="00F84CD9" w:rsidRPr="00E2666A" w:rsidRDefault="00F84CD9" w:rsidP="0085083B">
      <w:pPr>
        <w:spacing w:after="0" w:line="360" w:lineRule="auto"/>
        <w:jc w:val="center"/>
        <w:rPr>
          <w:rFonts w:ascii="Times New Roman" w:hAnsi="Times New Roman" w:cs="Times New Roman"/>
          <w:sz w:val="24"/>
          <w:szCs w:val="24"/>
        </w:rPr>
      </w:pPr>
      <w:bookmarkStart w:id="0" w:name="_GoBack"/>
      <w:bookmarkEnd w:id="0"/>
    </w:p>
    <w:p w14:paraId="6884B25A" w14:textId="77777777" w:rsidR="00166C7C" w:rsidRPr="00E2666A" w:rsidRDefault="00166C7C" w:rsidP="0085083B">
      <w:pPr>
        <w:spacing w:after="0" w:line="360" w:lineRule="auto"/>
        <w:jc w:val="center"/>
        <w:rPr>
          <w:rFonts w:ascii="Times New Roman" w:hAnsi="Times New Roman" w:cs="Times New Roman"/>
          <w:sz w:val="24"/>
          <w:szCs w:val="24"/>
        </w:rPr>
      </w:pPr>
    </w:p>
    <w:p w14:paraId="45BB0A20" w14:textId="77777777" w:rsidR="00166C7C" w:rsidRPr="00E2666A" w:rsidRDefault="00166C7C" w:rsidP="0085083B">
      <w:pPr>
        <w:spacing w:after="0" w:line="360" w:lineRule="auto"/>
        <w:jc w:val="center"/>
        <w:rPr>
          <w:rFonts w:ascii="Times New Roman" w:hAnsi="Times New Roman" w:cs="Times New Roman"/>
          <w:sz w:val="24"/>
          <w:szCs w:val="24"/>
        </w:rPr>
      </w:pPr>
    </w:p>
    <w:p w14:paraId="338048E4" w14:textId="77777777" w:rsidR="00AF2185" w:rsidRPr="00E2666A" w:rsidRDefault="00AF2185" w:rsidP="0085083B">
      <w:pPr>
        <w:spacing w:after="0" w:line="360" w:lineRule="auto"/>
        <w:jc w:val="center"/>
        <w:rPr>
          <w:rFonts w:ascii="Times New Roman" w:hAnsi="Times New Roman" w:cs="Times New Roman"/>
          <w:sz w:val="24"/>
          <w:szCs w:val="24"/>
        </w:rPr>
      </w:pPr>
    </w:p>
    <w:p w14:paraId="5B790F72" w14:textId="77777777" w:rsidR="0085083B" w:rsidRPr="00E2666A" w:rsidRDefault="0085083B" w:rsidP="0085083B">
      <w:pPr>
        <w:spacing w:after="0" w:line="360" w:lineRule="auto"/>
        <w:jc w:val="center"/>
        <w:rPr>
          <w:rFonts w:ascii="Times New Roman" w:hAnsi="Times New Roman" w:cs="Times New Roman"/>
          <w:b/>
          <w:sz w:val="24"/>
          <w:szCs w:val="24"/>
        </w:rPr>
      </w:pPr>
      <w:r w:rsidRPr="00E2666A">
        <w:rPr>
          <w:rFonts w:ascii="Times New Roman" w:hAnsi="Times New Roman" w:cs="Times New Roman"/>
          <w:b/>
          <w:sz w:val="24"/>
          <w:szCs w:val="24"/>
        </w:rPr>
        <w:lastRenderedPageBreak/>
        <w:t>KAYNAKÇA</w:t>
      </w:r>
    </w:p>
    <w:p w14:paraId="4E52603B" w14:textId="38332848" w:rsidR="001A1145" w:rsidRPr="00E2666A" w:rsidRDefault="001A1145" w:rsidP="001A1145">
      <w:pPr>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Akdemir, T. ve Karakurt, B. (2009)</w:t>
      </w:r>
      <w:r w:rsidR="00ED4F8B" w:rsidRPr="00E2666A">
        <w:rPr>
          <w:rFonts w:ascii="Times New Roman" w:hAnsi="Times New Roman" w:cs="Times New Roman"/>
          <w:sz w:val="24"/>
          <w:szCs w:val="24"/>
        </w:rPr>
        <w:t>,</w:t>
      </w:r>
      <w:r w:rsidR="004C0FB7" w:rsidRPr="00E2666A">
        <w:rPr>
          <w:rFonts w:ascii="Times New Roman" w:hAnsi="Times New Roman" w:cs="Times New Roman"/>
          <w:sz w:val="24"/>
          <w:szCs w:val="24"/>
        </w:rPr>
        <w:t xml:space="preserve"> </w:t>
      </w:r>
      <w:r w:rsidRPr="00E2666A">
        <w:rPr>
          <w:rFonts w:ascii="Times New Roman" w:hAnsi="Times New Roman" w:cs="Times New Roman"/>
          <w:sz w:val="24"/>
          <w:szCs w:val="24"/>
        </w:rPr>
        <w:t xml:space="preserve">Sağlık Hizmetlerinde Devletin Değişen Rolü Ve Özel Sağlık Kurumlarının Düzenleyici Görevleri, </w:t>
      </w:r>
      <w:r w:rsidRPr="00E2666A">
        <w:rPr>
          <w:rFonts w:ascii="Times New Roman" w:hAnsi="Times New Roman" w:cs="Times New Roman"/>
          <w:i/>
          <w:sz w:val="24"/>
          <w:szCs w:val="24"/>
        </w:rPr>
        <w:t>24. Türkiye Maliye Sempozyumu</w:t>
      </w:r>
      <w:r w:rsidRPr="00E2666A">
        <w:rPr>
          <w:rFonts w:ascii="Times New Roman" w:hAnsi="Times New Roman" w:cs="Times New Roman"/>
          <w:sz w:val="24"/>
          <w:szCs w:val="24"/>
        </w:rPr>
        <w:t xml:space="preserve">, Antalya. </w:t>
      </w:r>
    </w:p>
    <w:p w14:paraId="49428CC7" w14:textId="77777777" w:rsidR="002033F1" w:rsidRPr="00E2666A" w:rsidRDefault="002033F1" w:rsidP="001A1145">
      <w:pPr>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 xml:space="preserve">Akdoğan, </w:t>
      </w:r>
      <w:r w:rsidR="00B130A3" w:rsidRPr="00E2666A">
        <w:rPr>
          <w:rFonts w:ascii="Times New Roman" w:hAnsi="Times New Roman" w:cs="Times New Roman"/>
          <w:sz w:val="24"/>
          <w:szCs w:val="24"/>
        </w:rPr>
        <w:t>M., Günay-Atalı, A., Say, B., Gündoğan-Gür, N.,</w:t>
      </w:r>
      <w:r w:rsidRPr="00E2666A">
        <w:rPr>
          <w:rFonts w:ascii="Times New Roman" w:hAnsi="Times New Roman" w:cs="Times New Roman"/>
          <w:sz w:val="24"/>
          <w:szCs w:val="24"/>
        </w:rPr>
        <w:t xml:space="preserve"> (2020), Avrupa Birliği’nin Covid-19 Yönetimi, </w:t>
      </w:r>
      <w:r w:rsidRPr="00E2666A">
        <w:rPr>
          <w:rFonts w:ascii="Times New Roman" w:hAnsi="Times New Roman" w:cs="Times New Roman"/>
          <w:i/>
          <w:sz w:val="24"/>
          <w:szCs w:val="24"/>
        </w:rPr>
        <w:t xml:space="preserve">Ekonomi, Politika ve Finans Araştırmaları Dergisi, </w:t>
      </w:r>
      <w:r w:rsidRPr="00E2666A">
        <w:rPr>
          <w:rFonts w:ascii="Times New Roman" w:hAnsi="Times New Roman" w:cs="Times New Roman"/>
          <w:sz w:val="24"/>
          <w:szCs w:val="24"/>
        </w:rPr>
        <w:t>5 (Özel Sayı): 32-58.</w:t>
      </w:r>
    </w:p>
    <w:p w14:paraId="191F83DD" w14:textId="3D074B80" w:rsidR="00C01C53" w:rsidRPr="00E2666A" w:rsidRDefault="00ED4F8B" w:rsidP="00C01C53">
      <w:pPr>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shd w:val="clear" w:color="auto" w:fill="FFFFFF"/>
        </w:rPr>
        <w:t>Altay, A. (2007),</w:t>
      </w:r>
      <w:r w:rsidR="00CB10C7" w:rsidRPr="00E2666A">
        <w:rPr>
          <w:rFonts w:ascii="Times New Roman" w:hAnsi="Times New Roman" w:cs="Times New Roman"/>
          <w:sz w:val="24"/>
          <w:szCs w:val="24"/>
          <w:shd w:val="clear" w:color="auto" w:fill="FFFFFF"/>
        </w:rPr>
        <w:t xml:space="preserve"> </w:t>
      </w:r>
      <w:r w:rsidR="00C01C53" w:rsidRPr="00E2666A">
        <w:rPr>
          <w:rFonts w:ascii="Times New Roman" w:hAnsi="Times New Roman" w:cs="Times New Roman"/>
          <w:sz w:val="24"/>
          <w:szCs w:val="24"/>
          <w:shd w:val="clear" w:color="auto" w:fill="FFFFFF"/>
        </w:rPr>
        <w:t>Sağlık Hizmetlerinin Sunumunda Yeni Açılımlar ve Türkiye Açısından Değerlendirilmesi, </w:t>
      </w:r>
      <w:r w:rsidR="00C01C53" w:rsidRPr="00E2666A">
        <w:rPr>
          <w:rStyle w:val="Vurgu"/>
          <w:rFonts w:ascii="Times New Roman" w:hAnsi="Times New Roman" w:cs="Times New Roman"/>
          <w:sz w:val="24"/>
          <w:szCs w:val="24"/>
          <w:bdr w:val="none" w:sz="0" w:space="0" w:color="auto" w:frame="1"/>
        </w:rPr>
        <w:t>Sayıştay Dergisi</w:t>
      </w:r>
      <w:r w:rsidR="00C01C53" w:rsidRPr="00E2666A">
        <w:rPr>
          <w:rFonts w:ascii="Times New Roman" w:hAnsi="Times New Roman" w:cs="Times New Roman"/>
          <w:sz w:val="24"/>
          <w:szCs w:val="24"/>
          <w:shd w:val="clear" w:color="auto" w:fill="FFFFFF"/>
        </w:rPr>
        <w:t>, 18 (64): 33-58.</w:t>
      </w:r>
      <w:r w:rsidR="00C01C53" w:rsidRPr="00E2666A">
        <w:rPr>
          <w:rFonts w:ascii="Times New Roman" w:hAnsi="Times New Roman" w:cs="Times New Roman"/>
          <w:sz w:val="24"/>
          <w:szCs w:val="24"/>
        </w:rPr>
        <w:t xml:space="preserve">             </w:t>
      </w:r>
    </w:p>
    <w:p w14:paraId="69127965" w14:textId="395F8A5D" w:rsidR="001A1145" w:rsidRPr="00E2666A" w:rsidRDefault="00ED4F8B" w:rsidP="001A1145">
      <w:pPr>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Bayındır, S. (2007),</w:t>
      </w:r>
      <w:r w:rsidR="003F3933" w:rsidRPr="00E2666A">
        <w:rPr>
          <w:rFonts w:ascii="Times New Roman" w:hAnsi="Times New Roman" w:cs="Times New Roman"/>
          <w:sz w:val="24"/>
          <w:szCs w:val="24"/>
        </w:rPr>
        <w:t xml:space="preserve"> </w:t>
      </w:r>
      <w:r w:rsidR="001A1145" w:rsidRPr="00E2666A">
        <w:rPr>
          <w:rFonts w:ascii="Times New Roman" w:hAnsi="Times New Roman" w:cs="Times New Roman"/>
          <w:sz w:val="24"/>
          <w:szCs w:val="24"/>
        </w:rPr>
        <w:t xml:space="preserve">Sağlık Hizmetlerinde İdarenin ve Hekimlerin Sorumluluğu, </w:t>
      </w:r>
      <w:r w:rsidR="001A1145" w:rsidRPr="00E2666A">
        <w:rPr>
          <w:rFonts w:ascii="Times New Roman" w:hAnsi="Times New Roman" w:cs="Times New Roman"/>
          <w:i/>
          <w:sz w:val="24"/>
          <w:szCs w:val="24"/>
        </w:rPr>
        <w:t xml:space="preserve">Gazi Üniversitesi Hukuk Fakültesi Dergisi, </w:t>
      </w:r>
      <w:r w:rsidR="001A1145" w:rsidRPr="00E2666A">
        <w:rPr>
          <w:rFonts w:ascii="Times New Roman" w:hAnsi="Times New Roman" w:cs="Times New Roman"/>
          <w:sz w:val="24"/>
          <w:szCs w:val="24"/>
        </w:rPr>
        <w:t>11 (1-2): 551-589.</w:t>
      </w:r>
    </w:p>
    <w:p w14:paraId="04C7F5CE" w14:textId="77777777" w:rsidR="008B1E84" w:rsidRPr="00E2666A" w:rsidRDefault="008B1E84" w:rsidP="001A1145">
      <w:pPr>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 xml:space="preserve">Daştan, İ. ve Çetinkaya, V., (2015), OECD Ülkeleri ve Türkiye’nin Sağlık Sistemleri, Sağlık Harcamaları ve Sağlık Göstergeleri Karşılaştırması, </w:t>
      </w:r>
      <w:r w:rsidRPr="00E2666A">
        <w:rPr>
          <w:rFonts w:ascii="Times New Roman" w:hAnsi="Times New Roman" w:cs="Times New Roman"/>
          <w:i/>
          <w:sz w:val="24"/>
          <w:szCs w:val="24"/>
        </w:rPr>
        <w:t xml:space="preserve">Sosyal Güvenlik Dergisi, Cilt 5(1), </w:t>
      </w:r>
      <w:r w:rsidRPr="00E2666A">
        <w:rPr>
          <w:rFonts w:ascii="Times New Roman" w:hAnsi="Times New Roman" w:cs="Times New Roman"/>
          <w:sz w:val="24"/>
          <w:szCs w:val="24"/>
        </w:rPr>
        <w:t>104-134.</w:t>
      </w:r>
    </w:p>
    <w:p w14:paraId="062D98B6" w14:textId="77777777" w:rsidR="001A1145" w:rsidRPr="00E2666A" w:rsidRDefault="001A1145" w:rsidP="001A1145">
      <w:pPr>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Edizdoğan, N., Çetinkaya, Ö. ve Gümüş, E. (2017)</w:t>
      </w:r>
      <w:r w:rsidR="00ED4F8B" w:rsidRPr="00E2666A">
        <w:rPr>
          <w:rFonts w:ascii="Times New Roman" w:hAnsi="Times New Roman" w:cs="Times New Roman"/>
          <w:sz w:val="24"/>
          <w:szCs w:val="24"/>
        </w:rPr>
        <w:t>,</w:t>
      </w:r>
      <w:r w:rsidRPr="00E2666A">
        <w:rPr>
          <w:rFonts w:ascii="Times New Roman" w:hAnsi="Times New Roman" w:cs="Times New Roman"/>
          <w:sz w:val="24"/>
          <w:szCs w:val="24"/>
        </w:rPr>
        <w:t xml:space="preserve"> </w:t>
      </w:r>
      <w:r w:rsidRPr="00E2666A">
        <w:rPr>
          <w:rFonts w:ascii="Times New Roman" w:hAnsi="Times New Roman" w:cs="Times New Roman"/>
          <w:i/>
          <w:sz w:val="24"/>
          <w:szCs w:val="24"/>
        </w:rPr>
        <w:t xml:space="preserve">Kamu Maliyesi. </w:t>
      </w:r>
      <w:r w:rsidRPr="00E2666A">
        <w:rPr>
          <w:rFonts w:ascii="Times New Roman" w:hAnsi="Times New Roman" w:cs="Times New Roman"/>
          <w:sz w:val="24"/>
          <w:szCs w:val="24"/>
        </w:rPr>
        <w:t>Ekin Yayınevi, Bursa.</w:t>
      </w:r>
    </w:p>
    <w:p w14:paraId="1E482C6D" w14:textId="42A0A0E2" w:rsidR="00113A09" w:rsidRPr="00E2666A" w:rsidRDefault="00113A09" w:rsidP="00BE75CB">
      <w:pPr>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E</w:t>
      </w:r>
      <w:r w:rsidR="0025025E" w:rsidRPr="00E2666A">
        <w:rPr>
          <w:rFonts w:ascii="Times New Roman" w:hAnsi="Times New Roman" w:cs="Times New Roman"/>
          <w:sz w:val="24"/>
          <w:szCs w:val="24"/>
        </w:rPr>
        <w:t xml:space="preserve">rol, H. ve Özdemir, A. (2018), </w:t>
      </w:r>
      <w:r w:rsidRPr="00E2666A">
        <w:rPr>
          <w:rFonts w:ascii="Times New Roman" w:hAnsi="Times New Roman" w:cs="Times New Roman"/>
          <w:sz w:val="24"/>
          <w:szCs w:val="24"/>
        </w:rPr>
        <w:t xml:space="preserve">Türkiye’de 1980 Sonrası Sağlık Politikalarında Dönüşüm ve Sağlık Harcamalarına Etkileri, </w:t>
      </w:r>
      <w:r w:rsidRPr="00E2666A">
        <w:rPr>
          <w:rFonts w:ascii="Times New Roman" w:hAnsi="Times New Roman" w:cs="Times New Roman"/>
          <w:i/>
          <w:sz w:val="24"/>
          <w:szCs w:val="24"/>
        </w:rPr>
        <w:t xml:space="preserve">Uluslararası Yönetim İktisat ve İşletme Dergisi, </w:t>
      </w:r>
      <w:r w:rsidRPr="00E2666A">
        <w:rPr>
          <w:rFonts w:ascii="Times New Roman" w:hAnsi="Times New Roman" w:cs="Times New Roman"/>
          <w:sz w:val="24"/>
          <w:szCs w:val="24"/>
        </w:rPr>
        <w:t>CEEİK 2018 Özel Sayı, 119-146.</w:t>
      </w:r>
    </w:p>
    <w:p w14:paraId="51DD0ED0" w14:textId="44D86CAE" w:rsidR="00344AF4" w:rsidRPr="00E2666A" w:rsidRDefault="00344AF4" w:rsidP="00344AF4">
      <w:pPr>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Gediz Oral, B.</w:t>
      </w:r>
      <w:r w:rsidR="00A11BCC" w:rsidRPr="00E2666A">
        <w:rPr>
          <w:rFonts w:ascii="Times New Roman" w:hAnsi="Times New Roman" w:cs="Times New Roman"/>
          <w:sz w:val="24"/>
          <w:szCs w:val="24"/>
        </w:rPr>
        <w:t xml:space="preserve"> (2014), </w:t>
      </w:r>
      <w:r w:rsidRPr="00E2666A">
        <w:rPr>
          <w:rFonts w:ascii="Times New Roman" w:hAnsi="Times New Roman" w:cs="Times New Roman"/>
          <w:sz w:val="24"/>
          <w:szCs w:val="24"/>
        </w:rPr>
        <w:t xml:space="preserve">Sağlık Hizmetlerinin Küresel Kamusal Mal Olarak Değerlendirilmesi: Uluslararası Örgütler, </w:t>
      </w:r>
      <w:r w:rsidRPr="00E2666A">
        <w:rPr>
          <w:rFonts w:ascii="Times New Roman" w:hAnsi="Times New Roman" w:cs="Times New Roman"/>
          <w:i/>
          <w:sz w:val="24"/>
          <w:szCs w:val="24"/>
        </w:rPr>
        <w:t>Finans Politik &amp; Ekonomik Yorumlar</w:t>
      </w:r>
      <w:r w:rsidRPr="00E2666A">
        <w:rPr>
          <w:rFonts w:ascii="Times New Roman" w:hAnsi="Times New Roman" w:cs="Times New Roman"/>
          <w:sz w:val="24"/>
          <w:szCs w:val="24"/>
        </w:rPr>
        <w:t>, 51 (588): 79-96.</w:t>
      </w:r>
    </w:p>
    <w:p w14:paraId="288E2AC3" w14:textId="091010B0" w:rsidR="00B130A3" w:rsidRPr="00E2666A" w:rsidRDefault="00B130A3" w:rsidP="00344AF4">
      <w:pPr>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 xml:space="preserve">Gönen, E. (2020), Covid-19 Öncesi ve Sonrası Avrupa, </w:t>
      </w:r>
      <w:r w:rsidR="00EA0B66" w:rsidRPr="00E2666A">
        <w:rPr>
          <w:rFonts w:ascii="Times New Roman" w:hAnsi="Times New Roman" w:cs="Times New Roman"/>
          <w:sz w:val="24"/>
          <w:szCs w:val="24"/>
        </w:rPr>
        <w:t xml:space="preserve">D. Bayındır içinde, </w:t>
      </w:r>
      <w:r w:rsidR="00EA0B66" w:rsidRPr="00E2666A">
        <w:rPr>
          <w:rFonts w:ascii="Times New Roman" w:hAnsi="Times New Roman" w:cs="Times New Roman"/>
          <w:i/>
          <w:sz w:val="24"/>
          <w:szCs w:val="24"/>
        </w:rPr>
        <w:t>Salgın: Tükeniş Çağında Dünyayı Yeniden Düşünmek</w:t>
      </w:r>
      <w:r w:rsidR="00421D61" w:rsidRPr="00E2666A">
        <w:rPr>
          <w:rFonts w:ascii="Times New Roman" w:hAnsi="Times New Roman" w:cs="Times New Roman"/>
          <w:i/>
          <w:sz w:val="24"/>
          <w:szCs w:val="24"/>
        </w:rPr>
        <w:t xml:space="preserve"> </w:t>
      </w:r>
      <w:r w:rsidR="00421D61" w:rsidRPr="00E2666A">
        <w:rPr>
          <w:rFonts w:ascii="Times New Roman" w:hAnsi="Times New Roman" w:cs="Times New Roman"/>
          <w:sz w:val="24"/>
          <w:szCs w:val="24"/>
        </w:rPr>
        <w:t xml:space="preserve">(s. </w:t>
      </w:r>
      <w:r w:rsidR="00EA0B66" w:rsidRPr="00E2666A">
        <w:rPr>
          <w:rFonts w:ascii="Times New Roman" w:hAnsi="Times New Roman" w:cs="Times New Roman"/>
          <w:sz w:val="24"/>
          <w:szCs w:val="24"/>
        </w:rPr>
        <w:t>311-329</w:t>
      </w:r>
      <w:r w:rsidR="00421D61" w:rsidRPr="00E2666A">
        <w:rPr>
          <w:rFonts w:ascii="Times New Roman" w:hAnsi="Times New Roman" w:cs="Times New Roman"/>
          <w:sz w:val="24"/>
          <w:szCs w:val="24"/>
        </w:rPr>
        <w:t>)</w:t>
      </w:r>
      <w:r w:rsidR="00EA0B66" w:rsidRPr="00E2666A">
        <w:rPr>
          <w:rFonts w:ascii="Times New Roman" w:hAnsi="Times New Roman" w:cs="Times New Roman"/>
          <w:sz w:val="24"/>
          <w:szCs w:val="24"/>
        </w:rPr>
        <w:t xml:space="preserve">, </w:t>
      </w:r>
      <w:r w:rsidR="003D1DE9" w:rsidRPr="00E2666A">
        <w:rPr>
          <w:rFonts w:ascii="Times New Roman" w:hAnsi="Times New Roman" w:cs="Times New Roman"/>
          <w:sz w:val="24"/>
          <w:szCs w:val="24"/>
        </w:rPr>
        <w:t>Tellekt, İstanbul.</w:t>
      </w:r>
    </w:p>
    <w:p w14:paraId="710B5593" w14:textId="0B3D001E" w:rsidR="00B67DB5" w:rsidRPr="00E2666A" w:rsidRDefault="00FD1F33" w:rsidP="00B67DB5">
      <w:pPr>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Hazine ve Maliye Bakanlığı</w:t>
      </w:r>
      <w:r w:rsidR="00B67DB5" w:rsidRPr="00E2666A">
        <w:rPr>
          <w:rFonts w:ascii="Times New Roman" w:hAnsi="Times New Roman" w:cs="Times New Roman"/>
          <w:sz w:val="24"/>
          <w:szCs w:val="24"/>
        </w:rPr>
        <w:t>, (2020</w:t>
      </w:r>
      <w:r w:rsidR="004E19AE" w:rsidRPr="00E2666A">
        <w:rPr>
          <w:rFonts w:ascii="Times New Roman" w:hAnsi="Times New Roman" w:cs="Times New Roman"/>
          <w:sz w:val="24"/>
          <w:szCs w:val="24"/>
        </w:rPr>
        <w:t>a</w:t>
      </w:r>
      <w:r w:rsidR="00905817" w:rsidRPr="00E2666A">
        <w:rPr>
          <w:rFonts w:ascii="Times New Roman" w:hAnsi="Times New Roman" w:cs="Times New Roman"/>
          <w:sz w:val="24"/>
          <w:szCs w:val="24"/>
        </w:rPr>
        <w:t xml:space="preserve">), </w:t>
      </w:r>
      <w:r w:rsidR="00B67DB5" w:rsidRPr="00E2666A">
        <w:rPr>
          <w:rFonts w:ascii="Times New Roman" w:hAnsi="Times New Roman" w:cs="Times New Roman"/>
          <w:i/>
          <w:sz w:val="24"/>
          <w:szCs w:val="24"/>
        </w:rPr>
        <w:t>Covid-19 Ekonomik İstikrar Kalkanı Paketi</w:t>
      </w:r>
      <w:r w:rsidR="00B67DB5" w:rsidRPr="00E2666A">
        <w:rPr>
          <w:rFonts w:ascii="Times New Roman" w:hAnsi="Times New Roman" w:cs="Times New Roman"/>
          <w:sz w:val="24"/>
          <w:szCs w:val="24"/>
        </w:rPr>
        <w:t xml:space="preserve">, </w:t>
      </w:r>
      <w:hyperlink r:id="rId11" w:history="1">
        <w:r w:rsidR="00B67DB5" w:rsidRPr="00E2666A">
          <w:rPr>
            <w:rStyle w:val="Kpr"/>
            <w:rFonts w:ascii="Times New Roman" w:hAnsi="Times New Roman" w:cs="Times New Roman"/>
            <w:color w:val="auto"/>
            <w:sz w:val="24"/>
            <w:szCs w:val="24"/>
            <w:u w:val="none"/>
          </w:rPr>
          <w:t>http://www.isim.org.tr/content/upload/attached-files/covid-19-ekonomik-istikra-20200414170956.PDF</w:t>
        </w:r>
      </w:hyperlink>
      <w:r w:rsidR="000C2481" w:rsidRPr="00E2666A">
        <w:rPr>
          <w:rStyle w:val="Kpr"/>
          <w:rFonts w:ascii="Times New Roman" w:hAnsi="Times New Roman" w:cs="Times New Roman"/>
          <w:color w:val="auto"/>
          <w:u w:val="none"/>
        </w:rPr>
        <w:t xml:space="preserve"> </w:t>
      </w:r>
      <w:r w:rsidR="000C2481" w:rsidRPr="00E2666A">
        <w:rPr>
          <w:rFonts w:ascii="Times New Roman" w:hAnsi="Times New Roman" w:cs="Times New Roman"/>
          <w:sz w:val="24"/>
          <w:szCs w:val="24"/>
        </w:rPr>
        <w:t>(Erişim tarihi: 17.04</w:t>
      </w:r>
      <w:r w:rsidR="00AC2650" w:rsidRPr="00E2666A">
        <w:rPr>
          <w:rFonts w:ascii="Times New Roman" w:hAnsi="Times New Roman" w:cs="Times New Roman"/>
          <w:sz w:val="24"/>
          <w:szCs w:val="24"/>
        </w:rPr>
        <w:t>.2021</w:t>
      </w:r>
      <w:r w:rsidR="006A1BDD" w:rsidRPr="00E2666A">
        <w:rPr>
          <w:rFonts w:ascii="Times New Roman" w:hAnsi="Times New Roman" w:cs="Times New Roman"/>
          <w:sz w:val="24"/>
          <w:szCs w:val="24"/>
        </w:rPr>
        <w:t>).</w:t>
      </w:r>
    </w:p>
    <w:p w14:paraId="5ADEE754" w14:textId="0665BAFC" w:rsidR="004E19AE" w:rsidRPr="00E2666A" w:rsidRDefault="000C2481" w:rsidP="004E19AE">
      <w:pPr>
        <w:spacing w:after="0" w:line="360" w:lineRule="auto"/>
        <w:jc w:val="both"/>
        <w:rPr>
          <w:rFonts w:ascii="Times New Roman" w:hAnsi="Times New Roman" w:cs="Times New Roman"/>
          <w:sz w:val="24"/>
          <w:szCs w:val="24"/>
        </w:rPr>
      </w:pPr>
      <w:r w:rsidRPr="00E2666A">
        <w:rPr>
          <w:rFonts w:ascii="Times New Roman" w:hAnsi="Times New Roman" w:cs="Times New Roman"/>
          <w:sz w:val="24"/>
          <w:szCs w:val="24"/>
        </w:rPr>
        <w:t>Hazine ve Maliye Bakanlığı</w:t>
      </w:r>
      <w:r w:rsidR="004A0E07" w:rsidRPr="00E2666A">
        <w:rPr>
          <w:rFonts w:ascii="Times New Roman" w:hAnsi="Times New Roman" w:cs="Times New Roman"/>
          <w:sz w:val="24"/>
          <w:szCs w:val="24"/>
        </w:rPr>
        <w:t xml:space="preserve">, (2020b), </w:t>
      </w:r>
      <w:r w:rsidR="004E19AE" w:rsidRPr="00E2666A">
        <w:rPr>
          <w:rFonts w:ascii="Times New Roman" w:hAnsi="Times New Roman" w:cs="Times New Roman"/>
          <w:i/>
          <w:sz w:val="24"/>
          <w:szCs w:val="24"/>
        </w:rPr>
        <w:t>Yeni Ekonomi Programı 2021-2022-2023</w:t>
      </w:r>
      <w:r w:rsidR="004E19AE" w:rsidRPr="00E2666A">
        <w:rPr>
          <w:rFonts w:ascii="Times New Roman" w:hAnsi="Times New Roman" w:cs="Times New Roman"/>
          <w:sz w:val="24"/>
          <w:szCs w:val="24"/>
        </w:rPr>
        <w:t xml:space="preserve">, </w:t>
      </w:r>
      <w:hyperlink r:id="rId12" w:history="1">
        <w:r w:rsidR="004E19AE" w:rsidRPr="00E2666A">
          <w:rPr>
            <w:rStyle w:val="Kpr"/>
            <w:rFonts w:ascii="Times New Roman" w:hAnsi="Times New Roman" w:cs="Times New Roman"/>
            <w:color w:val="auto"/>
            <w:sz w:val="24"/>
            <w:szCs w:val="24"/>
            <w:u w:val="none"/>
          </w:rPr>
          <w:t>https://www.hmb.gov.tr/</w:t>
        </w:r>
      </w:hyperlink>
      <w:r w:rsidR="00420DF8" w:rsidRPr="00E2666A">
        <w:rPr>
          <w:rStyle w:val="Kpr"/>
          <w:color w:val="auto"/>
          <w:u w:val="none"/>
        </w:rPr>
        <w:t xml:space="preserve"> </w:t>
      </w:r>
      <w:r w:rsidR="00420DF8" w:rsidRPr="00E2666A">
        <w:rPr>
          <w:rFonts w:ascii="Times New Roman" w:hAnsi="Times New Roman" w:cs="Times New Roman"/>
          <w:sz w:val="24"/>
          <w:szCs w:val="24"/>
        </w:rPr>
        <w:t>(Erişim tarihi: 17.04</w:t>
      </w:r>
      <w:r w:rsidR="00AC2650" w:rsidRPr="00E2666A">
        <w:rPr>
          <w:rFonts w:ascii="Times New Roman" w:hAnsi="Times New Roman" w:cs="Times New Roman"/>
          <w:sz w:val="24"/>
          <w:szCs w:val="24"/>
        </w:rPr>
        <w:t>.2021</w:t>
      </w:r>
      <w:r w:rsidR="00420DF8" w:rsidRPr="00E2666A">
        <w:rPr>
          <w:rFonts w:ascii="Times New Roman" w:hAnsi="Times New Roman" w:cs="Times New Roman"/>
          <w:sz w:val="24"/>
          <w:szCs w:val="24"/>
        </w:rPr>
        <w:t>).</w:t>
      </w:r>
    </w:p>
    <w:p w14:paraId="345D7654" w14:textId="38087B53" w:rsidR="00724050" w:rsidRPr="00E2666A" w:rsidRDefault="009035C4" w:rsidP="00344AF4">
      <w:pPr>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 xml:space="preserve">IMF, (2020), </w:t>
      </w:r>
      <w:r w:rsidR="00724050" w:rsidRPr="00E2666A">
        <w:rPr>
          <w:rFonts w:ascii="Times New Roman" w:hAnsi="Times New Roman" w:cs="Times New Roman"/>
          <w:sz w:val="24"/>
          <w:szCs w:val="24"/>
        </w:rPr>
        <w:t xml:space="preserve">Fiscal Monitor Database of Country Fiscal Measures in Response to the COVID-19 Pandemic”, </w:t>
      </w:r>
      <w:r w:rsidR="00724050" w:rsidRPr="00E2666A">
        <w:rPr>
          <w:rFonts w:ascii="Times New Roman" w:hAnsi="Times New Roman" w:cs="Times New Roman"/>
          <w:i/>
          <w:sz w:val="24"/>
          <w:szCs w:val="24"/>
        </w:rPr>
        <w:t>IMF Fiscal Affairs Department</w:t>
      </w:r>
      <w:r w:rsidR="00724050" w:rsidRPr="00E2666A">
        <w:rPr>
          <w:rFonts w:ascii="Times New Roman" w:hAnsi="Times New Roman" w:cs="Times New Roman"/>
          <w:sz w:val="24"/>
          <w:szCs w:val="24"/>
        </w:rPr>
        <w:t>, October, 2020.</w:t>
      </w:r>
    </w:p>
    <w:p w14:paraId="0091552D" w14:textId="77777777" w:rsidR="00490B34" w:rsidRPr="00E2666A" w:rsidRDefault="00490B34" w:rsidP="00344AF4">
      <w:pPr>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 xml:space="preserve">Kaya, İ. ve Şimşek, G. E. (2020), Dünya Sağlık Örgütü ve Uluslararası Sağlık Tüzüğü: Covid-19 Örneğinde Uluslararası Hukukta Salgın Hastalıklarla Mücadele, </w:t>
      </w:r>
      <w:r w:rsidRPr="00E2666A">
        <w:rPr>
          <w:rFonts w:ascii="Times New Roman" w:hAnsi="Times New Roman" w:cs="Times New Roman"/>
          <w:i/>
          <w:sz w:val="24"/>
          <w:szCs w:val="24"/>
        </w:rPr>
        <w:t xml:space="preserve">İstanbul Hukuk Mecmuası 78 (2), </w:t>
      </w:r>
      <w:r w:rsidRPr="00E2666A">
        <w:rPr>
          <w:rFonts w:ascii="Times New Roman" w:hAnsi="Times New Roman" w:cs="Times New Roman"/>
          <w:sz w:val="24"/>
          <w:szCs w:val="24"/>
        </w:rPr>
        <w:t>983-1007.</w:t>
      </w:r>
    </w:p>
    <w:p w14:paraId="627D5EF6" w14:textId="4C42A780" w:rsidR="00CD30BE" w:rsidRPr="00E2666A" w:rsidRDefault="00B80D36" w:rsidP="00BE75CB">
      <w:pPr>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 xml:space="preserve">Kelly, H. (2011), </w:t>
      </w:r>
      <w:r w:rsidR="00CD30BE" w:rsidRPr="00E2666A">
        <w:rPr>
          <w:rFonts w:ascii="Times New Roman" w:hAnsi="Times New Roman" w:cs="Times New Roman"/>
          <w:sz w:val="24"/>
          <w:szCs w:val="24"/>
        </w:rPr>
        <w:t xml:space="preserve">The classical definition of a pandemic is not elusive, </w:t>
      </w:r>
      <w:r w:rsidR="00CD30BE" w:rsidRPr="00E2666A">
        <w:rPr>
          <w:rFonts w:ascii="Times New Roman" w:hAnsi="Times New Roman" w:cs="Times New Roman"/>
          <w:i/>
          <w:sz w:val="24"/>
          <w:szCs w:val="24"/>
        </w:rPr>
        <w:t>Bulletin of the World Health Organization</w:t>
      </w:r>
      <w:r w:rsidR="00CD30BE" w:rsidRPr="00E2666A">
        <w:rPr>
          <w:rFonts w:ascii="Times New Roman" w:hAnsi="Times New Roman" w:cs="Times New Roman"/>
          <w:sz w:val="24"/>
          <w:szCs w:val="24"/>
        </w:rPr>
        <w:t>, Past issues, Volume 89:(7), 469-544.</w:t>
      </w:r>
    </w:p>
    <w:p w14:paraId="7EB0E55F" w14:textId="19FC953B" w:rsidR="0085083B" w:rsidRPr="00E2666A" w:rsidRDefault="0085083B" w:rsidP="0085083B">
      <w:pPr>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lastRenderedPageBreak/>
        <w:t>Lee, K. ve Owen, J. W. (2008)</w:t>
      </w:r>
      <w:r w:rsidR="00CD30BE" w:rsidRPr="00E2666A">
        <w:rPr>
          <w:rFonts w:ascii="Times New Roman" w:hAnsi="Times New Roman" w:cs="Times New Roman"/>
          <w:sz w:val="24"/>
          <w:szCs w:val="24"/>
        </w:rPr>
        <w:t xml:space="preserve">, </w:t>
      </w:r>
      <w:r w:rsidRPr="00E2666A">
        <w:rPr>
          <w:rFonts w:ascii="Times New Roman" w:hAnsi="Times New Roman" w:cs="Times New Roman"/>
          <w:sz w:val="24"/>
          <w:szCs w:val="24"/>
        </w:rPr>
        <w:t xml:space="preserve">Effective Governmental Responses To Communicable Disease Challenges İn Transitional Societies, </w:t>
      </w:r>
      <w:r w:rsidRPr="00E2666A">
        <w:rPr>
          <w:rFonts w:ascii="Times New Roman" w:hAnsi="Times New Roman" w:cs="Times New Roman"/>
          <w:i/>
          <w:sz w:val="24"/>
          <w:szCs w:val="24"/>
        </w:rPr>
        <w:t>Health Systems and the Challange of Communicable Disease: Experiences from Europe and Latin America, European Observatory on Health Systems and Policies Series</w:t>
      </w:r>
      <w:r w:rsidRPr="00E2666A">
        <w:rPr>
          <w:rFonts w:ascii="Times New Roman" w:hAnsi="Times New Roman" w:cs="Times New Roman"/>
          <w:sz w:val="24"/>
          <w:szCs w:val="24"/>
        </w:rPr>
        <w:t>, 47-60.</w:t>
      </w:r>
    </w:p>
    <w:p w14:paraId="635C694B" w14:textId="7A2DF944" w:rsidR="00DD1E77" w:rsidRPr="00E2666A" w:rsidRDefault="00DD1E77" w:rsidP="0077296B">
      <w:pPr>
        <w:autoSpaceDE w:val="0"/>
        <w:autoSpaceDN w:val="0"/>
        <w:adjustRightInd w:val="0"/>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Lucc</w:t>
      </w:r>
      <w:r w:rsidR="00B37DBF" w:rsidRPr="00E2666A">
        <w:rPr>
          <w:rFonts w:ascii="Times New Roman" w:hAnsi="Times New Roman" w:cs="Times New Roman"/>
          <w:sz w:val="24"/>
          <w:szCs w:val="24"/>
        </w:rPr>
        <w:t xml:space="preserve">hese, M. ve Pianta, M. (2020), </w:t>
      </w:r>
      <w:r w:rsidRPr="00E2666A">
        <w:rPr>
          <w:rFonts w:ascii="Times New Roman" w:hAnsi="Times New Roman" w:cs="Times New Roman"/>
          <w:sz w:val="24"/>
          <w:szCs w:val="24"/>
        </w:rPr>
        <w:t>The Coming Coronav</w:t>
      </w:r>
      <w:r w:rsidR="005E7381" w:rsidRPr="00E2666A">
        <w:rPr>
          <w:rFonts w:ascii="Times New Roman" w:hAnsi="Times New Roman" w:cs="Times New Roman"/>
          <w:sz w:val="24"/>
          <w:szCs w:val="24"/>
        </w:rPr>
        <w:t>irus Crisis: What Can We Learn?</w:t>
      </w:r>
      <w:r w:rsidRPr="00E2666A">
        <w:rPr>
          <w:rFonts w:ascii="Times New Roman" w:hAnsi="Times New Roman" w:cs="Times New Roman"/>
          <w:sz w:val="24"/>
          <w:szCs w:val="24"/>
        </w:rPr>
        <w:t xml:space="preserve">, </w:t>
      </w:r>
      <w:r w:rsidRPr="00E2666A">
        <w:rPr>
          <w:rFonts w:ascii="Times New Roman" w:hAnsi="Times New Roman" w:cs="Times New Roman"/>
          <w:i/>
          <w:sz w:val="24"/>
          <w:szCs w:val="24"/>
        </w:rPr>
        <w:t>Intereconomics</w:t>
      </w:r>
      <w:r w:rsidRPr="00E2666A">
        <w:rPr>
          <w:rFonts w:ascii="Times New Roman" w:hAnsi="Times New Roman" w:cs="Times New Roman"/>
          <w:sz w:val="24"/>
          <w:szCs w:val="24"/>
        </w:rPr>
        <w:t>, 55: 98-104, DOI: 10.1007/s10272-020-0878-0.</w:t>
      </w:r>
    </w:p>
    <w:p w14:paraId="6B403EC8" w14:textId="252568F9" w:rsidR="00482F4B" w:rsidRPr="00E2666A" w:rsidRDefault="00482F4B" w:rsidP="0077296B">
      <w:pPr>
        <w:autoSpaceDE w:val="0"/>
        <w:autoSpaceDN w:val="0"/>
        <w:adjustRightInd w:val="0"/>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 xml:space="preserve">Nas, Ç. (2020). </w:t>
      </w:r>
      <w:r w:rsidRPr="00E2666A">
        <w:rPr>
          <w:rFonts w:ascii="Times New Roman" w:hAnsi="Times New Roman" w:cs="Times New Roman"/>
          <w:i/>
          <w:sz w:val="24"/>
          <w:szCs w:val="24"/>
        </w:rPr>
        <w:t>Koranavirüs Salgınının Yeni Merkez Üssü Avrupa: AB’nin Kriz Yönetimi Sınavı</w:t>
      </w:r>
      <w:r w:rsidRPr="00E2666A">
        <w:rPr>
          <w:rFonts w:ascii="Times New Roman" w:hAnsi="Times New Roman" w:cs="Times New Roman"/>
          <w:sz w:val="24"/>
          <w:szCs w:val="24"/>
        </w:rPr>
        <w:t>,</w:t>
      </w:r>
      <w:r w:rsidR="00F339A4" w:rsidRPr="00E2666A">
        <w:rPr>
          <w:rFonts w:ascii="Times New Roman" w:hAnsi="Times New Roman" w:cs="Times New Roman"/>
          <w:sz w:val="24"/>
          <w:szCs w:val="24"/>
        </w:rPr>
        <w:t xml:space="preserve"> Panorama, </w:t>
      </w:r>
      <w:hyperlink r:id="rId13" w:history="1">
        <w:r w:rsidRPr="00E2666A">
          <w:rPr>
            <w:rStyle w:val="Kpr"/>
            <w:rFonts w:ascii="Times New Roman" w:hAnsi="Times New Roman" w:cs="Times New Roman"/>
            <w:color w:val="auto"/>
            <w:sz w:val="24"/>
            <w:szCs w:val="24"/>
            <w:u w:val="none"/>
          </w:rPr>
          <w:t>https://www.uikpanorama.com/blog/2020/03/27/koronavirus-salgininin-yeni-merkez-ussu-avrupa-abnin-kriz-yonetimi-sinavi/</w:t>
        </w:r>
      </w:hyperlink>
      <w:r w:rsidRPr="00E2666A">
        <w:rPr>
          <w:rFonts w:ascii="Times New Roman" w:hAnsi="Times New Roman" w:cs="Times New Roman"/>
          <w:sz w:val="24"/>
          <w:szCs w:val="24"/>
        </w:rPr>
        <w:t xml:space="preserve"> (Erişim tarihi: 28.04.2021).</w:t>
      </w:r>
    </w:p>
    <w:p w14:paraId="1AB56503" w14:textId="724ABAB3" w:rsidR="00344AF4" w:rsidRPr="00E2666A" w:rsidRDefault="00632F56" w:rsidP="00344AF4">
      <w:pPr>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 xml:space="preserve">OECD, (2020a), </w:t>
      </w:r>
      <w:r w:rsidR="00344AF4" w:rsidRPr="00E2666A">
        <w:rPr>
          <w:rFonts w:ascii="Times New Roman" w:hAnsi="Times New Roman" w:cs="Times New Roman"/>
          <w:sz w:val="24"/>
          <w:szCs w:val="24"/>
        </w:rPr>
        <w:t xml:space="preserve">Coronavirus: The world economy at risk, </w:t>
      </w:r>
      <w:r w:rsidR="00344AF4" w:rsidRPr="00E2666A">
        <w:rPr>
          <w:rFonts w:ascii="Times New Roman" w:hAnsi="Times New Roman" w:cs="Times New Roman"/>
          <w:i/>
          <w:sz w:val="24"/>
          <w:szCs w:val="24"/>
        </w:rPr>
        <w:t xml:space="preserve">OECD Interim Economic Assessment, </w:t>
      </w:r>
      <w:r w:rsidR="00344AF4" w:rsidRPr="00E2666A">
        <w:rPr>
          <w:rFonts w:ascii="Times New Roman" w:hAnsi="Times New Roman" w:cs="Times New Roman"/>
          <w:sz w:val="24"/>
          <w:szCs w:val="24"/>
        </w:rPr>
        <w:t>2 March 2020.</w:t>
      </w:r>
    </w:p>
    <w:p w14:paraId="3BF0DC5D" w14:textId="220C71F4" w:rsidR="004759AB" w:rsidRPr="00E2666A" w:rsidRDefault="002B0DB2" w:rsidP="00344AF4">
      <w:pPr>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 xml:space="preserve">Suchecka, J. (2014). </w:t>
      </w:r>
      <w:r w:rsidR="004759AB" w:rsidRPr="00E2666A">
        <w:rPr>
          <w:rFonts w:ascii="Times New Roman" w:hAnsi="Times New Roman" w:cs="Times New Roman"/>
          <w:sz w:val="24"/>
          <w:szCs w:val="24"/>
        </w:rPr>
        <w:t xml:space="preserve">Transformations And Reforms Of European Health Care </w:t>
      </w:r>
      <w:r w:rsidR="00634BA1" w:rsidRPr="00E2666A">
        <w:rPr>
          <w:rFonts w:ascii="Times New Roman" w:hAnsi="Times New Roman" w:cs="Times New Roman"/>
          <w:sz w:val="24"/>
          <w:szCs w:val="24"/>
        </w:rPr>
        <w:t>Systems: The Case Of Estonia</w:t>
      </w:r>
      <w:r w:rsidR="004759AB" w:rsidRPr="00E2666A">
        <w:rPr>
          <w:rFonts w:ascii="Times New Roman" w:hAnsi="Times New Roman" w:cs="Times New Roman"/>
          <w:sz w:val="24"/>
          <w:szCs w:val="24"/>
        </w:rPr>
        <w:t xml:space="preserve">, </w:t>
      </w:r>
      <w:r w:rsidR="004759AB" w:rsidRPr="00E2666A">
        <w:rPr>
          <w:rFonts w:ascii="Times New Roman" w:hAnsi="Times New Roman" w:cs="Times New Roman"/>
          <w:i/>
          <w:sz w:val="24"/>
          <w:szCs w:val="24"/>
        </w:rPr>
        <w:t>Comparative Economic Research</w:t>
      </w:r>
      <w:r w:rsidR="004759AB" w:rsidRPr="00E2666A">
        <w:rPr>
          <w:rFonts w:ascii="Times New Roman" w:hAnsi="Times New Roman" w:cs="Times New Roman"/>
          <w:sz w:val="24"/>
          <w:szCs w:val="24"/>
        </w:rPr>
        <w:t>, 17 (3): 123-142.</w:t>
      </w:r>
    </w:p>
    <w:p w14:paraId="22429F13" w14:textId="77777777" w:rsidR="00E77050" w:rsidRPr="00E2666A" w:rsidRDefault="00882120" w:rsidP="005779B7">
      <w:pPr>
        <w:pStyle w:val="KonuBal"/>
        <w:contextualSpacing w:val="0"/>
        <w:rPr>
          <w:rFonts w:cs="Times New Roman"/>
          <w:bCs/>
          <w:szCs w:val="24"/>
        </w:rPr>
      </w:pPr>
      <w:r w:rsidRPr="00E2666A">
        <w:rPr>
          <w:rFonts w:cs="Times New Roman"/>
          <w:bCs/>
          <w:szCs w:val="24"/>
        </w:rPr>
        <w:t xml:space="preserve">Stiglitz, J. E. (2012), </w:t>
      </w:r>
      <w:r w:rsidR="00E77050" w:rsidRPr="00E2666A">
        <w:rPr>
          <w:rFonts w:cs="Times New Roman"/>
          <w:bCs/>
          <w:i/>
          <w:szCs w:val="24"/>
        </w:rPr>
        <w:t>Eşitsizliğin Bedeli</w:t>
      </w:r>
      <w:r w:rsidRPr="00E2666A">
        <w:rPr>
          <w:rFonts w:cs="Times New Roman"/>
          <w:bCs/>
          <w:i/>
          <w:szCs w:val="24"/>
        </w:rPr>
        <w:t>,</w:t>
      </w:r>
      <w:r w:rsidR="00E77050" w:rsidRPr="00E2666A">
        <w:rPr>
          <w:rFonts w:cs="Times New Roman"/>
          <w:bCs/>
          <w:i/>
          <w:szCs w:val="24"/>
        </w:rPr>
        <w:t xml:space="preserve"> </w:t>
      </w:r>
      <w:r w:rsidR="00E77050" w:rsidRPr="00E2666A">
        <w:rPr>
          <w:rFonts w:cs="Times New Roman"/>
          <w:bCs/>
          <w:szCs w:val="24"/>
        </w:rPr>
        <w:t>(Çev. O. İşler), İletişim Yayınları, İstanbul.</w:t>
      </w:r>
    </w:p>
    <w:p w14:paraId="70DD53B9" w14:textId="77777777" w:rsidR="005779B7" w:rsidRPr="00E2666A" w:rsidRDefault="005779B7" w:rsidP="005779B7">
      <w:pPr>
        <w:spacing w:after="0" w:line="360" w:lineRule="auto"/>
        <w:ind w:left="709" w:hanging="709"/>
        <w:jc w:val="both"/>
        <w:rPr>
          <w:rFonts w:ascii="Times New Roman" w:eastAsiaTheme="majorEastAsia" w:hAnsi="Times New Roman" w:cs="Times New Roman"/>
          <w:bCs/>
          <w:spacing w:val="-10"/>
          <w:kern w:val="28"/>
          <w:sz w:val="24"/>
          <w:szCs w:val="24"/>
        </w:rPr>
      </w:pPr>
      <w:r w:rsidRPr="00E2666A">
        <w:rPr>
          <w:rFonts w:ascii="Times New Roman" w:eastAsiaTheme="majorEastAsia" w:hAnsi="Times New Roman" w:cs="Times New Roman"/>
          <w:bCs/>
          <w:spacing w:val="-10"/>
          <w:kern w:val="28"/>
          <w:sz w:val="24"/>
          <w:szCs w:val="24"/>
        </w:rPr>
        <w:t xml:space="preserve">Stigltiz, J. E. ve Rosengard, J. S. (2015), </w:t>
      </w:r>
      <w:r w:rsidRPr="00E2666A">
        <w:rPr>
          <w:rFonts w:ascii="Times New Roman" w:eastAsiaTheme="majorEastAsia" w:hAnsi="Times New Roman" w:cs="Times New Roman"/>
          <w:bCs/>
          <w:i/>
          <w:spacing w:val="-10"/>
          <w:kern w:val="28"/>
          <w:sz w:val="24"/>
          <w:szCs w:val="24"/>
        </w:rPr>
        <w:t>Economics of The Public Sector</w:t>
      </w:r>
      <w:r w:rsidRPr="00E2666A">
        <w:rPr>
          <w:rFonts w:ascii="Times New Roman" w:eastAsiaTheme="majorEastAsia" w:hAnsi="Times New Roman" w:cs="Times New Roman"/>
          <w:bCs/>
          <w:spacing w:val="-10"/>
          <w:kern w:val="28"/>
          <w:sz w:val="24"/>
          <w:szCs w:val="24"/>
        </w:rPr>
        <w:t xml:space="preserve">, W. W. Norton Company, Inc., New York, London. </w:t>
      </w:r>
    </w:p>
    <w:p w14:paraId="75E1C668" w14:textId="536BB320" w:rsidR="009130B9" w:rsidRPr="00E2666A" w:rsidRDefault="009130B9" w:rsidP="009130B9">
      <w:pPr>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 xml:space="preserve">TCMB, </w:t>
      </w:r>
      <w:r w:rsidR="00194DAB" w:rsidRPr="00E2666A">
        <w:rPr>
          <w:rFonts w:ascii="Times New Roman" w:hAnsi="Times New Roman" w:cs="Times New Roman"/>
          <w:sz w:val="24"/>
          <w:szCs w:val="24"/>
        </w:rPr>
        <w:t xml:space="preserve">(2020) </w:t>
      </w:r>
      <w:r w:rsidRPr="00E2666A">
        <w:rPr>
          <w:rFonts w:ascii="Times New Roman" w:hAnsi="Times New Roman" w:cs="Times New Roman"/>
          <w:sz w:val="24"/>
          <w:szCs w:val="24"/>
        </w:rPr>
        <w:t>Koronavirüsün Olası Ekonomik ve Finansal Etkilerine Karşı Alınan Tedbirlere İlişkin Basın Duyurusu</w:t>
      </w:r>
      <w:r w:rsidR="00FD25EC" w:rsidRPr="00E2666A">
        <w:rPr>
          <w:rFonts w:ascii="Times New Roman" w:hAnsi="Times New Roman" w:cs="Times New Roman"/>
          <w:sz w:val="24"/>
          <w:szCs w:val="24"/>
        </w:rPr>
        <w:t xml:space="preserve">, </w:t>
      </w:r>
      <w:r w:rsidRPr="00E2666A">
        <w:rPr>
          <w:rFonts w:ascii="Times New Roman" w:hAnsi="Times New Roman" w:cs="Times New Roman"/>
          <w:sz w:val="24"/>
          <w:szCs w:val="24"/>
        </w:rPr>
        <w:t>17 Mart 2020, Sayı: 2020-16.</w:t>
      </w:r>
    </w:p>
    <w:p w14:paraId="71857AB1" w14:textId="77777777" w:rsidR="006D23EB" w:rsidRPr="00E2666A" w:rsidRDefault="006D23EB" w:rsidP="009130B9">
      <w:pPr>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 xml:space="preserve">Tekin-Koru, A. (2020). Covid-19 ve Küreselleşmenin Geleceği, </w:t>
      </w:r>
      <w:r w:rsidR="007F6AE2" w:rsidRPr="00E2666A">
        <w:rPr>
          <w:rFonts w:ascii="Times New Roman" w:hAnsi="Times New Roman" w:cs="Times New Roman"/>
          <w:sz w:val="24"/>
          <w:szCs w:val="24"/>
        </w:rPr>
        <w:t xml:space="preserve">Ö. F. Çolak içinde, </w:t>
      </w:r>
      <w:r w:rsidRPr="00E2666A">
        <w:rPr>
          <w:rFonts w:ascii="Times New Roman" w:hAnsi="Times New Roman" w:cs="Times New Roman"/>
          <w:i/>
          <w:sz w:val="24"/>
          <w:szCs w:val="24"/>
        </w:rPr>
        <w:t>Salgın Ekonomisi</w:t>
      </w:r>
      <w:r w:rsidR="00FB0FB3" w:rsidRPr="00E2666A">
        <w:rPr>
          <w:rFonts w:ascii="Times New Roman" w:hAnsi="Times New Roman" w:cs="Times New Roman"/>
          <w:i/>
          <w:sz w:val="24"/>
          <w:szCs w:val="24"/>
        </w:rPr>
        <w:t xml:space="preserve"> </w:t>
      </w:r>
      <w:r w:rsidR="00FB0FB3" w:rsidRPr="00E2666A">
        <w:rPr>
          <w:rFonts w:ascii="Times New Roman" w:hAnsi="Times New Roman" w:cs="Times New Roman"/>
          <w:sz w:val="24"/>
          <w:szCs w:val="24"/>
        </w:rPr>
        <w:t xml:space="preserve">(s. </w:t>
      </w:r>
      <w:r w:rsidR="007F6AE2" w:rsidRPr="00E2666A">
        <w:rPr>
          <w:rFonts w:ascii="Times New Roman" w:hAnsi="Times New Roman" w:cs="Times New Roman"/>
          <w:sz w:val="24"/>
          <w:szCs w:val="24"/>
        </w:rPr>
        <w:t>87-111</w:t>
      </w:r>
      <w:r w:rsidR="00FB0FB3" w:rsidRPr="00E2666A">
        <w:rPr>
          <w:rFonts w:ascii="Times New Roman" w:hAnsi="Times New Roman" w:cs="Times New Roman"/>
          <w:sz w:val="24"/>
          <w:szCs w:val="24"/>
        </w:rPr>
        <w:t>)</w:t>
      </w:r>
      <w:r w:rsidR="007F6AE2" w:rsidRPr="00E2666A">
        <w:rPr>
          <w:rFonts w:ascii="Times New Roman" w:hAnsi="Times New Roman" w:cs="Times New Roman"/>
          <w:sz w:val="24"/>
          <w:szCs w:val="24"/>
        </w:rPr>
        <w:t>,</w:t>
      </w:r>
      <w:r w:rsidRPr="00E2666A">
        <w:rPr>
          <w:rFonts w:ascii="Times New Roman" w:hAnsi="Times New Roman" w:cs="Times New Roman"/>
          <w:i/>
          <w:sz w:val="24"/>
          <w:szCs w:val="24"/>
        </w:rPr>
        <w:t xml:space="preserve"> </w:t>
      </w:r>
      <w:r w:rsidR="00397084" w:rsidRPr="00E2666A">
        <w:rPr>
          <w:rFonts w:ascii="Times New Roman" w:hAnsi="Times New Roman" w:cs="Times New Roman"/>
          <w:sz w:val="24"/>
          <w:szCs w:val="24"/>
        </w:rPr>
        <w:t>Ankara: Efil Yayınevi.</w:t>
      </w:r>
    </w:p>
    <w:p w14:paraId="28C0BC55" w14:textId="1BCC5E6C" w:rsidR="00F92186" w:rsidRPr="00E2666A" w:rsidRDefault="00F92186" w:rsidP="0042425C">
      <w:pPr>
        <w:autoSpaceDE w:val="0"/>
        <w:autoSpaceDN w:val="0"/>
        <w:adjustRightInd w:val="0"/>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Ya</w:t>
      </w:r>
      <w:r w:rsidR="00BE3F56" w:rsidRPr="00E2666A">
        <w:rPr>
          <w:rFonts w:ascii="Times New Roman" w:hAnsi="Times New Roman" w:cs="Times New Roman"/>
          <w:sz w:val="24"/>
          <w:szCs w:val="24"/>
        </w:rPr>
        <w:t xml:space="preserve">rdım, M. ve Parlak, M. (2020), </w:t>
      </w:r>
      <w:r w:rsidRPr="00E2666A">
        <w:rPr>
          <w:rFonts w:ascii="Times New Roman" w:hAnsi="Times New Roman" w:cs="Times New Roman"/>
          <w:sz w:val="24"/>
          <w:szCs w:val="24"/>
        </w:rPr>
        <w:t xml:space="preserve">Covıd-19 Pandemisinin Bizi Getirdiği Nokta: Küresel Kamu Malı Kavramı ve Uluslararası Yönetişim ve Finansmanı Konusunda Sorunlar, </w:t>
      </w:r>
      <w:r w:rsidRPr="00E2666A">
        <w:rPr>
          <w:rFonts w:ascii="Times New Roman" w:hAnsi="Times New Roman" w:cs="Times New Roman"/>
          <w:i/>
          <w:sz w:val="24"/>
          <w:szCs w:val="24"/>
        </w:rPr>
        <w:t xml:space="preserve">Sağlık ve Toplum Özel Sayı, </w:t>
      </w:r>
      <w:r w:rsidRPr="00E2666A">
        <w:rPr>
          <w:rFonts w:ascii="Times New Roman" w:hAnsi="Times New Roman" w:cs="Times New Roman"/>
          <w:sz w:val="24"/>
          <w:szCs w:val="24"/>
        </w:rPr>
        <w:t>Temmuz, 133-136.</w:t>
      </w:r>
    </w:p>
    <w:p w14:paraId="2539F7A3" w14:textId="346FB31A" w:rsidR="00F00717" w:rsidRPr="00E2666A" w:rsidRDefault="00F00717" w:rsidP="0042425C">
      <w:pPr>
        <w:autoSpaceDE w:val="0"/>
        <w:autoSpaceDN w:val="0"/>
        <w:adjustRightInd w:val="0"/>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 xml:space="preserve">UNDP, (2020), </w:t>
      </w:r>
      <w:r w:rsidRPr="00E2666A">
        <w:rPr>
          <w:rFonts w:ascii="Times New Roman" w:hAnsi="Times New Roman" w:cs="Times New Roman"/>
          <w:i/>
          <w:sz w:val="24"/>
          <w:szCs w:val="24"/>
        </w:rPr>
        <w:t xml:space="preserve">COVID-19 UNDP’s Integrated Response, </w:t>
      </w:r>
      <w:hyperlink r:id="rId14" w:history="1">
        <w:r w:rsidRPr="00E2666A">
          <w:rPr>
            <w:rStyle w:val="Kpr"/>
            <w:rFonts w:ascii="Times New Roman" w:hAnsi="Times New Roman" w:cs="Times New Roman"/>
            <w:color w:val="auto"/>
            <w:sz w:val="24"/>
            <w:szCs w:val="24"/>
            <w:u w:val="none"/>
          </w:rPr>
          <w:t>https://www.undp.org/publications/covid-19-undps-integrated-response</w:t>
        </w:r>
      </w:hyperlink>
      <w:r w:rsidRPr="00E2666A">
        <w:rPr>
          <w:rFonts w:ascii="Times New Roman" w:hAnsi="Times New Roman" w:cs="Times New Roman"/>
          <w:sz w:val="24"/>
          <w:szCs w:val="24"/>
        </w:rPr>
        <w:t xml:space="preserve"> (Erişim tarihi: 20.04.2021).</w:t>
      </w:r>
    </w:p>
    <w:p w14:paraId="0505CF3E" w14:textId="13F15B65" w:rsidR="009F67BD" w:rsidRPr="00E2666A" w:rsidRDefault="009F67BD" w:rsidP="0042425C">
      <w:pPr>
        <w:autoSpaceDE w:val="0"/>
        <w:autoSpaceDN w:val="0"/>
        <w:adjustRightInd w:val="0"/>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WHO, (2006)</w:t>
      </w:r>
      <w:r w:rsidR="00310AED" w:rsidRPr="00E2666A">
        <w:rPr>
          <w:rFonts w:ascii="Times New Roman" w:hAnsi="Times New Roman" w:cs="Times New Roman"/>
          <w:sz w:val="24"/>
          <w:szCs w:val="24"/>
        </w:rPr>
        <w:t xml:space="preserve">, </w:t>
      </w:r>
      <w:r w:rsidRPr="00E2666A">
        <w:rPr>
          <w:rFonts w:ascii="Times New Roman" w:hAnsi="Times New Roman" w:cs="Times New Roman"/>
          <w:sz w:val="24"/>
          <w:szCs w:val="24"/>
        </w:rPr>
        <w:t xml:space="preserve">The Role of Government in Health Development, </w:t>
      </w:r>
      <w:r w:rsidRPr="00E2666A">
        <w:rPr>
          <w:rFonts w:ascii="Times New Roman" w:hAnsi="Times New Roman" w:cs="Times New Roman"/>
          <w:i/>
          <w:sz w:val="24"/>
          <w:szCs w:val="24"/>
        </w:rPr>
        <w:t>WHO Regional Office for the Eastern Mediterranean</w:t>
      </w:r>
      <w:r w:rsidRPr="00E2666A">
        <w:rPr>
          <w:rFonts w:ascii="Times New Roman" w:hAnsi="Times New Roman" w:cs="Times New Roman"/>
          <w:sz w:val="24"/>
          <w:szCs w:val="24"/>
        </w:rPr>
        <w:t>, EM/RC53/Tech.Disc.1, July 2006.</w:t>
      </w:r>
    </w:p>
    <w:p w14:paraId="4AEC2024" w14:textId="07C49B31" w:rsidR="00901BCF" w:rsidRPr="00E2666A" w:rsidRDefault="008F6690" w:rsidP="002043A1">
      <w:pPr>
        <w:autoSpaceDE w:val="0"/>
        <w:autoSpaceDN w:val="0"/>
        <w:adjustRightInd w:val="0"/>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 xml:space="preserve">Valiyeva, K. (2020), </w:t>
      </w:r>
      <w:r w:rsidR="00901BCF" w:rsidRPr="00E2666A">
        <w:rPr>
          <w:rFonts w:ascii="Times New Roman" w:hAnsi="Times New Roman" w:cs="Times New Roman"/>
          <w:sz w:val="24"/>
          <w:szCs w:val="24"/>
        </w:rPr>
        <w:t>Covid-19 İle Ulus Devleti Yeniden Düşünmek,</w:t>
      </w:r>
      <w:r w:rsidR="00901BCF" w:rsidRPr="00E2666A">
        <w:rPr>
          <w:rFonts w:ascii="Times New Roman" w:hAnsi="Times New Roman" w:cs="Times New Roman"/>
        </w:rPr>
        <w:t xml:space="preserve"> </w:t>
      </w:r>
      <w:r w:rsidR="00901BCF" w:rsidRPr="00E2666A">
        <w:rPr>
          <w:rFonts w:ascii="Times New Roman" w:hAnsi="Times New Roman" w:cs="Times New Roman"/>
          <w:i/>
          <w:sz w:val="24"/>
          <w:szCs w:val="24"/>
        </w:rPr>
        <w:t>İstanbul Ticaret Üniversitesi Sosyal Bilimler Dergisi Covid-19 Sosyal Bilimler Özel Sayısı</w:t>
      </w:r>
      <w:r w:rsidR="00901BCF" w:rsidRPr="00E2666A">
        <w:rPr>
          <w:rFonts w:ascii="Times New Roman" w:hAnsi="Times New Roman" w:cs="Times New Roman"/>
          <w:sz w:val="24"/>
          <w:szCs w:val="24"/>
        </w:rPr>
        <w:t>, Y</w:t>
      </w:r>
      <w:r w:rsidR="001E7635" w:rsidRPr="00E2666A">
        <w:rPr>
          <w:rFonts w:ascii="Times New Roman" w:hAnsi="Times New Roman" w:cs="Times New Roman"/>
          <w:sz w:val="24"/>
          <w:szCs w:val="24"/>
        </w:rPr>
        <w:t>ıl:19 Sayı:37 Bahar (Özel Ek): 390-403.</w:t>
      </w:r>
      <w:r w:rsidR="00901BCF" w:rsidRPr="00E2666A">
        <w:rPr>
          <w:rFonts w:ascii="Times New Roman" w:hAnsi="Times New Roman" w:cs="Times New Roman"/>
          <w:sz w:val="24"/>
          <w:szCs w:val="24"/>
        </w:rPr>
        <w:t xml:space="preserve"> </w:t>
      </w:r>
    </w:p>
    <w:p w14:paraId="2C90F47A" w14:textId="60B07B3A" w:rsidR="00C01C53" w:rsidRPr="00E2666A" w:rsidRDefault="00C01C53" w:rsidP="007B7842">
      <w:pPr>
        <w:autoSpaceDE w:val="0"/>
        <w:autoSpaceDN w:val="0"/>
        <w:adjustRightInd w:val="0"/>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lastRenderedPageBreak/>
        <w:t>Yı</w:t>
      </w:r>
      <w:r w:rsidR="004533B6" w:rsidRPr="00E2666A">
        <w:rPr>
          <w:rFonts w:ascii="Times New Roman" w:hAnsi="Times New Roman" w:cs="Times New Roman"/>
          <w:sz w:val="24"/>
          <w:szCs w:val="24"/>
        </w:rPr>
        <w:t>lmaz, B. E. ve Yaraşır, S. (2011</w:t>
      </w:r>
      <w:r w:rsidR="00546ACB" w:rsidRPr="00E2666A">
        <w:rPr>
          <w:rFonts w:ascii="Times New Roman" w:hAnsi="Times New Roman" w:cs="Times New Roman"/>
          <w:sz w:val="24"/>
          <w:szCs w:val="24"/>
        </w:rPr>
        <w:t>),</w:t>
      </w:r>
      <w:r w:rsidR="00B91F69" w:rsidRPr="00E2666A">
        <w:rPr>
          <w:rFonts w:ascii="Times New Roman" w:hAnsi="Times New Roman" w:cs="Times New Roman"/>
          <w:sz w:val="24"/>
          <w:szCs w:val="24"/>
        </w:rPr>
        <w:t xml:space="preserve"> </w:t>
      </w:r>
      <w:r w:rsidRPr="00E2666A">
        <w:rPr>
          <w:rFonts w:ascii="Times New Roman" w:hAnsi="Times New Roman" w:cs="Times New Roman"/>
          <w:sz w:val="24"/>
          <w:szCs w:val="24"/>
        </w:rPr>
        <w:t xml:space="preserve">Bir Küresel Kamusal Mal Olarak Sağlık ve Finansmanında Resmi Kalkınma Yardımlarının Rolü, </w:t>
      </w:r>
      <w:r w:rsidRPr="00E2666A">
        <w:rPr>
          <w:rFonts w:ascii="Times New Roman" w:hAnsi="Times New Roman" w:cs="Times New Roman"/>
          <w:i/>
          <w:sz w:val="24"/>
          <w:szCs w:val="24"/>
        </w:rPr>
        <w:t>İstanbul Üniversitesi İktisat Fakültesi Maliye Araştırma Merkezi Konferansları Dergisi</w:t>
      </w:r>
      <w:r w:rsidR="007B7842" w:rsidRPr="00E2666A">
        <w:rPr>
          <w:rFonts w:ascii="Times New Roman" w:hAnsi="Times New Roman" w:cs="Times New Roman"/>
          <w:sz w:val="24"/>
          <w:szCs w:val="24"/>
        </w:rPr>
        <w:t>, Sayı: 55, 1-33.</w:t>
      </w:r>
    </w:p>
    <w:p w14:paraId="4FFFB2FA" w14:textId="77777777" w:rsidR="00C40719" w:rsidRPr="00E2666A" w:rsidRDefault="00C40719" w:rsidP="008B6721">
      <w:pPr>
        <w:spacing w:after="0" w:line="360" w:lineRule="auto"/>
        <w:ind w:left="709" w:hanging="709"/>
        <w:jc w:val="both"/>
        <w:rPr>
          <w:rFonts w:ascii="Times New Roman" w:hAnsi="Times New Roman" w:cs="Times New Roman"/>
          <w:b/>
          <w:sz w:val="24"/>
          <w:szCs w:val="24"/>
        </w:rPr>
      </w:pPr>
      <w:r w:rsidRPr="00E2666A">
        <w:rPr>
          <w:rFonts w:ascii="Times New Roman" w:hAnsi="Times New Roman" w:cs="Times New Roman"/>
          <w:b/>
          <w:sz w:val="24"/>
          <w:szCs w:val="24"/>
        </w:rPr>
        <w:t>İnternet Kaynakları:</w:t>
      </w:r>
    </w:p>
    <w:p w14:paraId="4EBB5999" w14:textId="77777777" w:rsidR="00D447F7" w:rsidRPr="00E2666A" w:rsidRDefault="00D447F7" w:rsidP="00D447F7">
      <w:pPr>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https://tr.euronews.com/2020/04/15/covid-19-salg-n-krizini-en-iyi-hangi-ulke-yonetti (Erişim tarihi: 18.03.2021).</w:t>
      </w:r>
    </w:p>
    <w:p w14:paraId="3E514470" w14:textId="50CD1D63" w:rsidR="00D447F7" w:rsidRPr="00E2666A" w:rsidRDefault="00510767" w:rsidP="00D447F7">
      <w:pPr>
        <w:spacing w:after="0" w:line="360" w:lineRule="auto"/>
        <w:ind w:left="709" w:hanging="709"/>
        <w:jc w:val="both"/>
        <w:rPr>
          <w:rFonts w:ascii="Times New Roman" w:hAnsi="Times New Roman" w:cs="Times New Roman"/>
          <w:sz w:val="24"/>
          <w:szCs w:val="24"/>
        </w:rPr>
      </w:pPr>
      <w:hyperlink r:id="rId15" w:history="1">
        <w:r w:rsidR="00D447F7" w:rsidRPr="00E2666A">
          <w:rPr>
            <w:rFonts w:ascii="Times New Roman" w:hAnsi="Times New Roman" w:cs="Times New Roman"/>
            <w:sz w:val="24"/>
            <w:szCs w:val="24"/>
          </w:rPr>
          <w:t>https://www.dkv.global/covid-safety-assessment-250-list</w:t>
        </w:r>
      </w:hyperlink>
      <w:r w:rsidR="00D447F7" w:rsidRPr="00E2666A">
        <w:rPr>
          <w:rFonts w:ascii="Times New Roman" w:hAnsi="Times New Roman" w:cs="Times New Roman"/>
          <w:sz w:val="24"/>
          <w:szCs w:val="24"/>
        </w:rPr>
        <w:t xml:space="preserve"> (Erişim tarihi: 18.03.2021).</w:t>
      </w:r>
    </w:p>
    <w:p w14:paraId="57ADE509" w14:textId="22FD2E76" w:rsidR="00D447F7" w:rsidRPr="00E2666A" w:rsidRDefault="00D447F7" w:rsidP="00D447F7">
      <w:pPr>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https://www.imf.org/en/Topics/imf-and-covid19/Policy-Responses-to-COVID-19 (Erişim Tarihi: 28.03.2021).</w:t>
      </w:r>
    </w:p>
    <w:p w14:paraId="6C27C067" w14:textId="77777777" w:rsidR="00D447F7" w:rsidRPr="00E2666A" w:rsidRDefault="00D447F7" w:rsidP="00D447F7">
      <w:pPr>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https://www.gavi.org/covax-facility?gclid=CjwKCAjwkN6EBhBNEiwADVfyaw4u-yrJWmIECIDAotWodCV9wXutXOwiKfZ5Znxa900bcYmwCoP_FRoCYtIQAvD_BwE#what (Erişim tarihi: 17.04.2021).</w:t>
      </w:r>
    </w:p>
    <w:p w14:paraId="4C0D2F19" w14:textId="77777777" w:rsidR="00D447F7" w:rsidRPr="00E2666A" w:rsidRDefault="00D447F7" w:rsidP="00D447F7">
      <w:pPr>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https://www.who.int/ (Erişim tarihi: 17.04.2021).</w:t>
      </w:r>
    </w:p>
    <w:p w14:paraId="02F0D4FE" w14:textId="6A80C6A5" w:rsidR="00D447F7" w:rsidRPr="00E2666A" w:rsidRDefault="00D447F7" w:rsidP="00D447F7">
      <w:pPr>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https://www.gavi.org/ (Erişim tarihi: 17.04.2021).</w:t>
      </w:r>
    </w:p>
    <w:p w14:paraId="69A836B5" w14:textId="5B35F01C" w:rsidR="00F364B1" w:rsidRPr="00E2666A" w:rsidRDefault="00510767" w:rsidP="00205D49">
      <w:pPr>
        <w:spacing w:after="0" w:line="360" w:lineRule="auto"/>
        <w:ind w:left="709" w:hanging="709"/>
        <w:jc w:val="both"/>
        <w:rPr>
          <w:rFonts w:ascii="Times New Roman" w:hAnsi="Times New Roman" w:cs="Times New Roman"/>
          <w:sz w:val="24"/>
          <w:szCs w:val="24"/>
        </w:rPr>
      </w:pPr>
      <w:hyperlink r:id="rId16" w:history="1">
        <w:r w:rsidR="00F364B1" w:rsidRPr="00E2666A">
          <w:rPr>
            <w:rFonts w:ascii="Times New Roman" w:hAnsi="Times New Roman" w:cs="Times New Roman"/>
            <w:sz w:val="24"/>
            <w:szCs w:val="24"/>
          </w:rPr>
          <w:t>https://www.dkv.global/covid-safety-assessment-250-list</w:t>
        </w:r>
      </w:hyperlink>
      <w:r w:rsidR="00C14D11" w:rsidRPr="00E2666A">
        <w:rPr>
          <w:rFonts w:ascii="Times New Roman" w:hAnsi="Times New Roman" w:cs="Times New Roman"/>
          <w:sz w:val="24"/>
          <w:szCs w:val="24"/>
        </w:rPr>
        <w:t xml:space="preserve"> (Erişim t</w:t>
      </w:r>
      <w:r w:rsidR="00E3618C" w:rsidRPr="00E2666A">
        <w:rPr>
          <w:rFonts w:ascii="Times New Roman" w:hAnsi="Times New Roman" w:cs="Times New Roman"/>
          <w:sz w:val="24"/>
          <w:szCs w:val="24"/>
        </w:rPr>
        <w:t>arihi: 20</w:t>
      </w:r>
      <w:r w:rsidR="00F364B1" w:rsidRPr="00E2666A">
        <w:rPr>
          <w:rFonts w:ascii="Times New Roman" w:hAnsi="Times New Roman" w:cs="Times New Roman"/>
          <w:sz w:val="24"/>
          <w:szCs w:val="24"/>
        </w:rPr>
        <w:t>.01.2021).</w:t>
      </w:r>
    </w:p>
    <w:p w14:paraId="37B57343" w14:textId="66FBA567" w:rsidR="00076199" w:rsidRPr="00E2666A" w:rsidRDefault="00510767" w:rsidP="00205D49">
      <w:pPr>
        <w:spacing w:after="0" w:line="360" w:lineRule="auto"/>
        <w:ind w:left="709" w:hanging="709"/>
        <w:jc w:val="both"/>
        <w:rPr>
          <w:rFonts w:ascii="Times New Roman" w:hAnsi="Times New Roman" w:cs="Times New Roman"/>
          <w:sz w:val="24"/>
          <w:szCs w:val="24"/>
        </w:rPr>
      </w:pPr>
      <w:hyperlink r:id="rId17" w:history="1">
        <w:r w:rsidR="00703A72" w:rsidRPr="00E2666A">
          <w:rPr>
            <w:rFonts w:ascii="Times New Roman" w:hAnsi="Times New Roman" w:cs="Times New Roman"/>
            <w:sz w:val="24"/>
            <w:szCs w:val="24"/>
          </w:rPr>
          <w:t>https://data.oecd.org/healthres/health-spending.htm</w:t>
        </w:r>
      </w:hyperlink>
      <w:r w:rsidR="00703A72" w:rsidRPr="00E2666A">
        <w:rPr>
          <w:rFonts w:ascii="Times New Roman" w:hAnsi="Times New Roman" w:cs="Times New Roman"/>
          <w:sz w:val="24"/>
          <w:szCs w:val="24"/>
        </w:rPr>
        <w:t xml:space="preserve"> (Erişim tarihi: 20.04.20201).</w:t>
      </w:r>
    </w:p>
    <w:p w14:paraId="40BFFCA1" w14:textId="0E8E9458" w:rsidR="00076199" w:rsidRPr="00E2666A" w:rsidRDefault="00510767" w:rsidP="00205D49">
      <w:pPr>
        <w:spacing w:after="0" w:line="360" w:lineRule="auto"/>
        <w:ind w:left="709" w:hanging="709"/>
        <w:jc w:val="both"/>
        <w:rPr>
          <w:rFonts w:ascii="Times New Roman" w:hAnsi="Times New Roman" w:cs="Times New Roman"/>
          <w:sz w:val="24"/>
          <w:szCs w:val="24"/>
        </w:rPr>
      </w:pPr>
      <w:hyperlink r:id="rId18" w:history="1">
        <w:r w:rsidR="00076199" w:rsidRPr="00E2666A">
          <w:rPr>
            <w:rFonts w:ascii="Times New Roman" w:hAnsi="Times New Roman" w:cs="Times New Roman"/>
            <w:sz w:val="24"/>
            <w:szCs w:val="24"/>
          </w:rPr>
          <w:t>https://en.unesco.org/</w:t>
        </w:r>
      </w:hyperlink>
      <w:r w:rsidR="00076199" w:rsidRPr="00E2666A">
        <w:rPr>
          <w:rFonts w:ascii="Times New Roman" w:hAnsi="Times New Roman" w:cs="Times New Roman"/>
          <w:sz w:val="24"/>
          <w:szCs w:val="24"/>
        </w:rPr>
        <w:t xml:space="preserve"> (Erişim tarihi: 20.04.2021).</w:t>
      </w:r>
    </w:p>
    <w:p w14:paraId="0DA4E6E3" w14:textId="204B7505" w:rsidR="00076199" w:rsidRPr="00E2666A" w:rsidRDefault="00510767" w:rsidP="00205D49">
      <w:pPr>
        <w:spacing w:after="0" w:line="360" w:lineRule="auto"/>
        <w:ind w:left="709" w:hanging="709"/>
        <w:jc w:val="both"/>
        <w:rPr>
          <w:rFonts w:ascii="Times New Roman" w:hAnsi="Times New Roman" w:cs="Times New Roman"/>
          <w:sz w:val="24"/>
          <w:szCs w:val="24"/>
        </w:rPr>
      </w:pPr>
      <w:hyperlink r:id="rId19" w:history="1">
        <w:r w:rsidR="00076199" w:rsidRPr="00E2666A">
          <w:rPr>
            <w:rFonts w:ascii="Times New Roman" w:hAnsi="Times New Roman" w:cs="Times New Roman"/>
            <w:sz w:val="24"/>
            <w:szCs w:val="24"/>
          </w:rPr>
          <w:t>https://www.unesco.org.tr/Home/AnnouncementDetail/2497</w:t>
        </w:r>
      </w:hyperlink>
      <w:r w:rsidR="00076199" w:rsidRPr="00E2666A">
        <w:rPr>
          <w:rFonts w:ascii="Times New Roman" w:hAnsi="Times New Roman" w:cs="Times New Roman"/>
          <w:sz w:val="24"/>
          <w:szCs w:val="24"/>
        </w:rPr>
        <w:t xml:space="preserve"> (Erişim tarihi: 20.04.2021).</w:t>
      </w:r>
    </w:p>
    <w:p w14:paraId="74F029A6" w14:textId="3DBACF3D" w:rsidR="00076199" w:rsidRPr="00E2666A" w:rsidRDefault="00510767" w:rsidP="00205D49">
      <w:pPr>
        <w:spacing w:after="0" w:line="360" w:lineRule="auto"/>
        <w:ind w:left="709" w:hanging="709"/>
        <w:jc w:val="both"/>
        <w:rPr>
          <w:rFonts w:ascii="Times New Roman" w:hAnsi="Times New Roman" w:cs="Times New Roman"/>
          <w:sz w:val="24"/>
          <w:szCs w:val="24"/>
        </w:rPr>
      </w:pPr>
      <w:hyperlink r:id="rId20" w:history="1">
        <w:r w:rsidR="008A01BB" w:rsidRPr="00E2666A">
          <w:rPr>
            <w:rFonts w:ascii="Times New Roman" w:hAnsi="Times New Roman" w:cs="Times New Roman"/>
            <w:sz w:val="24"/>
            <w:szCs w:val="24"/>
          </w:rPr>
          <w:t>https://www.avrupa.info.tr/tr</w:t>
        </w:r>
      </w:hyperlink>
      <w:r w:rsidR="008A01BB" w:rsidRPr="00E2666A">
        <w:rPr>
          <w:rFonts w:ascii="Times New Roman" w:hAnsi="Times New Roman" w:cs="Times New Roman"/>
          <w:sz w:val="24"/>
          <w:szCs w:val="24"/>
        </w:rPr>
        <w:t xml:space="preserve"> </w:t>
      </w:r>
      <w:r w:rsidR="00076199" w:rsidRPr="00E2666A">
        <w:rPr>
          <w:rFonts w:ascii="Times New Roman" w:hAnsi="Times New Roman" w:cs="Times New Roman"/>
          <w:sz w:val="24"/>
          <w:szCs w:val="24"/>
        </w:rPr>
        <w:t>(Erişim tarihi: 20.04.2021).</w:t>
      </w:r>
    </w:p>
    <w:p w14:paraId="59C5D435" w14:textId="3899B514" w:rsidR="00076199" w:rsidRPr="00E2666A" w:rsidRDefault="00510767" w:rsidP="00205D49">
      <w:pPr>
        <w:spacing w:after="0" w:line="360" w:lineRule="auto"/>
        <w:ind w:left="709" w:hanging="709"/>
        <w:jc w:val="both"/>
        <w:rPr>
          <w:rFonts w:ascii="Times New Roman" w:hAnsi="Times New Roman" w:cs="Times New Roman"/>
          <w:sz w:val="24"/>
          <w:szCs w:val="24"/>
        </w:rPr>
      </w:pPr>
      <w:hyperlink r:id="rId21" w:history="1">
        <w:r w:rsidR="008A01BB" w:rsidRPr="00E2666A">
          <w:rPr>
            <w:rFonts w:ascii="Times New Roman" w:hAnsi="Times New Roman" w:cs="Times New Roman"/>
            <w:sz w:val="24"/>
            <w:szCs w:val="24"/>
          </w:rPr>
          <w:t>https://www.healthygateways.eu/</w:t>
        </w:r>
      </w:hyperlink>
      <w:r w:rsidR="008A01BB" w:rsidRPr="00E2666A">
        <w:rPr>
          <w:rFonts w:ascii="Times New Roman" w:hAnsi="Times New Roman" w:cs="Times New Roman"/>
          <w:sz w:val="24"/>
          <w:szCs w:val="24"/>
        </w:rPr>
        <w:t xml:space="preserve"> </w:t>
      </w:r>
      <w:r w:rsidR="00076199" w:rsidRPr="00E2666A">
        <w:rPr>
          <w:rFonts w:ascii="Times New Roman" w:hAnsi="Times New Roman" w:cs="Times New Roman"/>
          <w:sz w:val="24"/>
          <w:szCs w:val="24"/>
        </w:rPr>
        <w:t>(Erişim tarihi: 20.04.2021).</w:t>
      </w:r>
    </w:p>
    <w:p w14:paraId="18466417" w14:textId="024A5ED9" w:rsidR="002A2F4B" w:rsidRPr="00E2666A" w:rsidRDefault="002A2F4B" w:rsidP="00205D49">
      <w:pPr>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https://www.ilo.org/global/lang--en/index.htm (Erişim tarihi: 20.04.2021).</w:t>
      </w:r>
    </w:p>
    <w:p w14:paraId="3A4FA5D1" w14:textId="659D776A" w:rsidR="002A2F4B" w:rsidRPr="00E2666A" w:rsidRDefault="002A2F4B" w:rsidP="00205D49">
      <w:pPr>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http://www.fao.org/2019-ncov/analysis/en/ (Erişim tarihi: 20.04.2021).</w:t>
      </w:r>
    </w:p>
    <w:p w14:paraId="1C991AF8" w14:textId="0E59BBB1" w:rsidR="002A2F4B" w:rsidRPr="00E2666A" w:rsidRDefault="002A2F4B" w:rsidP="00205D49">
      <w:pPr>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http://www.fao.org/home/en/ (Erişim tarihi: 20.04.2021).</w:t>
      </w:r>
    </w:p>
    <w:p w14:paraId="38AC5FFB" w14:textId="554BD5FA" w:rsidR="002A2F4B" w:rsidRPr="00E2666A" w:rsidRDefault="002A2F4B" w:rsidP="00205D49">
      <w:pPr>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https://www.unicef.org/ (Erişim tarihi: 20.04.2021).</w:t>
      </w:r>
    </w:p>
    <w:p w14:paraId="78FC0480" w14:textId="41D60B3E" w:rsidR="00804E27" w:rsidRPr="00E2666A" w:rsidRDefault="00510767" w:rsidP="00205D49">
      <w:pPr>
        <w:spacing w:after="0" w:line="360" w:lineRule="auto"/>
        <w:ind w:left="709" w:hanging="709"/>
        <w:jc w:val="both"/>
        <w:rPr>
          <w:rFonts w:ascii="Times New Roman" w:hAnsi="Times New Roman" w:cs="Times New Roman"/>
          <w:sz w:val="24"/>
          <w:szCs w:val="24"/>
        </w:rPr>
      </w:pPr>
      <w:hyperlink r:id="rId22" w:history="1">
        <w:r w:rsidR="00804E27" w:rsidRPr="00E2666A">
          <w:rPr>
            <w:rFonts w:ascii="Times New Roman" w:hAnsi="Times New Roman" w:cs="Times New Roman"/>
            <w:sz w:val="24"/>
            <w:szCs w:val="24"/>
          </w:rPr>
          <w:t>https://www.undp.org/</w:t>
        </w:r>
      </w:hyperlink>
      <w:r w:rsidR="00804E27" w:rsidRPr="00E2666A">
        <w:rPr>
          <w:rFonts w:ascii="Times New Roman" w:hAnsi="Times New Roman" w:cs="Times New Roman"/>
          <w:sz w:val="24"/>
          <w:szCs w:val="24"/>
        </w:rPr>
        <w:t xml:space="preserve"> (Erişim tarihi: 20.04.2021).</w:t>
      </w:r>
    </w:p>
    <w:p w14:paraId="47EAE963" w14:textId="77458D0C" w:rsidR="002A2F4B" w:rsidRPr="00E2666A" w:rsidRDefault="00804E27" w:rsidP="00205D49">
      <w:pPr>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h</w:t>
      </w:r>
      <w:r w:rsidR="002A2F4B" w:rsidRPr="00E2666A">
        <w:rPr>
          <w:rFonts w:ascii="Times New Roman" w:hAnsi="Times New Roman" w:cs="Times New Roman"/>
          <w:sz w:val="24"/>
          <w:szCs w:val="24"/>
        </w:rPr>
        <w:t>ttps://www.tr.undp.org/content/turkey/tr/home.html (Erişim tarihi: 20.04.2021).</w:t>
      </w:r>
    </w:p>
    <w:p w14:paraId="1B020428" w14:textId="47FB1083" w:rsidR="0085083B" w:rsidRPr="00E2666A" w:rsidRDefault="002A2F4B" w:rsidP="00205D49">
      <w:pPr>
        <w:spacing w:after="0" w:line="360" w:lineRule="auto"/>
        <w:ind w:left="709" w:hanging="709"/>
        <w:jc w:val="both"/>
        <w:rPr>
          <w:rFonts w:ascii="Times New Roman" w:hAnsi="Times New Roman" w:cs="Times New Roman"/>
          <w:sz w:val="24"/>
          <w:szCs w:val="24"/>
        </w:rPr>
      </w:pPr>
      <w:r w:rsidRPr="00E2666A">
        <w:rPr>
          <w:rFonts w:ascii="Times New Roman" w:hAnsi="Times New Roman" w:cs="Times New Roman"/>
          <w:sz w:val="24"/>
          <w:szCs w:val="24"/>
        </w:rPr>
        <w:t>https://www.oecd.org/coronavirus/en/themes/green-recovery#Green-recovery-database (Erişim tarihi: 20.04.2021).</w:t>
      </w:r>
    </w:p>
    <w:p w14:paraId="1338C20B" w14:textId="50E1F1C3" w:rsidR="00D447F7" w:rsidRPr="00D447F7" w:rsidRDefault="00510767" w:rsidP="00D447F7">
      <w:pPr>
        <w:spacing w:after="0" w:line="360" w:lineRule="auto"/>
        <w:ind w:left="709" w:hanging="709"/>
        <w:jc w:val="both"/>
        <w:rPr>
          <w:rFonts w:ascii="Times New Roman" w:hAnsi="Times New Roman" w:cs="Times New Roman"/>
          <w:sz w:val="24"/>
          <w:szCs w:val="24"/>
        </w:rPr>
      </w:pPr>
      <w:hyperlink r:id="rId23" w:history="1">
        <w:r w:rsidR="00D447F7" w:rsidRPr="00E2666A">
          <w:rPr>
            <w:rFonts w:ascii="Times New Roman" w:hAnsi="Times New Roman" w:cs="Times New Roman"/>
            <w:sz w:val="24"/>
            <w:szCs w:val="24"/>
          </w:rPr>
          <w:t>https://www.bbc.com/turkce/haberler-dunya-52053276</w:t>
        </w:r>
      </w:hyperlink>
      <w:r w:rsidR="00D447F7" w:rsidRPr="00E2666A">
        <w:rPr>
          <w:rFonts w:ascii="Times New Roman" w:hAnsi="Times New Roman" w:cs="Times New Roman"/>
          <w:sz w:val="24"/>
          <w:szCs w:val="24"/>
        </w:rPr>
        <w:t xml:space="preserve"> (Erişim tarihi 24.04.2021).</w:t>
      </w:r>
    </w:p>
    <w:p w14:paraId="5FB5872D" w14:textId="77777777" w:rsidR="00917882" w:rsidRPr="006E6EA7" w:rsidRDefault="00917882">
      <w:pPr>
        <w:rPr>
          <w:rFonts w:ascii="Times New Roman" w:hAnsi="Times New Roman" w:cs="Times New Roman"/>
          <w:sz w:val="24"/>
          <w:szCs w:val="24"/>
        </w:rPr>
      </w:pPr>
    </w:p>
    <w:sectPr w:rsidR="00917882" w:rsidRPr="006E6EA7" w:rsidSect="0094148E">
      <w:headerReference w:type="even" r:id="rId24"/>
      <w:headerReference w:type="default" r:id="rId25"/>
      <w:footerReference w:type="even" r:id="rId26"/>
      <w:footerReference w:type="default" r:id="rId27"/>
      <w:headerReference w:type="first" r:id="rId28"/>
      <w:footerReference w:type="first" r:id="rId29"/>
      <w:pgSz w:w="12240" w:h="15840"/>
      <w:pgMar w:top="1134" w:right="1418" w:bottom="1134" w:left="1418" w:header="709" w:footer="709"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46701" w16cex:dateUtc="2021-05-10T23:14:00Z"/>
  <w16cex:commentExtensible w16cex:durableId="24446726" w16cex:dateUtc="2021-05-10T23:15:00Z"/>
  <w16cex:commentExtensible w16cex:durableId="24445D59" w16cex:dateUtc="2021-05-10T22:33:00Z"/>
  <w16cex:commentExtensible w16cex:durableId="24445D6E" w16cex:dateUtc="2021-05-10T22:33:00Z"/>
  <w16cex:commentExtensible w16cex:durableId="24445F8B" w16cex:dateUtc="2021-05-10T22:42:00Z"/>
  <w16cex:commentExtensible w16cex:durableId="24445FB9" w16cex:dateUtc="2021-05-10T22:43:00Z"/>
  <w16cex:commentExtensible w16cex:durableId="244460FE" w16cex:dateUtc="2021-05-10T22:48:00Z"/>
  <w16cex:commentExtensible w16cex:durableId="244461A1" w16cex:dateUtc="2021-05-10T22:51:00Z"/>
  <w16cex:commentExtensible w16cex:durableId="244461A4" w16cex:dateUtc="2021-05-10T22:51:00Z"/>
  <w16cex:commentExtensible w16cex:durableId="24446349" w16cex:dateUtc="2021-05-10T22:58:00Z"/>
  <w16cex:commentExtensible w16cex:durableId="24446462" w16cex:dateUtc="2021-05-10T23:03:00Z"/>
  <w16cex:commentExtensible w16cex:durableId="24446492" w16cex:dateUtc="2021-05-10T23:04:00Z"/>
  <w16cex:commentExtensible w16cex:durableId="244464CF" w16cex:dateUtc="2021-05-10T23:05:00Z"/>
  <w16cex:commentExtensible w16cex:durableId="244464DF" w16cex:dateUtc="2021-05-10T23:05:00Z"/>
  <w16cex:commentExtensible w16cex:durableId="24446548" w16cex:dateUtc="2021-05-10T23:07:00Z"/>
  <w16cex:commentExtensible w16cex:durableId="24446619" w16cex:dateUtc="2021-05-10T2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385398" w16cid:durableId="24446701"/>
  <w16cid:commentId w16cid:paraId="5B3040FF" w16cid:durableId="24446726"/>
  <w16cid:commentId w16cid:paraId="5233E436" w16cid:durableId="24445D59"/>
  <w16cid:commentId w16cid:paraId="7A9FFB03" w16cid:durableId="24445D6E"/>
  <w16cid:commentId w16cid:paraId="7D251AC3" w16cid:durableId="24445F8B"/>
  <w16cid:commentId w16cid:paraId="0F50D6C2" w16cid:durableId="24445FB9"/>
  <w16cid:commentId w16cid:paraId="08EC6DDA" w16cid:durableId="244460FE"/>
  <w16cid:commentId w16cid:paraId="711D5CC4" w16cid:durableId="244461A1"/>
  <w16cid:commentId w16cid:paraId="61414CCF" w16cid:durableId="244461A4"/>
  <w16cid:commentId w16cid:paraId="52161E77" w16cid:durableId="24446349"/>
  <w16cid:commentId w16cid:paraId="27BC6131" w16cid:durableId="24446462"/>
  <w16cid:commentId w16cid:paraId="3FBBA3CF" w16cid:durableId="24446492"/>
  <w16cid:commentId w16cid:paraId="3371AFF5" w16cid:durableId="244464CF"/>
  <w16cid:commentId w16cid:paraId="1440D29C" w16cid:durableId="244464DF"/>
  <w16cid:commentId w16cid:paraId="1D6348E2" w16cid:durableId="24446548"/>
  <w16cid:commentId w16cid:paraId="18E4BF63" w16cid:durableId="244466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D3AC40" w14:textId="77777777" w:rsidR="00510767" w:rsidRDefault="00510767" w:rsidP="00E072BB">
      <w:pPr>
        <w:spacing w:after="0" w:line="240" w:lineRule="auto"/>
      </w:pPr>
      <w:r>
        <w:separator/>
      </w:r>
    </w:p>
  </w:endnote>
  <w:endnote w:type="continuationSeparator" w:id="0">
    <w:p w14:paraId="5D1DD739" w14:textId="77777777" w:rsidR="00510767" w:rsidRDefault="00510767" w:rsidP="00E07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CA602" w14:textId="77777777" w:rsidR="004B27F2" w:rsidRDefault="004B27F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962859"/>
      <w:docPartObj>
        <w:docPartGallery w:val="Page Numbers (Bottom of Page)"/>
        <w:docPartUnique/>
      </w:docPartObj>
    </w:sdtPr>
    <w:sdtEndPr/>
    <w:sdtContent>
      <w:p w14:paraId="56D5DEF8" w14:textId="77777777" w:rsidR="004B27F2" w:rsidRDefault="004B27F2">
        <w:pPr>
          <w:pStyle w:val="Altbilgi"/>
          <w:jc w:val="center"/>
        </w:pPr>
        <w:r>
          <w:fldChar w:fldCharType="begin"/>
        </w:r>
        <w:r>
          <w:instrText>PAGE   \* MERGEFORMAT</w:instrText>
        </w:r>
        <w:r>
          <w:fldChar w:fldCharType="separate"/>
        </w:r>
        <w:r w:rsidR="00F84CD9">
          <w:rPr>
            <w:noProof/>
          </w:rPr>
          <w:t>24</w:t>
        </w:r>
        <w:r>
          <w:fldChar w:fldCharType="end"/>
        </w:r>
      </w:p>
    </w:sdtContent>
  </w:sdt>
  <w:p w14:paraId="65D7AE9D" w14:textId="77777777" w:rsidR="004B27F2" w:rsidRDefault="004B27F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3A049" w14:textId="77777777" w:rsidR="004B27F2" w:rsidRDefault="004B27F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9B4D77" w14:textId="77777777" w:rsidR="00510767" w:rsidRDefault="00510767" w:rsidP="00E072BB">
      <w:pPr>
        <w:spacing w:after="0" w:line="240" w:lineRule="auto"/>
      </w:pPr>
      <w:r>
        <w:separator/>
      </w:r>
    </w:p>
  </w:footnote>
  <w:footnote w:type="continuationSeparator" w:id="0">
    <w:p w14:paraId="238A5121" w14:textId="77777777" w:rsidR="00510767" w:rsidRDefault="00510767" w:rsidP="00E072BB">
      <w:pPr>
        <w:spacing w:after="0" w:line="240" w:lineRule="auto"/>
      </w:pPr>
      <w:r>
        <w:continuationSeparator/>
      </w:r>
    </w:p>
  </w:footnote>
  <w:footnote w:id="1">
    <w:p w14:paraId="44A1A085" w14:textId="3737BCEA" w:rsidR="004B27F2" w:rsidRDefault="004B27F2" w:rsidP="00866D60">
      <w:pPr>
        <w:pStyle w:val="DipnotMetni"/>
        <w:jc w:val="both"/>
      </w:pPr>
      <w:r w:rsidRPr="00866D60">
        <w:rPr>
          <w:rStyle w:val="DipnotBavurusu"/>
          <w:rFonts w:ascii="Times New Roman" w:hAnsi="Times New Roman" w:cs="Times New Roman"/>
        </w:rPr>
        <w:footnoteRef/>
      </w:r>
      <w:r w:rsidRPr="00866D60">
        <w:rPr>
          <w:rFonts w:ascii="Times New Roman" w:hAnsi="Times New Roman" w:cs="Times New Roman"/>
        </w:rPr>
        <w:t xml:space="preserve"> Selçuk Üniversitesi Akşehir İktisadi ve İdari Bilimler Fakültesi Maliye Bölümü Mali İktisat Anabili</w:t>
      </w:r>
      <w:r>
        <w:rPr>
          <w:rFonts w:ascii="Times New Roman" w:hAnsi="Times New Roman" w:cs="Times New Roman"/>
        </w:rPr>
        <w:t>m Dalı</w:t>
      </w:r>
      <w:r w:rsidR="005F3E75">
        <w:rPr>
          <w:rFonts w:ascii="Times New Roman" w:hAnsi="Times New Roman" w:cs="Times New Roman"/>
        </w:rPr>
        <w:t>,</w:t>
      </w:r>
      <w:r>
        <w:rPr>
          <w:rFonts w:ascii="Times New Roman" w:hAnsi="Times New Roman" w:cs="Times New Roman"/>
        </w:rPr>
        <w:t xml:space="preserve"> Arş. Gör. </w:t>
      </w:r>
      <w:hyperlink r:id="rId1" w:history="1">
        <w:r w:rsidRPr="00023244">
          <w:rPr>
            <w:rStyle w:val="Kpr"/>
            <w:rFonts w:ascii="Times New Roman" w:hAnsi="Times New Roman" w:cs="Times New Roman"/>
          </w:rPr>
          <w:t>duygu.dundar@selcuk.edu.tr</w:t>
        </w:r>
      </w:hyperlink>
      <w:r>
        <w:rPr>
          <w:rFonts w:ascii="Times New Roman" w:hAnsi="Times New Roman" w:cs="Times New Roman"/>
        </w:rPr>
        <w:t xml:space="preserve">, ORCID: </w:t>
      </w:r>
      <w:r w:rsidRPr="005A02B9">
        <w:rPr>
          <w:rFonts w:ascii="Times New Roman" w:hAnsi="Times New Roman" w:cs="Times New Roman"/>
        </w:rPr>
        <w:t>0000-0003-3917-9653</w:t>
      </w:r>
      <w:r>
        <w:rPr>
          <w:rFonts w:ascii="Times New Roman" w:hAnsi="Times New Roman" w:cs="Times New Roman"/>
        </w:rPr>
        <w:t>.</w:t>
      </w:r>
    </w:p>
  </w:footnote>
  <w:footnote w:id="2">
    <w:p w14:paraId="0797DFEB" w14:textId="5274473E" w:rsidR="004B27F2" w:rsidRPr="002B0B24" w:rsidRDefault="004B27F2" w:rsidP="00C8694C">
      <w:pPr>
        <w:pStyle w:val="DipnotMetni"/>
        <w:jc w:val="both"/>
        <w:rPr>
          <w:rFonts w:ascii="Times New Roman" w:hAnsi="Times New Roman" w:cs="Times New Roman"/>
        </w:rPr>
      </w:pPr>
      <w:r w:rsidRPr="002B0B24">
        <w:rPr>
          <w:rStyle w:val="DipnotBavurusu"/>
          <w:rFonts w:ascii="Times New Roman" w:hAnsi="Times New Roman" w:cs="Times New Roman"/>
        </w:rPr>
        <w:footnoteRef/>
      </w:r>
      <w:r w:rsidRPr="002B0B24">
        <w:rPr>
          <w:rFonts w:ascii="Times New Roman" w:hAnsi="Times New Roman" w:cs="Times New Roman"/>
        </w:rPr>
        <w:t xml:space="preserve"> Londra merkezli yapay zeka ve veri anali</w:t>
      </w:r>
      <w:r>
        <w:rPr>
          <w:rFonts w:ascii="Times New Roman" w:hAnsi="Times New Roman" w:cs="Times New Roman"/>
        </w:rPr>
        <w:t xml:space="preserve">zi şirketi Deep Knowledge Group </w:t>
      </w:r>
      <w:r w:rsidRPr="002B0B24">
        <w:rPr>
          <w:rFonts w:ascii="Times New Roman" w:hAnsi="Times New Roman" w:cs="Times New Roman"/>
        </w:rPr>
        <w:t xml:space="preserve">ülkelerin Kovid-19 ile mücadele kapsamında aldığı önlemlere ilişkin verileri analiz ederek sonuçları </w:t>
      </w:r>
      <w:r>
        <w:rPr>
          <w:rFonts w:ascii="Times New Roman" w:hAnsi="Times New Roman" w:cs="Times New Roman"/>
        </w:rPr>
        <w:t>2</w:t>
      </w:r>
      <w:r w:rsidR="002A2F4B">
        <w:rPr>
          <w:rFonts w:ascii="Times New Roman" w:hAnsi="Times New Roman" w:cs="Times New Roman"/>
        </w:rPr>
        <w:t>4 Ağustos 2020’de yayımlamıştır.</w:t>
      </w:r>
      <w:r w:rsidR="00956C22">
        <w:rPr>
          <w:rFonts w:ascii="Times New Roman" w:hAnsi="Times New Roman" w:cs="Times New Roman"/>
        </w:rPr>
        <w:t xml:space="preserve"> Daha detaylı bilgi için bakınız, </w:t>
      </w:r>
      <w:hyperlink r:id="rId2" w:history="1">
        <w:r w:rsidR="00956C22" w:rsidRPr="00023244">
          <w:rPr>
            <w:rStyle w:val="Kpr"/>
            <w:rFonts w:ascii="Times New Roman" w:hAnsi="Times New Roman" w:cs="Times New Roman"/>
          </w:rPr>
          <w:t>https://www.dkv.global/covid-safety-assessment-250-list</w:t>
        </w:r>
      </w:hyperlink>
      <w:r w:rsidR="00956C22">
        <w:rPr>
          <w:rFonts w:ascii="Times New Roman" w:hAnsi="Times New Roman" w:cs="Times New Roman"/>
        </w:rPr>
        <w:t xml:space="preserve"> (Erişim tarihi: 18.03.2021).</w:t>
      </w:r>
    </w:p>
  </w:footnote>
  <w:footnote w:id="3">
    <w:p w14:paraId="6875E66D" w14:textId="77777777" w:rsidR="004B27F2" w:rsidRPr="00410B30" w:rsidRDefault="004B27F2" w:rsidP="00320104">
      <w:pPr>
        <w:pStyle w:val="DipnotMetni"/>
        <w:jc w:val="both"/>
        <w:rPr>
          <w:rFonts w:ascii="Times New Roman" w:hAnsi="Times New Roman" w:cs="Times New Roman"/>
        </w:rPr>
      </w:pPr>
      <w:r w:rsidRPr="00410B30">
        <w:rPr>
          <w:rStyle w:val="DipnotBavurusu"/>
          <w:rFonts w:ascii="Times New Roman" w:hAnsi="Times New Roman" w:cs="Times New Roman"/>
        </w:rPr>
        <w:footnoteRef/>
      </w:r>
      <w:r w:rsidRPr="00410B30">
        <w:rPr>
          <w:rFonts w:ascii="Times New Roman" w:hAnsi="Times New Roman" w:cs="Times New Roman"/>
        </w:rPr>
        <w:t xml:space="preserve"> </w:t>
      </w:r>
      <w:hyperlink r:id="rId3" w:history="1">
        <w:r w:rsidRPr="00410B30">
          <w:rPr>
            <w:rStyle w:val="Kpr"/>
            <w:rFonts w:ascii="Times New Roman" w:hAnsi="Times New Roman" w:cs="Times New Roman"/>
          </w:rPr>
          <w:t>https://www.imf.org/en/Topics/imf-and-covid19/Policy-Responses-to-COVID-19</w:t>
        </w:r>
      </w:hyperlink>
      <w:r w:rsidRPr="00410B30">
        <w:rPr>
          <w:rFonts w:ascii="Times New Roman" w:hAnsi="Times New Roman" w:cs="Times New Roman"/>
        </w:rPr>
        <w:t xml:space="preserve"> (Erişim Tarihi: 28.03.2021).</w:t>
      </w:r>
    </w:p>
  </w:footnote>
  <w:footnote w:id="4">
    <w:p w14:paraId="0E15DC4F" w14:textId="77777777" w:rsidR="004B27F2" w:rsidRPr="002A406B" w:rsidRDefault="004B27F2">
      <w:pPr>
        <w:pStyle w:val="DipnotMetni"/>
        <w:rPr>
          <w:rFonts w:ascii="Times New Roman" w:hAnsi="Times New Roman" w:cs="Times New Roman"/>
        </w:rPr>
      </w:pPr>
      <w:r w:rsidRPr="002A406B">
        <w:rPr>
          <w:rStyle w:val="DipnotBavurusu"/>
          <w:rFonts w:ascii="Times New Roman" w:hAnsi="Times New Roman" w:cs="Times New Roman"/>
        </w:rPr>
        <w:footnoteRef/>
      </w:r>
      <w:r>
        <w:rPr>
          <w:rFonts w:ascii="Times New Roman" w:hAnsi="Times New Roman" w:cs="Times New Roman"/>
        </w:rPr>
        <w:t xml:space="preserve"> </w:t>
      </w:r>
      <w:r w:rsidRPr="002A406B">
        <w:rPr>
          <w:rFonts w:ascii="Times New Roman" w:hAnsi="Times New Roman" w:cs="Times New Roman"/>
        </w:rPr>
        <w:t>Almanya için veriler 2 Nisan 2021 itibariyle güncellenen verilerdir.</w:t>
      </w:r>
    </w:p>
  </w:footnote>
  <w:footnote w:id="5">
    <w:p w14:paraId="77B18E13" w14:textId="77777777" w:rsidR="004B27F2" w:rsidRPr="0098676C" w:rsidRDefault="004B27F2">
      <w:pPr>
        <w:pStyle w:val="DipnotMetni"/>
        <w:rPr>
          <w:rFonts w:ascii="Times New Roman" w:hAnsi="Times New Roman" w:cs="Times New Roman"/>
        </w:rPr>
      </w:pPr>
      <w:r w:rsidRPr="0098676C">
        <w:rPr>
          <w:rStyle w:val="DipnotBavurusu"/>
          <w:rFonts w:ascii="Times New Roman" w:hAnsi="Times New Roman" w:cs="Times New Roman"/>
        </w:rPr>
        <w:footnoteRef/>
      </w:r>
      <w:r w:rsidRPr="0098676C">
        <w:rPr>
          <w:rFonts w:ascii="Times New Roman" w:hAnsi="Times New Roman" w:cs="Times New Roman"/>
        </w:rPr>
        <w:t xml:space="preserve"> </w:t>
      </w:r>
      <w:r>
        <w:rPr>
          <w:rFonts w:ascii="Times New Roman" w:hAnsi="Times New Roman" w:cs="Times New Roman"/>
        </w:rPr>
        <w:t xml:space="preserve"> Güney Kore içi v</w:t>
      </w:r>
      <w:r w:rsidRPr="0098676C">
        <w:rPr>
          <w:rFonts w:ascii="Times New Roman" w:hAnsi="Times New Roman" w:cs="Times New Roman"/>
        </w:rPr>
        <w:t>eriler 1 Nisan 2021 iti</w:t>
      </w:r>
      <w:r>
        <w:rPr>
          <w:rFonts w:ascii="Times New Roman" w:hAnsi="Times New Roman" w:cs="Times New Roman"/>
        </w:rPr>
        <w:t>bariyle güncellenen verilerdir.</w:t>
      </w:r>
    </w:p>
  </w:footnote>
  <w:footnote w:id="6">
    <w:p w14:paraId="71A464C3" w14:textId="77777777" w:rsidR="004B27F2" w:rsidRPr="00F302BE" w:rsidRDefault="004B27F2" w:rsidP="00024F0F">
      <w:pPr>
        <w:pStyle w:val="DipnotMetni"/>
        <w:jc w:val="both"/>
        <w:rPr>
          <w:rFonts w:ascii="Times New Roman" w:hAnsi="Times New Roman" w:cs="Times New Roman"/>
        </w:rPr>
      </w:pPr>
      <w:r w:rsidRPr="00F302BE">
        <w:rPr>
          <w:rStyle w:val="DipnotBavurusu"/>
          <w:rFonts w:ascii="Times New Roman" w:hAnsi="Times New Roman" w:cs="Times New Roman"/>
        </w:rPr>
        <w:footnoteRef/>
      </w:r>
      <w:r>
        <w:rPr>
          <w:rFonts w:ascii="Times New Roman" w:hAnsi="Times New Roman" w:cs="Times New Roman"/>
        </w:rPr>
        <w:t xml:space="preserve"> IMF, Nisan 2021, </w:t>
      </w:r>
      <w:r w:rsidRPr="00F302BE">
        <w:rPr>
          <w:rFonts w:ascii="Times New Roman" w:hAnsi="Times New Roman" w:cs="Times New Roman"/>
        </w:rPr>
        <w:t>Cov</w:t>
      </w:r>
      <w:r>
        <w:rPr>
          <w:rFonts w:ascii="Times New Roman" w:hAnsi="Times New Roman" w:cs="Times New Roman"/>
        </w:rPr>
        <w:t>id-19 Pandemisine Yanıt Olarak Ülke Mali Ö</w:t>
      </w:r>
      <w:r w:rsidRPr="00F302BE">
        <w:rPr>
          <w:rFonts w:ascii="Times New Roman" w:hAnsi="Times New Roman" w:cs="Times New Roman"/>
        </w:rPr>
        <w:t>nleml</w:t>
      </w:r>
      <w:r>
        <w:rPr>
          <w:rFonts w:ascii="Times New Roman" w:hAnsi="Times New Roman" w:cs="Times New Roman"/>
        </w:rPr>
        <w:t xml:space="preserve">erinin Mali İzleme Veritabanı, </w:t>
      </w:r>
      <w:r w:rsidRPr="00F302BE">
        <w:rPr>
          <w:rFonts w:ascii="Times New Roman" w:hAnsi="Times New Roman" w:cs="Times New Roman"/>
          <w:i/>
        </w:rPr>
        <w:t>Fiscal Monitor Database of Country Fiscal Measures in Response to the COVID-19 Pandemic</w:t>
      </w:r>
      <w:r>
        <w:rPr>
          <w:rFonts w:ascii="Times New Roman" w:hAnsi="Times New Roman" w:cs="Times New Roman"/>
          <w:i/>
        </w:rPr>
        <w:t xml:space="preserve">, </w:t>
      </w:r>
      <w:hyperlink r:id="rId4" w:history="1">
        <w:r w:rsidRPr="00630F1C">
          <w:rPr>
            <w:rStyle w:val="Kpr"/>
            <w:rFonts w:ascii="Times New Roman" w:hAnsi="Times New Roman" w:cs="Times New Roman"/>
          </w:rPr>
          <w:t>https://www.imf.org/en/Topics/imf-and-covid19/Fiscal-Policies-Database-in-Response-to-COVID-19</w:t>
        </w:r>
      </w:hyperlink>
      <w:r>
        <w:rPr>
          <w:rFonts w:ascii="Times New Roman" w:hAnsi="Times New Roman" w:cs="Times New Roman"/>
        </w:rPr>
        <w:t xml:space="preserve"> (Erişim tarihi: 22.04.2021).</w:t>
      </w:r>
    </w:p>
  </w:footnote>
  <w:footnote w:id="7">
    <w:p w14:paraId="4ABA8267" w14:textId="77777777" w:rsidR="004B27F2" w:rsidRPr="00EB127E" w:rsidRDefault="004B27F2" w:rsidP="00F4725D">
      <w:pPr>
        <w:pStyle w:val="DipnotMetni"/>
        <w:jc w:val="both"/>
        <w:rPr>
          <w:rFonts w:ascii="Times New Roman" w:hAnsi="Times New Roman" w:cs="Times New Roman"/>
        </w:rPr>
      </w:pPr>
      <w:r w:rsidRPr="00EB127E">
        <w:rPr>
          <w:rStyle w:val="DipnotBavurusu"/>
          <w:rFonts w:ascii="Times New Roman" w:hAnsi="Times New Roman" w:cs="Times New Roman"/>
        </w:rPr>
        <w:footnoteRef/>
      </w:r>
      <w:r w:rsidRPr="00EB127E">
        <w:rPr>
          <w:rFonts w:ascii="Times New Roman" w:hAnsi="Times New Roman" w:cs="Times New Roman"/>
        </w:rPr>
        <w:t xml:space="preserve"> Daha detaylı bilgi için bakınız, </w:t>
      </w:r>
      <w:hyperlink r:id="rId5" w:anchor="what" w:history="1">
        <w:r w:rsidRPr="00EB127E">
          <w:rPr>
            <w:rStyle w:val="Kpr"/>
            <w:rFonts w:ascii="Times New Roman" w:hAnsi="Times New Roman" w:cs="Times New Roman"/>
          </w:rPr>
          <w:t>https://www.gavi.org/covax-facility?gclid=CjwKCAjwkN6EBhBNEiwADVfyaw4u-yrJWmIECIDAotWodCV9wXutXOwiKfZ5Znxa900bcYmwCoP_FRoCYtIQAvD_BwE#what</w:t>
        </w:r>
      </w:hyperlink>
      <w:r w:rsidRPr="00EB127E">
        <w:rPr>
          <w:rFonts w:ascii="Times New Roman" w:hAnsi="Times New Roman" w:cs="Times New Roman"/>
        </w:rPr>
        <w:t xml:space="preserve"> (Erişim tarihi: 17.04.2021).</w:t>
      </w:r>
    </w:p>
  </w:footnote>
  <w:footnote w:id="8">
    <w:p w14:paraId="7029831B" w14:textId="1C2CA21D" w:rsidR="004B27F2" w:rsidRPr="00EB127E" w:rsidRDefault="004B27F2" w:rsidP="00320612">
      <w:pPr>
        <w:pStyle w:val="DipnotMetni"/>
        <w:rPr>
          <w:rFonts w:ascii="Times New Roman" w:hAnsi="Times New Roman" w:cs="Times New Roman"/>
        </w:rPr>
      </w:pPr>
      <w:r w:rsidRPr="00EB127E">
        <w:rPr>
          <w:rStyle w:val="DipnotBavurusu"/>
          <w:rFonts w:ascii="Times New Roman" w:hAnsi="Times New Roman" w:cs="Times New Roman"/>
        </w:rPr>
        <w:footnoteRef/>
      </w:r>
      <w:r w:rsidRPr="00EB127E">
        <w:rPr>
          <w:rFonts w:ascii="Times New Roman" w:hAnsi="Times New Roman" w:cs="Times New Roman"/>
        </w:rPr>
        <w:t xml:space="preserve"> Bill ve Melinda Gates Vakfı, CEPI, FIND, Gavi, The Global Fund, Unitaid, Wellcome, WHO ve Dünya Bankası</w:t>
      </w:r>
      <w:r w:rsidR="00856C5E" w:rsidRPr="00EB127E">
        <w:rPr>
          <w:rFonts w:ascii="Times New Roman" w:hAnsi="Times New Roman" w:cs="Times New Roman"/>
        </w:rPr>
        <w:t>.</w:t>
      </w:r>
    </w:p>
  </w:footnote>
  <w:footnote w:id="9">
    <w:p w14:paraId="03978CE9" w14:textId="77777777" w:rsidR="004B27F2" w:rsidRPr="00EB127E" w:rsidRDefault="004B27F2" w:rsidP="00416152">
      <w:pPr>
        <w:pStyle w:val="DipnotMetni"/>
        <w:jc w:val="both"/>
        <w:rPr>
          <w:rFonts w:ascii="Times New Roman" w:hAnsi="Times New Roman" w:cs="Times New Roman"/>
        </w:rPr>
      </w:pPr>
      <w:r w:rsidRPr="00EB127E">
        <w:rPr>
          <w:rStyle w:val="DipnotBavurusu"/>
          <w:rFonts w:ascii="Times New Roman" w:hAnsi="Times New Roman" w:cs="Times New Roman"/>
        </w:rPr>
        <w:footnoteRef/>
      </w:r>
      <w:r w:rsidRPr="00EB127E">
        <w:rPr>
          <w:rFonts w:ascii="Times New Roman" w:hAnsi="Times New Roman" w:cs="Times New Roman"/>
        </w:rPr>
        <w:t xml:space="preserve"> </w:t>
      </w:r>
      <w:hyperlink r:id="rId6" w:history="1">
        <w:r w:rsidRPr="00EB127E">
          <w:rPr>
            <w:rStyle w:val="Kpr"/>
            <w:rFonts w:ascii="Times New Roman" w:hAnsi="Times New Roman" w:cs="Times New Roman"/>
          </w:rPr>
          <w:t>https://www.who.int/</w:t>
        </w:r>
      </w:hyperlink>
      <w:r w:rsidRPr="00EB127E">
        <w:rPr>
          <w:rFonts w:ascii="Times New Roman" w:hAnsi="Times New Roman" w:cs="Times New Roman"/>
        </w:rPr>
        <w:t xml:space="preserve"> (Erişim tarihi: 17.04.2021).</w:t>
      </w:r>
    </w:p>
  </w:footnote>
  <w:footnote w:id="10">
    <w:p w14:paraId="680581E9" w14:textId="77777777" w:rsidR="004B27F2" w:rsidRPr="00EB127E" w:rsidRDefault="004B27F2">
      <w:pPr>
        <w:pStyle w:val="DipnotMetni"/>
        <w:rPr>
          <w:rFonts w:ascii="Times New Roman" w:hAnsi="Times New Roman" w:cs="Times New Roman"/>
        </w:rPr>
      </w:pPr>
      <w:r w:rsidRPr="00EB127E">
        <w:rPr>
          <w:rStyle w:val="DipnotBavurusu"/>
          <w:rFonts w:ascii="Times New Roman" w:hAnsi="Times New Roman" w:cs="Times New Roman"/>
        </w:rPr>
        <w:footnoteRef/>
      </w:r>
      <w:r w:rsidRPr="00EB127E">
        <w:rPr>
          <w:rFonts w:ascii="Times New Roman" w:hAnsi="Times New Roman" w:cs="Times New Roman"/>
        </w:rPr>
        <w:t xml:space="preserve"> </w:t>
      </w:r>
      <w:hyperlink r:id="rId7" w:history="1">
        <w:r w:rsidRPr="00EB127E">
          <w:rPr>
            <w:rStyle w:val="Kpr"/>
            <w:rFonts w:ascii="Times New Roman" w:hAnsi="Times New Roman" w:cs="Times New Roman"/>
          </w:rPr>
          <w:t>https://www.gavi.org/</w:t>
        </w:r>
      </w:hyperlink>
      <w:r w:rsidRPr="00EB127E">
        <w:rPr>
          <w:rFonts w:ascii="Times New Roman" w:hAnsi="Times New Roman" w:cs="Times New Roman"/>
        </w:rPr>
        <w:t xml:space="preserve"> (Erişim tarihi: 17.04.2021).</w:t>
      </w:r>
    </w:p>
  </w:footnote>
  <w:footnote w:id="11">
    <w:p w14:paraId="3655BB7C" w14:textId="77777777" w:rsidR="004B27F2" w:rsidRPr="00D6292D" w:rsidRDefault="004B27F2" w:rsidP="00D73030">
      <w:pPr>
        <w:pStyle w:val="DipnotMetni"/>
        <w:jc w:val="both"/>
        <w:rPr>
          <w:rFonts w:ascii="Times New Roman" w:hAnsi="Times New Roman" w:cs="Times New Roman"/>
        </w:rPr>
      </w:pPr>
      <w:r w:rsidRPr="00D6292D">
        <w:rPr>
          <w:rStyle w:val="DipnotBavurusu"/>
          <w:rFonts w:ascii="Times New Roman" w:hAnsi="Times New Roman" w:cs="Times New Roman"/>
        </w:rPr>
        <w:footnoteRef/>
      </w:r>
      <w:r w:rsidRPr="00D6292D">
        <w:rPr>
          <w:rFonts w:ascii="Times New Roman" w:hAnsi="Times New Roman" w:cs="Times New Roman"/>
        </w:rPr>
        <w:t xml:space="preserve"> Daha detaylı bilgi için bakınız, </w:t>
      </w:r>
      <w:hyperlink r:id="rId8" w:history="1">
        <w:r w:rsidRPr="00D6292D">
          <w:rPr>
            <w:rStyle w:val="Kpr"/>
            <w:rFonts w:ascii="Times New Roman" w:hAnsi="Times New Roman" w:cs="Times New Roman"/>
          </w:rPr>
          <w:t>http://www.fao.org/2019-ncov/analysis/en/</w:t>
        </w:r>
      </w:hyperlink>
      <w:r w:rsidRPr="00D6292D">
        <w:rPr>
          <w:rFonts w:ascii="Times New Roman" w:hAnsi="Times New Roman" w:cs="Times New Roman"/>
        </w:rPr>
        <w:t xml:space="preserve"> (Erişim tarihi: 20.04.2021).</w:t>
      </w:r>
    </w:p>
  </w:footnote>
  <w:footnote w:id="12">
    <w:p w14:paraId="120656D9" w14:textId="77777777" w:rsidR="004B27F2" w:rsidRPr="00D6292D" w:rsidRDefault="004B27F2" w:rsidP="00D73030">
      <w:pPr>
        <w:pStyle w:val="DipnotMetni"/>
        <w:jc w:val="both"/>
        <w:rPr>
          <w:rFonts w:ascii="Times New Roman" w:hAnsi="Times New Roman" w:cs="Times New Roman"/>
        </w:rPr>
      </w:pPr>
      <w:r w:rsidRPr="00D6292D">
        <w:rPr>
          <w:rStyle w:val="DipnotBavurusu"/>
          <w:rFonts w:ascii="Times New Roman" w:hAnsi="Times New Roman" w:cs="Times New Roman"/>
        </w:rPr>
        <w:footnoteRef/>
      </w:r>
      <w:r w:rsidRPr="00D6292D">
        <w:rPr>
          <w:rFonts w:ascii="Times New Roman" w:hAnsi="Times New Roman" w:cs="Times New Roman"/>
        </w:rPr>
        <w:t xml:space="preserve"> </w:t>
      </w:r>
      <w:hyperlink r:id="rId9" w:history="1">
        <w:r w:rsidRPr="00D6292D">
          <w:rPr>
            <w:rStyle w:val="Kpr"/>
            <w:rFonts w:ascii="Times New Roman" w:hAnsi="Times New Roman" w:cs="Times New Roman"/>
          </w:rPr>
          <w:t>http://www.fao.org/home/en/</w:t>
        </w:r>
      </w:hyperlink>
      <w:r w:rsidRPr="00D6292D">
        <w:rPr>
          <w:rFonts w:ascii="Times New Roman" w:hAnsi="Times New Roman" w:cs="Times New Roman"/>
        </w:rPr>
        <w:t xml:space="preserve"> (Erişim tarihi: 20.04.2021).</w:t>
      </w:r>
    </w:p>
  </w:footnote>
  <w:footnote w:id="13">
    <w:p w14:paraId="183E6B4C" w14:textId="77777777" w:rsidR="004B27F2" w:rsidRPr="00D6292D" w:rsidRDefault="004B27F2">
      <w:pPr>
        <w:pStyle w:val="DipnotMetni"/>
        <w:rPr>
          <w:rFonts w:ascii="Times New Roman" w:hAnsi="Times New Roman" w:cs="Times New Roman"/>
        </w:rPr>
      </w:pPr>
      <w:r w:rsidRPr="00D6292D">
        <w:rPr>
          <w:rStyle w:val="DipnotBavurusu"/>
          <w:rFonts w:ascii="Times New Roman" w:hAnsi="Times New Roman" w:cs="Times New Roman"/>
        </w:rPr>
        <w:footnoteRef/>
      </w:r>
      <w:r w:rsidRPr="00D6292D">
        <w:rPr>
          <w:rFonts w:ascii="Times New Roman" w:hAnsi="Times New Roman" w:cs="Times New Roman"/>
        </w:rPr>
        <w:t xml:space="preserve"> </w:t>
      </w:r>
      <w:hyperlink r:id="rId10" w:history="1">
        <w:r w:rsidRPr="00D6292D">
          <w:rPr>
            <w:rStyle w:val="Kpr"/>
            <w:rFonts w:ascii="Times New Roman" w:hAnsi="Times New Roman" w:cs="Times New Roman"/>
          </w:rPr>
          <w:t>https://www.unicef.org/</w:t>
        </w:r>
      </w:hyperlink>
      <w:r w:rsidRPr="00D6292D">
        <w:rPr>
          <w:rFonts w:ascii="Times New Roman" w:hAnsi="Times New Roman" w:cs="Times New Roman"/>
        </w:rPr>
        <w:t xml:space="preserve"> (Erişim tarihi: 20.04.2021).</w:t>
      </w:r>
    </w:p>
  </w:footnote>
  <w:footnote w:id="14">
    <w:p w14:paraId="422269C7" w14:textId="77777777" w:rsidR="008616C6" w:rsidRPr="00D6292D" w:rsidRDefault="008616C6" w:rsidP="008616C6">
      <w:pPr>
        <w:pStyle w:val="DipnotMetni"/>
        <w:rPr>
          <w:rFonts w:ascii="Times New Roman" w:hAnsi="Times New Roman" w:cs="Times New Roman"/>
        </w:rPr>
      </w:pPr>
      <w:r w:rsidRPr="00D6292D">
        <w:rPr>
          <w:rStyle w:val="DipnotBavurusu"/>
          <w:rFonts w:ascii="Times New Roman" w:hAnsi="Times New Roman" w:cs="Times New Roman"/>
        </w:rPr>
        <w:footnoteRef/>
      </w:r>
      <w:r w:rsidRPr="00D6292D">
        <w:rPr>
          <w:rFonts w:ascii="Times New Roman" w:hAnsi="Times New Roman" w:cs="Times New Roman"/>
        </w:rPr>
        <w:t xml:space="preserve"> </w:t>
      </w:r>
      <w:hyperlink r:id="rId11" w:history="1">
        <w:r w:rsidRPr="00D6292D">
          <w:rPr>
            <w:rStyle w:val="Kpr"/>
            <w:rFonts w:ascii="Times New Roman" w:hAnsi="Times New Roman" w:cs="Times New Roman"/>
          </w:rPr>
          <w:t>https://www.undp.org/</w:t>
        </w:r>
      </w:hyperlink>
      <w:r w:rsidRPr="00D6292D">
        <w:rPr>
          <w:rFonts w:ascii="Times New Roman" w:hAnsi="Times New Roman" w:cs="Times New Roman"/>
        </w:rPr>
        <w:t xml:space="preserve"> ve </w:t>
      </w:r>
      <w:hyperlink r:id="rId12" w:history="1">
        <w:r w:rsidRPr="00D6292D">
          <w:rPr>
            <w:rStyle w:val="Kpr"/>
            <w:rFonts w:ascii="Times New Roman" w:hAnsi="Times New Roman" w:cs="Times New Roman"/>
          </w:rPr>
          <w:t>https://www.tr.undp.org/content/turkey/tr/home.html</w:t>
        </w:r>
      </w:hyperlink>
      <w:r w:rsidRPr="00D6292D">
        <w:rPr>
          <w:rFonts w:ascii="Times New Roman" w:hAnsi="Times New Roman" w:cs="Times New Roman"/>
        </w:rPr>
        <w:t xml:space="preserve"> (Erişim tarihi: 20.04.2021).</w:t>
      </w:r>
    </w:p>
  </w:footnote>
  <w:footnote w:id="15">
    <w:p w14:paraId="79B9F5F8" w14:textId="77777777" w:rsidR="004B27F2" w:rsidRDefault="004B27F2" w:rsidP="00D73030">
      <w:pPr>
        <w:pStyle w:val="DipnotMetni"/>
        <w:jc w:val="both"/>
      </w:pPr>
      <w:r w:rsidRPr="00276B46">
        <w:rPr>
          <w:rStyle w:val="DipnotBavurusu"/>
          <w:rFonts w:ascii="Times New Roman" w:hAnsi="Times New Roman" w:cs="Times New Roman"/>
        </w:rPr>
        <w:footnoteRef/>
      </w:r>
      <w:r w:rsidRPr="00D6292D">
        <w:rPr>
          <w:rFonts w:ascii="Times New Roman" w:hAnsi="Times New Roman" w:cs="Times New Roman"/>
        </w:rPr>
        <w:t xml:space="preserve">Daha detaylı bilgi için bakınız, </w:t>
      </w:r>
      <w:hyperlink r:id="rId13" w:anchor="Green-recovery-database" w:history="1">
        <w:r w:rsidRPr="00D6292D">
          <w:rPr>
            <w:rStyle w:val="Kpr"/>
            <w:rFonts w:ascii="Times New Roman" w:hAnsi="Times New Roman" w:cs="Times New Roman"/>
          </w:rPr>
          <w:t>https://www.oecd.org/coronavirus/en/themes/green-recovery#Green-recovery-database</w:t>
        </w:r>
      </w:hyperlink>
      <w:r w:rsidRPr="00D6292D">
        <w:rPr>
          <w:rFonts w:ascii="Times New Roman" w:hAnsi="Times New Roman" w:cs="Times New Roman"/>
        </w:rPr>
        <w:t xml:space="preserve"> (Erişim tarihi: 20.04.2021).</w:t>
      </w:r>
    </w:p>
  </w:footnote>
  <w:footnote w:id="16">
    <w:p w14:paraId="67004E0B" w14:textId="11BEEB0B" w:rsidR="005527CF" w:rsidRPr="00D664A0" w:rsidRDefault="004B27F2">
      <w:pPr>
        <w:pStyle w:val="DipnotMetni"/>
        <w:rPr>
          <w:rFonts w:ascii="Times New Roman" w:hAnsi="Times New Roman" w:cs="Times New Roman"/>
        </w:rPr>
      </w:pPr>
      <w:r w:rsidRPr="00D664A0">
        <w:rPr>
          <w:rStyle w:val="DipnotBavurusu"/>
          <w:rFonts w:ascii="Times New Roman" w:hAnsi="Times New Roman" w:cs="Times New Roman"/>
        </w:rPr>
        <w:footnoteRef/>
      </w:r>
      <w:r w:rsidRPr="00D664A0">
        <w:rPr>
          <w:rFonts w:ascii="Times New Roman" w:hAnsi="Times New Roman" w:cs="Times New Roman"/>
        </w:rPr>
        <w:t xml:space="preserve"> </w:t>
      </w:r>
      <w:hyperlink r:id="rId14" w:history="1">
        <w:r w:rsidRPr="00D664A0">
          <w:rPr>
            <w:rStyle w:val="Kpr"/>
            <w:rFonts w:ascii="Times New Roman" w:hAnsi="Times New Roman" w:cs="Times New Roman"/>
          </w:rPr>
          <w:t>https://www.ilo.org/global/lang--en/index.htm</w:t>
        </w:r>
      </w:hyperlink>
      <w:r w:rsidRPr="00D664A0">
        <w:rPr>
          <w:rFonts w:ascii="Times New Roman" w:hAnsi="Times New Roman" w:cs="Times New Roman"/>
        </w:rPr>
        <w:t xml:space="preserve"> (Erişim tarihi: 20.04.2021).</w:t>
      </w:r>
    </w:p>
  </w:footnote>
  <w:footnote w:id="17">
    <w:p w14:paraId="140DF4D8" w14:textId="17F941CD" w:rsidR="004B27F2" w:rsidRPr="00CE44E1" w:rsidRDefault="004B27F2">
      <w:pPr>
        <w:pStyle w:val="DipnotMetni"/>
        <w:rPr>
          <w:rFonts w:ascii="Times New Roman" w:hAnsi="Times New Roman" w:cs="Times New Roman"/>
        </w:rPr>
      </w:pPr>
      <w:r w:rsidRPr="00D664A0">
        <w:rPr>
          <w:rStyle w:val="DipnotBavurusu"/>
          <w:rFonts w:ascii="Times New Roman" w:hAnsi="Times New Roman" w:cs="Times New Roman"/>
        </w:rPr>
        <w:footnoteRef/>
      </w:r>
      <w:r w:rsidRPr="00D664A0">
        <w:rPr>
          <w:rFonts w:ascii="Times New Roman" w:hAnsi="Times New Roman" w:cs="Times New Roman"/>
        </w:rPr>
        <w:t xml:space="preserve"> </w:t>
      </w:r>
      <w:hyperlink r:id="rId15" w:history="1">
        <w:r w:rsidRPr="00D664A0">
          <w:rPr>
            <w:rStyle w:val="Kpr"/>
            <w:rFonts w:ascii="Times New Roman" w:hAnsi="Times New Roman" w:cs="Times New Roman"/>
          </w:rPr>
          <w:t>https://en.unesco.org/</w:t>
        </w:r>
      </w:hyperlink>
      <w:r w:rsidRPr="00D664A0">
        <w:rPr>
          <w:rFonts w:ascii="Times New Roman" w:hAnsi="Times New Roman" w:cs="Times New Roman"/>
        </w:rPr>
        <w:t xml:space="preserve"> ve </w:t>
      </w:r>
      <w:hyperlink r:id="rId16" w:history="1">
        <w:r w:rsidRPr="00D664A0">
          <w:rPr>
            <w:rStyle w:val="Kpr"/>
            <w:rFonts w:ascii="Times New Roman" w:hAnsi="Times New Roman" w:cs="Times New Roman"/>
          </w:rPr>
          <w:t>https://www.unesco.org.tr/Home/AnnouncementDetail/2497</w:t>
        </w:r>
      </w:hyperlink>
      <w:r w:rsidR="00CE44E1">
        <w:rPr>
          <w:rFonts w:ascii="Times New Roman" w:hAnsi="Times New Roman" w:cs="Times New Roman"/>
        </w:rPr>
        <w:t xml:space="preserve"> (Erişim tarihi: 20.04.2021).</w:t>
      </w:r>
    </w:p>
  </w:footnote>
  <w:footnote w:id="18">
    <w:p w14:paraId="7676B903" w14:textId="77777777" w:rsidR="004B27F2" w:rsidRDefault="004B27F2">
      <w:pPr>
        <w:pStyle w:val="DipnotMetni"/>
      </w:pPr>
      <w:r>
        <w:rPr>
          <w:rStyle w:val="DipnotBavurusu"/>
        </w:rPr>
        <w:footnoteRef/>
      </w:r>
      <w:r>
        <w:t xml:space="preserve"> </w:t>
      </w:r>
      <w:hyperlink r:id="rId17" w:history="1">
        <w:r w:rsidRPr="006509B0">
          <w:rPr>
            <w:rStyle w:val="Kpr"/>
            <w:rFonts w:ascii="Times New Roman" w:hAnsi="Times New Roman" w:cs="Times New Roman"/>
          </w:rPr>
          <w:t>https://www.avrupa.info.tr/tr</w:t>
        </w:r>
      </w:hyperlink>
      <w:r>
        <w:t xml:space="preserve"> </w:t>
      </w:r>
      <w:r w:rsidRPr="00D664A0">
        <w:rPr>
          <w:rFonts w:ascii="Times New Roman" w:hAnsi="Times New Roman" w:cs="Times New Roman"/>
        </w:rPr>
        <w:t>(Erişim tarihi: 20.04.2021).</w:t>
      </w:r>
    </w:p>
  </w:footnote>
  <w:footnote w:id="19">
    <w:p w14:paraId="43A4B149" w14:textId="77777777" w:rsidR="004B27F2" w:rsidRDefault="004B27F2">
      <w:pPr>
        <w:pStyle w:val="DipnotMetni"/>
      </w:pPr>
      <w:r>
        <w:rPr>
          <w:rStyle w:val="DipnotBavurusu"/>
        </w:rPr>
        <w:footnoteRef/>
      </w:r>
      <w:r>
        <w:t xml:space="preserve"> </w:t>
      </w:r>
      <w:r w:rsidRPr="00DD68DD">
        <w:rPr>
          <w:rFonts w:ascii="Times New Roman" w:hAnsi="Times New Roman" w:cs="Times New Roman"/>
        </w:rPr>
        <w:t xml:space="preserve">Daha detaylı bilgi için bakınız, </w:t>
      </w:r>
      <w:hyperlink r:id="rId18" w:history="1">
        <w:r w:rsidRPr="00DD68DD">
          <w:rPr>
            <w:rStyle w:val="Kpr"/>
            <w:rFonts w:ascii="Times New Roman" w:hAnsi="Times New Roman" w:cs="Times New Roman"/>
          </w:rPr>
          <w:t>https://www.healthygateways.eu/</w:t>
        </w:r>
      </w:hyperlink>
      <w:r w:rsidRPr="00DD68DD">
        <w:rPr>
          <w:rFonts w:ascii="Times New Roman" w:hAnsi="Times New Roman" w:cs="Times New Roman"/>
        </w:rPr>
        <w:t xml:space="preserve"> (Erişim tarihi: 20.04.2021).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C8B28" w14:textId="77777777" w:rsidR="004B27F2" w:rsidRDefault="004B27F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614F4" w14:textId="77777777" w:rsidR="004B27F2" w:rsidRDefault="004B27F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ED6C1" w14:textId="77777777" w:rsidR="004B27F2" w:rsidRDefault="004B27F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F44E8"/>
    <w:multiLevelType w:val="hybridMultilevel"/>
    <w:tmpl w:val="CC9AE1D6"/>
    <w:lvl w:ilvl="0" w:tplc="2F507766">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0A615794"/>
    <w:multiLevelType w:val="hybridMultilevel"/>
    <w:tmpl w:val="5414E064"/>
    <w:lvl w:ilvl="0" w:tplc="1BBC7754">
      <w:start w:val="1"/>
      <w:numFmt w:val="lowerRoman"/>
      <w:lvlText w:val="(%1)"/>
      <w:lvlJc w:val="left"/>
      <w:pPr>
        <w:ind w:left="2136" w:hanging="72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
    <w:nsid w:val="0B340111"/>
    <w:multiLevelType w:val="hybridMultilevel"/>
    <w:tmpl w:val="3FF275D0"/>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nsid w:val="16061298"/>
    <w:multiLevelType w:val="hybridMultilevel"/>
    <w:tmpl w:val="53A431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CB61CEE"/>
    <w:multiLevelType w:val="hybridMultilevel"/>
    <w:tmpl w:val="29C4977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nsid w:val="216026A2"/>
    <w:multiLevelType w:val="hybridMultilevel"/>
    <w:tmpl w:val="9CDE663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nsid w:val="35F12608"/>
    <w:multiLevelType w:val="hybridMultilevel"/>
    <w:tmpl w:val="5A748C9C"/>
    <w:lvl w:ilvl="0" w:tplc="041F000F">
      <w:start w:val="1"/>
      <w:numFmt w:val="decimal"/>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3C386819"/>
    <w:multiLevelType w:val="hybridMultilevel"/>
    <w:tmpl w:val="C92ADD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FDC227D"/>
    <w:multiLevelType w:val="hybridMultilevel"/>
    <w:tmpl w:val="05980184"/>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4AA73FC"/>
    <w:multiLevelType w:val="hybridMultilevel"/>
    <w:tmpl w:val="5F88473E"/>
    <w:lvl w:ilvl="0" w:tplc="82DE100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478626C8"/>
    <w:multiLevelType w:val="hybridMultilevel"/>
    <w:tmpl w:val="16EEF5D4"/>
    <w:lvl w:ilvl="0" w:tplc="2F507766">
      <w:start w:val="1"/>
      <w:numFmt w:val="low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492149DE"/>
    <w:multiLevelType w:val="hybridMultilevel"/>
    <w:tmpl w:val="3AC4EB62"/>
    <w:lvl w:ilvl="0" w:tplc="1BBC7754">
      <w:start w:val="1"/>
      <w:numFmt w:val="lowerRoman"/>
      <w:lvlText w:val="(%1)"/>
      <w:lvlJc w:val="left"/>
      <w:pPr>
        <w:ind w:left="2136"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D2A0647"/>
    <w:multiLevelType w:val="multilevel"/>
    <w:tmpl w:val="E96E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D56A39"/>
    <w:multiLevelType w:val="hybridMultilevel"/>
    <w:tmpl w:val="C42660F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nsid w:val="78CE392F"/>
    <w:multiLevelType w:val="hybridMultilevel"/>
    <w:tmpl w:val="933606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5"/>
  </w:num>
  <w:num w:numId="4">
    <w:abstractNumId w:val="10"/>
  </w:num>
  <w:num w:numId="5">
    <w:abstractNumId w:val="0"/>
  </w:num>
  <w:num w:numId="6">
    <w:abstractNumId w:val="6"/>
  </w:num>
  <w:num w:numId="7">
    <w:abstractNumId w:val="14"/>
  </w:num>
  <w:num w:numId="8">
    <w:abstractNumId w:val="7"/>
  </w:num>
  <w:num w:numId="9">
    <w:abstractNumId w:val="1"/>
  </w:num>
  <w:num w:numId="10">
    <w:abstractNumId w:val="11"/>
  </w:num>
  <w:num w:numId="11">
    <w:abstractNumId w:val="3"/>
  </w:num>
  <w:num w:numId="12">
    <w:abstractNumId w:val="13"/>
  </w:num>
  <w:num w:numId="13">
    <w:abstractNumId w:val="4"/>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83B"/>
    <w:rsid w:val="00001EB9"/>
    <w:rsid w:val="00001F40"/>
    <w:rsid w:val="00002AF7"/>
    <w:rsid w:val="00003336"/>
    <w:rsid w:val="0000725C"/>
    <w:rsid w:val="00011A41"/>
    <w:rsid w:val="000120D0"/>
    <w:rsid w:val="00016572"/>
    <w:rsid w:val="000171DE"/>
    <w:rsid w:val="00020C21"/>
    <w:rsid w:val="000238DE"/>
    <w:rsid w:val="0002416F"/>
    <w:rsid w:val="000241DF"/>
    <w:rsid w:val="00024555"/>
    <w:rsid w:val="00024B07"/>
    <w:rsid w:val="00024D70"/>
    <w:rsid w:val="00024F0F"/>
    <w:rsid w:val="00025866"/>
    <w:rsid w:val="00026946"/>
    <w:rsid w:val="000304B8"/>
    <w:rsid w:val="000314A0"/>
    <w:rsid w:val="0003389D"/>
    <w:rsid w:val="00033A38"/>
    <w:rsid w:val="00034791"/>
    <w:rsid w:val="00035C3D"/>
    <w:rsid w:val="000401ED"/>
    <w:rsid w:val="000438C4"/>
    <w:rsid w:val="00043F0C"/>
    <w:rsid w:val="000445DD"/>
    <w:rsid w:val="00044977"/>
    <w:rsid w:val="0004533A"/>
    <w:rsid w:val="000469A4"/>
    <w:rsid w:val="00051E79"/>
    <w:rsid w:val="000529CC"/>
    <w:rsid w:val="0005480A"/>
    <w:rsid w:val="00054FCB"/>
    <w:rsid w:val="00057F81"/>
    <w:rsid w:val="00063461"/>
    <w:rsid w:val="00067F67"/>
    <w:rsid w:val="00070ADF"/>
    <w:rsid w:val="000713CA"/>
    <w:rsid w:val="000728AB"/>
    <w:rsid w:val="00073121"/>
    <w:rsid w:val="000746C6"/>
    <w:rsid w:val="00074FAC"/>
    <w:rsid w:val="000751E7"/>
    <w:rsid w:val="00075A01"/>
    <w:rsid w:val="00075C6F"/>
    <w:rsid w:val="00076199"/>
    <w:rsid w:val="00077C7D"/>
    <w:rsid w:val="0008293E"/>
    <w:rsid w:val="000869C3"/>
    <w:rsid w:val="0008762E"/>
    <w:rsid w:val="00090368"/>
    <w:rsid w:val="000934C8"/>
    <w:rsid w:val="000A5C26"/>
    <w:rsid w:val="000B1D6D"/>
    <w:rsid w:val="000B1E43"/>
    <w:rsid w:val="000B26BA"/>
    <w:rsid w:val="000B336E"/>
    <w:rsid w:val="000B4F5C"/>
    <w:rsid w:val="000B6596"/>
    <w:rsid w:val="000B6C7A"/>
    <w:rsid w:val="000B6D1A"/>
    <w:rsid w:val="000C042A"/>
    <w:rsid w:val="000C1272"/>
    <w:rsid w:val="000C2481"/>
    <w:rsid w:val="000C2693"/>
    <w:rsid w:val="000C2826"/>
    <w:rsid w:val="000C4FAE"/>
    <w:rsid w:val="000C5C1D"/>
    <w:rsid w:val="000C70DF"/>
    <w:rsid w:val="000C71C1"/>
    <w:rsid w:val="000C79BF"/>
    <w:rsid w:val="000D09A4"/>
    <w:rsid w:val="000D2404"/>
    <w:rsid w:val="000D3AA3"/>
    <w:rsid w:val="000D3EB5"/>
    <w:rsid w:val="000D6449"/>
    <w:rsid w:val="000D659C"/>
    <w:rsid w:val="000D6E1C"/>
    <w:rsid w:val="000D6FFB"/>
    <w:rsid w:val="000E0DE2"/>
    <w:rsid w:val="000E140D"/>
    <w:rsid w:val="000E39E9"/>
    <w:rsid w:val="000E6E4D"/>
    <w:rsid w:val="000E7AAD"/>
    <w:rsid w:val="000F0EA7"/>
    <w:rsid w:val="000F2110"/>
    <w:rsid w:val="000F5C90"/>
    <w:rsid w:val="000F65D4"/>
    <w:rsid w:val="000F7497"/>
    <w:rsid w:val="000F757A"/>
    <w:rsid w:val="000F7697"/>
    <w:rsid w:val="00103D2F"/>
    <w:rsid w:val="00105930"/>
    <w:rsid w:val="00105D73"/>
    <w:rsid w:val="00107E58"/>
    <w:rsid w:val="00110F43"/>
    <w:rsid w:val="001113E5"/>
    <w:rsid w:val="00113A09"/>
    <w:rsid w:val="00115A7E"/>
    <w:rsid w:val="00117C2D"/>
    <w:rsid w:val="0012266A"/>
    <w:rsid w:val="001278F4"/>
    <w:rsid w:val="00130462"/>
    <w:rsid w:val="0013254E"/>
    <w:rsid w:val="0013417E"/>
    <w:rsid w:val="00135BD7"/>
    <w:rsid w:val="00136121"/>
    <w:rsid w:val="00140CDE"/>
    <w:rsid w:val="00142FA6"/>
    <w:rsid w:val="00143C8D"/>
    <w:rsid w:val="00147FBC"/>
    <w:rsid w:val="00150DB6"/>
    <w:rsid w:val="001535A2"/>
    <w:rsid w:val="0015492C"/>
    <w:rsid w:val="00155571"/>
    <w:rsid w:val="0015595A"/>
    <w:rsid w:val="001605D8"/>
    <w:rsid w:val="00161879"/>
    <w:rsid w:val="00162B7E"/>
    <w:rsid w:val="001640EE"/>
    <w:rsid w:val="00165A0A"/>
    <w:rsid w:val="00166C7C"/>
    <w:rsid w:val="00170615"/>
    <w:rsid w:val="00172C84"/>
    <w:rsid w:val="00172F7F"/>
    <w:rsid w:val="00174AC9"/>
    <w:rsid w:val="00182388"/>
    <w:rsid w:val="001828E5"/>
    <w:rsid w:val="001838FC"/>
    <w:rsid w:val="00184766"/>
    <w:rsid w:val="00185944"/>
    <w:rsid w:val="00187EB2"/>
    <w:rsid w:val="00191140"/>
    <w:rsid w:val="00191E65"/>
    <w:rsid w:val="00194471"/>
    <w:rsid w:val="00194612"/>
    <w:rsid w:val="00194DAB"/>
    <w:rsid w:val="001958CA"/>
    <w:rsid w:val="001A1145"/>
    <w:rsid w:val="001A1E5E"/>
    <w:rsid w:val="001B06AB"/>
    <w:rsid w:val="001B2BC3"/>
    <w:rsid w:val="001B40EC"/>
    <w:rsid w:val="001B6C87"/>
    <w:rsid w:val="001C0B4D"/>
    <w:rsid w:val="001D02A8"/>
    <w:rsid w:val="001D0821"/>
    <w:rsid w:val="001D0BE5"/>
    <w:rsid w:val="001D23CF"/>
    <w:rsid w:val="001D3133"/>
    <w:rsid w:val="001D6048"/>
    <w:rsid w:val="001D6903"/>
    <w:rsid w:val="001D6E3A"/>
    <w:rsid w:val="001D7524"/>
    <w:rsid w:val="001E12E3"/>
    <w:rsid w:val="001E2236"/>
    <w:rsid w:val="001E4364"/>
    <w:rsid w:val="001E4F72"/>
    <w:rsid w:val="001E6539"/>
    <w:rsid w:val="001E69C0"/>
    <w:rsid w:val="001E6B92"/>
    <w:rsid w:val="001E7635"/>
    <w:rsid w:val="001E7F75"/>
    <w:rsid w:val="001F0290"/>
    <w:rsid w:val="001F07B1"/>
    <w:rsid w:val="001F0B3C"/>
    <w:rsid w:val="001F0EFB"/>
    <w:rsid w:val="001F177A"/>
    <w:rsid w:val="001F330B"/>
    <w:rsid w:val="001F36E8"/>
    <w:rsid w:val="001F5B6B"/>
    <w:rsid w:val="001F62FD"/>
    <w:rsid w:val="00200389"/>
    <w:rsid w:val="002019E6"/>
    <w:rsid w:val="002033F1"/>
    <w:rsid w:val="002043A1"/>
    <w:rsid w:val="00205207"/>
    <w:rsid w:val="00205D49"/>
    <w:rsid w:val="00207793"/>
    <w:rsid w:val="0020783D"/>
    <w:rsid w:val="0021110B"/>
    <w:rsid w:val="00211706"/>
    <w:rsid w:val="00213671"/>
    <w:rsid w:val="002137C7"/>
    <w:rsid w:val="002139D2"/>
    <w:rsid w:val="0022172D"/>
    <w:rsid w:val="00221F43"/>
    <w:rsid w:val="00222060"/>
    <w:rsid w:val="00222F66"/>
    <w:rsid w:val="002236F8"/>
    <w:rsid w:val="00223A2F"/>
    <w:rsid w:val="00223E6C"/>
    <w:rsid w:val="00225B13"/>
    <w:rsid w:val="00230691"/>
    <w:rsid w:val="002309A1"/>
    <w:rsid w:val="00230BD5"/>
    <w:rsid w:val="00233F39"/>
    <w:rsid w:val="00240DFF"/>
    <w:rsid w:val="002419AD"/>
    <w:rsid w:val="00241D49"/>
    <w:rsid w:val="00247D80"/>
    <w:rsid w:val="0025025E"/>
    <w:rsid w:val="002507B1"/>
    <w:rsid w:val="00250957"/>
    <w:rsid w:val="00250B94"/>
    <w:rsid w:val="00251EC9"/>
    <w:rsid w:val="00254033"/>
    <w:rsid w:val="0025631A"/>
    <w:rsid w:val="002564EB"/>
    <w:rsid w:val="00257F82"/>
    <w:rsid w:val="0026030D"/>
    <w:rsid w:val="00260327"/>
    <w:rsid w:val="00264629"/>
    <w:rsid w:val="00266066"/>
    <w:rsid w:val="0026625D"/>
    <w:rsid w:val="002664D3"/>
    <w:rsid w:val="00266770"/>
    <w:rsid w:val="0027113E"/>
    <w:rsid w:val="00274CCA"/>
    <w:rsid w:val="00276B46"/>
    <w:rsid w:val="00276B8A"/>
    <w:rsid w:val="00276F92"/>
    <w:rsid w:val="002818BE"/>
    <w:rsid w:val="0028265D"/>
    <w:rsid w:val="00283092"/>
    <w:rsid w:val="00284505"/>
    <w:rsid w:val="00287AFD"/>
    <w:rsid w:val="002907EC"/>
    <w:rsid w:val="002911F4"/>
    <w:rsid w:val="00291F73"/>
    <w:rsid w:val="00292247"/>
    <w:rsid w:val="00294683"/>
    <w:rsid w:val="002A1317"/>
    <w:rsid w:val="002A1320"/>
    <w:rsid w:val="002A155E"/>
    <w:rsid w:val="002A29D9"/>
    <w:rsid w:val="002A2F4B"/>
    <w:rsid w:val="002A406B"/>
    <w:rsid w:val="002A575D"/>
    <w:rsid w:val="002A6DCA"/>
    <w:rsid w:val="002A6DF2"/>
    <w:rsid w:val="002A7319"/>
    <w:rsid w:val="002A794E"/>
    <w:rsid w:val="002B00C9"/>
    <w:rsid w:val="002B038B"/>
    <w:rsid w:val="002B0B24"/>
    <w:rsid w:val="002B0DB2"/>
    <w:rsid w:val="002B1D44"/>
    <w:rsid w:val="002B25DF"/>
    <w:rsid w:val="002B2DA2"/>
    <w:rsid w:val="002B32A8"/>
    <w:rsid w:val="002B37ED"/>
    <w:rsid w:val="002B432F"/>
    <w:rsid w:val="002B5FAC"/>
    <w:rsid w:val="002B72CB"/>
    <w:rsid w:val="002B7CDD"/>
    <w:rsid w:val="002C3D39"/>
    <w:rsid w:val="002C53AF"/>
    <w:rsid w:val="002C5AD1"/>
    <w:rsid w:val="002C7FA2"/>
    <w:rsid w:val="002D2D7B"/>
    <w:rsid w:val="002D3A64"/>
    <w:rsid w:val="002D5086"/>
    <w:rsid w:val="002D7615"/>
    <w:rsid w:val="002E0970"/>
    <w:rsid w:val="002E1081"/>
    <w:rsid w:val="002E3882"/>
    <w:rsid w:val="002E79DD"/>
    <w:rsid w:val="002F1B8C"/>
    <w:rsid w:val="002F1D26"/>
    <w:rsid w:val="002F2254"/>
    <w:rsid w:val="002F2FCC"/>
    <w:rsid w:val="002F68B3"/>
    <w:rsid w:val="002F7C76"/>
    <w:rsid w:val="00300A66"/>
    <w:rsid w:val="0030644E"/>
    <w:rsid w:val="0030697C"/>
    <w:rsid w:val="00306B80"/>
    <w:rsid w:val="003070B8"/>
    <w:rsid w:val="0030794D"/>
    <w:rsid w:val="0031066B"/>
    <w:rsid w:val="00310AED"/>
    <w:rsid w:val="00311B46"/>
    <w:rsid w:val="00311FAC"/>
    <w:rsid w:val="00315D1E"/>
    <w:rsid w:val="003174F1"/>
    <w:rsid w:val="00320104"/>
    <w:rsid w:val="0032031A"/>
    <w:rsid w:val="00320612"/>
    <w:rsid w:val="003229BD"/>
    <w:rsid w:val="00322B14"/>
    <w:rsid w:val="003230B2"/>
    <w:rsid w:val="0032383B"/>
    <w:rsid w:val="0032755C"/>
    <w:rsid w:val="00327AAE"/>
    <w:rsid w:val="00331812"/>
    <w:rsid w:val="00333E3D"/>
    <w:rsid w:val="00333F61"/>
    <w:rsid w:val="0033562E"/>
    <w:rsid w:val="00335C74"/>
    <w:rsid w:val="00336060"/>
    <w:rsid w:val="00341EA6"/>
    <w:rsid w:val="0034450E"/>
    <w:rsid w:val="00344AF4"/>
    <w:rsid w:val="00346FE8"/>
    <w:rsid w:val="003505FB"/>
    <w:rsid w:val="0035518A"/>
    <w:rsid w:val="00356E6E"/>
    <w:rsid w:val="00356E95"/>
    <w:rsid w:val="0035739D"/>
    <w:rsid w:val="00357A3C"/>
    <w:rsid w:val="0036195B"/>
    <w:rsid w:val="003634D1"/>
    <w:rsid w:val="00363CC7"/>
    <w:rsid w:val="00367C90"/>
    <w:rsid w:val="0037419B"/>
    <w:rsid w:val="0038283A"/>
    <w:rsid w:val="00387061"/>
    <w:rsid w:val="003879DB"/>
    <w:rsid w:val="00387FC2"/>
    <w:rsid w:val="0039570B"/>
    <w:rsid w:val="00397084"/>
    <w:rsid w:val="0039708E"/>
    <w:rsid w:val="00397CED"/>
    <w:rsid w:val="003A17AA"/>
    <w:rsid w:val="003A2B0B"/>
    <w:rsid w:val="003A585D"/>
    <w:rsid w:val="003A64D5"/>
    <w:rsid w:val="003A6B9D"/>
    <w:rsid w:val="003A7547"/>
    <w:rsid w:val="003B0017"/>
    <w:rsid w:val="003B07A5"/>
    <w:rsid w:val="003B4913"/>
    <w:rsid w:val="003C0001"/>
    <w:rsid w:val="003C1FFC"/>
    <w:rsid w:val="003C4BE1"/>
    <w:rsid w:val="003D0936"/>
    <w:rsid w:val="003D1DE9"/>
    <w:rsid w:val="003D29E0"/>
    <w:rsid w:val="003D2F68"/>
    <w:rsid w:val="003D3654"/>
    <w:rsid w:val="003E1C08"/>
    <w:rsid w:val="003E5F30"/>
    <w:rsid w:val="003E61A3"/>
    <w:rsid w:val="003E6EF3"/>
    <w:rsid w:val="003E7943"/>
    <w:rsid w:val="003E7E7D"/>
    <w:rsid w:val="003F0DA8"/>
    <w:rsid w:val="003F2509"/>
    <w:rsid w:val="003F3933"/>
    <w:rsid w:val="003F4E23"/>
    <w:rsid w:val="00400597"/>
    <w:rsid w:val="0040383B"/>
    <w:rsid w:val="004043C8"/>
    <w:rsid w:val="00410087"/>
    <w:rsid w:val="00410B30"/>
    <w:rsid w:val="00411D67"/>
    <w:rsid w:val="00413CF3"/>
    <w:rsid w:val="00414D46"/>
    <w:rsid w:val="00414DA0"/>
    <w:rsid w:val="00415323"/>
    <w:rsid w:val="00416152"/>
    <w:rsid w:val="004162CF"/>
    <w:rsid w:val="00416963"/>
    <w:rsid w:val="0041697F"/>
    <w:rsid w:val="00416C2C"/>
    <w:rsid w:val="00420DF8"/>
    <w:rsid w:val="00421D61"/>
    <w:rsid w:val="00423FB6"/>
    <w:rsid w:val="0042425C"/>
    <w:rsid w:val="004254E1"/>
    <w:rsid w:val="00425E28"/>
    <w:rsid w:val="00425F22"/>
    <w:rsid w:val="00430C9F"/>
    <w:rsid w:val="0043194F"/>
    <w:rsid w:val="00432C37"/>
    <w:rsid w:val="004340D0"/>
    <w:rsid w:val="0043447C"/>
    <w:rsid w:val="00434D6B"/>
    <w:rsid w:val="00434DA3"/>
    <w:rsid w:val="0043533E"/>
    <w:rsid w:val="004356C9"/>
    <w:rsid w:val="004356D3"/>
    <w:rsid w:val="004376CC"/>
    <w:rsid w:val="00437A25"/>
    <w:rsid w:val="00440290"/>
    <w:rsid w:val="00441182"/>
    <w:rsid w:val="004473C2"/>
    <w:rsid w:val="004501DC"/>
    <w:rsid w:val="00452028"/>
    <w:rsid w:val="004533B6"/>
    <w:rsid w:val="00455590"/>
    <w:rsid w:val="004566DB"/>
    <w:rsid w:val="004619CA"/>
    <w:rsid w:val="0047240F"/>
    <w:rsid w:val="004759AB"/>
    <w:rsid w:val="0047743F"/>
    <w:rsid w:val="004779CA"/>
    <w:rsid w:val="00480A5F"/>
    <w:rsid w:val="00482F4B"/>
    <w:rsid w:val="00483E52"/>
    <w:rsid w:val="00484875"/>
    <w:rsid w:val="0048511F"/>
    <w:rsid w:val="004865DF"/>
    <w:rsid w:val="00487FF5"/>
    <w:rsid w:val="00490B34"/>
    <w:rsid w:val="0049259A"/>
    <w:rsid w:val="00495649"/>
    <w:rsid w:val="004A006C"/>
    <w:rsid w:val="004A0E07"/>
    <w:rsid w:val="004A1159"/>
    <w:rsid w:val="004A3E8D"/>
    <w:rsid w:val="004A45D4"/>
    <w:rsid w:val="004A50CF"/>
    <w:rsid w:val="004A521F"/>
    <w:rsid w:val="004A63E3"/>
    <w:rsid w:val="004A6DD5"/>
    <w:rsid w:val="004B0215"/>
    <w:rsid w:val="004B203B"/>
    <w:rsid w:val="004B27F2"/>
    <w:rsid w:val="004B3802"/>
    <w:rsid w:val="004B45A5"/>
    <w:rsid w:val="004B523C"/>
    <w:rsid w:val="004B7E3F"/>
    <w:rsid w:val="004C0FB7"/>
    <w:rsid w:val="004C23D1"/>
    <w:rsid w:val="004C30CB"/>
    <w:rsid w:val="004C40C0"/>
    <w:rsid w:val="004C6AE6"/>
    <w:rsid w:val="004C7E52"/>
    <w:rsid w:val="004D27FE"/>
    <w:rsid w:val="004D32DD"/>
    <w:rsid w:val="004D3926"/>
    <w:rsid w:val="004D3F74"/>
    <w:rsid w:val="004D6542"/>
    <w:rsid w:val="004D77CB"/>
    <w:rsid w:val="004E10B3"/>
    <w:rsid w:val="004E19AE"/>
    <w:rsid w:val="004E4E0E"/>
    <w:rsid w:val="004E554B"/>
    <w:rsid w:val="004E58E5"/>
    <w:rsid w:val="004E5CB8"/>
    <w:rsid w:val="004E720B"/>
    <w:rsid w:val="004E7378"/>
    <w:rsid w:val="004F01C9"/>
    <w:rsid w:val="004F3CE3"/>
    <w:rsid w:val="004F420D"/>
    <w:rsid w:val="004F4FEA"/>
    <w:rsid w:val="004F5084"/>
    <w:rsid w:val="004F573D"/>
    <w:rsid w:val="004F5FE4"/>
    <w:rsid w:val="004F70FC"/>
    <w:rsid w:val="0050147D"/>
    <w:rsid w:val="00502145"/>
    <w:rsid w:val="00502957"/>
    <w:rsid w:val="00506832"/>
    <w:rsid w:val="00506BDB"/>
    <w:rsid w:val="00510767"/>
    <w:rsid w:val="00512A1F"/>
    <w:rsid w:val="00514122"/>
    <w:rsid w:val="00514222"/>
    <w:rsid w:val="00514618"/>
    <w:rsid w:val="00515D1B"/>
    <w:rsid w:val="0051649A"/>
    <w:rsid w:val="005202BD"/>
    <w:rsid w:val="0052381F"/>
    <w:rsid w:val="00524EB1"/>
    <w:rsid w:val="005256C9"/>
    <w:rsid w:val="00526A8B"/>
    <w:rsid w:val="00526FB0"/>
    <w:rsid w:val="00527430"/>
    <w:rsid w:val="00531B6A"/>
    <w:rsid w:val="00533A93"/>
    <w:rsid w:val="00535820"/>
    <w:rsid w:val="0053664C"/>
    <w:rsid w:val="0053777D"/>
    <w:rsid w:val="005379C4"/>
    <w:rsid w:val="00542300"/>
    <w:rsid w:val="0054288C"/>
    <w:rsid w:val="0054372E"/>
    <w:rsid w:val="005446BC"/>
    <w:rsid w:val="00546ACB"/>
    <w:rsid w:val="005502F0"/>
    <w:rsid w:val="005527CF"/>
    <w:rsid w:val="00553D95"/>
    <w:rsid w:val="00554CF7"/>
    <w:rsid w:val="005566FE"/>
    <w:rsid w:val="005601EB"/>
    <w:rsid w:val="00561148"/>
    <w:rsid w:val="005638FA"/>
    <w:rsid w:val="00563CF5"/>
    <w:rsid w:val="00564358"/>
    <w:rsid w:val="00564552"/>
    <w:rsid w:val="00565048"/>
    <w:rsid w:val="0056744F"/>
    <w:rsid w:val="005736B9"/>
    <w:rsid w:val="0057416A"/>
    <w:rsid w:val="00575A7F"/>
    <w:rsid w:val="00576D04"/>
    <w:rsid w:val="005779B7"/>
    <w:rsid w:val="00577BA7"/>
    <w:rsid w:val="00580ED7"/>
    <w:rsid w:val="00581218"/>
    <w:rsid w:val="00584A38"/>
    <w:rsid w:val="005915E2"/>
    <w:rsid w:val="00593213"/>
    <w:rsid w:val="00595ACE"/>
    <w:rsid w:val="00596934"/>
    <w:rsid w:val="005970B6"/>
    <w:rsid w:val="00597D57"/>
    <w:rsid w:val="005A02B9"/>
    <w:rsid w:val="005A1568"/>
    <w:rsid w:val="005A28B9"/>
    <w:rsid w:val="005A747A"/>
    <w:rsid w:val="005A7ED8"/>
    <w:rsid w:val="005B152C"/>
    <w:rsid w:val="005B1CD5"/>
    <w:rsid w:val="005B1CF6"/>
    <w:rsid w:val="005B2E10"/>
    <w:rsid w:val="005B2EF2"/>
    <w:rsid w:val="005B3409"/>
    <w:rsid w:val="005B50B3"/>
    <w:rsid w:val="005B66CE"/>
    <w:rsid w:val="005C0B22"/>
    <w:rsid w:val="005C1D02"/>
    <w:rsid w:val="005C3BBE"/>
    <w:rsid w:val="005C55D7"/>
    <w:rsid w:val="005C66D3"/>
    <w:rsid w:val="005C765A"/>
    <w:rsid w:val="005D0BF6"/>
    <w:rsid w:val="005D15AD"/>
    <w:rsid w:val="005D3F7F"/>
    <w:rsid w:val="005D48B0"/>
    <w:rsid w:val="005D74EC"/>
    <w:rsid w:val="005E2F0B"/>
    <w:rsid w:val="005E2F4F"/>
    <w:rsid w:val="005E3446"/>
    <w:rsid w:val="005E3A82"/>
    <w:rsid w:val="005E3D0C"/>
    <w:rsid w:val="005E4BFB"/>
    <w:rsid w:val="005E7381"/>
    <w:rsid w:val="005F3E75"/>
    <w:rsid w:val="005F5A98"/>
    <w:rsid w:val="005F7D56"/>
    <w:rsid w:val="00603BDB"/>
    <w:rsid w:val="006040AE"/>
    <w:rsid w:val="00604BD8"/>
    <w:rsid w:val="00604E02"/>
    <w:rsid w:val="00604F03"/>
    <w:rsid w:val="006070E6"/>
    <w:rsid w:val="00611BB2"/>
    <w:rsid w:val="006143F3"/>
    <w:rsid w:val="006148CE"/>
    <w:rsid w:val="006162D1"/>
    <w:rsid w:val="00625380"/>
    <w:rsid w:val="00625ABE"/>
    <w:rsid w:val="006262DB"/>
    <w:rsid w:val="00631A1C"/>
    <w:rsid w:val="00632F56"/>
    <w:rsid w:val="00633872"/>
    <w:rsid w:val="006340B5"/>
    <w:rsid w:val="00634BA1"/>
    <w:rsid w:val="00636502"/>
    <w:rsid w:val="006402B2"/>
    <w:rsid w:val="00640B68"/>
    <w:rsid w:val="00641414"/>
    <w:rsid w:val="0064274F"/>
    <w:rsid w:val="00646D80"/>
    <w:rsid w:val="00646DF5"/>
    <w:rsid w:val="006509B0"/>
    <w:rsid w:val="00651A60"/>
    <w:rsid w:val="00651FEE"/>
    <w:rsid w:val="006563D7"/>
    <w:rsid w:val="0066406F"/>
    <w:rsid w:val="006649BB"/>
    <w:rsid w:val="00664E69"/>
    <w:rsid w:val="0066779E"/>
    <w:rsid w:val="00671301"/>
    <w:rsid w:val="0068110A"/>
    <w:rsid w:val="006844AF"/>
    <w:rsid w:val="0068724F"/>
    <w:rsid w:val="00690697"/>
    <w:rsid w:val="00692753"/>
    <w:rsid w:val="00693D14"/>
    <w:rsid w:val="00693ED9"/>
    <w:rsid w:val="006943EC"/>
    <w:rsid w:val="006A1BDD"/>
    <w:rsid w:val="006A5522"/>
    <w:rsid w:val="006A6EF9"/>
    <w:rsid w:val="006B242C"/>
    <w:rsid w:val="006B2E89"/>
    <w:rsid w:val="006B6757"/>
    <w:rsid w:val="006C138F"/>
    <w:rsid w:val="006C1738"/>
    <w:rsid w:val="006C1DC0"/>
    <w:rsid w:val="006C6860"/>
    <w:rsid w:val="006C6E19"/>
    <w:rsid w:val="006C7822"/>
    <w:rsid w:val="006C7D6D"/>
    <w:rsid w:val="006D03AA"/>
    <w:rsid w:val="006D14F9"/>
    <w:rsid w:val="006D23EB"/>
    <w:rsid w:val="006D6B4E"/>
    <w:rsid w:val="006E47E5"/>
    <w:rsid w:val="006E49D0"/>
    <w:rsid w:val="006E6EA7"/>
    <w:rsid w:val="006E7D15"/>
    <w:rsid w:val="006F08B0"/>
    <w:rsid w:val="006F19DC"/>
    <w:rsid w:val="006F20BF"/>
    <w:rsid w:val="006F2556"/>
    <w:rsid w:val="006F39D6"/>
    <w:rsid w:val="006F5FE1"/>
    <w:rsid w:val="007007E0"/>
    <w:rsid w:val="00702935"/>
    <w:rsid w:val="00703A72"/>
    <w:rsid w:val="007047B2"/>
    <w:rsid w:val="0070590F"/>
    <w:rsid w:val="00705962"/>
    <w:rsid w:val="00706412"/>
    <w:rsid w:val="00707336"/>
    <w:rsid w:val="007074F0"/>
    <w:rsid w:val="007105DD"/>
    <w:rsid w:val="00710CDB"/>
    <w:rsid w:val="00713EF9"/>
    <w:rsid w:val="00714C28"/>
    <w:rsid w:val="00717906"/>
    <w:rsid w:val="007208D1"/>
    <w:rsid w:val="00720FA6"/>
    <w:rsid w:val="00724050"/>
    <w:rsid w:val="007243CC"/>
    <w:rsid w:val="00724A94"/>
    <w:rsid w:val="0072503E"/>
    <w:rsid w:val="00725E5D"/>
    <w:rsid w:val="007274F8"/>
    <w:rsid w:val="00733EA2"/>
    <w:rsid w:val="007352CD"/>
    <w:rsid w:val="00736515"/>
    <w:rsid w:val="007371D9"/>
    <w:rsid w:val="00740EB0"/>
    <w:rsid w:val="00741A84"/>
    <w:rsid w:val="00743E28"/>
    <w:rsid w:val="00744A64"/>
    <w:rsid w:val="007463C8"/>
    <w:rsid w:val="007472F5"/>
    <w:rsid w:val="00750354"/>
    <w:rsid w:val="0075178D"/>
    <w:rsid w:val="0075351C"/>
    <w:rsid w:val="00753AFC"/>
    <w:rsid w:val="00753C7B"/>
    <w:rsid w:val="00754D96"/>
    <w:rsid w:val="007550E5"/>
    <w:rsid w:val="007566BE"/>
    <w:rsid w:val="00757532"/>
    <w:rsid w:val="00762430"/>
    <w:rsid w:val="0077296B"/>
    <w:rsid w:val="00774E5C"/>
    <w:rsid w:val="0078284B"/>
    <w:rsid w:val="00786AD6"/>
    <w:rsid w:val="0078761A"/>
    <w:rsid w:val="00790353"/>
    <w:rsid w:val="00791486"/>
    <w:rsid w:val="00793192"/>
    <w:rsid w:val="00793A23"/>
    <w:rsid w:val="00793B91"/>
    <w:rsid w:val="00795DE3"/>
    <w:rsid w:val="007A55CC"/>
    <w:rsid w:val="007A5BD4"/>
    <w:rsid w:val="007A62D2"/>
    <w:rsid w:val="007A76C7"/>
    <w:rsid w:val="007A7787"/>
    <w:rsid w:val="007A7FE3"/>
    <w:rsid w:val="007B0D00"/>
    <w:rsid w:val="007B4A43"/>
    <w:rsid w:val="007B50B0"/>
    <w:rsid w:val="007B57DC"/>
    <w:rsid w:val="007B6B25"/>
    <w:rsid w:val="007B7842"/>
    <w:rsid w:val="007B79F3"/>
    <w:rsid w:val="007C10A5"/>
    <w:rsid w:val="007C2E87"/>
    <w:rsid w:val="007C36EF"/>
    <w:rsid w:val="007C4E6F"/>
    <w:rsid w:val="007C7E9B"/>
    <w:rsid w:val="007D0015"/>
    <w:rsid w:val="007D201C"/>
    <w:rsid w:val="007D2BB5"/>
    <w:rsid w:val="007D4EF4"/>
    <w:rsid w:val="007D5B12"/>
    <w:rsid w:val="007E0814"/>
    <w:rsid w:val="007E2C5F"/>
    <w:rsid w:val="007F6045"/>
    <w:rsid w:val="007F6AE2"/>
    <w:rsid w:val="00800C35"/>
    <w:rsid w:val="00801F2F"/>
    <w:rsid w:val="008024E2"/>
    <w:rsid w:val="00804E27"/>
    <w:rsid w:val="00805B91"/>
    <w:rsid w:val="00811D9D"/>
    <w:rsid w:val="00813921"/>
    <w:rsid w:val="00815036"/>
    <w:rsid w:val="00815418"/>
    <w:rsid w:val="00815732"/>
    <w:rsid w:val="008167F2"/>
    <w:rsid w:val="00822A55"/>
    <w:rsid w:val="008232C5"/>
    <w:rsid w:val="008243A2"/>
    <w:rsid w:val="00824924"/>
    <w:rsid w:val="008253F3"/>
    <w:rsid w:val="00826EEA"/>
    <w:rsid w:val="00827461"/>
    <w:rsid w:val="00843AD7"/>
    <w:rsid w:val="00844E3A"/>
    <w:rsid w:val="00845BDD"/>
    <w:rsid w:val="0084652F"/>
    <w:rsid w:val="00846C80"/>
    <w:rsid w:val="0085083B"/>
    <w:rsid w:val="00850C4C"/>
    <w:rsid w:val="008525B1"/>
    <w:rsid w:val="0085330E"/>
    <w:rsid w:val="0085472E"/>
    <w:rsid w:val="008568D4"/>
    <w:rsid w:val="00856A76"/>
    <w:rsid w:val="00856B5C"/>
    <w:rsid w:val="00856C5E"/>
    <w:rsid w:val="00861651"/>
    <w:rsid w:val="008616C6"/>
    <w:rsid w:val="008644C3"/>
    <w:rsid w:val="00864627"/>
    <w:rsid w:val="00866D60"/>
    <w:rsid w:val="008708AE"/>
    <w:rsid w:val="00871C79"/>
    <w:rsid w:val="0087251A"/>
    <w:rsid w:val="0087269C"/>
    <w:rsid w:val="00874850"/>
    <w:rsid w:val="00875C65"/>
    <w:rsid w:val="0087600F"/>
    <w:rsid w:val="008801F4"/>
    <w:rsid w:val="0088061F"/>
    <w:rsid w:val="00882120"/>
    <w:rsid w:val="008866DF"/>
    <w:rsid w:val="00893510"/>
    <w:rsid w:val="00893B25"/>
    <w:rsid w:val="00894569"/>
    <w:rsid w:val="008960C3"/>
    <w:rsid w:val="008A01BB"/>
    <w:rsid w:val="008A2E3E"/>
    <w:rsid w:val="008A43C0"/>
    <w:rsid w:val="008A7EEE"/>
    <w:rsid w:val="008B16F7"/>
    <w:rsid w:val="008B1CAE"/>
    <w:rsid w:val="008B1E84"/>
    <w:rsid w:val="008B24EA"/>
    <w:rsid w:val="008B4232"/>
    <w:rsid w:val="008B53A3"/>
    <w:rsid w:val="008B6721"/>
    <w:rsid w:val="008B7DF6"/>
    <w:rsid w:val="008C06C0"/>
    <w:rsid w:val="008C2CB6"/>
    <w:rsid w:val="008C4B4D"/>
    <w:rsid w:val="008D0EAE"/>
    <w:rsid w:val="008D21F4"/>
    <w:rsid w:val="008D5993"/>
    <w:rsid w:val="008D6718"/>
    <w:rsid w:val="008D6EB6"/>
    <w:rsid w:val="008D7693"/>
    <w:rsid w:val="008E4A53"/>
    <w:rsid w:val="008E578C"/>
    <w:rsid w:val="008F35D9"/>
    <w:rsid w:val="008F5800"/>
    <w:rsid w:val="008F6690"/>
    <w:rsid w:val="008F747B"/>
    <w:rsid w:val="0090025D"/>
    <w:rsid w:val="00901BCF"/>
    <w:rsid w:val="00901C72"/>
    <w:rsid w:val="00902DE6"/>
    <w:rsid w:val="009035C4"/>
    <w:rsid w:val="00905817"/>
    <w:rsid w:val="0090751F"/>
    <w:rsid w:val="0091242B"/>
    <w:rsid w:val="00912D29"/>
    <w:rsid w:val="009130B9"/>
    <w:rsid w:val="00915907"/>
    <w:rsid w:val="00916C92"/>
    <w:rsid w:val="009175B0"/>
    <w:rsid w:val="00917882"/>
    <w:rsid w:val="009244F4"/>
    <w:rsid w:val="0092535D"/>
    <w:rsid w:val="0092542C"/>
    <w:rsid w:val="009255A6"/>
    <w:rsid w:val="00925B3B"/>
    <w:rsid w:val="00927361"/>
    <w:rsid w:val="0093220B"/>
    <w:rsid w:val="00933948"/>
    <w:rsid w:val="00935DCA"/>
    <w:rsid w:val="00940568"/>
    <w:rsid w:val="009408F0"/>
    <w:rsid w:val="0094148E"/>
    <w:rsid w:val="009441A3"/>
    <w:rsid w:val="009443EE"/>
    <w:rsid w:val="00944B38"/>
    <w:rsid w:val="009467C9"/>
    <w:rsid w:val="00953510"/>
    <w:rsid w:val="00954A13"/>
    <w:rsid w:val="00955A42"/>
    <w:rsid w:val="00956C22"/>
    <w:rsid w:val="00960215"/>
    <w:rsid w:val="00960749"/>
    <w:rsid w:val="009613F5"/>
    <w:rsid w:val="00961C89"/>
    <w:rsid w:val="00963463"/>
    <w:rsid w:val="00966108"/>
    <w:rsid w:val="00966600"/>
    <w:rsid w:val="0097029C"/>
    <w:rsid w:val="00971B52"/>
    <w:rsid w:val="00971EC9"/>
    <w:rsid w:val="00973C66"/>
    <w:rsid w:val="009762EE"/>
    <w:rsid w:val="00976D63"/>
    <w:rsid w:val="00984E66"/>
    <w:rsid w:val="009852BA"/>
    <w:rsid w:val="0098676C"/>
    <w:rsid w:val="009877B3"/>
    <w:rsid w:val="009954FD"/>
    <w:rsid w:val="0099565D"/>
    <w:rsid w:val="00996E09"/>
    <w:rsid w:val="0099727E"/>
    <w:rsid w:val="0099773D"/>
    <w:rsid w:val="009977C2"/>
    <w:rsid w:val="00997FD8"/>
    <w:rsid w:val="009A1C52"/>
    <w:rsid w:val="009A3B21"/>
    <w:rsid w:val="009A52C5"/>
    <w:rsid w:val="009B51D5"/>
    <w:rsid w:val="009B53F3"/>
    <w:rsid w:val="009C1A29"/>
    <w:rsid w:val="009C2018"/>
    <w:rsid w:val="009C490E"/>
    <w:rsid w:val="009C56B3"/>
    <w:rsid w:val="009C5726"/>
    <w:rsid w:val="009C704B"/>
    <w:rsid w:val="009D0FB1"/>
    <w:rsid w:val="009D1367"/>
    <w:rsid w:val="009D2CCB"/>
    <w:rsid w:val="009D39BC"/>
    <w:rsid w:val="009E1A1D"/>
    <w:rsid w:val="009E7015"/>
    <w:rsid w:val="009F06F8"/>
    <w:rsid w:val="009F0E2A"/>
    <w:rsid w:val="009F67BD"/>
    <w:rsid w:val="00A00936"/>
    <w:rsid w:val="00A0198B"/>
    <w:rsid w:val="00A01CDD"/>
    <w:rsid w:val="00A033D1"/>
    <w:rsid w:val="00A04041"/>
    <w:rsid w:val="00A057FB"/>
    <w:rsid w:val="00A10264"/>
    <w:rsid w:val="00A11BCC"/>
    <w:rsid w:val="00A13113"/>
    <w:rsid w:val="00A1400A"/>
    <w:rsid w:val="00A143BA"/>
    <w:rsid w:val="00A1469A"/>
    <w:rsid w:val="00A16264"/>
    <w:rsid w:val="00A16D6E"/>
    <w:rsid w:val="00A17919"/>
    <w:rsid w:val="00A20704"/>
    <w:rsid w:val="00A213AB"/>
    <w:rsid w:val="00A217C6"/>
    <w:rsid w:val="00A236F4"/>
    <w:rsid w:val="00A26464"/>
    <w:rsid w:val="00A26B4D"/>
    <w:rsid w:val="00A2756A"/>
    <w:rsid w:val="00A35621"/>
    <w:rsid w:val="00A36B17"/>
    <w:rsid w:val="00A3761A"/>
    <w:rsid w:val="00A37FBD"/>
    <w:rsid w:val="00A41C1B"/>
    <w:rsid w:val="00A43AC3"/>
    <w:rsid w:val="00A44D19"/>
    <w:rsid w:val="00A4725C"/>
    <w:rsid w:val="00A52220"/>
    <w:rsid w:val="00A52F80"/>
    <w:rsid w:val="00A545BC"/>
    <w:rsid w:val="00A55E8D"/>
    <w:rsid w:val="00A6103C"/>
    <w:rsid w:val="00A61B16"/>
    <w:rsid w:val="00A62008"/>
    <w:rsid w:val="00A622C8"/>
    <w:rsid w:val="00A62535"/>
    <w:rsid w:val="00A63697"/>
    <w:rsid w:val="00A65866"/>
    <w:rsid w:val="00A6719E"/>
    <w:rsid w:val="00A740C8"/>
    <w:rsid w:val="00A754B8"/>
    <w:rsid w:val="00A77719"/>
    <w:rsid w:val="00A8022C"/>
    <w:rsid w:val="00A82FDD"/>
    <w:rsid w:val="00A84842"/>
    <w:rsid w:val="00A92C99"/>
    <w:rsid w:val="00A95A7D"/>
    <w:rsid w:val="00AA06E3"/>
    <w:rsid w:val="00AA1822"/>
    <w:rsid w:val="00AA3DC7"/>
    <w:rsid w:val="00AA41FC"/>
    <w:rsid w:val="00AA6018"/>
    <w:rsid w:val="00AB193A"/>
    <w:rsid w:val="00AB1F4B"/>
    <w:rsid w:val="00AB506E"/>
    <w:rsid w:val="00AB7CDE"/>
    <w:rsid w:val="00AC2650"/>
    <w:rsid w:val="00AC2FF4"/>
    <w:rsid w:val="00AC62AC"/>
    <w:rsid w:val="00AC6696"/>
    <w:rsid w:val="00AD0F58"/>
    <w:rsid w:val="00AD2AA2"/>
    <w:rsid w:val="00AD2F4F"/>
    <w:rsid w:val="00AD3A25"/>
    <w:rsid w:val="00AD62F7"/>
    <w:rsid w:val="00AD6576"/>
    <w:rsid w:val="00AD6E0D"/>
    <w:rsid w:val="00AD7766"/>
    <w:rsid w:val="00AE0B6C"/>
    <w:rsid w:val="00AE158E"/>
    <w:rsid w:val="00AE70B2"/>
    <w:rsid w:val="00AF0C3B"/>
    <w:rsid w:val="00AF1C0B"/>
    <w:rsid w:val="00AF2185"/>
    <w:rsid w:val="00AF6191"/>
    <w:rsid w:val="00AF73F1"/>
    <w:rsid w:val="00B00045"/>
    <w:rsid w:val="00B005B9"/>
    <w:rsid w:val="00B02478"/>
    <w:rsid w:val="00B05AFA"/>
    <w:rsid w:val="00B06552"/>
    <w:rsid w:val="00B07306"/>
    <w:rsid w:val="00B11C8B"/>
    <w:rsid w:val="00B130A3"/>
    <w:rsid w:val="00B15C97"/>
    <w:rsid w:val="00B164E1"/>
    <w:rsid w:val="00B206CF"/>
    <w:rsid w:val="00B228A5"/>
    <w:rsid w:val="00B26F2B"/>
    <w:rsid w:val="00B30942"/>
    <w:rsid w:val="00B32D75"/>
    <w:rsid w:val="00B34D35"/>
    <w:rsid w:val="00B3556C"/>
    <w:rsid w:val="00B37DBF"/>
    <w:rsid w:val="00B37EA7"/>
    <w:rsid w:val="00B4328E"/>
    <w:rsid w:val="00B457A1"/>
    <w:rsid w:val="00B462CF"/>
    <w:rsid w:val="00B5118E"/>
    <w:rsid w:val="00B5189A"/>
    <w:rsid w:val="00B527DD"/>
    <w:rsid w:val="00B52FCF"/>
    <w:rsid w:val="00B5618F"/>
    <w:rsid w:val="00B56AF8"/>
    <w:rsid w:val="00B56F5D"/>
    <w:rsid w:val="00B62D3D"/>
    <w:rsid w:val="00B6776A"/>
    <w:rsid w:val="00B67DB5"/>
    <w:rsid w:val="00B74F48"/>
    <w:rsid w:val="00B74FA6"/>
    <w:rsid w:val="00B75D77"/>
    <w:rsid w:val="00B763AF"/>
    <w:rsid w:val="00B77B7A"/>
    <w:rsid w:val="00B80D36"/>
    <w:rsid w:val="00B831F3"/>
    <w:rsid w:val="00B8490C"/>
    <w:rsid w:val="00B84B43"/>
    <w:rsid w:val="00B86991"/>
    <w:rsid w:val="00B86CBB"/>
    <w:rsid w:val="00B91F69"/>
    <w:rsid w:val="00B932A3"/>
    <w:rsid w:val="00B94597"/>
    <w:rsid w:val="00BA101D"/>
    <w:rsid w:val="00BA368D"/>
    <w:rsid w:val="00BA489D"/>
    <w:rsid w:val="00BA491E"/>
    <w:rsid w:val="00BA6F34"/>
    <w:rsid w:val="00BA73E6"/>
    <w:rsid w:val="00BB04D1"/>
    <w:rsid w:val="00BB0680"/>
    <w:rsid w:val="00BB1893"/>
    <w:rsid w:val="00BB2459"/>
    <w:rsid w:val="00BB40A5"/>
    <w:rsid w:val="00BB4B17"/>
    <w:rsid w:val="00BB4D21"/>
    <w:rsid w:val="00BB5959"/>
    <w:rsid w:val="00BB6F7B"/>
    <w:rsid w:val="00BC0C28"/>
    <w:rsid w:val="00BC1E3A"/>
    <w:rsid w:val="00BC2105"/>
    <w:rsid w:val="00BD2A67"/>
    <w:rsid w:val="00BD31C9"/>
    <w:rsid w:val="00BD3A3A"/>
    <w:rsid w:val="00BD46A6"/>
    <w:rsid w:val="00BE1EB0"/>
    <w:rsid w:val="00BE26DF"/>
    <w:rsid w:val="00BE2814"/>
    <w:rsid w:val="00BE2C83"/>
    <w:rsid w:val="00BE380F"/>
    <w:rsid w:val="00BE3F56"/>
    <w:rsid w:val="00BE4104"/>
    <w:rsid w:val="00BE7039"/>
    <w:rsid w:val="00BE73D2"/>
    <w:rsid w:val="00BE75CB"/>
    <w:rsid w:val="00BF216E"/>
    <w:rsid w:val="00BF217B"/>
    <w:rsid w:val="00BF3950"/>
    <w:rsid w:val="00BF531A"/>
    <w:rsid w:val="00BF5CB4"/>
    <w:rsid w:val="00BF6BB7"/>
    <w:rsid w:val="00C01C53"/>
    <w:rsid w:val="00C03585"/>
    <w:rsid w:val="00C04091"/>
    <w:rsid w:val="00C064DA"/>
    <w:rsid w:val="00C12991"/>
    <w:rsid w:val="00C14D11"/>
    <w:rsid w:val="00C14EA4"/>
    <w:rsid w:val="00C2140B"/>
    <w:rsid w:val="00C21631"/>
    <w:rsid w:val="00C24B33"/>
    <w:rsid w:val="00C24EE8"/>
    <w:rsid w:val="00C34FF2"/>
    <w:rsid w:val="00C35A80"/>
    <w:rsid w:val="00C40719"/>
    <w:rsid w:val="00C40B9A"/>
    <w:rsid w:val="00C414F8"/>
    <w:rsid w:val="00C440A4"/>
    <w:rsid w:val="00C45CE3"/>
    <w:rsid w:val="00C5058B"/>
    <w:rsid w:val="00C5377C"/>
    <w:rsid w:val="00C53A3E"/>
    <w:rsid w:val="00C545A6"/>
    <w:rsid w:val="00C55569"/>
    <w:rsid w:val="00C57286"/>
    <w:rsid w:val="00C620F6"/>
    <w:rsid w:val="00C628D7"/>
    <w:rsid w:val="00C63B8D"/>
    <w:rsid w:val="00C66D0F"/>
    <w:rsid w:val="00C70AC1"/>
    <w:rsid w:val="00C716D1"/>
    <w:rsid w:val="00C71B1C"/>
    <w:rsid w:val="00C72BB3"/>
    <w:rsid w:val="00C7364C"/>
    <w:rsid w:val="00C76D10"/>
    <w:rsid w:val="00C85C13"/>
    <w:rsid w:val="00C86565"/>
    <w:rsid w:val="00C8694C"/>
    <w:rsid w:val="00C875CE"/>
    <w:rsid w:val="00C90262"/>
    <w:rsid w:val="00C9129F"/>
    <w:rsid w:val="00C9245A"/>
    <w:rsid w:val="00C92DF1"/>
    <w:rsid w:val="00C93D95"/>
    <w:rsid w:val="00C95B6A"/>
    <w:rsid w:val="00C97733"/>
    <w:rsid w:val="00C9784B"/>
    <w:rsid w:val="00C97E29"/>
    <w:rsid w:val="00C97FC6"/>
    <w:rsid w:val="00CA079D"/>
    <w:rsid w:val="00CA24AA"/>
    <w:rsid w:val="00CA2755"/>
    <w:rsid w:val="00CA2A1C"/>
    <w:rsid w:val="00CA3104"/>
    <w:rsid w:val="00CA3C18"/>
    <w:rsid w:val="00CA60CE"/>
    <w:rsid w:val="00CA65B2"/>
    <w:rsid w:val="00CA7E68"/>
    <w:rsid w:val="00CB10C7"/>
    <w:rsid w:val="00CB1215"/>
    <w:rsid w:val="00CB16CB"/>
    <w:rsid w:val="00CB2EE3"/>
    <w:rsid w:val="00CB6A4A"/>
    <w:rsid w:val="00CB7495"/>
    <w:rsid w:val="00CC01E1"/>
    <w:rsid w:val="00CC3A17"/>
    <w:rsid w:val="00CC513A"/>
    <w:rsid w:val="00CC5153"/>
    <w:rsid w:val="00CC6AE4"/>
    <w:rsid w:val="00CC6F3A"/>
    <w:rsid w:val="00CD124C"/>
    <w:rsid w:val="00CD30BE"/>
    <w:rsid w:val="00CD41E9"/>
    <w:rsid w:val="00CD5CF3"/>
    <w:rsid w:val="00CE1A04"/>
    <w:rsid w:val="00CE44E1"/>
    <w:rsid w:val="00CE570C"/>
    <w:rsid w:val="00CE6945"/>
    <w:rsid w:val="00CE7E6C"/>
    <w:rsid w:val="00CF23D0"/>
    <w:rsid w:val="00CF2478"/>
    <w:rsid w:val="00CF2C12"/>
    <w:rsid w:val="00CF4961"/>
    <w:rsid w:val="00CF4BAA"/>
    <w:rsid w:val="00CF6149"/>
    <w:rsid w:val="00CF6575"/>
    <w:rsid w:val="00D022FF"/>
    <w:rsid w:val="00D026EE"/>
    <w:rsid w:val="00D04358"/>
    <w:rsid w:val="00D048D9"/>
    <w:rsid w:val="00D050FA"/>
    <w:rsid w:val="00D05CC8"/>
    <w:rsid w:val="00D062AD"/>
    <w:rsid w:val="00D11E07"/>
    <w:rsid w:val="00D14974"/>
    <w:rsid w:val="00D15907"/>
    <w:rsid w:val="00D16E8B"/>
    <w:rsid w:val="00D17764"/>
    <w:rsid w:val="00D17E4E"/>
    <w:rsid w:val="00D20498"/>
    <w:rsid w:val="00D206B0"/>
    <w:rsid w:val="00D234CD"/>
    <w:rsid w:val="00D2503B"/>
    <w:rsid w:val="00D2510B"/>
    <w:rsid w:val="00D26742"/>
    <w:rsid w:val="00D27D00"/>
    <w:rsid w:val="00D30CD3"/>
    <w:rsid w:val="00D3110D"/>
    <w:rsid w:val="00D325C4"/>
    <w:rsid w:val="00D33BEA"/>
    <w:rsid w:val="00D349E9"/>
    <w:rsid w:val="00D34E4D"/>
    <w:rsid w:val="00D40215"/>
    <w:rsid w:val="00D4145B"/>
    <w:rsid w:val="00D41589"/>
    <w:rsid w:val="00D43391"/>
    <w:rsid w:val="00D447F7"/>
    <w:rsid w:val="00D47462"/>
    <w:rsid w:val="00D52384"/>
    <w:rsid w:val="00D5578B"/>
    <w:rsid w:val="00D562A2"/>
    <w:rsid w:val="00D56408"/>
    <w:rsid w:val="00D61EB8"/>
    <w:rsid w:val="00D628A4"/>
    <w:rsid w:val="00D6292D"/>
    <w:rsid w:val="00D64F23"/>
    <w:rsid w:val="00D64FC5"/>
    <w:rsid w:val="00D664A0"/>
    <w:rsid w:val="00D66BAB"/>
    <w:rsid w:val="00D72B87"/>
    <w:rsid w:val="00D73030"/>
    <w:rsid w:val="00D73A9D"/>
    <w:rsid w:val="00D7425E"/>
    <w:rsid w:val="00D7510B"/>
    <w:rsid w:val="00D80999"/>
    <w:rsid w:val="00D8199F"/>
    <w:rsid w:val="00D834E5"/>
    <w:rsid w:val="00D84066"/>
    <w:rsid w:val="00D8580E"/>
    <w:rsid w:val="00D90B4F"/>
    <w:rsid w:val="00D91621"/>
    <w:rsid w:val="00D938CF"/>
    <w:rsid w:val="00D93FAA"/>
    <w:rsid w:val="00D96F3D"/>
    <w:rsid w:val="00DA1067"/>
    <w:rsid w:val="00DA1924"/>
    <w:rsid w:val="00DA3F29"/>
    <w:rsid w:val="00DA5CF6"/>
    <w:rsid w:val="00DA7AAA"/>
    <w:rsid w:val="00DA7FE0"/>
    <w:rsid w:val="00DB3FD9"/>
    <w:rsid w:val="00DB6963"/>
    <w:rsid w:val="00DC003F"/>
    <w:rsid w:val="00DC015F"/>
    <w:rsid w:val="00DC1CE4"/>
    <w:rsid w:val="00DC218B"/>
    <w:rsid w:val="00DC4113"/>
    <w:rsid w:val="00DC560F"/>
    <w:rsid w:val="00DC6FD3"/>
    <w:rsid w:val="00DD13AA"/>
    <w:rsid w:val="00DD1E77"/>
    <w:rsid w:val="00DD3963"/>
    <w:rsid w:val="00DD3BEA"/>
    <w:rsid w:val="00DD55B4"/>
    <w:rsid w:val="00DD5D23"/>
    <w:rsid w:val="00DD68DD"/>
    <w:rsid w:val="00DD694F"/>
    <w:rsid w:val="00DE15A1"/>
    <w:rsid w:val="00DE1CC0"/>
    <w:rsid w:val="00DE27B1"/>
    <w:rsid w:val="00DF0C53"/>
    <w:rsid w:val="00DF42EB"/>
    <w:rsid w:val="00DF4C6E"/>
    <w:rsid w:val="00DF55E2"/>
    <w:rsid w:val="00DF5AAA"/>
    <w:rsid w:val="00E013F0"/>
    <w:rsid w:val="00E072BB"/>
    <w:rsid w:val="00E07B03"/>
    <w:rsid w:val="00E1237B"/>
    <w:rsid w:val="00E125E3"/>
    <w:rsid w:val="00E14199"/>
    <w:rsid w:val="00E1448C"/>
    <w:rsid w:val="00E15210"/>
    <w:rsid w:val="00E15DCF"/>
    <w:rsid w:val="00E17689"/>
    <w:rsid w:val="00E214FA"/>
    <w:rsid w:val="00E2457E"/>
    <w:rsid w:val="00E26335"/>
    <w:rsid w:val="00E2666A"/>
    <w:rsid w:val="00E27AD9"/>
    <w:rsid w:val="00E309AB"/>
    <w:rsid w:val="00E31719"/>
    <w:rsid w:val="00E31F92"/>
    <w:rsid w:val="00E3618C"/>
    <w:rsid w:val="00E41674"/>
    <w:rsid w:val="00E42F95"/>
    <w:rsid w:val="00E44006"/>
    <w:rsid w:val="00E464AB"/>
    <w:rsid w:val="00E507E0"/>
    <w:rsid w:val="00E52C8F"/>
    <w:rsid w:val="00E532A3"/>
    <w:rsid w:val="00E5427A"/>
    <w:rsid w:val="00E55336"/>
    <w:rsid w:val="00E5726D"/>
    <w:rsid w:val="00E606AB"/>
    <w:rsid w:val="00E639D7"/>
    <w:rsid w:val="00E65743"/>
    <w:rsid w:val="00E67ABB"/>
    <w:rsid w:val="00E7007D"/>
    <w:rsid w:val="00E77050"/>
    <w:rsid w:val="00E82E2A"/>
    <w:rsid w:val="00E832E3"/>
    <w:rsid w:val="00E833DB"/>
    <w:rsid w:val="00E868B8"/>
    <w:rsid w:val="00E91465"/>
    <w:rsid w:val="00E91E69"/>
    <w:rsid w:val="00E932D1"/>
    <w:rsid w:val="00E959A9"/>
    <w:rsid w:val="00E96C8F"/>
    <w:rsid w:val="00EA0B66"/>
    <w:rsid w:val="00EA4C5D"/>
    <w:rsid w:val="00EA4E1C"/>
    <w:rsid w:val="00EA66CA"/>
    <w:rsid w:val="00EA77D8"/>
    <w:rsid w:val="00EB127E"/>
    <w:rsid w:val="00EB15A9"/>
    <w:rsid w:val="00EB2AA5"/>
    <w:rsid w:val="00EB3385"/>
    <w:rsid w:val="00EB4D31"/>
    <w:rsid w:val="00EB7277"/>
    <w:rsid w:val="00EC0A7D"/>
    <w:rsid w:val="00EC0CE0"/>
    <w:rsid w:val="00EC477B"/>
    <w:rsid w:val="00EC4C84"/>
    <w:rsid w:val="00EC55B5"/>
    <w:rsid w:val="00EC5634"/>
    <w:rsid w:val="00EC63BE"/>
    <w:rsid w:val="00EC64E0"/>
    <w:rsid w:val="00EC7CED"/>
    <w:rsid w:val="00ED3A39"/>
    <w:rsid w:val="00ED4F8B"/>
    <w:rsid w:val="00ED5B6F"/>
    <w:rsid w:val="00ED61EA"/>
    <w:rsid w:val="00ED74FF"/>
    <w:rsid w:val="00ED77C8"/>
    <w:rsid w:val="00EE13B4"/>
    <w:rsid w:val="00EE1CC6"/>
    <w:rsid w:val="00EE21C7"/>
    <w:rsid w:val="00EE69DF"/>
    <w:rsid w:val="00EF2D98"/>
    <w:rsid w:val="00EF2E46"/>
    <w:rsid w:val="00EF63B9"/>
    <w:rsid w:val="00F00717"/>
    <w:rsid w:val="00F02D07"/>
    <w:rsid w:val="00F0431C"/>
    <w:rsid w:val="00F123BF"/>
    <w:rsid w:val="00F15BF2"/>
    <w:rsid w:val="00F1704F"/>
    <w:rsid w:val="00F1784D"/>
    <w:rsid w:val="00F20CD6"/>
    <w:rsid w:val="00F22452"/>
    <w:rsid w:val="00F22931"/>
    <w:rsid w:val="00F23378"/>
    <w:rsid w:val="00F23F0E"/>
    <w:rsid w:val="00F2400F"/>
    <w:rsid w:val="00F246FB"/>
    <w:rsid w:val="00F24BB8"/>
    <w:rsid w:val="00F26E86"/>
    <w:rsid w:val="00F27690"/>
    <w:rsid w:val="00F27F0F"/>
    <w:rsid w:val="00F302BE"/>
    <w:rsid w:val="00F30CF2"/>
    <w:rsid w:val="00F31419"/>
    <w:rsid w:val="00F339A4"/>
    <w:rsid w:val="00F3569C"/>
    <w:rsid w:val="00F364B1"/>
    <w:rsid w:val="00F370E7"/>
    <w:rsid w:val="00F408EF"/>
    <w:rsid w:val="00F4205B"/>
    <w:rsid w:val="00F464C6"/>
    <w:rsid w:val="00F4725D"/>
    <w:rsid w:val="00F473BA"/>
    <w:rsid w:val="00F475E0"/>
    <w:rsid w:val="00F54431"/>
    <w:rsid w:val="00F54B11"/>
    <w:rsid w:val="00F55A45"/>
    <w:rsid w:val="00F57A34"/>
    <w:rsid w:val="00F610DA"/>
    <w:rsid w:val="00F61E01"/>
    <w:rsid w:val="00F61EDF"/>
    <w:rsid w:val="00F65BB1"/>
    <w:rsid w:val="00F668C2"/>
    <w:rsid w:val="00F71975"/>
    <w:rsid w:val="00F740C7"/>
    <w:rsid w:val="00F75058"/>
    <w:rsid w:val="00F76785"/>
    <w:rsid w:val="00F83745"/>
    <w:rsid w:val="00F83820"/>
    <w:rsid w:val="00F84770"/>
    <w:rsid w:val="00F8491B"/>
    <w:rsid w:val="00F84CD9"/>
    <w:rsid w:val="00F875E5"/>
    <w:rsid w:val="00F92186"/>
    <w:rsid w:val="00F9408F"/>
    <w:rsid w:val="00F94B4B"/>
    <w:rsid w:val="00F94E75"/>
    <w:rsid w:val="00F95CDF"/>
    <w:rsid w:val="00F97523"/>
    <w:rsid w:val="00FA07AD"/>
    <w:rsid w:val="00FA138E"/>
    <w:rsid w:val="00FA19DD"/>
    <w:rsid w:val="00FA200F"/>
    <w:rsid w:val="00FA3A5F"/>
    <w:rsid w:val="00FA3BFB"/>
    <w:rsid w:val="00FA7396"/>
    <w:rsid w:val="00FB0FB3"/>
    <w:rsid w:val="00FB30FB"/>
    <w:rsid w:val="00FB3604"/>
    <w:rsid w:val="00FB3BF4"/>
    <w:rsid w:val="00FB66AE"/>
    <w:rsid w:val="00FB7223"/>
    <w:rsid w:val="00FB73C9"/>
    <w:rsid w:val="00FC00B1"/>
    <w:rsid w:val="00FC40BC"/>
    <w:rsid w:val="00FC53AE"/>
    <w:rsid w:val="00FC5C0A"/>
    <w:rsid w:val="00FC69FF"/>
    <w:rsid w:val="00FC72A7"/>
    <w:rsid w:val="00FD0E00"/>
    <w:rsid w:val="00FD1F33"/>
    <w:rsid w:val="00FD209F"/>
    <w:rsid w:val="00FD25EC"/>
    <w:rsid w:val="00FD3F83"/>
    <w:rsid w:val="00FD46CF"/>
    <w:rsid w:val="00FD4CFB"/>
    <w:rsid w:val="00FD6802"/>
    <w:rsid w:val="00FE3582"/>
    <w:rsid w:val="00FE578A"/>
    <w:rsid w:val="00FE5EC7"/>
    <w:rsid w:val="00FE636C"/>
    <w:rsid w:val="00FE72D1"/>
    <w:rsid w:val="00FE7B6F"/>
    <w:rsid w:val="00FF0525"/>
    <w:rsid w:val="00FF33A7"/>
    <w:rsid w:val="00FF343C"/>
    <w:rsid w:val="00FF3925"/>
    <w:rsid w:val="00FF4C4E"/>
    <w:rsid w:val="00FF5382"/>
    <w:rsid w:val="00FF5D71"/>
    <w:rsid w:val="00FF61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84F24"/>
  <w15:chartTrackingRefBased/>
  <w15:docId w15:val="{068882A0-FD4E-497B-9173-4D1AB0BA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AF0C3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5083B"/>
    <w:pPr>
      <w:ind w:left="720"/>
      <w:contextualSpacing/>
    </w:pPr>
    <w:rPr>
      <w:lang w:val="en-GB"/>
    </w:rPr>
  </w:style>
  <w:style w:type="table" w:styleId="TabloKlavuzu">
    <w:name w:val="Table Grid"/>
    <w:basedOn w:val="NormalTablo"/>
    <w:uiPriority w:val="39"/>
    <w:rsid w:val="0085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E072B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072BB"/>
    <w:rPr>
      <w:sz w:val="20"/>
      <w:szCs w:val="20"/>
    </w:rPr>
  </w:style>
  <w:style w:type="character" w:styleId="DipnotBavurusu">
    <w:name w:val="footnote reference"/>
    <w:basedOn w:val="VarsaylanParagrafYazTipi"/>
    <w:uiPriority w:val="99"/>
    <w:semiHidden/>
    <w:unhideWhenUsed/>
    <w:rsid w:val="00E072BB"/>
    <w:rPr>
      <w:vertAlign w:val="superscript"/>
    </w:rPr>
  </w:style>
  <w:style w:type="character" w:styleId="Kpr">
    <w:name w:val="Hyperlink"/>
    <w:basedOn w:val="VarsaylanParagrafYazTipi"/>
    <w:uiPriority w:val="99"/>
    <w:unhideWhenUsed/>
    <w:rsid w:val="00E072BB"/>
    <w:rPr>
      <w:color w:val="0563C1" w:themeColor="hyperlink"/>
      <w:u w:val="single"/>
    </w:rPr>
  </w:style>
  <w:style w:type="character" w:styleId="Vurgu">
    <w:name w:val="Emphasis"/>
    <w:basedOn w:val="VarsaylanParagrafYazTipi"/>
    <w:uiPriority w:val="20"/>
    <w:qFormat/>
    <w:rsid w:val="00C01C53"/>
    <w:rPr>
      <w:i/>
      <w:iCs/>
    </w:rPr>
  </w:style>
  <w:style w:type="paragraph" w:customStyle="1" w:styleId="Default">
    <w:name w:val="Default"/>
    <w:rsid w:val="00901BC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F170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jlqj4b">
    <w:name w:val="jlqj4b"/>
    <w:basedOn w:val="VarsaylanParagrafYazTipi"/>
    <w:rsid w:val="006E47E5"/>
  </w:style>
  <w:style w:type="character" w:styleId="zlenenKpr">
    <w:name w:val="FollowedHyperlink"/>
    <w:basedOn w:val="VarsaylanParagrafYazTipi"/>
    <w:uiPriority w:val="99"/>
    <w:semiHidden/>
    <w:unhideWhenUsed/>
    <w:rsid w:val="006649BB"/>
    <w:rPr>
      <w:color w:val="954F72" w:themeColor="followedHyperlink"/>
      <w:u w:val="single"/>
    </w:rPr>
  </w:style>
  <w:style w:type="table" w:styleId="ListeTablo6Renkli-Vurgu1">
    <w:name w:val="List Table 6 Colorful Accent 1"/>
    <w:basedOn w:val="NormalTablo"/>
    <w:uiPriority w:val="51"/>
    <w:rsid w:val="00C24EE8"/>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oKlavuzuAk">
    <w:name w:val="Grid Table Light"/>
    <w:basedOn w:val="NormalTablo"/>
    <w:uiPriority w:val="40"/>
    <w:rsid w:val="00C24E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bilgi">
    <w:name w:val="header"/>
    <w:basedOn w:val="Normal"/>
    <w:link w:val="stbilgiChar"/>
    <w:uiPriority w:val="99"/>
    <w:unhideWhenUsed/>
    <w:rsid w:val="00CC01E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01E1"/>
  </w:style>
  <w:style w:type="paragraph" w:styleId="Altbilgi">
    <w:name w:val="footer"/>
    <w:basedOn w:val="Normal"/>
    <w:link w:val="AltbilgiChar"/>
    <w:uiPriority w:val="99"/>
    <w:unhideWhenUsed/>
    <w:rsid w:val="00CC01E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01E1"/>
  </w:style>
  <w:style w:type="table" w:styleId="DzTablo5">
    <w:name w:val="Plain Table 5"/>
    <w:basedOn w:val="NormalTablo"/>
    <w:uiPriority w:val="45"/>
    <w:rsid w:val="0000725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KonuBal">
    <w:name w:val="Title"/>
    <w:aliases w:val="KAynakça,Şekil 1"/>
    <w:basedOn w:val="Normal"/>
    <w:next w:val="Normal"/>
    <w:link w:val="KonuBalChar"/>
    <w:uiPriority w:val="10"/>
    <w:qFormat/>
    <w:rsid w:val="00E77050"/>
    <w:pPr>
      <w:spacing w:after="0" w:line="360" w:lineRule="auto"/>
      <w:ind w:left="709" w:hanging="709"/>
      <w:contextualSpacing/>
      <w:jc w:val="both"/>
    </w:pPr>
    <w:rPr>
      <w:rFonts w:ascii="Times New Roman" w:eastAsiaTheme="majorEastAsia" w:hAnsi="Times New Roman" w:cstheme="majorBidi"/>
      <w:spacing w:val="-10"/>
      <w:kern w:val="28"/>
      <w:sz w:val="24"/>
      <w:szCs w:val="56"/>
    </w:rPr>
  </w:style>
  <w:style w:type="character" w:customStyle="1" w:styleId="KonuBalChar">
    <w:name w:val="Konu Başlığı Char"/>
    <w:aliases w:val="KAynakça Char,Şekil 1 Char"/>
    <w:basedOn w:val="VarsaylanParagrafYazTipi"/>
    <w:link w:val="KonuBal"/>
    <w:uiPriority w:val="10"/>
    <w:rsid w:val="00E77050"/>
    <w:rPr>
      <w:rFonts w:ascii="Times New Roman" w:eastAsiaTheme="majorEastAsia" w:hAnsi="Times New Roman" w:cstheme="majorBidi"/>
      <w:spacing w:val="-10"/>
      <w:kern w:val="28"/>
      <w:sz w:val="24"/>
      <w:szCs w:val="56"/>
    </w:rPr>
  </w:style>
  <w:style w:type="paragraph" w:customStyle="1" w:styleId="turmobChar">
    <w:name w:val="turmob Char"/>
    <w:link w:val="turmobCharChar"/>
    <w:rsid w:val="00C34FF2"/>
    <w:pPr>
      <w:spacing w:after="120" w:line="360" w:lineRule="auto"/>
      <w:jc w:val="both"/>
    </w:pPr>
    <w:rPr>
      <w:rFonts w:ascii="Times New Roman" w:eastAsia="Times New Roman" w:hAnsi="Times New Roman" w:cs="Times New Roman"/>
      <w:sz w:val="24"/>
      <w:szCs w:val="20"/>
      <w:lang w:eastAsia="tr-TR"/>
    </w:rPr>
  </w:style>
  <w:style w:type="character" w:customStyle="1" w:styleId="turmobCharChar">
    <w:name w:val="turmob Char Char"/>
    <w:basedOn w:val="VarsaylanParagrafYazTipi"/>
    <w:link w:val="turmobChar"/>
    <w:rsid w:val="00C34FF2"/>
    <w:rPr>
      <w:rFonts w:ascii="Times New Roman" w:eastAsia="Times New Roman" w:hAnsi="Times New Roman" w:cs="Times New Roman"/>
      <w:sz w:val="24"/>
      <w:szCs w:val="20"/>
      <w:lang w:eastAsia="tr-TR"/>
    </w:rPr>
  </w:style>
  <w:style w:type="character" w:customStyle="1" w:styleId="Balk3Char">
    <w:name w:val="Başlık 3 Char"/>
    <w:basedOn w:val="VarsaylanParagrafYazTipi"/>
    <w:link w:val="Balk3"/>
    <w:uiPriority w:val="9"/>
    <w:rsid w:val="00AF0C3B"/>
    <w:rPr>
      <w:rFonts w:ascii="Times New Roman" w:eastAsia="Times New Roman" w:hAnsi="Times New Roman" w:cs="Times New Roman"/>
      <w:b/>
      <w:bCs/>
      <w:sz w:val="27"/>
      <w:szCs w:val="27"/>
      <w:lang w:eastAsia="tr-TR"/>
    </w:rPr>
  </w:style>
  <w:style w:type="table" w:styleId="DzTablo1">
    <w:name w:val="Plain Table 1"/>
    <w:basedOn w:val="NormalTablo"/>
    <w:uiPriority w:val="41"/>
    <w:rsid w:val="0030697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Gl">
    <w:name w:val="Strong"/>
    <w:basedOn w:val="VarsaylanParagrafYazTipi"/>
    <w:uiPriority w:val="22"/>
    <w:qFormat/>
    <w:rsid w:val="004356C9"/>
    <w:rPr>
      <w:b/>
      <w:bCs/>
    </w:rPr>
  </w:style>
  <w:style w:type="character" w:styleId="AklamaBavurusu">
    <w:name w:val="annotation reference"/>
    <w:basedOn w:val="VarsaylanParagrafYazTipi"/>
    <w:uiPriority w:val="99"/>
    <w:semiHidden/>
    <w:unhideWhenUsed/>
    <w:rsid w:val="00DA7FE0"/>
    <w:rPr>
      <w:sz w:val="16"/>
      <w:szCs w:val="16"/>
    </w:rPr>
  </w:style>
  <w:style w:type="paragraph" w:styleId="AklamaMetni">
    <w:name w:val="annotation text"/>
    <w:basedOn w:val="Normal"/>
    <w:link w:val="AklamaMetniChar"/>
    <w:uiPriority w:val="99"/>
    <w:semiHidden/>
    <w:unhideWhenUsed/>
    <w:rsid w:val="00FD0E0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D0E00"/>
    <w:rPr>
      <w:sz w:val="20"/>
      <w:szCs w:val="20"/>
    </w:rPr>
  </w:style>
  <w:style w:type="paragraph" w:styleId="AklamaKonusu">
    <w:name w:val="annotation subject"/>
    <w:basedOn w:val="AklamaMetni"/>
    <w:next w:val="AklamaMetni"/>
    <w:link w:val="AklamaKonusuChar"/>
    <w:uiPriority w:val="99"/>
    <w:semiHidden/>
    <w:unhideWhenUsed/>
    <w:rsid w:val="00FD0E00"/>
    <w:rPr>
      <w:b/>
      <w:bCs/>
    </w:rPr>
  </w:style>
  <w:style w:type="character" w:customStyle="1" w:styleId="AklamaKonusuChar">
    <w:name w:val="Açıklama Konusu Char"/>
    <w:basedOn w:val="AklamaMetniChar"/>
    <w:link w:val="AklamaKonusu"/>
    <w:uiPriority w:val="99"/>
    <w:semiHidden/>
    <w:rsid w:val="00FD0E00"/>
    <w:rPr>
      <w:b/>
      <w:bCs/>
      <w:sz w:val="20"/>
      <w:szCs w:val="20"/>
    </w:rPr>
  </w:style>
  <w:style w:type="paragraph" w:styleId="BalonMetni">
    <w:name w:val="Balloon Text"/>
    <w:basedOn w:val="Normal"/>
    <w:link w:val="BalonMetniChar"/>
    <w:uiPriority w:val="99"/>
    <w:semiHidden/>
    <w:unhideWhenUsed/>
    <w:rsid w:val="00FD0E0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0E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83414">
      <w:bodyDiv w:val="1"/>
      <w:marLeft w:val="0"/>
      <w:marRight w:val="0"/>
      <w:marTop w:val="0"/>
      <w:marBottom w:val="0"/>
      <w:divBdr>
        <w:top w:val="none" w:sz="0" w:space="0" w:color="auto"/>
        <w:left w:val="none" w:sz="0" w:space="0" w:color="auto"/>
        <w:bottom w:val="none" w:sz="0" w:space="0" w:color="auto"/>
        <w:right w:val="none" w:sz="0" w:space="0" w:color="auto"/>
      </w:divBdr>
    </w:div>
    <w:div w:id="308167984">
      <w:bodyDiv w:val="1"/>
      <w:marLeft w:val="0"/>
      <w:marRight w:val="0"/>
      <w:marTop w:val="0"/>
      <w:marBottom w:val="0"/>
      <w:divBdr>
        <w:top w:val="none" w:sz="0" w:space="0" w:color="auto"/>
        <w:left w:val="none" w:sz="0" w:space="0" w:color="auto"/>
        <w:bottom w:val="none" w:sz="0" w:space="0" w:color="auto"/>
        <w:right w:val="none" w:sz="0" w:space="0" w:color="auto"/>
      </w:divBdr>
    </w:div>
    <w:div w:id="359084890">
      <w:bodyDiv w:val="1"/>
      <w:marLeft w:val="0"/>
      <w:marRight w:val="0"/>
      <w:marTop w:val="0"/>
      <w:marBottom w:val="0"/>
      <w:divBdr>
        <w:top w:val="none" w:sz="0" w:space="0" w:color="auto"/>
        <w:left w:val="none" w:sz="0" w:space="0" w:color="auto"/>
        <w:bottom w:val="none" w:sz="0" w:space="0" w:color="auto"/>
        <w:right w:val="none" w:sz="0" w:space="0" w:color="auto"/>
      </w:divBdr>
    </w:div>
    <w:div w:id="389500041">
      <w:bodyDiv w:val="1"/>
      <w:marLeft w:val="0"/>
      <w:marRight w:val="0"/>
      <w:marTop w:val="0"/>
      <w:marBottom w:val="0"/>
      <w:divBdr>
        <w:top w:val="none" w:sz="0" w:space="0" w:color="auto"/>
        <w:left w:val="none" w:sz="0" w:space="0" w:color="auto"/>
        <w:bottom w:val="none" w:sz="0" w:space="0" w:color="auto"/>
        <w:right w:val="none" w:sz="0" w:space="0" w:color="auto"/>
      </w:divBdr>
    </w:div>
    <w:div w:id="470094295">
      <w:bodyDiv w:val="1"/>
      <w:marLeft w:val="0"/>
      <w:marRight w:val="0"/>
      <w:marTop w:val="0"/>
      <w:marBottom w:val="0"/>
      <w:divBdr>
        <w:top w:val="none" w:sz="0" w:space="0" w:color="auto"/>
        <w:left w:val="none" w:sz="0" w:space="0" w:color="auto"/>
        <w:bottom w:val="none" w:sz="0" w:space="0" w:color="auto"/>
        <w:right w:val="none" w:sz="0" w:space="0" w:color="auto"/>
      </w:divBdr>
    </w:div>
    <w:div w:id="550701225">
      <w:bodyDiv w:val="1"/>
      <w:marLeft w:val="0"/>
      <w:marRight w:val="0"/>
      <w:marTop w:val="0"/>
      <w:marBottom w:val="0"/>
      <w:divBdr>
        <w:top w:val="none" w:sz="0" w:space="0" w:color="auto"/>
        <w:left w:val="none" w:sz="0" w:space="0" w:color="auto"/>
        <w:bottom w:val="none" w:sz="0" w:space="0" w:color="auto"/>
        <w:right w:val="none" w:sz="0" w:space="0" w:color="auto"/>
      </w:divBdr>
    </w:div>
    <w:div w:id="1094323385">
      <w:bodyDiv w:val="1"/>
      <w:marLeft w:val="0"/>
      <w:marRight w:val="0"/>
      <w:marTop w:val="0"/>
      <w:marBottom w:val="0"/>
      <w:divBdr>
        <w:top w:val="none" w:sz="0" w:space="0" w:color="auto"/>
        <w:left w:val="none" w:sz="0" w:space="0" w:color="auto"/>
        <w:bottom w:val="none" w:sz="0" w:space="0" w:color="auto"/>
        <w:right w:val="none" w:sz="0" w:space="0" w:color="auto"/>
      </w:divBdr>
    </w:div>
    <w:div w:id="1097096204">
      <w:bodyDiv w:val="1"/>
      <w:marLeft w:val="0"/>
      <w:marRight w:val="0"/>
      <w:marTop w:val="0"/>
      <w:marBottom w:val="0"/>
      <w:divBdr>
        <w:top w:val="none" w:sz="0" w:space="0" w:color="auto"/>
        <w:left w:val="none" w:sz="0" w:space="0" w:color="auto"/>
        <w:bottom w:val="none" w:sz="0" w:space="0" w:color="auto"/>
        <w:right w:val="none" w:sz="0" w:space="0" w:color="auto"/>
      </w:divBdr>
    </w:div>
    <w:div w:id="1123570959">
      <w:bodyDiv w:val="1"/>
      <w:marLeft w:val="0"/>
      <w:marRight w:val="0"/>
      <w:marTop w:val="0"/>
      <w:marBottom w:val="0"/>
      <w:divBdr>
        <w:top w:val="none" w:sz="0" w:space="0" w:color="auto"/>
        <w:left w:val="none" w:sz="0" w:space="0" w:color="auto"/>
        <w:bottom w:val="none" w:sz="0" w:space="0" w:color="auto"/>
        <w:right w:val="none" w:sz="0" w:space="0" w:color="auto"/>
      </w:divBdr>
      <w:divsChild>
        <w:div w:id="453058053">
          <w:marLeft w:val="0"/>
          <w:marRight w:val="0"/>
          <w:marTop w:val="0"/>
          <w:marBottom w:val="0"/>
          <w:divBdr>
            <w:top w:val="none" w:sz="0" w:space="0" w:color="auto"/>
            <w:left w:val="none" w:sz="0" w:space="0" w:color="auto"/>
            <w:bottom w:val="single" w:sz="6" w:space="0" w:color="383FFF"/>
            <w:right w:val="none" w:sz="0" w:space="0" w:color="auto"/>
          </w:divBdr>
          <w:divsChild>
            <w:div w:id="305091300">
              <w:marLeft w:val="0"/>
              <w:marRight w:val="0"/>
              <w:marTop w:val="0"/>
              <w:marBottom w:val="0"/>
              <w:divBdr>
                <w:top w:val="none" w:sz="0" w:space="0" w:color="auto"/>
                <w:left w:val="none" w:sz="0" w:space="0" w:color="auto"/>
                <w:bottom w:val="none" w:sz="0" w:space="0" w:color="auto"/>
                <w:right w:val="none" w:sz="0" w:space="0" w:color="auto"/>
              </w:divBdr>
            </w:div>
            <w:div w:id="187373766">
              <w:marLeft w:val="0"/>
              <w:marRight w:val="0"/>
              <w:marTop w:val="0"/>
              <w:marBottom w:val="0"/>
              <w:divBdr>
                <w:top w:val="none" w:sz="0" w:space="0" w:color="auto"/>
                <w:left w:val="none" w:sz="0" w:space="0" w:color="auto"/>
                <w:bottom w:val="none" w:sz="0" w:space="0" w:color="auto"/>
                <w:right w:val="none" w:sz="0" w:space="0" w:color="auto"/>
              </w:divBdr>
            </w:div>
            <w:div w:id="1856067412">
              <w:marLeft w:val="0"/>
              <w:marRight w:val="0"/>
              <w:marTop w:val="0"/>
              <w:marBottom w:val="0"/>
              <w:divBdr>
                <w:top w:val="none" w:sz="0" w:space="0" w:color="auto"/>
                <w:left w:val="none" w:sz="0" w:space="0" w:color="auto"/>
                <w:bottom w:val="none" w:sz="0" w:space="0" w:color="auto"/>
                <w:right w:val="none" w:sz="0" w:space="0" w:color="auto"/>
              </w:divBdr>
            </w:div>
            <w:div w:id="1721517234">
              <w:marLeft w:val="0"/>
              <w:marRight w:val="0"/>
              <w:marTop w:val="0"/>
              <w:marBottom w:val="0"/>
              <w:divBdr>
                <w:top w:val="none" w:sz="0" w:space="0" w:color="auto"/>
                <w:left w:val="none" w:sz="0" w:space="0" w:color="auto"/>
                <w:bottom w:val="none" w:sz="0" w:space="0" w:color="auto"/>
                <w:right w:val="none" w:sz="0" w:space="0" w:color="auto"/>
              </w:divBdr>
            </w:div>
            <w:div w:id="88241342">
              <w:marLeft w:val="0"/>
              <w:marRight w:val="0"/>
              <w:marTop w:val="0"/>
              <w:marBottom w:val="0"/>
              <w:divBdr>
                <w:top w:val="none" w:sz="0" w:space="0" w:color="auto"/>
                <w:left w:val="none" w:sz="0" w:space="0" w:color="auto"/>
                <w:bottom w:val="none" w:sz="0" w:space="0" w:color="auto"/>
                <w:right w:val="none" w:sz="0" w:space="0" w:color="auto"/>
              </w:divBdr>
            </w:div>
            <w:div w:id="1329746248">
              <w:marLeft w:val="0"/>
              <w:marRight w:val="0"/>
              <w:marTop w:val="0"/>
              <w:marBottom w:val="0"/>
              <w:divBdr>
                <w:top w:val="none" w:sz="0" w:space="0" w:color="auto"/>
                <w:left w:val="none" w:sz="0" w:space="0" w:color="auto"/>
                <w:bottom w:val="none" w:sz="0" w:space="0" w:color="auto"/>
                <w:right w:val="none" w:sz="0" w:space="0" w:color="auto"/>
              </w:divBdr>
            </w:div>
            <w:div w:id="1652522513">
              <w:marLeft w:val="0"/>
              <w:marRight w:val="0"/>
              <w:marTop w:val="0"/>
              <w:marBottom w:val="0"/>
              <w:divBdr>
                <w:top w:val="none" w:sz="0" w:space="0" w:color="auto"/>
                <w:left w:val="none" w:sz="0" w:space="0" w:color="auto"/>
                <w:bottom w:val="none" w:sz="0" w:space="0" w:color="auto"/>
                <w:right w:val="none" w:sz="0" w:space="0" w:color="auto"/>
              </w:divBdr>
            </w:div>
            <w:div w:id="2101750550">
              <w:marLeft w:val="0"/>
              <w:marRight w:val="0"/>
              <w:marTop w:val="0"/>
              <w:marBottom w:val="0"/>
              <w:divBdr>
                <w:top w:val="none" w:sz="0" w:space="0" w:color="auto"/>
                <w:left w:val="none" w:sz="0" w:space="0" w:color="auto"/>
                <w:bottom w:val="none" w:sz="0" w:space="0" w:color="auto"/>
                <w:right w:val="none" w:sz="0" w:space="0" w:color="auto"/>
              </w:divBdr>
            </w:div>
            <w:div w:id="247618628">
              <w:marLeft w:val="0"/>
              <w:marRight w:val="0"/>
              <w:marTop w:val="0"/>
              <w:marBottom w:val="0"/>
              <w:divBdr>
                <w:top w:val="none" w:sz="0" w:space="0" w:color="auto"/>
                <w:left w:val="none" w:sz="0" w:space="0" w:color="auto"/>
                <w:bottom w:val="none" w:sz="0" w:space="0" w:color="auto"/>
                <w:right w:val="none" w:sz="0" w:space="0" w:color="auto"/>
              </w:divBdr>
            </w:div>
            <w:div w:id="1131174459">
              <w:marLeft w:val="0"/>
              <w:marRight w:val="0"/>
              <w:marTop w:val="0"/>
              <w:marBottom w:val="0"/>
              <w:divBdr>
                <w:top w:val="none" w:sz="0" w:space="0" w:color="auto"/>
                <w:left w:val="none" w:sz="0" w:space="0" w:color="auto"/>
                <w:bottom w:val="none" w:sz="0" w:space="0" w:color="auto"/>
                <w:right w:val="none" w:sz="0" w:space="0" w:color="auto"/>
              </w:divBdr>
            </w:div>
          </w:divsChild>
        </w:div>
        <w:div w:id="2089033734">
          <w:marLeft w:val="0"/>
          <w:marRight w:val="0"/>
          <w:marTop w:val="0"/>
          <w:marBottom w:val="0"/>
          <w:divBdr>
            <w:top w:val="none" w:sz="0" w:space="0" w:color="auto"/>
            <w:left w:val="none" w:sz="0" w:space="0" w:color="auto"/>
            <w:bottom w:val="single" w:sz="6" w:space="0" w:color="383FFF"/>
            <w:right w:val="none" w:sz="0" w:space="0" w:color="auto"/>
          </w:divBdr>
          <w:divsChild>
            <w:div w:id="1082751555">
              <w:marLeft w:val="0"/>
              <w:marRight w:val="0"/>
              <w:marTop w:val="0"/>
              <w:marBottom w:val="0"/>
              <w:divBdr>
                <w:top w:val="none" w:sz="0" w:space="0" w:color="auto"/>
                <w:left w:val="none" w:sz="0" w:space="0" w:color="auto"/>
                <w:bottom w:val="none" w:sz="0" w:space="0" w:color="auto"/>
                <w:right w:val="none" w:sz="0" w:space="0" w:color="auto"/>
              </w:divBdr>
            </w:div>
            <w:div w:id="2014451174">
              <w:marLeft w:val="0"/>
              <w:marRight w:val="0"/>
              <w:marTop w:val="0"/>
              <w:marBottom w:val="0"/>
              <w:divBdr>
                <w:top w:val="none" w:sz="0" w:space="0" w:color="auto"/>
                <w:left w:val="none" w:sz="0" w:space="0" w:color="auto"/>
                <w:bottom w:val="none" w:sz="0" w:space="0" w:color="auto"/>
                <w:right w:val="none" w:sz="0" w:space="0" w:color="auto"/>
              </w:divBdr>
            </w:div>
            <w:div w:id="618996331">
              <w:marLeft w:val="0"/>
              <w:marRight w:val="0"/>
              <w:marTop w:val="0"/>
              <w:marBottom w:val="0"/>
              <w:divBdr>
                <w:top w:val="none" w:sz="0" w:space="0" w:color="auto"/>
                <w:left w:val="none" w:sz="0" w:space="0" w:color="auto"/>
                <w:bottom w:val="none" w:sz="0" w:space="0" w:color="auto"/>
                <w:right w:val="none" w:sz="0" w:space="0" w:color="auto"/>
              </w:divBdr>
            </w:div>
            <w:div w:id="1902521667">
              <w:marLeft w:val="0"/>
              <w:marRight w:val="0"/>
              <w:marTop w:val="0"/>
              <w:marBottom w:val="0"/>
              <w:divBdr>
                <w:top w:val="none" w:sz="0" w:space="0" w:color="auto"/>
                <w:left w:val="none" w:sz="0" w:space="0" w:color="auto"/>
                <w:bottom w:val="none" w:sz="0" w:space="0" w:color="auto"/>
                <w:right w:val="none" w:sz="0" w:space="0" w:color="auto"/>
              </w:divBdr>
            </w:div>
            <w:div w:id="1925650401">
              <w:marLeft w:val="0"/>
              <w:marRight w:val="0"/>
              <w:marTop w:val="0"/>
              <w:marBottom w:val="0"/>
              <w:divBdr>
                <w:top w:val="none" w:sz="0" w:space="0" w:color="auto"/>
                <w:left w:val="none" w:sz="0" w:space="0" w:color="auto"/>
                <w:bottom w:val="none" w:sz="0" w:space="0" w:color="auto"/>
                <w:right w:val="none" w:sz="0" w:space="0" w:color="auto"/>
              </w:divBdr>
            </w:div>
            <w:div w:id="828327787">
              <w:marLeft w:val="0"/>
              <w:marRight w:val="0"/>
              <w:marTop w:val="0"/>
              <w:marBottom w:val="0"/>
              <w:divBdr>
                <w:top w:val="none" w:sz="0" w:space="0" w:color="auto"/>
                <w:left w:val="none" w:sz="0" w:space="0" w:color="auto"/>
                <w:bottom w:val="none" w:sz="0" w:space="0" w:color="auto"/>
                <w:right w:val="none" w:sz="0" w:space="0" w:color="auto"/>
              </w:divBdr>
            </w:div>
            <w:div w:id="1736733934">
              <w:marLeft w:val="0"/>
              <w:marRight w:val="0"/>
              <w:marTop w:val="0"/>
              <w:marBottom w:val="0"/>
              <w:divBdr>
                <w:top w:val="none" w:sz="0" w:space="0" w:color="auto"/>
                <w:left w:val="none" w:sz="0" w:space="0" w:color="auto"/>
                <w:bottom w:val="none" w:sz="0" w:space="0" w:color="auto"/>
                <w:right w:val="none" w:sz="0" w:space="0" w:color="auto"/>
              </w:divBdr>
            </w:div>
            <w:div w:id="7954424">
              <w:marLeft w:val="0"/>
              <w:marRight w:val="0"/>
              <w:marTop w:val="0"/>
              <w:marBottom w:val="0"/>
              <w:divBdr>
                <w:top w:val="none" w:sz="0" w:space="0" w:color="auto"/>
                <w:left w:val="none" w:sz="0" w:space="0" w:color="auto"/>
                <w:bottom w:val="none" w:sz="0" w:space="0" w:color="auto"/>
                <w:right w:val="none" w:sz="0" w:space="0" w:color="auto"/>
              </w:divBdr>
            </w:div>
            <w:div w:id="1622032916">
              <w:marLeft w:val="0"/>
              <w:marRight w:val="0"/>
              <w:marTop w:val="0"/>
              <w:marBottom w:val="0"/>
              <w:divBdr>
                <w:top w:val="none" w:sz="0" w:space="0" w:color="auto"/>
                <w:left w:val="none" w:sz="0" w:space="0" w:color="auto"/>
                <w:bottom w:val="none" w:sz="0" w:space="0" w:color="auto"/>
                <w:right w:val="none" w:sz="0" w:space="0" w:color="auto"/>
              </w:divBdr>
            </w:div>
            <w:div w:id="646396608">
              <w:marLeft w:val="0"/>
              <w:marRight w:val="0"/>
              <w:marTop w:val="0"/>
              <w:marBottom w:val="0"/>
              <w:divBdr>
                <w:top w:val="none" w:sz="0" w:space="0" w:color="auto"/>
                <w:left w:val="none" w:sz="0" w:space="0" w:color="auto"/>
                <w:bottom w:val="none" w:sz="0" w:space="0" w:color="auto"/>
                <w:right w:val="none" w:sz="0" w:space="0" w:color="auto"/>
              </w:divBdr>
            </w:div>
          </w:divsChild>
        </w:div>
        <w:div w:id="1735543028">
          <w:marLeft w:val="0"/>
          <w:marRight w:val="0"/>
          <w:marTop w:val="0"/>
          <w:marBottom w:val="0"/>
          <w:divBdr>
            <w:top w:val="none" w:sz="0" w:space="0" w:color="auto"/>
            <w:left w:val="none" w:sz="0" w:space="0" w:color="auto"/>
            <w:bottom w:val="single" w:sz="6" w:space="0" w:color="383FFF"/>
            <w:right w:val="none" w:sz="0" w:space="0" w:color="auto"/>
          </w:divBdr>
          <w:divsChild>
            <w:div w:id="465514149">
              <w:marLeft w:val="0"/>
              <w:marRight w:val="0"/>
              <w:marTop w:val="0"/>
              <w:marBottom w:val="0"/>
              <w:divBdr>
                <w:top w:val="none" w:sz="0" w:space="0" w:color="auto"/>
                <w:left w:val="none" w:sz="0" w:space="0" w:color="auto"/>
                <w:bottom w:val="none" w:sz="0" w:space="0" w:color="auto"/>
                <w:right w:val="none" w:sz="0" w:space="0" w:color="auto"/>
              </w:divBdr>
            </w:div>
            <w:div w:id="14767653">
              <w:marLeft w:val="0"/>
              <w:marRight w:val="0"/>
              <w:marTop w:val="0"/>
              <w:marBottom w:val="0"/>
              <w:divBdr>
                <w:top w:val="none" w:sz="0" w:space="0" w:color="auto"/>
                <w:left w:val="none" w:sz="0" w:space="0" w:color="auto"/>
                <w:bottom w:val="none" w:sz="0" w:space="0" w:color="auto"/>
                <w:right w:val="none" w:sz="0" w:space="0" w:color="auto"/>
              </w:divBdr>
            </w:div>
            <w:div w:id="1887834684">
              <w:marLeft w:val="0"/>
              <w:marRight w:val="0"/>
              <w:marTop w:val="0"/>
              <w:marBottom w:val="0"/>
              <w:divBdr>
                <w:top w:val="none" w:sz="0" w:space="0" w:color="auto"/>
                <w:left w:val="none" w:sz="0" w:space="0" w:color="auto"/>
                <w:bottom w:val="none" w:sz="0" w:space="0" w:color="auto"/>
                <w:right w:val="none" w:sz="0" w:space="0" w:color="auto"/>
              </w:divBdr>
            </w:div>
            <w:div w:id="146945997">
              <w:marLeft w:val="0"/>
              <w:marRight w:val="0"/>
              <w:marTop w:val="0"/>
              <w:marBottom w:val="0"/>
              <w:divBdr>
                <w:top w:val="none" w:sz="0" w:space="0" w:color="auto"/>
                <w:left w:val="none" w:sz="0" w:space="0" w:color="auto"/>
                <w:bottom w:val="none" w:sz="0" w:space="0" w:color="auto"/>
                <w:right w:val="none" w:sz="0" w:space="0" w:color="auto"/>
              </w:divBdr>
            </w:div>
            <w:div w:id="1313219299">
              <w:marLeft w:val="0"/>
              <w:marRight w:val="0"/>
              <w:marTop w:val="0"/>
              <w:marBottom w:val="0"/>
              <w:divBdr>
                <w:top w:val="none" w:sz="0" w:space="0" w:color="auto"/>
                <w:left w:val="none" w:sz="0" w:space="0" w:color="auto"/>
                <w:bottom w:val="none" w:sz="0" w:space="0" w:color="auto"/>
                <w:right w:val="none" w:sz="0" w:space="0" w:color="auto"/>
              </w:divBdr>
            </w:div>
            <w:div w:id="1696804676">
              <w:marLeft w:val="0"/>
              <w:marRight w:val="0"/>
              <w:marTop w:val="0"/>
              <w:marBottom w:val="0"/>
              <w:divBdr>
                <w:top w:val="none" w:sz="0" w:space="0" w:color="auto"/>
                <w:left w:val="none" w:sz="0" w:space="0" w:color="auto"/>
                <w:bottom w:val="none" w:sz="0" w:space="0" w:color="auto"/>
                <w:right w:val="none" w:sz="0" w:space="0" w:color="auto"/>
              </w:divBdr>
            </w:div>
            <w:div w:id="1582134171">
              <w:marLeft w:val="0"/>
              <w:marRight w:val="0"/>
              <w:marTop w:val="0"/>
              <w:marBottom w:val="0"/>
              <w:divBdr>
                <w:top w:val="none" w:sz="0" w:space="0" w:color="auto"/>
                <w:left w:val="none" w:sz="0" w:space="0" w:color="auto"/>
                <w:bottom w:val="none" w:sz="0" w:space="0" w:color="auto"/>
                <w:right w:val="none" w:sz="0" w:space="0" w:color="auto"/>
              </w:divBdr>
            </w:div>
            <w:div w:id="638265701">
              <w:marLeft w:val="0"/>
              <w:marRight w:val="0"/>
              <w:marTop w:val="0"/>
              <w:marBottom w:val="0"/>
              <w:divBdr>
                <w:top w:val="none" w:sz="0" w:space="0" w:color="auto"/>
                <w:left w:val="none" w:sz="0" w:space="0" w:color="auto"/>
                <w:bottom w:val="none" w:sz="0" w:space="0" w:color="auto"/>
                <w:right w:val="none" w:sz="0" w:space="0" w:color="auto"/>
              </w:divBdr>
            </w:div>
            <w:div w:id="380403428">
              <w:marLeft w:val="0"/>
              <w:marRight w:val="0"/>
              <w:marTop w:val="0"/>
              <w:marBottom w:val="0"/>
              <w:divBdr>
                <w:top w:val="none" w:sz="0" w:space="0" w:color="auto"/>
                <w:left w:val="none" w:sz="0" w:space="0" w:color="auto"/>
                <w:bottom w:val="none" w:sz="0" w:space="0" w:color="auto"/>
                <w:right w:val="none" w:sz="0" w:space="0" w:color="auto"/>
              </w:divBdr>
            </w:div>
            <w:div w:id="619267753">
              <w:marLeft w:val="0"/>
              <w:marRight w:val="0"/>
              <w:marTop w:val="0"/>
              <w:marBottom w:val="0"/>
              <w:divBdr>
                <w:top w:val="none" w:sz="0" w:space="0" w:color="auto"/>
                <w:left w:val="none" w:sz="0" w:space="0" w:color="auto"/>
                <w:bottom w:val="none" w:sz="0" w:space="0" w:color="auto"/>
                <w:right w:val="none" w:sz="0" w:space="0" w:color="auto"/>
              </w:divBdr>
            </w:div>
          </w:divsChild>
        </w:div>
        <w:div w:id="1832209041">
          <w:marLeft w:val="0"/>
          <w:marRight w:val="0"/>
          <w:marTop w:val="0"/>
          <w:marBottom w:val="0"/>
          <w:divBdr>
            <w:top w:val="none" w:sz="0" w:space="0" w:color="auto"/>
            <w:left w:val="none" w:sz="0" w:space="0" w:color="auto"/>
            <w:bottom w:val="single" w:sz="6" w:space="0" w:color="383FFF"/>
            <w:right w:val="none" w:sz="0" w:space="0" w:color="auto"/>
          </w:divBdr>
          <w:divsChild>
            <w:div w:id="1267932025">
              <w:marLeft w:val="0"/>
              <w:marRight w:val="0"/>
              <w:marTop w:val="0"/>
              <w:marBottom w:val="0"/>
              <w:divBdr>
                <w:top w:val="none" w:sz="0" w:space="0" w:color="auto"/>
                <w:left w:val="none" w:sz="0" w:space="0" w:color="auto"/>
                <w:bottom w:val="none" w:sz="0" w:space="0" w:color="auto"/>
                <w:right w:val="none" w:sz="0" w:space="0" w:color="auto"/>
              </w:divBdr>
            </w:div>
            <w:div w:id="198712191">
              <w:marLeft w:val="0"/>
              <w:marRight w:val="0"/>
              <w:marTop w:val="0"/>
              <w:marBottom w:val="0"/>
              <w:divBdr>
                <w:top w:val="none" w:sz="0" w:space="0" w:color="auto"/>
                <w:left w:val="none" w:sz="0" w:space="0" w:color="auto"/>
                <w:bottom w:val="none" w:sz="0" w:space="0" w:color="auto"/>
                <w:right w:val="none" w:sz="0" w:space="0" w:color="auto"/>
              </w:divBdr>
            </w:div>
            <w:div w:id="1694376355">
              <w:marLeft w:val="0"/>
              <w:marRight w:val="0"/>
              <w:marTop w:val="0"/>
              <w:marBottom w:val="0"/>
              <w:divBdr>
                <w:top w:val="none" w:sz="0" w:space="0" w:color="auto"/>
                <w:left w:val="none" w:sz="0" w:space="0" w:color="auto"/>
                <w:bottom w:val="none" w:sz="0" w:space="0" w:color="auto"/>
                <w:right w:val="none" w:sz="0" w:space="0" w:color="auto"/>
              </w:divBdr>
            </w:div>
            <w:div w:id="1821537468">
              <w:marLeft w:val="0"/>
              <w:marRight w:val="0"/>
              <w:marTop w:val="0"/>
              <w:marBottom w:val="0"/>
              <w:divBdr>
                <w:top w:val="none" w:sz="0" w:space="0" w:color="auto"/>
                <w:left w:val="none" w:sz="0" w:space="0" w:color="auto"/>
                <w:bottom w:val="none" w:sz="0" w:space="0" w:color="auto"/>
                <w:right w:val="none" w:sz="0" w:space="0" w:color="auto"/>
              </w:divBdr>
            </w:div>
            <w:div w:id="1962959634">
              <w:marLeft w:val="0"/>
              <w:marRight w:val="0"/>
              <w:marTop w:val="0"/>
              <w:marBottom w:val="0"/>
              <w:divBdr>
                <w:top w:val="none" w:sz="0" w:space="0" w:color="auto"/>
                <w:left w:val="none" w:sz="0" w:space="0" w:color="auto"/>
                <w:bottom w:val="none" w:sz="0" w:space="0" w:color="auto"/>
                <w:right w:val="none" w:sz="0" w:space="0" w:color="auto"/>
              </w:divBdr>
            </w:div>
            <w:div w:id="1622757900">
              <w:marLeft w:val="0"/>
              <w:marRight w:val="0"/>
              <w:marTop w:val="0"/>
              <w:marBottom w:val="0"/>
              <w:divBdr>
                <w:top w:val="none" w:sz="0" w:space="0" w:color="auto"/>
                <w:left w:val="none" w:sz="0" w:space="0" w:color="auto"/>
                <w:bottom w:val="none" w:sz="0" w:space="0" w:color="auto"/>
                <w:right w:val="none" w:sz="0" w:space="0" w:color="auto"/>
              </w:divBdr>
            </w:div>
            <w:div w:id="767391035">
              <w:marLeft w:val="0"/>
              <w:marRight w:val="0"/>
              <w:marTop w:val="0"/>
              <w:marBottom w:val="0"/>
              <w:divBdr>
                <w:top w:val="none" w:sz="0" w:space="0" w:color="auto"/>
                <w:left w:val="none" w:sz="0" w:space="0" w:color="auto"/>
                <w:bottom w:val="none" w:sz="0" w:space="0" w:color="auto"/>
                <w:right w:val="none" w:sz="0" w:space="0" w:color="auto"/>
              </w:divBdr>
            </w:div>
            <w:div w:id="1908804374">
              <w:marLeft w:val="0"/>
              <w:marRight w:val="0"/>
              <w:marTop w:val="0"/>
              <w:marBottom w:val="0"/>
              <w:divBdr>
                <w:top w:val="none" w:sz="0" w:space="0" w:color="auto"/>
                <w:left w:val="none" w:sz="0" w:space="0" w:color="auto"/>
                <w:bottom w:val="none" w:sz="0" w:space="0" w:color="auto"/>
                <w:right w:val="none" w:sz="0" w:space="0" w:color="auto"/>
              </w:divBdr>
            </w:div>
            <w:div w:id="1628200159">
              <w:marLeft w:val="0"/>
              <w:marRight w:val="0"/>
              <w:marTop w:val="0"/>
              <w:marBottom w:val="0"/>
              <w:divBdr>
                <w:top w:val="none" w:sz="0" w:space="0" w:color="auto"/>
                <w:left w:val="none" w:sz="0" w:space="0" w:color="auto"/>
                <w:bottom w:val="none" w:sz="0" w:space="0" w:color="auto"/>
                <w:right w:val="none" w:sz="0" w:space="0" w:color="auto"/>
              </w:divBdr>
            </w:div>
            <w:div w:id="4677118">
              <w:marLeft w:val="0"/>
              <w:marRight w:val="0"/>
              <w:marTop w:val="0"/>
              <w:marBottom w:val="0"/>
              <w:divBdr>
                <w:top w:val="none" w:sz="0" w:space="0" w:color="auto"/>
                <w:left w:val="none" w:sz="0" w:space="0" w:color="auto"/>
                <w:bottom w:val="none" w:sz="0" w:space="0" w:color="auto"/>
                <w:right w:val="none" w:sz="0" w:space="0" w:color="auto"/>
              </w:divBdr>
            </w:div>
          </w:divsChild>
        </w:div>
        <w:div w:id="115757727">
          <w:marLeft w:val="0"/>
          <w:marRight w:val="0"/>
          <w:marTop w:val="0"/>
          <w:marBottom w:val="0"/>
          <w:divBdr>
            <w:top w:val="none" w:sz="0" w:space="0" w:color="auto"/>
            <w:left w:val="none" w:sz="0" w:space="0" w:color="auto"/>
            <w:bottom w:val="single" w:sz="6" w:space="0" w:color="383FFF"/>
            <w:right w:val="none" w:sz="0" w:space="0" w:color="auto"/>
          </w:divBdr>
          <w:divsChild>
            <w:div w:id="938834789">
              <w:marLeft w:val="0"/>
              <w:marRight w:val="0"/>
              <w:marTop w:val="0"/>
              <w:marBottom w:val="0"/>
              <w:divBdr>
                <w:top w:val="none" w:sz="0" w:space="0" w:color="auto"/>
                <w:left w:val="none" w:sz="0" w:space="0" w:color="auto"/>
                <w:bottom w:val="none" w:sz="0" w:space="0" w:color="auto"/>
                <w:right w:val="none" w:sz="0" w:space="0" w:color="auto"/>
              </w:divBdr>
            </w:div>
            <w:div w:id="123697137">
              <w:marLeft w:val="0"/>
              <w:marRight w:val="0"/>
              <w:marTop w:val="0"/>
              <w:marBottom w:val="0"/>
              <w:divBdr>
                <w:top w:val="none" w:sz="0" w:space="0" w:color="auto"/>
                <w:left w:val="none" w:sz="0" w:space="0" w:color="auto"/>
                <w:bottom w:val="none" w:sz="0" w:space="0" w:color="auto"/>
                <w:right w:val="none" w:sz="0" w:space="0" w:color="auto"/>
              </w:divBdr>
            </w:div>
            <w:div w:id="2126777477">
              <w:marLeft w:val="0"/>
              <w:marRight w:val="0"/>
              <w:marTop w:val="0"/>
              <w:marBottom w:val="0"/>
              <w:divBdr>
                <w:top w:val="none" w:sz="0" w:space="0" w:color="auto"/>
                <w:left w:val="none" w:sz="0" w:space="0" w:color="auto"/>
                <w:bottom w:val="none" w:sz="0" w:space="0" w:color="auto"/>
                <w:right w:val="none" w:sz="0" w:space="0" w:color="auto"/>
              </w:divBdr>
            </w:div>
            <w:div w:id="1161384611">
              <w:marLeft w:val="0"/>
              <w:marRight w:val="0"/>
              <w:marTop w:val="0"/>
              <w:marBottom w:val="0"/>
              <w:divBdr>
                <w:top w:val="none" w:sz="0" w:space="0" w:color="auto"/>
                <w:left w:val="none" w:sz="0" w:space="0" w:color="auto"/>
                <w:bottom w:val="none" w:sz="0" w:space="0" w:color="auto"/>
                <w:right w:val="none" w:sz="0" w:space="0" w:color="auto"/>
              </w:divBdr>
            </w:div>
            <w:div w:id="1427771091">
              <w:marLeft w:val="0"/>
              <w:marRight w:val="0"/>
              <w:marTop w:val="0"/>
              <w:marBottom w:val="0"/>
              <w:divBdr>
                <w:top w:val="none" w:sz="0" w:space="0" w:color="auto"/>
                <w:left w:val="none" w:sz="0" w:space="0" w:color="auto"/>
                <w:bottom w:val="none" w:sz="0" w:space="0" w:color="auto"/>
                <w:right w:val="none" w:sz="0" w:space="0" w:color="auto"/>
              </w:divBdr>
            </w:div>
            <w:div w:id="1176849615">
              <w:marLeft w:val="0"/>
              <w:marRight w:val="0"/>
              <w:marTop w:val="0"/>
              <w:marBottom w:val="0"/>
              <w:divBdr>
                <w:top w:val="none" w:sz="0" w:space="0" w:color="auto"/>
                <w:left w:val="none" w:sz="0" w:space="0" w:color="auto"/>
                <w:bottom w:val="none" w:sz="0" w:space="0" w:color="auto"/>
                <w:right w:val="none" w:sz="0" w:space="0" w:color="auto"/>
              </w:divBdr>
            </w:div>
            <w:div w:id="1390231203">
              <w:marLeft w:val="0"/>
              <w:marRight w:val="0"/>
              <w:marTop w:val="0"/>
              <w:marBottom w:val="0"/>
              <w:divBdr>
                <w:top w:val="none" w:sz="0" w:space="0" w:color="auto"/>
                <w:left w:val="none" w:sz="0" w:space="0" w:color="auto"/>
                <w:bottom w:val="none" w:sz="0" w:space="0" w:color="auto"/>
                <w:right w:val="none" w:sz="0" w:space="0" w:color="auto"/>
              </w:divBdr>
            </w:div>
            <w:div w:id="180095101">
              <w:marLeft w:val="0"/>
              <w:marRight w:val="0"/>
              <w:marTop w:val="0"/>
              <w:marBottom w:val="0"/>
              <w:divBdr>
                <w:top w:val="none" w:sz="0" w:space="0" w:color="auto"/>
                <w:left w:val="none" w:sz="0" w:space="0" w:color="auto"/>
                <w:bottom w:val="none" w:sz="0" w:space="0" w:color="auto"/>
                <w:right w:val="none" w:sz="0" w:space="0" w:color="auto"/>
              </w:divBdr>
            </w:div>
            <w:div w:id="1055352966">
              <w:marLeft w:val="0"/>
              <w:marRight w:val="0"/>
              <w:marTop w:val="0"/>
              <w:marBottom w:val="0"/>
              <w:divBdr>
                <w:top w:val="none" w:sz="0" w:space="0" w:color="auto"/>
                <w:left w:val="none" w:sz="0" w:space="0" w:color="auto"/>
                <w:bottom w:val="none" w:sz="0" w:space="0" w:color="auto"/>
                <w:right w:val="none" w:sz="0" w:space="0" w:color="auto"/>
              </w:divBdr>
            </w:div>
            <w:div w:id="1980261033">
              <w:marLeft w:val="0"/>
              <w:marRight w:val="0"/>
              <w:marTop w:val="0"/>
              <w:marBottom w:val="0"/>
              <w:divBdr>
                <w:top w:val="none" w:sz="0" w:space="0" w:color="auto"/>
                <w:left w:val="none" w:sz="0" w:space="0" w:color="auto"/>
                <w:bottom w:val="none" w:sz="0" w:space="0" w:color="auto"/>
                <w:right w:val="none" w:sz="0" w:space="0" w:color="auto"/>
              </w:divBdr>
            </w:div>
          </w:divsChild>
        </w:div>
        <w:div w:id="257449351">
          <w:marLeft w:val="0"/>
          <w:marRight w:val="0"/>
          <w:marTop w:val="0"/>
          <w:marBottom w:val="0"/>
          <w:divBdr>
            <w:top w:val="none" w:sz="0" w:space="0" w:color="auto"/>
            <w:left w:val="none" w:sz="0" w:space="0" w:color="auto"/>
            <w:bottom w:val="single" w:sz="6" w:space="0" w:color="383FFF"/>
            <w:right w:val="none" w:sz="0" w:space="0" w:color="auto"/>
          </w:divBdr>
          <w:divsChild>
            <w:div w:id="822160654">
              <w:marLeft w:val="0"/>
              <w:marRight w:val="0"/>
              <w:marTop w:val="0"/>
              <w:marBottom w:val="0"/>
              <w:divBdr>
                <w:top w:val="none" w:sz="0" w:space="0" w:color="auto"/>
                <w:left w:val="none" w:sz="0" w:space="0" w:color="auto"/>
                <w:bottom w:val="none" w:sz="0" w:space="0" w:color="auto"/>
                <w:right w:val="none" w:sz="0" w:space="0" w:color="auto"/>
              </w:divBdr>
            </w:div>
            <w:div w:id="58865019">
              <w:marLeft w:val="0"/>
              <w:marRight w:val="0"/>
              <w:marTop w:val="0"/>
              <w:marBottom w:val="0"/>
              <w:divBdr>
                <w:top w:val="none" w:sz="0" w:space="0" w:color="auto"/>
                <w:left w:val="none" w:sz="0" w:space="0" w:color="auto"/>
                <w:bottom w:val="none" w:sz="0" w:space="0" w:color="auto"/>
                <w:right w:val="none" w:sz="0" w:space="0" w:color="auto"/>
              </w:divBdr>
            </w:div>
            <w:div w:id="1139419052">
              <w:marLeft w:val="0"/>
              <w:marRight w:val="0"/>
              <w:marTop w:val="0"/>
              <w:marBottom w:val="0"/>
              <w:divBdr>
                <w:top w:val="none" w:sz="0" w:space="0" w:color="auto"/>
                <w:left w:val="none" w:sz="0" w:space="0" w:color="auto"/>
                <w:bottom w:val="none" w:sz="0" w:space="0" w:color="auto"/>
                <w:right w:val="none" w:sz="0" w:space="0" w:color="auto"/>
              </w:divBdr>
            </w:div>
            <w:div w:id="405538376">
              <w:marLeft w:val="0"/>
              <w:marRight w:val="0"/>
              <w:marTop w:val="0"/>
              <w:marBottom w:val="0"/>
              <w:divBdr>
                <w:top w:val="none" w:sz="0" w:space="0" w:color="auto"/>
                <w:left w:val="none" w:sz="0" w:space="0" w:color="auto"/>
                <w:bottom w:val="none" w:sz="0" w:space="0" w:color="auto"/>
                <w:right w:val="none" w:sz="0" w:space="0" w:color="auto"/>
              </w:divBdr>
            </w:div>
            <w:div w:id="1920749445">
              <w:marLeft w:val="0"/>
              <w:marRight w:val="0"/>
              <w:marTop w:val="0"/>
              <w:marBottom w:val="0"/>
              <w:divBdr>
                <w:top w:val="none" w:sz="0" w:space="0" w:color="auto"/>
                <w:left w:val="none" w:sz="0" w:space="0" w:color="auto"/>
                <w:bottom w:val="none" w:sz="0" w:space="0" w:color="auto"/>
                <w:right w:val="none" w:sz="0" w:space="0" w:color="auto"/>
              </w:divBdr>
            </w:div>
            <w:div w:id="1091387508">
              <w:marLeft w:val="0"/>
              <w:marRight w:val="0"/>
              <w:marTop w:val="0"/>
              <w:marBottom w:val="0"/>
              <w:divBdr>
                <w:top w:val="none" w:sz="0" w:space="0" w:color="auto"/>
                <w:left w:val="none" w:sz="0" w:space="0" w:color="auto"/>
                <w:bottom w:val="none" w:sz="0" w:space="0" w:color="auto"/>
                <w:right w:val="none" w:sz="0" w:space="0" w:color="auto"/>
              </w:divBdr>
            </w:div>
            <w:div w:id="1135442094">
              <w:marLeft w:val="0"/>
              <w:marRight w:val="0"/>
              <w:marTop w:val="0"/>
              <w:marBottom w:val="0"/>
              <w:divBdr>
                <w:top w:val="none" w:sz="0" w:space="0" w:color="auto"/>
                <w:left w:val="none" w:sz="0" w:space="0" w:color="auto"/>
                <w:bottom w:val="none" w:sz="0" w:space="0" w:color="auto"/>
                <w:right w:val="none" w:sz="0" w:space="0" w:color="auto"/>
              </w:divBdr>
            </w:div>
            <w:div w:id="1211384067">
              <w:marLeft w:val="0"/>
              <w:marRight w:val="0"/>
              <w:marTop w:val="0"/>
              <w:marBottom w:val="0"/>
              <w:divBdr>
                <w:top w:val="none" w:sz="0" w:space="0" w:color="auto"/>
                <w:left w:val="none" w:sz="0" w:space="0" w:color="auto"/>
                <w:bottom w:val="none" w:sz="0" w:space="0" w:color="auto"/>
                <w:right w:val="none" w:sz="0" w:space="0" w:color="auto"/>
              </w:divBdr>
            </w:div>
            <w:div w:id="721057945">
              <w:marLeft w:val="0"/>
              <w:marRight w:val="0"/>
              <w:marTop w:val="0"/>
              <w:marBottom w:val="0"/>
              <w:divBdr>
                <w:top w:val="none" w:sz="0" w:space="0" w:color="auto"/>
                <w:left w:val="none" w:sz="0" w:space="0" w:color="auto"/>
                <w:bottom w:val="none" w:sz="0" w:space="0" w:color="auto"/>
                <w:right w:val="none" w:sz="0" w:space="0" w:color="auto"/>
              </w:divBdr>
            </w:div>
            <w:div w:id="597249997">
              <w:marLeft w:val="0"/>
              <w:marRight w:val="0"/>
              <w:marTop w:val="0"/>
              <w:marBottom w:val="0"/>
              <w:divBdr>
                <w:top w:val="none" w:sz="0" w:space="0" w:color="auto"/>
                <w:left w:val="none" w:sz="0" w:space="0" w:color="auto"/>
                <w:bottom w:val="none" w:sz="0" w:space="0" w:color="auto"/>
                <w:right w:val="none" w:sz="0" w:space="0" w:color="auto"/>
              </w:divBdr>
            </w:div>
          </w:divsChild>
        </w:div>
        <w:div w:id="1225678810">
          <w:marLeft w:val="0"/>
          <w:marRight w:val="0"/>
          <w:marTop w:val="0"/>
          <w:marBottom w:val="0"/>
          <w:divBdr>
            <w:top w:val="none" w:sz="0" w:space="0" w:color="auto"/>
            <w:left w:val="none" w:sz="0" w:space="0" w:color="auto"/>
            <w:bottom w:val="single" w:sz="6" w:space="0" w:color="383FFF"/>
            <w:right w:val="none" w:sz="0" w:space="0" w:color="auto"/>
          </w:divBdr>
          <w:divsChild>
            <w:div w:id="536357991">
              <w:marLeft w:val="0"/>
              <w:marRight w:val="0"/>
              <w:marTop w:val="0"/>
              <w:marBottom w:val="0"/>
              <w:divBdr>
                <w:top w:val="none" w:sz="0" w:space="0" w:color="auto"/>
                <w:left w:val="none" w:sz="0" w:space="0" w:color="auto"/>
                <w:bottom w:val="none" w:sz="0" w:space="0" w:color="auto"/>
                <w:right w:val="none" w:sz="0" w:space="0" w:color="auto"/>
              </w:divBdr>
            </w:div>
            <w:div w:id="258874881">
              <w:marLeft w:val="0"/>
              <w:marRight w:val="0"/>
              <w:marTop w:val="0"/>
              <w:marBottom w:val="0"/>
              <w:divBdr>
                <w:top w:val="none" w:sz="0" w:space="0" w:color="auto"/>
                <w:left w:val="none" w:sz="0" w:space="0" w:color="auto"/>
                <w:bottom w:val="none" w:sz="0" w:space="0" w:color="auto"/>
                <w:right w:val="none" w:sz="0" w:space="0" w:color="auto"/>
              </w:divBdr>
            </w:div>
            <w:div w:id="600186838">
              <w:marLeft w:val="0"/>
              <w:marRight w:val="0"/>
              <w:marTop w:val="0"/>
              <w:marBottom w:val="0"/>
              <w:divBdr>
                <w:top w:val="none" w:sz="0" w:space="0" w:color="auto"/>
                <w:left w:val="none" w:sz="0" w:space="0" w:color="auto"/>
                <w:bottom w:val="none" w:sz="0" w:space="0" w:color="auto"/>
                <w:right w:val="none" w:sz="0" w:space="0" w:color="auto"/>
              </w:divBdr>
            </w:div>
            <w:div w:id="1934900169">
              <w:marLeft w:val="0"/>
              <w:marRight w:val="0"/>
              <w:marTop w:val="0"/>
              <w:marBottom w:val="0"/>
              <w:divBdr>
                <w:top w:val="none" w:sz="0" w:space="0" w:color="auto"/>
                <w:left w:val="none" w:sz="0" w:space="0" w:color="auto"/>
                <w:bottom w:val="none" w:sz="0" w:space="0" w:color="auto"/>
                <w:right w:val="none" w:sz="0" w:space="0" w:color="auto"/>
              </w:divBdr>
            </w:div>
            <w:div w:id="488207700">
              <w:marLeft w:val="0"/>
              <w:marRight w:val="0"/>
              <w:marTop w:val="0"/>
              <w:marBottom w:val="0"/>
              <w:divBdr>
                <w:top w:val="none" w:sz="0" w:space="0" w:color="auto"/>
                <w:left w:val="none" w:sz="0" w:space="0" w:color="auto"/>
                <w:bottom w:val="none" w:sz="0" w:space="0" w:color="auto"/>
                <w:right w:val="none" w:sz="0" w:space="0" w:color="auto"/>
              </w:divBdr>
            </w:div>
            <w:div w:id="1311594506">
              <w:marLeft w:val="0"/>
              <w:marRight w:val="0"/>
              <w:marTop w:val="0"/>
              <w:marBottom w:val="0"/>
              <w:divBdr>
                <w:top w:val="none" w:sz="0" w:space="0" w:color="auto"/>
                <w:left w:val="none" w:sz="0" w:space="0" w:color="auto"/>
                <w:bottom w:val="none" w:sz="0" w:space="0" w:color="auto"/>
                <w:right w:val="none" w:sz="0" w:space="0" w:color="auto"/>
              </w:divBdr>
            </w:div>
            <w:div w:id="281153170">
              <w:marLeft w:val="0"/>
              <w:marRight w:val="0"/>
              <w:marTop w:val="0"/>
              <w:marBottom w:val="0"/>
              <w:divBdr>
                <w:top w:val="none" w:sz="0" w:space="0" w:color="auto"/>
                <w:left w:val="none" w:sz="0" w:space="0" w:color="auto"/>
                <w:bottom w:val="none" w:sz="0" w:space="0" w:color="auto"/>
                <w:right w:val="none" w:sz="0" w:space="0" w:color="auto"/>
              </w:divBdr>
            </w:div>
            <w:div w:id="2056276579">
              <w:marLeft w:val="0"/>
              <w:marRight w:val="0"/>
              <w:marTop w:val="0"/>
              <w:marBottom w:val="0"/>
              <w:divBdr>
                <w:top w:val="none" w:sz="0" w:space="0" w:color="auto"/>
                <w:left w:val="none" w:sz="0" w:space="0" w:color="auto"/>
                <w:bottom w:val="none" w:sz="0" w:space="0" w:color="auto"/>
                <w:right w:val="none" w:sz="0" w:space="0" w:color="auto"/>
              </w:divBdr>
            </w:div>
            <w:div w:id="1632252083">
              <w:marLeft w:val="0"/>
              <w:marRight w:val="0"/>
              <w:marTop w:val="0"/>
              <w:marBottom w:val="0"/>
              <w:divBdr>
                <w:top w:val="none" w:sz="0" w:space="0" w:color="auto"/>
                <w:left w:val="none" w:sz="0" w:space="0" w:color="auto"/>
                <w:bottom w:val="none" w:sz="0" w:space="0" w:color="auto"/>
                <w:right w:val="none" w:sz="0" w:space="0" w:color="auto"/>
              </w:divBdr>
            </w:div>
            <w:div w:id="1492797347">
              <w:marLeft w:val="0"/>
              <w:marRight w:val="0"/>
              <w:marTop w:val="0"/>
              <w:marBottom w:val="0"/>
              <w:divBdr>
                <w:top w:val="none" w:sz="0" w:space="0" w:color="auto"/>
                <w:left w:val="none" w:sz="0" w:space="0" w:color="auto"/>
                <w:bottom w:val="none" w:sz="0" w:space="0" w:color="auto"/>
                <w:right w:val="none" w:sz="0" w:space="0" w:color="auto"/>
              </w:divBdr>
            </w:div>
          </w:divsChild>
        </w:div>
        <w:div w:id="1939169860">
          <w:marLeft w:val="0"/>
          <w:marRight w:val="0"/>
          <w:marTop w:val="0"/>
          <w:marBottom w:val="0"/>
          <w:divBdr>
            <w:top w:val="none" w:sz="0" w:space="0" w:color="auto"/>
            <w:left w:val="none" w:sz="0" w:space="0" w:color="auto"/>
            <w:bottom w:val="single" w:sz="6" w:space="0" w:color="383FFF"/>
            <w:right w:val="none" w:sz="0" w:space="0" w:color="auto"/>
          </w:divBdr>
          <w:divsChild>
            <w:div w:id="1307857460">
              <w:marLeft w:val="0"/>
              <w:marRight w:val="0"/>
              <w:marTop w:val="0"/>
              <w:marBottom w:val="0"/>
              <w:divBdr>
                <w:top w:val="none" w:sz="0" w:space="0" w:color="auto"/>
                <w:left w:val="none" w:sz="0" w:space="0" w:color="auto"/>
                <w:bottom w:val="none" w:sz="0" w:space="0" w:color="auto"/>
                <w:right w:val="none" w:sz="0" w:space="0" w:color="auto"/>
              </w:divBdr>
            </w:div>
            <w:div w:id="798454442">
              <w:marLeft w:val="0"/>
              <w:marRight w:val="0"/>
              <w:marTop w:val="0"/>
              <w:marBottom w:val="0"/>
              <w:divBdr>
                <w:top w:val="none" w:sz="0" w:space="0" w:color="auto"/>
                <w:left w:val="none" w:sz="0" w:space="0" w:color="auto"/>
                <w:bottom w:val="none" w:sz="0" w:space="0" w:color="auto"/>
                <w:right w:val="none" w:sz="0" w:space="0" w:color="auto"/>
              </w:divBdr>
            </w:div>
            <w:div w:id="201139677">
              <w:marLeft w:val="0"/>
              <w:marRight w:val="0"/>
              <w:marTop w:val="0"/>
              <w:marBottom w:val="0"/>
              <w:divBdr>
                <w:top w:val="none" w:sz="0" w:space="0" w:color="auto"/>
                <w:left w:val="none" w:sz="0" w:space="0" w:color="auto"/>
                <w:bottom w:val="none" w:sz="0" w:space="0" w:color="auto"/>
                <w:right w:val="none" w:sz="0" w:space="0" w:color="auto"/>
              </w:divBdr>
            </w:div>
            <w:div w:id="278882624">
              <w:marLeft w:val="0"/>
              <w:marRight w:val="0"/>
              <w:marTop w:val="0"/>
              <w:marBottom w:val="0"/>
              <w:divBdr>
                <w:top w:val="none" w:sz="0" w:space="0" w:color="auto"/>
                <w:left w:val="none" w:sz="0" w:space="0" w:color="auto"/>
                <w:bottom w:val="none" w:sz="0" w:space="0" w:color="auto"/>
                <w:right w:val="none" w:sz="0" w:space="0" w:color="auto"/>
              </w:divBdr>
            </w:div>
            <w:div w:id="1983146665">
              <w:marLeft w:val="0"/>
              <w:marRight w:val="0"/>
              <w:marTop w:val="0"/>
              <w:marBottom w:val="0"/>
              <w:divBdr>
                <w:top w:val="none" w:sz="0" w:space="0" w:color="auto"/>
                <w:left w:val="none" w:sz="0" w:space="0" w:color="auto"/>
                <w:bottom w:val="none" w:sz="0" w:space="0" w:color="auto"/>
                <w:right w:val="none" w:sz="0" w:space="0" w:color="auto"/>
              </w:divBdr>
            </w:div>
            <w:div w:id="1981030494">
              <w:marLeft w:val="0"/>
              <w:marRight w:val="0"/>
              <w:marTop w:val="0"/>
              <w:marBottom w:val="0"/>
              <w:divBdr>
                <w:top w:val="none" w:sz="0" w:space="0" w:color="auto"/>
                <w:left w:val="none" w:sz="0" w:space="0" w:color="auto"/>
                <w:bottom w:val="none" w:sz="0" w:space="0" w:color="auto"/>
                <w:right w:val="none" w:sz="0" w:space="0" w:color="auto"/>
              </w:divBdr>
            </w:div>
            <w:div w:id="1475297924">
              <w:marLeft w:val="0"/>
              <w:marRight w:val="0"/>
              <w:marTop w:val="0"/>
              <w:marBottom w:val="0"/>
              <w:divBdr>
                <w:top w:val="none" w:sz="0" w:space="0" w:color="auto"/>
                <w:left w:val="none" w:sz="0" w:space="0" w:color="auto"/>
                <w:bottom w:val="none" w:sz="0" w:space="0" w:color="auto"/>
                <w:right w:val="none" w:sz="0" w:space="0" w:color="auto"/>
              </w:divBdr>
            </w:div>
            <w:div w:id="1762140415">
              <w:marLeft w:val="0"/>
              <w:marRight w:val="0"/>
              <w:marTop w:val="0"/>
              <w:marBottom w:val="0"/>
              <w:divBdr>
                <w:top w:val="none" w:sz="0" w:space="0" w:color="auto"/>
                <w:left w:val="none" w:sz="0" w:space="0" w:color="auto"/>
                <w:bottom w:val="none" w:sz="0" w:space="0" w:color="auto"/>
                <w:right w:val="none" w:sz="0" w:space="0" w:color="auto"/>
              </w:divBdr>
            </w:div>
            <w:div w:id="1876385617">
              <w:marLeft w:val="0"/>
              <w:marRight w:val="0"/>
              <w:marTop w:val="0"/>
              <w:marBottom w:val="0"/>
              <w:divBdr>
                <w:top w:val="none" w:sz="0" w:space="0" w:color="auto"/>
                <w:left w:val="none" w:sz="0" w:space="0" w:color="auto"/>
                <w:bottom w:val="none" w:sz="0" w:space="0" w:color="auto"/>
                <w:right w:val="none" w:sz="0" w:space="0" w:color="auto"/>
              </w:divBdr>
            </w:div>
            <w:div w:id="1057901369">
              <w:marLeft w:val="0"/>
              <w:marRight w:val="0"/>
              <w:marTop w:val="0"/>
              <w:marBottom w:val="0"/>
              <w:divBdr>
                <w:top w:val="none" w:sz="0" w:space="0" w:color="auto"/>
                <w:left w:val="none" w:sz="0" w:space="0" w:color="auto"/>
                <w:bottom w:val="none" w:sz="0" w:space="0" w:color="auto"/>
                <w:right w:val="none" w:sz="0" w:space="0" w:color="auto"/>
              </w:divBdr>
            </w:div>
          </w:divsChild>
        </w:div>
        <w:div w:id="616838484">
          <w:marLeft w:val="0"/>
          <w:marRight w:val="0"/>
          <w:marTop w:val="0"/>
          <w:marBottom w:val="0"/>
          <w:divBdr>
            <w:top w:val="none" w:sz="0" w:space="0" w:color="auto"/>
            <w:left w:val="none" w:sz="0" w:space="0" w:color="auto"/>
            <w:bottom w:val="single" w:sz="6" w:space="0" w:color="383FFF"/>
            <w:right w:val="none" w:sz="0" w:space="0" w:color="auto"/>
          </w:divBdr>
          <w:divsChild>
            <w:div w:id="1853295906">
              <w:marLeft w:val="0"/>
              <w:marRight w:val="0"/>
              <w:marTop w:val="0"/>
              <w:marBottom w:val="0"/>
              <w:divBdr>
                <w:top w:val="none" w:sz="0" w:space="0" w:color="auto"/>
                <w:left w:val="none" w:sz="0" w:space="0" w:color="auto"/>
                <w:bottom w:val="none" w:sz="0" w:space="0" w:color="auto"/>
                <w:right w:val="none" w:sz="0" w:space="0" w:color="auto"/>
              </w:divBdr>
            </w:div>
            <w:div w:id="1429542122">
              <w:marLeft w:val="0"/>
              <w:marRight w:val="0"/>
              <w:marTop w:val="0"/>
              <w:marBottom w:val="0"/>
              <w:divBdr>
                <w:top w:val="none" w:sz="0" w:space="0" w:color="auto"/>
                <w:left w:val="none" w:sz="0" w:space="0" w:color="auto"/>
                <w:bottom w:val="none" w:sz="0" w:space="0" w:color="auto"/>
                <w:right w:val="none" w:sz="0" w:space="0" w:color="auto"/>
              </w:divBdr>
            </w:div>
            <w:div w:id="1745488200">
              <w:marLeft w:val="0"/>
              <w:marRight w:val="0"/>
              <w:marTop w:val="0"/>
              <w:marBottom w:val="0"/>
              <w:divBdr>
                <w:top w:val="none" w:sz="0" w:space="0" w:color="auto"/>
                <w:left w:val="none" w:sz="0" w:space="0" w:color="auto"/>
                <w:bottom w:val="none" w:sz="0" w:space="0" w:color="auto"/>
                <w:right w:val="none" w:sz="0" w:space="0" w:color="auto"/>
              </w:divBdr>
            </w:div>
            <w:div w:id="125516475">
              <w:marLeft w:val="0"/>
              <w:marRight w:val="0"/>
              <w:marTop w:val="0"/>
              <w:marBottom w:val="0"/>
              <w:divBdr>
                <w:top w:val="none" w:sz="0" w:space="0" w:color="auto"/>
                <w:left w:val="none" w:sz="0" w:space="0" w:color="auto"/>
                <w:bottom w:val="none" w:sz="0" w:space="0" w:color="auto"/>
                <w:right w:val="none" w:sz="0" w:space="0" w:color="auto"/>
              </w:divBdr>
            </w:div>
            <w:div w:id="534735189">
              <w:marLeft w:val="0"/>
              <w:marRight w:val="0"/>
              <w:marTop w:val="0"/>
              <w:marBottom w:val="0"/>
              <w:divBdr>
                <w:top w:val="none" w:sz="0" w:space="0" w:color="auto"/>
                <w:left w:val="none" w:sz="0" w:space="0" w:color="auto"/>
                <w:bottom w:val="none" w:sz="0" w:space="0" w:color="auto"/>
                <w:right w:val="none" w:sz="0" w:space="0" w:color="auto"/>
              </w:divBdr>
            </w:div>
            <w:div w:id="402875821">
              <w:marLeft w:val="0"/>
              <w:marRight w:val="0"/>
              <w:marTop w:val="0"/>
              <w:marBottom w:val="0"/>
              <w:divBdr>
                <w:top w:val="none" w:sz="0" w:space="0" w:color="auto"/>
                <w:left w:val="none" w:sz="0" w:space="0" w:color="auto"/>
                <w:bottom w:val="none" w:sz="0" w:space="0" w:color="auto"/>
                <w:right w:val="none" w:sz="0" w:space="0" w:color="auto"/>
              </w:divBdr>
            </w:div>
            <w:div w:id="869992183">
              <w:marLeft w:val="0"/>
              <w:marRight w:val="0"/>
              <w:marTop w:val="0"/>
              <w:marBottom w:val="0"/>
              <w:divBdr>
                <w:top w:val="none" w:sz="0" w:space="0" w:color="auto"/>
                <w:left w:val="none" w:sz="0" w:space="0" w:color="auto"/>
                <w:bottom w:val="none" w:sz="0" w:space="0" w:color="auto"/>
                <w:right w:val="none" w:sz="0" w:space="0" w:color="auto"/>
              </w:divBdr>
            </w:div>
            <w:div w:id="1128549709">
              <w:marLeft w:val="0"/>
              <w:marRight w:val="0"/>
              <w:marTop w:val="0"/>
              <w:marBottom w:val="0"/>
              <w:divBdr>
                <w:top w:val="none" w:sz="0" w:space="0" w:color="auto"/>
                <w:left w:val="none" w:sz="0" w:space="0" w:color="auto"/>
                <w:bottom w:val="none" w:sz="0" w:space="0" w:color="auto"/>
                <w:right w:val="none" w:sz="0" w:space="0" w:color="auto"/>
              </w:divBdr>
            </w:div>
            <w:div w:id="325595573">
              <w:marLeft w:val="0"/>
              <w:marRight w:val="0"/>
              <w:marTop w:val="0"/>
              <w:marBottom w:val="0"/>
              <w:divBdr>
                <w:top w:val="none" w:sz="0" w:space="0" w:color="auto"/>
                <w:left w:val="none" w:sz="0" w:space="0" w:color="auto"/>
                <w:bottom w:val="none" w:sz="0" w:space="0" w:color="auto"/>
                <w:right w:val="none" w:sz="0" w:space="0" w:color="auto"/>
              </w:divBdr>
            </w:div>
            <w:div w:id="101342903">
              <w:marLeft w:val="0"/>
              <w:marRight w:val="0"/>
              <w:marTop w:val="0"/>
              <w:marBottom w:val="0"/>
              <w:divBdr>
                <w:top w:val="none" w:sz="0" w:space="0" w:color="auto"/>
                <w:left w:val="none" w:sz="0" w:space="0" w:color="auto"/>
                <w:bottom w:val="none" w:sz="0" w:space="0" w:color="auto"/>
                <w:right w:val="none" w:sz="0" w:space="0" w:color="auto"/>
              </w:divBdr>
            </w:div>
          </w:divsChild>
        </w:div>
        <w:div w:id="1803618422">
          <w:marLeft w:val="0"/>
          <w:marRight w:val="0"/>
          <w:marTop w:val="0"/>
          <w:marBottom w:val="0"/>
          <w:divBdr>
            <w:top w:val="none" w:sz="0" w:space="0" w:color="auto"/>
            <w:left w:val="none" w:sz="0" w:space="0" w:color="auto"/>
            <w:bottom w:val="single" w:sz="6" w:space="0" w:color="383FFF"/>
            <w:right w:val="none" w:sz="0" w:space="0" w:color="auto"/>
          </w:divBdr>
          <w:divsChild>
            <w:div w:id="1753698376">
              <w:marLeft w:val="0"/>
              <w:marRight w:val="0"/>
              <w:marTop w:val="0"/>
              <w:marBottom w:val="0"/>
              <w:divBdr>
                <w:top w:val="none" w:sz="0" w:space="0" w:color="auto"/>
                <w:left w:val="none" w:sz="0" w:space="0" w:color="auto"/>
                <w:bottom w:val="none" w:sz="0" w:space="0" w:color="auto"/>
                <w:right w:val="none" w:sz="0" w:space="0" w:color="auto"/>
              </w:divBdr>
            </w:div>
            <w:div w:id="1749384334">
              <w:marLeft w:val="0"/>
              <w:marRight w:val="0"/>
              <w:marTop w:val="0"/>
              <w:marBottom w:val="0"/>
              <w:divBdr>
                <w:top w:val="none" w:sz="0" w:space="0" w:color="auto"/>
                <w:left w:val="none" w:sz="0" w:space="0" w:color="auto"/>
                <w:bottom w:val="none" w:sz="0" w:space="0" w:color="auto"/>
                <w:right w:val="none" w:sz="0" w:space="0" w:color="auto"/>
              </w:divBdr>
            </w:div>
            <w:div w:id="2094425031">
              <w:marLeft w:val="0"/>
              <w:marRight w:val="0"/>
              <w:marTop w:val="0"/>
              <w:marBottom w:val="0"/>
              <w:divBdr>
                <w:top w:val="none" w:sz="0" w:space="0" w:color="auto"/>
                <w:left w:val="none" w:sz="0" w:space="0" w:color="auto"/>
                <w:bottom w:val="none" w:sz="0" w:space="0" w:color="auto"/>
                <w:right w:val="none" w:sz="0" w:space="0" w:color="auto"/>
              </w:divBdr>
            </w:div>
            <w:div w:id="2125071386">
              <w:marLeft w:val="0"/>
              <w:marRight w:val="0"/>
              <w:marTop w:val="0"/>
              <w:marBottom w:val="0"/>
              <w:divBdr>
                <w:top w:val="none" w:sz="0" w:space="0" w:color="auto"/>
                <w:left w:val="none" w:sz="0" w:space="0" w:color="auto"/>
                <w:bottom w:val="none" w:sz="0" w:space="0" w:color="auto"/>
                <w:right w:val="none" w:sz="0" w:space="0" w:color="auto"/>
              </w:divBdr>
            </w:div>
            <w:div w:id="1953516200">
              <w:marLeft w:val="0"/>
              <w:marRight w:val="0"/>
              <w:marTop w:val="0"/>
              <w:marBottom w:val="0"/>
              <w:divBdr>
                <w:top w:val="none" w:sz="0" w:space="0" w:color="auto"/>
                <w:left w:val="none" w:sz="0" w:space="0" w:color="auto"/>
                <w:bottom w:val="none" w:sz="0" w:space="0" w:color="auto"/>
                <w:right w:val="none" w:sz="0" w:space="0" w:color="auto"/>
              </w:divBdr>
            </w:div>
            <w:div w:id="700935733">
              <w:marLeft w:val="0"/>
              <w:marRight w:val="0"/>
              <w:marTop w:val="0"/>
              <w:marBottom w:val="0"/>
              <w:divBdr>
                <w:top w:val="none" w:sz="0" w:space="0" w:color="auto"/>
                <w:left w:val="none" w:sz="0" w:space="0" w:color="auto"/>
                <w:bottom w:val="none" w:sz="0" w:space="0" w:color="auto"/>
                <w:right w:val="none" w:sz="0" w:space="0" w:color="auto"/>
              </w:divBdr>
            </w:div>
            <w:div w:id="30231745">
              <w:marLeft w:val="0"/>
              <w:marRight w:val="0"/>
              <w:marTop w:val="0"/>
              <w:marBottom w:val="0"/>
              <w:divBdr>
                <w:top w:val="none" w:sz="0" w:space="0" w:color="auto"/>
                <w:left w:val="none" w:sz="0" w:space="0" w:color="auto"/>
                <w:bottom w:val="none" w:sz="0" w:space="0" w:color="auto"/>
                <w:right w:val="none" w:sz="0" w:space="0" w:color="auto"/>
              </w:divBdr>
            </w:div>
            <w:div w:id="426773801">
              <w:marLeft w:val="0"/>
              <w:marRight w:val="0"/>
              <w:marTop w:val="0"/>
              <w:marBottom w:val="0"/>
              <w:divBdr>
                <w:top w:val="none" w:sz="0" w:space="0" w:color="auto"/>
                <w:left w:val="none" w:sz="0" w:space="0" w:color="auto"/>
                <w:bottom w:val="none" w:sz="0" w:space="0" w:color="auto"/>
                <w:right w:val="none" w:sz="0" w:space="0" w:color="auto"/>
              </w:divBdr>
            </w:div>
            <w:div w:id="1634821497">
              <w:marLeft w:val="0"/>
              <w:marRight w:val="0"/>
              <w:marTop w:val="0"/>
              <w:marBottom w:val="0"/>
              <w:divBdr>
                <w:top w:val="none" w:sz="0" w:space="0" w:color="auto"/>
                <w:left w:val="none" w:sz="0" w:space="0" w:color="auto"/>
                <w:bottom w:val="none" w:sz="0" w:space="0" w:color="auto"/>
                <w:right w:val="none" w:sz="0" w:space="0" w:color="auto"/>
              </w:divBdr>
            </w:div>
            <w:div w:id="2045211779">
              <w:marLeft w:val="0"/>
              <w:marRight w:val="0"/>
              <w:marTop w:val="0"/>
              <w:marBottom w:val="0"/>
              <w:divBdr>
                <w:top w:val="none" w:sz="0" w:space="0" w:color="auto"/>
                <w:left w:val="none" w:sz="0" w:space="0" w:color="auto"/>
                <w:bottom w:val="none" w:sz="0" w:space="0" w:color="auto"/>
                <w:right w:val="none" w:sz="0" w:space="0" w:color="auto"/>
              </w:divBdr>
            </w:div>
          </w:divsChild>
        </w:div>
        <w:div w:id="1648513028">
          <w:marLeft w:val="0"/>
          <w:marRight w:val="0"/>
          <w:marTop w:val="0"/>
          <w:marBottom w:val="0"/>
          <w:divBdr>
            <w:top w:val="none" w:sz="0" w:space="0" w:color="auto"/>
            <w:left w:val="none" w:sz="0" w:space="0" w:color="auto"/>
            <w:bottom w:val="single" w:sz="6" w:space="0" w:color="383FFF"/>
            <w:right w:val="none" w:sz="0" w:space="0" w:color="auto"/>
          </w:divBdr>
          <w:divsChild>
            <w:div w:id="857501425">
              <w:marLeft w:val="0"/>
              <w:marRight w:val="0"/>
              <w:marTop w:val="0"/>
              <w:marBottom w:val="0"/>
              <w:divBdr>
                <w:top w:val="none" w:sz="0" w:space="0" w:color="auto"/>
                <w:left w:val="none" w:sz="0" w:space="0" w:color="auto"/>
                <w:bottom w:val="none" w:sz="0" w:space="0" w:color="auto"/>
                <w:right w:val="none" w:sz="0" w:space="0" w:color="auto"/>
              </w:divBdr>
            </w:div>
            <w:div w:id="770391320">
              <w:marLeft w:val="0"/>
              <w:marRight w:val="0"/>
              <w:marTop w:val="0"/>
              <w:marBottom w:val="0"/>
              <w:divBdr>
                <w:top w:val="none" w:sz="0" w:space="0" w:color="auto"/>
                <w:left w:val="none" w:sz="0" w:space="0" w:color="auto"/>
                <w:bottom w:val="none" w:sz="0" w:space="0" w:color="auto"/>
                <w:right w:val="none" w:sz="0" w:space="0" w:color="auto"/>
              </w:divBdr>
            </w:div>
            <w:div w:id="1310091271">
              <w:marLeft w:val="0"/>
              <w:marRight w:val="0"/>
              <w:marTop w:val="0"/>
              <w:marBottom w:val="0"/>
              <w:divBdr>
                <w:top w:val="none" w:sz="0" w:space="0" w:color="auto"/>
                <w:left w:val="none" w:sz="0" w:space="0" w:color="auto"/>
                <w:bottom w:val="none" w:sz="0" w:space="0" w:color="auto"/>
                <w:right w:val="none" w:sz="0" w:space="0" w:color="auto"/>
              </w:divBdr>
            </w:div>
            <w:div w:id="91751788">
              <w:marLeft w:val="0"/>
              <w:marRight w:val="0"/>
              <w:marTop w:val="0"/>
              <w:marBottom w:val="0"/>
              <w:divBdr>
                <w:top w:val="none" w:sz="0" w:space="0" w:color="auto"/>
                <w:left w:val="none" w:sz="0" w:space="0" w:color="auto"/>
                <w:bottom w:val="none" w:sz="0" w:space="0" w:color="auto"/>
                <w:right w:val="none" w:sz="0" w:space="0" w:color="auto"/>
              </w:divBdr>
            </w:div>
            <w:div w:id="23019209">
              <w:marLeft w:val="0"/>
              <w:marRight w:val="0"/>
              <w:marTop w:val="0"/>
              <w:marBottom w:val="0"/>
              <w:divBdr>
                <w:top w:val="none" w:sz="0" w:space="0" w:color="auto"/>
                <w:left w:val="none" w:sz="0" w:space="0" w:color="auto"/>
                <w:bottom w:val="none" w:sz="0" w:space="0" w:color="auto"/>
                <w:right w:val="none" w:sz="0" w:space="0" w:color="auto"/>
              </w:divBdr>
            </w:div>
            <w:div w:id="933897559">
              <w:marLeft w:val="0"/>
              <w:marRight w:val="0"/>
              <w:marTop w:val="0"/>
              <w:marBottom w:val="0"/>
              <w:divBdr>
                <w:top w:val="none" w:sz="0" w:space="0" w:color="auto"/>
                <w:left w:val="none" w:sz="0" w:space="0" w:color="auto"/>
                <w:bottom w:val="none" w:sz="0" w:space="0" w:color="auto"/>
                <w:right w:val="none" w:sz="0" w:space="0" w:color="auto"/>
              </w:divBdr>
            </w:div>
            <w:div w:id="463621870">
              <w:marLeft w:val="0"/>
              <w:marRight w:val="0"/>
              <w:marTop w:val="0"/>
              <w:marBottom w:val="0"/>
              <w:divBdr>
                <w:top w:val="none" w:sz="0" w:space="0" w:color="auto"/>
                <w:left w:val="none" w:sz="0" w:space="0" w:color="auto"/>
                <w:bottom w:val="none" w:sz="0" w:space="0" w:color="auto"/>
                <w:right w:val="none" w:sz="0" w:space="0" w:color="auto"/>
              </w:divBdr>
            </w:div>
            <w:div w:id="293676301">
              <w:marLeft w:val="0"/>
              <w:marRight w:val="0"/>
              <w:marTop w:val="0"/>
              <w:marBottom w:val="0"/>
              <w:divBdr>
                <w:top w:val="none" w:sz="0" w:space="0" w:color="auto"/>
                <w:left w:val="none" w:sz="0" w:space="0" w:color="auto"/>
                <w:bottom w:val="none" w:sz="0" w:space="0" w:color="auto"/>
                <w:right w:val="none" w:sz="0" w:space="0" w:color="auto"/>
              </w:divBdr>
            </w:div>
            <w:div w:id="138230998">
              <w:marLeft w:val="0"/>
              <w:marRight w:val="0"/>
              <w:marTop w:val="0"/>
              <w:marBottom w:val="0"/>
              <w:divBdr>
                <w:top w:val="none" w:sz="0" w:space="0" w:color="auto"/>
                <w:left w:val="none" w:sz="0" w:space="0" w:color="auto"/>
                <w:bottom w:val="none" w:sz="0" w:space="0" w:color="auto"/>
                <w:right w:val="none" w:sz="0" w:space="0" w:color="auto"/>
              </w:divBdr>
            </w:div>
            <w:div w:id="74281534">
              <w:marLeft w:val="0"/>
              <w:marRight w:val="0"/>
              <w:marTop w:val="0"/>
              <w:marBottom w:val="0"/>
              <w:divBdr>
                <w:top w:val="none" w:sz="0" w:space="0" w:color="auto"/>
                <w:left w:val="none" w:sz="0" w:space="0" w:color="auto"/>
                <w:bottom w:val="none" w:sz="0" w:space="0" w:color="auto"/>
                <w:right w:val="none" w:sz="0" w:space="0" w:color="auto"/>
              </w:divBdr>
            </w:div>
          </w:divsChild>
        </w:div>
        <w:div w:id="2013680197">
          <w:marLeft w:val="0"/>
          <w:marRight w:val="0"/>
          <w:marTop w:val="0"/>
          <w:marBottom w:val="0"/>
          <w:divBdr>
            <w:top w:val="none" w:sz="0" w:space="0" w:color="auto"/>
            <w:left w:val="none" w:sz="0" w:space="0" w:color="auto"/>
            <w:bottom w:val="single" w:sz="6" w:space="0" w:color="383FFF"/>
            <w:right w:val="none" w:sz="0" w:space="0" w:color="auto"/>
          </w:divBdr>
          <w:divsChild>
            <w:div w:id="1119446410">
              <w:marLeft w:val="0"/>
              <w:marRight w:val="0"/>
              <w:marTop w:val="0"/>
              <w:marBottom w:val="0"/>
              <w:divBdr>
                <w:top w:val="none" w:sz="0" w:space="0" w:color="auto"/>
                <w:left w:val="none" w:sz="0" w:space="0" w:color="auto"/>
                <w:bottom w:val="none" w:sz="0" w:space="0" w:color="auto"/>
                <w:right w:val="none" w:sz="0" w:space="0" w:color="auto"/>
              </w:divBdr>
            </w:div>
            <w:div w:id="2046171928">
              <w:marLeft w:val="0"/>
              <w:marRight w:val="0"/>
              <w:marTop w:val="0"/>
              <w:marBottom w:val="0"/>
              <w:divBdr>
                <w:top w:val="none" w:sz="0" w:space="0" w:color="auto"/>
                <w:left w:val="none" w:sz="0" w:space="0" w:color="auto"/>
                <w:bottom w:val="none" w:sz="0" w:space="0" w:color="auto"/>
                <w:right w:val="none" w:sz="0" w:space="0" w:color="auto"/>
              </w:divBdr>
            </w:div>
            <w:div w:id="88045400">
              <w:marLeft w:val="0"/>
              <w:marRight w:val="0"/>
              <w:marTop w:val="0"/>
              <w:marBottom w:val="0"/>
              <w:divBdr>
                <w:top w:val="none" w:sz="0" w:space="0" w:color="auto"/>
                <w:left w:val="none" w:sz="0" w:space="0" w:color="auto"/>
                <w:bottom w:val="none" w:sz="0" w:space="0" w:color="auto"/>
                <w:right w:val="none" w:sz="0" w:space="0" w:color="auto"/>
              </w:divBdr>
            </w:div>
            <w:div w:id="676153480">
              <w:marLeft w:val="0"/>
              <w:marRight w:val="0"/>
              <w:marTop w:val="0"/>
              <w:marBottom w:val="0"/>
              <w:divBdr>
                <w:top w:val="none" w:sz="0" w:space="0" w:color="auto"/>
                <w:left w:val="none" w:sz="0" w:space="0" w:color="auto"/>
                <w:bottom w:val="none" w:sz="0" w:space="0" w:color="auto"/>
                <w:right w:val="none" w:sz="0" w:space="0" w:color="auto"/>
              </w:divBdr>
            </w:div>
            <w:div w:id="959534767">
              <w:marLeft w:val="0"/>
              <w:marRight w:val="0"/>
              <w:marTop w:val="0"/>
              <w:marBottom w:val="0"/>
              <w:divBdr>
                <w:top w:val="none" w:sz="0" w:space="0" w:color="auto"/>
                <w:left w:val="none" w:sz="0" w:space="0" w:color="auto"/>
                <w:bottom w:val="none" w:sz="0" w:space="0" w:color="auto"/>
                <w:right w:val="none" w:sz="0" w:space="0" w:color="auto"/>
              </w:divBdr>
            </w:div>
            <w:div w:id="664936075">
              <w:marLeft w:val="0"/>
              <w:marRight w:val="0"/>
              <w:marTop w:val="0"/>
              <w:marBottom w:val="0"/>
              <w:divBdr>
                <w:top w:val="none" w:sz="0" w:space="0" w:color="auto"/>
                <w:left w:val="none" w:sz="0" w:space="0" w:color="auto"/>
                <w:bottom w:val="none" w:sz="0" w:space="0" w:color="auto"/>
                <w:right w:val="none" w:sz="0" w:space="0" w:color="auto"/>
              </w:divBdr>
            </w:div>
            <w:div w:id="1300957755">
              <w:marLeft w:val="0"/>
              <w:marRight w:val="0"/>
              <w:marTop w:val="0"/>
              <w:marBottom w:val="0"/>
              <w:divBdr>
                <w:top w:val="none" w:sz="0" w:space="0" w:color="auto"/>
                <w:left w:val="none" w:sz="0" w:space="0" w:color="auto"/>
                <w:bottom w:val="none" w:sz="0" w:space="0" w:color="auto"/>
                <w:right w:val="none" w:sz="0" w:space="0" w:color="auto"/>
              </w:divBdr>
            </w:div>
            <w:div w:id="206458040">
              <w:marLeft w:val="0"/>
              <w:marRight w:val="0"/>
              <w:marTop w:val="0"/>
              <w:marBottom w:val="0"/>
              <w:divBdr>
                <w:top w:val="none" w:sz="0" w:space="0" w:color="auto"/>
                <w:left w:val="none" w:sz="0" w:space="0" w:color="auto"/>
                <w:bottom w:val="none" w:sz="0" w:space="0" w:color="auto"/>
                <w:right w:val="none" w:sz="0" w:space="0" w:color="auto"/>
              </w:divBdr>
            </w:div>
            <w:div w:id="1267037822">
              <w:marLeft w:val="0"/>
              <w:marRight w:val="0"/>
              <w:marTop w:val="0"/>
              <w:marBottom w:val="0"/>
              <w:divBdr>
                <w:top w:val="none" w:sz="0" w:space="0" w:color="auto"/>
                <w:left w:val="none" w:sz="0" w:space="0" w:color="auto"/>
                <w:bottom w:val="none" w:sz="0" w:space="0" w:color="auto"/>
                <w:right w:val="none" w:sz="0" w:space="0" w:color="auto"/>
              </w:divBdr>
            </w:div>
            <w:div w:id="161933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408531">
      <w:bodyDiv w:val="1"/>
      <w:marLeft w:val="0"/>
      <w:marRight w:val="0"/>
      <w:marTop w:val="0"/>
      <w:marBottom w:val="0"/>
      <w:divBdr>
        <w:top w:val="none" w:sz="0" w:space="0" w:color="auto"/>
        <w:left w:val="none" w:sz="0" w:space="0" w:color="auto"/>
        <w:bottom w:val="none" w:sz="0" w:space="0" w:color="auto"/>
        <w:right w:val="none" w:sz="0" w:space="0" w:color="auto"/>
      </w:divBdr>
    </w:div>
    <w:div w:id="1163469608">
      <w:bodyDiv w:val="1"/>
      <w:marLeft w:val="0"/>
      <w:marRight w:val="0"/>
      <w:marTop w:val="0"/>
      <w:marBottom w:val="0"/>
      <w:divBdr>
        <w:top w:val="none" w:sz="0" w:space="0" w:color="auto"/>
        <w:left w:val="none" w:sz="0" w:space="0" w:color="auto"/>
        <w:bottom w:val="none" w:sz="0" w:space="0" w:color="auto"/>
        <w:right w:val="none" w:sz="0" w:space="0" w:color="auto"/>
      </w:divBdr>
      <w:divsChild>
        <w:div w:id="1467353227">
          <w:marLeft w:val="0"/>
          <w:marRight w:val="0"/>
          <w:marTop w:val="0"/>
          <w:marBottom w:val="0"/>
          <w:divBdr>
            <w:top w:val="none" w:sz="0" w:space="0" w:color="auto"/>
            <w:left w:val="none" w:sz="0" w:space="0" w:color="auto"/>
            <w:bottom w:val="none" w:sz="0" w:space="0" w:color="auto"/>
            <w:right w:val="none" w:sz="0" w:space="0" w:color="auto"/>
          </w:divBdr>
        </w:div>
      </w:divsChild>
    </w:div>
    <w:div w:id="1261839180">
      <w:bodyDiv w:val="1"/>
      <w:marLeft w:val="0"/>
      <w:marRight w:val="0"/>
      <w:marTop w:val="0"/>
      <w:marBottom w:val="0"/>
      <w:divBdr>
        <w:top w:val="none" w:sz="0" w:space="0" w:color="auto"/>
        <w:left w:val="none" w:sz="0" w:space="0" w:color="auto"/>
        <w:bottom w:val="none" w:sz="0" w:space="0" w:color="auto"/>
        <w:right w:val="none" w:sz="0" w:space="0" w:color="auto"/>
      </w:divBdr>
    </w:div>
    <w:div w:id="1304038503">
      <w:bodyDiv w:val="1"/>
      <w:marLeft w:val="0"/>
      <w:marRight w:val="0"/>
      <w:marTop w:val="0"/>
      <w:marBottom w:val="0"/>
      <w:divBdr>
        <w:top w:val="none" w:sz="0" w:space="0" w:color="auto"/>
        <w:left w:val="none" w:sz="0" w:space="0" w:color="auto"/>
        <w:bottom w:val="none" w:sz="0" w:space="0" w:color="auto"/>
        <w:right w:val="none" w:sz="0" w:space="0" w:color="auto"/>
      </w:divBdr>
    </w:div>
    <w:div w:id="1391728634">
      <w:bodyDiv w:val="1"/>
      <w:marLeft w:val="0"/>
      <w:marRight w:val="0"/>
      <w:marTop w:val="0"/>
      <w:marBottom w:val="0"/>
      <w:divBdr>
        <w:top w:val="none" w:sz="0" w:space="0" w:color="auto"/>
        <w:left w:val="none" w:sz="0" w:space="0" w:color="auto"/>
        <w:bottom w:val="none" w:sz="0" w:space="0" w:color="auto"/>
        <w:right w:val="none" w:sz="0" w:space="0" w:color="auto"/>
      </w:divBdr>
    </w:div>
    <w:div w:id="1435829485">
      <w:bodyDiv w:val="1"/>
      <w:marLeft w:val="0"/>
      <w:marRight w:val="0"/>
      <w:marTop w:val="0"/>
      <w:marBottom w:val="0"/>
      <w:divBdr>
        <w:top w:val="none" w:sz="0" w:space="0" w:color="auto"/>
        <w:left w:val="none" w:sz="0" w:space="0" w:color="auto"/>
        <w:bottom w:val="none" w:sz="0" w:space="0" w:color="auto"/>
        <w:right w:val="none" w:sz="0" w:space="0" w:color="auto"/>
      </w:divBdr>
    </w:div>
    <w:div w:id="161220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ikpanorama.com/blog/2020/03/27/koronavirus-salgininin-yeni-merkez-ussu-avrupa-abnin-kriz-yonetimi-sinavi/" TargetMode="External"/><Relationship Id="rId18" Type="http://schemas.openxmlformats.org/officeDocument/2006/relationships/hyperlink" Target="https://en.unesco.org/"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healthygateways.eu/" TargetMode="External"/><Relationship Id="rId7" Type="http://schemas.openxmlformats.org/officeDocument/2006/relationships/endnotes" Target="endnotes.xml"/><Relationship Id="rId12" Type="http://schemas.openxmlformats.org/officeDocument/2006/relationships/hyperlink" Target="https://www.hmb.gov.tr/" TargetMode="External"/><Relationship Id="rId17" Type="http://schemas.openxmlformats.org/officeDocument/2006/relationships/hyperlink" Target="https://data.oecd.org/healthres/health-spending.ht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dkv.global/covid-safety-assessment-250-list" TargetMode="External"/><Relationship Id="rId20" Type="http://schemas.openxmlformats.org/officeDocument/2006/relationships/hyperlink" Target="https://www.avrupa.info.tr/t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im.org.tr/content/upload/attached-files/covid-19-ekonomik-istikra-20200414170956.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dkv.global/covid-safety-assessment-250-list" TargetMode="External"/><Relationship Id="rId23" Type="http://schemas.openxmlformats.org/officeDocument/2006/relationships/hyperlink" Target="https://www.bbc.com/turkce/haberler-dunya-52053276" TargetMode="External"/><Relationship Id="rId28" Type="http://schemas.openxmlformats.org/officeDocument/2006/relationships/header" Target="header3.xml"/><Relationship Id="rId36" Type="http://schemas.microsoft.com/office/2016/09/relationships/commentsIds" Target="commentsIds.xml"/><Relationship Id="rId10" Type="http://schemas.openxmlformats.org/officeDocument/2006/relationships/chart" Target="charts/chart3.xml"/><Relationship Id="rId19" Type="http://schemas.openxmlformats.org/officeDocument/2006/relationships/hyperlink" Target="https://www.unesco.org.tr/Home/AnnouncementDetail/249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undp.org/publications/covid-19-undps-integrated-response" TargetMode="External"/><Relationship Id="rId22" Type="http://schemas.openxmlformats.org/officeDocument/2006/relationships/hyperlink" Target="https://www.undp.org/" TargetMode="External"/><Relationship Id="rId27" Type="http://schemas.openxmlformats.org/officeDocument/2006/relationships/footer" Target="footer2.xml"/><Relationship Id="rId30" Type="http://schemas.openxmlformats.org/officeDocument/2006/relationships/fontTable" Target="fontTable.xml"/><Relationship Id="rId35" Type="http://schemas.microsoft.com/office/2018/08/relationships/commentsExtensible" Target="commentsExtensible.xml"/><Relationship Id="rId8" Type="http://schemas.openxmlformats.org/officeDocument/2006/relationships/chart" Target="charts/chart1.xml"/></Relationships>
</file>

<file path=word/_rels/footnotes.xml.rels><?xml version="1.0" encoding="UTF-8" standalone="yes"?>
<Relationships xmlns="http://schemas.openxmlformats.org/package/2006/relationships"><Relationship Id="rId8" Type="http://schemas.openxmlformats.org/officeDocument/2006/relationships/hyperlink" Target="http://www.fao.org/2019-ncov/analysis/en/" TargetMode="External"/><Relationship Id="rId13" Type="http://schemas.openxmlformats.org/officeDocument/2006/relationships/hyperlink" Target="https://www.oecd.org/coronavirus/en/themes/green-recovery" TargetMode="External"/><Relationship Id="rId18" Type="http://schemas.openxmlformats.org/officeDocument/2006/relationships/hyperlink" Target="https://www.healthygateways.eu/" TargetMode="External"/><Relationship Id="rId3" Type="http://schemas.openxmlformats.org/officeDocument/2006/relationships/hyperlink" Target="https://www.imf.org/en/Topics/imf-and-covid19/Policy-Responses-to-COVID-19" TargetMode="External"/><Relationship Id="rId7" Type="http://schemas.openxmlformats.org/officeDocument/2006/relationships/hyperlink" Target="https://www.gavi.org/" TargetMode="External"/><Relationship Id="rId12" Type="http://schemas.openxmlformats.org/officeDocument/2006/relationships/hyperlink" Target="https://www.tr.undp.org/content/turkey/tr/home.html" TargetMode="External"/><Relationship Id="rId17" Type="http://schemas.openxmlformats.org/officeDocument/2006/relationships/hyperlink" Target="https://www.avrupa.info.tr/tr" TargetMode="External"/><Relationship Id="rId2" Type="http://schemas.openxmlformats.org/officeDocument/2006/relationships/hyperlink" Target="https://www.dkv.global/covid-safety-assessment-250-list" TargetMode="External"/><Relationship Id="rId16" Type="http://schemas.openxmlformats.org/officeDocument/2006/relationships/hyperlink" Target="https://www.unesco.org.tr/Home/AnnouncementDetail/2497" TargetMode="External"/><Relationship Id="rId1" Type="http://schemas.openxmlformats.org/officeDocument/2006/relationships/hyperlink" Target="mailto:duygu.dundar@selcuk.edu.tr" TargetMode="External"/><Relationship Id="rId6" Type="http://schemas.openxmlformats.org/officeDocument/2006/relationships/hyperlink" Target="https://www.who.int/" TargetMode="External"/><Relationship Id="rId11" Type="http://schemas.openxmlformats.org/officeDocument/2006/relationships/hyperlink" Target="https://www.undp.org/" TargetMode="External"/><Relationship Id="rId5" Type="http://schemas.openxmlformats.org/officeDocument/2006/relationships/hyperlink" Target="https://www.gavi.org/covax-facility?gclid=CjwKCAjwkN6EBhBNEiwADVfyaw4u-yrJWmIECIDAotWodCV9wXutXOwiKfZ5Znxa900bcYmwCoP_FRoCYtIQAvD_BwE" TargetMode="External"/><Relationship Id="rId15" Type="http://schemas.openxmlformats.org/officeDocument/2006/relationships/hyperlink" Target="https://en.unesco.org/" TargetMode="External"/><Relationship Id="rId10" Type="http://schemas.openxmlformats.org/officeDocument/2006/relationships/hyperlink" Target="https://www.unicef.org/" TargetMode="External"/><Relationship Id="rId4" Type="http://schemas.openxmlformats.org/officeDocument/2006/relationships/hyperlink" Target="https://www.imf.org/en/Topics/imf-and-covid19/Fiscal-Policies-Database-in-Response-to-COVID-19" TargetMode="External"/><Relationship Id="rId9" Type="http://schemas.openxmlformats.org/officeDocument/2006/relationships/hyperlink" Target="http://www.fao.org/home/en/" TargetMode="External"/><Relationship Id="rId14" Type="http://schemas.openxmlformats.org/officeDocument/2006/relationships/hyperlink" Target="https://www.ilo.org/global/lang--en/index.h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al__ma_Sayfas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tr-TR" sz="1000" b="1"/>
              <a:t>Grafik 3.1 </a:t>
            </a:r>
            <a:r>
              <a:rPr lang="tr-TR" sz="1000"/>
              <a:t>Gelişmiş Ülke Kategorisindeki Ülkelerde Kovid-19 Krizine Yönelik İhtiyari Mali Önlemler (GSYİH'nin Yüzdesi)</a:t>
            </a:r>
          </a:p>
        </c:rich>
      </c:tx>
      <c:layout>
        <c:manualLayout>
          <c:xMode val="edge"/>
          <c:yMode val="edge"/>
          <c:x val="0.13022184538110984"/>
          <c:y val="2.7440303735929632E-2"/>
        </c:manualLayout>
      </c:layout>
      <c:overlay val="0"/>
      <c:spPr>
        <a:noFill/>
        <a:ln>
          <a:noFill/>
        </a:ln>
        <a:effectLst/>
      </c:spPr>
      <c:txPr>
        <a:bodyPr rot="0" spcFirstLastPara="1" vertOverflow="ellipsis" vert="horz" wrap="square" anchor="ctr" anchorCtr="1"/>
        <a:lstStyle/>
        <a:p>
          <a:pPr algn="ctr">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barChart>
        <c:barDir val="col"/>
        <c:grouping val="clustered"/>
        <c:varyColors val="0"/>
        <c:ser>
          <c:idx val="0"/>
          <c:order val="0"/>
          <c:tx>
            <c:strRef>
              <c:f>Sayfa1!$B$1</c:f>
              <c:strCache>
                <c:ptCount val="1"/>
                <c:pt idx="0">
                  <c:v>Ek Harcamalar ve Vazgeçilen Gelirler</c:v>
                </c:pt>
              </c:strCache>
            </c:strRef>
          </c:tx>
          <c:spPr>
            <a:solidFill>
              <a:schemeClr val="accent1"/>
            </a:solidFill>
            <a:ln>
              <a:noFill/>
            </a:ln>
            <a:effectLst/>
          </c:spPr>
          <c:invertIfNegative val="0"/>
          <c:cat>
            <c:strRef>
              <c:f>Sayfa1!$A$2:$A$22</c:f>
              <c:strCache>
                <c:ptCount val="21"/>
                <c:pt idx="0">
                  <c:v>Finlandiya</c:v>
                </c:pt>
                <c:pt idx="1">
                  <c:v>Norveç</c:v>
                </c:pt>
                <c:pt idx="2">
                  <c:v>İsveç</c:v>
                </c:pt>
                <c:pt idx="3">
                  <c:v>Güney Kore</c:v>
                </c:pt>
                <c:pt idx="4">
                  <c:v>Hollanda</c:v>
                </c:pt>
                <c:pt idx="5">
                  <c:v>Danimarka</c:v>
                </c:pt>
                <c:pt idx="6">
                  <c:v>Çekya</c:v>
                </c:pt>
                <c:pt idx="7">
                  <c:v>İsviçre</c:v>
                </c:pt>
                <c:pt idx="8">
                  <c:v>İspanya</c:v>
                </c:pt>
                <c:pt idx="9">
                  <c:v>Fransa</c:v>
                </c:pt>
                <c:pt idx="10">
                  <c:v>Belçika</c:v>
                </c:pt>
                <c:pt idx="11">
                  <c:v>İtalya</c:v>
                </c:pt>
                <c:pt idx="12">
                  <c:v>Almanya</c:v>
                </c:pt>
                <c:pt idx="13">
                  <c:v>Kanada</c:v>
                </c:pt>
                <c:pt idx="14">
                  <c:v>Japonya</c:v>
                </c:pt>
                <c:pt idx="15">
                  <c:v>Singapur</c:v>
                </c:pt>
                <c:pt idx="16">
                  <c:v>Avustralya</c:v>
                </c:pt>
                <c:pt idx="17">
                  <c:v>Britanya</c:v>
                </c:pt>
                <c:pt idx="18">
                  <c:v>GÜ</c:v>
                </c:pt>
                <c:pt idx="19">
                  <c:v>Yeni Zelanda</c:v>
                </c:pt>
                <c:pt idx="20">
                  <c:v>ABD</c:v>
                </c:pt>
              </c:strCache>
            </c:strRef>
          </c:cat>
          <c:val>
            <c:numRef>
              <c:f>Sayfa1!$B$2:$B$22</c:f>
              <c:numCache>
                <c:formatCode>0.0</c:formatCode>
                <c:ptCount val="21"/>
                <c:pt idx="0">
                  <c:v>2.5259979589599131</c:v>
                </c:pt>
                <c:pt idx="1">
                  <c:v>4.1514643526279453</c:v>
                </c:pt>
                <c:pt idx="2">
                  <c:v>4.1805066006564005</c:v>
                </c:pt>
                <c:pt idx="3">
                  <c:v>4.5051765101655654</c:v>
                </c:pt>
                <c:pt idx="4">
                  <c:v>4.5299743761560221</c:v>
                </c:pt>
                <c:pt idx="5">
                  <c:v>5.1032142438694166</c:v>
                </c:pt>
                <c:pt idx="6">
                  <c:v>5.4316135144669095</c:v>
                </c:pt>
                <c:pt idx="7">
                  <c:v>7.2717676009764673</c:v>
                </c:pt>
                <c:pt idx="8">
                  <c:v>7.589448345321685</c:v>
                </c:pt>
                <c:pt idx="9">
                  <c:v>7.6410229836701689</c:v>
                </c:pt>
                <c:pt idx="10">
                  <c:v>8.0298773719835133</c:v>
                </c:pt>
                <c:pt idx="11">
                  <c:v>8.4766543856090628</c:v>
                </c:pt>
                <c:pt idx="12" formatCode="0.00">
                  <c:v>11.013645516666017</c:v>
                </c:pt>
                <c:pt idx="13">
                  <c:v>14.64115557600266</c:v>
                </c:pt>
                <c:pt idx="14">
                  <c:v>15.860601819869569</c:v>
                </c:pt>
                <c:pt idx="15">
                  <c:v>16.030837191286473</c:v>
                </c:pt>
                <c:pt idx="16">
                  <c:v>16.131383413423077</c:v>
                </c:pt>
                <c:pt idx="17">
                  <c:v>16.232490915957346</c:v>
                </c:pt>
                <c:pt idx="18" formatCode="0.00">
                  <c:v>16.416951492664577</c:v>
                </c:pt>
                <c:pt idx="19">
                  <c:v>19.283678120943751</c:v>
                </c:pt>
                <c:pt idx="20">
                  <c:v>25.453072338799249</c:v>
                </c:pt>
              </c:numCache>
            </c:numRef>
          </c:val>
          <c:extLst xmlns:c16r2="http://schemas.microsoft.com/office/drawing/2015/06/chart">
            <c:ext xmlns:c16="http://schemas.microsoft.com/office/drawing/2014/chart" uri="{C3380CC4-5D6E-409C-BE32-E72D297353CC}">
              <c16:uniqueId val="{00000000-3182-4286-A052-0BBDBDE2C693}"/>
            </c:ext>
          </c:extLst>
        </c:ser>
        <c:ser>
          <c:idx val="1"/>
          <c:order val="1"/>
          <c:tx>
            <c:strRef>
              <c:f>Sayfa1!$C$1</c:f>
              <c:strCache>
                <c:ptCount val="1"/>
                <c:pt idx="0">
                  <c:v>Likidite Desteği</c:v>
                </c:pt>
              </c:strCache>
            </c:strRef>
          </c:tx>
          <c:spPr>
            <a:solidFill>
              <a:schemeClr val="accent2"/>
            </a:solidFill>
            <a:ln>
              <a:noFill/>
            </a:ln>
            <a:effectLst/>
          </c:spPr>
          <c:invertIfNegative val="0"/>
          <c:cat>
            <c:strRef>
              <c:f>Sayfa1!$A$2:$A$22</c:f>
              <c:strCache>
                <c:ptCount val="21"/>
                <c:pt idx="0">
                  <c:v>Finlandiya</c:v>
                </c:pt>
                <c:pt idx="1">
                  <c:v>Norveç</c:v>
                </c:pt>
                <c:pt idx="2">
                  <c:v>İsveç</c:v>
                </c:pt>
                <c:pt idx="3">
                  <c:v>Güney Kore</c:v>
                </c:pt>
                <c:pt idx="4">
                  <c:v>Hollanda</c:v>
                </c:pt>
                <c:pt idx="5">
                  <c:v>Danimarka</c:v>
                </c:pt>
                <c:pt idx="6">
                  <c:v>Çekya</c:v>
                </c:pt>
                <c:pt idx="7">
                  <c:v>İsviçre</c:v>
                </c:pt>
                <c:pt idx="8">
                  <c:v>İspanya</c:v>
                </c:pt>
                <c:pt idx="9">
                  <c:v>Fransa</c:v>
                </c:pt>
                <c:pt idx="10">
                  <c:v>Belçika</c:v>
                </c:pt>
                <c:pt idx="11">
                  <c:v>İtalya</c:v>
                </c:pt>
                <c:pt idx="12">
                  <c:v>Almanya</c:v>
                </c:pt>
                <c:pt idx="13">
                  <c:v>Kanada</c:v>
                </c:pt>
                <c:pt idx="14">
                  <c:v>Japonya</c:v>
                </c:pt>
                <c:pt idx="15">
                  <c:v>Singapur</c:v>
                </c:pt>
                <c:pt idx="16">
                  <c:v>Avustralya</c:v>
                </c:pt>
                <c:pt idx="17">
                  <c:v>Britanya</c:v>
                </c:pt>
                <c:pt idx="18">
                  <c:v>GÜ</c:v>
                </c:pt>
                <c:pt idx="19">
                  <c:v>Yeni Zelanda</c:v>
                </c:pt>
                <c:pt idx="20">
                  <c:v>ABD</c:v>
                </c:pt>
              </c:strCache>
            </c:strRef>
          </c:cat>
          <c:val>
            <c:numRef>
              <c:f>Sayfa1!$C$2:$C$22</c:f>
              <c:numCache>
                <c:formatCode>0.0</c:formatCode>
                <c:ptCount val="21"/>
                <c:pt idx="0">
                  <c:v>7.5063044523349678</c:v>
                </c:pt>
                <c:pt idx="1">
                  <c:v>4.2599349176609804</c:v>
                </c:pt>
                <c:pt idx="2">
                  <c:v>5.28521051880087</c:v>
                </c:pt>
                <c:pt idx="3">
                  <c:v>10.179516474526345</c:v>
                </c:pt>
                <c:pt idx="4">
                  <c:v>8.1564635581756626</c:v>
                </c:pt>
                <c:pt idx="5">
                  <c:v>13.583619376592043</c:v>
                </c:pt>
                <c:pt idx="6">
                  <c:v>15.434775591372787</c:v>
                </c:pt>
                <c:pt idx="7">
                  <c:v>6.237931152905051</c:v>
                </c:pt>
                <c:pt idx="8">
                  <c:v>14.396647785309682</c:v>
                </c:pt>
                <c:pt idx="9">
                  <c:v>15.611400406291638</c:v>
                </c:pt>
                <c:pt idx="10">
                  <c:v>11.811260067931427</c:v>
                </c:pt>
                <c:pt idx="11">
                  <c:v>35.253800114434831</c:v>
                </c:pt>
                <c:pt idx="12">
                  <c:v>27.798201204598719</c:v>
                </c:pt>
                <c:pt idx="13">
                  <c:v>4.0198524451002031</c:v>
                </c:pt>
                <c:pt idx="14">
                  <c:v>28.307927926457264</c:v>
                </c:pt>
                <c:pt idx="15">
                  <c:v>4.6898725825572125</c:v>
                </c:pt>
                <c:pt idx="16">
                  <c:v>1.7777028320837776</c:v>
                </c:pt>
                <c:pt idx="17">
                  <c:v>16.137840823152928</c:v>
                </c:pt>
                <c:pt idx="18">
                  <c:v>11.340809852312404</c:v>
                </c:pt>
                <c:pt idx="19">
                  <c:v>2.7792096486706375</c:v>
                </c:pt>
                <c:pt idx="20">
                  <c:v>2.4363736250612082</c:v>
                </c:pt>
              </c:numCache>
            </c:numRef>
          </c:val>
          <c:extLst xmlns:c16r2="http://schemas.microsoft.com/office/drawing/2015/06/chart">
            <c:ext xmlns:c16="http://schemas.microsoft.com/office/drawing/2014/chart" uri="{C3380CC4-5D6E-409C-BE32-E72D297353CC}">
              <c16:uniqueId val="{00000001-3182-4286-A052-0BBDBDE2C693}"/>
            </c:ext>
          </c:extLst>
        </c:ser>
        <c:dLbls>
          <c:showLegendKey val="0"/>
          <c:showVal val="0"/>
          <c:showCatName val="0"/>
          <c:showSerName val="0"/>
          <c:showPercent val="0"/>
          <c:showBubbleSize val="0"/>
        </c:dLbls>
        <c:gapWidth val="219"/>
        <c:overlap val="-27"/>
        <c:axId val="-744953552"/>
        <c:axId val="-744951376"/>
      </c:barChart>
      <c:catAx>
        <c:axId val="-744953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744951376"/>
        <c:crosses val="autoZero"/>
        <c:auto val="1"/>
        <c:lblAlgn val="ctr"/>
        <c:lblOffset val="100"/>
        <c:noMultiLvlLbl val="0"/>
      </c:catAx>
      <c:valAx>
        <c:axId val="-7449513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744953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accent1"/>
      </a:solidFill>
      <a:round/>
    </a:ln>
    <a:effectLst/>
  </c:spPr>
  <c:txPr>
    <a:bodyPr/>
    <a:lstStyle/>
    <a:p>
      <a:pPr algn="just">
        <a:defRPr sz="1000">
          <a:solidFill>
            <a:schemeClr val="tx1"/>
          </a:solidFill>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tr-TR" sz="1000" b="1"/>
              <a:t>Grafik 3.2 </a:t>
            </a:r>
            <a:r>
              <a:rPr lang="tr-TR" sz="1000"/>
              <a:t>Gelişmekte Olan Ülke Kategorisindeki Ülkelerde Kovid-19 Krizine </a:t>
            </a:r>
            <a:r>
              <a:rPr lang="tr-TR" sz="1000" b="0" i="0" u="none" strike="noStrike" baseline="0">
                <a:effectLst/>
              </a:rPr>
              <a:t>Yönelik İhtiyari Mali Önlemler </a:t>
            </a:r>
            <a:r>
              <a:rPr lang="tr-TR" sz="1000"/>
              <a:t> (GSYİH'nin Yüzdesi)</a:t>
            </a:r>
          </a:p>
        </c:rich>
      </c:tx>
      <c:overlay val="0"/>
      <c:spPr>
        <a:noFill/>
        <a:ln>
          <a:noFill/>
        </a:ln>
        <a:effectLst/>
      </c:spPr>
      <c:txPr>
        <a:bodyPr rot="0" spcFirstLastPara="1" vertOverflow="ellipsis" vert="horz" wrap="square" anchor="ctr" anchorCtr="1"/>
        <a:lstStyle/>
        <a:p>
          <a:pPr algn="ctr">
            <a:defRPr sz="9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manualLayout>
          <c:layoutTarget val="inner"/>
          <c:xMode val="edge"/>
          <c:yMode val="edge"/>
          <c:x val="0.10250793277705958"/>
          <c:y val="0.1713877873188244"/>
          <c:w val="0.88663725039797436"/>
          <c:h val="0.53256322446355486"/>
        </c:manualLayout>
      </c:layout>
      <c:barChart>
        <c:barDir val="col"/>
        <c:grouping val="clustered"/>
        <c:varyColors val="0"/>
        <c:ser>
          <c:idx val="0"/>
          <c:order val="0"/>
          <c:tx>
            <c:strRef>
              <c:f>Sayfa1!$B$1</c:f>
              <c:strCache>
                <c:ptCount val="1"/>
                <c:pt idx="0">
                  <c:v>Ek Harcamalar ve Vazgeçilen Gelirler</c:v>
                </c:pt>
              </c:strCache>
            </c:strRef>
          </c:tx>
          <c:spPr>
            <a:solidFill>
              <a:schemeClr val="accent1"/>
            </a:solidFill>
            <a:ln>
              <a:noFill/>
            </a:ln>
            <a:effectLst/>
          </c:spPr>
          <c:invertIfNegative val="0"/>
          <c:cat>
            <c:strRef>
              <c:f>Sayfa1!$A$2:$A$27</c:f>
              <c:strCache>
                <c:ptCount val="26"/>
                <c:pt idx="0">
                  <c:v>Meksika</c:v>
                </c:pt>
                <c:pt idx="1">
                  <c:v>Mısır</c:v>
                </c:pt>
                <c:pt idx="2">
                  <c:v>Türkiye</c:v>
                </c:pt>
                <c:pt idx="3">
                  <c:v>Pakistan</c:v>
                </c:pt>
                <c:pt idx="4">
                  <c:v>Arnavutluk</c:v>
                </c:pt>
                <c:pt idx="5">
                  <c:v>Suudi Arabistan</c:v>
                </c:pt>
                <c:pt idx="6">
                  <c:v>Romanya</c:v>
                </c:pt>
                <c:pt idx="7">
                  <c:v>Kazakistan</c:v>
                </c:pt>
                <c:pt idx="8">
                  <c:v>BAE</c:v>
                </c:pt>
                <c:pt idx="9">
                  <c:v>Tunus</c:v>
                </c:pt>
                <c:pt idx="10">
                  <c:v>Filipinler</c:v>
                </c:pt>
                <c:pt idx="11">
                  <c:v>Hindistan</c:v>
                </c:pt>
                <c:pt idx="12">
                  <c:v>Arjantin</c:v>
                </c:pt>
                <c:pt idx="13">
                  <c:v>GOÜ</c:v>
                </c:pt>
                <c:pt idx="14">
                  <c:v>Kolombiya</c:v>
                </c:pt>
                <c:pt idx="15">
                  <c:v>Rusya</c:v>
                </c:pt>
                <c:pt idx="16">
                  <c:v>Bulgaristan</c:v>
                </c:pt>
                <c:pt idx="17">
                  <c:v>Endonezya</c:v>
                </c:pt>
                <c:pt idx="18">
                  <c:v>Çin</c:v>
                </c:pt>
                <c:pt idx="19">
                  <c:v>Güney Afrika</c:v>
                </c:pt>
                <c:pt idx="20">
                  <c:v>Gürcistan</c:v>
                </c:pt>
                <c:pt idx="21">
                  <c:v>Peru</c:v>
                </c:pt>
                <c:pt idx="22">
                  <c:v>Polonya</c:v>
                </c:pt>
                <c:pt idx="23">
                  <c:v>Şili</c:v>
                </c:pt>
                <c:pt idx="24">
                  <c:v>Tayland</c:v>
                </c:pt>
                <c:pt idx="25">
                  <c:v>Brezilya</c:v>
                </c:pt>
              </c:strCache>
            </c:strRef>
          </c:cat>
          <c:val>
            <c:numRef>
              <c:f>Sayfa1!$B$2:$B$27</c:f>
              <c:numCache>
                <c:formatCode>0.0</c:formatCode>
                <c:ptCount val="26"/>
                <c:pt idx="0">
                  <c:v>0.65305702953176115</c:v>
                </c:pt>
                <c:pt idx="1">
                  <c:v>1.574089347079038</c:v>
                </c:pt>
                <c:pt idx="2">
                  <c:v>1.8793831456217234</c:v>
                </c:pt>
                <c:pt idx="3">
                  <c:v>1.9843417699892416</c:v>
                </c:pt>
                <c:pt idx="4">
                  <c:v>2.0343675320227348</c:v>
                </c:pt>
                <c:pt idx="5">
                  <c:v>2.1896957349419446</c:v>
                </c:pt>
                <c:pt idx="6">
                  <c:v>2.1921970390172185</c:v>
                </c:pt>
                <c:pt idx="7">
                  <c:v>2.4070002533138202</c:v>
                </c:pt>
                <c:pt idx="8">
                  <c:v>2.4594746603328654</c:v>
                </c:pt>
                <c:pt idx="9">
                  <c:v>2.683122031298951</c:v>
                </c:pt>
                <c:pt idx="10">
                  <c:v>2.7074990380228656</c:v>
                </c:pt>
                <c:pt idx="11">
                  <c:v>3.3272371919763746</c:v>
                </c:pt>
                <c:pt idx="12">
                  <c:v>3.9163603885121869</c:v>
                </c:pt>
                <c:pt idx="13">
                  <c:v>3.9756797133227666</c:v>
                </c:pt>
                <c:pt idx="14">
                  <c:v>4.1023970987056488</c:v>
                </c:pt>
                <c:pt idx="15">
                  <c:v>4.2999213932345643</c:v>
                </c:pt>
                <c:pt idx="16">
                  <c:v>4.4879053764907351</c:v>
                </c:pt>
                <c:pt idx="17">
                  <c:v>4.5321570570531771</c:v>
                </c:pt>
                <c:pt idx="18">
                  <c:v>4.826837214914927</c:v>
                </c:pt>
                <c:pt idx="19">
                  <c:v>5.8564829939836844</c:v>
                </c:pt>
                <c:pt idx="20">
                  <c:v>6.1492492800160736</c:v>
                </c:pt>
                <c:pt idx="21">
                  <c:v>7.2951720710437984</c:v>
                </c:pt>
                <c:pt idx="22">
                  <c:v>7.7899461099728065</c:v>
                </c:pt>
                <c:pt idx="23">
                  <c:v>8.203796324418871</c:v>
                </c:pt>
                <c:pt idx="24">
                  <c:v>8.2149797800053879</c:v>
                </c:pt>
                <c:pt idx="25">
                  <c:v>8.8146148865888687</c:v>
                </c:pt>
              </c:numCache>
            </c:numRef>
          </c:val>
          <c:extLst xmlns:c16r2="http://schemas.microsoft.com/office/drawing/2015/06/chart">
            <c:ext xmlns:c16="http://schemas.microsoft.com/office/drawing/2014/chart" uri="{C3380CC4-5D6E-409C-BE32-E72D297353CC}">
              <c16:uniqueId val="{00000000-66CC-43A9-8DD3-B65D4AB6EFB4}"/>
            </c:ext>
          </c:extLst>
        </c:ser>
        <c:ser>
          <c:idx val="1"/>
          <c:order val="1"/>
          <c:tx>
            <c:strRef>
              <c:f>Sayfa1!$C$1</c:f>
              <c:strCache>
                <c:ptCount val="1"/>
                <c:pt idx="0">
                  <c:v>Likidite Desteği</c:v>
                </c:pt>
              </c:strCache>
            </c:strRef>
          </c:tx>
          <c:spPr>
            <a:solidFill>
              <a:schemeClr val="accent2"/>
            </a:solidFill>
            <a:ln>
              <a:noFill/>
            </a:ln>
            <a:effectLst/>
          </c:spPr>
          <c:invertIfNegative val="0"/>
          <c:cat>
            <c:strRef>
              <c:f>Sayfa1!$A$2:$A$27</c:f>
              <c:strCache>
                <c:ptCount val="26"/>
                <c:pt idx="0">
                  <c:v>Meksika</c:v>
                </c:pt>
                <c:pt idx="1">
                  <c:v>Mısır</c:v>
                </c:pt>
                <c:pt idx="2">
                  <c:v>Türkiye</c:v>
                </c:pt>
                <c:pt idx="3">
                  <c:v>Pakistan</c:v>
                </c:pt>
                <c:pt idx="4">
                  <c:v>Arnavutluk</c:v>
                </c:pt>
                <c:pt idx="5">
                  <c:v>Suudi Arabistan</c:v>
                </c:pt>
                <c:pt idx="6">
                  <c:v>Romanya</c:v>
                </c:pt>
                <c:pt idx="7">
                  <c:v>Kazakistan</c:v>
                </c:pt>
                <c:pt idx="8">
                  <c:v>BAE</c:v>
                </c:pt>
                <c:pt idx="9">
                  <c:v>Tunus</c:v>
                </c:pt>
                <c:pt idx="10">
                  <c:v>Filipinler</c:v>
                </c:pt>
                <c:pt idx="11">
                  <c:v>Hindistan</c:v>
                </c:pt>
                <c:pt idx="12">
                  <c:v>Arjantin</c:v>
                </c:pt>
                <c:pt idx="13">
                  <c:v>GOÜ</c:v>
                </c:pt>
                <c:pt idx="14">
                  <c:v>Kolombiya</c:v>
                </c:pt>
                <c:pt idx="15">
                  <c:v>Rusya</c:v>
                </c:pt>
                <c:pt idx="16">
                  <c:v>Bulgaristan</c:v>
                </c:pt>
                <c:pt idx="17">
                  <c:v>Endonezya</c:v>
                </c:pt>
                <c:pt idx="18">
                  <c:v>Çin</c:v>
                </c:pt>
                <c:pt idx="19">
                  <c:v>Güney Afrika</c:v>
                </c:pt>
                <c:pt idx="20">
                  <c:v>Gürcistan</c:v>
                </c:pt>
                <c:pt idx="21">
                  <c:v>Peru</c:v>
                </c:pt>
                <c:pt idx="22">
                  <c:v>Polonya</c:v>
                </c:pt>
                <c:pt idx="23">
                  <c:v>Şili</c:v>
                </c:pt>
                <c:pt idx="24">
                  <c:v>Tayland</c:v>
                </c:pt>
                <c:pt idx="25">
                  <c:v>Brezilya</c:v>
                </c:pt>
              </c:strCache>
            </c:strRef>
          </c:cat>
          <c:val>
            <c:numRef>
              <c:f>Sayfa1!$C$2:$C$27</c:f>
              <c:numCache>
                <c:formatCode>0.0</c:formatCode>
                <c:ptCount val="26"/>
                <c:pt idx="0">
                  <c:v>1.1949646176134145</c:v>
                </c:pt>
                <c:pt idx="1">
                  <c:v>0.12783505154639177</c:v>
                </c:pt>
                <c:pt idx="2">
                  <c:v>9.3671786530196677</c:v>
                </c:pt>
                <c:pt idx="3">
                  <c:v>0</c:v>
                </c:pt>
                <c:pt idx="4">
                  <c:v>1.5828811297758891</c:v>
                </c:pt>
                <c:pt idx="5">
                  <c:v>0.83634212098477045</c:v>
                </c:pt>
                <c:pt idx="6">
                  <c:v>4.365331495086461</c:v>
                </c:pt>
                <c:pt idx="7">
                  <c:v>3.0858977606587432</c:v>
                </c:pt>
                <c:pt idx="8">
                  <c:v>0</c:v>
                </c:pt>
                <c:pt idx="9">
                  <c:v>0.808981516974558</c:v>
                </c:pt>
                <c:pt idx="10">
                  <c:v>0.91399649054275101</c:v>
                </c:pt>
                <c:pt idx="11">
                  <c:v>5.1010509461783222</c:v>
                </c:pt>
                <c:pt idx="12">
                  <c:v>1.9689364210004481</c:v>
                </c:pt>
                <c:pt idx="13">
                  <c:v>2.5330741185270416</c:v>
                </c:pt>
                <c:pt idx="14">
                  <c:v>5.7164116430793541</c:v>
                </c:pt>
                <c:pt idx="15">
                  <c:v>1.4698902319368594</c:v>
                </c:pt>
                <c:pt idx="16">
                  <c:v>3.9338324767950277</c:v>
                </c:pt>
                <c:pt idx="17">
                  <c:v>0.87565550573371964</c:v>
                </c:pt>
                <c:pt idx="18">
                  <c:v>1.3090728988248068</c:v>
                </c:pt>
                <c:pt idx="19">
                  <c:v>4.0812428691338418</c:v>
                </c:pt>
                <c:pt idx="20">
                  <c:v>0</c:v>
                </c:pt>
                <c:pt idx="21">
                  <c:v>11.441920670285963</c:v>
                </c:pt>
                <c:pt idx="22">
                  <c:v>5.3515419259646979</c:v>
                </c:pt>
                <c:pt idx="23">
                  <c:v>1.780502489745116</c:v>
                </c:pt>
                <c:pt idx="24">
                  <c:v>4.2348539175996773</c:v>
                </c:pt>
                <c:pt idx="25">
                  <c:v>6.1507617357903435</c:v>
                </c:pt>
              </c:numCache>
            </c:numRef>
          </c:val>
          <c:extLst xmlns:c16r2="http://schemas.microsoft.com/office/drawing/2015/06/chart">
            <c:ext xmlns:c16="http://schemas.microsoft.com/office/drawing/2014/chart" uri="{C3380CC4-5D6E-409C-BE32-E72D297353CC}">
              <c16:uniqueId val="{00000001-66CC-43A9-8DD3-B65D4AB6EFB4}"/>
            </c:ext>
          </c:extLst>
        </c:ser>
        <c:dLbls>
          <c:showLegendKey val="0"/>
          <c:showVal val="0"/>
          <c:showCatName val="0"/>
          <c:showSerName val="0"/>
          <c:showPercent val="0"/>
          <c:showBubbleSize val="0"/>
        </c:dLbls>
        <c:gapWidth val="219"/>
        <c:overlap val="-27"/>
        <c:axId val="-744948656"/>
        <c:axId val="-744948112"/>
      </c:barChart>
      <c:catAx>
        <c:axId val="-744948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744948112"/>
        <c:crosses val="autoZero"/>
        <c:auto val="1"/>
        <c:lblAlgn val="ctr"/>
        <c:lblOffset val="100"/>
        <c:noMultiLvlLbl val="0"/>
      </c:catAx>
      <c:valAx>
        <c:axId val="-7449481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744948656"/>
        <c:crosses val="autoZero"/>
        <c:crossBetween val="between"/>
      </c:valAx>
      <c:spPr>
        <a:noFill/>
        <a:ln>
          <a:noFill/>
        </a:ln>
        <a:effectLst/>
      </c:spPr>
    </c:plotArea>
    <c:legend>
      <c:legendPos val="b"/>
      <c:layout>
        <c:manualLayout>
          <c:xMode val="edge"/>
          <c:yMode val="edge"/>
          <c:x val="0.19645979028296565"/>
          <c:y val="0.92831534659477521"/>
          <c:w val="0.60708041943406876"/>
          <c:h val="7.1684653405224827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accent1"/>
      </a:solidFill>
      <a:round/>
    </a:ln>
    <a:effectLst/>
  </c:spPr>
  <c:txPr>
    <a:bodyPr/>
    <a:lstStyle/>
    <a:p>
      <a:pPr algn="just">
        <a:defRPr>
          <a:solidFill>
            <a:schemeClr val="tx1"/>
          </a:solidFill>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tr-TR" sz="1000" b="1">
                <a:solidFill>
                  <a:schemeClr val="tx1"/>
                </a:solidFill>
              </a:rPr>
              <a:t>Grafik 3.3 </a:t>
            </a:r>
            <a:r>
              <a:rPr lang="tr-TR" sz="1000">
                <a:solidFill>
                  <a:schemeClr val="tx1"/>
                </a:solidFill>
              </a:rPr>
              <a:t>Düşük Gelirli Gelişmekte Olan Ülke Kategorisindeki Ülkelerde Kovid-19 </a:t>
            </a:r>
            <a:r>
              <a:rPr lang="tr-TR" sz="1000" b="0" i="0" u="none" strike="noStrike" baseline="0">
                <a:effectLst/>
              </a:rPr>
              <a:t>Krizine Yönelik İhtiyari Mali Önlemler </a:t>
            </a:r>
            <a:r>
              <a:rPr lang="tr-TR" sz="1000">
                <a:solidFill>
                  <a:schemeClr val="tx1"/>
                </a:solidFill>
              </a:rPr>
              <a:t>(GSYİH'nin Yüzdesi)</a:t>
            </a:r>
          </a:p>
          <a:p>
            <a:pPr algn="ctr" rtl="0">
              <a:defRPr sz="1000">
                <a:solidFill>
                  <a:schemeClr val="tx1"/>
                </a:solidFill>
              </a:defRPr>
            </a:pPr>
            <a:endParaRPr lang="tr-TR" sz="1000">
              <a:solidFill>
                <a:schemeClr val="tx1"/>
              </a:solidFill>
            </a:endParaRPr>
          </a:p>
        </c:rich>
      </c:tx>
      <c:layout>
        <c:manualLayout>
          <c:xMode val="edge"/>
          <c:yMode val="edge"/>
          <c:x val="9.6618962612659356E-2"/>
          <c:y val="3.8837856920138053E-2"/>
        </c:manualLayout>
      </c:layout>
      <c:overlay val="0"/>
      <c:spPr>
        <a:noFill/>
        <a:ln>
          <a:noFill/>
        </a:ln>
        <a:effectLst/>
      </c:spPr>
      <c:txPr>
        <a:bodyPr rot="0" spcFirstLastPara="1" vertOverflow="ellipsis" vert="horz" wrap="square" anchor="ctr" anchorCtr="1"/>
        <a:lstStyle/>
        <a:p>
          <a:pPr algn="ctr" rtl="0">
            <a:defRPr sz="10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barChart>
        <c:barDir val="col"/>
        <c:grouping val="clustered"/>
        <c:varyColors val="0"/>
        <c:ser>
          <c:idx val="0"/>
          <c:order val="0"/>
          <c:tx>
            <c:strRef>
              <c:f>Sayfa1!$B$1</c:f>
              <c:strCache>
                <c:ptCount val="1"/>
                <c:pt idx="0">
                  <c:v>Ek Harcamalar ve Vazgeçilen Gelirler</c:v>
                </c:pt>
              </c:strCache>
            </c:strRef>
          </c:tx>
          <c:spPr>
            <a:solidFill>
              <a:schemeClr val="accent1"/>
            </a:solidFill>
            <a:ln>
              <a:noFill/>
            </a:ln>
            <a:effectLst/>
          </c:spPr>
          <c:invertIfNegative val="0"/>
          <c:cat>
            <c:strRef>
              <c:f>Sayfa1!$A$2:$A$16</c:f>
              <c:strCache>
                <c:ptCount val="15"/>
                <c:pt idx="0">
                  <c:v>Nijerya</c:v>
                </c:pt>
                <c:pt idx="1">
                  <c:v>Nijer</c:v>
                </c:pt>
                <c:pt idx="2">
                  <c:v>Myanmar</c:v>
                </c:pt>
                <c:pt idx="3">
                  <c:v>Bangladeş</c:v>
                </c:pt>
                <c:pt idx="4">
                  <c:v>Vietnam</c:v>
                </c:pt>
                <c:pt idx="5">
                  <c:v>Fildişi S.</c:v>
                </c:pt>
                <c:pt idx="6">
                  <c:v>DGGÜ</c:v>
                </c:pt>
                <c:pt idx="7">
                  <c:v>Zambiya</c:v>
                </c:pt>
                <c:pt idx="8">
                  <c:v>Honduras</c:v>
                </c:pt>
                <c:pt idx="9">
                  <c:v>Kenya</c:v>
                </c:pt>
                <c:pt idx="10">
                  <c:v>Etiyopya</c:v>
                </c:pt>
                <c:pt idx="11">
                  <c:v>Gana</c:v>
                </c:pt>
                <c:pt idx="12">
                  <c:v>Senegal</c:v>
                </c:pt>
                <c:pt idx="13">
                  <c:v>Özbekistan</c:v>
                </c:pt>
                <c:pt idx="14">
                  <c:v>Gine-Bissau</c:v>
                </c:pt>
              </c:strCache>
            </c:strRef>
          </c:cat>
          <c:val>
            <c:numRef>
              <c:f>Sayfa1!$B$2:$B$16</c:f>
              <c:numCache>
                <c:formatCode>0.0</c:formatCode>
                <c:ptCount val="15"/>
                <c:pt idx="0">
                  <c:v>0.32414423413312488</c:v>
                </c:pt>
                <c:pt idx="1">
                  <c:v>0.74293024848976019</c:v>
                </c:pt>
                <c:pt idx="2">
                  <c:v>1.0703188666181747</c:v>
                </c:pt>
                <c:pt idx="3">
                  <c:v>1.4028990372097725</c:v>
                </c:pt>
                <c:pt idx="4">
                  <c:v>1.4121377105319763</c:v>
                </c:pt>
                <c:pt idx="5">
                  <c:v>1.5</c:v>
                </c:pt>
                <c:pt idx="6">
                  <c:v>1.6192523198422666</c:v>
                </c:pt>
                <c:pt idx="7">
                  <c:v>2.0903179195391677</c:v>
                </c:pt>
                <c:pt idx="8">
                  <c:v>2.3052893466850186</c:v>
                </c:pt>
                <c:pt idx="9">
                  <c:v>2.3715759753939869</c:v>
                </c:pt>
                <c:pt idx="10">
                  <c:v>2.4597335906408286</c:v>
                </c:pt>
                <c:pt idx="11">
                  <c:v>2.9239899759982846</c:v>
                </c:pt>
                <c:pt idx="12">
                  <c:v>3.1505560680365163</c:v>
                </c:pt>
                <c:pt idx="13">
                  <c:v>4.4294827387285496</c:v>
                </c:pt>
                <c:pt idx="14">
                  <c:v>5.0943233405659045</c:v>
                </c:pt>
              </c:numCache>
            </c:numRef>
          </c:val>
          <c:extLst xmlns:c16r2="http://schemas.microsoft.com/office/drawing/2015/06/chart">
            <c:ext xmlns:c16="http://schemas.microsoft.com/office/drawing/2014/chart" uri="{C3380CC4-5D6E-409C-BE32-E72D297353CC}">
              <c16:uniqueId val="{00000000-0A35-42A4-8077-AA3562D79B9A}"/>
            </c:ext>
          </c:extLst>
        </c:ser>
        <c:ser>
          <c:idx val="1"/>
          <c:order val="1"/>
          <c:tx>
            <c:strRef>
              <c:f>Sayfa1!$C$1</c:f>
              <c:strCache>
                <c:ptCount val="1"/>
                <c:pt idx="0">
                  <c:v>Likidite Desteği</c:v>
                </c:pt>
              </c:strCache>
            </c:strRef>
          </c:tx>
          <c:spPr>
            <a:solidFill>
              <a:schemeClr val="accent2"/>
            </a:solidFill>
            <a:ln>
              <a:noFill/>
            </a:ln>
            <a:effectLst/>
          </c:spPr>
          <c:invertIfNegative val="0"/>
          <c:cat>
            <c:strRef>
              <c:f>Sayfa1!$A$2:$A$16</c:f>
              <c:strCache>
                <c:ptCount val="15"/>
                <c:pt idx="0">
                  <c:v>Nijerya</c:v>
                </c:pt>
                <c:pt idx="1">
                  <c:v>Nijer</c:v>
                </c:pt>
                <c:pt idx="2">
                  <c:v>Myanmar</c:v>
                </c:pt>
                <c:pt idx="3">
                  <c:v>Bangladeş</c:v>
                </c:pt>
                <c:pt idx="4">
                  <c:v>Vietnam</c:v>
                </c:pt>
                <c:pt idx="5">
                  <c:v>Fildişi S.</c:v>
                </c:pt>
                <c:pt idx="6">
                  <c:v>DGGÜ</c:v>
                </c:pt>
                <c:pt idx="7">
                  <c:v>Zambiya</c:v>
                </c:pt>
                <c:pt idx="8">
                  <c:v>Honduras</c:v>
                </c:pt>
                <c:pt idx="9">
                  <c:v>Kenya</c:v>
                </c:pt>
                <c:pt idx="10">
                  <c:v>Etiyopya</c:v>
                </c:pt>
                <c:pt idx="11">
                  <c:v>Gana</c:v>
                </c:pt>
                <c:pt idx="12">
                  <c:v>Senegal</c:v>
                </c:pt>
                <c:pt idx="13">
                  <c:v>Özbekistan</c:v>
                </c:pt>
                <c:pt idx="14">
                  <c:v>Gine-Bissau</c:v>
                </c:pt>
              </c:strCache>
            </c:strRef>
          </c:cat>
          <c:val>
            <c:numRef>
              <c:f>Sayfa1!$C$2:$C$16</c:f>
              <c:numCache>
                <c:formatCode>0.0</c:formatCode>
                <c:ptCount val="15"/>
                <c:pt idx="0">
                  <c:v>0</c:v>
                </c:pt>
                <c:pt idx="1">
                  <c:v>1.2701833620956746</c:v>
                </c:pt>
                <c:pt idx="2">
                  <c:v>0.94000406954615656</c:v>
                </c:pt>
                <c:pt idx="3">
                  <c:v>7.2073015476377969E-2</c:v>
                </c:pt>
                <c:pt idx="4">
                  <c:v>0.48027595990526362</c:v>
                </c:pt>
                <c:pt idx="5">
                  <c:v>0</c:v>
                </c:pt>
                <c:pt idx="6">
                  <c:v>0.19264109669921492</c:v>
                </c:pt>
                <c:pt idx="7">
                  <c:v>0.26496987712468323</c:v>
                </c:pt>
                <c:pt idx="8">
                  <c:v>2.114594455874677</c:v>
                </c:pt>
                <c:pt idx="9">
                  <c:v>0</c:v>
                </c:pt>
                <c:pt idx="10">
                  <c:v>0.62234223377659526</c:v>
                </c:pt>
                <c:pt idx="11">
                  <c:v>0.31328464028553049</c:v>
                </c:pt>
                <c:pt idx="12">
                  <c:v>0.4981678896827561</c:v>
                </c:pt>
                <c:pt idx="13">
                  <c:v>1.3271212874789819</c:v>
                </c:pt>
                <c:pt idx="14">
                  <c:v>1.8202679873389367</c:v>
                </c:pt>
              </c:numCache>
            </c:numRef>
          </c:val>
          <c:extLst xmlns:c16r2="http://schemas.microsoft.com/office/drawing/2015/06/chart">
            <c:ext xmlns:c16="http://schemas.microsoft.com/office/drawing/2014/chart" uri="{C3380CC4-5D6E-409C-BE32-E72D297353CC}">
              <c16:uniqueId val="{00000001-0A35-42A4-8077-AA3562D79B9A}"/>
            </c:ext>
          </c:extLst>
        </c:ser>
        <c:dLbls>
          <c:showLegendKey val="0"/>
          <c:showVal val="0"/>
          <c:showCatName val="0"/>
          <c:showSerName val="0"/>
          <c:showPercent val="0"/>
          <c:showBubbleSize val="0"/>
        </c:dLbls>
        <c:gapWidth val="219"/>
        <c:overlap val="-27"/>
        <c:axId val="-744943760"/>
        <c:axId val="-744947024"/>
      </c:barChart>
      <c:catAx>
        <c:axId val="-744943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744947024"/>
        <c:crosses val="autoZero"/>
        <c:auto val="1"/>
        <c:lblAlgn val="ctr"/>
        <c:lblOffset val="100"/>
        <c:noMultiLvlLbl val="0"/>
      </c:catAx>
      <c:valAx>
        <c:axId val="-7449470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744943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accent1"/>
      </a:solidFill>
      <a:round/>
    </a:ln>
    <a:effectLst/>
  </c:spPr>
  <c:txPr>
    <a:bodyPr/>
    <a:lstStyle/>
    <a:p>
      <a:pPr algn="just">
        <a:spcBef>
          <a:spcPts val="800"/>
        </a:spcBef>
        <a:defRPr sz="900">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E01A-ED3C-4F09-90D7-540125F10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26</Pages>
  <Words>9052</Words>
  <Characters>51601</Characters>
  <Application>Microsoft Office Word</Application>
  <DocSecurity>0</DocSecurity>
  <Lines>430</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60532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Dündar</dc:creator>
  <cp:keywords/>
  <dc:description/>
  <cp:lastModifiedBy>Duygu Dündar</cp:lastModifiedBy>
  <cp:revision>36</cp:revision>
  <dcterms:created xsi:type="dcterms:W3CDTF">2021-05-10T23:55:00Z</dcterms:created>
  <dcterms:modified xsi:type="dcterms:W3CDTF">2021-05-11T12:46:00Z</dcterms:modified>
</cp:coreProperties>
</file>