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7C064" w14:textId="530AF292" w:rsidR="00F303CB" w:rsidRDefault="00D332DC" w:rsidP="00F303CB">
      <w:pPr>
        <w:spacing w:line="360" w:lineRule="auto"/>
        <w:contextualSpacing/>
        <w:jc w:val="center"/>
        <w:rPr>
          <w:rFonts w:cs="Times New Roman"/>
          <w:sz w:val="32"/>
          <w:szCs w:val="32"/>
        </w:rPr>
      </w:pPr>
      <w:r w:rsidRPr="00D332DC">
        <w:rPr>
          <w:rFonts w:cs="Times New Roman"/>
          <w:sz w:val="32"/>
          <w:szCs w:val="32"/>
        </w:rPr>
        <w:t xml:space="preserve">A Review </w:t>
      </w:r>
      <w:r>
        <w:rPr>
          <w:rFonts w:cs="Times New Roman"/>
          <w:sz w:val="32"/>
          <w:szCs w:val="32"/>
        </w:rPr>
        <w:t>o</w:t>
      </w:r>
      <w:r w:rsidRPr="00D332DC">
        <w:rPr>
          <w:rFonts w:cs="Times New Roman"/>
          <w:sz w:val="32"/>
          <w:szCs w:val="32"/>
        </w:rPr>
        <w:t xml:space="preserve">f Internet </w:t>
      </w:r>
      <w:r>
        <w:rPr>
          <w:rFonts w:cs="Times New Roman"/>
          <w:sz w:val="32"/>
          <w:szCs w:val="32"/>
        </w:rPr>
        <w:t>o</w:t>
      </w:r>
      <w:r w:rsidRPr="00D332DC">
        <w:rPr>
          <w:rFonts w:cs="Times New Roman"/>
          <w:sz w:val="32"/>
          <w:szCs w:val="32"/>
        </w:rPr>
        <w:t>f Things (</w:t>
      </w:r>
      <w:proofErr w:type="spellStart"/>
      <w:r w:rsidRPr="00D332DC">
        <w:rPr>
          <w:rFonts w:cs="Times New Roman"/>
          <w:sz w:val="32"/>
          <w:szCs w:val="32"/>
        </w:rPr>
        <w:t>Iot</w:t>
      </w:r>
      <w:proofErr w:type="spellEnd"/>
      <w:r w:rsidRPr="00D332DC">
        <w:rPr>
          <w:rFonts w:cs="Times New Roman"/>
          <w:sz w:val="32"/>
          <w:szCs w:val="32"/>
        </w:rPr>
        <w:t xml:space="preserve">) </w:t>
      </w:r>
      <w:r>
        <w:rPr>
          <w:rFonts w:cs="Times New Roman"/>
          <w:sz w:val="32"/>
          <w:szCs w:val="32"/>
        </w:rPr>
        <w:t>f</w:t>
      </w:r>
      <w:r w:rsidRPr="00D332DC">
        <w:rPr>
          <w:rFonts w:cs="Times New Roman"/>
          <w:sz w:val="32"/>
          <w:szCs w:val="32"/>
        </w:rPr>
        <w:t xml:space="preserve">or </w:t>
      </w:r>
      <w:r>
        <w:rPr>
          <w:rFonts w:cs="Times New Roman"/>
          <w:sz w:val="32"/>
          <w:szCs w:val="32"/>
        </w:rPr>
        <w:t>t</w:t>
      </w:r>
      <w:r w:rsidRPr="00D332DC">
        <w:rPr>
          <w:rFonts w:cs="Times New Roman"/>
          <w:sz w:val="32"/>
          <w:szCs w:val="32"/>
        </w:rPr>
        <w:t xml:space="preserve">he Design </w:t>
      </w:r>
      <w:r>
        <w:rPr>
          <w:rFonts w:cs="Times New Roman"/>
          <w:sz w:val="32"/>
          <w:szCs w:val="32"/>
        </w:rPr>
        <w:t>o</w:t>
      </w:r>
      <w:r w:rsidRPr="00D332DC">
        <w:rPr>
          <w:rFonts w:cs="Times New Roman"/>
          <w:sz w:val="32"/>
          <w:szCs w:val="32"/>
        </w:rPr>
        <w:t xml:space="preserve">f Smart Syringe Pump </w:t>
      </w:r>
      <w:r>
        <w:rPr>
          <w:rFonts w:cs="Times New Roman"/>
          <w:sz w:val="32"/>
          <w:szCs w:val="32"/>
        </w:rPr>
        <w:t>i</w:t>
      </w:r>
      <w:r w:rsidRPr="00D332DC">
        <w:rPr>
          <w:rFonts w:cs="Times New Roman"/>
          <w:sz w:val="32"/>
          <w:szCs w:val="32"/>
        </w:rPr>
        <w:t>n Biomedical Application</w:t>
      </w:r>
    </w:p>
    <w:p w14:paraId="6608A5DA" w14:textId="77777777" w:rsidR="00DE10DE" w:rsidRDefault="00DE10DE" w:rsidP="00F303CB">
      <w:pPr>
        <w:spacing w:line="360" w:lineRule="auto"/>
        <w:contextualSpacing/>
        <w:jc w:val="center"/>
        <w:rPr>
          <w:rFonts w:cs="Times New Roman"/>
          <w:szCs w:val="24"/>
          <w:vertAlign w:val="superscript"/>
        </w:rPr>
      </w:pPr>
    </w:p>
    <w:p w14:paraId="6EBC7559" w14:textId="65B676FD" w:rsidR="00F303CB" w:rsidRDefault="00F303CB" w:rsidP="00F303CB">
      <w:pPr>
        <w:spacing w:line="360" w:lineRule="auto"/>
        <w:contextualSpacing/>
        <w:jc w:val="center"/>
        <w:rPr>
          <w:rFonts w:cs="Times New Roman"/>
          <w:sz w:val="20"/>
          <w:szCs w:val="20"/>
        </w:rPr>
      </w:pPr>
      <w:r w:rsidRPr="00714224">
        <w:rPr>
          <w:rFonts w:cs="Times New Roman"/>
          <w:szCs w:val="24"/>
          <w:vertAlign w:val="superscript"/>
        </w:rPr>
        <w:t xml:space="preserve"> </w:t>
      </w:r>
      <w:r w:rsidR="00DD172E" w:rsidRPr="00915554">
        <w:rPr>
          <w:rFonts w:cs="Times New Roman"/>
          <w:szCs w:val="24"/>
          <w:vertAlign w:val="superscript"/>
        </w:rPr>
        <w:t>1</w:t>
      </w:r>
      <w:r w:rsidRPr="00915554">
        <w:rPr>
          <w:rFonts w:cs="Times New Roman"/>
          <w:szCs w:val="24"/>
        </w:rPr>
        <w:t>M</w:t>
      </w:r>
      <w:r w:rsidR="00DD172E" w:rsidRPr="00915554">
        <w:rPr>
          <w:rFonts w:cs="Times New Roman"/>
          <w:szCs w:val="24"/>
        </w:rPr>
        <w:t xml:space="preserve">ahrus </w:t>
      </w:r>
      <w:proofErr w:type="spellStart"/>
      <w:r w:rsidR="00DD172E" w:rsidRPr="00915554">
        <w:rPr>
          <w:rFonts w:cs="Times New Roman"/>
          <w:szCs w:val="24"/>
        </w:rPr>
        <w:t>Bawafie</w:t>
      </w:r>
      <w:proofErr w:type="spellEnd"/>
      <w:r w:rsidR="00680F5C" w:rsidRPr="00915554">
        <w:rPr>
          <w:rFonts w:cs="Times New Roman"/>
          <w:szCs w:val="24"/>
        </w:rPr>
        <w:t xml:space="preserve"> </w:t>
      </w:r>
      <w:proofErr w:type="spellStart"/>
      <w:r w:rsidR="00680F5C" w:rsidRPr="00915554">
        <w:rPr>
          <w:rFonts w:cs="Times New Roman"/>
          <w:szCs w:val="24"/>
        </w:rPr>
        <w:t>Mhd</w:t>
      </w:r>
      <w:proofErr w:type="spellEnd"/>
      <w:r w:rsidR="00680F5C" w:rsidRPr="00915554">
        <w:rPr>
          <w:rFonts w:cs="Times New Roman"/>
          <w:szCs w:val="24"/>
        </w:rPr>
        <w:t xml:space="preserve"> Harip</w:t>
      </w:r>
      <w:r w:rsidR="00DD172E" w:rsidRPr="00915554">
        <w:rPr>
          <w:rFonts w:cs="Times New Roman"/>
          <w:szCs w:val="24"/>
        </w:rPr>
        <w:t xml:space="preserve">, </w:t>
      </w:r>
      <w:r w:rsidR="00DD172E" w:rsidRPr="00915554">
        <w:rPr>
          <w:rFonts w:cs="Times New Roman"/>
          <w:szCs w:val="24"/>
          <w:vertAlign w:val="superscript"/>
        </w:rPr>
        <w:t>2</w:t>
      </w:r>
      <w:r w:rsidR="000878C3" w:rsidRPr="00915554">
        <w:rPr>
          <w:rFonts w:cs="Times New Roman"/>
          <w:szCs w:val="24"/>
        </w:rPr>
        <w:t>Che</w:t>
      </w:r>
      <w:r w:rsidR="00DD172E" w:rsidRPr="00915554">
        <w:rPr>
          <w:rFonts w:cs="Times New Roman"/>
          <w:szCs w:val="24"/>
        </w:rPr>
        <w:t xml:space="preserve"> Zawiyah</w:t>
      </w:r>
      <w:r w:rsidR="000878C3" w:rsidRPr="00915554">
        <w:rPr>
          <w:rFonts w:cs="Times New Roman"/>
          <w:szCs w:val="24"/>
        </w:rPr>
        <w:t xml:space="preserve"> Che Hasan</w:t>
      </w:r>
      <w:r w:rsidR="00DD172E" w:rsidRPr="00915554">
        <w:rPr>
          <w:rFonts w:cs="Times New Roman"/>
          <w:szCs w:val="24"/>
        </w:rPr>
        <w:t xml:space="preserve">, </w:t>
      </w:r>
      <w:r w:rsidR="00DD172E" w:rsidRPr="00915554">
        <w:rPr>
          <w:rFonts w:cs="Times New Roman"/>
          <w:szCs w:val="24"/>
          <w:vertAlign w:val="superscript"/>
        </w:rPr>
        <w:t>3</w:t>
      </w:r>
      <w:r w:rsidR="00DD172E" w:rsidRPr="00915554">
        <w:rPr>
          <w:rFonts w:cs="Times New Roman"/>
          <w:szCs w:val="24"/>
        </w:rPr>
        <w:t xml:space="preserve">Mohamad </w:t>
      </w:r>
      <w:proofErr w:type="spellStart"/>
      <w:r w:rsidR="00DD172E" w:rsidRPr="00915554">
        <w:rPr>
          <w:rFonts w:cs="Times New Roman"/>
          <w:szCs w:val="24"/>
        </w:rPr>
        <w:t>Adlee</w:t>
      </w:r>
      <w:proofErr w:type="spellEnd"/>
      <w:r w:rsidR="000878C3" w:rsidRPr="00915554">
        <w:rPr>
          <w:rFonts w:cs="Times New Roman"/>
          <w:szCs w:val="24"/>
        </w:rPr>
        <w:t xml:space="preserve"> </w:t>
      </w:r>
      <w:proofErr w:type="spellStart"/>
      <w:r w:rsidR="000878C3" w:rsidRPr="00915554">
        <w:rPr>
          <w:rFonts w:cs="Times New Roman"/>
          <w:szCs w:val="24"/>
        </w:rPr>
        <w:t>Nordin</w:t>
      </w:r>
      <w:proofErr w:type="spellEnd"/>
    </w:p>
    <w:p w14:paraId="4EEEB9F0" w14:textId="5CEC93DB" w:rsidR="00F303CB" w:rsidRDefault="00DD172E" w:rsidP="00F303CB">
      <w:pPr>
        <w:spacing w:line="240" w:lineRule="auto"/>
        <w:jc w:val="center"/>
        <w:rPr>
          <w:rFonts w:cs="Times New Roman"/>
          <w:i/>
          <w:iCs/>
          <w:sz w:val="20"/>
          <w:szCs w:val="20"/>
        </w:rPr>
      </w:pPr>
      <w:r w:rsidRPr="00620B0C">
        <w:rPr>
          <w:rFonts w:cs="Times New Roman"/>
          <w:sz w:val="20"/>
          <w:szCs w:val="20"/>
          <w:vertAlign w:val="superscript"/>
        </w:rPr>
        <w:t>1</w:t>
      </w:r>
      <w:r w:rsidR="00F303CB" w:rsidRPr="00D7255D">
        <w:rPr>
          <w:rFonts w:cs="Times New Roman"/>
          <w:i/>
          <w:iCs/>
          <w:sz w:val="20"/>
          <w:szCs w:val="20"/>
        </w:rPr>
        <w:t>Department of Electrical Engineering, Polytechnic Sultan Salahuddin Abdul Aziz Shah, Malaysia</w:t>
      </w:r>
    </w:p>
    <w:p w14:paraId="5BEE3D18" w14:textId="7AF12F77" w:rsidR="00680F5C" w:rsidRPr="00680F5C" w:rsidRDefault="00680F5C" w:rsidP="00680F5C">
      <w:pPr>
        <w:spacing w:line="240" w:lineRule="auto"/>
        <w:jc w:val="center"/>
        <w:rPr>
          <w:rFonts w:cs="Times New Roman"/>
          <w:i/>
          <w:iCs/>
          <w:sz w:val="20"/>
          <w:szCs w:val="20"/>
        </w:rPr>
      </w:pPr>
      <w:r>
        <w:rPr>
          <w:rFonts w:cs="Times New Roman"/>
          <w:sz w:val="20"/>
          <w:szCs w:val="20"/>
          <w:vertAlign w:val="superscript"/>
        </w:rPr>
        <w:t>2</w:t>
      </w:r>
      <w:r w:rsidRPr="00680F5C">
        <w:rPr>
          <w:rFonts w:cs="Times New Roman"/>
          <w:i/>
          <w:iCs/>
          <w:sz w:val="20"/>
          <w:szCs w:val="20"/>
        </w:rPr>
        <w:t>Centre for Medical Electronic Technology, Polytechnic Sultan Salahuddin Abdul Aziz Shah, Malaysia</w:t>
      </w:r>
    </w:p>
    <w:p w14:paraId="70C248A6" w14:textId="665C168B" w:rsidR="00DD172E" w:rsidRPr="00D7255D" w:rsidRDefault="00DD172E" w:rsidP="00F303CB">
      <w:pPr>
        <w:spacing w:line="240" w:lineRule="auto"/>
        <w:jc w:val="center"/>
        <w:rPr>
          <w:rFonts w:cs="Times New Roman"/>
          <w:i/>
          <w:iCs/>
          <w:sz w:val="20"/>
          <w:szCs w:val="20"/>
        </w:rPr>
      </w:pPr>
      <w:r>
        <w:rPr>
          <w:rFonts w:cs="Times New Roman"/>
          <w:sz w:val="20"/>
          <w:szCs w:val="20"/>
          <w:vertAlign w:val="superscript"/>
        </w:rPr>
        <w:t>3</w:t>
      </w:r>
      <w:r>
        <w:rPr>
          <w:rFonts w:cs="Times New Roman"/>
          <w:i/>
          <w:iCs/>
          <w:sz w:val="20"/>
          <w:szCs w:val="20"/>
        </w:rPr>
        <w:t xml:space="preserve">Sazmed CAE Trading, </w:t>
      </w:r>
      <w:proofErr w:type="spellStart"/>
      <w:r>
        <w:rPr>
          <w:rFonts w:cs="Times New Roman"/>
          <w:i/>
          <w:iCs/>
          <w:sz w:val="20"/>
          <w:szCs w:val="20"/>
        </w:rPr>
        <w:t>Kajang</w:t>
      </w:r>
      <w:proofErr w:type="spellEnd"/>
      <w:r>
        <w:rPr>
          <w:rFonts w:cs="Times New Roman"/>
          <w:i/>
          <w:iCs/>
          <w:sz w:val="20"/>
          <w:szCs w:val="20"/>
        </w:rPr>
        <w:t>, Malaysia</w:t>
      </w:r>
    </w:p>
    <w:p w14:paraId="7A0D89A0" w14:textId="727E43F8" w:rsidR="00F303CB" w:rsidRPr="00D7255D" w:rsidRDefault="009231A0" w:rsidP="00F303CB">
      <w:pPr>
        <w:spacing w:line="360" w:lineRule="auto"/>
        <w:contextualSpacing/>
        <w:jc w:val="center"/>
        <w:rPr>
          <w:rFonts w:cs="Times New Roman"/>
          <w:i/>
          <w:iCs/>
          <w:color w:val="000000" w:themeColor="text1"/>
          <w:sz w:val="20"/>
          <w:szCs w:val="20"/>
        </w:rPr>
      </w:pPr>
      <w:r w:rsidRPr="00620B0C">
        <w:rPr>
          <w:rFonts w:cs="Times New Roman"/>
          <w:color w:val="000000" w:themeColor="text1"/>
          <w:sz w:val="20"/>
          <w:szCs w:val="20"/>
          <w:vertAlign w:val="superscript"/>
        </w:rPr>
        <w:t>1</w:t>
      </w:r>
      <w:r w:rsidR="00F303CB" w:rsidRPr="00D7255D">
        <w:rPr>
          <w:rFonts w:cs="Times New Roman"/>
          <w:i/>
          <w:iCs/>
          <w:color w:val="000000" w:themeColor="text1"/>
          <w:sz w:val="20"/>
          <w:szCs w:val="20"/>
          <w:vertAlign w:val="superscript"/>
        </w:rPr>
        <w:t xml:space="preserve"> </w:t>
      </w:r>
      <w:hyperlink r:id="rId6" w:history="1">
        <w:r w:rsidRPr="00CF7945">
          <w:rPr>
            <w:rStyle w:val="Hyperlink"/>
            <w:rFonts w:cs="Times New Roman"/>
            <w:i/>
            <w:iCs/>
            <w:sz w:val="20"/>
            <w:szCs w:val="20"/>
          </w:rPr>
          <w:t>bawafiem@yahoo.com</w:t>
        </w:r>
      </w:hyperlink>
      <w:r w:rsidR="002D5476">
        <w:rPr>
          <w:rStyle w:val="Hyperlink"/>
          <w:rFonts w:cs="Times New Roman"/>
          <w:i/>
          <w:iCs/>
          <w:sz w:val="20"/>
          <w:szCs w:val="20"/>
        </w:rPr>
        <w:t xml:space="preserve"> </w:t>
      </w:r>
      <w:r w:rsidR="002D5476">
        <w:rPr>
          <w:rFonts w:cs="Times New Roman"/>
          <w:i/>
          <w:iCs/>
          <w:color w:val="000000" w:themeColor="text1"/>
          <w:sz w:val="20"/>
          <w:szCs w:val="20"/>
        </w:rPr>
        <w:t xml:space="preserve"> </w:t>
      </w:r>
      <w:r w:rsidR="002D5476" w:rsidRPr="002D5476">
        <w:rPr>
          <w:rFonts w:cs="Times New Roman"/>
          <w:i/>
          <w:iCs/>
          <w:color w:val="000000" w:themeColor="text1"/>
          <w:sz w:val="20"/>
          <w:szCs w:val="20"/>
        </w:rPr>
        <w:t>(ORCID ID: 0000-0001-5873-1306)</w:t>
      </w:r>
      <w:r w:rsidR="002D5476">
        <w:rPr>
          <w:rFonts w:cs="Times New Roman"/>
          <w:i/>
          <w:iCs/>
          <w:color w:val="000000" w:themeColor="text1"/>
          <w:sz w:val="20"/>
          <w:szCs w:val="20"/>
        </w:rPr>
        <w:t xml:space="preserve">, </w:t>
      </w:r>
      <w:r w:rsidR="002D5476">
        <w:rPr>
          <w:rFonts w:cs="Times New Roman"/>
          <w:color w:val="000000" w:themeColor="text1"/>
          <w:sz w:val="20"/>
          <w:szCs w:val="20"/>
          <w:vertAlign w:val="superscript"/>
        </w:rPr>
        <w:t>2</w:t>
      </w:r>
      <w:hyperlink r:id="rId7" w:history="1">
        <w:r w:rsidR="002D5476" w:rsidRPr="008B2152">
          <w:rPr>
            <w:rStyle w:val="Hyperlink"/>
            <w:rFonts w:cs="Times New Roman"/>
            <w:i/>
            <w:iCs/>
            <w:sz w:val="20"/>
            <w:szCs w:val="20"/>
          </w:rPr>
          <w:t>zawiyah@psa.edu.my</w:t>
        </w:r>
      </w:hyperlink>
      <w:r w:rsidR="002D5476">
        <w:rPr>
          <w:rFonts w:cs="Times New Roman"/>
          <w:i/>
          <w:iCs/>
          <w:color w:val="000000" w:themeColor="text1"/>
          <w:sz w:val="20"/>
          <w:szCs w:val="20"/>
        </w:rPr>
        <w:t xml:space="preserve"> </w:t>
      </w:r>
      <w:r>
        <w:rPr>
          <w:rFonts w:cs="Times New Roman"/>
          <w:i/>
          <w:iCs/>
          <w:color w:val="000000" w:themeColor="text1"/>
          <w:sz w:val="20"/>
          <w:szCs w:val="20"/>
        </w:rPr>
        <w:t xml:space="preserve"> </w:t>
      </w:r>
      <w:r w:rsidR="002D5476" w:rsidRPr="002D5476">
        <w:rPr>
          <w:rFonts w:cs="Times New Roman"/>
          <w:i/>
          <w:iCs/>
          <w:color w:val="000000" w:themeColor="text1"/>
          <w:sz w:val="20"/>
          <w:szCs w:val="20"/>
        </w:rPr>
        <w:t>(ORCID ID: 0000-0003-4631-5457)</w:t>
      </w:r>
      <w:r w:rsidR="002D5476">
        <w:rPr>
          <w:rFonts w:cs="Times New Roman"/>
          <w:i/>
          <w:iCs/>
          <w:color w:val="000000" w:themeColor="text1"/>
          <w:sz w:val="20"/>
          <w:szCs w:val="20"/>
        </w:rPr>
        <w:t xml:space="preserve">, </w:t>
      </w:r>
      <w:r>
        <w:rPr>
          <w:rFonts w:cs="Times New Roman"/>
          <w:color w:val="000000" w:themeColor="text1"/>
          <w:sz w:val="20"/>
          <w:szCs w:val="20"/>
          <w:vertAlign w:val="superscript"/>
        </w:rPr>
        <w:t>3</w:t>
      </w:r>
      <w:hyperlink r:id="rId8" w:history="1">
        <w:r w:rsidRPr="00CF7945">
          <w:rPr>
            <w:rStyle w:val="Hyperlink"/>
            <w:rFonts w:cs="Times New Roman"/>
            <w:i/>
            <w:iCs/>
            <w:sz w:val="20"/>
            <w:szCs w:val="20"/>
          </w:rPr>
          <w:t>sales.sazmed@gmail.com</w:t>
        </w:r>
      </w:hyperlink>
      <w:r>
        <w:rPr>
          <w:rFonts w:cs="Times New Roman"/>
          <w:i/>
          <w:iCs/>
          <w:color w:val="000000" w:themeColor="text1"/>
          <w:sz w:val="20"/>
          <w:szCs w:val="20"/>
        </w:rPr>
        <w:t xml:space="preserve"> </w:t>
      </w:r>
    </w:p>
    <w:p w14:paraId="239AC404" w14:textId="7188D542" w:rsidR="00553FBE" w:rsidRDefault="00553FBE"/>
    <w:p w14:paraId="5EE75A78" w14:textId="5EA552C7" w:rsidR="00C871F6" w:rsidRPr="004E3740" w:rsidRDefault="00F303CB" w:rsidP="005178C6">
      <w:pPr>
        <w:rPr>
          <w:rFonts w:cs="Times New Roman"/>
          <w:i/>
          <w:iCs/>
          <w:sz w:val="20"/>
          <w:szCs w:val="20"/>
        </w:rPr>
      </w:pPr>
      <w:r>
        <w:rPr>
          <w:rFonts w:cs="Times New Roman"/>
          <w:b/>
          <w:bCs/>
          <w:i/>
          <w:iCs/>
          <w:color w:val="000000" w:themeColor="text1"/>
          <w:sz w:val="20"/>
          <w:szCs w:val="20"/>
        </w:rPr>
        <w:t xml:space="preserve">Abstract - </w:t>
      </w:r>
      <w:r w:rsidR="00E62952" w:rsidRPr="00E62952">
        <w:rPr>
          <w:i/>
          <w:iCs/>
          <w:sz w:val="20"/>
          <w:szCs w:val="18"/>
        </w:rPr>
        <w:t xml:space="preserve">Syringe pumps are vastly used in biomedical application to deliver a small </w:t>
      </w:r>
      <w:proofErr w:type="gramStart"/>
      <w:r w:rsidR="00E62952" w:rsidRPr="00E62952">
        <w:rPr>
          <w:i/>
          <w:iCs/>
          <w:sz w:val="20"/>
          <w:szCs w:val="18"/>
        </w:rPr>
        <w:t>amount</w:t>
      </w:r>
      <w:proofErr w:type="gramEnd"/>
      <w:r w:rsidR="00E62952" w:rsidRPr="00E62952">
        <w:rPr>
          <w:i/>
          <w:iCs/>
          <w:sz w:val="20"/>
          <w:szCs w:val="18"/>
        </w:rPr>
        <w:t xml:space="preserve"> of fluids or medications at specific periods of time to the patients. One of the significant features in the development of a syringe pump is to control the movement of the piston of a syringe for delivery of fluids into the intravenous line tubing. This feature is essential to avoid functional failure and errors while administering the fluids. Therefore, it is important to be able to detect and minimise such error by integrating syringe pump with the application of the Internet of Things (IoT) which allows human interaction through mobile application. This paper discusses the current research, methods, and open issues of future research related to the implementation of IoT for potential development of a smart syringe pump in biomedical and healthcare applications. The main aim of the proposed project is to design a system that can be used to detect line occlusion and end alarm for syringe pump application. The proposed system could potentially be used to notify the users or clinicians for the occurrence of occlusion flow or whether the fluids is completely infused to the patient. The findings of this study would be beneficial for our proposed project which is to design a system that can be used to detect line occlusion and end alarm for syringe pump application. The proposed system integrates a KY-037 sound sensor device which is driven by a </w:t>
      </w:r>
      <w:proofErr w:type="spellStart"/>
      <w:r w:rsidR="00E62952" w:rsidRPr="00E62952">
        <w:rPr>
          <w:i/>
          <w:iCs/>
          <w:sz w:val="20"/>
          <w:szCs w:val="18"/>
        </w:rPr>
        <w:t>NodeMCU</w:t>
      </w:r>
      <w:proofErr w:type="spellEnd"/>
      <w:r w:rsidR="00E62952" w:rsidRPr="00E62952">
        <w:rPr>
          <w:i/>
          <w:iCs/>
          <w:sz w:val="20"/>
          <w:szCs w:val="18"/>
        </w:rPr>
        <w:t xml:space="preserve"> ESP 8266 using a </w:t>
      </w:r>
      <w:proofErr w:type="spellStart"/>
      <w:r w:rsidR="00E62952" w:rsidRPr="00E62952">
        <w:rPr>
          <w:i/>
          <w:iCs/>
          <w:sz w:val="20"/>
          <w:szCs w:val="18"/>
        </w:rPr>
        <w:t>blynk</w:t>
      </w:r>
      <w:proofErr w:type="spellEnd"/>
      <w:r w:rsidR="00E62952" w:rsidRPr="00E62952">
        <w:rPr>
          <w:i/>
          <w:iCs/>
          <w:sz w:val="20"/>
          <w:szCs w:val="18"/>
        </w:rPr>
        <w:t xml:space="preserve"> application interface. The proposed system could potentially be used to notify the users or clinicians for the occurrence of occlusion flow or whether the fluids is completely infused to the patient.</w:t>
      </w:r>
    </w:p>
    <w:p w14:paraId="351F845E" w14:textId="3A14999A" w:rsidR="005178C6" w:rsidRDefault="005178C6" w:rsidP="004E3740">
      <w:pPr>
        <w:rPr>
          <w:rFonts w:cs="Times New Roman"/>
          <w:i/>
          <w:iCs/>
          <w:sz w:val="20"/>
          <w:szCs w:val="20"/>
        </w:rPr>
      </w:pPr>
      <w:proofErr w:type="gramStart"/>
      <w:r>
        <w:rPr>
          <w:rFonts w:cs="Times New Roman"/>
          <w:i/>
          <w:iCs/>
          <w:sz w:val="20"/>
          <w:szCs w:val="20"/>
        </w:rPr>
        <w:t>Keywords :</w:t>
      </w:r>
      <w:proofErr w:type="gramEnd"/>
      <w:r>
        <w:rPr>
          <w:rFonts w:cs="Times New Roman"/>
          <w:i/>
          <w:iCs/>
          <w:sz w:val="20"/>
          <w:szCs w:val="20"/>
        </w:rPr>
        <w:t xml:space="preserve"> Syringe Pump, KY-037, Internet of Things, End Alarm, mobile application</w:t>
      </w:r>
    </w:p>
    <w:p w14:paraId="43557F1D" w14:textId="77777777" w:rsidR="001D642C" w:rsidRPr="004E3740" w:rsidRDefault="001D642C" w:rsidP="004E3740">
      <w:pPr>
        <w:rPr>
          <w:rFonts w:cs="Times New Roman"/>
          <w:i/>
          <w:iCs/>
          <w:sz w:val="20"/>
          <w:szCs w:val="20"/>
        </w:rPr>
      </w:pPr>
    </w:p>
    <w:p w14:paraId="14319F8A" w14:textId="4F182453" w:rsidR="00510E2F" w:rsidRDefault="00510E2F" w:rsidP="00510E2F">
      <w:pPr>
        <w:pStyle w:val="Heading1"/>
        <w:numPr>
          <w:ilvl w:val="0"/>
          <w:numId w:val="1"/>
        </w:numPr>
      </w:pPr>
      <w:r>
        <w:t>INTRODUCTION</w:t>
      </w:r>
    </w:p>
    <w:p w14:paraId="0E211877" w14:textId="77777777" w:rsidR="00CD6925" w:rsidRDefault="00CD6925" w:rsidP="00551E34"/>
    <w:p w14:paraId="73077976" w14:textId="5E7A377F" w:rsidR="000A5C85" w:rsidRDefault="00CD6925" w:rsidP="003C5A08">
      <w:pPr>
        <w:rPr>
          <w:sz w:val="20"/>
          <w:szCs w:val="20"/>
        </w:rPr>
      </w:pPr>
      <w:r w:rsidRPr="00CB0043">
        <w:rPr>
          <w:sz w:val="20"/>
          <w:szCs w:val="20"/>
        </w:rPr>
        <w:t>At present, the number of patients who are admitted to the hospital is increasing gradually due to certain diseases.</w:t>
      </w:r>
      <w:r w:rsidR="003C5A08" w:rsidRPr="003C5A08">
        <w:t xml:space="preserve"> </w:t>
      </w:r>
      <w:r w:rsidR="003C5A08">
        <w:rPr>
          <w:sz w:val="20"/>
          <w:szCs w:val="20"/>
        </w:rPr>
        <w:t>Commercial intelligent syringe pumps nowadays have</w:t>
      </w:r>
      <w:r w:rsidR="003C5A08" w:rsidRPr="003C5A08">
        <w:rPr>
          <w:sz w:val="20"/>
          <w:szCs w:val="20"/>
        </w:rPr>
        <w:t xml:space="preserve"> advanced features</w:t>
      </w:r>
      <w:r w:rsidR="00893A60">
        <w:rPr>
          <w:sz w:val="20"/>
          <w:szCs w:val="20"/>
        </w:rPr>
        <w:t xml:space="preserve">. Based on </w:t>
      </w:r>
      <w:r w:rsidR="00893A60">
        <w:rPr>
          <w:sz w:val="20"/>
          <w:szCs w:val="20"/>
        </w:rPr>
        <w:fldChar w:fldCharType="begin" w:fldLock="1"/>
      </w:r>
      <w:r w:rsidR="00551626">
        <w:rPr>
          <w:sz w:val="20"/>
          <w:szCs w:val="20"/>
        </w:rPr>
        <w:instrText>ADDIN CSL_CITATION {"citationItems":[{"id":"ITEM-1","itemData":{"DOI":"10.1109/ICM48031.2019.9021516","ISBN":"9781728140582","abstract":"Commercial intelligent syringe infusion pumps nowadays have many advanced features such as drug libraries, wireless communication, and a barcode scanner. However, such intelligent devices lack the capability of measuring an infusion rate (flow) directly. The rate is a variation of volume divided by a variation of time. Thus, commercial syringe pumps measure the diameter of disposable syringe through a linear potentiometer. Together with a distance information provided via a stepper motor's drive, a volume can be calculated. Lastly, a flow will be calculated by a division of this volume via spent time. In this paper, a direct measurement of an infused flow will be made via an LD20 (SF04) flow sensor manufactured by Sensiron company. This will improve the safety of a delivery of high risk medications through a direct flow measurement, an air-bubble detection, an occlusion detection, a temperature reading of infused drug and other features provided via the usage of LD20 flow sensor.","author":[{"dropping-particle":"","family":"Merhi","given":"Nour","non-dropping-particle":"","parse-names":false,"suffix":""},{"dropping-particle":"","family":"Mohamad","given":"Nour","non-dropping-particle":"","parse-names":false,"suffix":""},{"dropping-particle":"","family":"Hajjmoussa","given":"George","non-dropping-particle":"","parse-names":false,"suffix":""},{"dropping-particle":"","family":"Elsayed","given":"Ahmad","non-dropping-particle":"","parse-names":false,"suffix":""},{"dropping-particle":"","family":"Bamashmos","given":"Saeed H.","non-dropping-particle":"","parse-names":false,"suffix":""},{"dropping-particle":"","family":"Hamawy","given":"Lara","non-dropping-particle":"","parse-names":false,"suffix":""},{"dropping-particle":"","family":"Hajjhassan","given":"Mohamad","non-dropping-particle":"","parse-names":false,"suffix":""},{"dropping-particle":"","family":"Ali","given":"Mohamad Abou","non-dropping-particle":"","parse-names":false,"suffix":""},{"dropping-particle":"","family":"Kassem","given":"Abdallah","non-dropping-particle":"","parse-names":false,"suffix":""}],"container-title":"Proceedings of the International Conference on Microelectronics, ICM","id":"ITEM-1","issued":{"date-parts":[["2019"]]},"page":"48-52","publisher":"IEEE","title":"An intelligent infusion flow controlled syringe infusion pump","type":"article-journal","volume":"2019-Decem"},"uris":["http://www.mendeley.com/documents/?uuid=059d5ff0-af42-44ea-b6d1-636b843e285f"]}],"mendeley":{"formattedCitation":"(Merhi et al., 2019)","plainTextFormattedCitation":"(Merhi et al., 2019)","previouslyFormattedCitation":"(Merhi et al., 2019)"},"properties":{"noteIndex":0},"schema":"https://github.com/citation-style-language/schema/raw/master/csl-citation.json"}</w:instrText>
      </w:r>
      <w:r w:rsidR="00893A60">
        <w:rPr>
          <w:sz w:val="20"/>
          <w:szCs w:val="20"/>
        </w:rPr>
        <w:fldChar w:fldCharType="separate"/>
      </w:r>
      <w:r w:rsidR="00893A60" w:rsidRPr="00893A60">
        <w:rPr>
          <w:noProof/>
          <w:sz w:val="20"/>
          <w:szCs w:val="20"/>
        </w:rPr>
        <w:t>(Merhi et al., 2019)</w:t>
      </w:r>
      <w:r w:rsidR="00893A60">
        <w:rPr>
          <w:sz w:val="20"/>
          <w:szCs w:val="20"/>
        </w:rPr>
        <w:fldChar w:fldCharType="end"/>
      </w:r>
      <w:r w:rsidR="00893A60">
        <w:rPr>
          <w:sz w:val="20"/>
          <w:szCs w:val="20"/>
        </w:rPr>
        <w:t xml:space="preserve">, it have the features </w:t>
      </w:r>
      <w:r w:rsidR="003C5A08">
        <w:rPr>
          <w:sz w:val="20"/>
          <w:szCs w:val="20"/>
        </w:rPr>
        <w:t>of syringe pump</w:t>
      </w:r>
      <w:r w:rsidR="003C5A08" w:rsidRPr="003C5A08">
        <w:rPr>
          <w:sz w:val="20"/>
          <w:szCs w:val="20"/>
        </w:rPr>
        <w:t xml:space="preserve"> such as drug</w:t>
      </w:r>
      <w:r w:rsidR="003C5A08">
        <w:rPr>
          <w:sz w:val="20"/>
          <w:szCs w:val="20"/>
        </w:rPr>
        <w:t xml:space="preserve"> </w:t>
      </w:r>
      <w:r w:rsidR="003C5A08" w:rsidRPr="003C5A08">
        <w:rPr>
          <w:sz w:val="20"/>
          <w:szCs w:val="20"/>
        </w:rPr>
        <w:t xml:space="preserve">libraries, wireless communication, and a barcode scanner. </w:t>
      </w:r>
      <w:r w:rsidR="00211C74" w:rsidRPr="00CB0043">
        <w:rPr>
          <w:sz w:val="20"/>
          <w:szCs w:val="20"/>
        </w:rPr>
        <w:t xml:space="preserve">  </w:t>
      </w:r>
      <w:r w:rsidR="00CB0043" w:rsidRPr="00CB0043">
        <w:rPr>
          <w:sz w:val="20"/>
          <w:szCs w:val="20"/>
        </w:rPr>
        <w:t xml:space="preserve">Syringe pumps or syringe drives are </w:t>
      </w:r>
      <w:r w:rsidR="00E62952">
        <w:rPr>
          <w:sz w:val="20"/>
          <w:szCs w:val="20"/>
        </w:rPr>
        <w:t xml:space="preserve">vastly used in biomedical application </w:t>
      </w:r>
      <w:r w:rsidR="00CB0043" w:rsidRPr="00CB0043">
        <w:rPr>
          <w:sz w:val="20"/>
          <w:szCs w:val="20"/>
        </w:rPr>
        <w:t>motorized devices that precisely control the movement of liquid in a syringe by mechanically inserting or retracting a plunger. Syringe pumps are very useful tools to ensure constant and pulsation-free flow rates, but their availability is limited to batch processing</w:t>
      </w:r>
      <w:r w:rsidR="006A27E3">
        <w:rPr>
          <w:sz w:val="20"/>
          <w:szCs w:val="20"/>
        </w:rPr>
        <w:t>. Clinicians</w:t>
      </w:r>
      <w:r w:rsidR="006A27E3" w:rsidRPr="00CB0043">
        <w:rPr>
          <w:sz w:val="20"/>
          <w:szCs w:val="20"/>
        </w:rPr>
        <w:t xml:space="preserve"> complain the problem for most of the syringe pump when the machine is infused completely, it will show ‘END ALARM’.</w:t>
      </w:r>
      <w:r w:rsidR="006A27E3">
        <w:rPr>
          <w:sz w:val="20"/>
          <w:szCs w:val="20"/>
        </w:rPr>
        <w:t xml:space="preserve"> </w:t>
      </w:r>
      <w:r w:rsidR="00410326">
        <w:rPr>
          <w:sz w:val="20"/>
          <w:szCs w:val="20"/>
        </w:rPr>
        <w:t>According to</w:t>
      </w:r>
      <w:r w:rsidR="00670D5E">
        <w:rPr>
          <w:sz w:val="20"/>
          <w:szCs w:val="20"/>
        </w:rPr>
        <w:t xml:space="preserve"> </w:t>
      </w:r>
      <w:r w:rsidR="00670D5E">
        <w:rPr>
          <w:sz w:val="20"/>
          <w:szCs w:val="20"/>
        </w:rPr>
        <w:fldChar w:fldCharType="begin" w:fldLock="1"/>
      </w:r>
      <w:r w:rsidR="001C25FB">
        <w:rPr>
          <w:sz w:val="20"/>
          <w:szCs w:val="20"/>
        </w:rPr>
        <w:instrText>ADDIN CSL_CITATION {"citationItems":[{"id":"ITEM-1","itemData":{"DOI":"10.1111/j.1460-9592.2005.01436.x","ISSN":"11555645","PMID":"15787919","abstract":"Background: The aim of this study was to assess the time needed to trigger an occlusion alarm, and the influence of the type of infusion pump, type and size of the syringe, and the set infusion rate. Methods: Forty syringe pumps (20 JMS SP-100 and 20 JMS SP-500 machines) were tested using two types (JMS® and Hayat®) and two sizes (20 and 50 ml) of syringes at four infusion rates (0.5, 1, 2 and 5 ml·h-1). Syringes filled with saline were occluded with a stopcock, and times to activation of the occlusion alarm were recorded. Statistical analysis was performed with Wilcoxon and Mann-Whitney U-tests, P &lt; 0.05 was considered significant. Results: The mean time to alarm activation was longer with lower infusion rates and larger syringes (P &lt; 0.05). We recorded delays up to 117.3 ± 9.4 min with 50 ml syringe at 0.5 ml·h-1 and 15.0 ± 7.1 min at 5 ml·h -1. Syringe type had no effect on time to alarm activation (P &gt; 0.05). The alarm on the JMS SP-500 pump was activated faster than the JMS SP-100 pump (P &lt; 0.05). Conclusion: Our results showed that activation of occlusion alarms on both pumps takes a considerable time, and that the mean time to alarm activation was longer with low infusion rates and larger syringes. To reduce occlusion alarm delays smaller sized syringes with low compliance should be used and staff be alerted when using low flow rates with highly concentrated potent drugs. © 2005 Blackwell Publishing Ltd.","author":[{"dropping-particle":"","family":"Dönmez","given":"Asli","non-dropping-particle":"","parse-names":false,"suffix":""},{"dropping-particle":"","family":"Araz","given":"C.","non-dropping-particle":"","parse-names":false,"suffix":""},{"dropping-particle":"","family":"Kayhan","given":"Z.","non-dropping-particle":"","parse-names":false,"suffix":""}],"container-title":"Paediatric Anaesthesia","id":"ITEM-1","issue":"4","issued":{"date-parts":[["2005"]]},"page":"293-296","title":"Syringe pumps take too long to give occlusion alarm","type":"article-journal","volume":"15"},"uris":["http://www.mendeley.com/documents/?uuid=3a454dfb-bc6f-4cf2-9c4f-79553572d5a5"]}],"mendeley":{"formattedCitation":"(Dönmez et al., 2005)","plainTextFormattedCitation":"(Dönmez et al., 2005)","previouslyFormattedCitation":"(Dönmez et al., 2005)"},"properties":{"noteIndex":0},"schema":"https://github.com/citation-style-language/schema/raw/master/csl-citation.json"}</w:instrText>
      </w:r>
      <w:r w:rsidR="00670D5E">
        <w:rPr>
          <w:sz w:val="20"/>
          <w:szCs w:val="20"/>
        </w:rPr>
        <w:fldChar w:fldCharType="separate"/>
      </w:r>
      <w:r w:rsidR="00670D5E" w:rsidRPr="00670D5E">
        <w:rPr>
          <w:noProof/>
          <w:sz w:val="20"/>
          <w:szCs w:val="20"/>
        </w:rPr>
        <w:t>(Dönmez et al., 2005)</w:t>
      </w:r>
      <w:r w:rsidR="00670D5E">
        <w:rPr>
          <w:sz w:val="20"/>
          <w:szCs w:val="20"/>
        </w:rPr>
        <w:fldChar w:fldCharType="end"/>
      </w:r>
      <w:r w:rsidR="00410326">
        <w:rPr>
          <w:sz w:val="20"/>
          <w:szCs w:val="20"/>
        </w:rPr>
        <w:t>, d</w:t>
      </w:r>
      <w:r w:rsidR="00410326" w:rsidRPr="00410326">
        <w:rPr>
          <w:sz w:val="20"/>
          <w:szCs w:val="20"/>
        </w:rPr>
        <w:t>etection of occlusion to flow of an infusion is an</w:t>
      </w:r>
      <w:r w:rsidR="00410326">
        <w:rPr>
          <w:sz w:val="20"/>
          <w:szCs w:val="20"/>
        </w:rPr>
        <w:t xml:space="preserve"> </w:t>
      </w:r>
      <w:r w:rsidR="00410326" w:rsidRPr="00410326">
        <w:rPr>
          <w:sz w:val="20"/>
          <w:szCs w:val="20"/>
        </w:rPr>
        <w:t>important problem with syringe pumps</w:t>
      </w:r>
      <w:r w:rsidR="00410326">
        <w:rPr>
          <w:sz w:val="20"/>
          <w:szCs w:val="20"/>
        </w:rPr>
        <w:t xml:space="preserve">. </w:t>
      </w:r>
      <w:r w:rsidR="00CA55D8" w:rsidRPr="00CA55D8">
        <w:rPr>
          <w:sz w:val="20"/>
          <w:szCs w:val="20"/>
        </w:rPr>
        <w:t>it is even more important to be able to</w:t>
      </w:r>
      <w:r w:rsidR="00CA55D8">
        <w:rPr>
          <w:sz w:val="20"/>
          <w:szCs w:val="20"/>
        </w:rPr>
        <w:t xml:space="preserve"> </w:t>
      </w:r>
      <w:r w:rsidR="00CA55D8" w:rsidRPr="00CA55D8">
        <w:rPr>
          <w:sz w:val="20"/>
          <w:szCs w:val="20"/>
        </w:rPr>
        <w:t>detect and resolve line occlusion quickly in these</w:t>
      </w:r>
      <w:r w:rsidR="00CA55D8">
        <w:rPr>
          <w:sz w:val="20"/>
          <w:szCs w:val="20"/>
        </w:rPr>
        <w:t xml:space="preserve"> </w:t>
      </w:r>
      <w:r w:rsidR="00CA55D8" w:rsidRPr="00CA55D8">
        <w:rPr>
          <w:sz w:val="20"/>
          <w:szCs w:val="20"/>
        </w:rPr>
        <w:t xml:space="preserve">patients. </w:t>
      </w:r>
      <w:r w:rsidR="007B5634" w:rsidRPr="00CB0043">
        <w:rPr>
          <w:sz w:val="20"/>
          <w:szCs w:val="20"/>
        </w:rPr>
        <w:t>In healthcare, it used by medical professionals in the in vivo diagnosis, treatment, and care of patients</w:t>
      </w:r>
      <w:r w:rsidR="006A27E3">
        <w:rPr>
          <w:sz w:val="20"/>
          <w:szCs w:val="20"/>
        </w:rPr>
        <w:t xml:space="preserve">. </w:t>
      </w:r>
      <w:r w:rsidR="00EE106D" w:rsidRPr="00CB0043">
        <w:rPr>
          <w:sz w:val="20"/>
          <w:szCs w:val="20"/>
        </w:rPr>
        <w:t xml:space="preserve">They are typically used in </w:t>
      </w:r>
      <w:r w:rsidR="003C683D" w:rsidRPr="00CB0043">
        <w:rPr>
          <w:sz w:val="20"/>
          <w:szCs w:val="20"/>
        </w:rPr>
        <w:t>settings</w:t>
      </w:r>
      <w:r w:rsidR="00EE106D" w:rsidRPr="00CB0043">
        <w:rPr>
          <w:sz w:val="20"/>
          <w:szCs w:val="20"/>
        </w:rPr>
        <w:t xml:space="preserve"> such as hospitals and </w:t>
      </w:r>
      <w:r w:rsidR="003C683D" w:rsidRPr="00CB0043">
        <w:rPr>
          <w:sz w:val="20"/>
          <w:szCs w:val="20"/>
        </w:rPr>
        <w:t>nursing</w:t>
      </w:r>
      <w:r w:rsidR="00EE106D" w:rsidRPr="00CB0043">
        <w:rPr>
          <w:sz w:val="20"/>
          <w:szCs w:val="20"/>
        </w:rPr>
        <w:t xml:space="preserve"> homes, sometimes (but not always) in palliative care, rather than research setting.</w:t>
      </w:r>
      <w:r w:rsidR="00551E34" w:rsidRPr="00CB0043">
        <w:rPr>
          <w:sz w:val="20"/>
          <w:szCs w:val="20"/>
        </w:rPr>
        <w:t xml:space="preserve"> </w:t>
      </w:r>
      <w:r w:rsidR="00FC1902">
        <w:rPr>
          <w:sz w:val="20"/>
          <w:szCs w:val="20"/>
        </w:rPr>
        <w:t xml:space="preserve">There are 2 type of Syringe Pump </w:t>
      </w:r>
      <w:r w:rsidR="006A27E3">
        <w:rPr>
          <w:sz w:val="20"/>
          <w:szCs w:val="20"/>
        </w:rPr>
        <w:t xml:space="preserve">used in Hospital which </w:t>
      </w:r>
      <w:proofErr w:type="gramStart"/>
      <w:r w:rsidR="006A27E3">
        <w:rPr>
          <w:sz w:val="20"/>
          <w:szCs w:val="20"/>
        </w:rPr>
        <w:t>is</w:t>
      </w:r>
      <w:r w:rsidR="00FC1902">
        <w:rPr>
          <w:sz w:val="20"/>
          <w:szCs w:val="20"/>
        </w:rPr>
        <w:t xml:space="preserve"> </w:t>
      </w:r>
      <w:r w:rsidR="006A27E3">
        <w:rPr>
          <w:sz w:val="20"/>
          <w:szCs w:val="20"/>
        </w:rPr>
        <w:t xml:space="preserve"> </w:t>
      </w:r>
      <w:r w:rsidR="00FC1902">
        <w:rPr>
          <w:sz w:val="20"/>
          <w:szCs w:val="20"/>
        </w:rPr>
        <w:t>Medical</w:t>
      </w:r>
      <w:proofErr w:type="gramEnd"/>
      <w:r w:rsidR="00FC1902">
        <w:rPr>
          <w:sz w:val="20"/>
          <w:szCs w:val="20"/>
        </w:rPr>
        <w:t xml:space="preserve"> and Laboratory Syringe Pump). </w:t>
      </w:r>
    </w:p>
    <w:p w14:paraId="6C365CB7" w14:textId="7D9D86F0" w:rsidR="00551E34" w:rsidRPr="00CB0043" w:rsidRDefault="003F1003" w:rsidP="000A5C85">
      <w:pPr>
        <w:ind w:firstLine="720"/>
        <w:rPr>
          <w:sz w:val="20"/>
          <w:szCs w:val="20"/>
        </w:rPr>
      </w:pPr>
      <w:r w:rsidRPr="003F1003">
        <w:rPr>
          <w:sz w:val="20"/>
          <w:szCs w:val="20"/>
        </w:rPr>
        <w:t>The Internet of Things, or IoT, refers to the collective network of linked devices as well as the technology that enables communication between devices and the cloud, as well as between devices.</w:t>
      </w:r>
      <w:r w:rsidRPr="003F1003">
        <w:rPr>
          <w:sz w:val="20"/>
          <w:szCs w:val="20"/>
        </w:rPr>
        <w:t xml:space="preserve"> </w:t>
      </w:r>
      <w:r w:rsidR="005641F4">
        <w:rPr>
          <w:sz w:val="20"/>
          <w:szCs w:val="20"/>
        </w:rPr>
        <w:t xml:space="preserve">For the proposed project, </w:t>
      </w:r>
      <w:r w:rsidR="005641F4">
        <w:rPr>
          <w:sz w:val="20"/>
          <w:szCs w:val="20"/>
        </w:rPr>
        <w:lastRenderedPageBreak/>
        <w:t xml:space="preserve">Blynk will be used as an IoT platform to control the alarm of syringe pump. </w:t>
      </w:r>
      <w:r w:rsidR="00755C97">
        <w:rPr>
          <w:sz w:val="20"/>
          <w:szCs w:val="20"/>
        </w:rPr>
        <w:t xml:space="preserve">Blynk </w:t>
      </w:r>
      <w:r w:rsidR="00D332DC" w:rsidRPr="00D332DC">
        <w:rPr>
          <w:sz w:val="20"/>
          <w:szCs w:val="20"/>
        </w:rPr>
        <w:t>is a new platform that lets you quickly create interfaces to control and monitor hardware projects from iOS and Android devices.</w:t>
      </w:r>
      <w:r w:rsidR="003D3B97">
        <w:rPr>
          <w:sz w:val="20"/>
          <w:szCs w:val="20"/>
        </w:rPr>
        <w:t xml:space="preserve"> The advantage of implement Blynk in Healthcare is to</w:t>
      </w:r>
      <w:r w:rsidR="003D3B97" w:rsidRPr="003D3B97">
        <w:rPr>
          <w:sz w:val="20"/>
          <w:szCs w:val="20"/>
        </w:rPr>
        <w:t xml:space="preserve"> enable patient monitoring in real time, thus significantly cutting down unnecessary visits to doctors, hospital stays and re-admissions</w:t>
      </w:r>
      <w:r w:rsidR="006A27E3" w:rsidRPr="006A27E3">
        <w:t xml:space="preserve"> </w:t>
      </w:r>
      <w:r w:rsidR="006A27E3" w:rsidRPr="006A27E3">
        <w:rPr>
          <w:sz w:val="20"/>
          <w:szCs w:val="20"/>
        </w:rPr>
        <w:t>It also helps to improve treatment by enabling physicians to make evidence-based informed decisions and brings absolute transparency. The objective of the proposed project is to design a system that can be used to detect line occlusion and end alarm for syringe pump application.</w:t>
      </w:r>
      <w:r w:rsidR="006A27E3">
        <w:rPr>
          <w:sz w:val="20"/>
          <w:szCs w:val="20"/>
        </w:rPr>
        <w:t xml:space="preserve"> </w:t>
      </w:r>
      <w:r w:rsidR="006A27E3" w:rsidRPr="006A27E3">
        <w:rPr>
          <w:sz w:val="20"/>
          <w:szCs w:val="20"/>
        </w:rPr>
        <w:t>Paper discusses the current research, methods, and open issues of future research related to the implementation of IoT for potential development of a smart syringe pump</w:t>
      </w:r>
      <w:r w:rsidR="00483973">
        <w:rPr>
          <w:sz w:val="20"/>
          <w:szCs w:val="20"/>
        </w:rPr>
        <w:t xml:space="preserve">. </w:t>
      </w:r>
      <w:r w:rsidR="00483973" w:rsidRPr="00483973">
        <w:rPr>
          <w:sz w:val="20"/>
          <w:szCs w:val="20"/>
        </w:rPr>
        <w:t>The aim of this review paper is to review studies on the most important and widely used summary parameters proposed in the literature, with a focus on clinical studies and discussion of the benefits and drawbacks of these parameters</w:t>
      </w:r>
    </w:p>
    <w:p w14:paraId="4903C3C4" w14:textId="0D78BC7A" w:rsidR="00510E2F" w:rsidRDefault="00510E2F" w:rsidP="00510E2F">
      <w:pPr>
        <w:pStyle w:val="Heading1"/>
      </w:pPr>
      <w:r>
        <w:t>2.0 METHOD</w:t>
      </w:r>
    </w:p>
    <w:p w14:paraId="6BE35E92" w14:textId="77777777" w:rsidR="00F571C6" w:rsidRPr="00F571C6" w:rsidRDefault="00F571C6" w:rsidP="00F571C6"/>
    <w:p w14:paraId="5B170C13" w14:textId="73DED48B" w:rsidR="00510E2F" w:rsidRPr="002662DE" w:rsidRDefault="002662DE" w:rsidP="00510E2F">
      <w:pPr>
        <w:rPr>
          <w:sz w:val="20"/>
          <w:szCs w:val="18"/>
        </w:rPr>
      </w:pPr>
      <w:r w:rsidRPr="002662DE">
        <w:rPr>
          <w:sz w:val="20"/>
          <w:szCs w:val="18"/>
        </w:rPr>
        <w:t xml:space="preserve">To provide a comprehensive overview on </w:t>
      </w:r>
      <w:r>
        <w:rPr>
          <w:sz w:val="20"/>
          <w:szCs w:val="18"/>
        </w:rPr>
        <w:t>syringe pump</w:t>
      </w:r>
      <w:r w:rsidRPr="002662DE">
        <w:rPr>
          <w:sz w:val="20"/>
          <w:szCs w:val="18"/>
        </w:rPr>
        <w:t xml:space="preserve">, and </w:t>
      </w:r>
      <w:r w:rsidR="005020CA">
        <w:rPr>
          <w:sz w:val="20"/>
          <w:szCs w:val="18"/>
        </w:rPr>
        <w:t>KY-037 sound sensor</w:t>
      </w:r>
      <w:r w:rsidRPr="002662DE">
        <w:rPr>
          <w:sz w:val="20"/>
          <w:szCs w:val="18"/>
        </w:rPr>
        <w:t xml:space="preserve"> summary literature search </w:t>
      </w:r>
      <w:proofErr w:type="gramStart"/>
      <w:r w:rsidRPr="002662DE">
        <w:rPr>
          <w:sz w:val="20"/>
          <w:szCs w:val="18"/>
        </w:rPr>
        <w:t>were</w:t>
      </w:r>
      <w:proofErr w:type="gramEnd"/>
      <w:r w:rsidRPr="002662DE">
        <w:rPr>
          <w:sz w:val="20"/>
          <w:szCs w:val="18"/>
        </w:rPr>
        <w:t xml:space="preserve"> performed from previous journals and articles which provided idea and information that needed for the project. By studying relevant literature, I would like to make an improvement from the previous project by implementing </w:t>
      </w:r>
      <w:r w:rsidR="005020CA">
        <w:rPr>
          <w:sz w:val="20"/>
          <w:szCs w:val="18"/>
        </w:rPr>
        <w:t>sound sensor</w:t>
      </w:r>
      <w:r w:rsidRPr="002662DE">
        <w:rPr>
          <w:sz w:val="20"/>
          <w:szCs w:val="18"/>
        </w:rPr>
        <w:t xml:space="preserve"> and </w:t>
      </w:r>
      <w:r w:rsidR="005020CA">
        <w:rPr>
          <w:sz w:val="20"/>
          <w:szCs w:val="18"/>
        </w:rPr>
        <w:t>Internet of Things (IoT)</w:t>
      </w:r>
      <w:r w:rsidRPr="002662DE">
        <w:rPr>
          <w:sz w:val="20"/>
          <w:szCs w:val="18"/>
        </w:rPr>
        <w:t xml:space="preserve"> system to th</w:t>
      </w:r>
      <w:r w:rsidR="005020CA">
        <w:rPr>
          <w:sz w:val="20"/>
          <w:szCs w:val="18"/>
        </w:rPr>
        <w:t>e syringe pump</w:t>
      </w:r>
      <w:r w:rsidRPr="002662DE">
        <w:rPr>
          <w:sz w:val="20"/>
          <w:szCs w:val="18"/>
        </w:rPr>
        <w:t xml:space="preserve"> </w:t>
      </w:r>
      <w:proofErr w:type="gramStart"/>
      <w:r w:rsidRPr="002662DE">
        <w:rPr>
          <w:sz w:val="20"/>
          <w:szCs w:val="18"/>
        </w:rPr>
        <w:t>in order to</w:t>
      </w:r>
      <w:proofErr w:type="gramEnd"/>
      <w:r w:rsidRPr="002662DE">
        <w:rPr>
          <w:sz w:val="20"/>
          <w:szCs w:val="18"/>
        </w:rPr>
        <w:t xml:space="preserve"> overcome the problem. I am also searching previous studies that related to my project on Google Scholar</w:t>
      </w:r>
      <w:r w:rsidR="000A5C85">
        <w:rPr>
          <w:sz w:val="20"/>
          <w:szCs w:val="18"/>
        </w:rPr>
        <w:t>, Academia, and other academic platforms</w:t>
      </w:r>
      <w:r w:rsidRPr="002662DE">
        <w:rPr>
          <w:sz w:val="20"/>
          <w:szCs w:val="18"/>
        </w:rPr>
        <w:t>.</w:t>
      </w:r>
      <w:r w:rsidR="00EF2BE9">
        <w:rPr>
          <w:sz w:val="20"/>
          <w:szCs w:val="18"/>
        </w:rPr>
        <w:t xml:space="preserve"> </w:t>
      </w:r>
    </w:p>
    <w:p w14:paraId="424B948A" w14:textId="0CB00778" w:rsidR="00510E2F" w:rsidRDefault="00510E2F" w:rsidP="00510E2F">
      <w:pPr>
        <w:pStyle w:val="Heading1"/>
      </w:pPr>
      <w:r>
        <w:t>3.0 RESULT</w:t>
      </w:r>
    </w:p>
    <w:p w14:paraId="581B46F5" w14:textId="77777777" w:rsidR="00F571C6" w:rsidRPr="00F571C6" w:rsidRDefault="00F571C6" w:rsidP="00F571C6"/>
    <w:p w14:paraId="35759E1A" w14:textId="73AE823F" w:rsidR="00782301" w:rsidRDefault="00782301" w:rsidP="00782301">
      <w:pPr>
        <w:rPr>
          <w:sz w:val="20"/>
          <w:szCs w:val="18"/>
        </w:rPr>
      </w:pPr>
      <w:r w:rsidRPr="00782301">
        <w:rPr>
          <w:sz w:val="20"/>
          <w:szCs w:val="18"/>
        </w:rPr>
        <w:t xml:space="preserve">From </w:t>
      </w:r>
      <w:r>
        <w:rPr>
          <w:sz w:val="20"/>
          <w:szCs w:val="18"/>
        </w:rPr>
        <w:t>our</w:t>
      </w:r>
      <w:r w:rsidRPr="00782301">
        <w:rPr>
          <w:sz w:val="20"/>
          <w:szCs w:val="18"/>
        </w:rPr>
        <w:t xml:space="preserve"> research, </w:t>
      </w:r>
      <w:r>
        <w:rPr>
          <w:sz w:val="20"/>
          <w:szCs w:val="18"/>
        </w:rPr>
        <w:t>we</w:t>
      </w:r>
      <w:r w:rsidRPr="00782301">
        <w:rPr>
          <w:sz w:val="20"/>
          <w:szCs w:val="18"/>
        </w:rPr>
        <w:t xml:space="preserve"> focus on </w:t>
      </w:r>
      <w:r>
        <w:rPr>
          <w:sz w:val="20"/>
          <w:szCs w:val="18"/>
        </w:rPr>
        <w:t>2</w:t>
      </w:r>
      <w:r w:rsidRPr="00782301">
        <w:rPr>
          <w:sz w:val="20"/>
          <w:szCs w:val="18"/>
        </w:rPr>
        <w:t xml:space="preserve"> things (</w:t>
      </w:r>
      <w:r>
        <w:rPr>
          <w:sz w:val="20"/>
          <w:szCs w:val="18"/>
        </w:rPr>
        <w:t>Syringe Pump</w:t>
      </w:r>
      <w:r w:rsidR="005A5155">
        <w:rPr>
          <w:sz w:val="20"/>
          <w:szCs w:val="18"/>
        </w:rPr>
        <w:t xml:space="preserve"> and </w:t>
      </w:r>
      <w:r>
        <w:rPr>
          <w:sz w:val="20"/>
          <w:szCs w:val="18"/>
        </w:rPr>
        <w:t xml:space="preserve">Sound Sensor) </w:t>
      </w:r>
      <w:r w:rsidRPr="00782301">
        <w:rPr>
          <w:sz w:val="20"/>
          <w:szCs w:val="18"/>
        </w:rPr>
        <w:t xml:space="preserve">for </w:t>
      </w:r>
      <w:r w:rsidR="005A5155">
        <w:rPr>
          <w:sz w:val="20"/>
          <w:szCs w:val="18"/>
        </w:rPr>
        <w:t>our</w:t>
      </w:r>
      <w:r w:rsidRPr="00782301">
        <w:rPr>
          <w:sz w:val="20"/>
          <w:szCs w:val="18"/>
        </w:rPr>
        <w:t xml:space="preserve"> literature review based on the previous research. </w:t>
      </w:r>
      <w:r w:rsidR="005A5155">
        <w:rPr>
          <w:sz w:val="20"/>
          <w:szCs w:val="18"/>
        </w:rPr>
        <w:t xml:space="preserve">We </w:t>
      </w:r>
      <w:r w:rsidRPr="00782301">
        <w:rPr>
          <w:sz w:val="20"/>
          <w:szCs w:val="18"/>
        </w:rPr>
        <w:t xml:space="preserve">study the parameters, methods, results of the previous analysis and journals that can be used for the idea of making analysis of the </w:t>
      </w:r>
      <w:r w:rsidR="00D71D4D">
        <w:rPr>
          <w:sz w:val="20"/>
          <w:szCs w:val="18"/>
        </w:rPr>
        <w:t xml:space="preserve">proposed </w:t>
      </w:r>
      <w:r w:rsidRPr="00782301">
        <w:rPr>
          <w:sz w:val="20"/>
          <w:szCs w:val="18"/>
        </w:rPr>
        <w:t>project.</w:t>
      </w:r>
    </w:p>
    <w:p w14:paraId="08C7A4B9" w14:textId="77777777" w:rsidR="00492845" w:rsidRDefault="00492845" w:rsidP="00782301">
      <w:pPr>
        <w:rPr>
          <w:sz w:val="20"/>
          <w:szCs w:val="18"/>
        </w:rPr>
      </w:pPr>
    </w:p>
    <w:p w14:paraId="5987AA2A" w14:textId="3C5067E5" w:rsidR="00492845" w:rsidRPr="00492845" w:rsidRDefault="00492845" w:rsidP="00492845">
      <w:pPr>
        <w:jc w:val="center"/>
        <w:rPr>
          <w:sz w:val="20"/>
          <w:szCs w:val="18"/>
        </w:rPr>
      </w:pPr>
      <w:r>
        <w:rPr>
          <w:b/>
          <w:bCs/>
          <w:sz w:val="20"/>
          <w:szCs w:val="18"/>
        </w:rPr>
        <w:t xml:space="preserve">Table </w:t>
      </w:r>
      <w:proofErr w:type="gramStart"/>
      <w:r>
        <w:rPr>
          <w:b/>
          <w:bCs/>
          <w:sz w:val="20"/>
          <w:szCs w:val="18"/>
        </w:rPr>
        <w:t>3.1 :</w:t>
      </w:r>
      <w:proofErr w:type="gramEnd"/>
      <w:r>
        <w:rPr>
          <w:b/>
          <w:bCs/>
          <w:sz w:val="20"/>
          <w:szCs w:val="18"/>
        </w:rPr>
        <w:t xml:space="preserve"> </w:t>
      </w:r>
      <w:r>
        <w:rPr>
          <w:sz w:val="20"/>
          <w:szCs w:val="18"/>
        </w:rPr>
        <w:t>Summaries of Research</w:t>
      </w:r>
    </w:p>
    <w:tbl>
      <w:tblPr>
        <w:tblStyle w:val="TableGrid"/>
        <w:tblW w:w="0" w:type="auto"/>
        <w:tblLook w:val="04A0" w:firstRow="1" w:lastRow="0" w:firstColumn="1" w:lastColumn="0" w:noHBand="0" w:noVBand="1"/>
      </w:tblPr>
      <w:tblGrid>
        <w:gridCol w:w="1525"/>
        <w:gridCol w:w="7491"/>
      </w:tblGrid>
      <w:tr w:rsidR="00397D2E" w14:paraId="33EF2EF8" w14:textId="77777777" w:rsidTr="0040133B">
        <w:tc>
          <w:tcPr>
            <w:tcW w:w="1525" w:type="dxa"/>
          </w:tcPr>
          <w:p w14:paraId="1C57845A" w14:textId="619E5CD2" w:rsidR="00397D2E" w:rsidRPr="0040133B" w:rsidRDefault="00397D2E" w:rsidP="00397D2E">
            <w:pPr>
              <w:rPr>
                <w:sz w:val="20"/>
                <w:szCs w:val="18"/>
              </w:rPr>
            </w:pPr>
          </w:p>
        </w:tc>
        <w:tc>
          <w:tcPr>
            <w:tcW w:w="7491" w:type="dxa"/>
          </w:tcPr>
          <w:p w14:paraId="647D3F38" w14:textId="317CC2E5" w:rsidR="00397D2E" w:rsidRPr="0040133B" w:rsidRDefault="00EF341B" w:rsidP="00397D2E">
            <w:pPr>
              <w:rPr>
                <w:sz w:val="20"/>
                <w:szCs w:val="18"/>
              </w:rPr>
            </w:pPr>
            <w:r w:rsidRPr="0040133B">
              <w:rPr>
                <w:sz w:val="20"/>
                <w:szCs w:val="18"/>
              </w:rPr>
              <w:t>Findings</w:t>
            </w:r>
          </w:p>
        </w:tc>
      </w:tr>
      <w:tr w:rsidR="00025E0E" w14:paraId="185C3EE8" w14:textId="77777777" w:rsidTr="0040133B">
        <w:tc>
          <w:tcPr>
            <w:tcW w:w="1525" w:type="dxa"/>
            <w:vMerge w:val="restart"/>
          </w:tcPr>
          <w:p w14:paraId="2D8F4F95" w14:textId="77777777" w:rsidR="00025E0E" w:rsidRDefault="00025E0E" w:rsidP="00397D2E">
            <w:pPr>
              <w:rPr>
                <w:sz w:val="20"/>
                <w:szCs w:val="18"/>
              </w:rPr>
            </w:pPr>
          </w:p>
          <w:p w14:paraId="30603FB8" w14:textId="77777777" w:rsidR="00025E0E" w:rsidRDefault="00025E0E" w:rsidP="00397D2E">
            <w:pPr>
              <w:rPr>
                <w:sz w:val="20"/>
                <w:szCs w:val="18"/>
              </w:rPr>
            </w:pPr>
          </w:p>
          <w:p w14:paraId="03184814" w14:textId="77777777" w:rsidR="00025E0E" w:rsidRDefault="00025E0E" w:rsidP="00397D2E">
            <w:pPr>
              <w:rPr>
                <w:sz w:val="20"/>
                <w:szCs w:val="18"/>
              </w:rPr>
            </w:pPr>
          </w:p>
          <w:p w14:paraId="5867725A" w14:textId="77777777" w:rsidR="00025E0E" w:rsidRDefault="00025E0E" w:rsidP="00397D2E">
            <w:pPr>
              <w:rPr>
                <w:sz w:val="20"/>
                <w:szCs w:val="18"/>
              </w:rPr>
            </w:pPr>
          </w:p>
          <w:p w14:paraId="32D079D5" w14:textId="77777777" w:rsidR="00025E0E" w:rsidRDefault="00025E0E" w:rsidP="00397D2E">
            <w:pPr>
              <w:rPr>
                <w:sz w:val="20"/>
                <w:szCs w:val="18"/>
              </w:rPr>
            </w:pPr>
          </w:p>
          <w:p w14:paraId="79E9C1F2" w14:textId="139AC050" w:rsidR="00025E0E" w:rsidRPr="0040133B" w:rsidRDefault="00025E0E" w:rsidP="00397D2E">
            <w:pPr>
              <w:rPr>
                <w:sz w:val="20"/>
                <w:szCs w:val="18"/>
              </w:rPr>
            </w:pPr>
            <w:r w:rsidRPr="0040133B">
              <w:rPr>
                <w:sz w:val="20"/>
                <w:szCs w:val="18"/>
              </w:rPr>
              <w:t>Syringe Pump</w:t>
            </w:r>
          </w:p>
        </w:tc>
        <w:tc>
          <w:tcPr>
            <w:tcW w:w="7491" w:type="dxa"/>
          </w:tcPr>
          <w:p w14:paraId="17C269A9" w14:textId="7064B880" w:rsidR="00025E0E" w:rsidRPr="0040133B" w:rsidRDefault="00025E0E" w:rsidP="00397D2E">
            <w:pPr>
              <w:rPr>
                <w:sz w:val="20"/>
                <w:szCs w:val="18"/>
              </w:rPr>
            </w:pPr>
            <w:r w:rsidRPr="0040133B">
              <w:rPr>
                <w:sz w:val="20"/>
                <w:szCs w:val="18"/>
              </w:rPr>
              <w:t>Syringe pumps are very useful tools to ensure a constant and pulsation-free flow rate, however usability is limited to batch processes</w:t>
            </w:r>
            <w:r w:rsidR="00785E35">
              <w:rPr>
                <w:sz w:val="20"/>
                <w:szCs w:val="18"/>
              </w:rPr>
              <w:t xml:space="preserve"> </w:t>
            </w:r>
            <w:r w:rsidR="00785E35">
              <w:rPr>
                <w:sz w:val="20"/>
                <w:szCs w:val="18"/>
              </w:rPr>
              <w:fldChar w:fldCharType="begin" w:fldLock="1"/>
            </w:r>
            <w:r w:rsidR="00785E35">
              <w:rPr>
                <w:sz w:val="20"/>
                <w:szCs w:val="18"/>
              </w:rPr>
              <w:instrText>ADDIN CSL_CITATION {"citationItems":[{"id":"ITEM-1","itemData":{"DOI":"10.1016/j.ohx.2022.e00295","ISSN":"24680672","abstract":"Syringe pumps are very useful tools to ensure a constant and pulsation-free flow rate, however usability is limited to batch processes. This article shows an open-source method for manufacturing a push pull syringe pump, valid for continuous processes, easy to build, low-cost and programmable. The push–pull syringe pump (PPSP) is driven by an Arduino nano ATmega328P which controls a NEMA 17 in microstepping via the A4988 stepper driver. The Push-Pull Syringe Pump setup is configurable by means of a digital encoder and an oled screen programmed using C ++. A PCB was designed and built to facilitate the assembly of the device. The continuous flow is guaranteed by four non-return valves and a dampener, which has been sized and optimized for use on this device. Finally, tests were carried out to evaluate the flow rates and the linearity of the flow. The device is achievable with a cost of less than 100 €.","author":[{"dropping-particle":"","family":"Iannone","given":"Marco","non-dropping-particle":"","parse-names":false,"suffix":""},{"dropping-particle":"","family":"Caccavo","given":"Diego","non-dropping-particle":"","parse-names":false,"suffix":""},{"dropping-particle":"","family":"Barba","given":"Anna Angela","non-dropping-particle":"","parse-names":false,"suffix":""},{"dropping-particle":"","family":"Lamberti","given":"Gaetano","non-dropping-particle":"","parse-names":false,"suffix":""}],"container-title":"HardwareX","id":"ITEM-1","issued":{"date-parts":[["2022"]]},"page":"e00295","publisher":"The Authors","title":"A low-cost push–pull syringe pump for continuous flow applications","type":"article-journal","volume":"11"},"uris":["http://www.mendeley.com/documents/?uuid=b0e0585b-f3ef-40e7-bba9-fb0d78cd3bfb"]}],"mendeley":{"formattedCitation":"(Iannone et al., 2022)","plainTextFormattedCitation":"(Iannone et al., 2022)","previouslyFormattedCitation":"(Iannone et al., 2022)"},"properties":{"noteIndex":0},"schema":"https://github.com/citation-style-language/schema/raw/master/csl-citation.json"}</w:instrText>
            </w:r>
            <w:r w:rsidR="00785E35">
              <w:rPr>
                <w:sz w:val="20"/>
                <w:szCs w:val="18"/>
              </w:rPr>
              <w:fldChar w:fldCharType="separate"/>
            </w:r>
            <w:r w:rsidR="00785E35" w:rsidRPr="00785E35">
              <w:rPr>
                <w:noProof/>
                <w:sz w:val="20"/>
                <w:szCs w:val="18"/>
              </w:rPr>
              <w:t>(Iannone et al., 2022)</w:t>
            </w:r>
            <w:r w:rsidR="00785E35">
              <w:rPr>
                <w:sz w:val="20"/>
                <w:szCs w:val="18"/>
              </w:rPr>
              <w:fldChar w:fldCharType="end"/>
            </w:r>
          </w:p>
        </w:tc>
      </w:tr>
      <w:tr w:rsidR="004A705C" w14:paraId="38D56892" w14:textId="77777777" w:rsidTr="0040133B">
        <w:tc>
          <w:tcPr>
            <w:tcW w:w="1525" w:type="dxa"/>
            <w:vMerge/>
          </w:tcPr>
          <w:p w14:paraId="2A0203E7" w14:textId="77777777" w:rsidR="004A705C" w:rsidRDefault="004A705C" w:rsidP="00397D2E">
            <w:pPr>
              <w:rPr>
                <w:sz w:val="20"/>
                <w:szCs w:val="18"/>
              </w:rPr>
            </w:pPr>
          </w:p>
        </w:tc>
        <w:tc>
          <w:tcPr>
            <w:tcW w:w="7491" w:type="dxa"/>
          </w:tcPr>
          <w:p w14:paraId="2A5C7A87" w14:textId="3703BB09" w:rsidR="004A705C" w:rsidRPr="004A705C" w:rsidRDefault="004A705C" w:rsidP="00397D2E">
            <w:pPr>
              <w:rPr>
                <w:sz w:val="20"/>
                <w:szCs w:val="20"/>
              </w:rPr>
            </w:pPr>
            <w:r>
              <w:rPr>
                <w:sz w:val="20"/>
                <w:szCs w:val="20"/>
              </w:rPr>
              <w:t xml:space="preserve">It </w:t>
            </w:r>
            <w:r w:rsidRPr="004A705C">
              <w:rPr>
                <w:sz w:val="20"/>
                <w:szCs w:val="20"/>
              </w:rPr>
              <w:t>uses a stepper</w:t>
            </w:r>
            <w:r>
              <w:rPr>
                <w:sz w:val="20"/>
                <w:szCs w:val="20"/>
              </w:rPr>
              <w:t xml:space="preserve"> </w:t>
            </w:r>
            <w:r w:rsidRPr="004A705C">
              <w:rPr>
                <w:sz w:val="20"/>
                <w:szCs w:val="20"/>
              </w:rPr>
              <w:t>motor to control a delivery of a drug</w:t>
            </w:r>
            <w:r>
              <w:rPr>
                <w:sz w:val="20"/>
                <w:szCs w:val="20"/>
              </w:rPr>
              <w:t xml:space="preserve"> </w:t>
            </w:r>
            <w:r w:rsidRPr="004A705C">
              <w:rPr>
                <w:sz w:val="20"/>
                <w:szCs w:val="20"/>
              </w:rPr>
              <w:t>which is supervised by a</w:t>
            </w:r>
            <w:r>
              <w:rPr>
                <w:sz w:val="20"/>
                <w:szCs w:val="20"/>
              </w:rPr>
              <w:t xml:space="preserve"> </w:t>
            </w:r>
            <w:r w:rsidRPr="004A705C">
              <w:rPr>
                <w:sz w:val="20"/>
                <w:szCs w:val="20"/>
              </w:rPr>
              <w:t>microcontroller</w:t>
            </w:r>
            <w:r w:rsidR="001C25FB">
              <w:rPr>
                <w:sz w:val="20"/>
                <w:szCs w:val="20"/>
              </w:rPr>
              <w:t xml:space="preserve"> </w:t>
            </w:r>
            <w:r w:rsidR="001C25FB">
              <w:rPr>
                <w:sz w:val="20"/>
                <w:szCs w:val="20"/>
              </w:rPr>
              <w:fldChar w:fldCharType="begin" w:fldLock="1"/>
            </w:r>
            <w:r w:rsidR="00551626">
              <w:rPr>
                <w:sz w:val="20"/>
                <w:szCs w:val="20"/>
              </w:rPr>
              <w:instrText>ADDIN CSL_CITATION {"citationItems":[{"id":"ITEM-1","itemData":{"DOI":"10.1109/ICM48031.2019.9021516","ISBN":"9781728140582","abstract":"Commercial intelligent syringe infusion pumps nowadays have many advanced features such as drug libraries, wireless communication, and a barcode scanner. However, such intelligent devices lack the capability of measuring an infusion rate (flow) directly. The rate is a variation of volume divided by a variation of time. Thus, commercial syringe pumps measure the diameter of disposable syringe through a linear potentiometer. Together with a distance information provided via a stepper motor's drive, a volume can be calculated. Lastly, a flow will be calculated by a division of this volume via spent time. In this paper, a direct measurement of an infused flow will be made via an LD20 (SF04) flow sensor manufactured by Sensiron company. This will improve the safety of a delivery of high risk medications through a direct flow measurement, an air-bubble detection, an occlusion detection, a temperature reading of infused drug and other features provided via the usage of LD20 flow sensor.","author":[{"dropping-particle":"","family":"Merhi","given":"Nour","non-dropping-particle":"","parse-names":false,"suffix":""},{"dropping-particle":"","family":"Mohamad","given":"Nour","non-dropping-particle":"","parse-names":false,"suffix":""},{"dropping-particle":"","family":"Hajjmoussa","given":"George","non-dropping-particle":"","parse-names":false,"suffix":""},{"dropping-particle":"","family":"Elsayed","given":"Ahmad","non-dropping-particle":"","parse-names":false,"suffix":""},{"dropping-particle":"","family":"Bamashmos","given":"Saeed H.","non-dropping-particle":"","parse-names":false,"suffix":""},{"dropping-particle":"","family":"Hamawy","given":"Lara","non-dropping-particle":"","parse-names":false,"suffix":""},{"dropping-particle":"","family":"Hajjhassan","given":"Mohamad","non-dropping-particle":"","parse-names":false,"suffix":""},{"dropping-particle":"","family":"Ali","given":"Mohamad Abou","non-dropping-particle":"","parse-names":false,"suffix":""},{"dropping-particle":"","family":"Kassem","given":"Abdallah","non-dropping-particle":"","parse-names":false,"suffix":""}],"container-title":"Proceedings of the International Conference on Microelectronics, ICM","id":"ITEM-1","issued":{"date-parts":[["2019"]]},"page":"48-52","publisher":"IEEE","title":"An intelligent infusion flow controlled syringe infusion pump","type":"article-journal","volume":"2019-Decem"},"uris":["http://www.mendeley.com/documents/?uuid=059d5ff0-af42-44ea-b6d1-636b843e285f"]}],"mendeley":{"formattedCitation":"(Merhi et al., 2019)","plainTextFormattedCitation":"(Merhi et al., 2019)","previouslyFormattedCitation":"(Merhi et al., 2019)"},"properties":{"noteIndex":0},"schema":"https://github.com/citation-style-language/schema/raw/master/csl-citation.json"}</w:instrText>
            </w:r>
            <w:r w:rsidR="001C25FB">
              <w:rPr>
                <w:sz w:val="20"/>
                <w:szCs w:val="20"/>
              </w:rPr>
              <w:fldChar w:fldCharType="separate"/>
            </w:r>
            <w:r w:rsidR="001C25FB" w:rsidRPr="001C25FB">
              <w:rPr>
                <w:noProof/>
                <w:sz w:val="20"/>
                <w:szCs w:val="20"/>
              </w:rPr>
              <w:t>(Merhi et al., 2019)</w:t>
            </w:r>
            <w:r w:rsidR="001C25FB">
              <w:rPr>
                <w:sz w:val="20"/>
                <w:szCs w:val="20"/>
              </w:rPr>
              <w:fldChar w:fldCharType="end"/>
            </w:r>
          </w:p>
        </w:tc>
      </w:tr>
      <w:tr w:rsidR="00025E0E" w14:paraId="34C4E276" w14:textId="77777777" w:rsidTr="0040133B">
        <w:tc>
          <w:tcPr>
            <w:tcW w:w="1525" w:type="dxa"/>
            <w:vMerge/>
          </w:tcPr>
          <w:p w14:paraId="25E5FAD6" w14:textId="49FF81AC" w:rsidR="00025E0E" w:rsidRPr="0040133B" w:rsidRDefault="00025E0E" w:rsidP="00397D2E">
            <w:pPr>
              <w:rPr>
                <w:sz w:val="20"/>
                <w:szCs w:val="18"/>
              </w:rPr>
            </w:pPr>
          </w:p>
        </w:tc>
        <w:tc>
          <w:tcPr>
            <w:tcW w:w="7491" w:type="dxa"/>
          </w:tcPr>
          <w:p w14:paraId="02D4B232" w14:textId="1BB4812B" w:rsidR="00025E0E" w:rsidRPr="0040133B" w:rsidRDefault="00025E0E" w:rsidP="00397D2E">
            <w:pPr>
              <w:rPr>
                <w:sz w:val="20"/>
                <w:szCs w:val="18"/>
              </w:rPr>
            </w:pPr>
            <w:r w:rsidRPr="0040133B">
              <w:rPr>
                <w:sz w:val="20"/>
                <w:szCs w:val="18"/>
              </w:rPr>
              <w:t>It enables to have controlled discharge of drugs and controls the period of drug infusion as required</w:t>
            </w:r>
            <w:r w:rsidR="00785E35">
              <w:rPr>
                <w:sz w:val="20"/>
                <w:szCs w:val="18"/>
              </w:rPr>
              <w:t xml:space="preserve"> </w:t>
            </w:r>
            <w:r w:rsidR="00785E35">
              <w:rPr>
                <w:sz w:val="20"/>
                <w:szCs w:val="18"/>
              </w:rPr>
              <w:fldChar w:fldCharType="begin" w:fldLock="1"/>
            </w:r>
            <w:r w:rsidR="00785E35">
              <w:rPr>
                <w:sz w:val="20"/>
                <w:szCs w:val="18"/>
              </w:rPr>
              <w:instrText>ADDIN CSL_CITATION {"citationItems":[{"id":"ITEM-1","itemData":{"DOI":"10.1109/ICOMICON.2017.8279157","ISBN":"9781509063130","abstract":"Syringe Infusion Pump is a precision tool in administering infusion based medicine to intensive care patients. It enables to have controlled discharge of drugs. It also controls the period of drug infusion as required. Internet of Things (IoT) is used in the proposed work for the dual control of the syringe pump. An operator can use the pump manually or by using our developed link or through a dedicated Mobile application which increases its accessibility. The proposed work is capable of performing all these functions. The application can also serve as a Monitoring device which indicates the infused volume as well as the time remaining. This reduces the workload of hospital staff in terms of manpower required and reduction in the required intensity of the task. This saves resources and time simultaneously.","author":[{"dropping-particle":"","family":"Dubey","given":"Samiksha","non-dropping-particle":"","parse-names":false,"suffix":""},{"dropping-particle":"","family":"Gambhir","given":"Anmol","non-dropping-particle":"","parse-names":false,"suffix":""},{"dropping-particle":"","family":"Jain","given":"Sanjiv K.","non-dropping-particle":"","parse-names":false,"suffix":""},{"dropping-particle":"","family":"Jha","given":"Aditya Ved","non-dropping-particle":"","parse-names":false,"suffix":""},{"dropping-particle":"","family":"Jain","given":"Aman","non-dropping-particle":"","parse-names":false,"suffix":""},{"dropping-particle":"","family":"Sharma","given":"Shubham","non-dropping-particle":"","parse-names":false,"suffix":""}],"container-title":"IEEE International Conference on Information, Communication, Instrumentation and Control, ICICIC 2017","id":"ITEM-1","issued":{"date-parts":[["2018"]]},"page":"1-5","title":"IoT application for the design of digital drug administration interface","type":"article-journal","volume":"2018-Janua"},"uris":["http://www.mendeley.com/documents/?uuid=3bf9999e-db5d-448b-9715-d977cd451b73"]}],"mendeley":{"formattedCitation":"(Dubey et al., 2018)","plainTextFormattedCitation":"(Dubey et al., 2018)","previouslyFormattedCitation":"(Dubey et al., 2018)"},"properties":{"noteIndex":0},"schema":"https://github.com/citation-style-language/schema/raw/master/csl-citation.json"}</w:instrText>
            </w:r>
            <w:r w:rsidR="00785E35">
              <w:rPr>
                <w:sz w:val="20"/>
                <w:szCs w:val="18"/>
              </w:rPr>
              <w:fldChar w:fldCharType="separate"/>
            </w:r>
            <w:r w:rsidR="00785E35" w:rsidRPr="00785E35">
              <w:rPr>
                <w:noProof/>
                <w:sz w:val="20"/>
                <w:szCs w:val="18"/>
              </w:rPr>
              <w:t>(Dubey et al., 2018)</w:t>
            </w:r>
            <w:r w:rsidR="00785E35">
              <w:rPr>
                <w:sz w:val="20"/>
                <w:szCs w:val="18"/>
              </w:rPr>
              <w:fldChar w:fldCharType="end"/>
            </w:r>
          </w:p>
        </w:tc>
      </w:tr>
      <w:tr w:rsidR="00025E0E" w14:paraId="4C1139D6" w14:textId="77777777" w:rsidTr="0040133B">
        <w:tc>
          <w:tcPr>
            <w:tcW w:w="1525" w:type="dxa"/>
            <w:vMerge/>
          </w:tcPr>
          <w:p w14:paraId="0BC6D7B3" w14:textId="77777777" w:rsidR="00025E0E" w:rsidRPr="0040133B" w:rsidRDefault="00025E0E" w:rsidP="00397D2E">
            <w:pPr>
              <w:rPr>
                <w:sz w:val="20"/>
                <w:szCs w:val="18"/>
              </w:rPr>
            </w:pPr>
          </w:p>
        </w:tc>
        <w:tc>
          <w:tcPr>
            <w:tcW w:w="7491" w:type="dxa"/>
          </w:tcPr>
          <w:p w14:paraId="1A3CE539" w14:textId="0429016F" w:rsidR="00025E0E" w:rsidRPr="0040133B" w:rsidRDefault="00025E0E" w:rsidP="0040133B">
            <w:pPr>
              <w:rPr>
                <w:sz w:val="20"/>
                <w:szCs w:val="18"/>
              </w:rPr>
            </w:pPr>
            <w:r w:rsidRPr="0040133B">
              <w:rPr>
                <w:sz w:val="20"/>
                <w:szCs w:val="18"/>
              </w:rPr>
              <w:t>Type of Syringe Pump</w:t>
            </w:r>
            <w:r w:rsidR="00785E35">
              <w:rPr>
                <w:sz w:val="20"/>
                <w:szCs w:val="18"/>
              </w:rPr>
              <w:t xml:space="preserve"> </w:t>
            </w:r>
            <w:r w:rsidR="00785E35">
              <w:rPr>
                <w:sz w:val="20"/>
                <w:szCs w:val="18"/>
              </w:rPr>
              <w:fldChar w:fldCharType="begin" w:fldLock="1"/>
            </w:r>
            <w:r w:rsidR="00785E35">
              <w:rPr>
                <w:sz w:val="20"/>
                <w:szCs w:val="18"/>
              </w:rPr>
              <w:instrText>ADDIN CSL_CITATION {"citationItems":[{"id":"ITEM-1","itemData":{"URL":"https://www.ossila.com/pages/syringe-pump-application-notes","accessed":{"date-parts":[["2022","5","14"]]},"author":[{"dropping-particle":"","family":"Griffin","given":"Jon","non-dropping-particle":"","parse-names":false,"suffix":""}],"id":"ITEM-1","issued":{"date-parts":[["2017"]]},"title":"Syringe Pumps Explained: Types of Syringe Driver | Ossila","type":"webpage"},"uris":["http://www.mendeley.com/documents/?uuid=1abda36b-043f-36fa-b1e1-75c79683a968"]}],"mendeley":{"formattedCitation":"(Griffin, 2017)","plainTextFormattedCitation":"(Griffin, 2017)","previouslyFormattedCitation":"(Griffin, 2017)"},"properties":{"noteIndex":0},"schema":"https://github.com/citation-style-language/schema/raw/master/csl-citation.json"}</w:instrText>
            </w:r>
            <w:r w:rsidR="00785E35">
              <w:rPr>
                <w:sz w:val="20"/>
                <w:szCs w:val="18"/>
              </w:rPr>
              <w:fldChar w:fldCharType="separate"/>
            </w:r>
            <w:r w:rsidR="00785E35" w:rsidRPr="00785E35">
              <w:rPr>
                <w:noProof/>
                <w:sz w:val="20"/>
                <w:szCs w:val="18"/>
              </w:rPr>
              <w:t>(Griffin, 2017)</w:t>
            </w:r>
            <w:r w:rsidR="00785E35">
              <w:rPr>
                <w:sz w:val="20"/>
                <w:szCs w:val="18"/>
              </w:rPr>
              <w:fldChar w:fldCharType="end"/>
            </w:r>
            <w:r>
              <w:rPr>
                <w:sz w:val="20"/>
                <w:szCs w:val="18"/>
              </w:rPr>
              <w:t>:</w:t>
            </w:r>
          </w:p>
          <w:p w14:paraId="2D328177" w14:textId="48D39E80" w:rsidR="00025E0E" w:rsidRPr="0040133B" w:rsidRDefault="00025E0E" w:rsidP="0040133B">
            <w:pPr>
              <w:pStyle w:val="ListParagraph"/>
              <w:numPr>
                <w:ilvl w:val="0"/>
                <w:numId w:val="5"/>
              </w:numPr>
              <w:rPr>
                <w:sz w:val="20"/>
                <w:szCs w:val="18"/>
              </w:rPr>
            </w:pPr>
            <w:r w:rsidRPr="0040133B">
              <w:rPr>
                <w:sz w:val="20"/>
                <w:szCs w:val="18"/>
              </w:rPr>
              <w:t>Medical Syringe Pump</w:t>
            </w:r>
          </w:p>
          <w:p w14:paraId="664DA71F" w14:textId="28F0339D" w:rsidR="00025E0E" w:rsidRPr="0040133B" w:rsidRDefault="00025E0E" w:rsidP="0040133B">
            <w:pPr>
              <w:pStyle w:val="ListParagraph"/>
              <w:numPr>
                <w:ilvl w:val="0"/>
                <w:numId w:val="5"/>
              </w:numPr>
              <w:rPr>
                <w:sz w:val="20"/>
                <w:szCs w:val="18"/>
              </w:rPr>
            </w:pPr>
            <w:r w:rsidRPr="0040133B">
              <w:rPr>
                <w:sz w:val="20"/>
                <w:szCs w:val="18"/>
              </w:rPr>
              <w:t>Laboratory Syringe Pump</w:t>
            </w:r>
          </w:p>
        </w:tc>
      </w:tr>
      <w:tr w:rsidR="00025E0E" w14:paraId="13FA460E" w14:textId="77777777" w:rsidTr="0040133B">
        <w:tc>
          <w:tcPr>
            <w:tcW w:w="1525" w:type="dxa"/>
            <w:vMerge/>
          </w:tcPr>
          <w:p w14:paraId="3FD4B771" w14:textId="77777777" w:rsidR="00025E0E" w:rsidRPr="0040133B" w:rsidRDefault="00025E0E" w:rsidP="00397D2E">
            <w:pPr>
              <w:rPr>
                <w:sz w:val="20"/>
                <w:szCs w:val="18"/>
              </w:rPr>
            </w:pPr>
          </w:p>
        </w:tc>
        <w:tc>
          <w:tcPr>
            <w:tcW w:w="7491" w:type="dxa"/>
          </w:tcPr>
          <w:p w14:paraId="7B14D715" w14:textId="3F052AFE" w:rsidR="00025E0E" w:rsidRDefault="00025E0E" w:rsidP="00025E0E">
            <w:pPr>
              <w:rPr>
                <w:sz w:val="20"/>
                <w:szCs w:val="18"/>
              </w:rPr>
            </w:pPr>
            <w:r w:rsidRPr="0040133B">
              <w:rPr>
                <w:b/>
                <w:bCs/>
                <w:sz w:val="20"/>
                <w:szCs w:val="18"/>
              </w:rPr>
              <w:t>Medical syringe pump</w:t>
            </w:r>
            <w:r w:rsidRPr="0040133B">
              <w:rPr>
                <w:sz w:val="20"/>
                <w:szCs w:val="18"/>
              </w:rPr>
              <w:t xml:space="preserve"> </w:t>
            </w:r>
            <w:r w:rsidR="00785E35">
              <w:rPr>
                <w:sz w:val="20"/>
                <w:szCs w:val="18"/>
              </w:rPr>
              <w:fldChar w:fldCharType="begin" w:fldLock="1"/>
            </w:r>
            <w:r w:rsidR="00551626">
              <w:rPr>
                <w:sz w:val="20"/>
                <w:szCs w:val="18"/>
              </w:rPr>
              <w:instrText>ADDIN CSL_CITATION {"citationItems":[{"id":"ITEM-1","itemData":{"URL":"https://www.ossila.com/pages/syringe-pump-application-notes","accessed":{"date-parts":[["2022","5","14"]]},"author":[{"dropping-particle":"","family":"Griffin","given":"Jon","non-dropping-particle":"","parse-names":false,"suffix":""}],"id":"ITEM-1","issued":{"date-parts":[["2017"]]},"title":"Syringe Pumps Explained: Types of Syringe Driver | Ossila","type":"webpage"},"uris":["http://www.mendeley.com/documents/?uuid=1abda36b-043f-36fa-b1e1-75c79683a968"]}],"mendeley":{"formattedCitation":"(Griffin, 2017)","plainTextFormattedCitation":"(Griffin, 2017)","previouslyFormattedCitation":"(Griffin, 2017)"},"properties":{"noteIndex":0},"schema":"https://github.com/citation-style-language/schema/raw/master/csl-citation.json"}</w:instrText>
            </w:r>
            <w:r w:rsidR="00785E35">
              <w:rPr>
                <w:sz w:val="20"/>
                <w:szCs w:val="18"/>
              </w:rPr>
              <w:fldChar w:fldCharType="separate"/>
            </w:r>
            <w:r w:rsidR="00785E35" w:rsidRPr="00785E35">
              <w:rPr>
                <w:noProof/>
                <w:sz w:val="20"/>
                <w:szCs w:val="18"/>
              </w:rPr>
              <w:t>(Griffin, 2017)</w:t>
            </w:r>
            <w:r w:rsidR="00785E35">
              <w:rPr>
                <w:sz w:val="20"/>
                <w:szCs w:val="18"/>
              </w:rPr>
              <w:fldChar w:fldCharType="end"/>
            </w:r>
            <w:r w:rsidRPr="0040133B">
              <w:rPr>
                <w:sz w:val="20"/>
                <w:szCs w:val="18"/>
              </w:rPr>
              <w:t xml:space="preserve">: </w:t>
            </w:r>
            <w:r w:rsidR="00875A02">
              <w:rPr>
                <w:sz w:val="20"/>
                <w:szCs w:val="18"/>
              </w:rPr>
              <w:t xml:space="preserve">It is </w:t>
            </w:r>
            <w:r w:rsidRPr="0040133B">
              <w:rPr>
                <w:sz w:val="20"/>
                <w:szCs w:val="18"/>
              </w:rPr>
              <w:t xml:space="preserve">similar to infusion pumps, however they deliver therapy through a syringe rather than an intravenous bag </w:t>
            </w:r>
          </w:p>
          <w:p w14:paraId="0ACD31CB" w14:textId="77777777" w:rsidR="00025E0E" w:rsidRPr="0040133B" w:rsidRDefault="00025E0E" w:rsidP="0040133B">
            <w:pPr>
              <w:rPr>
                <w:sz w:val="20"/>
                <w:szCs w:val="18"/>
              </w:rPr>
            </w:pPr>
          </w:p>
          <w:p w14:paraId="5E8E4BAE" w14:textId="4334452E" w:rsidR="00025E0E" w:rsidRPr="0040133B" w:rsidRDefault="00025E0E" w:rsidP="0040133B">
            <w:pPr>
              <w:rPr>
                <w:sz w:val="20"/>
                <w:szCs w:val="18"/>
              </w:rPr>
            </w:pPr>
            <w:r w:rsidRPr="0040133B">
              <w:rPr>
                <w:b/>
                <w:bCs/>
                <w:sz w:val="20"/>
                <w:szCs w:val="18"/>
              </w:rPr>
              <w:t xml:space="preserve">Laboratory syringe </w:t>
            </w:r>
            <w:proofErr w:type="gramStart"/>
            <w:r w:rsidRPr="0040133B">
              <w:rPr>
                <w:b/>
                <w:bCs/>
                <w:sz w:val="20"/>
                <w:szCs w:val="18"/>
              </w:rPr>
              <w:t>pump</w:t>
            </w:r>
            <w:r w:rsidRPr="0040133B">
              <w:rPr>
                <w:sz w:val="20"/>
                <w:szCs w:val="18"/>
              </w:rPr>
              <w:t xml:space="preserve"> :</w:t>
            </w:r>
            <w:proofErr w:type="gramEnd"/>
            <w:r w:rsidRPr="0040133B">
              <w:rPr>
                <w:sz w:val="20"/>
                <w:szCs w:val="18"/>
              </w:rPr>
              <w:t xml:space="preserve"> </w:t>
            </w:r>
            <w:r w:rsidR="00875A02">
              <w:rPr>
                <w:sz w:val="20"/>
                <w:szCs w:val="18"/>
              </w:rPr>
              <w:t xml:space="preserve">It has been </w:t>
            </w:r>
            <w:r w:rsidRPr="0040133B">
              <w:rPr>
                <w:sz w:val="20"/>
                <w:szCs w:val="18"/>
              </w:rPr>
              <w:t>developed for specific uses, laboratory syringe pumps are designed to be versatile and adaptable</w:t>
            </w:r>
            <w:r>
              <w:rPr>
                <w:sz w:val="20"/>
                <w:szCs w:val="18"/>
              </w:rPr>
              <w:t xml:space="preserve"> </w:t>
            </w:r>
          </w:p>
        </w:tc>
      </w:tr>
      <w:tr w:rsidR="00B263D2" w14:paraId="115CA08E" w14:textId="77777777" w:rsidTr="0040133B">
        <w:tc>
          <w:tcPr>
            <w:tcW w:w="1525" w:type="dxa"/>
            <w:vMerge w:val="restart"/>
          </w:tcPr>
          <w:p w14:paraId="01BDA2F2" w14:textId="77777777" w:rsidR="00B263D2" w:rsidRDefault="00B263D2" w:rsidP="00397D2E">
            <w:pPr>
              <w:rPr>
                <w:sz w:val="20"/>
                <w:szCs w:val="18"/>
              </w:rPr>
            </w:pPr>
          </w:p>
          <w:p w14:paraId="7F4CA122" w14:textId="77777777" w:rsidR="00B263D2" w:rsidRDefault="00B263D2" w:rsidP="00397D2E">
            <w:pPr>
              <w:rPr>
                <w:sz w:val="20"/>
                <w:szCs w:val="18"/>
              </w:rPr>
            </w:pPr>
          </w:p>
          <w:p w14:paraId="45E49367" w14:textId="77777777" w:rsidR="00B263D2" w:rsidRDefault="00B263D2" w:rsidP="00397D2E">
            <w:pPr>
              <w:rPr>
                <w:sz w:val="20"/>
                <w:szCs w:val="18"/>
              </w:rPr>
            </w:pPr>
          </w:p>
          <w:p w14:paraId="76E3B21E" w14:textId="77777777" w:rsidR="00B263D2" w:rsidRDefault="00B263D2" w:rsidP="00397D2E">
            <w:pPr>
              <w:rPr>
                <w:sz w:val="20"/>
                <w:szCs w:val="18"/>
              </w:rPr>
            </w:pPr>
          </w:p>
          <w:p w14:paraId="49236B74" w14:textId="77777777" w:rsidR="00B263D2" w:rsidRDefault="00B263D2" w:rsidP="00397D2E">
            <w:pPr>
              <w:rPr>
                <w:sz w:val="20"/>
                <w:szCs w:val="18"/>
              </w:rPr>
            </w:pPr>
          </w:p>
          <w:p w14:paraId="58DACB12" w14:textId="77777777" w:rsidR="00B263D2" w:rsidRDefault="00B263D2" w:rsidP="00397D2E">
            <w:pPr>
              <w:rPr>
                <w:sz w:val="20"/>
                <w:szCs w:val="18"/>
              </w:rPr>
            </w:pPr>
          </w:p>
          <w:p w14:paraId="01EEFA5C" w14:textId="77777777" w:rsidR="00B263D2" w:rsidRDefault="00B263D2" w:rsidP="00397D2E">
            <w:pPr>
              <w:rPr>
                <w:sz w:val="20"/>
                <w:szCs w:val="18"/>
              </w:rPr>
            </w:pPr>
          </w:p>
          <w:p w14:paraId="0030887D" w14:textId="4807465B" w:rsidR="00B263D2" w:rsidRPr="0040133B" w:rsidRDefault="00B263D2" w:rsidP="00397D2E">
            <w:pPr>
              <w:rPr>
                <w:sz w:val="20"/>
                <w:szCs w:val="18"/>
              </w:rPr>
            </w:pPr>
            <w:r w:rsidRPr="0040133B">
              <w:rPr>
                <w:sz w:val="20"/>
                <w:szCs w:val="18"/>
              </w:rPr>
              <w:t>Sound Sensor</w:t>
            </w:r>
          </w:p>
        </w:tc>
        <w:tc>
          <w:tcPr>
            <w:tcW w:w="7491" w:type="dxa"/>
          </w:tcPr>
          <w:p w14:paraId="3A55C558" w14:textId="3CE814E1" w:rsidR="00B263D2" w:rsidRPr="006E1282" w:rsidRDefault="00B263D2" w:rsidP="006E1282">
            <w:pPr>
              <w:rPr>
                <w:sz w:val="20"/>
                <w:szCs w:val="18"/>
              </w:rPr>
            </w:pPr>
            <w:r w:rsidRPr="006E1282">
              <w:rPr>
                <w:sz w:val="20"/>
                <w:szCs w:val="18"/>
              </w:rPr>
              <w:t>Type of Sensor</w:t>
            </w:r>
            <w:r>
              <w:rPr>
                <w:sz w:val="20"/>
                <w:szCs w:val="18"/>
              </w:rPr>
              <w:t xml:space="preserve"> </w:t>
            </w:r>
            <w:r w:rsidR="00551626">
              <w:rPr>
                <w:sz w:val="20"/>
                <w:szCs w:val="18"/>
              </w:rPr>
              <w:fldChar w:fldCharType="begin" w:fldLock="1"/>
            </w:r>
            <w:r w:rsidR="00551626">
              <w:rPr>
                <w:sz w:val="20"/>
                <w:szCs w:val="18"/>
              </w:rPr>
              <w:instrText>ADDIN CSL_CITATION {"citationItems":[{"id":"ITEM-1","itemData":{"URL":"https://www.variohm.com/news-media/technical-blog-archive/types-of-sensors","accessed":{"date-parts":[["2022","5","14"]]},"author":[{"dropping-particle":"","family":"John","given":"Vernom","non-dropping-particle":"","parse-names":false,"suffix":""}],"id":"ITEM-1","issued":{"date-parts":[["2018"]]},"title":"Types of Sensors | Variohm Eurosensor | Variohm","type":"webpage"},"uris":["http://www.mendeley.com/documents/?uuid=2a5d5ead-ceb2-33cd-bece-0d220f603344"]}],"mendeley":{"formattedCitation":"(John, 2018)","plainTextFormattedCitation":"(John, 2018)","previouslyFormattedCitation":"(John, 2018)"},"properties":{"noteIndex":0},"schema":"https://github.com/citation-style-language/schema/raw/master/csl-citation.json"}</w:instrText>
            </w:r>
            <w:r w:rsidR="00551626">
              <w:rPr>
                <w:sz w:val="20"/>
                <w:szCs w:val="18"/>
              </w:rPr>
              <w:fldChar w:fldCharType="separate"/>
            </w:r>
            <w:r w:rsidR="00551626" w:rsidRPr="00551626">
              <w:rPr>
                <w:noProof/>
                <w:sz w:val="20"/>
                <w:szCs w:val="18"/>
              </w:rPr>
              <w:t>(John, 2018)</w:t>
            </w:r>
            <w:r w:rsidR="00551626">
              <w:rPr>
                <w:sz w:val="20"/>
                <w:szCs w:val="18"/>
              </w:rPr>
              <w:fldChar w:fldCharType="end"/>
            </w:r>
            <w:r w:rsidRPr="006E1282">
              <w:rPr>
                <w:sz w:val="20"/>
                <w:szCs w:val="18"/>
              </w:rPr>
              <w:t>:</w:t>
            </w:r>
          </w:p>
          <w:p w14:paraId="07808562" w14:textId="77777777" w:rsidR="00B263D2" w:rsidRPr="006E1282" w:rsidRDefault="00B263D2" w:rsidP="006E1282">
            <w:pPr>
              <w:pStyle w:val="ListParagraph"/>
              <w:numPr>
                <w:ilvl w:val="0"/>
                <w:numId w:val="6"/>
              </w:numPr>
              <w:rPr>
                <w:sz w:val="20"/>
                <w:szCs w:val="18"/>
              </w:rPr>
            </w:pPr>
            <w:r w:rsidRPr="006E1282">
              <w:rPr>
                <w:sz w:val="20"/>
                <w:szCs w:val="18"/>
              </w:rPr>
              <w:t>Position Sensors</w:t>
            </w:r>
          </w:p>
          <w:p w14:paraId="6889ADDB" w14:textId="77777777" w:rsidR="00B263D2" w:rsidRPr="006E1282" w:rsidRDefault="00B263D2" w:rsidP="006E1282">
            <w:pPr>
              <w:pStyle w:val="ListParagraph"/>
              <w:numPr>
                <w:ilvl w:val="0"/>
                <w:numId w:val="6"/>
              </w:numPr>
              <w:rPr>
                <w:sz w:val="20"/>
                <w:szCs w:val="18"/>
              </w:rPr>
            </w:pPr>
            <w:r w:rsidRPr="006E1282">
              <w:rPr>
                <w:sz w:val="20"/>
                <w:szCs w:val="18"/>
              </w:rPr>
              <w:t>Pressure Sensors</w:t>
            </w:r>
          </w:p>
          <w:p w14:paraId="04DF9FAD" w14:textId="77777777" w:rsidR="00B263D2" w:rsidRPr="006E1282" w:rsidRDefault="00B263D2" w:rsidP="006E1282">
            <w:pPr>
              <w:pStyle w:val="ListParagraph"/>
              <w:numPr>
                <w:ilvl w:val="0"/>
                <w:numId w:val="6"/>
              </w:numPr>
              <w:rPr>
                <w:sz w:val="20"/>
                <w:szCs w:val="18"/>
              </w:rPr>
            </w:pPr>
            <w:r w:rsidRPr="006E1282">
              <w:rPr>
                <w:sz w:val="20"/>
                <w:szCs w:val="18"/>
              </w:rPr>
              <w:t>Temperature Sensors</w:t>
            </w:r>
          </w:p>
          <w:p w14:paraId="11FD5FA8" w14:textId="77777777" w:rsidR="00B263D2" w:rsidRPr="006E1282" w:rsidRDefault="00B263D2" w:rsidP="006E1282">
            <w:pPr>
              <w:pStyle w:val="ListParagraph"/>
              <w:numPr>
                <w:ilvl w:val="0"/>
                <w:numId w:val="6"/>
              </w:numPr>
              <w:rPr>
                <w:sz w:val="20"/>
                <w:szCs w:val="18"/>
              </w:rPr>
            </w:pPr>
            <w:r w:rsidRPr="006E1282">
              <w:rPr>
                <w:sz w:val="20"/>
                <w:szCs w:val="18"/>
              </w:rPr>
              <w:t>Force Sensors</w:t>
            </w:r>
          </w:p>
          <w:p w14:paraId="404B5F29" w14:textId="77777777" w:rsidR="00B263D2" w:rsidRPr="006E1282" w:rsidRDefault="00B263D2" w:rsidP="006E1282">
            <w:pPr>
              <w:pStyle w:val="ListParagraph"/>
              <w:numPr>
                <w:ilvl w:val="0"/>
                <w:numId w:val="6"/>
              </w:numPr>
              <w:rPr>
                <w:sz w:val="20"/>
                <w:szCs w:val="18"/>
              </w:rPr>
            </w:pPr>
            <w:r w:rsidRPr="006E1282">
              <w:rPr>
                <w:sz w:val="20"/>
                <w:szCs w:val="18"/>
              </w:rPr>
              <w:t>Vibration Sensors</w:t>
            </w:r>
          </w:p>
          <w:p w14:paraId="268E8B67" w14:textId="77777777" w:rsidR="00B263D2" w:rsidRPr="006E1282" w:rsidRDefault="00B263D2" w:rsidP="006E1282">
            <w:pPr>
              <w:pStyle w:val="ListParagraph"/>
              <w:numPr>
                <w:ilvl w:val="0"/>
                <w:numId w:val="6"/>
              </w:numPr>
              <w:rPr>
                <w:sz w:val="20"/>
                <w:szCs w:val="18"/>
              </w:rPr>
            </w:pPr>
            <w:r w:rsidRPr="006E1282">
              <w:rPr>
                <w:sz w:val="20"/>
                <w:szCs w:val="18"/>
              </w:rPr>
              <w:t>Piezo Sensors</w:t>
            </w:r>
          </w:p>
          <w:p w14:paraId="4586AA49" w14:textId="77777777" w:rsidR="00B263D2" w:rsidRPr="006E1282" w:rsidRDefault="00B263D2" w:rsidP="006E1282">
            <w:pPr>
              <w:pStyle w:val="ListParagraph"/>
              <w:numPr>
                <w:ilvl w:val="0"/>
                <w:numId w:val="6"/>
              </w:numPr>
              <w:rPr>
                <w:sz w:val="20"/>
                <w:szCs w:val="18"/>
              </w:rPr>
            </w:pPr>
            <w:r w:rsidRPr="006E1282">
              <w:rPr>
                <w:sz w:val="20"/>
                <w:szCs w:val="18"/>
              </w:rPr>
              <w:t>Fluid Property Sensors</w:t>
            </w:r>
          </w:p>
          <w:p w14:paraId="5A3F9161" w14:textId="77777777" w:rsidR="00B263D2" w:rsidRPr="006E1282" w:rsidRDefault="00B263D2" w:rsidP="006E1282">
            <w:pPr>
              <w:pStyle w:val="ListParagraph"/>
              <w:numPr>
                <w:ilvl w:val="0"/>
                <w:numId w:val="6"/>
              </w:numPr>
              <w:rPr>
                <w:sz w:val="20"/>
                <w:szCs w:val="18"/>
              </w:rPr>
            </w:pPr>
            <w:r w:rsidRPr="006E1282">
              <w:rPr>
                <w:sz w:val="20"/>
                <w:szCs w:val="18"/>
              </w:rPr>
              <w:t>Humidity Sensors</w:t>
            </w:r>
          </w:p>
          <w:p w14:paraId="53B90E6E" w14:textId="77777777" w:rsidR="00B263D2" w:rsidRPr="006E1282" w:rsidRDefault="00B263D2" w:rsidP="006E1282">
            <w:pPr>
              <w:pStyle w:val="ListParagraph"/>
              <w:numPr>
                <w:ilvl w:val="0"/>
                <w:numId w:val="6"/>
              </w:numPr>
              <w:rPr>
                <w:sz w:val="20"/>
                <w:szCs w:val="18"/>
              </w:rPr>
            </w:pPr>
            <w:r w:rsidRPr="006E1282">
              <w:rPr>
                <w:sz w:val="20"/>
                <w:szCs w:val="18"/>
              </w:rPr>
              <w:t>Strain gauges</w:t>
            </w:r>
          </w:p>
          <w:p w14:paraId="7D6B63C7" w14:textId="77777777" w:rsidR="00B263D2" w:rsidRPr="006E1282" w:rsidRDefault="00B263D2" w:rsidP="006E1282">
            <w:pPr>
              <w:pStyle w:val="ListParagraph"/>
              <w:numPr>
                <w:ilvl w:val="0"/>
                <w:numId w:val="6"/>
              </w:numPr>
              <w:rPr>
                <w:sz w:val="20"/>
                <w:szCs w:val="18"/>
              </w:rPr>
            </w:pPr>
            <w:r w:rsidRPr="006E1282">
              <w:rPr>
                <w:sz w:val="20"/>
                <w:szCs w:val="18"/>
              </w:rPr>
              <w:t>Photo Optic Sensors</w:t>
            </w:r>
          </w:p>
          <w:p w14:paraId="60F0CFB1" w14:textId="1BDFD6FC" w:rsidR="00B263D2" w:rsidRPr="006E1282" w:rsidRDefault="00B263D2" w:rsidP="006E1282">
            <w:pPr>
              <w:pStyle w:val="ListParagraph"/>
              <w:numPr>
                <w:ilvl w:val="0"/>
                <w:numId w:val="6"/>
              </w:numPr>
              <w:rPr>
                <w:sz w:val="20"/>
                <w:szCs w:val="18"/>
              </w:rPr>
            </w:pPr>
            <w:r w:rsidRPr="006E1282">
              <w:rPr>
                <w:sz w:val="20"/>
                <w:szCs w:val="18"/>
              </w:rPr>
              <w:t>Flow and Level Switches</w:t>
            </w:r>
          </w:p>
        </w:tc>
      </w:tr>
      <w:tr w:rsidR="00B263D2" w14:paraId="79C7BA9A" w14:textId="77777777" w:rsidTr="0040133B">
        <w:tc>
          <w:tcPr>
            <w:tcW w:w="1525" w:type="dxa"/>
            <w:vMerge/>
          </w:tcPr>
          <w:p w14:paraId="298834FD" w14:textId="77777777" w:rsidR="00B263D2" w:rsidRPr="0040133B" w:rsidRDefault="00B263D2" w:rsidP="00397D2E">
            <w:pPr>
              <w:rPr>
                <w:sz w:val="20"/>
                <w:szCs w:val="18"/>
              </w:rPr>
            </w:pPr>
          </w:p>
        </w:tc>
        <w:tc>
          <w:tcPr>
            <w:tcW w:w="7491" w:type="dxa"/>
          </w:tcPr>
          <w:p w14:paraId="696599BC" w14:textId="1486AA66" w:rsidR="00B263D2" w:rsidRPr="0040133B" w:rsidRDefault="00B263D2" w:rsidP="00397D2E">
            <w:pPr>
              <w:rPr>
                <w:sz w:val="20"/>
                <w:szCs w:val="18"/>
              </w:rPr>
            </w:pPr>
            <w:r w:rsidRPr="00492845">
              <w:rPr>
                <w:sz w:val="20"/>
                <w:szCs w:val="18"/>
              </w:rPr>
              <w:t>A sound sensor is a module that detects sound waves based on their strength and converts them to electrical signals</w:t>
            </w:r>
            <w:r w:rsidR="00551626">
              <w:rPr>
                <w:sz w:val="20"/>
                <w:szCs w:val="18"/>
              </w:rPr>
              <w:t xml:space="preserve"> </w:t>
            </w:r>
            <w:r w:rsidR="00551626">
              <w:rPr>
                <w:sz w:val="20"/>
                <w:szCs w:val="18"/>
              </w:rPr>
              <w:fldChar w:fldCharType="begin" w:fldLock="1"/>
            </w:r>
            <w:r w:rsidR="00551626">
              <w:rPr>
                <w:sz w:val="20"/>
                <w:szCs w:val="18"/>
              </w:rPr>
              <w:instrText>ADDIN CSL_CITATION {"citationItems":[{"id":"ITEM-1","itemData":{"URL":"https://www.seeedstudio.com/blog/2020/01/03/what-is-a-sound-sensor-uses-arduino-guide-projects/","accessed":{"date-parts":[["2022","5","4"]]},"author":[{"dropping-particle":"","family":"McMan","given":"Shawn","non-dropping-particle":"","parse-names":false,"suffix":""}],"id":"ITEM-1","issued":{"date-parts":[["2020"]]},"title":"What is a sound sensor? - Uses, Arduino Guide, Projects - Latest Open Tech From Seeed","type":"webpage"},"uris":["http://www.mendeley.com/documents/?uuid=7bec6038-237d-3229-89b5-c2f2d2547eaa"]}],"mendeley":{"formattedCitation":"(McMan, 2020)","plainTextFormattedCitation":"(McMan, 2020)","previouslyFormattedCitation":"(McMan, 2020)"},"properties":{"noteIndex":0},"schema":"https://github.com/citation-style-language/schema/raw/master/csl-citation.json"}</w:instrText>
            </w:r>
            <w:r w:rsidR="00551626">
              <w:rPr>
                <w:sz w:val="20"/>
                <w:szCs w:val="18"/>
              </w:rPr>
              <w:fldChar w:fldCharType="separate"/>
            </w:r>
            <w:r w:rsidR="00551626" w:rsidRPr="00551626">
              <w:rPr>
                <w:noProof/>
                <w:sz w:val="20"/>
                <w:szCs w:val="18"/>
              </w:rPr>
              <w:t>(McMan, 2020)</w:t>
            </w:r>
            <w:r w:rsidR="00551626">
              <w:rPr>
                <w:sz w:val="20"/>
                <w:szCs w:val="18"/>
              </w:rPr>
              <w:fldChar w:fldCharType="end"/>
            </w:r>
          </w:p>
        </w:tc>
      </w:tr>
      <w:tr w:rsidR="00B263D2" w14:paraId="74601E39" w14:textId="77777777" w:rsidTr="0040133B">
        <w:tc>
          <w:tcPr>
            <w:tcW w:w="1525" w:type="dxa"/>
            <w:vMerge/>
          </w:tcPr>
          <w:p w14:paraId="212955B9" w14:textId="77777777" w:rsidR="00B263D2" w:rsidRPr="0040133B" w:rsidRDefault="00B263D2" w:rsidP="00397D2E">
            <w:pPr>
              <w:rPr>
                <w:sz w:val="20"/>
                <w:szCs w:val="18"/>
              </w:rPr>
            </w:pPr>
          </w:p>
        </w:tc>
        <w:tc>
          <w:tcPr>
            <w:tcW w:w="7491" w:type="dxa"/>
          </w:tcPr>
          <w:p w14:paraId="49CA63B6" w14:textId="1FF5A49B" w:rsidR="00B263D2" w:rsidRPr="00492845" w:rsidRDefault="00B263D2" w:rsidP="00397D2E">
            <w:pPr>
              <w:rPr>
                <w:sz w:val="20"/>
                <w:szCs w:val="18"/>
              </w:rPr>
            </w:pPr>
            <w:r>
              <w:rPr>
                <w:sz w:val="20"/>
                <w:szCs w:val="18"/>
              </w:rPr>
              <w:t>It can</w:t>
            </w:r>
            <w:r w:rsidRPr="00492845">
              <w:rPr>
                <w:sz w:val="20"/>
                <w:szCs w:val="18"/>
              </w:rPr>
              <w:t xml:space="preserve"> detect noise levels within DBs (decibels) at frequencies ranging from 3 kHz to 6 kHz, roughly where the human ear is sensitive</w:t>
            </w:r>
            <w:r w:rsidR="00551626">
              <w:rPr>
                <w:sz w:val="20"/>
                <w:szCs w:val="18"/>
              </w:rPr>
              <w:t xml:space="preserve"> </w:t>
            </w:r>
            <w:r w:rsidR="00551626">
              <w:rPr>
                <w:sz w:val="20"/>
                <w:szCs w:val="18"/>
              </w:rPr>
              <w:fldChar w:fldCharType="begin" w:fldLock="1"/>
            </w:r>
            <w:r w:rsidR="00551626">
              <w:rPr>
                <w:sz w:val="20"/>
                <w:szCs w:val="18"/>
              </w:rPr>
              <w:instrText>ADDIN CSL_CITATION {"citationItems":[{"id":"ITEM-1","itemData":{"URL":"https://www.seeedstudio.com/blog/2020/01/03/what-is-a-sound-sensor-uses-arduino-guide-projects/","accessed":{"date-parts":[["2022","5","4"]]},"author":[{"dropping-particle":"","family":"McMan","given":"Shawn","non-dropping-particle":"","parse-names":false,"suffix":""}],"id":"ITEM-1","issued":{"date-parts":[["2020"]]},"title":"What is a sound sensor? - Uses, Arduino Guide, Projects - Latest Open Tech From Seeed","type":"webpage"},"uris":["http://www.mendeley.com/documents/?uuid=7bec6038-237d-3229-89b5-c2f2d2547eaa"]}],"mendeley":{"formattedCitation":"(McMan, 2020)","plainTextFormattedCitation":"(McMan, 2020)","previouslyFormattedCitation":"(McMan, 2020)"},"properties":{"noteIndex":0},"schema":"https://github.com/citation-style-language/schema/raw/master/csl-citation.json"}</w:instrText>
            </w:r>
            <w:r w:rsidR="00551626">
              <w:rPr>
                <w:sz w:val="20"/>
                <w:szCs w:val="18"/>
              </w:rPr>
              <w:fldChar w:fldCharType="separate"/>
            </w:r>
            <w:r w:rsidR="00551626" w:rsidRPr="00551626">
              <w:rPr>
                <w:noProof/>
                <w:sz w:val="20"/>
                <w:szCs w:val="18"/>
              </w:rPr>
              <w:t>(McMan, 2020)</w:t>
            </w:r>
            <w:r w:rsidR="00551626">
              <w:rPr>
                <w:sz w:val="20"/>
                <w:szCs w:val="18"/>
              </w:rPr>
              <w:fldChar w:fldCharType="end"/>
            </w:r>
          </w:p>
        </w:tc>
      </w:tr>
      <w:tr w:rsidR="00B263D2" w14:paraId="63DCBBC5" w14:textId="77777777" w:rsidTr="0040133B">
        <w:tc>
          <w:tcPr>
            <w:tcW w:w="1525" w:type="dxa"/>
            <w:vMerge/>
          </w:tcPr>
          <w:p w14:paraId="00A1FA84" w14:textId="77777777" w:rsidR="00B263D2" w:rsidRPr="0040133B" w:rsidRDefault="00B263D2" w:rsidP="00397D2E">
            <w:pPr>
              <w:rPr>
                <w:sz w:val="20"/>
                <w:szCs w:val="18"/>
              </w:rPr>
            </w:pPr>
          </w:p>
        </w:tc>
        <w:tc>
          <w:tcPr>
            <w:tcW w:w="7491" w:type="dxa"/>
          </w:tcPr>
          <w:p w14:paraId="611453B9" w14:textId="53DC38E2" w:rsidR="00B263D2" w:rsidRDefault="00B263D2" w:rsidP="00397D2E">
            <w:pPr>
              <w:rPr>
                <w:sz w:val="20"/>
                <w:szCs w:val="18"/>
              </w:rPr>
            </w:pPr>
            <w:r w:rsidRPr="00B263D2">
              <w:rPr>
                <w:sz w:val="20"/>
                <w:szCs w:val="18"/>
              </w:rPr>
              <w:t>KY-037 emits a signal if the sensor detects a noise. The sensitivity of the sensor can be adjusted by means of a controller</w:t>
            </w:r>
            <w:r w:rsidR="00551626">
              <w:rPr>
                <w:sz w:val="20"/>
                <w:szCs w:val="18"/>
              </w:rPr>
              <w:t xml:space="preserve"> </w:t>
            </w:r>
            <w:r w:rsidR="00551626">
              <w:rPr>
                <w:sz w:val="20"/>
                <w:szCs w:val="18"/>
              </w:rPr>
              <w:fldChar w:fldCharType="begin" w:fldLock="1"/>
            </w:r>
            <w:r w:rsidR="00411759">
              <w:rPr>
                <w:sz w:val="20"/>
                <w:szCs w:val="18"/>
              </w:rPr>
              <w:instrText>ADDIN CSL_CITATION {"citationItems":[{"id":"ITEM-1","itemData":{"URL":"https://sensorkit.joy-it.net/en/sensors/ky-037","accessed":{"date-parts":[["2022","5","14"]]},"author":[{"dropping-particle":"","family":"Lee","given":"Roy","non-dropping-particle":"","parse-names":false,"suffix":""}],"container-title":"2016","id":"ITEM-1","issued":{"date-parts":[["0"]]},"title":"KY-037 Microphone sound sensor (high sensitivity) - SensorKit","type":"webpage"},"uris":["http://www.mendeley.com/documents/?uuid=2d23e79c-4cce-311b-801f-691b5316ae44"]}],"mendeley":{"formattedCitation":"(Lee, n.d.)","plainTextFormattedCitation":"(Lee, n.d.)","previouslyFormattedCitation":"(Lee, n.d.)"},"properties":{"noteIndex":0},"schema":"https://github.com/citation-style-language/schema/raw/master/csl-citation.json"}</w:instrText>
            </w:r>
            <w:r w:rsidR="00551626">
              <w:rPr>
                <w:sz w:val="20"/>
                <w:szCs w:val="18"/>
              </w:rPr>
              <w:fldChar w:fldCharType="separate"/>
            </w:r>
            <w:r w:rsidR="00551626" w:rsidRPr="00551626">
              <w:rPr>
                <w:noProof/>
                <w:sz w:val="20"/>
                <w:szCs w:val="18"/>
              </w:rPr>
              <w:t>(Lee, n.d.)</w:t>
            </w:r>
            <w:r w:rsidR="00551626">
              <w:rPr>
                <w:sz w:val="20"/>
                <w:szCs w:val="18"/>
              </w:rPr>
              <w:fldChar w:fldCharType="end"/>
            </w:r>
            <w:r w:rsidR="00551626">
              <w:rPr>
                <w:sz w:val="20"/>
                <w:szCs w:val="18"/>
              </w:rPr>
              <w:t xml:space="preserve"> </w:t>
            </w:r>
          </w:p>
        </w:tc>
      </w:tr>
    </w:tbl>
    <w:p w14:paraId="78C259FA" w14:textId="5302C1C2" w:rsidR="00300DA4" w:rsidRDefault="00300DA4" w:rsidP="00397D2E"/>
    <w:p w14:paraId="2BD005B8" w14:textId="5DF111A1" w:rsidR="00300DA4" w:rsidRPr="00300DA4" w:rsidRDefault="00300DA4" w:rsidP="00300DA4">
      <w:pPr>
        <w:jc w:val="center"/>
        <w:rPr>
          <w:sz w:val="20"/>
          <w:szCs w:val="18"/>
        </w:rPr>
      </w:pPr>
      <w:r>
        <w:rPr>
          <w:b/>
          <w:bCs/>
          <w:sz w:val="20"/>
          <w:szCs w:val="18"/>
        </w:rPr>
        <w:t xml:space="preserve">Table </w:t>
      </w:r>
      <w:proofErr w:type="gramStart"/>
      <w:r>
        <w:rPr>
          <w:b/>
          <w:bCs/>
          <w:sz w:val="20"/>
          <w:szCs w:val="18"/>
        </w:rPr>
        <w:t>3.2 :</w:t>
      </w:r>
      <w:proofErr w:type="gramEnd"/>
      <w:r>
        <w:rPr>
          <w:b/>
          <w:bCs/>
          <w:sz w:val="20"/>
          <w:szCs w:val="18"/>
        </w:rPr>
        <w:t xml:space="preserve"> </w:t>
      </w:r>
      <w:r>
        <w:rPr>
          <w:sz w:val="20"/>
          <w:szCs w:val="18"/>
        </w:rPr>
        <w:t>Summaries of Literature Review</w:t>
      </w:r>
    </w:p>
    <w:tbl>
      <w:tblPr>
        <w:tblStyle w:val="TableGrid"/>
        <w:tblW w:w="0" w:type="auto"/>
        <w:tblLook w:val="04A0" w:firstRow="1" w:lastRow="0" w:firstColumn="1" w:lastColumn="0" w:noHBand="0" w:noVBand="1"/>
      </w:tblPr>
      <w:tblGrid>
        <w:gridCol w:w="2155"/>
        <w:gridCol w:w="3240"/>
        <w:gridCol w:w="3621"/>
      </w:tblGrid>
      <w:tr w:rsidR="00820B9C" w14:paraId="16D8CBF5" w14:textId="77777777" w:rsidTr="00F96FE0">
        <w:tc>
          <w:tcPr>
            <w:tcW w:w="2155" w:type="dxa"/>
          </w:tcPr>
          <w:p w14:paraId="402964F6" w14:textId="76C8C80A" w:rsidR="00A41AEC" w:rsidRPr="00300DA4" w:rsidRDefault="00DB2A10" w:rsidP="00031DD1">
            <w:pPr>
              <w:jc w:val="center"/>
              <w:rPr>
                <w:rFonts w:cs="Times New Roman"/>
                <w:sz w:val="20"/>
                <w:szCs w:val="20"/>
              </w:rPr>
            </w:pPr>
            <w:r w:rsidRPr="00300DA4">
              <w:rPr>
                <w:rFonts w:cs="Times New Roman"/>
                <w:sz w:val="20"/>
                <w:szCs w:val="20"/>
              </w:rPr>
              <w:t>Journal</w:t>
            </w:r>
            <w:r w:rsidR="00300DA4" w:rsidRPr="00300DA4">
              <w:rPr>
                <w:rFonts w:cs="Times New Roman"/>
                <w:sz w:val="20"/>
                <w:szCs w:val="20"/>
              </w:rPr>
              <w:t>/ Article</w:t>
            </w:r>
          </w:p>
        </w:tc>
        <w:tc>
          <w:tcPr>
            <w:tcW w:w="3240" w:type="dxa"/>
          </w:tcPr>
          <w:p w14:paraId="0F130777" w14:textId="794FA628" w:rsidR="00A41AEC" w:rsidRPr="00300DA4" w:rsidRDefault="00DB2A10" w:rsidP="00A41AEC">
            <w:pPr>
              <w:rPr>
                <w:rFonts w:cs="Times New Roman"/>
                <w:sz w:val="20"/>
                <w:szCs w:val="20"/>
              </w:rPr>
            </w:pPr>
            <w:r w:rsidRPr="00300DA4">
              <w:rPr>
                <w:rFonts w:cs="Times New Roman"/>
                <w:sz w:val="20"/>
                <w:szCs w:val="20"/>
              </w:rPr>
              <w:t xml:space="preserve">Method </w:t>
            </w:r>
          </w:p>
        </w:tc>
        <w:tc>
          <w:tcPr>
            <w:tcW w:w="3621" w:type="dxa"/>
          </w:tcPr>
          <w:p w14:paraId="68120864" w14:textId="5E56B8FE" w:rsidR="00A41AEC" w:rsidRPr="00300DA4" w:rsidRDefault="00DB2A10" w:rsidP="00A41AEC">
            <w:pPr>
              <w:rPr>
                <w:rFonts w:cs="Times New Roman"/>
                <w:sz w:val="20"/>
                <w:szCs w:val="20"/>
              </w:rPr>
            </w:pPr>
            <w:r w:rsidRPr="00300DA4">
              <w:rPr>
                <w:rFonts w:cs="Times New Roman"/>
                <w:sz w:val="20"/>
                <w:szCs w:val="20"/>
              </w:rPr>
              <w:t>Finding</w:t>
            </w:r>
            <w:r w:rsidR="00F96FE0">
              <w:rPr>
                <w:rFonts w:cs="Times New Roman"/>
                <w:sz w:val="20"/>
                <w:szCs w:val="20"/>
              </w:rPr>
              <w:t xml:space="preserve">/ </w:t>
            </w:r>
            <w:r w:rsidRPr="00300DA4">
              <w:rPr>
                <w:rFonts w:cs="Times New Roman"/>
                <w:sz w:val="20"/>
                <w:szCs w:val="20"/>
              </w:rPr>
              <w:t>Result</w:t>
            </w:r>
          </w:p>
        </w:tc>
      </w:tr>
      <w:tr w:rsidR="00820B9C" w14:paraId="2245A8B3" w14:textId="77777777" w:rsidTr="00F96FE0">
        <w:tc>
          <w:tcPr>
            <w:tcW w:w="2155" w:type="dxa"/>
          </w:tcPr>
          <w:p w14:paraId="16153180" w14:textId="7DA8CD82" w:rsidR="00A41AEC" w:rsidRPr="00300DA4" w:rsidRDefault="00DB2A10" w:rsidP="00411759">
            <w:pPr>
              <w:autoSpaceDE w:val="0"/>
              <w:autoSpaceDN w:val="0"/>
              <w:adjustRightInd w:val="0"/>
              <w:rPr>
                <w:rFonts w:cs="Times New Roman"/>
                <w:sz w:val="20"/>
                <w:szCs w:val="20"/>
              </w:rPr>
            </w:pPr>
            <w:r w:rsidRPr="00300DA4">
              <w:rPr>
                <w:rFonts w:cs="Times New Roman"/>
                <w:sz w:val="20"/>
                <w:szCs w:val="20"/>
              </w:rPr>
              <w:t>A low-cost push–pull syringe pump for continuous flow</w:t>
            </w:r>
            <w:r w:rsidR="00411759">
              <w:rPr>
                <w:rFonts w:cs="Times New Roman"/>
                <w:sz w:val="20"/>
                <w:szCs w:val="20"/>
              </w:rPr>
              <w:t xml:space="preserve"> a</w:t>
            </w:r>
            <w:r w:rsidRPr="00300DA4">
              <w:rPr>
                <w:rFonts w:cs="Times New Roman"/>
                <w:sz w:val="20"/>
                <w:szCs w:val="20"/>
              </w:rPr>
              <w:t>pplications</w:t>
            </w:r>
            <w:r w:rsidR="00411759">
              <w:rPr>
                <w:rFonts w:cs="Times New Roman"/>
                <w:sz w:val="20"/>
                <w:szCs w:val="20"/>
              </w:rPr>
              <w:t xml:space="preserve"> </w:t>
            </w:r>
            <w:r w:rsidR="00411759">
              <w:rPr>
                <w:rFonts w:cs="Times New Roman"/>
                <w:sz w:val="20"/>
                <w:szCs w:val="20"/>
              </w:rPr>
              <w:fldChar w:fldCharType="begin" w:fldLock="1"/>
            </w:r>
            <w:r w:rsidR="00411759">
              <w:rPr>
                <w:rFonts w:cs="Times New Roman"/>
                <w:sz w:val="20"/>
                <w:szCs w:val="20"/>
              </w:rPr>
              <w:instrText>ADDIN CSL_CITATION {"citationItems":[{"id":"ITEM-1","itemData":{"DOI":"10.1016/j.ohx.2022.e00295","ISSN":"24680672","abstract":"Syringe pumps are very useful tools to ensure a constant and pulsation-free flow rate, however usability is limited to batch processes. This article shows an open-source method for manufacturing a push pull syringe pump, valid for continuous processes, easy to build, low-cost and programmable. The push–pull syringe pump (PPSP) is driven by an Arduino nano ATmega328P which controls a NEMA 17 in microstepping via the A4988 stepper driver. The Push-Pull Syringe Pump setup is configurable by means of a digital encoder and an oled screen programmed using C ++. A PCB was designed and built to facilitate the assembly of the device. The continuous flow is guaranteed by four non-return valves and a dampener, which has been sized and optimized for use on this device. Finally, tests were carried out to evaluate the flow rates and the linearity of the flow. The device is achievable with a cost of less than 100 €.","author":[{"dropping-particle":"","family":"Iannone","given":"Marco","non-dropping-particle":"","parse-names":false,"suffix":""},{"dropping-particle":"","family":"Caccavo","given":"Diego","non-dropping-particle":"","parse-names":false,"suffix":""},{"dropping-particle":"","family":"Barba","given":"Anna Angela","non-dropping-particle":"","parse-names":false,"suffix":""},{"dropping-particle":"","family":"Lamberti","given":"Gaetano","non-dropping-particle":"","parse-names":false,"suffix":""}],"container-title":"HardwareX","id":"ITEM-1","issued":{"date-parts":[["2022"]]},"page":"e00295","publisher":"The Authors","title":"A low-cost push–pull syringe pump for continuous flow applications","type":"article-journal","volume":"11"},"uris":["http://www.mendeley.com/documents/?uuid=b0e0585b-f3ef-40e7-bba9-fb0d78cd3bfb"]}],"mendeley":{"formattedCitation":"(Iannone et al., 2022)","plainTextFormattedCitation":"(Iannone et al., 2022)","previouslyFormattedCitation":"(Iannone et al., 2022)"},"properties":{"noteIndex":0},"schema":"https://github.com/citation-style-language/schema/raw/master/csl-citation.json"}</w:instrText>
            </w:r>
            <w:r w:rsidR="00411759">
              <w:rPr>
                <w:rFonts w:cs="Times New Roman"/>
                <w:sz w:val="20"/>
                <w:szCs w:val="20"/>
              </w:rPr>
              <w:fldChar w:fldCharType="separate"/>
            </w:r>
            <w:r w:rsidR="00411759" w:rsidRPr="00411759">
              <w:rPr>
                <w:rFonts w:cs="Times New Roman"/>
                <w:noProof/>
                <w:sz w:val="20"/>
                <w:szCs w:val="20"/>
              </w:rPr>
              <w:t>(Iannone et al., 2022)</w:t>
            </w:r>
            <w:r w:rsidR="00411759">
              <w:rPr>
                <w:rFonts w:cs="Times New Roman"/>
                <w:sz w:val="20"/>
                <w:szCs w:val="20"/>
              </w:rPr>
              <w:fldChar w:fldCharType="end"/>
            </w:r>
            <w:r w:rsidR="00411759">
              <w:rPr>
                <w:rFonts w:cs="Times New Roman"/>
                <w:sz w:val="20"/>
                <w:szCs w:val="20"/>
              </w:rPr>
              <w:t xml:space="preserve"> </w:t>
            </w:r>
          </w:p>
        </w:tc>
        <w:tc>
          <w:tcPr>
            <w:tcW w:w="3240" w:type="dxa"/>
          </w:tcPr>
          <w:p w14:paraId="7E597BE2" w14:textId="311FC708" w:rsidR="001657F4" w:rsidRPr="00300DA4" w:rsidRDefault="001657F4" w:rsidP="00C36582">
            <w:pPr>
              <w:pStyle w:val="ListParagraph"/>
              <w:numPr>
                <w:ilvl w:val="0"/>
                <w:numId w:val="4"/>
              </w:numPr>
              <w:autoSpaceDE w:val="0"/>
              <w:autoSpaceDN w:val="0"/>
              <w:adjustRightInd w:val="0"/>
              <w:ind w:left="376"/>
              <w:jc w:val="left"/>
              <w:rPr>
                <w:rFonts w:cs="Times New Roman"/>
                <w:sz w:val="20"/>
                <w:szCs w:val="20"/>
              </w:rPr>
            </w:pPr>
            <w:r w:rsidRPr="00300DA4">
              <w:rPr>
                <w:rFonts w:cs="Times New Roman"/>
                <w:sz w:val="20"/>
                <w:szCs w:val="20"/>
              </w:rPr>
              <w:t xml:space="preserve">Driven by an Arduino nano ATmega328P which controls a NEMA 17 in </w:t>
            </w:r>
            <w:proofErr w:type="spellStart"/>
            <w:r w:rsidRPr="00300DA4">
              <w:rPr>
                <w:rFonts w:cs="Times New Roman"/>
                <w:sz w:val="20"/>
                <w:szCs w:val="20"/>
              </w:rPr>
              <w:t>microstepping</w:t>
            </w:r>
            <w:proofErr w:type="spellEnd"/>
            <w:r w:rsidRPr="00300DA4">
              <w:rPr>
                <w:rFonts w:cs="Times New Roman"/>
                <w:sz w:val="20"/>
                <w:szCs w:val="20"/>
              </w:rPr>
              <w:t xml:space="preserve"> via the A4988 stepper driver. </w:t>
            </w:r>
          </w:p>
          <w:p w14:paraId="4618B784" w14:textId="62CAD28A" w:rsidR="00A41AEC" w:rsidRPr="00300DA4" w:rsidRDefault="001657F4" w:rsidP="00C36582">
            <w:pPr>
              <w:pStyle w:val="ListParagraph"/>
              <w:numPr>
                <w:ilvl w:val="0"/>
                <w:numId w:val="4"/>
              </w:numPr>
              <w:autoSpaceDE w:val="0"/>
              <w:autoSpaceDN w:val="0"/>
              <w:adjustRightInd w:val="0"/>
              <w:ind w:left="376"/>
              <w:jc w:val="left"/>
              <w:rPr>
                <w:rFonts w:cs="Times New Roman"/>
                <w:sz w:val="20"/>
                <w:szCs w:val="20"/>
              </w:rPr>
            </w:pPr>
            <w:r w:rsidRPr="00300DA4">
              <w:rPr>
                <w:rFonts w:cs="Times New Roman"/>
                <w:sz w:val="20"/>
                <w:szCs w:val="20"/>
              </w:rPr>
              <w:t xml:space="preserve">Pump setup is configurable by means of a digital encoder and an </w:t>
            </w:r>
            <w:proofErr w:type="spellStart"/>
            <w:r w:rsidRPr="00300DA4">
              <w:rPr>
                <w:rFonts w:cs="Times New Roman"/>
                <w:sz w:val="20"/>
                <w:szCs w:val="20"/>
              </w:rPr>
              <w:t>oled</w:t>
            </w:r>
            <w:proofErr w:type="spellEnd"/>
            <w:r w:rsidRPr="00300DA4">
              <w:rPr>
                <w:rFonts w:cs="Times New Roman"/>
                <w:sz w:val="20"/>
                <w:szCs w:val="20"/>
              </w:rPr>
              <w:t xml:space="preserve"> screen programmed</w:t>
            </w:r>
            <w:r w:rsidR="00C36582" w:rsidRPr="00300DA4">
              <w:rPr>
                <w:rFonts w:cs="Times New Roman"/>
                <w:sz w:val="20"/>
                <w:szCs w:val="20"/>
              </w:rPr>
              <w:t xml:space="preserve"> </w:t>
            </w:r>
            <w:r w:rsidRPr="00300DA4">
              <w:rPr>
                <w:rFonts w:cs="Times New Roman"/>
                <w:sz w:val="20"/>
                <w:szCs w:val="20"/>
              </w:rPr>
              <w:t>using C ++.</w:t>
            </w:r>
          </w:p>
        </w:tc>
        <w:tc>
          <w:tcPr>
            <w:tcW w:w="3621" w:type="dxa"/>
          </w:tcPr>
          <w:p w14:paraId="2CFAFA83" w14:textId="0EB3233E" w:rsidR="00300DA4" w:rsidRPr="00300DA4" w:rsidRDefault="00300DA4" w:rsidP="00A26BF2">
            <w:pPr>
              <w:pStyle w:val="ListParagraph"/>
              <w:numPr>
                <w:ilvl w:val="0"/>
                <w:numId w:val="4"/>
              </w:numPr>
              <w:autoSpaceDE w:val="0"/>
              <w:autoSpaceDN w:val="0"/>
              <w:adjustRightInd w:val="0"/>
              <w:ind w:left="361" w:hanging="361"/>
              <w:rPr>
                <w:rFonts w:cs="Times New Roman"/>
                <w:sz w:val="20"/>
                <w:szCs w:val="20"/>
              </w:rPr>
            </w:pPr>
            <w:r w:rsidRPr="00300DA4">
              <w:rPr>
                <w:rFonts w:cs="Times New Roman"/>
                <w:sz w:val="20"/>
                <w:szCs w:val="20"/>
              </w:rPr>
              <w:t xml:space="preserve">The product has been tested to evaluate the flow rates and the linearity of the flow. </w:t>
            </w:r>
          </w:p>
          <w:p w14:paraId="336949E9" w14:textId="7FE332B5" w:rsidR="00300DA4" w:rsidRPr="00300DA4" w:rsidRDefault="00300DA4" w:rsidP="00A26BF2">
            <w:pPr>
              <w:pStyle w:val="ListParagraph"/>
              <w:numPr>
                <w:ilvl w:val="0"/>
                <w:numId w:val="4"/>
              </w:numPr>
              <w:autoSpaceDE w:val="0"/>
              <w:autoSpaceDN w:val="0"/>
              <w:adjustRightInd w:val="0"/>
              <w:ind w:left="361" w:hanging="361"/>
              <w:rPr>
                <w:rFonts w:cs="Times New Roman"/>
                <w:sz w:val="20"/>
                <w:szCs w:val="20"/>
              </w:rPr>
            </w:pPr>
            <w:r w:rsidRPr="00300DA4">
              <w:rPr>
                <w:rFonts w:cs="Times New Roman"/>
                <w:sz w:val="20"/>
                <w:szCs w:val="20"/>
              </w:rPr>
              <w:t>The device is achievable with a cost of less than 100 €.</w:t>
            </w:r>
          </w:p>
          <w:p w14:paraId="69452CB5" w14:textId="706CAB1A" w:rsidR="00300DA4" w:rsidRPr="00300DA4" w:rsidRDefault="00300DA4" w:rsidP="00A26BF2">
            <w:pPr>
              <w:pStyle w:val="ListParagraph"/>
              <w:numPr>
                <w:ilvl w:val="0"/>
                <w:numId w:val="4"/>
              </w:numPr>
              <w:autoSpaceDE w:val="0"/>
              <w:autoSpaceDN w:val="0"/>
              <w:adjustRightInd w:val="0"/>
              <w:ind w:left="361" w:hanging="361"/>
              <w:rPr>
                <w:rFonts w:cs="Times New Roman"/>
                <w:sz w:val="20"/>
                <w:szCs w:val="20"/>
              </w:rPr>
            </w:pPr>
            <w:r w:rsidRPr="00300DA4">
              <w:rPr>
                <w:rFonts w:cs="Times New Roman"/>
                <w:sz w:val="20"/>
                <w:szCs w:val="20"/>
              </w:rPr>
              <w:t>The performance of the device is same as the actual syringe pump</w:t>
            </w:r>
            <w:r>
              <w:rPr>
                <w:rFonts w:cs="Times New Roman"/>
                <w:sz w:val="20"/>
                <w:szCs w:val="20"/>
              </w:rPr>
              <w:t xml:space="preserve">. </w:t>
            </w:r>
          </w:p>
          <w:p w14:paraId="0331117F" w14:textId="114AC938" w:rsidR="00F96FE0" w:rsidRPr="00811DCD" w:rsidRDefault="00300DA4" w:rsidP="00A26BF2">
            <w:pPr>
              <w:pStyle w:val="ListParagraph"/>
              <w:numPr>
                <w:ilvl w:val="0"/>
                <w:numId w:val="4"/>
              </w:numPr>
              <w:autoSpaceDE w:val="0"/>
              <w:autoSpaceDN w:val="0"/>
              <w:adjustRightInd w:val="0"/>
              <w:ind w:left="361" w:hanging="361"/>
              <w:rPr>
                <w:rFonts w:cs="Times New Roman"/>
                <w:sz w:val="20"/>
                <w:szCs w:val="20"/>
              </w:rPr>
            </w:pPr>
            <w:r w:rsidRPr="00300DA4">
              <w:rPr>
                <w:rFonts w:cs="Times New Roman"/>
                <w:sz w:val="20"/>
                <w:szCs w:val="20"/>
              </w:rPr>
              <w:t>Push and pull principle of syringe pump has been developed</w:t>
            </w:r>
          </w:p>
          <w:p w14:paraId="3D452FC0" w14:textId="2A4E35AF" w:rsidR="00F96FE0" w:rsidRPr="00300DA4" w:rsidRDefault="00F96FE0" w:rsidP="00A26BF2">
            <w:pPr>
              <w:pStyle w:val="ListParagraph"/>
              <w:autoSpaceDE w:val="0"/>
              <w:autoSpaceDN w:val="0"/>
              <w:adjustRightInd w:val="0"/>
              <w:ind w:hanging="361"/>
              <w:rPr>
                <w:rFonts w:cs="Times New Roman"/>
                <w:sz w:val="20"/>
                <w:szCs w:val="20"/>
              </w:rPr>
            </w:pPr>
          </w:p>
        </w:tc>
      </w:tr>
      <w:tr w:rsidR="00820B9C" w14:paraId="0186D046" w14:textId="77777777" w:rsidTr="00F96FE0">
        <w:tc>
          <w:tcPr>
            <w:tcW w:w="2155" w:type="dxa"/>
          </w:tcPr>
          <w:p w14:paraId="6565AD99" w14:textId="1D6C560A" w:rsidR="00A41AEC" w:rsidRPr="00300DA4" w:rsidRDefault="00300DA4" w:rsidP="00A41AEC">
            <w:pPr>
              <w:rPr>
                <w:rFonts w:cs="Times New Roman"/>
                <w:sz w:val="20"/>
                <w:szCs w:val="20"/>
              </w:rPr>
            </w:pPr>
            <w:r w:rsidRPr="00300DA4">
              <w:rPr>
                <w:rFonts w:cs="Times New Roman"/>
                <w:sz w:val="20"/>
                <w:szCs w:val="20"/>
              </w:rPr>
              <w:t>IoT application for the Design of Digital Drug Administration</w:t>
            </w:r>
            <w:r w:rsidR="004A5F8D">
              <w:rPr>
                <w:rFonts w:cs="Times New Roman"/>
                <w:sz w:val="20"/>
                <w:szCs w:val="20"/>
              </w:rPr>
              <w:t xml:space="preserve"> </w:t>
            </w:r>
            <w:r w:rsidRPr="00300DA4">
              <w:rPr>
                <w:rFonts w:cs="Times New Roman"/>
                <w:sz w:val="20"/>
                <w:szCs w:val="20"/>
              </w:rPr>
              <w:t>Interface</w:t>
            </w:r>
            <w:r w:rsidR="00411759">
              <w:rPr>
                <w:rFonts w:cs="Times New Roman"/>
                <w:sz w:val="20"/>
                <w:szCs w:val="20"/>
              </w:rPr>
              <w:t xml:space="preserve"> </w:t>
            </w:r>
            <w:r w:rsidR="00411759">
              <w:rPr>
                <w:rFonts w:cs="Times New Roman"/>
                <w:sz w:val="20"/>
                <w:szCs w:val="20"/>
              </w:rPr>
              <w:fldChar w:fldCharType="begin" w:fldLock="1"/>
            </w:r>
            <w:r w:rsidR="00411759">
              <w:rPr>
                <w:rFonts w:cs="Times New Roman"/>
                <w:sz w:val="20"/>
                <w:szCs w:val="20"/>
              </w:rPr>
              <w:instrText>ADDIN CSL_CITATION {"citationItems":[{"id":"ITEM-1","itemData":{"DOI":"10.1109/ICOMICON.2017.8279157","ISBN":"9781509063130","abstract":"Syringe Infusion Pump is a precision tool in administering infusion based medicine to intensive care patients. It enables to have controlled discharge of drugs. It also controls the period of drug infusion as required. Internet of Things (IoT) is used in the proposed work for the dual control of the syringe pump. An operator can use the pump manually or by using our developed link or through a dedicated Mobile application which increases its accessibility. The proposed work is capable of performing all these functions. The application can also serve as a Monitoring device which indicates the infused volume as well as the time remaining. This reduces the workload of hospital staff in terms of manpower required and reduction in the required intensity of the task. This saves resources and time simultaneously.","author":[{"dropping-particle":"","family":"Dubey","given":"Samiksha","non-dropping-particle":"","parse-names":false,"suffix":""},{"dropping-particle":"","family":"Gambhir","given":"Anmol","non-dropping-particle":"","parse-names":false,"suffix":""},{"dropping-particle":"","family":"Jain","given":"Sanjiv K.","non-dropping-particle":"","parse-names":false,"suffix":""},{"dropping-particle":"","family":"Jha","given":"Aditya Ved","non-dropping-particle":"","parse-names":false,"suffix":""},{"dropping-particle":"","family":"Jain","given":"Aman","non-dropping-particle":"","parse-names":false,"suffix":""},{"dropping-particle":"","family":"Sharma","given":"Shubham","non-dropping-particle":"","parse-names":false,"suffix":""}],"container-title":"IEEE International Conference on Information, Communication, Instrumentation and Control, ICICIC 2017","id":"ITEM-1","issued":{"date-parts":[["2018"]]},"page":"1-5","title":"IoT application for the design of digital drug administration interface","type":"article-journal","volume":"2018-Janua"},"uris":["http://www.mendeley.com/documents/?uuid=3bf9999e-db5d-448b-9715-d977cd451b73"]}],"mendeley":{"formattedCitation":"(Dubey et al., 2018)","plainTextFormattedCitation":"(Dubey et al., 2018)","previouslyFormattedCitation":"(Dubey et al., 2018)"},"properties":{"noteIndex":0},"schema":"https://github.com/citation-style-language/schema/raw/master/csl-citation.json"}</w:instrText>
            </w:r>
            <w:r w:rsidR="00411759">
              <w:rPr>
                <w:rFonts w:cs="Times New Roman"/>
                <w:sz w:val="20"/>
                <w:szCs w:val="20"/>
              </w:rPr>
              <w:fldChar w:fldCharType="separate"/>
            </w:r>
            <w:r w:rsidR="00411759" w:rsidRPr="00411759">
              <w:rPr>
                <w:rFonts w:cs="Times New Roman"/>
                <w:noProof/>
                <w:sz w:val="20"/>
                <w:szCs w:val="20"/>
              </w:rPr>
              <w:t>(Dubey et al., 2018)</w:t>
            </w:r>
            <w:r w:rsidR="00411759">
              <w:rPr>
                <w:rFonts w:cs="Times New Roman"/>
                <w:sz w:val="20"/>
                <w:szCs w:val="20"/>
              </w:rPr>
              <w:fldChar w:fldCharType="end"/>
            </w:r>
          </w:p>
        </w:tc>
        <w:tc>
          <w:tcPr>
            <w:tcW w:w="3240" w:type="dxa"/>
          </w:tcPr>
          <w:p w14:paraId="1F9D31DF" w14:textId="6F0991A6" w:rsidR="00300DA4" w:rsidRPr="00300DA4" w:rsidRDefault="00300DA4" w:rsidP="00300DA4">
            <w:pPr>
              <w:pStyle w:val="ListParagraph"/>
              <w:numPr>
                <w:ilvl w:val="0"/>
                <w:numId w:val="4"/>
              </w:numPr>
              <w:ind w:left="421"/>
              <w:rPr>
                <w:rFonts w:cs="Times New Roman"/>
                <w:sz w:val="20"/>
                <w:szCs w:val="20"/>
              </w:rPr>
            </w:pPr>
            <w:r w:rsidRPr="00300DA4">
              <w:rPr>
                <w:rFonts w:cs="Times New Roman"/>
                <w:sz w:val="20"/>
                <w:szCs w:val="20"/>
              </w:rPr>
              <w:t xml:space="preserve">It used an IoT based operation can be performed using the web link that has been developed for the access and regulation of the syringe pump over the internet. </w:t>
            </w:r>
          </w:p>
          <w:p w14:paraId="08C1A6DE" w14:textId="78C33DB2" w:rsidR="00A41AEC" w:rsidRPr="00300DA4" w:rsidRDefault="00300DA4" w:rsidP="00300DA4">
            <w:pPr>
              <w:pStyle w:val="ListParagraph"/>
              <w:numPr>
                <w:ilvl w:val="0"/>
                <w:numId w:val="4"/>
              </w:numPr>
              <w:ind w:left="421"/>
              <w:rPr>
                <w:rFonts w:cs="Times New Roman"/>
                <w:sz w:val="20"/>
                <w:szCs w:val="20"/>
              </w:rPr>
            </w:pPr>
            <w:r w:rsidRPr="00300DA4">
              <w:rPr>
                <w:rFonts w:cs="Times New Roman"/>
                <w:sz w:val="20"/>
                <w:szCs w:val="20"/>
              </w:rPr>
              <w:t>Another alternative could be the use of the mobile application</w:t>
            </w:r>
          </w:p>
        </w:tc>
        <w:tc>
          <w:tcPr>
            <w:tcW w:w="3621" w:type="dxa"/>
          </w:tcPr>
          <w:p w14:paraId="0B1E9664" w14:textId="45D2C453" w:rsidR="00300DA4" w:rsidRPr="00300DA4" w:rsidRDefault="00300DA4" w:rsidP="00820B9C">
            <w:pPr>
              <w:pStyle w:val="ListParagraph"/>
              <w:numPr>
                <w:ilvl w:val="0"/>
                <w:numId w:val="4"/>
              </w:numPr>
              <w:ind w:left="361"/>
              <w:rPr>
                <w:rFonts w:cs="Times New Roman"/>
                <w:sz w:val="20"/>
                <w:szCs w:val="20"/>
              </w:rPr>
            </w:pPr>
            <w:r w:rsidRPr="00300DA4">
              <w:rPr>
                <w:rFonts w:cs="Times New Roman"/>
                <w:sz w:val="20"/>
                <w:szCs w:val="20"/>
              </w:rPr>
              <w:t>Internet of Things (IoT) is used in the proposed work for the dual control of the syringe pump.</w:t>
            </w:r>
          </w:p>
          <w:p w14:paraId="2F7C2F4E" w14:textId="08E1FC2D" w:rsidR="00300DA4" w:rsidRPr="00300DA4" w:rsidRDefault="00300DA4" w:rsidP="00820B9C">
            <w:pPr>
              <w:pStyle w:val="ListParagraph"/>
              <w:numPr>
                <w:ilvl w:val="0"/>
                <w:numId w:val="4"/>
              </w:numPr>
              <w:ind w:left="361"/>
              <w:rPr>
                <w:rFonts w:cs="Times New Roman"/>
                <w:sz w:val="20"/>
                <w:szCs w:val="20"/>
              </w:rPr>
            </w:pPr>
            <w:r w:rsidRPr="00300DA4">
              <w:rPr>
                <w:rFonts w:cs="Times New Roman"/>
                <w:sz w:val="20"/>
                <w:szCs w:val="20"/>
              </w:rPr>
              <w:t>It enables to have controlled discharge of drugs.</w:t>
            </w:r>
          </w:p>
          <w:p w14:paraId="4A2F86EC" w14:textId="4A768D20" w:rsidR="00300DA4" w:rsidRPr="00300DA4" w:rsidRDefault="00300DA4" w:rsidP="00820B9C">
            <w:pPr>
              <w:pStyle w:val="ListParagraph"/>
              <w:numPr>
                <w:ilvl w:val="0"/>
                <w:numId w:val="4"/>
              </w:numPr>
              <w:ind w:left="361"/>
              <w:rPr>
                <w:rFonts w:cs="Times New Roman"/>
                <w:sz w:val="20"/>
                <w:szCs w:val="20"/>
              </w:rPr>
            </w:pPr>
            <w:r w:rsidRPr="00300DA4">
              <w:rPr>
                <w:rFonts w:cs="Times New Roman"/>
                <w:sz w:val="20"/>
                <w:szCs w:val="20"/>
              </w:rPr>
              <w:t xml:space="preserve">An operator can use the pump manually or by using the developed link or through a dedicated Mobile application which increases its accessibility. </w:t>
            </w:r>
          </w:p>
          <w:p w14:paraId="1C57DF6F" w14:textId="74C45C82" w:rsidR="00300DA4" w:rsidRPr="00300DA4" w:rsidRDefault="00300DA4" w:rsidP="00820B9C">
            <w:pPr>
              <w:pStyle w:val="ListParagraph"/>
              <w:numPr>
                <w:ilvl w:val="0"/>
                <w:numId w:val="4"/>
              </w:numPr>
              <w:ind w:left="361"/>
              <w:rPr>
                <w:rFonts w:cs="Times New Roman"/>
                <w:sz w:val="20"/>
                <w:szCs w:val="20"/>
              </w:rPr>
            </w:pPr>
            <w:r w:rsidRPr="00300DA4">
              <w:rPr>
                <w:rFonts w:cs="Times New Roman"/>
                <w:sz w:val="20"/>
                <w:szCs w:val="20"/>
              </w:rPr>
              <w:t xml:space="preserve">The application can also serve as a Monitoring device which indicates the infused volume as well as the time remaining. </w:t>
            </w:r>
          </w:p>
          <w:p w14:paraId="1E81CED4" w14:textId="42EB5762" w:rsidR="00F96FE0" w:rsidRPr="00026FDC" w:rsidRDefault="00300DA4" w:rsidP="00026FDC">
            <w:pPr>
              <w:pStyle w:val="ListParagraph"/>
              <w:numPr>
                <w:ilvl w:val="0"/>
                <w:numId w:val="4"/>
              </w:numPr>
              <w:ind w:left="361"/>
              <w:rPr>
                <w:rFonts w:cs="Times New Roman"/>
                <w:sz w:val="20"/>
                <w:szCs w:val="20"/>
              </w:rPr>
            </w:pPr>
            <w:r w:rsidRPr="00300DA4">
              <w:rPr>
                <w:rFonts w:cs="Times New Roman"/>
                <w:sz w:val="20"/>
                <w:szCs w:val="20"/>
              </w:rPr>
              <w:t>It reduces the workload of hospital staff in terms of manpower required and reduction in the required intensity of the task. This saves resources and time simultaneously.</w:t>
            </w:r>
          </w:p>
          <w:p w14:paraId="082B55CA" w14:textId="1D1F0F1D" w:rsidR="00F96FE0" w:rsidRPr="003B0AA4" w:rsidRDefault="00F96FE0" w:rsidP="003B0AA4">
            <w:pPr>
              <w:rPr>
                <w:rFonts w:cs="Times New Roman"/>
                <w:sz w:val="20"/>
                <w:szCs w:val="20"/>
              </w:rPr>
            </w:pPr>
          </w:p>
        </w:tc>
      </w:tr>
      <w:tr w:rsidR="00395BB5" w14:paraId="1C99D893" w14:textId="77777777" w:rsidTr="00F96FE0">
        <w:tc>
          <w:tcPr>
            <w:tcW w:w="2155" w:type="dxa"/>
          </w:tcPr>
          <w:p w14:paraId="197045F6" w14:textId="6ABF8B09" w:rsidR="00395BB5" w:rsidRPr="00300DA4" w:rsidRDefault="00395BB5" w:rsidP="00395BB5">
            <w:pPr>
              <w:rPr>
                <w:rFonts w:cs="Times New Roman"/>
                <w:sz w:val="20"/>
                <w:szCs w:val="20"/>
              </w:rPr>
            </w:pPr>
            <w:r w:rsidRPr="00395BB5">
              <w:rPr>
                <w:rFonts w:cs="Times New Roman"/>
                <w:sz w:val="20"/>
                <w:szCs w:val="20"/>
              </w:rPr>
              <w:t>Syringe pumps take too long to give occlusion</w:t>
            </w:r>
            <w:r w:rsidR="00411759">
              <w:rPr>
                <w:rFonts w:cs="Times New Roman"/>
                <w:sz w:val="20"/>
                <w:szCs w:val="20"/>
              </w:rPr>
              <w:t xml:space="preserve"> a</w:t>
            </w:r>
            <w:r w:rsidRPr="00395BB5">
              <w:rPr>
                <w:rFonts w:cs="Times New Roman"/>
                <w:sz w:val="20"/>
                <w:szCs w:val="20"/>
              </w:rPr>
              <w:t>larm</w:t>
            </w:r>
            <w:r w:rsidR="00411759">
              <w:rPr>
                <w:rFonts w:cs="Times New Roman"/>
                <w:sz w:val="20"/>
                <w:szCs w:val="20"/>
              </w:rPr>
              <w:t xml:space="preserve"> </w:t>
            </w:r>
            <w:r w:rsidR="00411759">
              <w:rPr>
                <w:rFonts w:cs="Times New Roman"/>
                <w:sz w:val="20"/>
                <w:szCs w:val="20"/>
              </w:rPr>
              <w:fldChar w:fldCharType="begin" w:fldLock="1"/>
            </w:r>
            <w:r w:rsidR="00001D8F">
              <w:rPr>
                <w:rFonts w:cs="Times New Roman"/>
                <w:sz w:val="20"/>
                <w:szCs w:val="20"/>
              </w:rPr>
              <w:instrText>ADDIN CSL_CITATION {"citationItems":[{"id":"ITEM-1","itemData":{"DOI":"10.1111/j.1460-9592.2005.01436.x","ISSN":"11555645","PMID":"15787919","abstract":"Background: The aim of this study was to assess the time needed to trigger an occlusion alarm, and the influence of the type of infusion pump, type and size of the syringe, and the set infusion rate. Methods: Forty syringe pumps (20 JMS SP-100 and 20 JMS SP-500 machines) were tested using two types (JMS® and Hayat®) and two sizes (20 and 50 ml) of syringes at four infusion rates (0.5, 1, 2 and 5 ml·h-1). Syringes filled with saline were occluded with a stopcock, and times to activation of the occlusion alarm were recorded. Statistical analysis was performed with Wilcoxon and Mann-Whitney U-tests, P &lt; 0.05 was considered significant. Results: The mean time to alarm activation was longer with lower infusion rates and larger syringes (P &lt; 0.05). We recorded delays up to 117.3 ± 9.4 min with 50 ml syringe at 0.5 ml·h-1 and 15.0 ± 7.1 min at 5 ml·h -1. Syringe type had no effect on time to alarm activation (P &gt; 0.05). The alarm on the JMS SP-500 pump was activated faster than the JMS SP-100 pump (P &lt; 0.05). Conclusion: Our results showed that activation of occlusion alarms on both pumps takes a considerable time, and that the mean time to alarm activation was longer with low infusion rates and larger syringes. To reduce occlusion alarm delays smaller sized syringes with low compliance should be used and staff be alerted when using low flow rates with highly concentrated potent drugs. © 2005 Blackwell Publishing Ltd.","author":[{"dropping-particle":"","family":"Dönmez","given":"Asli","non-dropping-particle":"","parse-names":false,"suffix":""},{"dropping-particle":"","family":"Araz","given":"C.","non-dropping-particle":"","parse-names":false,"suffix":""},{"dropping-particle":"","family":"Kayhan","given":"Z.","non-dropping-particle":"","parse-names":false,"suffix":""}],"container-title":"Paediatric Anaesthesia","id":"ITEM-1","issue":"4","issued":{"date-parts":[["2005"]]},"page":"293-296","title":"Syringe pumps take too long to give occlusion alarm","type":"article-journal","volume":"15"},"uris":["http://www.mendeley.com/documents/?uuid=3a454dfb-bc6f-4cf2-9c4f-79553572d5a5"]}],"mendeley":{"formattedCitation":"(Dönmez et al., 2005)","plainTextFormattedCitation":"(Dönmez et al., 2005)","previouslyFormattedCitation":"(Dönmez et al., 2005)"},"properties":{"noteIndex":0},"schema":"https://github.com/citation-style-language/schema/raw/master/csl-citation.json"}</w:instrText>
            </w:r>
            <w:r w:rsidR="00411759">
              <w:rPr>
                <w:rFonts w:cs="Times New Roman"/>
                <w:sz w:val="20"/>
                <w:szCs w:val="20"/>
              </w:rPr>
              <w:fldChar w:fldCharType="separate"/>
            </w:r>
            <w:r w:rsidR="00411759" w:rsidRPr="00411759">
              <w:rPr>
                <w:rFonts w:cs="Times New Roman"/>
                <w:noProof/>
                <w:sz w:val="20"/>
                <w:szCs w:val="20"/>
              </w:rPr>
              <w:t>(Dönmez et al., 2005)</w:t>
            </w:r>
            <w:r w:rsidR="00411759">
              <w:rPr>
                <w:rFonts w:cs="Times New Roman"/>
                <w:sz w:val="20"/>
                <w:szCs w:val="20"/>
              </w:rPr>
              <w:fldChar w:fldCharType="end"/>
            </w:r>
          </w:p>
        </w:tc>
        <w:tc>
          <w:tcPr>
            <w:tcW w:w="3240" w:type="dxa"/>
          </w:tcPr>
          <w:p w14:paraId="2E73FBFB" w14:textId="7EFB3E71" w:rsidR="007A4637" w:rsidRDefault="007A4637" w:rsidP="00CF2388">
            <w:pPr>
              <w:pStyle w:val="ListParagraph"/>
              <w:numPr>
                <w:ilvl w:val="0"/>
                <w:numId w:val="4"/>
              </w:numPr>
              <w:ind w:left="436"/>
              <w:rPr>
                <w:rFonts w:cs="Times New Roman"/>
                <w:sz w:val="20"/>
                <w:szCs w:val="20"/>
              </w:rPr>
            </w:pPr>
            <w:r w:rsidRPr="007A4637">
              <w:rPr>
                <w:rFonts w:cs="Times New Roman"/>
                <w:sz w:val="20"/>
                <w:szCs w:val="20"/>
              </w:rPr>
              <w:t>Forty syringe pumps (20 JMS SP-100 and 20 JMS SP-500 machines) were tested using two types (JMS and Hayat) and two sizes (20 and 50 ml) of syringes at four infusion rates (0.5, 1, 2 and 5mlÆh)1).</w:t>
            </w:r>
            <w:r w:rsidRPr="007A4637">
              <w:rPr>
                <w:rFonts w:cs="Times New Roman"/>
                <w:sz w:val="20"/>
                <w:szCs w:val="20"/>
              </w:rPr>
              <w:t xml:space="preserve"> </w:t>
            </w:r>
          </w:p>
          <w:p w14:paraId="378AF1A0" w14:textId="39B3832A" w:rsidR="00395BB5" w:rsidRPr="00ED7197" w:rsidRDefault="005877F7" w:rsidP="00CF2388">
            <w:pPr>
              <w:pStyle w:val="ListParagraph"/>
              <w:numPr>
                <w:ilvl w:val="0"/>
                <w:numId w:val="4"/>
              </w:numPr>
              <w:ind w:left="436"/>
              <w:rPr>
                <w:rFonts w:cs="Times New Roman"/>
                <w:sz w:val="20"/>
                <w:szCs w:val="20"/>
              </w:rPr>
            </w:pPr>
            <w:r>
              <w:rPr>
                <w:rFonts w:cs="Times New Roman"/>
                <w:sz w:val="20"/>
                <w:szCs w:val="20"/>
              </w:rPr>
              <w:t>F</w:t>
            </w:r>
            <w:r w:rsidR="00395BB5" w:rsidRPr="00395BB5">
              <w:rPr>
                <w:rFonts w:cs="Times New Roman"/>
                <w:sz w:val="20"/>
                <w:szCs w:val="20"/>
              </w:rPr>
              <w:t xml:space="preserve">rom 3 levels (low-, medium-, high-pressure) </w:t>
            </w:r>
            <w:proofErr w:type="gramStart"/>
            <w:r w:rsidR="00395BB5" w:rsidRPr="00395BB5">
              <w:rPr>
                <w:rFonts w:cs="Times New Roman"/>
                <w:sz w:val="20"/>
                <w:szCs w:val="20"/>
              </w:rPr>
              <w:t>on  two</w:t>
            </w:r>
            <w:proofErr w:type="gramEnd"/>
            <w:r w:rsidR="00395BB5" w:rsidRPr="00395BB5">
              <w:rPr>
                <w:rFonts w:cs="Times New Roman"/>
                <w:sz w:val="20"/>
                <w:szCs w:val="20"/>
              </w:rPr>
              <w:t xml:space="preserve"> levels (low or high sensitivity) </w:t>
            </w:r>
            <w:r w:rsidR="00ED7197">
              <w:rPr>
                <w:rFonts w:cs="Times New Roman"/>
                <w:sz w:val="20"/>
                <w:szCs w:val="20"/>
              </w:rPr>
              <w:t xml:space="preserve">, it </w:t>
            </w:r>
            <w:r w:rsidR="00395BB5" w:rsidRPr="00ED7197">
              <w:rPr>
                <w:rFonts w:cs="Times New Roman"/>
                <w:sz w:val="20"/>
                <w:szCs w:val="20"/>
              </w:rPr>
              <w:t>displayed by a lamp on each pump.</w:t>
            </w:r>
          </w:p>
          <w:p w14:paraId="4AA1E339" w14:textId="74D97393" w:rsidR="00395BB5" w:rsidRPr="00395BB5" w:rsidRDefault="00395BB5" w:rsidP="00CF2388">
            <w:pPr>
              <w:pStyle w:val="ListParagraph"/>
              <w:numPr>
                <w:ilvl w:val="0"/>
                <w:numId w:val="4"/>
              </w:numPr>
              <w:ind w:left="436"/>
              <w:rPr>
                <w:rFonts w:cs="Times New Roman"/>
                <w:sz w:val="20"/>
                <w:szCs w:val="20"/>
              </w:rPr>
            </w:pPr>
            <w:r w:rsidRPr="00395BB5">
              <w:rPr>
                <w:rFonts w:cs="Times New Roman"/>
                <w:sz w:val="20"/>
                <w:szCs w:val="20"/>
              </w:rPr>
              <w:t>No iv tubing was used to avoid the compliance of the tubing. Care was taken to ensure that</w:t>
            </w:r>
          </w:p>
          <w:p w14:paraId="4340BFC0" w14:textId="77777777" w:rsidR="00F003F9" w:rsidRDefault="00F003F9" w:rsidP="00CF2388">
            <w:pPr>
              <w:pStyle w:val="ListParagraph"/>
              <w:numPr>
                <w:ilvl w:val="0"/>
                <w:numId w:val="4"/>
              </w:numPr>
              <w:ind w:left="436"/>
              <w:rPr>
                <w:rFonts w:cs="Times New Roman"/>
                <w:sz w:val="20"/>
                <w:szCs w:val="20"/>
              </w:rPr>
            </w:pPr>
            <w:r>
              <w:rPr>
                <w:rFonts w:cs="Times New Roman"/>
                <w:sz w:val="20"/>
                <w:szCs w:val="20"/>
              </w:rPr>
              <w:t>S</w:t>
            </w:r>
            <w:r w:rsidR="00395BB5" w:rsidRPr="00395BB5">
              <w:rPr>
                <w:rFonts w:cs="Times New Roman"/>
                <w:sz w:val="20"/>
                <w:szCs w:val="20"/>
              </w:rPr>
              <w:t>yringe was positioned with its ears inserted</w:t>
            </w:r>
            <w:r w:rsidR="00ED7197">
              <w:rPr>
                <w:rFonts w:cs="Times New Roman"/>
                <w:sz w:val="20"/>
                <w:szCs w:val="20"/>
              </w:rPr>
              <w:t xml:space="preserve"> </w:t>
            </w:r>
            <w:r w:rsidR="00395BB5" w:rsidRPr="00ED7197">
              <w:rPr>
                <w:rFonts w:cs="Times New Roman"/>
                <w:sz w:val="20"/>
                <w:szCs w:val="20"/>
              </w:rPr>
              <w:t>correctly into the slots on the pump</w:t>
            </w:r>
          </w:p>
          <w:p w14:paraId="0184531D" w14:textId="17A70428" w:rsidR="00395BB5" w:rsidRPr="00F003F9" w:rsidRDefault="00F003F9" w:rsidP="00F003F9">
            <w:pPr>
              <w:pStyle w:val="ListParagraph"/>
              <w:numPr>
                <w:ilvl w:val="0"/>
                <w:numId w:val="4"/>
              </w:numPr>
              <w:ind w:left="436"/>
              <w:rPr>
                <w:rFonts w:cs="Times New Roman"/>
                <w:sz w:val="20"/>
                <w:szCs w:val="20"/>
              </w:rPr>
            </w:pPr>
            <w:r>
              <w:rPr>
                <w:rFonts w:cs="Times New Roman"/>
                <w:sz w:val="20"/>
                <w:szCs w:val="20"/>
              </w:rPr>
              <w:t xml:space="preserve">The </w:t>
            </w:r>
            <w:r w:rsidR="00395BB5" w:rsidRPr="00F003F9">
              <w:rPr>
                <w:rFonts w:cs="Times New Roman"/>
                <w:sz w:val="20"/>
                <w:szCs w:val="20"/>
              </w:rPr>
              <w:t>band holding the syringe in place was snug.</w:t>
            </w:r>
          </w:p>
          <w:p w14:paraId="0F2E0A6E" w14:textId="77777777" w:rsidR="00ED7197" w:rsidRDefault="00395BB5" w:rsidP="005877F7">
            <w:pPr>
              <w:pStyle w:val="ListParagraph"/>
              <w:numPr>
                <w:ilvl w:val="0"/>
                <w:numId w:val="4"/>
              </w:numPr>
              <w:ind w:left="436"/>
              <w:rPr>
                <w:rFonts w:cs="Times New Roman"/>
                <w:sz w:val="20"/>
                <w:szCs w:val="20"/>
              </w:rPr>
            </w:pPr>
            <w:r w:rsidRPr="00395BB5">
              <w:rPr>
                <w:rFonts w:cs="Times New Roman"/>
                <w:sz w:val="20"/>
                <w:szCs w:val="20"/>
              </w:rPr>
              <w:t>Occlusion pressure levels of each pump were</w:t>
            </w:r>
            <w:r w:rsidR="00ED7197">
              <w:rPr>
                <w:rFonts w:cs="Times New Roman"/>
                <w:sz w:val="20"/>
                <w:szCs w:val="20"/>
              </w:rPr>
              <w:t xml:space="preserve"> </w:t>
            </w:r>
            <w:r w:rsidRPr="00ED7197">
              <w:rPr>
                <w:rFonts w:cs="Times New Roman"/>
                <w:sz w:val="20"/>
                <w:szCs w:val="20"/>
              </w:rPr>
              <w:t xml:space="preserve">checked prior to the study. </w:t>
            </w:r>
          </w:p>
          <w:p w14:paraId="34699216" w14:textId="7AEAFA58" w:rsidR="00ED7197" w:rsidRPr="00F003F9" w:rsidRDefault="00395BB5" w:rsidP="00F003F9">
            <w:pPr>
              <w:pStyle w:val="ListParagraph"/>
              <w:numPr>
                <w:ilvl w:val="0"/>
                <w:numId w:val="4"/>
              </w:numPr>
              <w:ind w:left="436"/>
              <w:rPr>
                <w:rFonts w:cs="Times New Roman"/>
                <w:sz w:val="20"/>
                <w:szCs w:val="20"/>
              </w:rPr>
            </w:pPr>
            <w:r w:rsidRPr="00ED7197">
              <w:rPr>
                <w:rFonts w:cs="Times New Roman"/>
                <w:sz w:val="20"/>
                <w:szCs w:val="20"/>
              </w:rPr>
              <w:t>The pump was then</w:t>
            </w:r>
            <w:r w:rsidR="00ED7197">
              <w:rPr>
                <w:rFonts w:cs="Times New Roman"/>
                <w:sz w:val="20"/>
                <w:szCs w:val="20"/>
              </w:rPr>
              <w:t xml:space="preserve"> </w:t>
            </w:r>
            <w:r w:rsidRPr="00ED7197">
              <w:rPr>
                <w:rFonts w:cs="Times New Roman"/>
                <w:sz w:val="20"/>
                <w:szCs w:val="20"/>
              </w:rPr>
              <w:t>run at a specified infusion rate, and the time from</w:t>
            </w:r>
            <w:r w:rsidR="00F003F9">
              <w:rPr>
                <w:rFonts w:cs="Times New Roman"/>
                <w:sz w:val="20"/>
                <w:szCs w:val="20"/>
              </w:rPr>
              <w:t xml:space="preserve"> the </w:t>
            </w:r>
            <w:r w:rsidRPr="00F003F9">
              <w:rPr>
                <w:rFonts w:cs="Times New Roman"/>
                <w:sz w:val="20"/>
                <w:szCs w:val="20"/>
              </w:rPr>
              <w:t>start to occlusion alarm activation for each rate</w:t>
            </w:r>
            <w:r w:rsidR="00ED7197" w:rsidRPr="00F003F9">
              <w:rPr>
                <w:rFonts w:cs="Times New Roman"/>
                <w:sz w:val="20"/>
                <w:szCs w:val="20"/>
              </w:rPr>
              <w:t xml:space="preserve"> </w:t>
            </w:r>
            <w:r w:rsidRPr="00F003F9">
              <w:rPr>
                <w:rFonts w:cs="Times New Roman"/>
                <w:sz w:val="20"/>
                <w:szCs w:val="20"/>
              </w:rPr>
              <w:t xml:space="preserve">was recorded. </w:t>
            </w:r>
          </w:p>
          <w:p w14:paraId="0CF78477" w14:textId="02E38A5C" w:rsidR="004852AD" w:rsidRPr="004852AD" w:rsidRDefault="004852AD" w:rsidP="0052701F">
            <w:pPr>
              <w:pStyle w:val="ListParagraph"/>
              <w:numPr>
                <w:ilvl w:val="0"/>
                <w:numId w:val="4"/>
              </w:numPr>
              <w:tabs>
                <w:tab w:val="left" w:pos="526"/>
              </w:tabs>
              <w:ind w:left="436"/>
              <w:rPr>
                <w:rFonts w:cs="Times New Roman"/>
                <w:sz w:val="20"/>
                <w:szCs w:val="20"/>
              </w:rPr>
            </w:pPr>
            <w:r w:rsidRPr="004852AD">
              <w:rPr>
                <w:rFonts w:cs="Times New Roman"/>
                <w:sz w:val="20"/>
                <w:szCs w:val="20"/>
              </w:rPr>
              <w:t>Recording was terminated when</w:t>
            </w:r>
            <w:r w:rsidR="0052701F">
              <w:rPr>
                <w:rFonts w:cs="Times New Roman"/>
                <w:sz w:val="20"/>
                <w:szCs w:val="20"/>
              </w:rPr>
              <w:t xml:space="preserve"> </w:t>
            </w:r>
            <w:r w:rsidRPr="004852AD">
              <w:rPr>
                <w:rFonts w:cs="Times New Roman"/>
                <w:sz w:val="20"/>
                <w:szCs w:val="20"/>
              </w:rPr>
              <w:t>the alarm</w:t>
            </w:r>
            <w:r>
              <w:rPr>
                <w:rFonts w:cs="Times New Roman"/>
                <w:sz w:val="20"/>
                <w:szCs w:val="20"/>
              </w:rPr>
              <w:t xml:space="preserve"> </w:t>
            </w:r>
            <w:r w:rsidRPr="004852AD">
              <w:rPr>
                <w:rFonts w:cs="Times New Roman"/>
                <w:sz w:val="20"/>
                <w:szCs w:val="20"/>
              </w:rPr>
              <w:t>time exceeded 120 min, and occlusion alarm times</w:t>
            </w:r>
            <w:r>
              <w:rPr>
                <w:rFonts w:cs="Times New Roman"/>
                <w:sz w:val="20"/>
                <w:szCs w:val="20"/>
              </w:rPr>
              <w:t xml:space="preserve"> </w:t>
            </w:r>
            <w:r w:rsidRPr="004852AD">
              <w:rPr>
                <w:rFonts w:cs="Times New Roman"/>
                <w:sz w:val="20"/>
                <w:szCs w:val="20"/>
              </w:rPr>
              <w:t>were taken as 120 min for statistical purposes in</w:t>
            </w:r>
            <w:r>
              <w:rPr>
                <w:rFonts w:cs="Times New Roman"/>
                <w:sz w:val="20"/>
                <w:szCs w:val="20"/>
              </w:rPr>
              <w:t xml:space="preserve"> </w:t>
            </w:r>
            <w:r w:rsidRPr="004852AD">
              <w:rPr>
                <w:rFonts w:cs="Times New Roman"/>
                <w:sz w:val="20"/>
                <w:szCs w:val="20"/>
              </w:rPr>
              <w:t xml:space="preserve">these circumstances. </w:t>
            </w:r>
          </w:p>
          <w:p w14:paraId="0EA17AB0" w14:textId="59369AAF" w:rsidR="004852AD" w:rsidRPr="004852AD" w:rsidRDefault="004852AD" w:rsidP="00644787">
            <w:pPr>
              <w:pStyle w:val="ListParagraph"/>
              <w:numPr>
                <w:ilvl w:val="0"/>
                <w:numId w:val="4"/>
              </w:numPr>
              <w:tabs>
                <w:tab w:val="left" w:pos="616"/>
              </w:tabs>
              <w:ind w:left="436"/>
              <w:rPr>
                <w:rFonts w:cs="Times New Roman"/>
                <w:sz w:val="20"/>
                <w:szCs w:val="20"/>
              </w:rPr>
            </w:pPr>
            <w:r w:rsidRPr="004852AD">
              <w:rPr>
                <w:rFonts w:cs="Times New Roman"/>
                <w:sz w:val="20"/>
                <w:szCs w:val="20"/>
              </w:rPr>
              <w:t>Power analysis was performed</w:t>
            </w:r>
            <w:r w:rsidR="0052701F">
              <w:rPr>
                <w:rFonts w:cs="Times New Roman"/>
                <w:sz w:val="20"/>
                <w:szCs w:val="20"/>
              </w:rPr>
              <w:t xml:space="preserve"> </w:t>
            </w:r>
            <w:r w:rsidRPr="004852AD">
              <w:rPr>
                <w:rFonts w:cs="Times New Roman"/>
                <w:sz w:val="20"/>
                <w:szCs w:val="20"/>
              </w:rPr>
              <w:t>prior to the study.</w:t>
            </w:r>
          </w:p>
          <w:p w14:paraId="37E3D37B" w14:textId="77777777" w:rsidR="00644787" w:rsidRDefault="004852AD" w:rsidP="00644787">
            <w:pPr>
              <w:pStyle w:val="ListParagraph"/>
              <w:numPr>
                <w:ilvl w:val="0"/>
                <w:numId w:val="4"/>
              </w:numPr>
              <w:tabs>
                <w:tab w:val="left" w:pos="616"/>
              </w:tabs>
              <w:ind w:left="436"/>
              <w:rPr>
                <w:rFonts w:cs="Times New Roman"/>
                <w:sz w:val="20"/>
                <w:szCs w:val="20"/>
              </w:rPr>
            </w:pPr>
            <w:r w:rsidRPr="004852AD">
              <w:rPr>
                <w:rFonts w:cs="Times New Roman"/>
                <w:sz w:val="20"/>
                <w:szCs w:val="20"/>
              </w:rPr>
              <w:t>Results are reported as mean ± SD, median and</w:t>
            </w:r>
            <w:r>
              <w:rPr>
                <w:rFonts w:cs="Times New Roman"/>
                <w:sz w:val="20"/>
                <w:szCs w:val="20"/>
              </w:rPr>
              <w:t xml:space="preserve"> </w:t>
            </w:r>
            <w:r w:rsidRPr="004852AD">
              <w:rPr>
                <w:rFonts w:cs="Times New Roman"/>
                <w:sz w:val="20"/>
                <w:szCs w:val="20"/>
              </w:rPr>
              <w:t>range.</w:t>
            </w:r>
            <w:r w:rsidR="00644787">
              <w:rPr>
                <w:rFonts w:cs="Times New Roman"/>
                <w:sz w:val="20"/>
                <w:szCs w:val="20"/>
              </w:rPr>
              <w:t xml:space="preserve"> </w:t>
            </w:r>
          </w:p>
          <w:p w14:paraId="19DED0D2" w14:textId="16619027" w:rsidR="004852AD" w:rsidRPr="00644787" w:rsidRDefault="004852AD" w:rsidP="00644787">
            <w:pPr>
              <w:pStyle w:val="ListParagraph"/>
              <w:numPr>
                <w:ilvl w:val="0"/>
                <w:numId w:val="4"/>
              </w:numPr>
              <w:tabs>
                <w:tab w:val="left" w:pos="616"/>
              </w:tabs>
              <w:ind w:left="436"/>
              <w:rPr>
                <w:rFonts w:cs="Times New Roman"/>
                <w:sz w:val="20"/>
                <w:szCs w:val="20"/>
              </w:rPr>
            </w:pPr>
            <w:r w:rsidRPr="00644787">
              <w:rPr>
                <w:rFonts w:cs="Times New Roman"/>
                <w:sz w:val="20"/>
                <w:szCs w:val="20"/>
              </w:rPr>
              <w:t>Differences between the two pumps were</w:t>
            </w:r>
            <w:r w:rsidR="00644787" w:rsidRPr="00644787">
              <w:rPr>
                <w:rFonts w:cs="Times New Roman"/>
                <w:sz w:val="20"/>
                <w:szCs w:val="20"/>
              </w:rPr>
              <w:t xml:space="preserve"> </w:t>
            </w:r>
            <w:proofErr w:type="spellStart"/>
            <w:r w:rsidRPr="00644787">
              <w:rPr>
                <w:rFonts w:cs="Times New Roman"/>
                <w:sz w:val="20"/>
                <w:szCs w:val="20"/>
              </w:rPr>
              <w:t>analyzed</w:t>
            </w:r>
            <w:proofErr w:type="spellEnd"/>
            <w:r w:rsidRPr="00644787">
              <w:rPr>
                <w:rFonts w:cs="Times New Roman"/>
                <w:sz w:val="20"/>
                <w:szCs w:val="20"/>
              </w:rPr>
              <w:t xml:space="preserve"> with Mann–Whitney U-test and occlusion</w:t>
            </w:r>
            <w:r w:rsidRPr="00644787">
              <w:rPr>
                <w:rFonts w:cs="Times New Roman"/>
                <w:sz w:val="20"/>
                <w:szCs w:val="20"/>
              </w:rPr>
              <w:t xml:space="preserve"> </w:t>
            </w:r>
            <w:r w:rsidRPr="00644787">
              <w:rPr>
                <w:rFonts w:cs="Times New Roman"/>
                <w:sz w:val="20"/>
                <w:szCs w:val="20"/>
              </w:rPr>
              <w:t>alarm times at four infusion rates were compared</w:t>
            </w:r>
            <w:r w:rsidRPr="00644787">
              <w:rPr>
                <w:rFonts w:cs="Times New Roman"/>
                <w:sz w:val="20"/>
                <w:szCs w:val="20"/>
              </w:rPr>
              <w:t xml:space="preserve"> </w:t>
            </w:r>
            <w:r w:rsidRPr="00644787">
              <w:rPr>
                <w:rFonts w:cs="Times New Roman"/>
                <w:sz w:val="20"/>
                <w:szCs w:val="20"/>
              </w:rPr>
              <w:t>with Wilcoxon test. P &lt; 0.05 was considered statistically significant</w:t>
            </w:r>
          </w:p>
          <w:p w14:paraId="0338B448" w14:textId="4EDB89A6" w:rsidR="00395BB5" w:rsidRPr="00ED7197" w:rsidRDefault="00395BB5" w:rsidP="00ED7197">
            <w:pPr>
              <w:ind w:left="360"/>
              <w:rPr>
                <w:rFonts w:cs="Times New Roman"/>
                <w:sz w:val="20"/>
                <w:szCs w:val="20"/>
              </w:rPr>
            </w:pPr>
          </w:p>
        </w:tc>
        <w:tc>
          <w:tcPr>
            <w:tcW w:w="3621" w:type="dxa"/>
          </w:tcPr>
          <w:p w14:paraId="1AF58A90" w14:textId="77777777" w:rsidR="00916C92" w:rsidRDefault="00916C92" w:rsidP="00F63212">
            <w:pPr>
              <w:pStyle w:val="ListParagraph"/>
              <w:numPr>
                <w:ilvl w:val="0"/>
                <w:numId w:val="4"/>
              </w:numPr>
              <w:ind w:left="346"/>
              <w:rPr>
                <w:rFonts w:cs="Times New Roman"/>
                <w:sz w:val="20"/>
                <w:szCs w:val="20"/>
              </w:rPr>
            </w:pPr>
            <w:r w:rsidRPr="00916C92">
              <w:rPr>
                <w:rFonts w:cs="Times New Roman"/>
                <w:sz w:val="20"/>
                <w:szCs w:val="20"/>
              </w:rPr>
              <w:t>A total of 560 alarm-time measurements were made</w:t>
            </w:r>
            <w:r>
              <w:rPr>
                <w:rFonts w:cs="Times New Roman"/>
                <w:sz w:val="20"/>
                <w:szCs w:val="20"/>
              </w:rPr>
              <w:t xml:space="preserve"> </w:t>
            </w:r>
            <w:r w:rsidRPr="00916C92">
              <w:rPr>
                <w:rFonts w:cs="Times New Roman"/>
                <w:sz w:val="20"/>
                <w:szCs w:val="20"/>
              </w:rPr>
              <w:t>during the experiment. They are given as mean ± SD,</w:t>
            </w:r>
            <w:r>
              <w:rPr>
                <w:rFonts w:cs="Times New Roman"/>
                <w:sz w:val="20"/>
                <w:szCs w:val="20"/>
              </w:rPr>
              <w:t xml:space="preserve"> </w:t>
            </w:r>
            <w:r w:rsidRPr="00916C92">
              <w:rPr>
                <w:rFonts w:cs="Times New Roman"/>
                <w:sz w:val="20"/>
                <w:szCs w:val="20"/>
              </w:rPr>
              <w:t>median, and minimum to maximum ranges.</w:t>
            </w:r>
          </w:p>
          <w:p w14:paraId="45C30FE5" w14:textId="284355D5" w:rsidR="00916C92" w:rsidRPr="00916C92" w:rsidRDefault="00916C92" w:rsidP="00F63212">
            <w:pPr>
              <w:pStyle w:val="ListParagraph"/>
              <w:numPr>
                <w:ilvl w:val="0"/>
                <w:numId w:val="4"/>
              </w:numPr>
              <w:ind w:left="346"/>
              <w:rPr>
                <w:rFonts w:cs="Times New Roman"/>
                <w:sz w:val="20"/>
                <w:szCs w:val="20"/>
              </w:rPr>
            </w:pPr>
            <w:r w:rsidRPr="00916C92">
              <w:rPr>
                <w:rFonts w:cs="Times New Roman"/>
                <w:sz w:val="20"/>
                <w:szCs w:val="20"/>
              </w:rPr>
              <w:t>The</w:t>
            </w:r>
            <w:r>
              <w:rPr>
                <w:rFonts w:cs="Times New Roman"/>
                <w:sz w:val="20"/>
                <w:szCs w:val="20"/>
              </w:rPr>
              <w:t xml:space="preserve"> </w:t>
            </w:r>
            <w:r w:rsidRPr="00916C92">
              <w:rPr>
                <w:rFonts w:cs="Times New Roman"/>
                <w:sz w:val="20"/>
                <w:szCs w:val="20"/>
              </w:rPr>
              <w:t>mean time to triggering of the occlusion alarm</w:t>
            </w:r>
            <w:r>
              <w:rPr>
                <w:rFonts w:cs="Times New Roman"/>
                <w:sz w:val="20"/>
                <w:szCs w:val="20"/>
              </w:rPr>
              <w:t xml:space="preserve"> </w:t>
            </w:r>
            <w:r w:rsidRPr="00916C92">
              <w:rPr>
                <w:rFonts w:cs="Times New Roman"/>
                <w:sz w:val="20"/>
                <w:szCs w:val="20"/>
              </w:rPr>
              <w:t>varied significantly with syringe size and infusion</w:t>
            </w:r>
            <w:r>
              <w:rPr>
                <w:rFonts w:cs="Times New Roman"/>
                <w:sz w:val="20"/>
                <w:szCs w:val="20"/>
              </w:rPr>
              <w:t xml:space="preserve"> </w:t>
            </w:r>
            <w:r w:rsidRPr="00916C92">
              <w:rPr>
                <w:rFonts w:cs="Times New Roman"/>
                <w:sz w:val="20"/>
                <w:szCs w:val="20"/>
              </w:rPr>
              <w:t>rate, and was significantly longer with low infusion</w:t>
            </w:r>
            <w:r>
              <w:rPr>
                <w:rFonts w:cs="Times New Roman"/>
                <w:sz w:val="20"/>
                <w:szCs w:val="20"/>
              </w:rPr>
              <w:t xml:space="preserve"> </w:t>
            </w:r>
            <w:r w:rsidRPr="00916C92">
              <w:rPr>
                <w:rFonts w:cs="Times New Roman"/>
                <w:sz w:val="20"/>
                <w:szCs w:val="20"/>
              </w:rPr>
              <w:t>rates (P &lt; 0.05) and larger syringes (P &lt; 0.05)</w:t>
            </w:r>
          </w:p>
          <w:p w14:paraId="63DF4115" w14:textId="77777777" w:rsidR="00395BB5" w:rsidRDefault="00916C92" w:rsidP="00F63212">
            <w:pPr>
              <w:pStyle w:val="ListParagraph"/>
              <w:numPr>
                <w:ilvl w:val="0"/>
                <w:numId w:val="4"/>
              </w:numPr>
              <w:ind w:left="346"/>
              <w:rPr>
                <w:rFonts w:cs="Times New Roman"/>
                <w:sz w:val="20"/>
                <w:szCs w:val="20"/>
              </w:rPr>
            </w:pPr>
            <w:r w:rsidRPr="00916C92">
              <w:rPr>
                <w:rFonts w:cs="Times New Roman"/>
                <w:sz w:val="20"/>
                <w:szCs w:val="20"/>
              </w:rPr>
              <w:t>For both</w:t>
            </w:r>
            <w:r>
              <w:rPr>
                <w:rFonts w:cs="Times New Roman"/>
                <w:sz w:val="20"/>
                <w:szCs w:val="20"/>
              </w:rPr>
              <w:t xml:space="preserve"> </w:t>
            </w:r>
            <w:r w:rsidRPr="00916C92">
              <w:rPr>
                <w:rFonts w:cs="Times New Roman"/>
                <w:sz w:val="20"/>
                <w:szCs w:val="20"/>
              </w:rPr>
              <w:t>syringe sizes and at all infusion rates, the occlusion</w:t>
            </w:r>
            <w:r>
              <w:rPr>
                <w:rFonts w:cs="Times New Roman"/>
                <w:sz w:val="20"/>
                <w:szCs w:val="20"/>
              </w:rPr>
              <w:t xml:space="preserve"> </w:t>
            </w:r>
            <w:r w:rsidRPr="00916C92">
              <w:rPr>
                <w:rFonts w:cs="Times New Roman"/>
                <w:sz w:val="20"/>
                <w:szCs w:val="20"/>
              </w:rPr>
              <w:t>alarms on the SP-500 infusion pump alarms were</w:t>
            </w:r>
            <w:r>
              <w:rPr>
                <w:rFonts w:cs="Times New Roman"/>
                <w:sz w:val="20"/>
                <w:szCs w:val="20"/>
              </w:rPr>
              <w:t xml:space="preserve"> </w:t>
            </w:r>
            <w:r w:rsidRPr="00916C92">
              <w:rPr>
                <w:rFonts w:cs="Times New Roman"/>
                <w:sz w:val="20"/>
                <w:szCs w:val="20"/>
              </w:rPr>
              <w:t>activated significantly faster than the alarms on the</w:t>
            </w:r>
            <w:r>
              <w:rPr>
                <w:rFonts w:cs="Times New Roman"/>
                <w:sz w:val="20"/>
                <w:szCs w:val="20"/>
              </w:rPr>
              <w:t xml:space="preserve"> </w:t>
            </w:r>
            <w:r w:rsidRPr="00916C92">
              <w:rPr>
                <w:rFonts w:cs="Times New Roman"/>
                <w:sz w:val="20"/>
                <w:szCs w:val="20"/>
              </w:rPr>
              <w:t>SP-100 units (P &lt; 0.05 for all).</w:t>
            </w:r>
          </w:p>
          <w:p w14:paraId="3168CD54" w14:textId="551E78C7" w:rsidR="00B70EB2" w:rsidRPr="00B70EB2" w:rsidRDefault="00B70EB2" w:rsidP="00B70EB2">
            <w:pPr>
              <w:pStyle w:val="ListParagraph"/>
              <w:numPr>
                <w:ilvl w:val="0"/>
                <w:numId w:val="4"/>
              </w:numPr>
              <w:ind w:left="346"/>
              <w:rPr>
                <w:rFonts w:cs="Times New Roman"/>
                <w:sz w:val="20"/>
                <w:szCs w:val="20"/>
              </w:rPr>
            </w:pPr>
            <w:r>
              <w:rPr>
                <w:rFonts w:cs="Times New Roman"/>
                <w:sz w:val="20"/>
                <w:szCs w:val="20"/>
              </w:rPr>
              <w:t>R</w:t>
            </w:r>
            <w:r w:rsidRPr="00B70EB2">
              <w:rPr>
                <w:rFonts w:cs="Times New Roman"/>
                <w:sz w:val="20"/>
                <w:szCs w:val="20"/>
              </w:rPr>
              <w:t>esults showed that activation of occlusion alarms on</w:t>
            </w:r>
            <w:r>
              <w:rPr>
                <w:rFonts w:cs="Times New Roman"/>
                <w:sz w:val="20"/>
                <w:szCs w:val="20"/>
              </w:rPr>
              <w:t xml:space="preserve"> </w:t>
            </w:r>
            <w:r w:rsidRPr="00B70EB2">
              <w:rPr>
                <w:rFonts w:cs="Times New Roman"/>
                <w:sz w:val="20"/>
                <w:szCs w:val="20"/>
              </w:rPr>
              <w:t>both pumps takes a considerable time, and that the mean time to</w:t>
            </w:r>
            <w:r>
              <w:rPr>
                <w:rFonts w:cs="Times New Roman"/>
                <w:sz w:val="20"/>
                <w:szCs w:val="20"/>
              </w:rPr>
              <w:t xml:space="preserve"> alarm </w:t>
            </w:r>
            <w:r w:rsidRPr="00B70EB2">
              <w:rPr>
                <w:rFonts w:cs="Times New Roman"/>
                <w:sz w:val="20"/>
                <w:szCs w:val="20"/>
              </w:rPr>
              <w:t>activation was longer with low infusion rates and larger</w:t>
            </w:r>
            <w:r>
              <w:rPr>
                <w:rFonts w:cs="Times New Roman"/>
                <w:sz w:val="20"/>
                <w:szCs w:val="20"/>
              </w:rPr>
              <w:t xml:space="preserve"> </w:t>
            </w:r>
            <w:r w:rsidRPr="00B70EB2">
              <w:rPr>
                <w:rFonts w:cs="Times New Roman"/>
                <w:sz w:val="20"/>
                <w:szCs w:val="20"/>
              </w:rPr>
              <w:t>syringes. To reduce occlusion alarm delays smaller sized syringes</w:t>
            </w:r>
            <w:r>
              <w:rPr>
                <w:rFonts w:cs="Times New Roman"/>
                <w:sz w:val="20"/>
                <w:szCs w:val="20"/>
              </w:rPr>
              <w:t xml:space="preserve"> </w:t>
            </w:r>
            <w:r w:rsidRPr="00B70EB2">
              <w:rPr>
                <w:rFonts w:cs="Times New Roman"/>
                <w:sz w:val="20"/>
                <w:szCs w:val="20"/>
              </w:rPr>
              <w:t>with low compliance should be used and staff be alerted when using</w:t>
            </w:r>
            <w:r>
              <w:rPr>
                <w:rFonts w:cs="Times New Roman"/>
                <w:sz w:val="20"/>
                <w:szCs w:val="20"/>
              </w:rPr>
              <w:t xml:space="preserve"> </w:t>
            </w:r>
            <w:r w:rsidRPr="00B70EB2">
              <w:rPr>
                <w:rFonts w:cs="Times New Roman"/>
                <w:sz w:val="20"/>
                <w:szCs w:val="20"/>
              </w:rPr>
              <w:t>low flow rates with highly concentrated potent drugs.</w:t>
            </w:r>
          </w:p>
        </w:tc>
      </w:tr>
    </w:tbl>
    <w:p w14:paraId="51AEC33C" w14:textId="77777777" w:rsidR="00A41AEC" w:rsidRPr="00A41AEC" w:rsidRDefault="00A41AEC" w:rsidP="00A41AEC"/>
    <w:p w14:paraId="6590D04D" w14:textId="297DFFF8" w:rsidR="00B25118" w:rsidRDefault="00B25118" w:rsidP="00B25118">
      <w:pPr>
        <w:pStyle w:val="Heading2"/>
      </w:pPr>
      <w:r>
        <w:t>3.1 SYRINGE PUMP</w:t>
      </w:r>
    </w:p>
    <w:p w14:paraId="61D19433" w14:textId="77777777" w:rsidR="00F571C6" w:rsidRPr="00F571C6" w:rsidRDefault="00F571C6" w:rsidP="00F571C6"/>
    <w:p w14:paraId="72CEF587" w14:textId="77777777" w:rsidR="0071423F" w:rsidRDefault="00AF6338" w:rsidP="00AF6338">
      <w:pPr>
        <w:rPr>
          <w:sz w:val="20"/>
          <w:szCs w:val="20"/>
        </w:rPr>
      </w:pPr>
      <w:r w:rsidRPr="00AF6338">
        <w:rPr>
          <w:sz w:val="20"/>
          <w:szCs w:val="20"/>
        </w:rPr>
        <w:t xml:space="preserve">It established the key elements of intravenous infusion that are still observed today: a slow infusion process, </w:t>
      </w:r>
      <w:proofErr w:type="gramStart"/>
      <w:r w:rsidRPr="00AF6338">
        <w:rPr>
          <w:sz w:val="20"/>
          <w:szCs w:val="20"/>
        </w:rPr>
        <w:t>awareness</w:t>
      </w:r>
      <w:proofErr w:type="gramEnd"/>
      <w:r w:rsidRPr="00AF6338">
        <w:rPr>
          <w:sz w:val="20"/>
          <w:szCs w:val="20"/>
        </w:rPr>
        <w:t xml:space="preserve"> and avoidance of the risk of air embolism, and avoidance of volume overload. Early prototype infusion pumps were invented in the early 1800s to control the flow rate during intravenous injections.</w:t>
      </w:r>
    </w:p>
    <w:p w14:paraId="11B82DDE" w14:textId="694E8DC8" w:rsidR="000B4766" w:rsidRDefault="00AF6338" w:rsidP="006169A8">
      <w:pPr>
        <w:rPr>
          <w:sz w:val="20"/>
          <w:szCs w:val="20"/>
        </w:rPr>
      </w:pPr>
      <w:r w:rsidRPr="00AF6338">
        <w:rPr>
          <w:sz w:val="20"/>
          <w:szCs w:val="20"/>
        </w:rPr>
        <w:t>The 20th century saw tremendous advances in intravenous medicine, including IV pumps. The two world wars spurred general advances in medicine—needles were improved, rubber tubes were replaced by plastic, and vacuum bottles were developed to reduce the risk of air embolism. Vacuum bottles themselves were replaced by plastic bags in the 1950s</w:t>
      </w:r>
      <w:r>
        <w:rPr>
          <w:sz w:val="20"/>
          <w:szCs w:val="20"/>
        </w:rPr>
        <w:t xml:space="preserve"> </w:t>
      </w:r>
      <w:r>
        <w:rPr>
          <w:sz w:val="20"/>
          <w:szCs w:val="20"/>
        </w:rPr>
        <w:fldChar w:fldCharType="begin" w:fldLock="1"/>
      </w:r>
      <w:r w:rsidR="000979C2">
        <w:rPr>
          <w:sz w:val="20"/>
          <w:szCs w:val="20"/>
        </w:rPr>
        <w:instrText>ADDIN CSL_CITATION {"citationItems":[{"id":"ITEM-1","itemData":{"DOI":"10.1109/ICM48031.2019.9021516","ISBN":"9781728140582","abstract":"Commercial intelligent syringe infusion pumps nowadays have many advanced features such as drug libraries, wireless communication, and a barcode scanner. However, such intelligent devices lack the capability of measuring an infusion rate (flow) directly. The rate is a variation of volume divided by a variation of time. Thus, commercial syringe pumps measure the diameter of disposable syringe through a linear potentiometer. Together with a distance information provided via a stepper motor's drive, a volume can be calculated. Lastly, a flow will be calculated by a division of this volume via spent time. In this paper, a direct measurement of an infused flow will be made via an LD20 (SF04) flow sensor manufactured by Sensiron company. This will improve the safety of a delivery of high risk medications through a direct flow measurement, an air-bubble detection, an occlusion detection, a temperature reading of infused drug and other features provided via the usage of LD20 flow sensor.","author":[{"dropping-particle":"","family":"Merhi","given":"Nour","non-dropping-particle":"","parse-names":false,"suffix":""},{"dropping-particle":"","family":"Mohamad","given":"Nour","non-dropping-particle":"","parse-names":false,"suffix":""},{"dropping-particle":"","family":"Hajjmoussa","given":"George","non-dropping-particle":"","parse-names":false,"suffix":""},{"dropping-particle":"","family":"Elsayed","given":"Ahmad","non-dropping-particle":"","parse-names":false,"suffix":""},{"dropping-particle":"","family":"Bamashmos","given":"Saeed H.","non-dropping-particle":"","parse-names":false,"suffix":""},{"dropping-particle":"","family":"Hamawy","given":"Lara","non-dropping-particle":"","parse-names":false,"suffix":""},{"dropping-particle":"","family":"Hajjhassan","given":"Mohamad","non-dropping-particle":"","parse-names":false,"suffix":""},{"dropping-particle":"","family":"Ali","given":"Mohamad Abou","non-dropping-particle":"","parse-names":false,"suffix":""},{"dropping-particle":"","family":"Kassem","given":"Abdallah","non-dropping-particle":"","parse-names":false,"suffix":""}],"container-title":"Proceedings of the International Conference on Microelectronics, ICM","id":"ITEM-1","issued":{"date-parts":[["2019"]]},"page":"48-52","publisher":"IEEE","title":"An intelligent infusion flow controlled syringe infusion pump","type":"article-journal","volume":"2019-Decem"},"uris":["http://www.mendeley.com/documents/?uuid=059d5ff0-af42-44ea-b6d1-636b843e285f"]}],"mendeley":{"formattedCitation":"(Merhi et al., 2019)","plainTextFormattedCitation":"(Merhi et al., 2019)","previouslyFormattedCitation":"(Merhi et al., 2019)"},"properties":{"noteIndex":0},"schema":"https://github.com/citation-style-language/schema/raw/master/csl-citation.json"}</w:instrText>
      </w:r>
      <w:r>
        <w:rPr>
          <w:sz w:val="20"/>
          <w:szCs w:val="20"/>
        </w:rPr>
        <w:fldChar w:fldCharType="separate"/>
      </w:r>
      <w:r w:rsidRPr="00AF6338">
        <w:rPr>
          <w:noProof/>
          <w:sz w:val="20"/>
          <w:szCs w:val="20"/>
        </w:rPr>
        <w:t>(Merhi et al., 2019)</w:t>
      </w:r>
      <w:r>
        <w:rPr>
          <w:sz w:val="20"/>
          <w:szCs w:val="20"/>
        </w:rPr>
        <w:fldChar w:fldCharType="end"/>
      </w:r>
      <w:r w:rsidR="000B4766" w:rsidRPr="000B4766">
        <w:rPr>
          <w:sz w:val="20"/>
          <w:szCs w:val="20"/>
        </w:rPr>
        <w:t>.</w:t>
      </w:r>
      <w:r w:rsidR="000B4766">
        <w:rPr>
          <w:sz w:val="20"/>
          <w:szCs w:val="20"/>
        </w:rPr>
        <w:t xml:space="preserve"> </w:t>
      </w:r>
      <w:r w:rsidRPr="00AF6338">
        <w:rPr>
          <w:sz w:val="20"/>
          <w:szCs w:val="20"/>
        </w:rPr>
        <w:t>One of the most important developments in infusion pumps was the portable infusion pump invented by Dean Kamen in the early 1970s. Kamen's brother, a doctor, complained that the infusion pumps at the time were too bulky. As a result, Dean Kamen invented the first mobile pump. Not only does it allow patients to move freely during treatment, but it also enables them to receive medication on an outpatient basis. For patients like diabetics who require round-the-clock injections, this advance is a godsend</w:t>
      </w:r>
      <w:r>
        <w:rPr>
          <w:sz w:val="20"/>
          <w:szCs w:val="20"/>
        </w:rPr>
        <w:t>.</w:t>
      </w:r>
      <w:r w:rsidRPr="00AF6338">
        <w:rPr>
          <w:sz w:val="20"/>
          <w:szCs w:val="20"/>
        </w:rPr>
        <w:t xml:space="preserve"> Kamen pumps can also automatically administer precise doses on a regular basis and have led to many advances in infusion pumps and other medical devices such as portable dialysis machines.</w:t>
      </w:r>
    </w:p>
    <w:p w14:paraId="1BC6CDEB" w14:textId="35770ED4" w:rsidR="007E5FEF" w:rsidRDefault="00645883" w:rsidP="006169A8">
      <w:pPr>
        <w:rPr>
          <w:sz w:val="20"/>
          <w:szCs w:val="20"/>
        </w:rPr>
      </w:pPr>
      <w:r w:rsidRPr="00645883">
        <w:rPr>
          <w:sz w:val="20"/>
          <w:szCs w:val="20"/>
        </w:rPr>
        <w:t>Syringe pumps, also known as syringe drivers, are motorised devices that precisely control the flow of fluid from a syringe by mechanically inserting or retracting the plunger.</w:t>
      </w:r>
      <w:r w:rsidRPr="00645883">
        <w:rPr>
          <w:sz w:val="20"/>
          <w:szCs w:val="20"/>
        </w:rPr>
        <w:t xml:space="preserve"> </w:t>
      </w:r>
      <w:r w:rsidR="00F87342">
        <w:rPr>
          <w:sz w:val="20"/>
          <w:szCs w:val="20"/>
        </w:rPr>
        <w:t>According to</w:t>
      </w:r>
      <w:r w:rsidR="00EC5738">
        <w:rPr>
          <w:sz w:val="20"/>
          <w:szCs w:val="20"/>
        </w:rPr>
        <w:t xml:space="preserve"> </w:t>
      </w:r>
      <w:r w:rsidR="00EC5738">
        <w:rPr>
          <w:sz w:val="20"/>
          <w:szCs w:val="20"/>
        </w:rPr>
        <w:fldChar w:fldCharType="begin" w:fldLock="1"/>
      </w:r>
      <w:r w:rsidR="00670D5E">
        <w:rPr>
          <w:sz w:val="20"/>
          <w:szCs w:val="20"/>
        </w:rPr>
        <w:instrText>ADDIN CSL_CITATION {"citationItems":[{"id":"ITEM-1","itemData":{"DOI":"10.1016/j.ohx.2022.e00295","ISSN":"24680672","abstract":"Syringe pumps are very useful tools to ensure a constant and pulsation-free flow rate, however usability is limited to batch processes. This article shows an open-source method for manufacturing a push pull syringe pump, valid for continuous processes, easy to build, low-cost and programmable. The push–pull syringe pump (PPSP) is driven by an Arduino nano ATmega328P which controls a NEMA 17 in microstepping via the A4988 stepper driver. The Push-Pull Syringe Pump setup is configurable by means of a digital encoder and an oled screen programmed using C ++. A PCB was designed and built to facilitate the assembly of the device. The continuous flow is guaranteed by four non-return valves and a dampener, which has been sized and optimized for use on this device. Finally, tests were carried out to evaluate the flow rates and the linearity of the flow. The device is achievable with a cost of less than 100 €.","author":[{"dropping-particle":"","family":"Iannone","given":"Marco","non-dropping-particle":"","parse-names":false,"suffix":""},{"dropping-particle":"","family":"Caccavo","given":"Diego","non-dropping-particle":"","parse-names":false,"suffix":""},{"dropping-particle":"","family":"Barba","given":"Anna Angela","non-dropping-particle":"","parse-names":false,"suffix":""},{"dropping-particle":"","family":"Lamberti","given":"Gaetano","non-dropping-particle":"","parse-names":false,"suffix":""}],"container-title":"HardwareX","id":"ITEM-1","issued":{"date-parts":[["2022"]]},"page":"e00295","publisher":"The Authors","title":"A low-cost push–pull syringe pump for continuous flow applications","type":"article-journal","volume":"11"},"uris":["http://www.mendeley.com/documents/?uuid=b0e0585b-f3ef-40e7-bba9-fb0d78cd3bfb"]}],"mendeley":{"formattedCitation":"(Iannone et al., 2022)","plainTextFormattedCitation":"(Iannone et al., 2022)","previouslyFormattedCitation":"(Iannone et al., 2022)"},"properties":{"noteIndex":0},"schema":"https://github.com/citation-style-language/schema/raw/master/csl-citation.json"}</w:instrText>
      </w:r>
      <w:r w:rsidR="00EC5738">
        <w:rPr>
          <w:sz w:val="20"/>
          <w:szCs w:val="20"/>
        </w:rPr>
        <w:fldChar w:fldCharType="separate"/>
      </w:r>
      <w:r w:rsidR="00EC5738" w:rsidRPr="00EC5738">
        <w:rPr>
          <w:noProof/>
          <w:sz w:val="20"/>
          <w:szCs w:val="20"/>
        </w:rPr>
        <w:t>(Iannone et al., 2022)</w:t>
      </w:r>
      <w:r w:rsidR="00EC5738">
        <w:rPr>
          <w:sz w:val="20"/>
          <w:szCs w:val="20"/>
        </w:rPr>
        <w:fldChar w:fldCharType="end"/>
      </w:r>
      <w:r w:rsidR="00F87342">
        <w:rPr>
          <w:sz w:val="20"/>
          <w:szCs w:val="20"/>
        </w:rPr>
        <w:t>, s</w:t>
      </w:r>
      <w:r w:rsidR="00F87342" w:rsidRPr="00645883">
        <w:rPr>
          <w:sz w:val="20"/>
          <w:szCs w:val="20"/>
        </w:rPr>
        <w:t>yringe pumps are very useful tools to ensure a constant and pulsation-free flow rate, however usability is limited to batch processes</w:t>
      </w:r>
      <w:r>
        <w:rPr>
          <w:sz w:val="20"/>
          <w:szCs w:val="20"/>
        </w:rPr>
        <w:t>.</w:t>
      </w:r>
      <w:r w:rsidR="000979C2">
        <w:rPr>
          <w:sz w:val="20"/>
          <w:szCs w:val="20"/>
        </w:rPr>
        <w:t xml:space="preserve"> </w:t>
      </w:r>
      <w:r w:rsidR="000979C2" w:rsidRPr="000979C2">
        <w:rPr>
          <w:sz w:val="20"/>
          <w:szCs w:val="20"/>
        </w:rPr>
        <w:t>There are a variety of syringe pumps available on the market with flow rates of 0.012–300 mL/min</w:t>
      </w:r>
      <w:r w:rsidR="000979C2">
        <w:rPr>
          <w:sz w:val="20"/>
          <w:szCs w:val="20"/>
        </w:rPr>
        <w:t xml:space="preserve"> </w:t>
      </w:r>
      <w:r w:rsidR="000979C2">
        <w:rPr>
          <w:sz w:val="20"/>
          <w:szCs w:val="20"/>
        </w:rPr>
        <w:fldChar w:fldCharType="begin" w:fldLock="1"/>
      </w:r>
      <w:r w:rsidR="00F87342">
        <w:rPr>
          <w:sz w:val="20"/>
          <w:szCs w:val="20"/>
        </w:rPr>
        <w:instrText>ADDIN CSL_CITATION {"citationItems":[{"id":"ITEM-1","itemData":{"DOI":"10.1016/B978-0-12-817202-5.00003-6","ISBN":"9780128172025","abstract":"In vitro models, cell culture models, microtissue, organ-on-a-chip, microfabrication, micropumps, membrane, manufacturing, filtration, vascularization, perfusion, microfluidics, channels, cleanroom, silicon, glass, polydimethylsiloxane, additive manufacturing, bioprinting, bioprinter, three-dimensional printing, bioreactor, stimulation, biointerfaces, scaffold, barrier, junction, sterilization, biodegradable, polymers, functionalization, hydrogels, coatings, etching, photolithography, microinjection, fluid control, automation, disposable, autoclavable, media exchange, sampling, pipetting, viscous drag pump, peristaltic pump, capillary pump, valves, bubble traps, flow sensor, pressure sensor, noninvasive monitoring, oxygen sensor, pH sensor, mechanotransduction, shear stress, compression, tensile stress, gauge sensor, TEER, electrochemical sensor, biosensor, calibration, immunosensor, ion-sensitive field-effect transistor, electrical impedance spectroscopy, label-free sensor, lactate sensor, glucose sensor, temperature sensor.","author":[{"dropping-particle":"","family":"Kurth","given":"Felix","non-dropping-particle":"","parse-names":false,"suffix":""},{"dropping-particle":"","family":"Györvary","given":"Erika","non-dropping-particle":"","parse-names":false,"suffix":""},{"dropping-particle":"","family":"Heub","given":"Sarah","non-dropping-particle":"","parse-names":false,"suffix":""},{"dropping-particle":"","family":"Ledroit","given":"Diane","non-dropping-particle":"","parse-names":false,"suffix":""},{"dropping-particle":"","family":"Paoletti","given":"Samantha","non-dropping-particle":"","parse-names":false,"suffix":""},{"dropping-particle":"","family":"Renggli","given":"Kasper","non-dropping-particle":"","parse-names":false,"suffix":""},{"dropping-particle":"","family":"Revol","given":"Vincent","non-dropping-particle":"","parse-names":false,"suffix":""},{"dropping-particle":"","family":"Verhulsel","given":"Marine","non-dropping-particle":"","parse-names":false,"suffix":""},{"dropping-particle":"","family":"Weder","given":"Gilles","non-dropping-particle":"","parse-names":false,"suffix":""},{"dropping-particle":"","family":"Loizeau","given":"Frédéric","non-dropping-particle":"","parse-names":false,"suffix":""}],"container-title":"Organ-on-a-chip: Engineered Microenvironments for Safety and Efficacy Testing","id":"ITEM-1","issued":{"date-parts":[["2020","1","1"]]},"page":"47-130","publisher":"Academic Press","title":"Organs-on-a-chip engineering","type":"article-journal"},"uris":["http://www.mendeley.com/documents/?uuid=887b3656-0a08-3730-b198-7652358a9db1"]}],"mendeley":{"formattedCitation":"(Kurth et al., 2020)","plainTextFormattedCitation":"(Kurth et al., 2020)","previouslyFormattedCitation":"(Kurth et al., 2020)"},"properties":{"noteIndex":0},"schema":"https://github.com/citation-style-language/schema/raw/master/csl-citation.json"}</w:instrText>
      </w:r>
      <w:r w:rsidR="000979C2">
        <w:rPr>
          <w:sz w:val="20"/>
          <w:szCs w:val="20"/>
        </w:rPr>
        <w:fldChar w:fldCharType="separate"/>
      </w:r>
      <w:r w:rsidR="000979C2" w:rsidRPr="000979C2">
        <w:rPr>
          <w:noProof/>
          <w:sz w:val="20"/>
          <w:szCs w:val="20"/>
        </w:rPr>
        <w:t>(Kurth et al., 2020)</w:t>
      </w:r>
      <w:r w:rsidR="000979C2">
        <w:rPr>
          <w:sz w:val="20"/>
          <w:szCs w:val="20"/>
        </w:rPr>
        <w:fldChar w:fldCharType="end"/>
      </w:r>
      <w:r w:rsidR="000979C2" w:rsidRPr="000979C2">
        <w:rPr>
          <w:sz w:val="20"/>
          <w:szCs w:val="20"/>
        </w:rPr>
        <w:t>. Most syringe pumps are standardized instruments because they are designed to be compatible with a variety of syringes.</w:t>
      </w:r>
      <w:r w:rsidR="00F87342">
        <w:rPr>
          <w:sz w:val="20"/>
          <w:szCs w:val="20"/>
        </w:rPr>
        <w:t xml:space="preserve"> </w:t>
      </w:r>
      <w:r w:rsidR="000979C2" w:rsidRPr="000979C2">
        <w:rPr>
          <w:sz w:val="20"/>
          <w:szCs w:val="20"/>
        </w:rPr>
        <w:t>Their flow stability and intuitive user experience make them the first choice for biologists, but their capacity is limited by the volume of the syringe.</w:t>
      </w:r>
      <w:r w:rsidR="00EC5738">
        <w:rPr>
          <w:sz w:val="20"/>
          <w:szCs w:val="20"/>
        </w:rPr>
        <w:t xml:space="preserve"> </w:t>
      </w:r>
      <w:r w:rsidR="00F87342">
        <w:rPr>
          <w:sz w:val="20"/>
          <w:szCs w:val="20"/>
        </w:rPr>
        <w:t xml:space="preserve">This can be supported by </w:t>
      </w:r>
      <w:r w:rsidR="00F87342">
        <w:rPr>
          <w:sz w:val="20"/>
          <w:szCs w:val="20"/>
        </w:rPr>
        <w:fldChar w:fldCharType="begin" w:fldLock="1"/>
      </w:r>
      <w:r w:rsidR="0045633E">
        <w:rPr>
          <w:sz w:val="20"/>
          <w:szCs w:val="20"/>
        </w:rPr>
        <w:instrText>ADDIN CSL_CITATION {"citationItems":[{"id":"ITEM-1","itemData":{"DOI":"10.1109/ICOMICON.2017.8279157","ISBN":"9781509063130","abstract":"Syringe Infusion Pump is a precision tool in administering infusion based medicine to intensive care patients. It enables to have controlled discharge of drugs. It also controls the period of drug infusion as required. Internet of Things (IoT) is used in the proposed work for the dual control of the syringe pump. An operator can use the pump manually or by using our developed link or through a dedicated Mobile application which increases its accessibility. The proposed work is capable of performing all these functions. The application can also serve as a Monitoring device which indicates the infused volume as well as the time remaining. This reduces the workload of hospital staff in terms of manpower required and reduction in the required intensity of the task. This saves resources and time simultaneously.","author":[{"dropping-particle":"","family":"Dubey","given":"Samiksha","non-dropping-particle":"","parse-names":false,"suffix":""},{"dropping-particle":"","family":"Gambhir","given":"Anmol","non-dropping-particle":"","parse-names":false,"suffix":""},{"dropping-particle":"","family":"Jain","given":"Sanjiv K.","non-dropping-particle":"","parse-names":false,"suffix":""},{"dropping-particle":"","family":"Jha","given":"Aditya Ved","non-dropping-particle":"","parse-names":false,"suffix":""},{"dropping-particle":"","family":"Jain","given":"Aman","non-dropping-particle":"","parse-names":false,"suffix":""},{"dropping-particle":"","family":"Sharma","given":"Shubham","non-dropping-particle":"","parse-names":false,"suffix":""}],"container-title":"IEEE International Conference on Information, Communication, Instrumentation and Control, ICICIC 2017","id":"ITEM-1","issued":{"date-parts":[["2018"]]},"page":"1-5","title":"IoT application for the design of digital drug administration interface","type":"article-journal","volume":"2018-Janua"},"uris":["http://www.mendeley.com/documents/?uuid=3bf9999e-db5d-448b-9715-d977cd451b73"]}],"mendeley":{"formattedCitation":"(Dubey et al., 2018)","plainTextFormattedCitation":"(Dubey et al., 2018)","previouslyFormattedCitation":"(Dubey et al., 2018)"},"properties":{"noteIndex":0},"schema":"https://github.com/citation-style-language/schema/raw/master/csl-citation.json"}</w:instrText>
      </w:r>
      <w:r w:rsidR="00F87342">
        <w:rPr>
          <w:sz w:val="20"/>
          <w:szCs w:val="20"/>
        </w:rPr>
        <w:fldChar w:fldCharType="separate"/>
      </w:r>
      <w:r w:rsidR="00F87342" w:rsidRPr="00F87342">
        <w:rPr>
          <w:noProof/>
          <w:sz w:val="20"/>
          <w:szCs w:val="20"/>
        </w:rPr>
        <w:t>(Dubey et al., 2018)</w:t>
      </w:r>
      <w:r w:rsidR="00F87342">
        <w:rPr>
          <w:sz w:val="20"/>
          <w:szCs w:val="20"/>
        </w:rPr>
        <w:fldChar w:fldCharType="end"/>
      </w:r>
      <w:r w:rsidR="00F87342">
        <w:rPr>
          <w:sz w:val="20"/>
          <w:szCs w:val="20"/>
        </w:rPr>
        <w:t xml:space="preserve">, </w:t>
      </w:r>
      <w:r w:rsidR="000979C2" w:rsidRPr="0040133B">
        <w:rPr>
          <w:sz w:val="20"/>
          <w:szCs w:val="18"/>
        </w:rPr>
        <w:t>It enables to have controlled discharge of drugs and controls the period of drug infusion as required</w:t>
      </w:r>
      <w:r w:rsidR="00F87342">
        <w:rPr>
          <w:sz w:val="20"/>
          <w:szCs w:val="18"/>
        </w:rPr>
        <w:t>.</w:t>
      </w:r>
    </w:p>
    <w:p w14:paraId="0DC93617" w14:textId="34E432B6" w:rsidR="00B62549" w:rsidRDefault="00B62549" w:rsidP="00B62549">
      <w:pPr>
        <w:jc w:val="center"/>
        <w:rPr>
          <w:sz w:val="20"/>
          <w:szCs w:val="20"/>
        </w:rPr>
      </w:pPr>
      <w:r w:rsidRPr="00B62549">
        <w:rPr>
          <w:sz w:val="20"/>
          <w:szCs w:val="20"/>
        </w:rPr>
        <w:drawing>
          <wp:inline distT="0" distB="0" distL="0" distR="0" wp14:anchorId="7BFCEFAB" wp14:editId="3F1199C6">
            <wp:extent cx="3096057" cy="905001"/>
            <wp:effectExtent l="76200" t="76200" r="142875" b="14287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a:stretch>
                      <a:fillRect/>
                    </a:stretch>
                  </pic:blipFill>
                  <pic:spPr>
                    <a:xfrm>
                      <a:off x="0" y="0"/>
                      <a:ext cx="3096057" cy="905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3CA8DC" w14:textId="347CB503" w:rsidR="00F571C6" w:rsidRDefault="00B62549" w:rsidP="00F571C6">
      <w:pPr>
        <w:jc w:val="center"/>
        <w:rPr>
          <w:sz w:val="20"/>
          <w:szCs w:val="20"/>
        </w:rPr>
      </w:pPr>
      <w:r>
        <w:rPr>
          <w:b/>
          <w:bCs/>
          <w:sz w:val="20"/>
          <w:szCs w:val="20"/>
        </w:rPr>
        <w:t xml:space="preserve">Figure </w:t>
      </w:r>
      <w:proofErr w:type="gramStart"/>
      <w:r>
        <w:rPr>
          <w:b/>
          <w:bCs/>
          <w:sz w:val="20"/>
          <w:szCs w:val="20"/>
        </w:rPr>
        <w:t>3.1 :</w:t>
      </w:r>
      <w:proofErr w:type="gramEnd"/>
      <w:r>
        <w:rPr>
          <w:b/>
          <w:bCs/>
          <w:sz w:val="20"/>
          <w:szCs w:val="20"/>
        </w:rPr>
        <w:t xml:space="preserve"> </w:t>
      </w:r>
      <w:r>
        <w:rPr>
          <w:sz w:val="20"/>
          <w:szCs w:val="20"/>
        </w:rPr>
        <w:t>A Model of Syringe Pump</w:t>
      </w:r>
    </w:p>
    <w:p w14:paraId="2F3910DA" w14:textId="30673AF0" w:rsidR="00D35157" w:rsidRDefault="006169A8" w:rsidP="00D35157">
      <w:pPr>
        <w:tabs>
          <w:tab w:val="center" w:pos="4513"/>
        </w:tabs>
        <w:rPr>
          <w:sz w:val="20"/>
          <w:szCs w:val="20"/>
        </w:rPr>
      </w:pPr>
      <w:r>
        <w:rPr>
          <w:sz w:val="20"/>
          <w:szCs w:val="20"/>
        </w:rPr>
        <w:tab/>
      </w:r>
      <w:r w:rsidR="00D35157">
        <w:rPr>
          <w:sz w:val="20"/>
          <w:szCs w:val="20"/>
        </w:rPr>
        <w:t>Previous Study conducted in 20</w:t>
      </w:r>
      <w:r w:rsidR="00AA27FD">
        <w:rPr>
          <w:sz w:val="20"/>
          <w:szCs w:val="20"/>
        </w:rPr>
        <w:t>18</w:t>
      </w:r>
      <w:r w:rsidR="00D35157">
        <w:rPr>
          <w:sz w:val="20"/>
          <w:szCs w:val="20"/>
        </w:rPr>
        <w:t xml:space="preserve">, it shows </w:t>
      </w:r>
      <w:r w:rsidR="00AA27FD" w:rsidRPr="00AA27FD">
        <w:rPr>
          <w:sz w:val="20"/>
          <w:szCs w:val="20"/>
        </w:rPr>
        <w:t xml:space="preserve">IoT application for the </w:t>
      </w:r>
      <w:r w:rsidR="00AA27FD">
        <w:rPr>
          <w:sz w:val="20"/>
          <w:szCs w:val="20"/>
        </w:rPr>
        <w:t>d</w:t>
      </w:r>
      <w:r w:rsidR="00AA27FD" w:rsidRPr="00AA27FD">
        <w:rPr>
          <w:sz w:val="20"/>
          <w:szCs w:val="20"/>
        </w:rPr>
        <w:t xml:space="preserve">esign of </w:t>
      </w:r>
      <w:r w:rsidR="00AA27FD">
        <w:rPr>
          <w:sz w:val="20"/>
          <w:szCs w:val="20"/>
        </w:rPr>
        <w:t>d</w:t>
      </w:r>
      <w:r w:rsidR="00AA27FD" w:rsidRPr="00AA27FD">
        <w:rPr>
          <w:sz w:val="20"/>
          <w:szCs w:val="20"/>
        </w:rPr>
        <w:t xml:space="preserve">igital </w:t>
      </w:r>
      <w:r w:rsidR="00AA27FD">
        <w:rPr>
          <w:sz w:val="20"/>
          <w:szCs w:val="20"/>
        </w:rPr>
        <w:t>d</w:t>
      </w:r>
      <w:r w:rsidR="00AA27FD" w:rsidRPr="00AA27FD">
        <w:rPr>
          <w:sz w:val="20"/>
          <w:szCs w:val="20"/>
        </w:rPr>
        <w:t xml:space="preserve">rug </w:t>
      </w:r>
      <w:r w:rsidR="00AA27FD">
        <w:rPr>
          <w:sz w:val="20"/>
          <w:szCs w:val="20"/>
        </w:rPr>
        <w:t>adminis</w:t>
      </w:r>
      <w:r w:rsidR="00AA27FD" w:rsidRPr="00AA27FD">
        <w:rPr>
          <w:sz w:val="20"/>
          <w:szCs w:val="20"/>
        </w:rPr>
        <w:t xml:space="preserve">tration </w:t>
      </w:r>
      <w:r w:rsidR="00AA27FD">
        <w:rPr>
          <w:sz w:val="20"/>
          <w:szCs w:val="20"/>
        </w:rPr>
        <w:t>i</w:t>
      </w:r>
      <w:r w:rsidR="00AA27FD" w:rsidRPr="00AA27FD">
        <w:rPr>
          <w:sz w:val="20"/>
          <w:szCs w:val="20"/>
        </w:rPr>
        <w:t>nterface</w:t>
      </w:r>
      <w:r w:rsidR="00D35157">
        <w:rPr>
          <w:sz w:val="20"/>
          <w:szCs w:val="20"/>
        </w:rPr>
        <w:t xml:space="preserve">. </w:t>
      </w:r>
      <w:r w:rsidR="00D01D3A">
        <w:rPr>
          <w:sz w:val="20"/>
          <w:szCs w:val="20"/>
        </w:rPr>
        <w:t xml:space="preserve">The aim of this study was </w:t>
      </w:r>
      <w:r w:rsidR="00D01D3A" w:rsidRPr="00D01D3A">
        <w:rPr>
          <w:sz w:val="20"/>
          <w:szCs w:val="20"/>
        </w:rPr>
        <w:t>to design, build and test a low-cost push–pull syringe pump for continuous flow applications. By</w:t>
      </w:r>
      <w:r w:rsidR="00D01D3A" w:rsidRPr="00D01D3A">
        <w:rPr>
          <w:sz w:val="20"/>
          <w:szCs w:val="20"/>
        </w:rPr>
        <w:t xml:space="preserve"> </w:t>
      </w:r>
      <w:r w:rsidR="00496DCD">
        <w:rPr>
          <w:sz w:val="20"/>
          <w:szCs w:val="20"/>
        </w:rPr>
        <w:t>One of the method</w:t>
      </w:r>
      <w:r w:rsidR="002F7A61">
        <w:rPr>
          <w:sz w:val="20"/>
          <w:szCs w:val="20"/>
        </w:rPr>
        <w:t>s</w:t>
      </w:r>
      <w:r w:rsidR="00496DCD">
        <w:rPr>
          <w:sz w:val="20"/>
          <w:szCs w:val="20"/>
        </w:rPr>
        <w:t xml:space="preserve"> of this study is </w:t>
      </w:r>
      <w:r w:rsidR="00AA27FD">
        <w:rPr>
          <w:sz w:val="20"/>
          <w:szCs w:val="20"/>
        </w:rPr>
        <w:t xml:space="preserve">the device </w:t>
      </w:r>
      <w:r w:rsidR="00AA27FD" w:rsidRPr="00AA27FD">
        <w:rPr>
          <w:sz w:val="20"/>
          <w:szCs w:val="20"/>
        </w:rPr>
        <w:t>used an IoT based operation can be performed using the web link that has been developed for the access and regulation of the syringe pump over the internet.</w:t>
      </w:r>
      <w:r w:rsidR="00496DCD">
        <w:rPr>
          <w:sz w:val="20"/>
          <w:szCs w:val="20"/>
        </w:rPr>
        <w:t xml:space="preserve"> </w:t>
      </w:r>
      <w:r w:rsidR="00AA27FD" w:rsidRPr="00AA27FD">
        <w:rPr>
          <w:sz w:val="20"/>
          <w:szCs w:val="20"/>
        </w:rPr>
        <w:t>Another alternative could be the use of the mobile application</w:t>
      </w:r>
      <w:r w:rsidR="00AA27FD">
        <w:rPr>
          <w:sz w:val="20"/>
          <w:szCs w:val="20"/>
        </w:rPr>
        <w:t xml:space="preserve">. </w:t>
      </w:r>
      <w:r w:rsidR="00BD6557">
        <w:rPr>
          <w:sz w:val="20"/>
          <w:szCs w:val="20"/>
        </w:rPr>
        <w:t xml:space="preserve">Figure 3.2 below shows </w:t>
      </w:r>
      <w:proofErr w:type="gramStart"/>
      <w:r w:rsidR="00AA27FD">
        <w:rPr>
          <w:sz w:val="20"/>
          <w:szCs w:val="20"/>
        </w:rPr>
        <w:t>frame work</w:t>
      </w:r>
      <w:proofErr w:type="gramEnd"/>
      <w:r w:rsidR="00BD6557">
        <w:rPr>
          <w:sz w:val="20"/>
          <w:szCs w:val="20"/>
        </w:rPr>
        <w:t xml:space="preserve"> of the </w:t>
      </w:r>
      <w:r w:rsidR="00AA27FD">
        <w:rPr>
          <w:sz w:val="20"/>
          <w:szCs w:val="20"/>
        </w:rPr>
        <w:t>syringe pump</w:t>
      </w:r>
      <w:r w:rsidR="00BD6557">
        <w:rPr>
          <w:sz w:val="20"/>
          <w:szCs w:val="20"/>
        </w:rPr>
        <w:t xml:space="preserve">. </w:t>
      </w:r>
    </w:p>
    <w:p w14:paraId="29927C0C" w14:textId="0985921D" w:rsidR="00BD6557" w:rsidRDefault="00AA27FD" w:rsidP="00BD6557">
      <w:pPr>
        <w:tabs>
          <w:tab w:val="center" w:pos="4513"/>
        </w:tabs>
        <w:jc w:val="center"/>
        <w:rPr>
          <w:sz w:val="20"/>
          <w:szCs w:val="20"/>
        </w:rPr>
      </w:pPr>
      <w:r w:rsidRPr="00AA27FD">
        <w:rPr>
          <w:sz w:val="20"/>
          <w:szCs w:val="20"/>
        </w:rPr>
        <w:drawing>
          <wp:inline distT="0" distB="0" distL="0" distR="0" wp14:anchorId="644324B2" wp14:editId="6FA7D4A9">
            <wp:extent cx="3916777" cy="1790700"/>
            <wp:effectExtent l="76200" t="76200" r="140970" b="133350"/>
            <wp:docPr id="4" name="Picture 3" descr="Diagram&#10;&#10;Description automatically generated">
              <a:extLst xmlns:a="http://schemas.openxmlformats.org/drawingml/2006/main">
                <a:ext uri="{FF2B5EF4-FFF2-40B4-BE49-F238E27FC236}">
                  <a16:creationId xmlns:a16="http://schemas.microsoft.com/office/drawing/2014/main" id="{661BB500-AAEA-69DC-7A10-5F1EFA0D1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661BB500-AAEA-69DC-7A10-5F1EFA0D17EC}"/>
                        </a:ext>
                      </a:extLst>
                    </pic:cNvPr>
                    <pic:cNvPicPr>
                      <a:picLocks noChangeAspect="1"/>
                    </pic:cNvPicPr>
                  </pic:nvPicPr>
                  <pic:blipFill>
                    <a:blip r:embed="rId10"/>
                    <a:stretch>
                      <a:fillRect/>
                    </a:stretch>
                  </pic:blipFill>
                  <pic:spPr>
                    <a:xfrm>
                      <a:off x="0" y="0"/>
                      <a:ext cx="3927880" cy="17957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41F80D" w14:textId="374FDF7C" w:rsidR="00BD6557" w:rsidRDefault="00BD6557" w:rsidP="00BD6557">
      <w:pPr>
        <w:tabs>
          <w:tab w:val="center" w:pos="4513"/>
        </w:tabs>
        <w:jc w:val="center"/>
        <w:rPr>
          <w:sz w:val="20"/>
          <w:szCs w:val="20"/>
        </w:rPr>
      </w:pPr>
      <w:r w:rsidRPr="00BD6557">
        <w:rPr>
          <w:b/>
          <w:bCs/>
          <w:sz w:val="20"/>
          <w:szCs w:val="20"/>
        </w:rPr>
        <w:t xml:space="preserve">Figure </w:t>
      </w:r>
      <w:proofErr w:type="gramStart"/>
      <w:r w:rsidRPr="00BD6557">
        <w:rPr>
          <w:b/>
          <w:bCs/>
          <w:sz w:val="20"/>
          <w:szCs w:val="20"/>
        </w:rPr>
        <w:t xml:space="preserve">3.2 </w:t>
      </w:r>
      <w:r>
        <w:rPr>
          <w:b/>
          <w:bCs/>
          <w:sz w:val="20"/>
          <w:szCs w:val="20"/>
        </w:rPr>
        <w:t>:</w:t>
      </w:r>
      <w:proofErr w:type="gramEnd"/>
      <w:r>
        <w:rPr>
          <w:b/>
          <w:bCs/>
          <w:sz w:val="20"/>
          <w:szCs w:val="20"/>
        </w:rPr>
        <w:t xml:space="preserve"> </w:t>
      </w:r>
      <w:r w:rsidR="00AA27FD">
        <w:rPr>
          <w:sz w:val="20"/>
          <w:szCs w:val="20"/>
        </w:rPr>
        <w:t>Frame Work of Syringe Pump</w:t>
      </w:r>
    </w:p>
    <w:p w14:paraId="3A3A11C9" w14:textId="60C1E828" w:rsidR="00BD6557" w:rsidRDefault="00653CB9" w:rsidP="00AA27FD">
      <w:pPr>
        <w:tabs>
          <w:tab w:val="center" w:pos="4513"/>
        </w:tabs>
        <w:rPr>
          <w:sz w:val="20"/>
          <w:szCs w:val="20"/>
        </w:rPr>
      </w:pPr>
      <w:r>
        <w:rPr>
          <w:sz w:val="20"/>
          <w:szCs w:val="20"/>
        </w:rPr>
        <w:t>From this study</w:t>
      </w:r>
      <w:r w:rsidR="00BD6557">
        <w:rPr>
          <w:sz w:val="20"/>
          <w:szCs w:val="20"/>
        </w:rPr>
        <w:t xml:space="preserve">, it shows that </w:t>
      </w:r>
      <w:r w:rsidR="00AA27FD" w:rsidRPr="00AA27FD">
        <w:rPr>
          <w:sz w:val="20"/>
          <w:szCs w:val="20"/>
        </w:rPr>
        <w:t>Internet of Things (IoT) is used in the proposed work for the dual control of the syringe pump</w:t>
      </w:r>
      <w:r w:rsidR="00AA27FD">
        <w:rPr>
          <w:sz w:val="20"/>
          <w:szCs w:val="20"/>
        </w:rPr>
        <w:t xml:space="preserve"> that</w:t>
      </w:r>
      <w:r w:rsidR="00AA27FD" w:rsidRPr="00AA27FD">
        <w:rPr>
          <w:sz w:val="20"/>
          <w:szCs w:val="20"/>
        </w:rPr>
        <w:t xml:space="preserve"> enable to have controlled discharge of drugs.</w:t>
      </w:r>
      <w:r w:rsidR="00AA27FD">
        <w:rPr>
          <w:sz w:val="20"/>
          <w:szCs w:val="20"/>
        </w:rPr>
        <w:t xml:space="preserve"> After that, a</w:t>
      </w:r>
      <w:r w:rsidR="00AA27FD" w:rsidRPr="00AA27FD">
        <w:rPr>
          <w:sz w:val="20"/>
          <w:szCs w:val="20"/>
        </w:rPr>
        <w:t>n operator can use the pump manually or by using the developed link or through a dedicated Mobile application which increases its accessibility. T</w:t>
      </w:r>
      <w:r w:rsidR="00406A4A">
        <w:rPr>
          <w:sz w:val="20"/>
          <w:szCs w:val="20"/>
        </w:rPr>
        <w:t>hus, t</w:t>
      </w:r>
      <w:r w:rsidR="00AA27FD" w:rsidRPr="00AA27FD">
        <w:rPr>
          <w:sz w:val="20"/>
          <w:szCs w:val="20"/>
        </w:rPr>
        <w:t xml:space="preserve">he application can also serve as a Monitoring device which indicates the infused volume as well as the time remaining. </w:t>
      </w:r>
      <w:r w:rsidR="00406A4A">
        <w:rPr>
          <w:sz w:val="20"/>
          <w:szCs w:val="20"/>
        </w:rPr>
        <w:t xml:space="preserve">Finally, it </w:t>
      </w:r>
      <w:r w:rsidR="00AA27FD" w:rsidRPr="00AA27FD">
        <w:rPr>
          <w:sz w:val="20"/>
          <w:szCs w:val="20"/>
        </w:rPr>
        <w:t>reduces the workload of hospital staff in terms of manpower required and reduction in the required intensity of the task. This saves resources and time simultaneously.</w:t>
      </w:r>
    </w:p>
    <w:p w14:paraId="09F43E58" w14:textId="0198ABCE" w:rsidR="007A4637" w:rsidRDefault="007A4637" w:rsidP="00AA27FD">
      <w:pPr>
        <w:tabs>
          <w:tab w:val="center" w:pos="4513"/>
        </w:tabs>
        <w:rPr>
          <w:sz w:val="20"/>
          <w:szCs w:val="20"/>
        </w:rPr>
      </w:pPr>
      <w:r>
        <w:rPr>
          <w:sz w:val="20"/>
          <w:szCs w:val="20"/>
        </w:rPr>
        <w:t>Another study conducted in 2015, it shows the s</w:t>
      </w:r>
      <w:r w:rsidRPr="007A4637">
        <w:rPr>
          <w:sz w:val="20"/>
          <w:szCs w:val="20"/>
        </w:rPr>
        <w:t>yringe pumps take too long to give occlusion alarm</w:t>
      </w:r>
      <w:r>
        <w:rPr>
          <w:sz w:val="20"/>
          <w:szCs w:val="20"/>
        </w:rPr>
        <w:t xml:space="preserve">. </w:t>
      </w:r>
      <w:r w:rsidR="00F117B8">
        <w:rPr>
          <w:sz w:val="20"/>
          <w:szCs w:val="20"/>
        </w:rPr>
        <w:t>The aim of this study</w:t>
      </w:r>
      <w:r w:rsidR="00D01D3A">
        <w:rPr>
          <w:sz w:val="20"/>
          <w:szCs w:val="20"/>
        </w:rPr>
        <w:t xml:space="preserve"> was</w:t>
      </w:r>
      <w:r w:rsidR="00F117B8">
        <w:rPr>
          <w:sz w:val="20"/>
          <w:szCs w:val="20"/>
        </w:rPr>
        <w:t xml:space="preserve"> to </w:t>
      </w:r>
      <w:r w:rsidR="00F117B8" w:rsidRPr="00F117B8">
        <w:rPr>
          <w:sz w:val="20"/>
          <w:szCs w:val="20"/>
        </w:rPr>
        <w:t>assess the time needed to trigger an occlusion alarm, and the influence of the type of infusion pump, type and size of the syringe, and the set infusion rate.</w:t>
      </w:r>
      <w:r w:rsidR="009C6900">
        <w:rPr>
          <w:sz w:val="20"/>
          <w:szCs w:val="20"/>
        </w:rPr>
        <w:t xml:space="preserve"> For the methods, this study uses f</w:t>
      </w:r>
      <w:r w:rsidR="009C6900" w:rsidRPr="009C6900">
        <w:rPr>
          <w:sz w:val="20"/>
          <w:szCs w:val="20"/>
        </w:rPr>
        <w:t xml:space="preserve">orty syringe pumps (20 JMS SP-100 and 20 JMS SP-500 machines) </w:t>
      </w:r>
      <w:r w:rsidR="009C6900">
        <w:rPr>
          <w:sz w:val="20"/>
          <w:szCs w:val="20"/>
        </w:rPr>
        <w:t xml:space="preserve">that </w:t>
      </w:r>
      <w:r w:rsidR="009C6900" w:rsidRPr="009C6900">
        <w:rPr>
          <w:sz w:val="20"/>
          <w:szCs w:val="20"/>
        </w:rPr>
        <w:t xml:space="preserve">were tested using two types (JMS and Hayat) and two sizes (20 and 50 ml) of syringes at four infusion rates (0.5, 1, 2 and 5mlÆh)1). </w:t>
      </w:r>
      <w:r w:rsidR="009C6900">
        <w:rPr>
          <w:sz w:val="20"/>
          <w:szCs w:val="20"/>
        </w:rPr>
        <w:t>After that, s</w:t>
      </w:r>
      <w:r w:rsidR="009C6900" w:rsidRPr="009C6900">
        <w:rPr>
          <w:sz w:val="20"/>
          <w:szCs w:val="20"/>
        </w:rPr>
        <w:t>yringes filled with saline were occluded with a stopcock, and times to activation of the occlusion alarm were recorded. Statistical analysis was performed with Wilcoxon and Mann–Whitney U-tests, P &lt; 0.05 was considered significant</w:t>
      </w:r>
      <w:r w:rsidR="00B86AC5">
        <w:rPr>
          <w:sz w:val="20"/>
          <w:szCs w:val="20"/>
        </w:rPr>
        <w:t>. Table 3.3 shows the table of o</w:t>
      </w:r>
      <w:r w:rsidR="00B86AC5" w:rsidRPr="00AE5D96">
        <w:rPr>
          <w:sz w:val="20"/>
          <w:szCs w:val="20"/>
        </w:rPr>
        <w:t>cclusion alarm times (min) with JM</w:t>
      </w:r>
      <w:r w:rsidR="00B86AC5">
        <w:rPr>
          <w:sz w:val="20"/>
          <w:szCs w:val="20"/>
        </w:rPr>
        <w:t>S</w:t>
      </w:r>
      <w:r w:rsidR="00B86AC5" w:rsidRPr="00AE5D96">
        <w:rPr>
          <w:sz w:val="20"/>
          <w:szCs w:val="20"/>
        </w:rPr>
        <w:t xml:space="preserve"> syringes</w:t>
      </w:r>
      <w:r w:rsidR="00B86AC5">
        <w:rPr>
          <w:sz w:val="20"/>
          <w:szCs w:val="20"/>
        </w:rPr>
        <w:t xml:space="preserve"> p</w:t>
      </w:r>
      <w:r w:rsidR="00B86AC5" w:rsidRPr="00AE5D96">
        <w:rPr>
          <w:sz w:val="20"/>
          <w:szCs w:val="20"/>
        </w:rPr>
        <w:t>ump</w:t>
      </w:r>
      <w:r w:rsidR="00B86AC5">
        <w:rPr>
          <w:sz w:val="20"/>
          <w:szCs w:val="20"/>
        </w:rPr>
        <w:t xml:space="preserve"> and Table 3.4 shows the table </w:t>
      </w:r>
      <w:r w:rsidR="002A3760">
        <w:rPr>
          <w:sz w:val="20"/>
          <w:szCs w:val="20"/>
        </w:rPr>
        <w:t>o</w:t>
      </w:r>
      <w:r w:rsidR="002A3760" w:rsidRPr="00121EC5">
        <w:rPr>
          <w:sz w:val="20"/>
          <w:szCs w:val="20"/>
        </w:rPr>
        <w:t>cclusion alarm times (min) with Hayat syringes</w:t>
      </w:r>
      <w:r w:rsidR="002A3760">
        <w:rPr>
          <w:sz w:val="20"/>
          <w:szCs w:val="20"/>
        </w:rPr>
        <w:t xml:space="preserve"> p</w:t>
      </w:r>
      <w:r w:rsidR="002A3760" w:rsidRPr="00121EC5">
        <w:rPr>
          <w:sz w:val="20"/>
          <w:szCs w:val="20"/>
        </w:rPr>
        <w:t>ump</w:t>
      </w:r>
      <w:r w:rsidR="002A3760">
        <w:rPr>
          <w:sz w:val="20"/>
          <w:szCs w:val="20"/>
        </w:rPr>
        <w:t xml:space="preserve">. </w:t>
      </w:r>
      <w:r w:rsidR="009471DE">
        <w:rPr>
          <w:sz w:val="20"/>
          <w:szCs w:val="20"/>
        </w:rPr>
        <w:t xml:space="preserve">From both tables, the results showed </w:t>
      </w:r>
      <w:r w:rsidR="009471DE" w:rsidRPr="009471DE">
        <w:rPr>
          <w:sz w:val="20"/>
          <w:szCs w:val="20"/>
        </w:rPr>
        <w:t>that the mean time to occlusion alarm activation was longer when lower infusion</w:t>
      </w:r>
      <w:r w:rsidR="009471DE">
        <w:rPr>
          <w:sz w:val="20"/>
          <w:szCs w:val="20"/>
        </w:rPr>
        <w:t xml:space="preserve"> </w:t>
      </w:r>
      <w:r w:rsidR="009471DE" w:rsidRPr="009471DE">
        <w:rPr>
          <w:sz w:val="20"/>
          <w:szCs w:val="20"/>
        </w:rPr>
        <w:t>rates and larger syringes were used. The data also revealed that the type of syringes we used had no effect on alarm times.</w:t>
      </w:r>
    </w:p>
    <w:p w14:paraId="174068EB" w14:textId="1D05AC8E" w:rsidR="00121EC5" w:rsidRDefault="00121EC5" w:rsidP="00AA27FD">
      <w:pPr>
        <w:tabs>
          <w:tab w:val="center" w:pos="4513"/>
        </w:tabs>
        <w:rPr>
          <w:sz w:val="20"/>
          <w:szCs w:val="20"/>
        </w:rPr>
      </w:pPr>
    </w:p>
    <w:p w14:paraId="7DB98B5D" w14:textId="52246F70" w:rsidR="00121EC5" w:rsidRDefault="00121EC5" w:rsidP="00AA27FD">
      <w:pPr>
        <w:tabs>
          <w:tab w:val="center" w:pos="4513"/>
        </w:tabs>
        <w:rPr>
          <w:sz w:val="20"/>
          <w:szCs w:val="20"/>
        </w:rPr>
      </w:pPr>
    </w:p>
    <w:p w14:paraId="5AD3F0E1" w14:textId="0FCCD5BC" w:rsidR="00121EC5" w:rsidRDefault="00121EC5" w:rsidP="00AA27FD">
      <w:pPr>
        <w:tabs>
          <w:tab w:val="center" w:pos="4513"/>
        </w:tabs>
        <w:rPr>
          <w:sz w:val="20"/>
          <w:szCs w:val="20"/>
        </w:rPr>
      </w:pPr>
    </w:p>
    <w:p w14:paraId="162028DB" w14:textId="77777777" w:rsidR="00121EC5" w:rsidRDefault="00121EC5" w:rsidP="00AA27FD">
      <w:pPr>
        <w:tabs>
          <w:tab w:val="center" w:pos="4513"/>
        </w:tabs>
        <w:rPr>
          <w:sz w:val="20"/>
          <w:szCs w:val="20"/>
        </w:rPr>
      </w:pPr>
    </w:p>
    <w:p w14:paraId="791C5879" w14:textId="0669066D" w:rsidR="00BA040C" w:rsidRPr="00AE5D96" w:rsidRDefault="00AE5D96" w:rsidP="00AE5D96">
      <w:pPr>
        <w:tabs>
          <w:tab w:val="center" w:pos="4513"/>
        </w:tabs>
        <w:jc w:val="center"/>
        <w:rPr>
          <w:sz w:val="20"/>
          <w:szCs w:val="20"/>
        </w:rPr>
      </w:pPr>
      <w:r>
        <w:rPr>
          <w:b/>
          <w:bCs/>
          <w:sz w:val="20"/>
          <w:szCs w:val="20"/>
        </w:rPr>
        <w:t xml:space="preserve">Table 3.3 : </w:t>
      </w:r>
      <w:r w:rsidRPr="00AE5D96">
        <w:rPr>
          <w:sz w:val="20"/>
          <w:szCs w:val="20"/>
        </w:rPr>
        <w:t xml:space="preserve">Occlusion </w:t>
      </w:r>
      <w:r w:rsidR="00A41ABA">
        <w:rPr>
          <w:sz w:val="20"/>
          <w:szCs w:val="20"/>
        </w:rPr>
        <w:t>A</w:t>
      </w:r>
      <w:r w:rsidRPr="00AE5D96">
        <w:rPr>
          <w:sz w:val="20"/>
          <w:szCs w:val="20"/>
        </w:rPr>
        <w:t xml:space="preserve">larm </w:t>
      </w:r>
      <w:r w:rsidR="00A41ABA">
        <w:rPr>
          <w:sz w:val="20"/>
          <w:szCs w:val="20"/>
        </w:rPr>
        <w:t>T</w:t>
      </w:r>
      <w:r w:rsidRPr="00AE5D96">
        <w:rPr>
          <w:sz w:val="20"/>
          <w:szCs w:val="20"/>
        </w:rPr>
        <w:t>imes (min) with JM</w:t>
      </w:r>
      <w:r w:rsidR="00121EC5">
        <w:rPr>
          <w:sz w:val="20"/>
          <w:szCs w:val="20"/>
        </w:rPr>
        <w:t>S</w:t>
      </w:r>
      <w:r w:rsidRPr="00AE5D96">
        <w:rPr>
          <w:sz w:val="20"/>
          <w:szCs w:val="20"/>
        </w:rPr>
        <w:t xml:space="preserve"> </w:t>
      </w:r>
      <w:r w:rsidR="00A41ABA">
        <w:rPr>
          <w:sz w:val="20"/>
          <w:szCs w:val="20"/>
        </w:rPr>
        <w:t>S</w:t>
      </w:r>
      <w:r w:rsidRPr="00AE5D96">
        <w:rPr>
          <w:sz w:val="20"/>
          <w:szCs w:val="20"/>
        </w:rPr>
        <w:t>yringes</w:t>
      </w:r>
      <w:r>
        <w:rPr>
          <w:sz w:val="20"/>
          <w:szCs w:val="20"/>
        </w:rPr>
        <w:t xml:space="preserve"> </w:t>
      </w:r>
      <w:r w:rsidR="00A41ABA">
        <w:rPr>
          <w:sz w:val="20"/>
          <w:szCs w:val="20"/>
        </w:rPr>
        <w:t>P</w:t>
      </w:r>
      <w:r w:rsidRPr="00AE5D96">
        <w:rPr>
          <w:sz w:val="20"/>
          <w:szCs w:val="20"/>
        </w:rPr>
        <w:t>ump</w:t>
      </w:r>
      <w:r w:rsidR="000E59C2">
        <w:rPr>
          <w:sz w:val="20"/>
          <w:szCs w:val="20"/>
        </w:rPr>
        <w:t xml:space="preserve"> </w:t>
      </w:r>
      <w:r w:rsidR="000E59C2">
        <w:rPr>
          <w:sz w:val="20"/>
          <w:szCs w:val="20"/>
        </w:rPr>
        <w:fldChar w:fldCharType="begin" w:fldLock="1"/>
      </w:r>
      <w:r w:rsidR="000E59C2">
        <w:rPr>
          <w:sz w:val="20"/>
          <w:szCs w:val="20"/>
        </w:rPr>
        <w:instrText>ADDIN CSL_CITATION {"citationItems":[{"id":"ITEM-1","itemData":{"DOI":"10.1111/j.1460-9592.2005.01436.x","ISSN":"11555645","PMID":"15787919","abstract":"Background: The aim of this study was to assess the time needed to trigger an occlusion alarm, and the influence of the type of infusion pump, type and size of the syringe, and the set infusion rate. Methods: Forty syringe pumps (20 JMS SP-100 and 20 JMS SP-500 machines) were tested using two types (JMS® and Hayat®) and two sizes (20 and 50 ml) of syringes at four infusion rates (0.5, 1, 2 and 5 ml·h-1). Syringes filled with saline were occluded with a stopcock, and times to activation of the occlusion alarm were recorded. Statistical analysis was performed with Wilcoxon and Mann-Whitney U-tests, P &lt; 0.05 was considered significant. Results: The mean time to alarm activation was longer with lower infusion rates and larger syringes (P &lt; 0.05). We recorded delays up to 117.3 ± 9.4 min with 50 ml syringe at 0.5 ml·h-1 and 15.0 ± 7.1 min at 5 ml·h -1. Syringe type had no effect on time to alarm activation (P &gt; 0.05). The alarm on the JMS SP-500 pump was activated faster than the JMS SP-100 pump (P &lt; 0.05). Conclusion: Our results showed that activation of occlusion alarms on both pumps takes a considerable time, and that the mean time to alarm activation was longer with low infusion rates and larger syringes. To reduce occlusion alarm delays smaller sized syringes with low compliance should be used and staff be alerted when using low flow rates with highly concentrated potent drugs. © 2005 Blackwell Publishing Ltd.","author":[{"dropping-particle":"","family":"Dönmez","given":"Asli","non-dropping-particle":"","parse-names":false,"suffix":""},{"dropping-particle":"","family":"Araz","given":"C.","non-dropping-particle":"","parse-names":false,"suffix":""},{"dropping-particle":"","family":"Kayhan","given":"Z.","non-dropping-particle":"","parse-names":false,"suffix":""}],"container-title":"Paediatric Anaesthesia","id":"ITEM-1","issue":"4","issued":{"date-parts":[["2005"]]},"page":"293-296","title":"Syringe pumps take too long to give occlusion alarm","type":"article-journal","volume":"15"},"uris":["http://www.mendeley.com/documents/?uuid=3a454dfb-bc6f-4cf2-9c4f-79553572d5a5"]}],"mendeley":{"formattedCitation":"(Dönmez et al., 2005)","plainTextFormattedCitation":"(Dönmez et al., 2005)","previouslyFormattedCitation":"(Dönmez et al., 2005)"},"properties":{"noteIndex":0},"schema":"https://github.com/citation-style-language/schema/raw/master/csl-citation.json"}</w:instrText>
      </w:r>
      <w:r w:rsidR="000E59C2">
        <w:rPr>
          <w:sz w:val="20"/>
          <w:szCs w:val="20"/>
        </w:rPr>
        <w:fldChar w:fldCharType="separate"/>
      </w:r>
      <w:r w:rsidR="000E59C2" w:rsidRPr="000E59C2">
        <w:rPr>
          <w:noProof/>
          <w:sz w:val="20"/>
          <w:szCs w:val="20"/>
        </w:rPr>
        <w:t>(Dönmez et al., 2005)</w:t>
      </w:r>
      <w:r w:rsidR="000E59C2">
        <w:rPr>
          <w:sz w:val="20"/>
          <w:szCs w:val="20"/>
        </w:rPr>
        <w:fldChar w:fldCharType="end"/>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525"/>
        <w:gridCol w:w="1800"/>
        <w:gridCol w:w="1890"/>
        <w:gridCol w:w="1997"/>
        <w:gridCol w:w="1804"/>
      </w:tblGrid>
      <w:tr w:rsidR="00BA040C" w14:paraId="320E1DCE" w14:textId="77777777" w:rsidTr="00EB6040">
        <w:tc>
          <w:tcPr>
            <w:tcW w:w="1525" w:type="dxa"/>
            <w:tcBorders>
              <w:right w:val="nil"/>
            </w:tcBorders>
          </w:tcPr>
          <w:p w14:paraId="6B304E38" w14:textId="20123A13" w:rsidR="00BA040C" w:rsidRDefault="00BA040C" w:rsidP="00595E3F">
            <w:pPr>
              <w:tabs>
                <w:tab w:val="center" w:pos="4513"/>
              </w:tabs>
              <w:jc w:val="center"/>
              <w:rPr>
                <w:sz w:val="20"/>
                <w:szCs w:val="20"/>
              </w:rPr>
            </w:pPr>
            <w:r>
              <w:rPr>
                <w:sz w:val="20"/>
                <w:szCs w:val="20"/>
              </w:rPr>
              <w:t>Pump</w:t>
            </w:r>
          </w:p>
        </w:tc>
        <w:tc>
          <w:tcPr>
            <w:tcW w:w="3690" w:type="dxa"/>
            <w:gridSpan w:val="2"/>
            <w:tcBorders>
              <w:left w:val="nil"/>
              <w:bottom w:val="single" w:sz="4" w:space="0" w:color="auto"/>
              <w:right w:val="nil"/>
            </w:tcBorders>
          </w:tcPr>
          <w:p w14:paraId="20B8BBD6" w14:textId="29A07E45" w:rsidR="00BA040C" w:rsidRDefault="00595E3F" w:rsidP="00595E3F">
            <w:pPr>
              <w:tabs>
                <w:tab w:val="center" w:pos="4513"/>
              </w:tabs>
              <w:jc w:val="center"/>
              <w:rPr>
                <w:sz w:val="20"/>
                <w:szCs w:val="20"/>
              </w:rPr>
            </w:pPr>
            <w:r w:rsidRPr="00595E3F">
              <w:rPr>
                <w:sz w:val="20"/>
                <w:szCs w:val="20"/>
              </w:rPr>
              <w:t>JMS SP-100 (n ¼ 20) [mean ± SD; median (minimum–maximum)]</w:t>
            </w:r>
          </w:p>
        </w:tc>
        <w:tc>
          <w:tcPr>
            <w:tcW w:w="3801" w:type="dxa"/>
            <w:gridSpan w:val="2"/>
            <w:tcBorders>
              <w:left w:val="nil"/>
              <w:bottom w:val="single" w:sz="4" w:space="0" w:color="auto"/>
            </w:tcBorders>
          </w:tcPr>
          <w:p w14:paraId="3A42DC67" w14:textId="7F55C60C" w:rsidR="00BA040C" w:rsidRDefault="00595E3F" w:rsidP="00595E3F">
            <w:pPr>
              <w:tabs>
                <w:tab w:val="center" w:pos="4513"/>
              </w:tabs>
              <w:jc w:val="center"/>
              <w:rPr>
                <w:sz w:val="20"/>
                <w:szCs w:val="20"/>
              </w:rPr>
            </w:pPr>
            <w:r w:rsidRPr="00595E3F">
              <w:rPr>
                <w:sz w:val="20"/>
                <w:szCs w:val="20"/>
              </w:rPr>
              <w:t>JMS SP-500 (n ¼ 20) [mean ± SD; median (minimum–maximum)]</w:t>
            </w:r>
          </w:p>
        </w:tc>
      </w:tr>
      <w:tr w:rsidR="00BA040C" w14:paraId="6166EB58" w14:textId="77777777" w:rsidTr="00EB6040">
        <w:tc>
          <w:tcPr>
            <w:tcW w:w="1525" w:type="dxa"/>
            <w:tcBorders>
              <w:bottom w:val="single" w:sz="4" w:space="0" w:color="auto"/>
              <w:right w:val="nil"/>
            </w:tcBorders>
          </w:tcPr>
          <w:p w14:paraId="629A3F20" w14:textId="07043927" w:rsidR="00BA040C" w:rsidRDefault="00BA040C" w:rsidP="00AA27FD">
            <w:pPr>
              <w:tabs>
                <w:tab w:val="center" w:pos="4513"/>
              </w:tabs>
              <w:rPr>
                <w:sz w:val="20"/>
                <w:szCs w:val="20"/>
              </w:rPr>
            </w:pPr>
            <w:r>
              <w:rPr>
                <w:sz w:val="20"/>
                <w:szCs w:val="20"/>
              </w:rPr>
              <w:t>Syringe Pump</w:t>
            </w:r>
          </w:p>
        </w:tc>
        <w:tc>
          <w:tcPr>
            <w:tcW w:w="1800" w:type="dxa"/>
            <w:tcBorders>
              <w:left w:val="nil"/>
              <w:bottom w:val="single" w:sz="4" w:space="0" w:color="auto"/>
              <w:right w:val="nil"/>
            </w:tcBorders>
          </w:tcPr>
          <w:p w14:paraId="52749FEA" w14:textId="359B8D17" w:rsidR="00BA040C" w:rsidRDefault="00BA040C" w:rsidP="00595E3F">
            <w:pPr>
              <w:tabs>
                <w:tab w:val="center" w:pos="4513"/>
              </w:tabs>
              <w:jc w:val="center"/>
              <w:rPr>
                <w:sz w:val="20"/>
                <w:szCs w:val="20"/>
              </w:rPr>
            </w:pPr>
            <w:r>
              <w:rPr>
                <w:sz w:val="20"/>
                <w:szCs w:val="20"/>
              </w:rPr>
              <w:t>20 ml</w:t>
            </w:r>
          </w:p>
        </w:tc>
        <w:tc>
          <w:tcPr>
            <w:tcW w:w="1890" w:type="dxa"/>
            <w:tcBorders>
              <w:left w:val="nil"/>
              <w:bottom w:val="single" w:sz="4" w:space="0" w:color="auto"/>
              <w:right w:val="nil"/>
            </w:tcBorders>
          </w:tcPr>
          <w:p w14:paraId="5F27C66C" w14:textId="4D634604" w:rsidR="00BA040C" w:rsidRDefault="00BA040C" w:rsidP="00595E3F">
            <w:pPr>
              <w:tabs>
                <w:tab w:val="center" w:pos="4513"/>
              </w:tabs>
              <w:jc w:val="center"/>
              <w:rPr>
                <w:sz w:val="20"/>
                <w:szCs w:val="20"/>
              </w:rPr>
            </w:pPr>
            <w:r>
              <w:rPr>
                <w:sz w:val="20"/>
                <w:szCs w:val="20"/>
              </w:rPr>
              <w:t>50 ml</w:t>
            </w:r>
          </w:p>
        </w:tc>
        <w:tc>
          <w:tcPr>
            <w:tcW w:w="1997" w:type="dxa"/>
            <w:tcBorders>
              <w:left w:val="nil"/>
              <w:bottom w:val="single" w:sz="4" w:space="0" w:color="auto"/>
              <w:right w:val="nil"/>
            </w:tcBorders>
          </w:tcPr>
          <w:p w14:paraId="13F40517" w14:textId="7EF37FD4" w:rsidR="00BA040C" w:rsidRDefault="00BA040C" w:rsidP="00595E3F">
            <w:pPr>
              <w:tabs>
                <w:tab w:val="center" w:pos="4513"/>
              </w:tabs>
              <w:jc w:val="center"/>
              <w:rPr>
                <w:sz w:val="20"/>
                <w:szCs w:val="20"/>
              </w:rPr>
            </w:pPr>
            <w:r>
              <w:rPr>
                <w:sz w:val="20"/>
                <w:szCs w:val="20"/>
              </w:rPr>
              <w:t>20</w:t>
            </w:r>
            <w:r w:rsidR="00595E3F">
              <w:rPr>
                <w:sz w:val="20"/>
                <w:szCs w:val="20"/>
              </w:rPr>
              <w:t xml:space="preserve"> </w:t>
            </w:r>
            <w:r>
              <w:rPr>
                <w:sz w:val="20"/>
                <w:szCs w:val="20"/>
              </w:rPr>
              <w:t>ml</w:t>
            </w:r>
          </w:p>
        </w:tc>
        <w:tc>
          <w:tcPr>
            <w:tcW w:w="1804" w:type="dxa"/>
            <w:tcBorders>
              <w:left w:val="nil"/>
              <w:bottom w:val="single" w:sz="4" w:space="0" w:color="auto"/>
            </w:tcBorders>
          </w:tcPr>
          <w:p w14:paraId="1373ED65" w14:textId="5E7BE8E4" w:rsidR="00BA040C" w:rsidRDefault="00595E3F" w:rsidP="00595E3F">
            <w:pPr>
              <w:tabs>
                <w:tab w:val="center" w:pos="4513"/>
              </w:tabs>
              <w:jc w:val="center"/>
              <w:rPr>
                <w:sz w:val="20"/>
                <w:szCs w:val="20"/>
              </w:rPr>
            </w:pPr>
            <w:r>
              <w:rPr>
                <w:sz w:val="20"/>
                <w:szCs w:val="20"/>
              </w:rPr>
              <w:t>50 ml</w:t>
            </w:r>
          </w:p>
        </w:tc>
      </w:tr>
      <w:tr w:rsidR="00BA040C" w14:paraId="51680B91" w14:textId="77777777" w:rsidTr="00EB6040">
        <w:tc>
          <w:tcPr>
            <w:tcW w:w="1525" w:type="dxa"/>
            <w:tcBorders>
              <w:bottom w:val="nil"/>
              <w:right w:val="nil"/>
            </w:tcBorders>
          </w:tcPr>
          <w:p w14:paraId="445F7CE3" w14:textId="6B48D017" w:rsidR="00BA040C" w:rsidRDefault="00595E3F" w:rsidP="00595E3F">
            <w:pPr>
              <w:tabs>
                <w:tab w:val="center" w:pos="4513"/>
              </w:tabs>
              <w:jc w:val="center"/>
              <w:rPr>
                <w:sz w:val="20"/>
                <w:szCs w:val="20"/>
              </w:rPr>
            </w:pPr>
            <w:r>
              <w:rPr>
                <w:sz w:val="20"/>
                <w:szCs w:val="20"/>
              </w:rPr>
              <w:t>Infusion Rate (ml/h)</w:t>
            </w:r>
          </w:p>
        </w:tc>
        <w:tc>
          <w:tcPr>
            <w:tcW w:w="1800" w:type="dxa"/>
            <w:tcBorders>
              <w:left w:val="nil"/>
              <w:bottom w:val="nil"/>
              <w:right w:val="nil"/>
            </w:tcBorders>
          </w:tcPr>
          <w:p w14:paraId="1E46FC37" w14:textId="77777777" w:rsidR="00BA040C" w:rsidRDefault="00BA040C" w:rsidP="00AA27FD">
            <w:pPr>
              <w:tabs>
                <w:tab w:val="center" w:pos="4513"/>
              </w:tabs>
              <w:rPr>
                <w:sz w:val="20"/>
                <w:szCs w:val="20"/>
              </w:rPr>
            </w:pPr>
          </w:p>
        </w:tc>
        <w:tc>
          <w:tcPr>
            <w:tcW w:w="1890" w:type="dxa"/>
            <w:tcBorders>
              <w:left w:val="nil"/>
              <w:bottom w:val="nil"/>
              <w:right w:val="nil"/>
            </w:tcBorders>
          </w:tcPr>
          <w:p w14:paraId="2446851A" w14:textId="77777777" w:rsidR="00BA040C" w:rsidRDefault="00BA040C" w:rsidP="00AA27FD">
            <w:pPr>
              <w:tabs>
                <w:tab w:val="center" w:pos="4513"/>
              </w:tabs>
              <w:rPr>
                <w:sz w:val="20"/>
                <w:szCs w:val="20"/>
              </w:rPr>
            </w:pPr>
          </w:p>
        </w:tc>
        <w:tc>
          <w:tcPr>
            <w:tcW w:w="1997" w:type="dxa"/>
            <w:tcBorders>
              <w:left w:val="nil"/>
              <w:bottom w:val="nil"/>
              <w:right w:val="nil"/>
            </w:tcBorders>
          </w:tcPr>
          <w:p w14:paraId="406CF5FC" w14:textId="77777777" w:rsidR="00BA040C" w:rsidRDefault="00BA040C" w:rsidP="00AA27FD">
            <w:pPr>
              <w:tabs>
                <w:tab w:val="center" w:pos="4513"/>
              </w:tabs>
              <w:rPr>
                <w:sz w:val="20"/>
                <w:szCs w:val="20"/>
              </w:rPr>
            </w:pPr>
          </w:p>
        </w:tc>
        <w:tc>
          <w:tcPr>
            <w:tcW w:w="1804" w:type="dxa"/>
            <w:tcBorders>
              <w:left w:val="nil"/>
              <w:bottom w:val="nil"/>
            </w:tcBorders>
          </w:tcPr>
          <w:p w14:paraId="2F259F96" w14:textId="77777777" w:rsidR="00BA040C" w:rsidRDefault="00BA040C" w:rsidP="00AA27FD">
            <w:pPr>
              <w:tabs>
                <w:tab w:val="center" w:pos="4513"/>
              </w:tabs>
              <w:rPr>
                <w:sz w:val="20"/>
                <w:szCs w:val="20"/>
              </w:rPr>
            </w:pPr>
          </w:p>
        </w:tc>
      </w:tr>
      <w:tr w:rsidR="00BA040C" w14:paraId="1167471E" w14:textId="77777777" w:rsidTr="00EB6040">
        <w:tc>
          <w:tcPr>
            <w:tcW w:w="1525" w:type="dxa"/>
            <w:tcBorders>
              <w:top w:val="nil"/>
              <w:bottom w:val="nil"/>
              <w:right w:val="nil"/>
            </w:tcBorders>
          </w:tcPr>
          <w:p w14:paraId="1F909DDB" w14:textId="6C4E14AA" w:rsidR="00BA040C" w:rsidRDefault="00595E3F" w:rsidP="00595E3F">
            <w:pPr>
              <w:tabs>
                <w:tab w:val="center" w:pos="4513"/>
              </w:tabs>
              <w:jc w:val="center"/>
              <w:rPr>
                <w:sz w:val="20"/>
                <w:szCs w:val="20"/>
              </w:rPr>
            </w:pPr>
            <w:r>
              <w:rPr>
                <w:sz w:val="20"/>
                <w:szCs w:val="20"/>
              </w:rPr>
              <w:t>0.5</w:t>
            </w:r>
          </w:p>
        </w:tc>
        <w:tc>
          <w:tcPr>
            <w:tcW w:w="1800" w:type="dxa"/>
            <w:tcBorders>
              <w:top w:val="nil"/>
              <w:left w:val="nil"/>
              <w:bottom w:val="nil"/>
              <w:right w:val="nil"/>
            </w:tcBorders>
          </w:tcPr>
          <w:p w14:paraId="0A04AEC8" w14:textId="1D0310D8" w:rsidR="00BA040C" w:rsidRDefault="00595E3F" w:rsidP="00595E3F">
            <w:pPr>
              <w:tabs>
                <w:tab w:val="center" w:pos="4513"/>
              </w:tabs>
              <w:jc w:val="center"/>
              <w:rPr>
                <w:sz w:val="20"/>
                <w:szCs w:val="20"/>
              </w:rPr>
            </w:pPr>
            <w:r w:rsidRPr="00595E3F">
              <w:rPr>
                <w:sz w:val="20"/>
                <w:szCs w:val="20"/>
              </w:rPr>
              <w:t>94.1 ± 28.2ab; 103.2 (32.4–120.0)</w:t>
            </w:r>
          </w:p>
        </w:tc>
        <w:tc>
          <w:tcPr>
            <w:tcW w:w="1890" w:type="dxa"/>
            <w:tcBorders>
              <w:top w:val="nil"/>
              <w:left w:val="nil"/>
              <w:bottom w:val="nil"/>
              <w:right w:val="nil"/>
            </w:tcBorders>
          </w:tcPr>
          <w:p w14:paraId="31B5E789" w14:textId="77777777" w:rsidR="00AE5D96" w:rsidRDefault="00AE5D96" w:rsidP="00AE5D96">
            <w:pPr>
              <w:tabs>
                <w:tab w:val="center" w:pos="4513"/>
              </w:tabs>
              <w:jc w:val="center"/>
              <w:rPr>
                <w:sz w:val="20"/>
                <w:szCs w:val="20"/>
              </w:rPr>
            </w:pPr>
            <w:r w:rsidRPr="00AE5D96">
              <w:rPr>
                <w:sz w:val="20"/>
                <w:szCs w:val="20"/>
              </w:rPr>
              <w:t xml:space="preserve">112.7 ± </w:t>
            </w:r>
            <w:proofErr w:type="gramStart"/>
            <w:r w:rsidRPr="00AE5D96">
              <w:rPr>
                <w:sz w:val="20"/>
                <w:szCs w:val="20"/>
              </w:rPr>
              <w:t>16.5;</w:t>
            </w:r>
            <w:proofErr w:type="gramEnd"/>
            <w:r w:rsidRPr="00AE5D96">
              <w:rPr>
                <w:sz w:val="20"/>
                <w:szCs w:val="20"/>
              </w:rPr>
              <w:t xml:space="preserve"> </w:t>
            </w:r>
          </w:p>
          <w:p w14:paraId="70B1E86C" w14:textId="2C2C11DC" w:rsidR="00BA040C" w:rsidRDefault="00AE5D96" w:rsidP="00AE5D96">
            <w:pPr>
              <w:tabs>
                <w:tab w:val="center" w:pos="4513"/>
              </w:tabs>
              <w:jc w:val="center"/>
              <w:rPr>
                <w:sz w:val="20"/>
                <w:szCs w:val="20"/>
              </w:rPr>
            </w:pPr>
            <w:r w:rsidRPr="00AE5D96">
              <w:rPr>
                <w:sz w:val="20"/>
                <w:szCs w:val="20"/>
              </w:rPr>
              <w:t>116.3 (63.2–120.0)</w:t>
            </w:r>
          </w:p>
        </w:tc>
        <w:tc>
          <w:tcPr>
            <w:tcW w:w="1997" w:type="dxa"/>
            <w:tcBorders>
              <w:top w:val="nil"/>
              <w:left w:val="nil"/>
              <w:bottom w:val="nil"/>
              <w:right w:val="nil"/>
            </w:tcBorders>
          </w:tcPr>
          <w:p w14:paraId="585D50E0" w14:textId="77777777" w:rsidR="00121EC5" w:rsidRDefault="00121EC5" w:rsidP="00121EC5">
            <w:pPr>
              <w:tabs>
                <w:tab w:val="center" w:pos="4513"/>
              </w:tabs>
              <w:jc w:val="center"/>
              <w:rPr>
                <w:sz w:val="20"/>
                <w:szCs w:val="20"/>
              </w:rPr>
            </w:pPr>
            <w:r w:rsidRPr="00121EC5">
              <w:rPr>
                <w:sz w:val="20"/>
                <w:szCs w:val="20"/>
              </w:rPr>
              <w:t xml:space="preserve">39.3 ± </w:t>
            </w:r>
            <w:proofErr w:type="gramStart"/>
            <w:r w:rsidRPr="00121EC5">
              <w:rPr>
                <w:sz w:val="20"/>
                <w:szCs w:val="20"/>
              </w:rPr>
              <w:t>17.0;</w:t>
            </w:r>
            <w:proofErr w:type="gramEnd"/>
            <w:r w:rsidRPr="00121EC5">
              <w:rPr>
                <w:sz w:val="20"/>
                <w:szCs w:val="20"/>
              </w:rPr>
              <w:t xml:space="preserve"> </w:t>
            </w:r>
          </w:p>
          <w:p w14:paraId="742E7928" w14:textId="3134F9BB" w:rsidR="00BA040C" w:rsidRDefault="00121EC5" w:rsidP="00121EC5">
            <w:pPr>
              <w:tabs>
                <w:tab w:val="center" w:pos="4513"/>
              </w:tabs>
              <w:jc w:val="center"/>
              <w:rPr>
                <w:sz w:val="20"/>
                <w:szCs w:val="20"/>
              </w:rPr>
            </w:pPr>
            <w:r w:rsidRPr="00121EC5">
              <w:rPr>
                <w:sz w:val="20"/>
                <w:szCs w:val="20"/>
              </w:rPr>
              <w:t>33.3 (19.6–87.2)</w:t>
            </w:r>
          </w:p>
        </w:tc>
        <w:tc>
          <w:tcPr>
            <w:tcW w:w="1804" w:type="dxa"/>
            <w:tcBorders>
              <w:top w:val="nil"/>
              <w:left w:val="nil"/>
              <w:bottom w:val="nil"/>
            </w:tcBorders>
          </w:tcPr>
          <w:p w14:paraId="35EAF289" w14:textId="6363EC9A" w:rsidR="00BA040C" w:rsidRDefault="00595E3F" w:rsidP="00AE5D96">
            <w:pPr>
              <w:tabs>
                <w:tab w:val="center" w:pos="4513"/>
              </w:tabs>
              <w:jc w:val="center"/>
              <w:rPr>
                <w:sz w:val="20"/>
                <w:szCs w:val="20"/>
              </w:rPr>
            </w:pPr>
            <w:r>
              <w:rPr>
                <w:sz w:val="20"/>
                <w:szCs w:val="20"/>
              </w:rPr>
              <w:t>-</w:t>
            </w:r>
          </w:p>
        </w:tc>
      </w:tr>
      <w:tr w:rsidR="00BA040C" w14:paraId="0B872137" w14:textId="77777777" w:rsidTr="00EB6040">
        <w:tc>
          <w:tcPr>
            <w:tcW w:w="1525" w:type="dxa"/>
            <w:tcBorders>
              <w:top w:val="nil"/>
              <w:bottom w:val="nil"/>
              <w:right w:val="nil"/>
            </w:tcBorders>
          </w:tcPr>
          <w:p w14:paraId="421FF91A" w14:textId="7E7E6AF4" w:rsidR="00BA040C" w:rsidRDefault="00595E3F" w:rsidP="00595E3F">
            <w:pPr>
              <w:tabs>
                <w:tab w:val="center" w:pos="4513"/>
              </w:tabs>
              <w:jc w:val="center"/>
              <w:rPr>
                <w:sz w:val="20"/>
                <w:szCs w:val="20"/>
              </w:rPr>
            </w:pPr>
            <w:r>
              <w:rPr>
                <w:sz w:val="20"/>
                <w:szCs w:val="20"/>
              </w:rPr>
              <w:t>1.0</w:t>
            </w:r>
          </w:p>
        </w:tc>
        <w:tc>
          <w:tcPr>
            <w:tcW w:w="1800" w:type="dxa"/>
            <w:tcBorders>
              <w:top w:val="nil"/>
              <w:left w:val="nil"/>
              <w:bottom w:val="nil"/>
              <w:right w:val="nil"/>
            </w:tcBorders>
          </w:tcPr>
          <w:p w14:paraId="1F6A6721" w14:textId="77777777" w:rsidR="00595E3F" w:rsidRDefault="00595E3F" w:rsidP="00595E3F">
            <w:pPr>
              <w:tabs>
                <w:tab w:val="center" w:pos="4513"/>
              </w:tabs>
              <w:jc w:val="center"/>
              <w:rPr>
                <w:sz w:val="20"/>
                <w:szCs w:val="20"/>
              </w:rPr>
            </w:pPr>
            <w:r w:rsidRPr="00595E3F">
              <w:rPr>
                <w:sz w:val="20"/>
                <w:szCs w:val="20"/>
              </w:rPr>
              <w:t>33.4 ± 21.</w:t>
            </w:r>
            <w:proofErr w:type="gramStart"/>
            <w:r w:rsidRPr="00595E3F">
              <w:rPr>
                <w:sz w:val="20"/>
                <w:szCs w:val="20"/>
              </w:rPr>
              <w:t>2ab;</w:t>
            </w:r>
            <w:proofErr w:type="gramEnd"/>
            <w:r w:rsidRPr="00595E3F">
              <w:rPr>
                <w:sz w:val="20"/>
                <w:szCs w:val="20"/>
              </w:rPr>
              <w:t xml:space="preserve"> </w:t>
            </w:r>
          </w:p>
          <w:p w14:paraId="5FA444EB" w14:textId="2521DEBB" w:rsidR="00BA040C" w:rsidRDefault="00595E3F" w:rsidP="00595E3F">
            <w:pPr>
              <w:tabs>
                <w:tab w:val="center" w:pos="4513"/>
              </w:tabs>
              <w:jc w:val="center"/>
              <w:rPr>
                <w:sz w:val="20"/>
                <w:szCs w:val="20"/>
              </w:rPr>
            </w:pPr>
            <w:r w:rsidRPr="00595E3F">
              <w:rPr>
                <w:sz w:val="20"/>
                <w:szCs w:val="20"/>
              </w:rPr>
              <w:t>31.7 (1.0–105.3)</w:t>
            </w:r>
          </w:p>
        </w:tc>
        <w:tc>
          <w:tcPr>
            <w:tcW w:w="1890" w:type="dxa"/>
            <w:tcBorders>
              <w:top w:val="nil"/>
              <w:left w:val="nil"/>
              <w:bottom w:val="nil"/>
              <w:right w:val="nil"/>
            </w:tcBorders>
          </w:tcPr>
          <w:p w14:paraId="7289D137" w14:textId="77777777" w:rsidR="00AE5D96" w:rsidRDefault="00AE5D96" w:rsidP="00AE5D96">
            <w:pPr>
              <w:tabs>
                <w:tab w:val="center" w:pos="4513"/>
              </w:tabs>
              <w:jc w:val="center"/>
              <w:rPr>
                <w:sz w:val="20"/>
                <w:szCs w:val="20"/>
              </w:rPr>
            </w:pPr>
            <w:r w:rsidRPr="00AE5D96">
              <w:rPr>
                <w:sz w:val="20"/>
                <w:szCs w:val="20"/>
              </w:rPr>
              <w:t xml:space="preserve">95.6 ± </w:t>
            </w:r>
            <w:proofErr w:type="gramStart"/>
            <w:r w:rsidRPr="00AE5D96">
              <w:rPr>
                <w:sz w:val="20"/>
                <w:szCs w:val="20"/>
              </w:rPr>
              <w:t>32.2;</w:t>
            </w:r>
            <w:proofErr w:type="gramEnd"/>
            <w:r w:rsidRPr="00AE5D96">
              <w:rPr>
                <w:sz w:val="20"/>
                <w:szCs w:val="20"/>
              </w:rPr>
              <w:t xml:space="preserve"> </w:t>
            </w:r>
          </w:p>
          <w:p w14:paraId="3BF4C97B" w14:textId="06E3F710" w:rsidR="00BA040C" w:rsidRDefault="00AE5D96" w:rsidP="00AE5D96">
            <w:pPr>
              <w:tabs>
                <w:tab w:val="center" w:pos="4513"/>
              </w:tabs>
              <w:jc w:val="center"/>
              <w:rPr>
                <w:sz w:val="20"/>
                <w:szCs w:val="20"/>
              </w:rPr>
            </w:pPr>
            <w:r w:rsidRPr="00AE5D96">
              <w:rPr>
                <w:sz w:val="20"/>
                <w:szCs w:val="20"/>
              </w:rPr>
              <w:t>105.9 (24.5–120.0)</w:t>
            </w:r>
          </w:p>
        </w:tc>
        <w:tc>
          <w:tcPr>
            <w:tcW w:w="1997" w:type="dxa"/>
            <w:tcBorders>
              <w:top w:val="nil"/>
              <w:left w:val="nil"/>
              <w:bottom w:val="nil"/>
              <w:right w:val="nil"/>
            </w:tcBorders>
          </w:tcPr>
          <w:p w14:paraId="65D3413F" w14:textId="77777777" w:rsidR="00121EC5" w:rsidRDefault="00121EC5" w:rsidP="00121EC5">
            <w:pPr>
              <w:tabs>
                <w:tab w:val="center" w:pos="4513"/>
              </w:tabs>
              <w:jc w:val="center"/>
              <w:rPr>
                <w:sz w:val="20"/>
                <w:szCs w:val="20"/>
              </w:rPr>
            </w:pPr>
            <w:r w:rsidRPr="00121EC5">
              <w:rPr>
                <w:sz w:val="20"/>
                <w:szCs w:val="20"/>
              </w:rPr>
              <w:t xml:space="preserve">17.6 ± </w:t>
            </w:r>
            <w:proofErr w:type="gramStart"/>
            <w:r w:rsidRPr="00121EC5">
              <w:rPr>
                <w:sz w:val="20"/>
                <w:szCs w:val="20"/>
              </w:rPr>
              <w:t>8.0;</w:t>
            </w:r>
            <w:proofErr w:type="gramEnd"/>
            <w:r w:rsidRPr="00121EC5">
              <w:rPr>
                <w:sz w:val="20"/>
                <w:szCs w:val="20"/>
              </w:rPr>
              <w:t xml:space="preserve"> </w:t>
            </w:r>
          </w:p>
          <w:p w14:paraId="38E252EB" w14:textId="04B66F2A" w:rsidR="00BA040C" w:rsidRDefault="00121EC5" w:rsidP="00121EC5">
            <w:pPr>
              <w:tabs>
                <w:tab w:val="center" w:pos="4513"/>
              </w:tabs>
              <w:jc w:val="center"/>
              <w:rPr>
                <w:sz w:val="20"/>
                <w:szCs w:val="20"/>
              </w:rPr>
            </w:pPr>
            <w:r w:rsidRPr="00121EC5">
              <w:rPr>
                <w:sz w:val="20"/>
                <w:szCs w:val="20"/>
              </w:rPr>
              <w:t>14.3 (7.3–42.0)</w:t>
            </w:r>
          </w:p>
        </w:tc>
        <w:tc>
          <w:tcPr>
            <w:tcW w:w="1804" w:type="dxa"/>
            <w:tcBorders>
              <w:top w:val="nil"/>
              <w:left w:val="nil"/>
              <w:bottom w:val="nil"/>
            </w:tcBorders>
          </w:tcPr>
          <w:p w14:paraId="5D93D60A" w14:textId="0B78BFAB" w:rsidR="00BA040C" w:rsidRDefault="00595E3F" w:rsidP="00AE5D96">
            <w:pPr>
              <w:tabs>
                <w:tab w:val="center" w:pos="4513"/>
              </w:tabs>
              <w:jc w:val="center"/>
              <w:rPr>
                <w:sz w:val="20"/>
                <w:szCs w:val="20"/>
              </w:rPr>
            </w:pPr>
            <w:r>
              <w:rPr>
                <w:sz w:val="20"/>
                <w:szCs w:val="20"/>
              </w:rPr>
              <w:t>-</w:t>
            </w:r>
          </w:p>
        </w:tc>
      </w:tr>
      <w:tr w:rsidR="00BA040C" w14:paraId="0A0A0AED" w14:textId="77777777" w:rsidTr="00EB6040">
        <w:tc>
          <w:tcPr>
            <w:tcW w:w="1525" w:type="dxa"/>
            <w:tcBorders>
              <w:top w:val="nil"/>
              <w:bottom w:val="nil"/>
              <w:right w:val="nil"/>
            </w:tcBorders>
          </w:tcPr>
          <w:p w14:paraId="5A11FDD1" w14:textId="7D7E5808" w:rsidR="00BA040C" w:rsidRDefault="00595E3F" w:rsidP="00595E3F">
            <w:pPr>
              <w:tabs>
                <w:tab w:val="center" w:pos="4513"/>
              </w:tabs>
              <w:jc w:val="center"/>
              <w:rPr>
                <w:sz w:val="20"/>
                <w:szCs w:val="20"/>
              </w:rPr>
            </w:pPr>
            <w:r>
              <w:rPr>
                <w:sz w:val="20"/>
                <w:szCs w:val="20"/>
              </w:rPr>
              <w:t>2.0</w:t>
            </w:r>
          </w:p>
        </w:tc>
        <w:tc>
          <w:tcPr>
            <w:tcW w:w="1800" w:type="dxa"/>
            <w:tcBorders>
              <w:top w:val="nil"/>
              <w:left w:val="nil"/>
              <w:bottom w:val="nil"/>
              <w:right w:val="nil"/>
            </w:tcBorders>
          </w:tcPr>
          <w:p w14:paraId="346A50BA" w14:textId="77777777" w:rsidR="00595E3F" w:rsidRDefault="00595E3F" w:rsidP="00595E3F">
            <w:pPr>
              <w:tabs>
                <w:tab w:val="center" w:pos="4513"/>
              </w:tabs>
              <w:jc w:val="center"/>
              <w:rPr>
                <w:sz w:val="20"/>
                <w:szCs w:val="20"/>
              </w:rPr>
            </w:pPr>
            <w:r w:rsidRPr="00595E3F">
              <w:rPr>
                <w:sz w:val="20"/>
                <w:szCs w:val="20"/>
              </w:rPr>
              <w:t>13.2 ± 8.</w:t>
            </w:r>
            <w:proofErr w:type="gramStart"/>
            <w:r w:rsidRPr="00595E3F">
              <w:rPr>
                <w:sz w:val="20"/>
                <w:szCs w:val="20"/>
              </w:rPr>
              <w:t>2ab;</w:t>
            </w:r>
            <w:proofErr w:type="gramEnd"/>
            <w:r w:rsidRPr="00595E3F">
              <w:rPr>
                <w:sz w:val="20"/>
                <w:szCs w:val="20"/>
              </w:rPr>
              <w:t xml:space="preserve"> </w:t>
            </w:r>
          </w:p>
          <w:p w14:paraId="7F4315A9" w14:textId="36E6196E" w:rsidR="00BA040C" w:rsidRDefault="00595E3F" w:rsidP="00595E3F">
            <w:pPr>
              <w:tabs>
                <w:tab w:val="center" w:pos="4513"/>
              </w:tabs>
              <w:jc w:val="center"/>
              <w:rPr>
                <w:sz w:val="20"/>
                <w:szCs w:val="20"/>
              </w:rPr>
            </w:pPr>
            <w:r w:rsidRPr="00595E3F">
              <w:rPr>
                <w:sz w:val="20"/>
                <w:szCs w:val="20"/>
              </w:rPr>
              <w:t>9.9 (4.3–30.4)</w:t>
            </w:r>
          </w:p>
        </w:tc>
        <w:tc>
          <w:tcPr>
            <w:tcW w:w="1890" w:type="dxa"/>
            <w:tcBorders>
              <w:top w:val="nil"/>
              <w:left w:val="nil"/>
              <w:bottom w:val="nil"/>
              <w:right w:val="nil"/>
            </w:tcBorders>
          </w:tcPr>
          <w:p w14:paraId="140850E0" w14:textId="77777777" w:rsidR="00AE5D96" w:rsidRDefault="00AE5D96" w:rsidP="00AE5D96">
            <w:pPr>
              <w:tabs>
                <w:tab w:val="center" w:pos="4513"/>
              </w:tabs>
              <w:jc w:val="center"/>
              <w:rPr>
                <w:sz w:val="20"/>
                <w:szCs w:val="20"/>
              </w:rPr>
            </w:pPr>
            <w:r w:rsidRPr="00AE5D96">
              <w:rPr>
                <w:sz w:val="20"/>
                <w:szCs w:val="20"/>
              </w:rPr>
              <w:t xml:space="preserve">42.4 ± </w:t>
            </w:r>
            <w:proofErr w:type="gramStart"/>
            <w:r w:rsidRPr="00AE5D96">
              <w:rPr>
                <w:sz w:val="20"/>
                <w:szCs w:val="20"/>
              </w:rPr>
              <w:t>17.6;</w:t>
            </w:r>
            <w:proofErr w:type="gramEnd"/>
          </w:p>
          <w:p w14:paraId="4BA2F353" w14:textId="2A80389B" w:rsidR="00BA040C" w:rsidRDefault="00AE5D96" w:rsidP="00AE5D96">
            <w:pPr>
              <w:tabs>
                <w:tab w:val="center" w:pos="4513"/>
              </w:tabs>
              <w:jc w:val="center"/>
              <w:rPr>
                <w:sz w:val="20"/>
                <w:szCs w:val="20"/>
              </w:rPr>
            </w:pPr>
            <w:r w:rsidRPr="00AE5D96">
              <w:rPr>
                <w:sz w:val="20"/>
                <w:szCs w:val="20"/>
              </w:rPr>
              <w:t xml:space="preserve"> 40.2 (7.5–82.3)</w:t>
            </w:r>
          </w:p>
        </w:tc>
        <w:tc>
          <w:tcPr>
            <w:tcW w:w="1997" w:type="dxa"/>
            <w:tcBorders>
              <w:top w:val="nil"/>
              <w:left w:val="nil"/>
              <w:bottom w:val="nil"/>
              <w:right w:val="nil"/>
            </w:tcBorders>
          </w:tcPr>
          <w:p w14:paraId="52319A86" w14:textId="77777777" w:rsidR="00121EC5" w:rsidRDefault="00121EC5" w:rsidP="00121EC5">
            <w:pPr>
              <w:tabs>
                <w:tab w:val="center" w:pos="4513"/>
              </w:tabs>
              <w:jc w:val="center"/>
              <w:rPr>
                <w:sz w:val="20"/>
                <w:szCs w:val="20"/>
              </w:rPr>
            </w:pPr>
            <w:r w:rsidRPr="00121EC5">
              <w:rPr>
                <w:sz w:val="20"/>
                <w:szCs w:val="20"/>
              </w:rPr>
              <w:t xml:space="preserve">8.6 ± </w:t>
            </w:r>
            <w:proofErr w:type="gramStart"/>
            <w:r w:rsidRPr="00121EC5">
              <w:rPr>
                <w:sz w:val="20"/>
                <w:szCs w:val="20"/>
              </w:rPr>
              <w:t>3.0;</w:t>
            </w:r>
            <w:proofErr w:type="gramEnd"/>
            <w:r w:rsidRPr="00121EC5">
              <w:rPr>
                <w:sz w:val="20"/>
                <w:szCs w:val="20"/>
              </w:rPr>
              <w:t xml:space="preserve"> </w:t>
            </w:r>
          </w:p>
          <w:p w14:paraId="455D859A" w14:textId="4B0677E0" w:rsidR="00BA040C" w:rsidRDefault="00121EC5" w:rsidP="00121EC5">
            <w:pPr>
              <w:tabs>
                <w:tab w:val="center" w:pos="4513"/>
              </w:tabs>
              <w:jc w:val="center"/>
              <w:rPr>
                <w:sz w:val="20"/>
                <w:szCs w:val="20"/>
              </w:rPr>
            </w:pPr>
            <w:r w:rsidRPr="00121EC5">
              <w:rPr>
                <w:sz w:val="20"/>
                <w:szCs w:val="20"/>
              </w:rPr>
              <w:t>7.2 (5.1–16.1)</w:t>
            </w:r>
          </w:p>
        </w:tc>
        <w:tc>
          <w:tcPr>
            <w:tcW w:w="1804" w:type="dxa"/>
            <w:tcBorders>
              <w:top w:val="nil"/>
              <w:left w:val="nil"/>
              <w:bottom w:val="nil"/>
            </w:tcBorders>
          </w:tcPr>
          <w:p w14:paraId="2FDB459B" w14:textId="325DAFEE" w:rsidR="00BA040C" w:rsidRDefault="00595E3F" w:rsidP="00AE5D96">
            <w:pPr>
              <w:tabs>
                <w:tab w:val="center" w:pos="4513"/>
              </w:tabs>
              <w:jc w:val="center"/>
              <w:rPr>
                <w:sz w:val="20"/>
                <w:szCs w:val="20"/>
              </w:rPr>
            </w:pPr>
            <w:r>
              <w:rPr>
                <w:sz w:val="20"/>
                <w:szCs w:val="20"/>
              </w:rPr>
              <w:t>-</w:t>
            </w:r>
          </w:p>
        </w:tc>
      </w:tr>
      <w:tr w:rsidR="00BA040C" w14:paraId="335ED2E6" w14:textId="77777777" w:rsidTr="00EB6040">
        <w:tc>
          <w:tcPr>
            <w:tcW w:w="1525" w:type="dxa"/>
            <w:tcBorders>
              <w:top w:val="nil"/>
              <w:right w:val="nil"/>
            </w:tcBorders>
          </w:tcPr>
          <w:p w14:paraId="3E51E1BE" w14:textId="78A7C851" w:rsidR="00BA040C" w:rsidRDefault="00595E3F" w:rsidP="00595E3F">
            <w:pPr>
              <w:tabs>
                <w:tab w:val="center" w:pos="4513"/>
              </w:tabs>
              <w:jc w:val="center"/>
              <w:rPr>
                <w:sz w:val="20"/>
                <w:szCs w:val="20"/>
              </w:rPr>
            </w:pPr>
            <w:r>
              <w:rPr>
                <w:sz w:val="20"/>
                <w:szCs w:val="20"/>
              </w:rPr>
              <w:t>5.0</w:t>
            </w:r>
          </w:p>
        </w:tc>
        <w:tc>
          <w:tcPr>
            <w:tcW w:w="1800" w:type="dxa"/>
            <w:tcBorders>
              <w:top w:val="nil"/>
              <w:left w:val="nil"/>
              <w:right w:val="nil"/>
            </w:tcBorders>
          </w:tcPr>
          <w:p w14:paraId="5DDBD807" w14:textId="77777777" w:rsidR="00AE5D96" w:rsidRDefault="00AE5D96" w:rsidP="00AE5D96">
            <w:pPr>
              <w:tabs>
                <w:tab w:val="center" w:pos="4513"/>
              </w:tabs>
              <w:jc w:val="center"/>
              <w:rPr>
                <w:sz w:val="20"/>
                <w:szCs w:val="20"/>
              </w:rPr>
            </w:pPr>
            <w:r w:rsidRPr="00AE5D96">
              <w:rPr>
                <w:sz w:val="20"/>
                <w:szCs w:val="20"/>
              </w:rPr>
              <w:t>8.1 ± 4.</w:t>
            </w:r>
            <w:proofErr w:type="gramStart"/>
            <w:r w:rsidRPr="00AE5D96">
              <w:rPr>
                <w:sz w:val="20"/>
                <w:szCs w:val="20"/>
              </w:rPr>
              <w:t>3ab;</w:t>
            </w:r>
            <w:proofErr w:type="gramEnd"/>
            <w:r w:rsidRPr="00AE5D96">
              <w:rPr>
                <w:sz w:val="20"/>
                <w:szCs w:val="20"/>
              </w:rPr>
              <w:t xml:space="preserve"> </w:t>
            </w:r>
          </w:p>
          <w:p w14:paraId="664DFFFA" w14:textId="5F807380" w:rsidR="00BA040C" w:rsidRDefault="00AE5D96" w:rsidP="00AE5D96">
            <w:pPr>
              <w:tabs>
                <w:tab w:val="center" w:pos="4513"/>
              </w:tabs>
              <w:jc w:val="center"/>
              <w:rPr>
                <w:sz w:val="20"/>
                <w:szCs w:val="20"/>
              </w:rPr>
            </w:pPr>
            <w:r w:rsidRPr="00AE5D96">
              <w:rPr>
                <w:sz w:val="20"/>
                <w:szCs w:val="20"/>
              </w:rPr>
              <w:t>7.8 (2.3–19.3)</w:t>
            </w:r>
          </w:p>
        </w:tc>
        <w:tc>
          <w:tcPr>
            <w:tcW w:w="1890" w:type="dxa"/>
            <w:tcBorders>
              <w:top w:val="nil"/>
              <w:left w:val="nil"/>
              <w:right w:val="nil"/>
            </w:tcBorders>
          </w:tcPr>
          <w:p w14:paraId="5961FE5F" w14:textId="09A4FE8A" w:rsidR="00BA040C" w:rsidRDefault="00AE5D96" w:rsidP="00AE5D96">
            <w:pPr>
              <w:tabs>
                <w:tab w:val="center" w:pos="4513"/>
              </w:tabs>
              <w:jc w:val="center"/>
              <w:rPr>
                <w:sz w:val="20"/>
                <w:szCs w:val="20"/>
              </w:rPr>
            </w:pPr>
            <w:r w:rsidRPr="00AE5D96">
              <w:rPr>
                <w:sz w:val="20"/>
                <w:szCs w:val="20"/>
              </w:rPr>
              <w:t>17.5 ± 6.9; 16.8 (7.0–27.2)</w:t>
            </w:r>
          </w:p>
        </w:tc>
        <w:tc>
          <w:tcPr>
            <w:tcW w:w="1997" w:type="dxa"/>
            <w:tcBorders>
              <w:top w:val="nil"/>
              <w:left w:val="nil"/>
              <w:right w:val="nil"/>
            </w:tcBorders>
          </w:tcPr>
          <w:p w14:paraId="3D747485" w14:textId="77777777" w:rsidR="00121EC5" w:rsidRDefault="00121EC5" w:rsidP="00121EC5">
            <w:pPr>
              <w:tabs>
                <w:tab w:val="center" w:pos="4513"/>
              </w:tabs>
              <w:jc w:val="center"/>
              <w:rPr>
                <w:sz w:val="20"/>
                <w:szCs w:val="20"/>
              </w:rPr>
            </w:pPr>
            <w:r w:rsidRPr="00121EC5">
              <w:rPr>
                <w:sz w:val="20"/>
                <w:szCs w:val="20"/>
              </w:rPr>
              <w:t xml:space="preserve">3.7 ± </w:t>
            </w:r>
            <w:proofErr w:type="gramStart"/>
            <w:r w:rsidRPr="00121EC5">
              <w:rPr>
                <w:sz w:val="20"/>
                <w:szCs w:val="20"/>
              </w:rPr>
              <w:t>1.8;</w:t>
            </w:r>
            <w:proofErr w:type="gramEnd"/>
            <w:r w:rsidRPr="00121EC5">
              <w:rPr>
                <w:sz w:val="20"/>
                <w:szCs w:val="20"/>
              </w:rPr>
              <w:t xml:space="preserve"> </w:t>
            </w:r>
          </w:p>
          <w:p w14:paraId="1F687993" w14:textId="3519E50A" w:rsidR="00BA040C" w:rsidRDefault="00121EC5" w:rsidP="00121EC5">
            <w:pPr>
              <w:tabs>
                <w:tab w:val="center" w:pos="4513"/>
              </w:tabs>
              <w:jc w:val="center"/>
              <w:rPr>
                <w:sz w:val="20"/>
                <w:szCs w:val="20"/>
              </w:rPr>
            </w:pPr>
            <w:r w:rsidRPr="00121EC5">
              <w:rPr>
                <w:sz w:val="20"/>
                <w:szCs w:val="20"/>
              </w:rPr>
              <w:t>3.3 (1.2–9.2)</w:t>
            </w:r>
          </w:p>
        </w:tc>
        <w:tc>
          <w:tcPr>
            <w:tcW w:w="1804" w:type="dxa"/>
            <w:tcBorders>
              <w:top w:val="nil"/>
              <w:left w:val="nil"/>
            </w:tcBorders>
          </w:tcPr>
          <w:p w14:paraId="060CC7EF" w14:textId="4F3308C3" w:rsidR="00BA040C" w:rsidRDefault="00595E3F" w:rsidP="00AE5D96">
            <w:pPr>
              <w:tabs>
                <w:tab w:val="center" w:pos="4513"/>
              </w:tabs>
              <w:jc w:val="center"/>
              <w:rPr>
                <w:sz w:val="20"/>
                <w:szCs w:val="20"/>
              </w:rPr>
            </w:pPr>
            <w:r>
              <w:rPr>
                <w:sz w:val="20"/>
                <w:szCs w:val="20"/>
              </w:rPr>
              <w:t>-</w:t>
            </w:r>
          </w:p>
        </w:tc>
      </w:tr>
    </w:tbl>
    <w:p w14:paraId="3FF250B7" w14:textId="05E71D03" w:rsidR="00BA040C" w:rsidRDefault="00BA040C" w:rsidP="00AA27FD">
      <w:pPr>
        <w:tabs>
          <w:tab w:val="center" w:pos="4513"/>
        </w:tabs>
        <w:rPr>
          <w:sz w:val="20"/>
          <w:szCs w:val="20"/>
        </w:rPr>
      </w:pPr>
    </w:p>
    <w:p w14:paraId="475B0BA2" w14:textId="35B1ACB4" w:rsidR="00121EC5" w:rsidRPr="00AE5D96" w:rsidRDefault="00121EC5" w:rsidP="00121EC5">
      <w:pPr>
        <w:tabs>
          <w:tab w:val="center" w:pos="4513"/>
        </w:tabs>
        <w:jc w:val="center"/>
        <w:rPr>
          <w:sz w:val="20"/>
          <w:szCs w:val="20"/>
        </w:rPr>
      </w:pPr>
      <w:r>
        <w:rPr>
          <w:b/>
          <w:bCs/>
          <w:sz w:val="20"/>
          <w:szCs w:val="20"/>
        </w:rPr>
        <w:t>Table 3.</w:t>
      </w:r>
      <w:r>
        <w:rPr>
          <w:b/>
          <w:bCs/>
          <w:sz w:val="20"/>
          <w:szCs w:val="20"/>
        </w:rPr>
        <w:t xml:space="preserve">4 </w:t>
      </w:r>
      <w:r>
        <w:rPr>
          <w:b/>
          <w:bCs/>
          <w:sz w:val="20"/>
          <w:szCs w:val="20"/>
        </w:rPr>
        <w:t xml:space="preserve">: </w:t>
      </w:r>
      <w:r w:rsidRPr="00121EC5">
        <w:rPr>
          <w:sz w:val="20"/>
          <w:szCs w:val="20"/>
        </w:rPr>
        <w:t xml:space="preserve">Occlusion </w:t>
      </w:r>
      <w:r w:rsidR="00A41ABA">
        <w:rPr>
          <w:sz w:val="20"/>
          <w:szCs w:val="20"/>
        </w:rPr>
        <w:t>A</w:t>
      </w:r>
      <w:r w:rsidRPr="00121EC5">
        <w:rPr>
          <w:sz w:val="20"/>
          <w:szCs w:val="20"/>
        </w:rPr>
        <w:t xml:space="preserve">larm </w:t>
      </w:r>
      <w:r w:rsidR="00A41ABA">
        <w:rPr>
          <w:sz w:val="20"/>
          <w:szCs w:val="20"/>
        </w:rPr>
        <w:t>T</w:t>
      </w:r>
      <w:r w:rsidRPr="00121EC5">
        <w:rPr>
          <w:sz w:val="20"/>
          <w:szCs w:val="20"/>
        </w:rPr>
        <w:t xml:space="preserve">imes (min) with Hayat </w:t>
      </w:r>
      <w:r w:rsidR="00A41ABA">
        <w:rPr>
          <w:sz w:val="20"/>
          <w:szCs w:val="20"/>
        </w:rPr>
        <w:t>S</w:t>
      </w:r>
      <w:r w:rsidRPr="00121EC5">
        <w:rPr>
          <w:sz w:val="20"/>
          <w:szCs w:val="20"/>
        </w:rPr>
        <w:t>yringes</w:t>
      </w:r>
      <w:r>
        <w:rPr>
          <w:sz w:val="20"/>
          <w:szCs w:val="20"/>
        </w:rPr>
        <w:t xml:space="preserve"> </w:t>
      </w:r>
      <w:r w:rsidR="00A41ABA">
        <w:rPr>
          <w:sz w:val="20"/>
          <w:szCs w:val="20"/>
        </w:rPr>
        <w:t>P</w:t>
      </w:r>
      <w:r w:rsidRPr="00121EC5">
        <w:rPr>
          <w:sz w:val="20"/>
          <w:szCs w:val="20"/>
        </w:rPr>
        <w:t>ump</w:t>
      </w:r>
      <w:r w:rsidR="000E59C2">
        <w:rPr>
          <w:sz w:val="20"/>
          <w:szCs w:val="20"/>
        </w:rPr>
        <w:t xml:space="preserve"> </w:t>
      </w:r>
      <w:r w:rsidR="000E59C2">
        <w:rPr>
          <w:sz w:val="20"/>
          <w:szCs w:val="20"/>
        </w:rPr>
        <w:fldChar w:fldCharType="begin" w:fldLock="1"/>
      </w:r>
      <w:r w:rsidR="003D0E2B">
        <w:rPr>
          <w:sz w:val="20"/>
          <w:szCs w:val="20"/>
        </w:rPr>
        <w:instrText>ADDIN CSL_CITATION {"citationItems":[{"id":"ITEM-1","itemData":{"DOI":"10.1111/j.1460-9592.2005.01436.x","ISSN":"11555645","PMID":"15787919","abstract":"Background: The aim of this study was to assess the time needed to trigger an occlusion alarm, and the influence of the type of infusion pump, type and size of the syringe, and the set infusion rate. Methods: Forty syringe pumps (20 JMS SP-100 and 20 JMS SP-500 machines) were tested using two types (JMS® and Hayat®) and two sizes (20 and 50 ml) of syringes at four infusion rates (0.5, 1, 2 and 5 ml·h-1). Syringes filled with saline were occluded with a stopcock, and times to activation of the occlusion alarm were recorded. Statistical analysis was performed with Wilcoxon and Mann-Whitney U-tests, P &lt; 0.05 was considered significant. Results: The mean time to alarm activation was longer with lower infusion rates and larger syringes (P &lt; 0.05). We recorded delays up to 117.3 ± 9.4 min with 50 ml syringe at 0.5 ml·h-1 and 15.0 ± 7.1 min at 5 ml·h -1. Syringe type had no effect on time to alarm activation (P &gt; 0.05). The alarm on the JMS SP-500 pump was activated faster than the JMS SP-100 pump (P &lt; 0.05). Conclusion: Our results showed that activation of occlusion alarms on both pumps takes a considerable time, and that the mean time to alarm activation was longer with low infusion rates and larger syringes. To reduce occlusion alarm delays smaller sized syringes with low compliance should be used and staff be alerted when using low flow rates with highly concentrated potent drugs. © 2005 Blackwell Publishing Ltd.","author":[{"dropping-particle":"","family":"Dönmez","given":"Asli","non-dropping-particle":"","parse-names":false,"suffix":""},{"dropping-particle":"","family":"Araz","given":"C.","non-dropping-particle":"","parse-names":false,"suffix":""},{"dropping-particle":"","family":"Kayhan","given":"Z.","non-dropping-particle":"","parse-names":false,"suffix":""}],"container-title":"Paediatric Anaesthesia","id":"ITEM-1","issue":"4","issued":{"date-parts":[["2005"]]},"page":"293-296","title":"Syringe pumps take too long to give occlusion alarm","type":"article-journal","volume":"15"},"uris":["http://www.mendeley.com/documents/?uuid=3a454dfb-bc6f-4cf2-9c4f-79553572d5a5"]}],"mendeley":{"formattedCitation":"(Dönmez et al., 2005)","plainTextFormattedCitation":"(Dönmez et al., 2005)","previouslyFormattedCitation":"(Dönmez et al., 2005)"},"properties":{"noteIndex":0},"schema":"https://github.com/citation-style-language/schema/raw/master/csl-citation.json"}</w:instrText>
      </w:r>
      <w:r w:rsidR="000E59C2">
        <w:rPr>
          <w:sz w:val="20"/>
          <w:szCs w:val="20"/>
        </w:rPr>
        <w:fldChar w:fldCharType="separate"/>
      </w:r>
      <w:r w:rsidR="000E59C2" w:rsidRPr="000E59C2">
        <w:rPr>
          <w:noProof/>
          <w:sz w:val="20"/>
          <w:szCs w:val="20"/>
        </w:rPr>
        <w:t>(Dönmez et al., 2005)</w:t>
      </w:r>
      <w:r w:rsidR="000E59C2">
        <w:rPr>
          <w:sz w:val="20"/>
          <w:szCs w:val="20"/>
        </w:rPr>
        <w:fldChar w:fldCharType="end"/>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525"/>
        <w:gridCol w:w="1800"/>
        <w:gridCol w:w="1890"/>
        <w:gridCol w:w="1997"/>
        <w:gridCol w:w="1804"/>
      </w:tblGrid>
      <w:tr w:rsidR="00121EC5" w14:paraId="26982622" w14:textId="77777777" w:rsidTr="00D57D00">
        <w:tc>
          <w:tcPr>
            <w:tcW w:w="1525" w:type="dxa"/>
            <w:tcBorders>
              <w:right w:val="nil"/>
            </w:tcBorders>
          </w:tcPr>
          <w:p w14:paraId="0ADA271D" w14:textId="77777777" w:rsidR="00121EC5" w:rsidRDefault="00121EC5" w:rsidP="00D57D00">
            <w:pPr>
              <w:tabs>
                <w:tab w:val="center" w:pos="4513"/>
              </w:tabs>
              <w:jc w:val="center"/>
              <w:rPr>
                <w:sz w:val="20"/>
                <w:szCs w:val="20"/>
              </w:rPr>
            </w:pPr>
            <w:r>
              <w:rPr>
                <w:sz w:val="20"/>
                <w:szCs w:val="20"/>
              </w:rPr>
              <w:t>Pump</w:t>
            </w:r>
          </w:p>
        </w:tc>
        <w:tc>
          <w:tcPr>
            <w:tcW w:w="3690" w:type="dxa"/>
            <w:gridSpan w:val="2"/>
            <w:tcBorders>
              <w:left w:val="nil"/>
              <w:bottom w:val="single" w:sz="4" w:space="0" w:color="auto"/>
              <w:right w:val="nil"/>
            </w:tcBorders>
          </w:tcPr>
          <w:p w14:paraId="6E1B2E2B" w14:textId="77777777" w:rsidR="00121EC5" w:rsidRDefault="00121EC5" w:rsidP="00D57D00">
            <w:pPr>
              <w:tabs>
                <w:tab w:val="center" w:pos="4513"/>
              </w:tabs>
              <w:jc w:val="center"/>
              <w:rPr>
                <w:sz w:val="20"/>
                <w:szCs w:val="20"/>
              </w:rPr>
            </w:pPr>
            <w:r w:rsidRPr="00595E3F">
              <w:rPr>
                <w:sz w:val="20"/>
                <w:szCs w:val="20"/>
              </w:rPr>
              <w:t>JMS SP-100 (n ¼ 20) [mean ± SD; median (minimum–maximum)]</w:t>
            </w:r>
          </w:p>
        </w:tc>
        <w:tc>
          <w:tcPr>
            <w:tcW w:w="3801" w:type="dxa"/>
            <w:gridSpan w:val="2"/>
            <w:tcBorders>
              <w:left w:val="nil"/>
              <w:bottom w:val="single" w:sz="4" w:space="0" w:color="auto"/>
            </w:tcBorders>
          </w:tcPr>
          <w:p w14:paraId="23C70F06" w14:textId="77777777" w:rsidR="00121EC5" w:rsidRDefault="00121EC5" w:rsidP="00D57D00">
            <w:pPr>
              <w:tabs>
                <w:tab w:val="center" w:pos="4513"/>
              </w:tabs>
              <w:jc w:val="center"/>
              <w:rPr>
                <w:sz w:val="20"/>
                <w:szCs w:val="20"/>
              </w:rPr>
            </w:pPr>
            <w:r w:rsidRPr="00595E3F">
              <w:rPr>
                <w:sz w:val="20"/>
                <w:szCs w:val="20"/>
              </w:rPr>
              <w:t>JMS SP-500 (n ¼ 20) [mean ± SD; median (minimum–maximum)]</w:t>
            </w:r>
          </w:p>
        </w:tc>
      </w:tr>
      <w:tr w:rsidR="00121EC5" w14:paraId="65CBF92A" w14:textId="77777777" w:rsidTr="00D57D00">
        <w:tc>
          <w:tcPr>
            <w:tcW w:w="1525" w:type="dxa"/>
            <w:tcBorders>
              <w:bottom w:val="single" w:sz="4" w:space="0" w:color="auto"/>
              <w:right w:val="nil"/>
            </w:tcBorders>
          </w:tcPr>
          <w:p w14:paraId="35FBAEBC" w14:textId="77777777" w:rsidR="00121EC5" w:rsidRDefault="00121EC5" w:rsidP="00D57D00">
            <w:pPr>
              <w:tabs>
                <w:tab w:val="center" w:pos="4513"/>
              </w:tabs>
              <w:rPr>
                <w:sz w:val="20"/>
                <w:szCs w:val="20"/>
              </w:rPr>
            </w:pPr>
            <w:r>
              <w:rPr>
                <w:sz w:val="20"/>
                <w:szCs w:val="20"/>
              </w:rPr>
              <w:t>Syringe Pump</w:t>
            </w:r>
          </w:p>
        </w:tc>
        <w:tc>
          <w:tcPr>
            <w:tcW w:w="1800" w:type="dxa"/>
            <w:tcBorders>
              <w:left w:val="nil"/>
              <w:bottom w:val="single" w:sz="4" w:space="0" w:color="auto"/>
              <w:right w:val="nil"/>
            </w:tcBorders>
          </w:tcPr>
          <w:p w14:paraId="136B279C" w14:textId="77777777" w:rsidR="00121EC5" w:rsidRDefault="00121EC5" w:rsidP="00D57D00">
            <w:pPr>
              <w:tabs>
                <w:tab w:val="center" w:pos="4513"/>
              </w:tabs>
              <w:jc w:val="center"/>
              <w:rPr>
                <w:sz w:val="20"/>
                <w:szCs w:val="20"/>
              </w:rPr>
            </w:pPr>
            <w:r>
              <w:rPr>
                <w:sz w:val="20"/>
                <w:szCs w:val="20"/>
              </w:rPr>
              <w:t>20 ml</w:t>
            </w:r>
          </w:p>
        </w:tc>
        <w:tc>
          <w:tcPr>
            <w:tcW w:w="1890" w:type="dxa"/>
            <w:tcBorders>
              <w:left w:val="nil"/>
              <w:bottom w:val="single" w:sz="4" w:space="0" w:color="auto"/>
              <w:right w:val="nil"/>
            </w:tcBorders>
          </w:tcPr>
          <w:p w14:paraId="10DB3FD3" w14:textId="77777777" w:rsidR="00121EC5" w:rsidRDefault="00121EC5" w:rsidP="00D57D00">
            <w:pPr>
              <w:tabs>
                <w:tab w:val="center" w:pos="4513"/>
              </w:tabs>
              <w:jc w:val="center"/>
              <w:rPr>
                <w:sz w:val="20"/>
                <w:szCs w:val="20"/>
              </w:rPr>
            </w:pPr>
            <w:r>
              <w:rPr>
                <w:sz w:val="20"/>
                <w:szCs w:val="20"/>
              </w:rPr>
              <w:t>50 ml</w:t>
            </w:r>
          </w:p>
        </w:tc>
        <w:tc>
          <w:tcPr>
            <w:tcW w:w="1997" w:type="dxa"/>
            <w:tcBorders>
              <w:left w:val="nil"/>
              <w:bottom w:val="single" w:sz="4" w:space="0" w:color="auto"/>
              <w:right w:val="nil"/>
            </w:tcBorders>
          </w:tcPr>
          <w:p w14:paraId="462C4550" w14:textId="77777777" w:rsidR="00121EC5" w:rsidRDefault="00121EC5" w:rsidP="00D57D00">
            <w:pPr>
              <w:tabs>
                <w:tab w:val="center" w:pos="4513"/>
              </w:tabs>
              <w:jc w:val="center"/>
              <w:rPr>
                <w:sz w:val="20"/>
                <w:szCs w:val="20"/>
              </w:rPr>
            </w:pPr>
            <w:r>
              <w:rPr>
                <w:sz w:val="20"/>
                <w:szCs w:val="20"/>
              </w:rPr>
              <w:t>20 ml</w:t>
            </w:r>
          </w:p>
        </w:tc>
        <w:tc>
          <w:tcPr>
            <w:tcW w:w="1804" w:type="dxa"/>
            <w:tcBorders>
              <w:left w:val="nil"/>
              <w:bottom w:val="single" w:sz="4" w:space="0" w:color="auto"/>
            </w:tcBorders>
          </w:tcPr>
          <w:p w14:paraId="2B6BE8BA" w14:textId="77777777" w:rsidR="00121EC5" w:rsidRDefault="00121EC5" w:rsidP="00D57D00">
            <w:pPr>
              <w:tabs>
                <w:tab w:val="center" w:pos="4513"/>
              </w:tabs>
              <w:jc w:val="center"/>
              <w:rPr>
                <w:sz w:val="20"/>
                <w:szCs w:val="20"/>
              </w:rPr>
            </w:pPr>
            <w:r>
              <w:rPr>
                <w:sz w:val="20"/>
                <w:szCs w:val="20"/>
              </w:rPr>
              <w:t>50 ml</w:t>
            </w:r>
          </w:p>
        </w:tc>
      </w:tr>
      <w:tr w:rsidR="00121EC5" w14:paraId="6286EA82" w14:textId="77777777" w:rsidTr="00D57D00">
        <w:tc>
          <w:tcPr>
            <w:tcW w:w="1525" w:type="dxa"/>
            <w:tcBorders>
              <w:bottom w:val="nil"/>
              <w:right w:val="nil"/>
            </w:tcBorders>
          </w:tcPr>
          <w:p w14:paraId="5D22B90A" w14:textId="77777777" w:rsidR="00121EC5" w:rsidRDefault="00121EC5" w:rsidP="00D57D00">
            <w:pPr>
              <w:tabs>
                <w:tab w:val="center" w:pos="4513"/>
              </w:tabs>
              <w:jc w:val="center"/>
              <w:rPr>
                <w:sz w:val="20"/>
                <w:szCs w:val="20"/>
              </w:rPr>
            </w:pPr>
            <w:r>
              <w:rPr>
                <w:sz w:val="20"/>
                <w:szCs w:val="20"/>
              </w:rPr>
              <w:t>Infusion Rate (ml/h)</w:t>
            </w:r>
          </w:p>
        </w:tc>
        <w:tc>
          <w:tcPr>
            <w:tcW w:w="1800" w:type="dxa"/>
            <w:tcBorders>
              <w:left w:val="nil"/>
              <w:bottom w:val="nil"/>
              <w:right w:val="nil"/>
            </w:tcBorders>
          </w:tcPr>
          <w:p w14:paraId="1821AD58" w14:textId="77777777" w:rsidR="00121EC5" w:rsidRDefault="00121EC5" w:rsidP="00D57D00">
            <w:pPr>
              <w:tabs>
                <w:tab w:val="center" w:pos="4513"/>
              </w:tabs>
              <w:rPr>
                <w:sz w:val="20"/>
                <w:szCs w:val="20"/>
              </w:rPr>
            </w:pPr>
          </w:p>
        </w:tc>
        <w:tc>
          <w:tcPr>
            <w:tcW w:w="1890" w:type="dxa"/>
            <w:tcBorders>
              <w:left w:val="nil"/>
              <w:bottom w:val="nil"/>
              <w:right w:val="nil"/>
            </w:tcBorders>
          </w:tcPr>
          <w:p w14:paraId="5F03D458" w14:textId="77777777" w:rsidR="00121EC5" w:rsidRDefault="00121EC5" w:rsidP="00D57D00">
            <w:pPr>
              <w:tabs>
                <w:tab w:val="center" w:pos="4513"/>
              </w:tabs>
              <w:rPr>
                <w:sz w:val="20"/>
                <w:szCs w:val="20"/>
              </w:rPr>
            </w:pPr>
          </w:p>
        </w:tc>
        <w:tc>
          <w:tcPr>
            <w:tcW w:w="1997" w:type="dxa"/>
            <w:tcBorders>
              <w:left w:val="nil"/>
              <w:bottom w:val="nil"/>
              <w:right w:val="nil"/>
            </w:tcBorders>
          </w:tcPr>
          <w:p w14:paraId="30F629D5" w14:textId="77777777" w:rsidR="00121EC5" w:rsidRDefault="00121EC5" w:rsidP="00D57D00">
            <w:pPr>
              <w:tabs>
                <w:tab w:val="center" w:pos="4513"/>
              </w:tabs>
              <w:rPr>
                <w:sz w:val="20"/>
                <w:szCs w:val="20"/>
              </w:rPr>
            </w:pPr>
          </w:p>
        </w:tc>
        <w:tc>
          <w:tcPr>
            <w:tcW w:w="1804" w:type="dxa"/>
            <w:tcBorders>
              <w:left w:val="nil"/>
              <w:bottom w:val="nil"/>
            </w:tcBorders>
          </w:tcPr>
          <w:p w14:paraId="6EAF9F80" w14:textId="77777777" w:rsidR="00121EC5" w:rsidRDefault="00121EC5" w:rsidP="00D57D00">
            <w:pPr>
              <w:tabs>
                <w:tab w:val="center" w:pos="4513"/>
              </w:tabs>
              <w:rPr>
                <w:sz w:val="20"/>
                <w:szCs w:val="20"/>
              </w:rPr>
            </w:pPr>
          </w:p>
        </w:tc>
      </w:tr>
      <w:tr w:rsidR="00121EC5" w14:paraId="4D72ACC5" w14:textId="77777777" w:rsidTr="00D57D00">
        <w:tc>
          <w:tcPr>
            <w:tcW w:w="1525" w:type="dxa"/>
            <w:tcBorders>
              <w:top w:val="nil"/>
              <w:bottom w:val="nil"/>
              <w:right w:val="nil"/>
            </w:tcBorders>
          </w:tcPr>
          <w:p w14:paraId="6CDF648D" w14:textId="77777777" w:rsidR="00121EC5" w:rsidRDefault="00121EC5" w:rsidP="00D57D00">
            <w:pPr>
              <w:tabs>
                <w:tab w:val="center" w:pos="4513"/>
              </w:tabs>
              <w:jc w:val="center"/>
              <w:rPr>
                <w:sz w:val="20"/>
                <w:szCs w:val="20"/>
              </w:rPr>
            </w:pPr>
            <w:r>
              <w:rPr>
                <w:sz w:val="20"/>
                <w:szCs w:val="20"/>
              </w:rPr>
              <w:t>0.5</w:t>
            </w:r>
          </w:p>
        </w:tc>
        <w:tc>
          <w:tcPr>
            <w:tcW w:w="1800" w:type="dxa"/>
            <w:tcBorders>
              <w:top w:val="nil"/>
              <w:left w:val="nil"/>
              <w:bottom w:val="nil"/>
              <w:right w:val="nil"/>
            </w:tcBorders>
          </w:tcPr>
          <w:p w14:paraId="22B5F84E" w14:textId="77777777" w:rsidR="00BF3EDC" w:rsidRDefault="00BF3EDC" w:rsidP="00D57D00">
            <w:pPr>
              <w:tabs>
                <w:tab w:val="center" w:pos="4513"/>
              </w:tabs>
              <w:jc w:val="center"/>
              <w:rPr>
                <w:sz w:val="20"/>
                <w:szCs w:val="20"/>
              </w:rPr>
            </w:pPr>
            <w:r w:rsidRPr="00BF3EDC">
              <w:rPr>
                <w:sz w:val="20"/>
                <w:szCs w:val="20"/>
              </w:rPr>
              <w:t>86.4 ± 32.</w:t>
            </w:r>
            <w:proofErr w:type="gramStart"/>
            <w:r w:rsidRPr="00BF3EDC">
              <w:rPr>
                <w:sz w:val="20"/>
                <w:szCs w:val="20"/>
              </w:rPr>
              <w:t>2ab;</w:t>
            </w:r>
            <w:proofErr w:type="gramEnd"/>
            <w:r w:rsidRPr="00BF3EDC">
              <w:rPr>
                <w:sz w:val="20"/>
                <w:szCs w:val="20"/>
              </w:rPr>
              <w:t xml:space="preserve"> </w:t>
            </w:r>
          </w:p>
          <w:p w14:paraId="51216191" w14:textId="2A0BD34D" w:rsidR="00121EC5" w:rsidRDefault="00BF3EDC" w:rsidP="00D57D00">
            <w:pPr>
              <w:tabs>
                <w:tab w:val="center" w:pos="4513"/>
              </w:tabs>
              <w:jc w:val="center"/>
              <w:rPr>
                <w:sz w:val="20"/>
                <w:szCs w:val="20"/>
              </w:rPr>
            </w:pPr>
            <w:r w:rsidRPr="00BF3EDC">
              <w:rPr>
                <w:sz w:val="20"/>
                <w:szCs w:val="20"/>
              </w:rPr>
              <w:t>82.9 (40.0–120.0)</w:t>
            </w:r>
          </w:p>
        </w:tc>
        <w:tc>
          <w:tcPr>
            <w:tcW w:w="1890" w:type="dxa"/>
            <w:tcBorders>
              <w:top w:val="nil"/>
              <w:left w:val="nil"/>
              <w:bottom w:val="nil"/>
              <w:right w:val="nil"/>
            </w:tcBorders>
          </w:tcPr>
          <w:p w14:paraId="2C5F9BFA" w14:textId="77777777" w:rsidR="00BF3EDC" w:rsidRDefault="00BF3EDC" w:rsidP="00D57D00">
            <w:pPr>
              <w:tabs>
                <w:tab w:val="center" w:pos="4513"/>
              </w:tabs>
              <w:jc w:val="center"/>
              <w:rPr>
                <w:sz w:val="20"/>
                <w:szCs w:val="20"/>
              </w:rPr>
            </w:pPr>
            <w:r w:rsidRPr="00BF3EDC">
              <w:rPr>
                <w:sz w:val="20"/>
                <w:szCs w:val="20"/>
              </w:rPr>
              <w:t>117.3 ± 9.</w:t>
            </w:r>
            <w:proofErr w:type="gramStart"/>
            <w:r w:rsidRPr="00BF3EDC">
              <w:rPr>
                <w:sz w:val="20"/>
                <w:szCs w:val="20"/>
              </w:rPr>
              <w:t>4a;</w:t>
            </w:r>
            <w:proofErr w:type="gramEnd"/>
            <w:r w:rsidRPr="00BF3EDC">
              <w:rPr>
                <w:sz w:val="20"/>
                <w:szCs w:val="20"/>
              </w:rPr>
              <w:t xml:space="preserve"> </w:t>
            </w:r>
          </w:p>
          <w:p w14:paraId="53405B2C" w14:textId="7E054CC8" w:rsidR="00121EC5" w:rsidRDefault="00BF3EDC" w:rsidP="00D57D00">
            <w:pPr>
              <w:tabs>
                <w:tab w:val="center" w:pos="4513"/>
              </w:tabs>
              <w:jc w:val="center"/>
              <w:rPr>
                <w:sz w:val="20"/>
                <w:szCs w:val="20"/>
              </w:rPr>
            </w:pPr>
            <w:r w:rsidRPr="00BF3EDC">
              <w:rPr>
                <w:sz w:val="20"/>
                <w:szCs w:val="20"/>
              </w:rPr>
              <w:t>118.7 (79.4–120.0)</w:t>
            </w:r>
          </w:p>
        </w:tc>
        <w:tc>
          <w:tcPr>
            <w:tcW w:w="1997" w:type="dxa"/>
            <w:tcBorders>
              <w:top w:val="nil"/>
              <w:left w:val="nil"/>
              <w:bottom w:val="nil"/>
              <w:right w:val="nil"/>
            </w:tcBorders>
          </w:tcPr>
          <w:p w14:paraId="14858671" w14:textId="77777777" w:rsidR="00BF3EDC" w:rsidRDefault="00BF3EDC" w:rsidP="00D57D00">
            <w:pPr>
              <w:tabs>
                <w:tab w:val="center" w:pos="4513"/>
              </w:tabs>
              <w:jc w:val="center"/>
              <w:rPr>
                <w:sz w:val="20"/>
                <w:szCs w:val="20"/>
              </w:rPr>
            </w:pPr>
            <w:r w:rsidRPr="00BF3EDC">
              <w:rPr>
                <w:sz w:val="20"/>
                <w:szCs w:val="20"/>
              </w:rPr>
              <w:t>48.2 ± 25.</w:t>
            </w:r>
            <w:proofErr w:type="gramStart"/>
            <w:r w:rsidRPr="00BF3EDC">
              <w:rPr>
                <w:sz w:val="20"/>
                <w:szCs w:val="20"/>
              </w:rPr>
              <w:t>3b;</w:t>
            </w:r>
            <w:proofErr w:type="gramEnd"/>
            <w:r w:rsidRPr="00BF3EDC">
              <w:rPr>
                <w:sz w:val="20"/>
                <w:szCs w:val="20"/>
              </w:rPr>
              <w:t xml:space="preserve"> </w:t>
            </w:r>
          </w:p>
          <w:p w14:paraId="191DB74F" w14:textId="7473AB74" w:rsidR="00121EC5" w:rsidRDefault="00BF3EDC" w:rsidP="00D57D00">
            <w:pPr>
              <w:tabs>
                <w:tab w:val="center" w:pos="4513"/>
              </w:tabs>
              <w:jc w:val="center"/>
              <w:rPr>
                <w:sz w:val="20"/>
                <w:szCs w:val="20"/>
              </w:rPr>
            </w:pPr>
            <w:r w:rsidRPr="00BF3EDC">
              <w:rPr>
                <w:sz w:val="20"/>
                <w:szCs w:val="20"/>
              </w:rPr>
              <w:t>39.4 (17.6–120.0)</w:t>
            </w:r>
          </w:p>
        </w:tc>
        <w:tc>
          <w:tcPr>
            <w:tcW w:w="1804" w:type="dxa"/>
            <w:tcBorders>
              <w:top w:val="nil"/>
              <w:left w:val="nil"/>
              <w:bottom w:val="nil"/>
            </w:tcBorders>
          </w:tcPr>
          <w:p w14:paraId="72957752" w14:textId="77777777" w:rsidR="00BF3EDC" w:rsidRDefault="00BF3EDC" w:rsidP="00D57D00">
            <w:pPr>
              <w:tabs>
                <w:tab w:val="center" w:pos="4513"/>
              </w:tabs>
              <w:jc w:val="center"/>
              <w:rPr>
                <w:sz w:val="20"/>
                <w:szCs w:val="20"/>
              </w:rPr>
            </w:pPr>
            <w:r w:rsidRPr="00BF3EDC">
              <w:rPr>
                <w:sz w:val="20"/>
                <w:szCs w:val="20"/>
              </w:rPr>
              <w:t xml:space="preserve">83.0 ± </w:t>
            </w:r>
            <w:proofErr w:type="gramStart"/>
            <w:r w:rsidRPr="00BF3EDC">
              <w:rPr>
                <w:sz w:val="20"/>
                <w:szCs w:val="20"/>
              </w:rPr>
              <w:t>24.8;</w:t>
            </w:r>
            <w:proofErr w:type="gramEnd"/>
            <w:r w:rsidRPr="00BF3EDC">
              <w:rPr>
                <w:sz w:val="20"/>
                <w:szCs w:val="20"/>
              </w:rPr>
              <w:t xml:space="preserve"> </w:t>
            </w:r>
          </w:p>
          <w:p w14:paraId="240E2373" w14:textId="6B8BF07A" w:rsidR="00121EC5" w:rsidRDefault="00BF3EDC" w:rsidP="00D57D00">
            <w:pPr>
              <w:tabs>
                <w:tab w:val="center" w:pos="4513"/>
              </w:tabs>
              <w:jc w:val="center"/>
              <w:rPr>
                <w:sz w:val="20"/>
                <w:szCs w:val="20"/>
              </w:rPr>
            </w:pPr>
            <w:r w:rsidRPr="00BF3EDC">
              <w:rPr>
                <w:sz w:val="20"/>
                <w:szCs w:val="20"/>
              </w:rPr>
              <w:t>83.2 (38.3–120.0)</w:t>
            </w:r>
          </w:p>
        </w:tc>
      </w:tr>
      <w:tr w:rsidR="00121EC5" w14:paraId="100D97C7" w14:textId="77777777" w:rsidTr="00D57D00">
        <w:tc>
          <w:tcPr>
            <w:tcW w:w="1525" w:type="dxa"/>
            <w:tcBorders>
              <w:top w:val="nil"/>
              <w:bottom w:val="nil"/>
              <w:right w:val="nil"/>
            </w:tcBorders>
          </w:tcPr>
          <w:p w14:paraId="435AF209" w14:textId="77777777" w:rsidR="00121EC5" w:rsidRDefault="00121EC5" w:rsidP="00D57D00">
            <w:pPr>
              <w:tabs>
                <w:tab w:val="center" w:pos="4513"/>
              </w:tabs>
              <w:jc w:val="center"/>
              <w:rPr>
                <w:sz w:val="20"/>
                <w:szCs w:val="20"/>
              </w:rPr>
            </w:pPr>
            <w:r>
              <w:rPr>
                <w:sz w:val="20"/>
                <w:szCs w:val="20"/>
              </w:rPr>
              <w:t>1.0</w:t>
            </w:r>
          </w:p>
        </w:tc>
        <w:tc>
          <w:tcPr>
            <w:tcW w:w="1800" w:type="dxa"/>
            <w:tcBorders>
              <w:top w:val="nil"/>
              <w:left w:val="nil"/>
              <w:bottom w:val="nil"/>
              <w:right w:val="nil"/>
            </w:tcBorders>
          </w:tcPr>
          <w:p w14:paraId="156DB069" w14:textId="77777777" w:rsidR="00BF3EDC" w:rsidRDefault="00BF3EDC" w:rsidP="00D57D00">
            <w:pPr>
              <w:tabs>
                <w:tab w:val="center" w:pos="4513"/>
              </w:tabs>
              <w:jc w:val="center"/>
              <w:rPr>
                <w:sz w:val="20"/>
                <w:szCs w:val="20"/>
              </w:rPr>
            </w:pPr>
            <w:r w:rsidRPr="00BF3EDC">
              <w:rPr>
                <w:sz w:val="20"/>
                <w:szCs w:val="20"/>
              </w:rPr>
              <w:t>49.8 ± 39.</w:t>
            </w:r>
            <w:proofErr w:type="gramStart"/>
            <w:r w:rsidRPr="00BF3EDC">
              <w:rPr>
                <w:sz w:val="20"/>
                <w:szCs w:val="20"/>
              </w:rPr>
              <w:t>4ab;</w:t>
            </w:r>
            <w:proofErr w:type="gramEnd"/>
            <w:r w:rsidRPr="00BF3EDC">
              <w:rPr>
                <w:sz w:val="20"/>
                <w:szCs w:val="20"/>
              </w:rPr>
              <w:t xml:space="preserve"> </w:t>
            </w:r>
          </w:p>
          <w:p w14:paraId="1DCF8483" w14:textId="7E8A29AC" w:rsidR="00121EC5" w:rsidRDefault="00BF3EDC" w:rsidP="00D57D00">
            <w:pPr>
              <w:tabs>
                <w:tab w:val="center" w:pos="4513"/>
              </w:tabs>
              <w:jc w:val="center"/>
              <w:rPr>
                <w:sz w:val="20"/>
                <w:szCs w:val="20"/>
              </w:rPr>
            </w:pPr>
            <w:r w:rsidRPr="00BF3EDC">
              <w:rPr>
                <w:sz w:val="20"/>
                <w:szCs w:val="20"/>
              </w:rPr>
              <w:t>27.8 (9.2–120.0)</w:t>
            </w:r>
          </w:p>
        </w:tc>
        <w:tc>
          <w:tcPr>
            <w:tcW w:w="1890" w:type="dxa"/>
            <w:tcBorders>
              <w:top w:val="nil"/>
              <w:left w:val="nil"/>
              <w:bottom w:val="nil"/>
              <w:right w:val="nil"/>
            </w:tcBorders>
          </w:tcPr>
          <w:p w14:paraId="54FE1556" w14:textId="77777777" w:rsidR="00BF3EDC" w:rsidRDefault="00BF3EDC" w:rsidP="00D57D00">
            <w:pPr>
              <w:tabs>
                <w:tab w:val="center" w:pos="4513"/>
              </w:tabs>
              <w:jc w:val="center"/>
              <w:rPr>
                <w:sz w:val="20"/>
                <w:szCs w:val="20"/>
              </w:rPr>
            </w:pPr>
            <w:r w:rsidRPr="00BF3EDC">
              <w:rPr>
                <w:sz w:val="20"/>
                <w:szCs w:val="20"/>
              </w:rPr>
              <w:t>85.5 ± 33.</w:t>
            </w:r>
            <w:proofErr w:type="gramStart"/>
            <w:r w:rsidRPr="00BF3EDC">
              <w:rPr>
                <w:sz w:val="20"/>
                <w:szCs w:val="20"/>
              </w:rPr>
              <w:t>1a;</w:t>
            </w:r>
            <w:proofErr w:type="gramEnd"/>
            <w:r w:rsidRPr="00BF3EDC">
              <w:rPr>
                <w:sz w:val="20"/>
                <w:szCs w:val="20"/>
              </w:rPr>
              <w:t xml:space="preserve"> </w:t>
            </w:r>
          </w:p>
          <w:p w14:paraId="5E86580A" w14:textId="19225405" w:rsidR="00121EC5" w:rsidRDefault="00BF3EDC" w:rsidP="00D57D00">
            <w:pPr>
              <w:tabs>
                <w:tab w:val="center" w:pos="4513"/>
              </w:tabs>
              <w:jc w:val="center"/>
              <w:rPr>
                <w:sz w:val="20"/>
                <w:szCs w:val="20"/>
              </w:rPr>
            </w:pPr>
            <w:r w:rsidRPr="00BF3EDC">
              <w:rPr>
                <w:sz w:val="20"/>
                <w:szCs w:val="20"/>
              </w:rPr>
              <w:t>84.5 (31.6–120.0)</w:t>
            </w:r>
          </w:p>
        </w:tc>
        <w:tc>
          <w:tcPr>
            <w:tcW w:w="1997" w:type="dxa"/>
            <w:tcBorders>
              <w:top w:val="nil"/>
              <w:left w:val="nil"/>
              <w:bottom w:val="nil"/>
              <w:right w:val="nil"/>
            </w:tcBorders>
          </w:tcPr>
          <w:p w14:paraId="5315474B" w14:textId="77777777" w:rsidR="00DF0239" w:rsidRDefault="00DF0239" w:rsidP="00D57D00">
            <w:pPr>
              <w:tabs>
                <w:tab w:val="center" w:pos="4513"/>
              </w:tabs>
              <w:jc w:val="center"/>
              <w:rPr>
                <w:sz w:val="20"/>
                <w:szCs w:val="20"/>
              </w:rPr>
            </w:pPr>
            <w:r w:rsidRPr="00DF0239">
              <w:rPr>
                <w:sz w:val="20"/>
                <w:szCs w:val="20"/>
              </w:rPr>
              <w:t>14.3 ± 4.</w:t>
            </w:r>
            <w:proofErr w:type="gramStart"/>
            <w:r w:rsidRPr="00DF0239">
              <w:rPr>
                <w:sz w:val="20"/>
                <w:szCs w:val="20"/>
              </w:rPr>
              <w:t>4b;</w:t>
            </w:r>
            <w:proofErr w:type="gramEnd"/>
            <w:r w:rsidRPr="00DF0239">
              <w:rPr>
                <w:sz w:val="20"/>
                <w:szCs w:val="20"/>
              </w:rPr>
              <w:t xml:space="preserve"> </w:t>
            </w:r>
          </w:p>
          <w:p w14:paraId="2179A40D" w14:textId="3B053D81" w:rsidR="00121EC5" w:rsidRDefault="00DF0239" w:rsidP="00D57D00">
            <w:pPr>
              <w:tabs>
                <w:tab w:val="center" w:pos="4513"/>
              </w:tabs>
              <w:jc w:val="center"/>
              <w:rPr>
                <w:sz w:val="20"/>
                <w:szCs w:val="20"/>
              </w:rPr>
            </w:pPr>
            <w:r w:rsidRPr="00DF0239">
              <w:rPr>
                <w:sz w:val="20"/>
                <w:szCs w:val="20"/>
              </w:rPr>
              <w:t>13.3 (7.3–26.6)</w:t>
            </w:r>
          </w:p>
        </w:tc>
        <w:tc>
          <w:tcPr>
            <w:tcW w:w="1804" w:type="dxa"/>
            <w:tcBorders>
              <w:top w:val="nil"/>
              <w:left w:val="nil"/>
              <w:bottom w:val="nil"/>
            </w:tcBorders>
          </w:tcPr>
          <w:p w14:paraId="529743B7" w14:textId="0FF7D6A9" w:rsidR="00121EC5" w:rsidRDefault="00DF0239" w:rsidP="00D57D00">
            <w:pPr>
              <w:tabs>
                <w:tab w:val="center" w:pos="4513"/>
              </w:tabs>
              <w:jc w:val="center"/>
              <w:rPr>
                <w:sz w:val="20"/>
                <w:szCs w:val="20"/>
              </w:rPr>
            </w:pPr>
            <w:r w:rsidRPr="00DF0239">
              <w:rPr>
                <w:sz w:val="20"/>
                <w:szCs w:val="20"/>
              </w:rPr>
              <w:t>34.4 ± 15.2; 30.7 (10.3–63.1)</w:t>
            </w:r>
          </w:p>
        </w:tc>
      </w:tr>
      <w:tr w:rsidR="00121EC5" w14:paraId="39BE7AD7" w14:textId="77777777" w:rsidTr="00D57D00">
        <w:tc>
          <w:tcPr>
            <w:tcW w:w="1525" w:type="dxa"/>
            <w:tcBorders>
              <w:top w:val="nil"/>
              <w:bottom w:val="nil"/>
              <w:right w:val="nil"/>
            </w:tcBorders>
          </w:tcPr>
          <w:p w14:paraId="74846E07" w14:textId="77777777" w:rsidR="00121EC5" w:rsidRDefault="00121EC5" w:rsidP="00D57D00">
            <w:pPr>
              <w:tabs>
                <w:tab w:val="center" w:pos="4513"/>
              </w:tabs>
              <w:jc w:val="center"/>
              <w:rPr>
                <w:sz w:val="20"/>
                <w:szCs w:val="20"/>
              </w:rPr>
            </w:pPr>
            <w:r>
              <w:rPr>
                <w:sz w:val="20"/>
                <w:szCs w:val="20"/>
              </w:rPr>
              <w:t>2.0</w:t>
            </w:r>
          </w:p>
        </w:tc>
        <w:tc>
          <w:tcPr>
            <w:tcW w:w="1800" w:type="dxa"/>
            <w:tcBorders>
              <w:top w:val="nil"/>
              <w:left w:val="nil"/>
              <w:bottom w:val="nil"/>
              <w:right w:val="nil"/>
            </w:tcBorders>
          </w:tcPr>
          <w:p w14:paraId="79CB1551" w14:textId="77777777" w:rsidR="00DF0239" w:rsidRDefault="00DF0239" w:rsidP="00D57D00">
            <w:pPr>
              <w:tabs>
                <w:tab w:val="center" w:pos="4513"/>
              </w:tabs>
              <w:jc w:val="center"/>
              <w:rPr>
                <w:sz w:val="20"/>
                <w:szCs w:val="20"/>
              </w:rPr>
            </w:pPr>
            <w:r w:rsidRPr="00DF0239">
              <w:rPr>
                <w:sz w:val="20"/>
                <w:szCs w:val="20"/>
              </w:rPr>
              <w:t>20.4 ± 14.</w:t>
            </w:r>
            <w:proofErr w:type="gramStart"/>
            <w:r w:rsidRPr="00DF0239">
              <w:rPr>
                <w:sz w:val="20"/>
                <w:szCs w:val="20"/>
              </w:rPr>
              <w:t>4ab;</w:t>
            </w:r>
            <w:proofErr w:type="gramEnd"/>
            <w:r w:rsidRPr="00DF0239">
              <w:rPr>
                <w:sz w:val="20"/>
                <w:szCs w:val="20"/>
              </w:rPr>
              <w:t xml:space="preserve"> </w:t>
            </w:r>
          </w:p>
          <w:p w14:paraId="57E02F45" w14:textId="1CE0DEAB" w:rsidR="00121EC5" w:rsidRDefault="00DF0239" w:rsidP="00D57D00">
            <w:pPr>
              <w:tabs>
                <w:tab w:val="center" w:pos="4513"/>
              </w:tabs>
              <w:jc w:val="center"/>
              <w:rPr>
                <w:sz w:val="20"/>
                <w:szCs w:val="20"/>
              </w:rPr>
            </w:pPr>
            <w:r w:rsidRPr="00DF0239">
              <w:rPr>
                <w:sz w:val="20"/>
                <w:szCs w:val="20"/>
              </w:rPr>
              <w:t>16.4 (5.4–57.1)</w:t>
            </w:r>
          </w:p>
        </w:tc>
        <w:tc>
          <w:tcPr>
            <w:tcW w:w="1890" w:type="dxa"/>
            <w:tcBorders>
              <w:top w:val="nil"/>
              <w:left w:val="nil"/>
              <w:bottom w:val="nil"/>
              <w:right w:val="nil"/>
            </w:tcBorders>
          </w:tcPr>
          <w:p w14:paraId="7B3E8147" w14:textId="77777777" w:rsidR="00DF0239" w:rsidRDefault="00DF0239" w:rsidP="00D57D00">
            <w:pPr>
              <w:tabs>
                <w:tab w:val="center" w:pos="4513"/>
              </w:tabs>
              <w:jc w:val="center"/>
              <w:rPr>
                <w:sz w:val="20"/>
                <w:szCs w:val="20"/>
              </w:rPr>
            </w:pPr>
            <w:r w:rsidRPr="00DF0239">
              <w:rPr>
                <w:sz w:val="20"/>
                <w:szCs w:val="20"/>
              </w:rPr>
              <w:t>38.6 ± 17.</w:t>
            </w:r>
            <w:proofErr w:type="gramStart"/>
            <w:r w:rsidRPr="00DF0239">
              <w:rPr>
                <w:sz w:val="20"/>
                <w:szCs w:val="20"/>
              </w:rPr>
              <w:t>1a;</w:t>
            </w:r>
            <w:proofErr w:type="gramEnd"/>
            <w:r w:rsidRPr="00DF0239">
              <w:rPr>
                <w:sz w:val="20"/>
                <w:szCs w:val="20"/>
              </w:rPr>
              <w:t xml:space="preserve"> </w:t>
            </w:r>
          </w:p>
          <w:p w14:paraId="79F1E4BB" w14:textId="3EA28113" w:rsidR="00121EC5" w:rsidRDefault="00DF0239" w:rsidP="00D57D00">
            <w:pPr>
              <w:tabs>
                <w:tab w:val="center" w:pos="4513"/>
              </w:tabs>
              <w:jc w:val="center"/>
              <w:rPr>
                <w:sz w:val="20"/>
                <w:szCs w:val="20"/>
              </w:rPr>
            </w:pPr>
            <w:r w:rsidRPr="00DF0239">
              <w:rPr>
                <w:sz w:val="20"/>
                <w:szCs w:val="20"/>
              </w:rPr>
              <w:t>39.5 (12.0–62.0)</w:t>
            </w:r>
          </w:p>
        </w:tc>
        <w:tc>
          <w:tcPr>
            <w:tcW w:w="1997" w:type="dxa"/>
            <w:tcBorders>
              <w:top w:val="nil"/>
              <w:left w:val="nil"/>
              <w:bottom w:val="nil"/>
              <w:right w:val="nil"/>
            </w:tcBorders>
          </w:tcPr>
          <w:p w14:paraId="5B6B6B5C" w14:textId="77777777" w:rsidR="00DF0239" w:rsidRDefault="00DF0239" w:rsidP="00D57D00">
            <w:pPr>
              <w:tabs>
                <w:tab w:val="center" w:pos="4513"/>
              </w:tabs>
              <w:jc w:val="center"/>
              <w:rPr>
                <w:sz w:val="20"/>
                <w:szCs w:val="20"/>
              </w:rPr>
            </w:pPr>
            <w:r w:rsidRPr="00DF0239">
              <w:rPr>
                <w:sz w:val="20"/>
                <w:szCs w:val="20"/>
              </w:rPr>
              <w:t>7.2 ± 2.</w:t>
            </w:r>
            <w:proofErr w:type="gramStart"/>
            <w:r w:rsidRPr="00DF0239">
              <w:rPr>
                <w:sz w:val="20"/>
                <w:szCs w:val="20"/>
              </w:rPr>
              <w:t>2b;</w:t>
            </w:r>
            <w:proofErr w:type="gramEnd"/>
            <w:r w:rsidRPr="00DF0239">
              <w:rPr>
                <w:sz w:val="20"/>
                <w:szCs w:val="20"/>
              </w:rPr>
              <w:t xml:space="preserve"> </w:t>
            </w:r>
          </w:p>
          <w:p w14:paraId="7DB33E30" w14:textId="472E6F2A" w:rsidR="00121EC5" w:rsidRDefault="00DF0239" w:rsidP="00D57D00">
            <w:pPr>
              <w:tabs>
                <w:tab w:val="center" w:pos="4513"/>
              </w:tabs>
              <w:jc w:val="center"/>
              <w:rPr>
                <w:sz w:val="20"/>
                <w:szCs w:val="20"/>
              </w:rPr>
            </w:pPr>
            <w:r w:rsidRPr="00DF0239">
              <w:rPr>
                <w:sz w:val="20"/>
                <w:szCs w:val="20"/>
              </w:rPr>
              <w:t>6.4 (5.2–13.5)</w:t>
            </w:r>
          </w:p>
        </w:tc>
        <w:tc>
          <w:tcPr>
            <w:tcW w:w="1804" w:type="dxa"/>
            <w:tcBorders>
              <w:top w:val="nil"/>
              <w:left w:val="nil"/>
              <w:bottom w:val="nil"/>
            </w:tcBorders>
          </w:tcPr>
          <w:p w14:paraId="6065BADC" w14:textId="635A5AE3" w:rsidR="00121EC5" w:rsidRDefault="00DF0239" w:rsidP="00D57D00">
            <w:pPr>
              <w:tabs>
                <w:tab w:val="center" w:pos="4513"/>
              </w:tabs>
              <w:jc w:val="center"/>
              <w:rPr>
                <w:sz w:val="20"/>
                <w:szCs w:val="20"/>
              </w:rPr>
            </w:pPr>
            <w:r w:rsidRPr="00DF0239">
              <w:rPr>
                <w:sz w:val="20"/>
                <w:szCs w:val="20"/>
              </w:rPr>
              <w:t>15.9 ± 8.5; 15.4 (3.6–40.4)</w:t>
            </w:r>
          </w:p>
        </w:tc>
      </w:tr>
      <w:tr w:rsidR="00121EC5" w14:paraId="5B105792" w14:textId="77777777" w:rsidTr="00D57D00">
        <w:tc>
          <w:tcPr>
            <w:tcW w:w="1525" w:type="dxa"/>
            <w:tcBorders>
              <w:top w:val="nil"/>
              <w:right w:val="nil"/>
            </w:tcBorders>
          </w:tcPr>
          <w:p w14:paraId="5B7B59AE" w14:textId="77777777" w:rsidR="00121EC5" w:rsidRDefault="00121EC5" w:rsidP="00D57D00">
            <w:pPr>
              <w:tabs>
                <w:tab w:val="center" w:pos="4513"/>
              </w:tabs>
              <w:jc w:val="center"/>
              <w:rPr>
                <w:sz w:val="20"/>
                <w:szCs w:val="20"/>
              </w:rPr>
            </w:pPr>
            <w:r>
              <w:rPr>
                <w:sz w:val="20"/>
                <w:szCs w:val="20"/>
              </w:rPr>
              <w:t>5.0</w:t>
            </w:r>
          </w:p>
        </w:tc>
        <w:tc>
          <w:tcPr>
            <w:tcW w:w="1800" w:type="dxa"/>
            <w:tcBorders>
              <w:top w:val="nil"/>
              <w:left w:val="nil"/>
              <w:right w:val="nil"/>
            </w:tcBorders>
          </w:tcPr>
          <w:p w14:paraId="66BE69F5" w14:textId="77777777" w:rsidR="00CE3F3F" w:rsidRDefault="00CE3F3F" w:rsidP="00D57D00">
            <w:pPr>
              <w:tabs>
                <w:tab w:val="center" w:pos="4513"/>
              </w:tabs>
              <w:jc w:val="center"/>
              <w:rPr>
                <w:sz w:val="20"/>
                <w:szCs w:val="20"/>
              </w:rPr>
            </w:pPr>
            <w:r w:rsidRPr="00CE3F3F">
              <w:rPr>
                <w:sz w:val="20"/>
                <w:szCs w:val="20"/>
              </w:rPr>
              <w:t>11.6 ± 8.</w:t>
            </w:r>
            <w:proofErr w:type="gramStart"/>
            <w:r w:rsidRPr="00CE3F3F">
              <w:rPr>
                <w:sz w:val="20"/>
                <w:szCs w:val="20"/>
              </w:rPr>
              <w:t>4ab;</w:t>
            </w:r>
            <w:proofErr w:type="gramEnd"/>
            <w:r w:rsidRPr="00CE3F3F">
              <w:rPr>
                <w:sz w:val="20"/>
                <w:szCs w:val="20"/>
              </w:rPr>
              <w:t xml:space="preserve"> </w:t>
            </w:r>
          </w:p>
          <w:p w14:paraId="0A5F04DD" w14:textId="45C30C5F" w:rsidR="00121EC5" w:rsidRDefault="00CE3F3F" w:rsidP="00D57D00">
            <w:pPr>
              <w:tabs>
                <w:tab w:val="center" w:pos="4513"/>
              </w:tabs>
              <w:jc w:val="center"/>
              <w:rPr>
                <w:sz w:val="20"/>
                <w:szCs w:val="20"/>
              </w:rPr>
            </w:pPr>
            <w:r w:rsidRPr="00CE3F3F">
              <w:rPr>
                <w:sz w:val="20"/>
                <w:szCs w:val="20"/>
              </w:rPr>
              <w:t>9.3 (2.3–31.4)</w:t>
            </w:r>
          </w:p>
        </w:tc>
        <w:tc>
          <w:tcPr>
            <w:tcW w:w="1890" w:type="dxa"/>
            <w:tcBorders>
              <w:top w:val="nil"/>
              <w:left w:val="nil"/>
              <w:right w:val="nil"/>
            </w:tcBorders>
          </w:tcPr>
          <w:p w14:paraId="390341BC" w14:textId="77777777" w:rsidR="00CE3F3F" w:rsidRDefault="00CE3F3F" w:rsidP="00D57D00">
            <w:pPr>
              <w:tabs>
                <w:tab w:val="center" w:pos="4513"/>
              </w:tabs>
              <w:jc w:val="center"/>
              <w:rPr>
                <w:sz w:val="20"/>
                <w:szCs w:val="20"/>
              </w:rPr>
            </w:pPr>
            <w:r w:rsidRPr="00CE3F3F">
              <w:rPr>
                <w:sz w:val="20"/>
                <w:szCs w:val="20"/>
              </w:rPr>
              <w:t>15.0 ± 7.</w:t>
            </w:r>
            <w:proofErr w:type="gramStart"/>
            <w:r w:rsidRPr="00CE3F3F">
              <w:rPr>
                <w:sz w:val="20"/>
                <w:szCs w:val="20"/>
              </w:rPr>
              <w:t>1a;</w:t>
            </w:r>
            <w:proofErr w:type="gramEnd"/>
            <w:r w:rsidRPr="00CE3F3F">
              <w:rPr>
                <w:sz w:val="20"/>
                <w:szCs w:val="20"/>
              </w:rPr>
              <w:t xml:space="preserve"> </w:t>
            </w:r>
          </w:p>
          <w:p w14:paraId="7A4A538B" w14:textId="3E14A4CE" w:rsidR="00121EC5" w:rsidRDefault="00CE3F3F" w:rsidP="00D57D00">
            <w:pPr>
              <w:tabs>
                <w:tab w:val="center" w:pos="4513"/>
              </w:tabs>
              <w:jc w:val="center"/>
              <w:rPr>
                <w:sz w:val="20"/>
                <w:szCs w:val="20"/>
              </w:rPr>
            </w:pPr>
            <w:r w:rsidRPr="00CE3F3F">
              <w:rPr>
                <w:sz w:val="20"/>
                <w:szCs w:val="20"/>
              </w:rPr>
              <w:t>15.8 (1.2–27.3)</w:t>
            </w:r>
          </w:p>
        </w:tc>
        <w:tc>
          <w:tcPr>
            <w:tcW w:w="1997" w:type="dxa"/>
            <w:tcBorders>
              <w:top w:val="nil"/>
              <w:left w:val="nil"/>
              <w:right w:val="nil"/>
            </w:tcBorders>
          </w:tcPr>
          <w:p w14:paraId="6B805E75" w14:textId="77777777" w:rsidR="00CE3F3F" w:rsidRDefault="00CE3F3F" w:rsidP="00D57D00">
            <w:pPr>
              <w:tabs>
                <w:tab w:val="center" w:pos="4513"/>
              </w:tabs>
              <w:jc w:val="center"/>
              <w:rPr>
                <w:sz w:val="20"/>
                <w:szCs w:val="20"/>
              </w:rPr>
            </w:pPr>
            <w:r w:rsidRPr="00CE3F3F">
              <w:rPr>
                <w:sz w:val="20"/>
                <w:szCs w:val="20"/>
              </w:rPr>
              <w:t>4.5 ± 7.</w:t>
            </w:r>
            <w:proofErr w:type="gramStart"/>
            <w:r w:rsidRPr="00CE3F3F">
              <w:rPr>
                <w:sz w:val="20"/>
                <w:szCs w:val="20"/>
              </w:rPr>
              <w:t>2b;</w:t>
            </w:r>
            <w:proofErr w:type="gramEnd"/>
            <w:r w:rsidRPr="00CE3F3F">
              <w:rPr>
                <w:sz w:val="20"/>
                <w:szCs w:val="20"/>
              </w:rPr>
              <w:t xml:space="preserve"> </w:t>
            </w:r>
          </w:p>
          <w:p w14:paraId="4DBF6603" w14:textId="51FCD4E6" w:rsidR="00121EC5" w:rsidRDefault="00CE3F3F" w:rsidP="00D57D00">
            <w:pPr>
              <w:tabs>
                <w:tab w:val="center" w:pos="4513"/>
              </w:tabs>
              <w:jc w:val="center"/>
              <w:rPr>
                <w:sz w:val="20"/>
                <w:szCs w:val="20"/>
              </w:rPr>
            </w:pPr>
            <w:r w:rsidRPr="00CE3F3F">
              <w:rPr>
                <w:sz w:val="20"/>
                <w:szCs w:val="20"/>
              </w:rPr>
              <w:t>2.5 (1.6–35.0)</w:t>
            </w:r>
          </w:p>
        </w:tc>
        <w:tc>
          <w:tcPr>
            <w:tcW w:w="1804" w:type="dxa"/>
            <w:tcBorders>
              <w:top w:val="nil"/>
              <w:left w:val="nil"/>
            </w:tcBorders>
          </w:tcPr>
          <w:p w14:paraId="7DA6192A" w14:textId="77777777" w:rsidR="00CE3F3F" w:rsidRDefault="00CE3F3F" w:rsidP="00D57D00">
            <w:pPr>
              <w:tabs>
                <w:tab w:val="center" w:pos="4513"/>
              </w:tabs>
              <w:jc w:val="center"/>
              <w:rPr>
                <w:sz w:val="20"/>
                <w:szCs w:val="20"/>
              </w:rPr>
            </w:pPr>
            <w:r w:rsidRPr="00CE3F3F">
              <w:rPr>
                <w:sz w:val="20"/>
                <w:szCs w:val="20"/>
              </w:rPr>
              <w:t xml:space="preserve">6.4 ± </w:t>
            </w:r>
            <w:proofErr w:type="gramStart"/>
            <w:r w:rsidRPr="00CE3F3F">
              <w:rPr>
                <w:sz w:val="20"/>
                <w:szCs w:val="20"/>
              </w:rPr>
              <w:t>2.2;</w:t>
            </w:r>
            <w:proofErr w:type="gramEnd"/>
            <w:r w:rsidRPr="00CE3F3F">
              <w:rPr>
                <w:sz w:val="20"/>
                <w:szCs w:val="20"/>
              </w:rPr>
              <w:t xml:space="preserve"> </w:t>
            </w:r>
          </w:p>
          <w:p w14:paraId="42B95576" w14:textId="0D291F65" w:rsidR="00121EC5" w:rsidRDefault="00CE3F3F" w:rsidP="00D57D00">
            <w:pPr>
              <w:tabs>
                <w:tab w:val="center" w:pos="4513"/>
              </w:tabs>
              <w:jc w:val="center"/>
              <w:rPr>
                <w:sz w:val="20"/>
                <w:szCs w:val="20"/>
              </w:rPr>
            </w:pPr>
            <w:r w:rsidRPr="00CE3F3F">
              <w:rPr>
                <w:sz w:val="20"/>
                <w:szCs w:val="20"/>
              </w:rPr>
              <w:t>6.0 (3.2–11.5)</w:t>
            </w:r>
          </w:p>
        </w:tc>
      </w:tr>
    </w:tbl>
    <w:p w14:paraId="0E50A873" w14:textId="2119ACA9" w:rsidR="00121EC5" w:rsidRDefault="00121EC5" w:rsidP="00AA27FD">
      <w:pPr>
        <w:tabs>
          <w:tab w:val="center" w:pos="4513"/>
        </w:tabs>
        <w:rPr>
          <w:sz w:val="20"/>
          <w:szCs w:val="20"/>
        </w:rPr>
      </w:pPr>
    </w:p>
    <w:p w14:paraId="710189E9" w14:textId="62A678D7" w:rsidR="001C4B36" w:rsidRPr="00BD6557" w:rsidRDefault="001C4B36" w:rsidP="00AA27FD">
      <w:pPr>
        <w:tabs>
          <w:tab w:val="center" w:pos="4513"/>
        </w:tabs>
        <w:rPr>
          <w:sz w:val="20"/>
          <w:szCs w:val="20"/>
        </w:rPr>
      </w:pPr>
      <w:r>
        <w:rPr>
          <w:sz w:val="20"/>
          <w:szCs w:val="20"/>
        </w:rPr>
        <w:t xml:space="preserve">From this study, it </w:t>
      </w:r>
      <w:r w:rsidRPr="00B70EB2">
        <w:rPr>
          <w:rFonts w:cs="Times New Roman"/>
          <w:sz w:val="20"/>
          <w:szCs w:val="20"/>
        </w:rPr>
        <w:t>showed that activation of occlusion alarms on</w:t>
      </w:r>
      <w:r>
        <w:rPr>
          <w:rFonts w:cs="Times New Roman"/>
          <w:sz w:val="20"/>
          <w:szCs w:val="20"/>
        </w:rPr>
        <w:t xml:space="preserve"> </w:t>
      </w:r>
      <w:r w:rsidRPr="00B70EB2">
        <w:rPr>
          <w:rFonts w:cs="Times New Roman"/>
          <w:sz w:val="20"/>
          <w:szCs w:val="20"/>
        </w:rPr>
        <w:t>both pumps takes a considerable time, and that the mean time to</w:t>
      </w:r>
      <w:r>
        <w:rPr>
          <w:rFonts w:cs="Times New Roman"/>
          <w:sz w:val="20"/>
          <w:szCs w:val="20"/>
        </w:rPr>
        <w:t xml:space="preserve"> alarm </w:t>
      </w:r>
      <w:r w:rsidRPr="00B70EB2">
        <w:rPr>
          <w:rFonts w:cs="Times New Roman"/>
          <w:sz w:val="20"/>
          <w:szCs w:val="20"/>
        </w:rPr>
        <w:t>activation was longer with low infusion rates and larger</w:t>
      </w:r>
      <w:r>
        <w:rPr>
          <w:rFonts w:cs="Times New Roman"/>
          <w:sz w:val="20"/>
          <w:szCs w:val="20"/>
        </w:rPr>
        <w:t xml:space="preserve"> </w:t>
      </w:r>
      <w:r w:rsidRPr="00B70EB2">
        <w:rPr>
          <w:rFonts w:cs="Times New Roman"/>
          <w:sz w:val="20"/>
          <w:szCs w:val="20"/>
        </w:rPr>
        <w:t xml:space="preserve">syringes. </w:t>
      </w:r>
      <w:r>
        <w:rPr>
          <w:rFonts w:cs="Times New Roman"/>
          <w:sz w:val="20"/>
          <w:szCs w:val="20"/>
        </w:rPr>
        <w:t>Finally, t</w:t>
      </w:r>
      <w:r w:rsidRPr="00B70EB2">
        <w:rPr>
          <w:rFonts w:cs="Times New Roman"/>
          <w:sz w:val="20"/>
          <w:szCs w:val="20"/>
        </w:rPr>
        <w:t>o reduce occlusion alarm delays smaller sized syringes</w:t>
      </w:r>
      <w:r>
        <w:rPr>
          <w:rFonts w:cs="Times New Roman"/>
          <w:sz w:val="20"/>
          <w:szCs w:val="20"/>
        </w:rPr>
        <w:t xml:space="preserve"> </w:t>
      </w:r>
      <w:r w:rsidRPr="00B70EB2">
        <w:rPr>
          <w:rFonts w:cs="Times New Roman"/>
          <w:sz w:val="20"/>
          <w:szCs w:val="20"/>
        </w:rPr>
        <w:t>with low compliance should be used and staff be alerted when using</w:t>
      </w:r>
      <w:r>
        <w:rPr>
          <w:rFonts w:cs="Times New Roman"/>
          <w:sz w:val="20"/>
          <w:szCs w:val="20"/>
        </w:rPr>
        <w:t xml:space="preserve"> </w:t>
      </w:r>
      <w:r w:rsidRPr="00B70EB2">
        <w:rPr>
          <w:rFonts w:cs="Times New Roman"/>
          <w:sz w:val="20"/>
          <w:szCs w:val="20"/>
        </w:rPr>
        <w:t>low flow rates with highly concentrated potent drugs.</w:t>
      </w:r>
    </w:p>
    <w:p w14:paraId="24059C5D" w14:textId="13D68B59" w:rsidR="007E5FEF" w:rsidRDefault="007E5FEF" w:rsidP="007E5FEF">
      <w:pPr>
        <w:pStyle w:val="Heading3"/>
      </w:pPr>
      <w:r>
        <w:t>3.1.1 PRINCIPLE</w:t>
      </w:r>
      <w:r w:rsidR="00244E12">
        <w:t xml:space="preserve"> OF SYRINGE PUMP</w:t>
      </w:r>
    </w:p>
    <w:p w14:paraId="54A56D66" w14:textId="77777777" w:rsidR="00F571C6" w:rsidRPr="00F571C6" w:rsidRDefault="00F571C6" w:rsidP="00F571C6"/>
    <w:p w14:paraId="5C3B726D" w14:textId="29915759" w:rsidR="001C419A" w:rsidRDefault="00AF504A" w:rsidP="001C419A">
      <w:pPr>
        <w:rPr>
          <w:sz w:val="20"/>
          <w:szCs w:val="20"/>
        </w:rPr>
      </w:pPr>
      <w:r>
        <w:rPr>
          <w:sz w:val="20"/>
          <w:szCs w:val="20"/>
        </w:rPr>
        <w:t>Syringe pump</w:t>
      </w:r>
      <w:r w:rsidR="0045633E">
        <w:rPr>
          <w:sz w:val="20"/>
          <w:szCs w:val="20"/>
        </w:rPr>
        <w:t xml:space="preserve"> is a reciprocating pump that deliver exact volume of fluids. This can be supported by </w:t>
      </w:r>
      <w:r w:rsidR="0045633E">
        <w:rPr>
          <w:sz w:val="20"/>
          <w:szCs w:val="20"/>
        </w:rPr>
        <w:fldChar w:fldCharType="begin" w:fldLock="1"/>
      </w:r>
      <w:r w:rsidR="000E59C2">
        <w:rPr>
          <w:sz w:val="20"/>
          <w:szCs w:val="20"/>
        </w:rPr>
        <w:instrText>ADDIN CSL_CITATION {"citationItems":[{"id":"ITEM-1","itemData":{"URL":"https://mechanicalboost.com/infusion-pump/","accessed":{"date-parts":[["2022","5","14"]]},"author":[{"dropping-particle":"","family":"Tariq","given":"Waqa","non-dropping-particle":"","parse-names":false,"suffix":""}],"container-title":"2019","id":"ITEM-1","issued":{"date-parts":[["0"]]},"title":"What is an Infusion Pump? | How does an Infusion Pump work?","type":"webpage"},"uris":["http://www.mendeley.com/documents/?uuid=46e51b0d-3c09-32f1-b9b7-87e75f7b9dce"]}],"mendeley":{"formattedCitation":"(Tariq, n.d.)","plainTextFormattedCitation":"(Tariq, n.d.)","previouslyFormattedCitation":"(Tariq, n.d.)"},"properties":{"noteIndex":0},"schema":"https://github.com/citation-style-language/schema/raw/master/csl-citation.json"}</w:instrText>
      </w:r>
      <w:r w:rsidR="0045633E">
        <w:rPr>
          <w:sz w:val="20"/>
          <w:szCs w:val="20"/>
        </w:rPr>
        <w:fldChar w:fldCharType="separate"/>
      </w:r>
      <w:r w:rsidR="00697CB1" w:rsidRPr="00697CB1">
        <w:rPr>
          <w:noProof/>
          <w:sz w:val="20"/>
          <w:szCs w:val="20"/>
        </w:rPr>
        <w:t>(Tariq, n.d.)</w:t>
      </w:r>
      <w:r w:rsidR="0045633E">
        <w:rPr>
          <w:sz w:val="20"/>
          <w:szCs w:val="20"/>
        </w:rPr>
        <w:fldChar w:fldCharType="end"/>
      </w:r>
      <w:r w:rsidR="0045633E">
        <w:rPr>
          <w:sz w:val="20"/>
          <w:szCs w:val="20"/>
        </w:rPr>
        <w:t xml:space="preserve"> that it</w:t>
      </w:r>
      <w:r>
        <w:rPr>
          <w:sz w:val="20"/>
          <w:szCs w:val="20"/>
        </w:rPr>
        <w:t xml:space="preserve"> uses</w:t>
      </w:r>
      <w:r w:rsidR="004A705C" w:rsidRPr="004A705C">
        <w:rPr>
          <w:sz w:val="20"/>
          <w:szCs w:val="20"/>
        </w:rPr>
        <w:t xml:space="preserve"> a stepper</w:t>
      </w:r>
      <w:r w:rsidR="004A705C">
        <w:rPr>
          <w:sz w:val="20"/>
          <w:szCs w:val="20"/>
        </w:rPr>
        <w:t xml:space="preserve"> </w:t>
      </w:r>
      <w:r w:rsidR="004A705C" w:rsidRPr="004A705C">
        <w:rPr>
          <w:sz w:val="20"/>
          <w:szCs w:val="20"/>
        </w:rPr>
        <w:t>motor to control a delivery of a drug. A stepper motor is</w:t>
      </w:r>
      <w:r w:rsidR="004A705C">
        <w:rPr>
          <w:sz w:val="20"/>
          <w:szCs w:val="20"/>
        </w:rPr>
        <w:t xml:space="preserve"> </w:t>
      </w:r>
      <w:r w:rsidR="004A705C" w:rsidRPr="004A705C">
        <w:rPr>
          <w:sz w:val="20"/>
          <w:szCs w:val="20"/>
        </w:rPr>
        <w:t>controlled via a stepper motor drive, which is supervised by a</w:t>
      </w:r>
      <w:r w:rsidR="004A705C">
        <w:rPr>
          <w:sz w:val="20"/>
          <w:szCs w:val="20"/>
        </w:rPr>
        <w:t xml:space="preserve"> </w:t>
      </w:r>
      <w:r w:rsidR="004A705C" w:rsidRPr="004A705C">
        <w:rPr>
          <w:sz w:val="20"/>
          <w:szCs w:val="20"/>
        </w:rPr>
        <w:t>microcontroller</w:t>
      </w:r>
      <w:r w:rsidR="001C25FB">
        <w:rPr>
          <w:sz w:val="20"/>
          <w:szCs w:val="20"/>
        </w:rPr>
        <w:t xml:space="preserve"> </w:t>
      </w:r>
      <w:r w:rsidR="001C25FB">
        <w:rPr>
          <w:sz w:val="20"/>
          <w:szCs w:val="20"/>
        </w:rPr>
        <w:fldChar w:fldCharType="begin" w:fldLock="1"/>
      </w:r>
      <w:r w:rsidR="00551626">
        <w:rPr>
          <w:sz w:val="20"/>
          <w:szCs w:val="20"/>
        </w:rPr>
        <w:instrText>ADDIN CSL_CITATION {"citationItems":[{"id":"ITEM-1","itemData":{"DOI":"10.1109/ICM48031.2019.9021516","ISBN":"9781728140582","abstract":"Commercial intelligent syringe infusion pumps nowadays have many advanced features such as drug libraries, wireless communication, and a barcode scanner. However, such intelligent devices lack the capability of measuring an infusion rate (flow) directly. The rate is a variation of volume divided by a variation of time. Thus, commercial syringe pumps measure the diameter of disposable syringe through a linear potentiometer. Together with a distance information provided via a stepper motor's drive, a volume can be calculated. Lastly, a flow will be calculated by a division of this volume via spent time. In this paper, a direct measurement of an infused flow will be made via an LD20 (SF04) flow sensor manufactured by Sensiron company. This will improve the safety of a delivery of high risk medications through a direct flow measurement, an air-bubble detection, an occlusion detection, a temperature reading of infused drug and other features provided via the usage of LD20 flow sensor.","author":[{"dropping-particle":"","family":"Merhi","given":"Nour","non-dropping-particle":"","parse-names":false,"suffix":""},{"dropping-particle":"","family":"Mohamad","given":"Nour","non-dropping-particle":"","parse-names":false,"suffix":""},{"dropping-particle":"","family":"Hajjmoussa","given":"George","non-dropping-particle":"","parse-names":false,"suffix":""},{"dropping-particle":"","family":"Elsayed","given":"Ahmad","non-dropping-particle":"","parse-names":false,"suffix":""},{"dropping-particle":"","family":"Bamashmos","given":"Saeed H.","non-dropping-particle":"","parse-names":false,"suffix":""},{"dropping-particle":"","family":"Hamawy","given":"Lara","non-dropping-particle":"","parse-names":false,"suffix":""},{"dropping-particle":"","family":"Hajjhassan","given":"Mohamad","non-dropping-particle":"","parse-names":false,"suffix":""},{"dropping-particle":"","family":"Ali","given":"Mohamad Abou","non-dropping-particle":"","parse-names":false,"suffix":""},{"dropping-particle":"","family":"Kassem","given":"Abdallah","non-dropping-particle":"","parse-names":false,"suffix":""}],"container-title":"Proceedings of the International Conference on Microelectronics, ICM","id":"ITEM-1","issued":{"date-parts":[["2019"]]},"page":"48-52","publisher":"IEEE","title":"An intelligent infusion flow controlled syringe infusion pump","type":"article-journal","volume":"2019-Decem"},"uris":["http://www.mendeley.com/documents/?uuid=059d5ff0-af42-44ea-b6d1-636b843e285f"]}],"mendeley":{"formattedCitation":"(Merhi et al., 2019)","plainTextFormattedCitation":"(Merhi et al., 2019)","previouslyFormattedCitation":"(Merhi et al., 2019)"},"properties":{"noteIndex":0},"schema":"https://github.com/citation-style-language/schema/raw/master/csl-citation.json"}</w:instrText>
      </w:r>
      <w:r w:rsidR="001C25FB">
        <w:rPr>
          <w:sz w:val="20"/>
          <w:szCs w:val="20"/>
        </w:rPr>
        <w:fldChar w:fldCharType="separate"/>
      </w:r>
      <w:r w:rsidR="001C25FB" w:rsidRPr="001C25FB">
        <w:rPr>
          <w:noProof/>
          <w:sz w:val="20"/>
          <w:szCs w:val="20"/>
        </w:rPr>
        <w:t>(Merhi et al., 2019)</w:t>
      </w:r>
      <w:r w:rsidR="001C25FB">
        <w:rPr>
          <w:sz w:val="20"/>
          <w:szCs w:val="20"/>
        </w:rPr>
        <w:fldChar w:fldCharType="end"/>
      </w:r>
      <w:r w:rsidR="001C25FB">
        <w:rPr>
          <w:sz w:val="20"/>
          <w:szCs w:val="20"/>
        </w:rPr>
        <w:t xml:space="preserve">. </w:t>
      </w:r>
      <w:r w:rsidR="00B62549" w:rsidRPr="00B62549">
        <w:rPr>
          <w:sz w:val="20"/>
          <w:szCs w:val="20"/>
        </w:rPr>
        <w:t>The stepper motors can be primarily separated into two</w:t>
      </w:r>
      <w:r w:rsidR="00B62549">
        <w:rPr>
          <w:sz w:val="20"/>
          <w:szCs w:val="20"/>
        </w:rPr>
        <w:t xml:space="preserve"> </w:t>
      </w:r>
      <w:r w:rsidR="00B62549" w:rsidRPr="00B62549">
        <w:rPr>
          <w:sz w:val="20"/>
          <w:szCs w:val="20"/>
        </w:rPr>
        <w:t>main families or categories of stepper motors (Figure</w:t>
      </w:r>
      <w:r w:rsidR="00594B1A">
        <w:rPr>
          <w:sz w:val="20"/>
          <w:szCs w:val="20"/>
        </w:rPr>
        <w:t xml:space="preserve"> 3.</w:t>
      </w:r>
      <w:r w:rsidR="00EC7347">
        <w:rPr>
          <w:sz w:val="20"/>
          <w:szCs w:val="20"/>
        </w:rPr>
        <w:t>3</w:t>
      </w:r>
      <w:r w:rsidR="00594B1A">
        <w:rPr>
          <w:sz w:val="20"/>
          <w:szCs w:val="20"/>
        </w:rPr>
        <w:t>)</w:t>
      </w:r>
      <w:r w:rsidR="00B62549" w:rsidRPr="00B62549">
        <w:rPr>
          <w:sz w:val="20"/>
          <w:szCs w:val="20"/>
        </w:rPr>
        <w:t>:</w:t>
      </w:r>
      <w:r w:rsidR="00B62549">
        <w:rPr>
          <w:sz w:val="20"/>
          <w:szCs w:val="20"/>
        </w:rPr>
        <w:t xml:space="preserve"> </w:t>
      </w:r>
      <w:r w:rsidR="00B62549" w:rsidRPr="00B62549">
        <w:rPr>
          <w:sz w:val="20"/>
          <w:szCs w:val="20"/>
        </w:rPr>
        <w:t>unipolar and bipolar [3]. Previously, most commercial syringe</w:t>
      </w:r>
      <w:r w:rsidR="001C419A">
        <w:rPr>
          <w:sz w:val="20"/>
          <w:szCs w:val="20"/>
        </w:rPr>
        <w:t xml:space="preserve"> </w:t>
      </w:r>
      <w:r w:rsidR="001C419A" w:rsidRPr="001C419A">
        <w:rPr>
          <w:sz w:val="20"/>
          <w:szCs w:val="20"/>
        </w:rPr>
        <w:t>infusion pumps had used unipolar stepper motor to deliver</w:t>
      </w:r>
      <w:r w:rsidR="001C419A">
        <w:rPr>
          <w:sz w:val="20"/>
          <w:szCs w:val="20"/>
        </w:rPr>
        <w:t xml:space="preserve"> </w:t>
      </w:r>
      <w:r w:rsidR="001C419A" w:rsidRPr="001C419A">
        <w:rPr>
          <w:sz w:val="20"/>
          <w:szCs w:val="20"/>
        </w:rPr>
        <w:t>medications and any other fluids to patients.</w:t>
      </w:r>
      <w:r w:rsidR="00594B1A">
        <w:rPr>
          <w:sz w:val="20"/>
          <w:szCs w:val="20"/>
        </w:rPr>
        <w:t xml:space="preserve"> </w:t>
      </w:r>
      <w:r w:rsidR="00594B1A" w:rsidRPr="00594B1A">
        <w:rPr>
          <w:sz w:val="20"/>
          <w:szCs w:val="20"/>
        </w:rPr>
        <w:t>However, presently most commercial devices use bipolar</w:t>
      </w:r>
      <w:r w:rsidR="00594B1A">
        <w:rPr>
          <w:sz w:val="20"/>
          <w:szCs w:val="20"/>
        </w:rPr>
        <w:t xml:space="preserve"> </w:t>
      </w:r>
      <w:r w:rsidR="00594B1A" w:rsidRPr="00594B1A">
        <w:rPr>
          <w:sz w:val="20"/>
          <w:szCs w:val="20"/>
        </w:rPr>
        <w:t>stepper motors in the manufacturing of their devices</w:t>
      </w:r>
      <w:r w:rsidR="00594B1A">
        <w:rPr>
          <w:sz w:val="20"/>
          <w:szCs w:val="20"/>
        </w:rPr>
        <w:t>. Figure 3.</w:t>
      </w:r>
      <w:r w:rsidR="00EC7347">
        <w:rPr>
          <w:sz w:val="20"/>
          <w:szCs w:val="20"/>
        </w:rPr>
        <w:t>3</w:t>
      </w:r>
      <w:r w:rsidR="00594B1A">
        <w:rPr>
          <w:sz w:val="20"/>
          <w:szCs w:val="20"/>
        </w:rPr>
        <w:t xml:space="preserve"> below shows the 2 types of Stepper Motor. </w:t>
      </w:r>
    </w:p>
    <w:p w14:paraId="27AD36A9" w14:textId="4CD3ADC7" w:rsidR="001C419A" w:rsidRDefault="001C419A" w:rsidP="001C419A">
      <w:pPr>
        <w:jc w:val="center"/>
        <w:rPr>
          <w:sz w:val="20"/>
          <w:szCs w:val="20"/>
        </w:rPr>
      </w:pPr>
      <w:r w:rsidRPr="001C419A">
        <w:rPr>
          <w:sz w:val="20"/>
          <w:szCs w:val="20"/>
        </w:rPr>
        <w:drawing>
          <wp:inline distT="0" distB="0" distL="0" distR="0" wp14:anchorId="55231AA7" wp14:editId="042FD966">
            <wp:extent cx="2390775" cy="1127210"/>
            <wp:effectExtent l="76200" t="76200" r="123825" b="13017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1"/>
                    <a:stretch>
                      <a:fillRect/>
                    </a:stretch>
                  </pic:blipFill>
                  <pic:spPr>
                    <a:xfrm>
                      <a:off x="0" y="0"/>
                      <a:ext cx="2401809" cy="11324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BE9ADC" w14:textId="2B69ED90" w:rsidR="001C419A" w:rsidRDefault="001C419A" w:rsidP="001C419A">
      <w:pPr>
        <w:jc w:val="center"/>
        <w:rPr>
          <w:sz w:val="20"/>
          <w:szCs w:val="20"/>
        </w:rPr>
      </w:pPr>
      <w:r>
        <w:rPr>
          <w:b/>
          <w:bCs/>
          <w:sz w:val="20"/>
          <w:szCs w:val="20"/>
        </w:rPr>
        <w:t>Figure 3.</w:t>
      </w:r>
      <w:r w:rsidR="00EC7347">
        <w:rPr>
          <w:b/>
          <w:bCs/>
          <w:sz w:val="20"/>
          <w:szCs w:val="20"/>
        </w:rPr>
        <w:t>3</w:t>
      </w:r>
      <w:r>
        <w:rPr>
          <w:b/>
          <w:bCs/>
          <w:sz w:val="20"/>
          <w:szCs w:val="20"/>
        </w:rPr>
        <w:t xml:space="preserve"> : </w:t>
      </w:r>
      <w:r>
        <w:rPr>
          <w:sz w:val="20"/>
          <w:szCs w:val="20"/>
        </w:rPr>
        <w:t>Type of Stepper Motor</w:t>
      </w:r>
      <w:r w:rsidR="00001D8F">
        <w:rPr>
          <w:sz w:val="20"/>
          <w:szCs w:val="20"/>
        </w:rPr>
        <w:t xml:space="preserve"> </w:t>
      </w:r>
      <w:r w:rsidR="00001D8F">
        <w:rPr>
          <w:sz w:val="20"/>
          <w:szCs w:val="20"/>
        </w:rPr>
        <w:fldChar w:fldCharType="begin" w:fldLock="1"/>
      </w:r>
      <w:r w:rsidR="00AF6338">
        <w:rPr>
          <w:sz w:val="20"/>
          <w:szCs w:val="20"/>
        </w:rPr>
        <w:instrText>ADDIN CSL_CITATION {"citationItems":[{"id":"ITEM-1","itemData":{"DOI":"10.1109/ICM48031.2019.9021516","ISBN":"9781728140582","abstract":"Commercial intelligent syringe infusion pumps nowadays have many advanced features such as drug libraries, wireless communication, and a barcode scanner. However, such intelligent devices lack the capability of measuring an infusion rate (flow) directly. The rate is a variation of volume divided by a variation of time. Thus, commercial syringe pumps measure the diameter of disposable syringe through a linear potentiometer. Together with a distance information provided via a stepper motor's drive, a volume can be calculated. Lastly, a flow will be calculated by a division of this volume via spent time. In this paper, a direct measurement of an infused flow will be made via an LD20 (SF04) flow sensor manufactured by Sensiron company. This will improve the safety of a delivery of high risk medications through a direct flow measurement, an air-bubble detection, an occlusion detection, a temperature reading of infused drug and other features provided via the usage of LD20 flow sensor.","author":[{"dropping-particle":"","family":"Merhi","given":"Nour","non-dropping-particle":"","parse-names":false,"suffix":""},{"dropping-particle":"","family":"Mohamad","given":"Nour","non-dropping-particle":"","parse-names":false,"suffix":""},{"dropping-particle":"","family":"Hajjmoussa","given":"George","non-dropping-particle":"","parse-names":false,"suffix":""},{"dropping-particle":"","family":"Elsayed","given":"Ahmad","non-dropping-particle":"","parse-names":false,"suffix":""},{"dropping-particle":"","family":"Bamashmos","given":"Saeed H.","non-dropping-particle":"","parse-names":false,"suffix":""},{"dropping-particle":"","family":"Hamawy","given":"Lara","non-dropping-particle":"","parse-names":false,"suffix":""},{"dropping-particle":"","family":"Hajjhassan","given":"Mohamad","non-dropping-particle":"","parse-names":false,"suffix":""},{"dropping-particle":"","family":"Ali","given":"Mohamad Abou","non-dropping-particle":"","parse-names":false,"suffix":""},{"dropping-particle":"","family":"Kassem","given":"Abdallah","non-dropping-particle":"","parse-names":false,"suffix":""}],"container-title":"Proceedings of the International Conference on Microelectronics, ICM","id":"ITEM-1","issued":{"date-parts":[["2019"]]},"page":"48-52","publisher":"IEEE","title":"An intelligent infusion flow controlled syringe infusion pump","type":"article-journal","volume":"2019-Decem"},"uris":["http://www.mendeley.com/documents/?uuid=059d5ff0-af42-44ea-b6d1-636b843e285f"]}],"mendeley":{"formattedCitation":"(Merhi et al., 2019)","plainTextFormattedCitation":"(Merhi et al., 2019)","previouslyFormattedCitation":"(Merhi et al., 2019)"},"properties":{"noteIndex":0},"schema":"https://github.com/citation-style-language/schema/raw/master/csl-citation.json"}</w:instrText>
      </w:r>
      <w:r w:rsidR="00001D8F">
        <w:rPr>
          <w:sz w:val="20"/>
          <w:szCs w:val="20"/>
        </w:rPr>
        <w:fldChar w:fldCharType="separate"/>
      </w:r>
      <w:r w:rsidR="00001D8F" w:rsidRPr="00001D8F">
        <w:rPr>
          <w:noProof/>
          <w:sz w:val="20"/>
          <w:szCs w:val="20"/>
        </w:rPr>
        <w:t>(Merhi et al., 2019)</w:t>
      </w:r>
      <w:r w:rsidR="00001D8F">
        <w:rPr>
          <w:sz w:val="20"/>
          <w:szCs w:val="20"/>
        </w:rPr>
        <w:fldChar w:fldCharType="end"/>
      </w:r>
    </w:p>
    <w:p w14:paraId="7B221F9F" w14:textId="28F888C8" w:rsidR="00785E35" w:rsidRDefault="0045633E" w:rsidP="0045633E">
      <w:pPr>
        <w:rPr>
          <w:sz w:val="20"/>
          <w:szCs w:val="20"/>
        </w:rPr>
      </w:pPr>
      <w:r w:rsidRPr="0045633E">
        <w:rPr>
          <w:sz w:val="20"/>
          <w:szCs w:val="20"/>
        </w:rPr>
        <w:t>A guide screw is threaded via a push block. This guide screw uses to turn the stepper motor of the pump. This will move the push block.</w:t>
      </w:r>
      <w:r w:rsidR="005B33D8">
        <w:rPr>
          <w:sz w:val="20"/>
          <w:szCs w:val="20"/>
        </w:rPr>
        <w:t xml:space="preserve"> </w:t>
      </w:r>
      <w:r w:rsidRPr="0045633E">
        <w:rPr>
          <w:sz w:val="20"/>
          <w:szCs w:val="20"/>
        </w:rPr>
        <w:t>As the pusher block pushes the plunger of the fixed syringe in the infusion pump mode, then the liquid expels at the precise speed.</w:t>
      </w:r>
      <w:r w:rsidR="005B33D8">
        <w:rPr>
          <w:sz w:val="20"/>
          <w:szCs w:val="20"/>
        </w:rPr>
        <w:t xml:space="preserve"> </w:t>
      </w:r>
      <w:r w:rsidRPr="0045633E">
        <w:rPr>
          <w:sz w:val="20"/>
          <w:szCs w:val="20"/>
        </w:rPr>
        <w:t>The push block holder’s brackets secure the syringe plunger and offer a pull-out function.</w:t>
      </w:r>
      <w:r w:rsidR="005B33D8">
        <w:rPr>
          <w:sz w:val="20"/>
          <w:szCs w:val="20"/>
        </w:rPr>
        <w:t xml:space="preserve"> </w:t>
      </w:r>
      <w:r w:rsidRPr="0045633E">
        <w:rPr>
          <w:sz w:val="20"/>
          <w:szCs w:val="20"/>
        </w:rPr>
        <w:t>As the stepper motor rotates in the opposite direction, the pusher block will move and pull the plunger of the syringe to draw the liquid into the syringe.</w:t>
      </w:r>
      <w:r w:rsidR="005B33D8">
        <w:rPr>
          <w:sz w:val="20"/>
          <w:szCs w:val="20"/>
        </w:rPr>
        <w:t xml:space="preserve"> </w:t>
      </w:r>
      <w:r w:rsidRPr="0045633E">
        <w:rPr>
          <w:sz w:val="20"/>
          <w:szCs w:val="20"/>
        </w:rPr>
        <w:t>The pusher block moves toward the right side for infusions and left for withdrawals for Fusion series syringe pumps.</w:t>
      </w:r>
      <w:r w:rsidR="00B202A2">
        <w:rPr>
          <w:sz w:val="20"/>
          <w:szCs w:val="20"/>
        </w:rPr>
        <w:t xml:space="preserve"> Figure 3.</w:t>
      </w:r>
      <w:r w:rsidR="00EC7347">
        <w:rPr>
          <w:sz w:val="20"/>
          <w:szCs w:val="20"/>
        </w:rPr>
        <w:t>4</w:t>
      </w:r>
      <w:r w:rsidR="00B202A2">
        <w:rPr>
          <w:sz w:val="20"/>
          <w:szCs w:val="20"/>
        </w:rPr>
        <w:t xml:space="preserve"> below shows the principle of syringe pump. </w:t>
      </w:r>
    </w:p>
    <w:p w14:paraId="3861C47A" w14:textId="5FB22B51" w:rsidR="005B33D8" w:rsidRDefault="005B33D8" w:rsidP="005B33D8">
      <w:pPr>
        <w:jc w:val="center"/>
        <w:rPr>
          <w:sz w:val="20"/>
          <w:szCs w:val="20"/>
        </w:rPr>
      </w:pPr>
      <w:r>
        <w:rPr>
          <w:noProof/>
          <w:sz w:val="20"/>
          <w:szCs w:val="20"/>
        </w:rPr>
        <w:drawing>
          <wp:inline distT="0" distB="0" distL="0" distR="0" wp14:anchorId="43D6A9B4" wp14:editId="45666919">
            <wp:extent cx="3048000" cy="2002260"/>
            <wp:effectExtent l="76200" t="76200" r="133350" b="131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6437" cy="20078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8615FA" w14:textId="3020D3F0" w:rsidR="004A705C" w:rsidRPr="00D930A9" w:rsidRDefault="005B33D8" w:rsidP="00D930A9">
      <w:pPr>
        <w:jc w:val="center"/>
        <w:rPr>
          <w:sz w:val="20"/>
          <w:szCs w:val="20"/>
        </w:rPr>
      </w:pPr>
      <w:r>
        <w:rPr>
          <w:b/>
          <w:bCs/>
          <w:sz w:val="20"/>
          <w:szCs w:val="20"/>
        </w:rPr>
        <w:t>Figure 3.</w:t>
      </w:r>
      <w:r w:rsidR="00EC7347">
        <w:rPr>
          <w:b/>
          <w:bCs/>
          <w:sz w:val="20"/>
          <w:szCs w:val="20"/>
        </w:rPr>
        <w:t>4</w:t>
      </w:r>
      <w:r>
        <w:rPr>
          <w:b/>
          <w:bCs/>
          <w:sz w:val="20"/>
          <w:szCs w:val="20"/>
        </w:rPr>
        <w:t xml:space="preserve"> : </w:t>
      </w:r>
      <w:r>
        <w:rPr>
          <w:sz w:val="20"/>
          <w:szCs w:val="20"/>
        </w:rPr>
        <w:t>Principle of Syringe Pump</w:t>
      </w:r>
      <w:r w:rsidR="00697CB1">
        <w:rPr>
          <w:sz w:val="20"/>
          <w:szCs w:val="20"/>
        </w:rPr>
        <w:t xml:space="preserve"> </w:t>
      </w:r>
      <w:r w:rsidR="00697CB1">
        <w:rPr>
          <w:sz w:val="20"/>
          <w:szCs w:val="20"/>
        </w:rPr>
        <w:fldChar w:fldCharType="begin" w:fldLock="1"/>
      </w:r>
      <w:r w:rsidR="00697CB1">
        <w:rPr>
          <w:sz w:val="20"/>
          <w:szCs w:val="20"/>
        </w:rPr>
        <w:instrText>ADDIN CSL_CITATION {"citationItems":[{"id":"ITEM-1","itemData":{"URL":"https://mechanicalboost.com/infusion-pump/","accessed":{"date-parts":[["2022","5","14"]]},"author":[{"dropping-particle":"","family":"Tariq","given":"Waqa","non-dropping-particle":"","parse-names":false,"suffix":""}],"container-title":"2019","id":"ITEM-1","issued":{"date-parts":[["0"]]},"title":"What is an Infusion Pump? | How does an Infusion Pump work?","type":"webpage"},"uris":["http://www.mendeley.com/documents/?uuid=46e51b0d-3c09-32f1-b9b7-87e75f7b9dce"]}],"mendeley":{"formattedCitation":"(Tariq, n.d.)","plainTextFormattedCitation":"(Tariq, n.d.)","previouslyFormattedCitation":"(Tariq, n.d.)"},"properties":{"noteIndex":0},"schema":"https://github.com/citation-style-language/schema/raw/master/csl-citation.json"}</w:instrText>
      </w:r>
      <w:r w:rsidR="00697CB1">
        <w:rPr>
          <w:sz w:val="20"/>
          <w:szCs w:val="20"/>
        </w:rPr>
        <w:fldChar w:fldCharType="separate"/>
      </w:r>
      <w:r w:rsidR="00697CB1" w:rsidRPr="00697CB1">
        <w:rPr>
          <w:noProof/>
          <w:sz w:val="20"/>
          <w:szCs w:val="20"/>
        </w:rPr>
        <w:t>(Tariq, n.d.)</w:t>
      </w:r>
      <w:r w:rsidR="00697CB1">
        <w:rPr>
          <w:sz w:val="20"/>
          <w:szCs w:val="20"/>
        </w:rPr>
        <w:fldChar w:fldCharType="end"/>
      </w:r>
    </w:p>
    <w:p w14:paraId="59DDAEA4" w14:textId="28AC837D" w:rsidR="00121772" w:rsidRDefault="007E5FEF" w:rsidP="00245D88">
      <w:pPr>
        <w:pStyle w:val="Heading3"/>
      </w:pPr>
      <w:r>
        <w:t>3.1.2 TYPE OF SYRINGE PUMP</w:t>
      </w:r>
    </w:p>
    <w:p w14:paraId="7D3D280D" w14:textId="77777777" w:rsidR="00244E12" w:rsidRPr="00244E12" w:rsidRDefault="00244E12" w:rsidP="00244E12"/>
    <w:p w14:paraId="116FAF92" w14:textId="7085D5E6" w:rsidR="00121772" w:rsidRDefault="00121772" w:rsidP="00121772">
      <w:pPr>
        <w:rPr>
          <w:sz w:val="20"/>
          <w:szCs w:val="18"/>
        </w:rPr>
      </w:pPr>
      <w:r w:rsidRPr="00121772">
        <w:rPr>
          <w:sz w:val="20"/>
          <w:szCs w:val="18"/>
        </w:rPr>
        <w:t xml:space="preserve">There are two </w:t>
      </w:r>
      <w:r w:rsidR="00255ED3">
        <w:rPr>
          <w:sz w:val="20"/>
          <w:szCs w:val="18"/>
        </w:rPr>
        <w:t>types</w:t>
      </w:r>
      <w:r w:rsidRPr="00121772">
        <w:rPr>
          <w:sz w:val="20"/>
          <w:szCs w:val="18"/>
        </w:rPr>
        <w:t xml:space="preserve"> of syringe pumps: those intended for medical usage and those intended for laboratory use. Other distinctions can be made based on the characteristics provided by the syringe pump, such as </w:t>
      </w:r>
      <w:proofErr w:type="gramStart"/>
      <w:r w:rsidRPr="00121772">
        <w:rPr>
          <w:sz w:val="20"/>
          <w:szCs w:val="18"/>
        </w:rPr>
        <w:t>whether or not</w:t>
      </w:r>
      <w:proofErr w:type="gramEnd"/>
      <w:r w:rsidRPr="00121772">
        <w:rPr>
          <w:sz w:val="20"/>
          <w:szCs w:val="18"/>
        </w:rPr>
        <w:t xml:space="preserve"> it is programmable or how many syringes it can operate.</w:t>
      </w:r>
    </w:p>
    <w:p w14:paraId="596BC0C7" w14:textId="77777777" w:rsidR="00D930A9" w:rsidRPr="00121772" w:rsidRDefault="00D930A9" w:rsidP="00121772">
      <w:pPr>
        <w:rPr>
          <w:sz w:val="20"/>
          <w:szCs w:val="18"/>
        </w:rPr>
      </w:pPr>
    </w:p>
    <w:p w14:paraId="6DFFB756" w14:textId="0A9694A5" w:rsidR="007E5FEF" w:rsidRDefault="001A3A38" w:rsidP="001A3A38">
      <w:pPr>
        <w:pStyle w:val="Heading4"/>
      </w:pPr>
      <w:r>
        <w:t>3.1.2.1 MEDICAL SYRINGE PUMP</w:t>
      </w:r>
    </w:p>
    <w:p w14:paraId="4DD12EA5" w14:textId="77777777" w:rsidR="001A3A38" w:rsidRPr="001A3A38" w:rsidRDefault="001A3A38" w:rsidP="001A3A38"/>
    <w:p w14:paraId="03ECCE5D" w14:textId="49954207" w:rsidR="001A3A38" w:rsidRDefault="001A3A38" w:rsidP="001A3A38">
      <w:pPr>
        <w:rPr>
          <w:sz w:val="20"/>
          <w:szCs w:val="18"/>
        </w:rPr>
      </w:pPr>
      <w:r w:rsidRPr="001A3A38">
        <w:rPr>
          <w:sz w:val="20"/>
          <w:szCs w:val="18"/>
        </w:rPr>
        <w:t xml:space="preserve">Medical syringe pumps are approved for use by medical professionals in the diagnosis, treatment, and care of patients in the field. They are primarily employed in facilities such as hospitals and nursing homes, as well as occasionally (but not always) in palliative care, rather than in research settings. Medical syringe pumps are similar to infusion </w:t>
      </w:r>
      <w:proofErr w:type="gramStart"/>
      <w:r w:rsidRPr="001A3A38">
        <w:rPr>
          <w:sz w:val="20"/>
          <w:szCs w:val="18"/>
        </w:rPr>
        <w:t>pumps,</w:t>
      </w:r>
      <w:proofErr w:type="gramEnd"/>
      <w:r w:rsidRPr="001A3A38">
        <w:rPr>
          <w:sz w:val="20"/>
          <w:szCs w:val="18"/>
        </w:rPr>
        <w:t xml:space="preserve"> however they deliver therapy through a syringe rather than an intravenous bag. Syringe drivers, as opposed to infusion pumps, manage the flow of significantly smaller quantities of medication.</w:t>
      </w:r>
    </w:p>
    <w:p w14:paraId="7E12EA32" w14:textId="1FCEE192" w:rsidR="004263FE" w:rsidRDefault="004263FE" w:rsidP="001A3A38">
      <w:pPr>
        <w:rPr>
          <w:sz w:val="20"/>
          <w:szCs w:val="18"/>
        </w:rPr>
      </w:pPr>
      <w:r w:rsidRPr="004263FE">
        <w:rPr>
          <w:sz w:val="20"/>
          <w:szCs w:val="18"/>
        </w:rPr>
        <w:t xml:space="preserve">The accuracy and control supplied by medical syringe pumps are often less than that provided by scientific syringe pumps. Instead, a typical medical syringe driver includes drug-specific </w:t>
      </w:r>
      <w:proofErr w:type="spellStart"/>
      <w:r w:rsidRPr="004263FE">
        <w:rPr>
          <w:sz w:val="20"/>
          <w:szCs w:val="18"/>
        </w:rPr>
        <w:t>presets</w:t>
      </w:r>
      <w:proofErr w:type="spellEnd"/>
      <w:r w:rsidRPr="004263FE">
        <w:rPr>
          <w:sz w:val="20"/>
          <w:szCs w:val="18"/>
        </w:rPr>
        <w:t xml:space="preserve"> as well as pre-programmed hard and soft limits to assure the patient's safety. Although medical syringe pumps are very simple equipment in </w:t>
      </w:r>
      <w:proofErr w:type="gramStart"/>
      <w:r w:rsidRPr="004263FE">
        <w:rPr>
          <w:sz w:val="20"/>
          <w:szCs w:val="18"/>
        </w:rPr>
        <w:t>theory, because</w:t>
      </w:r>
      <w:proofErr w:type="gramEnd"/>
      <w:r w:rsidRPr="004263FE">
        <w:rPr>
          <w:sz w:val="20"/>
          <w:szCs w:val="18"/>
        </w:rPr>
        <w:t xml:space="preserve"> patient safety is a concern, medical practitioners must be trained in their use. The main advantage of a medical syringe pump over manual use of a syringe is that it can provide medication at a consistent rate over a longer length of time.</w:t>
      </w:r>
    </w:p>
    <w:p w14:paraId="5EB0539C" w14:textId="0AFC899C" w:rsidR="00245D88" w:rsidRDefault="00245D88" w:rsidP="00245D88">
      <w:pPr>
        <w:jc w:val="center"/>
        <w:rPr>
          <w:sz w:val="20"/>
          <w:szCs w:val="18"/>
        </w:rPr>
      </w:pPr>
      <w:r>
        <w:rPr>
          <w:noProof/>
        </w:rPr>
        <w:drawing>
          <wp:inline distT="0" distB="0" distL="0" distR="0" wp14:anchorId="194F5E90" wp14:editId="14D11E81">
            <wp:extent cx="2524125" cy="1381125"/>
            <wp:effectExtent l="76200" t="76200" r="142875" b="142875"/>
            <wp:docPr id="1" name="Picture 1" descr="Agilia Infusion Syringe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ilia Infusion Syringe Pump"/>
                    <pic:cNvPicPr>
                      <a:picLocks noChangeAspect="1" noChangeArrowheads="1"/>
                    </pic:cNvPicPr>
                  </pic:nvPicPr>
                  <pic:blipFill rotWithShape="1">
                    <a:blip r:embed="rId13">
                      <a:extLst>
                        <a:ext uri="{28A0092B-C50C-407E-A947-70E740481C1C}">
                          <a14:useLocalDpi xmlns:a14="http://schemas.microsoft.com/office/drawing/2010/main" val="0"/>
                        </a:ext>
                      </a:extLst>
                    </a:blip>
                    <a:srcRect t="13963" b="31320"/>
                    <a:stretch/>
                  </pic:blipFill>
                  <pic:spPr bwMode="auto">
                    <a:xfrm>
                      <a:off x="0" y="0"/>
                      <a:ext cx="2524125"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37D58E" w14:textId="43668DBB" w:rsidR="000770B3" w:rsidRPr="001A3A38" w:rsidRDefault="000770B3" w:rsidP="00245D88">
      <w:pPr>
        <w:jc w:val="center"/>
        <w:rPr>
          <w:sz w:val="20"/>
          <w:szCs w:val="18"/>
        </w:rPr>
      </w:pPr>
      <w:r w:rsidRPr="00EC7347">
        <w:rPr>
          <w:b/>
          <w:bCs/>
          <w:sz w:val="20"/>
          <w:szCs w:val="18"/>
        </w:rPr>
        <w:t xml:space="preserve">Figure </w:t>
      </w:r>
      <w:proofErr w:type="gramStart"/>
      <w:r w:rsidR="00EC7347">
        <w:rPr>
          <w:b/>
          <w:bCs/>
          <w:sz w:val="20"/>
          <w:szCs w:val="18"/>
        </w:rPr>
        <w:t>3.5</w:t>
      </w:r>
      <w:r w:rsidRPr="00EC7347">
        <w:rPr>
          <w:b/>
          <w:bCs/>
          <w:sz w:val="20"/>
          <w:szCs w:val="18"/>
        </w:rPr>
        <w:t xml:space="preserve"> :</w:t>
      </w:r>
      <w:proofErr w:type="gramEnd"/>
      <w:r>
        <w:rPr>
          <w:sz w:val="20"/>
          <w:szCs w:val="18"/>
        </w:rPr>
        <w:t xml:space="preserve"> Medical Syringe Pump</w:t>
      </w:r>
      <w:r w:rsidR="00D930A9">
        <w:rPr>
          <w:sz w:val="20"/>
          <w:szCs w:val="18"/>
        </w:rPr>
        <w:t xml:space="preserve"> </w:t>
      </w:r>
    </w:p>
    <w:p w14:paraId="7B37BDD6" w14:textId="5991072A" w:rsidR="001A3A38" w:rsidRDefault="001A3A38" w:rsidP="001A3A38">
      <w:pPr>
        <w:pStyle w:val="Heading4"/>
      </w:pPr>
      <w:r>
        <w:t>3.1.2.2 LABORATORY SYRINGE PUMP</w:t>
      </w:r>
    </w:p>
    <w:p w14:paraId="2BCCB87E" w14:textId="77777777" w:rsidR="004263FE" w:rsidRPr="004263FE" w:rsidRDefault="004263FE" w:rsidP="004263FE"/>
    <w:p w14:paraId="19269348" w14:textId="4E70554D" w:rsidR="004263FE" w:rsidRDefault="004263FE" w:rsidP="004263FE">
      <w:pPr>
        <w:rPr>
          <w:sz w:val="20"/>
          <w:szCs w:val="18"/>
        </w:rPr>
      </w:pPr>
      <w:r w:rsidRPr="004263FE">
        <w:rPr>
          <w:sz w:val="20"/>
          <w:szCs w:val="18"/>
        </w:rPr>
        <w:t>Laboratory syringe pumps (also known as scientific syringe pumps or research syringe pumps) are often more precise than medical syringe pumps in moving smaller amounts of liquid. Furthermore, they can typically be programmed with more complicated procedures. Unlike medical syringe pumps, which are developed for specific uses, laboratory syringe pumps are designed to be versatile and adaptable. A syringe pump can be used in a variety of research applications, including thin film manufacturing, mass spectrometry, flow chemistry, microfluidics, and others.</w:t>
      </w:r>
    </w:p>
    <w:p w14:paraId="46853753" w14:textId="7671A4E2" w:rsidR="000770B3" w:rsidRDefault="000770B3" w:rsidP="000770B3">
      <w:pPr>
        <w:jc w:val="center"/>
        <w:rPr>
          <w:sz w:val="20"/>
          <w:szCs w:val="18"/>
        </w:rPr>
      </w:pPr>
      <w:r>
        <w:rPr>
          <w:noProof/>
        </w:rPr>
        <w:drawing>
          <wp:inline distT="0" distB="0" distL="0" distR="0" wp14:anchorId="073C621C" wp14:editId="459FABFB">
            <wp:extent cx="2428875" cy="1509637"/>
            <wp:effectExtent l="76200" t="76200" r="123825" b="128905"/>
            <wp:docPr id="2" name="Picture 2" descr="TYD01-02 Laboratory Syringe Pump - Lead F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D01-02 Laboratory Syringe Pump - Lead Flui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880" b="9431"/>
                    <a:stretch/>
                  </pic:blipFill>
                  <pic:spPr bwMode="auto">
                    <a:xfrm>
                      <a:off x="0" y="0"/>
                      <a:ext cx="2444471" cy="15193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3659348" w14:textId="6BF187D5" w:rsidR="00D35157" w:rsidRPr="00D35157" w:rsidRDefault="000770B3" w:rsidP="00D35157">
      <w:pPr>
        <w:jc w:val="center"/>
        <w:rPr>
          <w:sz w:val="20"/>
          <w:szCs w:val="18"/>
        </w:rPr>
      </w:pPr>
      <w:r w:rsidRPr="00EC7347">
        <w:rPr>
          <w:b/>
          <w:bCs/>
          <w:sz w:val="20"/>
          <w:szCs w:val="18"/>
        </w:rPr>
        <w:t xml:space="preserve">Figure </w:t>
      </w:r>
      <w:proofErr w:type="gramStart"/>
      <w:r w:rsidR="00EC7347">
        <w:rPr>
          <w:b/>
          <w:bCs/>
          <w:sz w:val="20"/>
          <w:szCs w:val="18"/>
        </w:rPr>
        <w:t>3.6</w:t>
      </w:r>
      <w:r w:rsidRPr="00EC7347">
        <w:rPr>
          <w:b/>
          <w:bCs/>
          <w:sz w:val="20"/>
          <w:szCs w:val="18"/>
        </w:rPr>
        <w:t xml:space="preserve"> :</w:t>
      </w:r>
      <w:proofErr w:type="gramEnd"/>
      <w:r>
        <w:rPr>
          <w:sz w:val="20"/>
          <w:szCs w:val="18"/>
        </w:rPr>
        <w:t xml:space="preserve"> Laboratory Syringe Pump</w:t>
      </w:r>
    </w:p>
    <w:p w14:paraId="433A4743" w14:textId="71E682AA" w:rsidR="00B25118" w:rsidRDefault="00B25118" w:rsidP="00B25118">
      <w:pPr>
        <w:pStyle w:val="Heading2"/>
      </w:pPr>
      <w:r>
        <w:t xml:space="preserve">3.2 </w:t>
      </w:r>
      <w:r w:rsidR="005020CA">
        <w:t>SOUND SENSOR</w:t>
      </w:r>
    </w:p>
    <w:p w14:paraId="332FADAB" w14:textId="472640FA" w:rsidR="00397D2E" w:rsidRDefault="00397D2E" w:rsidP="00397D2E"/>
    <w:p w14:paraId="0925CC08" w14:textId="7C005B70" w:rsidR="00E90F4C" w:rsidRDefault="003D0E2B" w:rsidP="00D172AB">
      <w:pPr>
        <w:rPr>
          <w:sz w:val="20"/>
          <w:szCs w:val="18"/>
        </w:rPr>
      </w:pPr>
      <w:r>
        <w:rPr>
          <w:sz w:val="20"/>
          <w:szCs w:val="18"/>
        </w:rPr>
        <w:t>Sensor is widely used in biomedical application.</w:t>
      </w:r>
      <w:r w:rsidR="00D172AB">
        <w:rPr>
          <w:sz w:val="20"/>
          <w:szCs w:val="18"/>
        </w:rPr>
        <w:t xml:space="preserve"> Sensor consists of </w:t>
      </w:r>
      <w:r w:rsidR="00D172AB" w:rsidRPr="00D172AB">
        <w:rPr>
          <w:sz w:val="20"/>
          <w:szCs w:val="18"/>
        </w:rPr>
        <w:t>position sensors</w:t>
      </w:r>
      <w:r w:rsidR="00D172AB">
        <w:rPr>
          <w:sz w:val="20"/>
          <w:szCs w:val="18"/>
        </w:rPr>
        <w:t xml:space="preserve">, </w:t>
      </w:r>
      <w:r w:rsidR="00D172AB" w:rsidRPr="00D172AB">
        <w:rPr>
          <w:sz w:val="20"/>
          <w:szCs w:val="18"/>
        </w:rPr>
        <w:t>pressure sensors</w:t>
      </w:r>
      <w:r w:rsidR="00D172AB">
        <w:rPr>
          <w:sz w:val="20"/>
          <w:szCs w:val="18"/>
        </w:rPr>
        <w:t xml:space="preserve">, </w:t>
      </w:r>
      <w:r w:rsidR="00D172AB" w:rsidRPr="00D172AB">
        <w:rPr>
          <w:sz w:val="20"/>
          <w:szCs w:val="18"/>
        </w:rPr>
        <w:t>temperature sensors</w:t>
      </w:r>
      <w:r w:rsidR="00D172AB">
        <w:rPr>
          <w:sz w:val="20"/>
          <w:szCs w:val="18"/>
        </w:rPr>
        <w:t xml:space="preserve">, </w:t>
      </w:r>
      <w:r w:rsidR="00D172AB" w:rsidRPr="00D172AB">
        <w:rPr>
          <w:sz w:val="20"/>
          <w:szCs w:val="18"/>
        </w:rPr>
        <w:t>force sensors</w:t>
      </w:r>
      <w:r w:rsidR="00D172AB">
        <w:rPr>
          <w:sz w:val="20"/>
          <w:szCs w:val="18"/>
        </w:rPr>
        <w:t xml:space="preserve">, </w:t>
      </w:r>
      <w:r w:rsidR="00D172AB" w:rsidRPr="00D172AB">
        <w:rPr>
          <w:sz w:val="20"/>
          <w:szCs w:val="18"/>
        </w:rPr>
        <w:t>vibration sensors</w:t>
      </w:r>
      <w:r w:rsidR="00D172AB">
        <w:rPr>
          <w:sz w:val="20"/>
          <w:szCs w:val="18"/>
        </w:rPr>
        <w:t xml:space="preserve">, </w:t>
      </w:r>
      <w:r w:rsidR="00D172AB" w:rsidRPr="00D172AB">
        <w:rPr>
          <w:sz w:val="20"/>
          <w:szCs w:val="18"/>
        </w:rPr>
        <w:t>piezo sensors</w:t>
      </w:r>
      <w:r w:rsidR="00D172AB">
        <w:rPr>
          <w:sz w:val="20"/>
          <w:szCs w:val="18"/>
        </w:rPr>
        <w:t xml:space="preserve">, </w:t>
      </w:r>
      <w:r w:rsidR="00D172AB" w:rsidRPr="00D172AB">
        <w:rPr>
          <w:sz w:val="20"/>
          <w:szCs w:val="18"/>
        </w:rPr>
        <w:t>fluid property sensors</w:t>
      </w:r>
      <w:r w:rsidR="00D172AB">
        <w:rPr>
          <w:sz w:val="20"/>
          <w:szCs w:val="18"/>
        </w:rPr>
        <w:t xml:space="preserve">, </w:t>
      </w:r>
      <w:r w:rsidR="00D172AB" w:rsidRPr="00D172AB">
        <w:rPr>
          <w:sz w:val="20"/>
          <w:szCs w:val="18"/>
        </w:rPr>
        <w:t>humidity sensors</w:t>
      </w:r>
      <w:r w:rsidR="00D172AB">
        <w:rPr>
          <w:sz w:val="20"/>
          <w:szCs w:val="18"/>
        </w:rPr>
        <w:t xml:space="preserve">, </w:t>
      </w:r>
      <w:r w:rsidR="00D172AB" w:rsidRPr="00D172AB">
        <w:rPr>
          <w:sz w:val="20"/>
          <w:szCs w:val="18"/>
        </w:rPr>
        <w:t>strain gauges</w:t>
      </w:r>
      <w:r w:rsidR="00D172AB">
        <w:rPr>
          <w:sz w:val="20"/>
          <w:szCs w:val="18"/>
        </w:rPr>
        <w:t xml:space="preserve">, </w:t>
      </w:r>
      <w:r w:rsidR="00D172AB" w:rsidRPr="00D172AB">
        <w:rPr>
          <w:sz w:val="20"/>
          <w:szCs w:val="18"/>
        </w:rPr>
        <w:t>photo optic sensors</w:t>
      </w:r>
      <w:r w:rsidR="00D172AB">
        <w:rPr>
          <w:sz w:val="20"/>
          <w:szCs w:val="18"/>
        </w:rPr>
        <w:t xml:space="preserve">, </w:t>
      </w:r>
      <w:r w:rsidR="00D172AB" w:rsidRPr="00D172AB">
        <w:rPr>
          <w:sz w:val="20"/>
          <w:szCs w:val="18"/>
        </w:rPr>
        <w:t>flow and level switches</w:t>
      </w:r>
      <w:r w:rsidR="00D05E00">
        <w:rPr>
          <w:sz w:val="20"/>
          <w:szCs w:val="18"/>
        </w:rPr>
        <w:t xml:space="preserve"> </w:t>
      </w:r>
      <w:r w:rsidR="00D05E00">
        <w:rPr>
          <w:sz w:val="20"/>
          <w:szCs w:val="18"/>
        </w:rPr>
        <w:fldChar w:fldCharType="begin" w:fldLock="1"/>
      </w:r>
      <w:r w:rsidR="009B046C">
        <w:rPr>
          <w:sz w:val="20"/>
          <w:szCs w:val="18"/>
        </w:rPr>
        <w:instrText>ADDIN CSL_CITATION {"citationItems":[{"id":"ITEM-1","itemData":{"URL":"https://www.variohm.com/news-media/technical-blog-archive/types-of-sensors","accessed":{"date-parts":[["2022","5","14"]]},"author":[{"dropping-particle":"","family":"John","given":"Vernom","non-dropping-particle":"","parse-names":false,"suffix":""}],"id":"ITEM-1","issued":{"date-parts":[["2018"]]},"title":"Types of Sensors | Variohm Eurosensor | Variohm","type":"webpage"},"uris":["http://www.mendeley.com/documents/?uuid=2a5d5ead-ceb2-33cd-bece-0d220f603344"]}],"mendeley":{"formattedCitation":"(John, 2018)","plainTextFormattedCitation":"(John, 2018)","previouslyFormattedCitation":"(John, 2018)"},"properties":{"noteIndex":0},"schema":"https://github.com/citation-style-language/schema/raw/master/csl-citation.json"}</w:instrText>
      </w:r>
      <w:r w:rsidR="00D05E00">
        <w:rPr>
          <w:sz w:val="20"/>
          <w:szCs w:val="18"/>
        </w:rPr>
        <w:fldChar w:fldCharType="separate"/>
      </w:r>
      <w:r w:rsidR="00D05E00" w:rsidRPr="00D05E00">
        <w:rPr>
          <w:noProof/>
          <w:sz w:val="20"/>
          <w:szCs w:val="18"/>
        </w:rPr>
        <w:t>(John, 2018)</w:t>
      </w:r>
      <w:r w:rsidR="00D05E00">
        <w:rPr>
          <w:sz w:val="20"/>
          <w:szCs w:val="18"/>
        </w:rPr>
        <w:fldChar w:fldCharType="end"/>
      </w:r>
      <w:r w:rsidR="00D172AB">
        <w:rPr>
          <w:sz w:val="20"/>
          <w:szCs w:val="18"/>
        </w:rPr>
        <w:t xml:space="preserve">. </w:t>
      </w:r>
      <w:r w:rsidR="00397D2E" w:rsidRPr="00397D2E">
        <w:rPr>
          <w:sz w:val="20"/>
          <w:szCs w:val="18"/>
        </w:rPr>
        <w:t>A sound sensor is a module that detects sound waves based on their strength and converts them to electrical signals</w:t>
      </w:r>
      <w:r w:rsidR="003334BD">
        <w:rPr>
          <w:sz w:val="20"/>
          <w:szCs w:val="18"/>
        </w:rPr>
        <w:t xml:space="preserve"> </w:t>
      </w:r>
      <w:r w:rsidR="003334BD">
        <w:rPr>
          <w:sz w:val="20"/>
          <w:szCs w:val="18"/>
        </w:rPr>
        <w:fldChar w:fldCharType="begin" w:fldLock="1"/>
      </w:r>
      <w:r w:rsidR="00EC5738">
        <w:rPr>
          <w:sz w:val="20"/>
          <w:szCs w:val="18"/>
        </w:rPr>
        <w:instrText>ADDIN CSL_CITATION {"citationItems":[{"id":"ITEM-1","itemData":{"URL":"https://www.seeedstudio.com/blog/2020/01/03/what-is-a-sound-sensor-uses-arduino-guide-projects/","accessed":{"date-parts":[["2022","5","4"]]},"author":[{"dropping-particle":"","family":"McMan","given":"Shawn","non-dropping-particle":"","parse-names":false,"suffix":""}],"id":"ITEM-1","issued":{"date-parts":[["2020"]]},"title":"What is a sound sensor? - Uses, Arduino Guide, Projects - Latest Open Tech From Seeed","type":"webpage"},"uris":["http://www.mendeley.com/documents/?uuid=7bec6038-237d-3229-89b5-c2f2d2547eaa"]}],"mendeley":{"formattedCitation":"(McMan, 2020)","plainTextFormattedCitation":"(McMan, 2020)","previouslyFormattedCitation":"(McMan, 2020)"},"properties":{"noteIndex":0},"schema":"https://github.com/citation-style-language/schema/raw/master/csl-citation.json"}</w:instrText>
      </w:r>
      <w:r w:rsidR="003334BD">
        <w:rPr>
          <w:sz w:val="20"/>
          <w:szCs w:val="18"/>
        </w:rPr>
        <w:fldChar w:fldCharType="separate"/>
      </w:r>
      <w:r w:rsidR="003334BD" w:rsidRPr="003334BD">
        <w:rPr>
          <w:noProof/>
          <w:sz w:val="20"/>
          <w:szCs w:val="18"/>
        </w:rPr>
        <w:t>(McMan, 2020)</w:t>
      </w:r>
      <w:r w:rsidR="003334BD">
        <w:rPr>
          <w:sz w:val="20"/>
          <w:szCs w:val="18"/>
        </w:rPr>
        <w:fldChar w:fldCharType="end"/>
      </w:r>
      <w:r w:rsidR="00397D2E" w:rsidRPr="00397D2E">
        <w:rPr>
          <w:sz w:val="20"/>
          <w:szCs w:val="18"/>
        </w:rPr>
        <w:t>.</w:t>
      </w:r>
      <w:r w:rsidR="00397D2E">
        <w:rPr>
          <w:sz w:val="20"/>
          <w:szCs w:val="18"/>
        </w:rPr>
        <w:t xml:space="preserve"> </w:t>
      </w:r>
      <w:r w:rsidR="00E90F4C" w:rsidRPr="00E90F4C">
        <w:rPr>
          <w:sz w:val="20"/>
          <w:szCs w:val="18"/>
        </w:rPr>
        <w:t>This module's primary applications include switching, security, and monitoring. This sensor's accuracy can be adjusted for convenience of use.</w:t>
      </w:r>
      <w:r w:rsidR="00D05E00">
        <w:rPr>
          <w:sz w:val="20"/>
          <w:szCs w:val="18"/>
        </w:rPr>
        <w:t xml:space="preserve"> Figure 3.7 below shows the type of sensor</w:t>
      </w:r>
      <w:r w:rsidR="001642F8">
        <w:rPr>
          <w:sz w:val="20"/>
          <w:szCs w:val="18"/>
        </w:rPr>
        <w:t xml:space="preserve"> </w:t>
      </w:r>
      <w:r w:rsidR="001642F8" w:rsidRPr="001642F8">
        <w:rPr>
          <w:sz w:val="20"/>
          <w:szCs w:val="18"/>
        </w:rPr>
        <w:t xml:space="preserve">which </w:t>
      </w:r>
      <w:r w:rsidR="001642F8">
        <w:rPr>
          <w:sz w:val="20"/>
          <w:szCs w:val="18"/>
        </w:rPr>
        <w:t>is</w:t>
      </w:r>
      <w:r w:rsidR="001642F8" w:rsidRPr="001642F8">
        <w:rPr>
          <w:sz w:val="20"/>
          <w:szCs w:val="18"/>
        </w:rPr>
        <w:t xml:space="preserve"> widely sold in the market</w:t>
      </w:r>
    </w:p>
    <w:p w14:paraId="782C87AF" w14:textId="026AD551" w:rsidR="00D05E00" w:rsidRDefault="00D05E00" w:rsidP="00D05E00">
      <w:pPr>
        <w:jc w:val="center"/>
        <w:rPr>
          <w:sz w:val="20"/>
          <w:szCs w:val="18"/>
        </w:rPr>
      </w:pPr>
      <w:r w:rsidRPr="00D05E00">
        <w:rPr>
          <w:sz w:val="20"/>
          <w:szCs w:val="18"/>
        </w:rPr>
        <w:drawing>
          <wp:inline distT="0" distB="0" distL="0" distR="0" wp14:anchorId="35B849A6" wp14:editId="000E52FC">
            <wp:extent cx="3086100" cy="1332415"/>
            <wp:effectExtent l="76200" t="76200" r="133350" b="134620"/>
            <wp:docPr id="8" name="Picture 1" descr="Timeline&#10;&#10;Description automatically generated with medium confidence">
              <a:extLst xmlns:a="http://schemas.openxmlformats.org/drawingml/2006/main">
                <a:ext uri="{FF2B5EF4-FFF2-40B4-BE49-F238E27FC236}">
                  <a16:creationId xmlns:a16="http://schemas.microsoft.com/office/drawing/2014/main" id="{DFCB48C4-4D29-65FB-D302-AEA5F846B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Timeline&#10;&#10;Description automatically generated with medium confidence">
                      <a:extLst>
                        <a:ext uri="{FF2B5EF4-FFF2-40B4-BE49-F238E27FC236}">
                          <a16:creationId xmlns:a16="http://schemas.microsoft.com/office/drawing/2014/main" id="{DFCB48C4-4D29-65FB-D302-AEA5F846B010}"/>
                        </a:ext>
                      </a:extLst>
                    </pic:cNvPr>
                    <pic:cNvPicPr>
                      <a:picLocks noChangeAspect="1"/>
                    </pic:cNvPicPr>
                  </pic:nvPicPr>
                  <pic:blipFill rotWithShape="1">
                    <a:blip r:embed="rId15"/>
                    <a:srcRect t="23085"/>
                    <a:stretch/>
                  </pic:blipFill>
                  <pic:spPr>
                    <a:xfrm>
                      <a:off x="0" y="0"/>
                      <a:ext cx="3118732" cy="13465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863FFE" w14:textId="64D7ADA6" w:rsidR="00D05E00" w:rsidRPr="00D05E00" w:rsidRDefault="00D05E00" w:rsidP="00D05E00">
      <w:pPr>
        <w:jc w:val="center"/>
        <w:rPr>
          <w:sz w:val="20"/>
          <w:szCs w:val="18"/>
        </w:rPr>
      </w:pPr>
      <w:r>
        <w:rPr>
          <w:b/>
          <w:bCs/>
          <w:sz w:val="20"/>
          <w:szCs w:val="18"/>
        </w:rPr>
        <w:t xml:space="preserve">Figure </w:t>
      </w:r>
      <w:proofErr w:type="gramStart"/>
      <w:r>
        <w:rPr>
          <w:b/>
          <w:bCs/>
          <w:sz w:val="20"/>
          <w:szCs w:val="18"/>
        </w:rPr>
        <w:t>3.7 :</w:t>
      </w:r>
      <w:proofErr w:type="gramEnd"/>
      <w:r>
        <w:rPr>
          <w:b/>
          <w:bCs/>
          <w:sz w:val="20"/>
          <w:szCs w:val="18"/>
        </w:rPr>
        <w:t xml:space="preserve"> </w:t>
      </w:r>
      <w:r>
        <w:rPr>
          <w:sz w:val="20"/>
          <w:szCs w:val="18"/>
        </w:rPr>
        <w:t>Type of Sensor</w:t>
      </w:r>
    </w:p>
    <w:p w14:paraId="21979814" w14:textId="316B4858" w:rsidR="00397D2E" w:rsidRDefault="00E90F4C" w:rsidP="00E90F4C">
      <w:pPr>
        <w:rPr>
          <w:sz w:val="20"/>
          <w:szCs w:val="18"/>
        </w:rPr>
      </w:pPr>
      <w:r w:rsidRPr="00E90F4C">
        <w:rPr>
          <w:sz w:val="20"/>
          <w:szCs w:val="18"/>
        </w:rPr>
        <w:t>A microphone is used in this sensor to provide input to a buffer, peak detector, and amplifier. This sensor detects sound and transmits an o/p voltage signal to a microcontroller. Following that, it does the necessary processing.</w:t>
      </w:r>
      <w:r w:rsidR="003D6430">
        <w:rPr>
          <w:sz w:val="20"/>
          <w:szCs w:val="18"/>
        </w:rPr>
        <w:t xml:space="preserve"> </w:t>
      </w:r>
      <w:r w:rsidRPr="00E90F4C">
        <w:rPr>
          <w:sz w:val="20"/>
          <w:szCs w:val="18"/>
        </w:rPr>
        <w:t xml:space="preserve">This </w:t>
      </w:r>
      <w:r w:rsidR="003D6430">
        <w:rPr>
          <w:sz w:val="20"/>
          <w:szCs w:val="18"/>
        </w:rPr>
        <w:t xml:space="preserve">sound </w:t>
      </w:r>
      <w:r w:rsidRPr="00E90F4C">
        <w:rPr>
          <w:sz w:val="20"/>
          <w:szCs w:val="18"/>
        </w:rPr>
        <w:t>sensor can detect noise levels within DBs (decibels) at frequencies ranging from 3 kHz to 6 kHz, roughly where the human ear is sensitive</w:t>
      </w:r>
      <w:r>
        <w:rPr>
          <w:sz w:val="20"/>
          <w:szCs w:val="18"/>
        </w:rPr>
        <w:t xml:space="preserve"> </w:t>
      </w:r>
      <w:r w:rsidR="009F4E0B">
        <w:rPr>
          <w:sz w:val="20"/>
          <w:szCs w:val="18"/>
        </w:rPr>
        <w:fldChar w:fldCharType="begin" w:fldLock="1"/>
      </w:r>
      <w:r w:rsidR="003334BD">
        <w:rPr>
          <w:sz w:val="20"/>
          <w:szCs w:val="18"/>
        </w:rPr>
        <w:instrText>ADDIN CSL_CITATION {"citationItems":[{"id":"ITEM-1","itemData":{"URL":"https://www.elprocus.com/sound-sensor-working-and-its-applications/","accessed":{"date-parts":[["2022","5","4"]]},"id":"ITEM-1","issued":{"date-parts":[["0"]]},"title":"Sound Sensor: Working, Pin Configuration and Its Applications","type":"webpage"},"uris":["http://www.mendeley.com/documents/?uuid=42da5088-e338-3743-a5ad-76275821a5bd"]}],"mendeley":{"formattedCitation":"(&lt;i&gt;Sound Sensor: Working, Pin Configuration and Its Applications&lt;/i&gt;, n.d.)","plainTextFormattedCitation":"(Sound Sensor: Working, Pin Configuration and Its Applications, n.d.)","previouslyFormattedCitation":"(&lt;i&gt;Sound Sensor: Working, Pin Configuration and Its Applications&lt;/i&gt;, n.d.)"},"properties":{"noteIndex":0},"schema":"https://github.com/citation-style-language/schema/raw/master/csl-citation.json"}</w:instrText>
      </w:r>
      <w:r w:rsidR="009F4E0B">
        <w:rPr>
          <w:sz w:val="20"/>
          <w:szCs w:val="18"/>
        </w:rPr>
        <w:fldChar w:fldCharType="separate"/>
      </w:r>
      <w:r w:rsidR="009F4E0B" w:rsidRPr="009F4E0B">
        <w:rPr>
          <w:noProof/>
          <w:sz w:val="20"/>
          <w:szCs w:val="18"/>
        </w:rPr>
        <w:t>(</w:t>
      </w:r>
      <w:r w:rsidR="009F4E0B" w:rsidRPr="009F4E0B">
        <w:rPr>
          <w:i/>
          <w:noProof/>
          <w:sz w:val="20"/>
          <w:szCs w:val="18"/>
        </w:rPr>
        <w:t>Sound Sensor: Working, Pin Configuration and Its Applications</w:t>
      </w:r>
      <w:r w:rsidR="009F4E0B" w:rsidRPr="009F4E0B">
        <w:rPr>
          <w:noProof/>
          <w:sz w:val="20"/>
          <w:szCs w:val="18"/>
        </w:rPr>
        <w:t>, n.d.)</w:t>
      </w:r>
      <w:r w:rsidR="009F4E0B">
        <w:rPr>
          <w:sz w:val="20"/>
          <w:szCs w:val="18"/>
        </w:rPr>
        <w:fldChar w:fldCharType="end"/>
      </w:r>
      <w:r w:rsidRPr="00E90F4C">
        <w:rPr>
          <w:sz w:val="20"/>
          <w:szCs w:val="18"/>
        </w:rPr>
        <w:t>. To measure the sound level on a smartphone, there is an Android application called decibel metre.</w:t>
      </w:r>
    </w:p>
    <w:p w14:paraId="345BD2D9" w14:textId="20C2764A" w:rsidR="008B1BD6" w:rsidRDefault="008B1BD6" w:rsidP="008B1BD6">
      <w:pPr>
        <w:pStyle w:val="Heading3"/>
      </w:pPr>
      <w:r>
        <w:t>3.2.1 PRINCIPLE</w:t>
      </w:r>
      <w:r w:rsidR="004F0080">
        <w:t xml:space="preserve"> OF SOUND SENSOR</w:t>
      </w:r>
    </w:p>
    <w:p w14:paraId="4928D419" w14:textId="3E5D8E03" w:rsidR="003D0E2B" w:rsidRDefault="003D0E2B" w:rsidP="003D0E2B"/>
    <w:p w14:paraId="261DD525" w14:textId="2D8EC209" w:rsidR="003D0E2B" w:rsidRDefault="00BF5039" w:rsidP="003D0E2B">
      <w:pPr>
        <w:rPr>
          <w:sz w:val="20"/>
          <w:szCs w:val="18"/>
        </w:rPr>
      </w:pPr>
      <w:r w:rsidRPr="00BF5039">
        <w:rPr>
          <w:sz w:val="20"/>
          <w:szCs w:val="18"/>
        </w:rPr>
        <w:t>Pressure vibrations in the air are perceived as sound.</w:t>
      </w:r>
      <w:r w:rsidRPr="00BF5039">
        <w:rPr>
          <w:sz w:val="20"/>
          <w:szCs w:val="18"/>
        </w:rPr>
        <w:t xml:space="preserve"> </w:t>
      </w:r>
      <w:r>
        <w:rPr>
          <w:sz w:val="20"/>
          <w:szCs w:val="18"/>
        </w:rPr>
        <w:t>For example, a</w:t>
      </w:r>
      <w:r w:rsidRPr="00BF5039">
        <w:rPr>
          <w:sz w:val="20"/>
          <w:szCs w:val="18"/>
        </w:rPr>
        <w:t xml:space="preserve"> speaker causes air to vibrate in the pattern (wave) shown in the diagram below, and our ears pick this up as sound.</w:t>
      </w:r>
      <w:r w:rsidRPr="00BF5039">
        <w:rPr>
          <w:sz w:val="20"/>
          <w:szCs w:val="18"/>
        </w:rPr>
        <w:t xml:space="preserve"> </w:t>
      </w:r>
      <w:r w:rsidR="003D0E2B" w:rsidRPr="003D0E2B">
        <w:rPr>
          <w:sz w:val="20"/>
          <w:szCs w:val="18"/>
        </w:rPr>
        <w:t>The sound sensors convert the vibration into audio signal (voltage and current proportional) with the help of a microphone.</w:t>
      </w:r>
      <w:r w:rsidR="003D0E2B">
        <w:rPr>
          <w:sz w:val="20"/>
          <w:szCs w:val="18"/>
        </w:rPr>
        <w:t xml:space="preserve"> </w:t>
      </w:r>
      <w:r w:rsidR="003D0E2B" w:rsidRPr="003D0E2B">
        <w:rPr>
          <w:sz w:val="20"/>
          <w:szCs w:val="18"/>
        </w:rPr>
        <w:t xml:space="preserve">This microphone has an inbuilt diaphragm, made up of magnets which are coiled by metal wire. Whenever sound waves hits the diaphragm, magnets vibrate and at the same time coil induces the current </w:t>
      </w:r>
      <w:r w:rsidR="003D0E2B">
        <w:rPr>
          <w:sz w:val="20"/>
          <w:szCs w:val="18"/>
        </w:rPr>
        <w:fldChar w:fldCharType="begin" w:fldLock="1"/>
      </w:r>
      <w:r w:rsidR="00D05E00">
        <w:rPr>
          <w:sz w:val="20"/>
          <w:szCs w:val="18"/>
        </w:rPr>
        <w:instrText>ADDIN CSL_CITATION {"citationItems":[{"id":"ITEM-1","itemData":{"URL":"https://robu.in/sound-sensor-basics-pin-configuration-working-applications-and-interfacing/","accessed":{"date-parts":[["2022","5","14"]]},"author":[{"dropping-particle":"","family":"Anton","given":"Oscar","non-dropping-particle":"","parse-names":false,"suffix":""}],"container-title":"2020","id":"ITEM-1","issued":{"date-parts":[["0"]]},"title":"Sound Sensor Basics: Pin Configuration, Working, Applications and Interfacing - Robu.in | Indian Online Store | RC Hobby | Robotics","type":"webpage"},"uris":["http://www.mendeley.com/documents/?uuid=26abde47-904f-3e05-b62e-52c105523cb2"]}],"mendeley":{"formattedCitation":"(Anton, n.d.)","plainTextFormattedCitation":"(Anton, n.d.)","previouslyFormattedCitation":"(Anton, n.d.)"},"properties":{"noteIndex":0},"schema":"https://github.com/citation-style-language/schema/raw/master/csl-citation.json"}</w:instrText>
      </w:r>
      <w:r w:rsidR="003D0E2B">
        <w:rPr>
          <w:sz w:val="20"/>
          <w:szCs w:val="18"/>
        </w:rPr>
        <w:fldChar w:fldCharType="separate"/>
      </w:r>
      <w:r w:rsidR="003D0E2B" w:rsidRPr="003D0E2B">
        <w:rPr>
          <w:noProof/>
          <w:sz w:val="20"/>
          <w:szCs w:val="18"/>
        </w:rPr>
        <w:t>(Anton, n.d.)</w:t>
      </w:r>
      <w:r w:rsidR="003D0E2B">
        <w:rPr>
          <w:sz w:val="20"/>
          <w:szCs w:val="18"/>
        </w:rPr>
        <w:fldChar w:fldCharType="end"/>
      </w:r>
      <w:r w:rsidR="00044D67">
        <w:rPr>
          <w:sz w:val="20"/>
          <w:szCs w:val="18"/>
        </w:rPr>
        <w:t xml:space="preserve"> </w:t>
      </w:r>
    </w:p>
    <w:p w14:paraId="0FF66311" w14:textId="716AC037" w:rsidR="00DF1EE0" w:rsidRDefault="00DF1EE0" w:rsidP="00DF1EE0">
      <w:pPr>
        <w:jc w:val="center"/>
        <w:rPr>
          <w:sz w:val="20"/>
          <w:szCs w:val="18"/>
        </w:rPr>
      </w:pPr>
      <w:r w:rsidRPr="00DF1EE0">
        <w:rPr>
          <w:sz w:val="20"/>
          <w:szCs w:val="18"/>
        </w:rPr>
        <w:drawing>
          <wp:inline distT="0" distB="0" distL="0" distR="0" wp14:anchorId="2C50694E" wp14:editId="707E6A7F">
            <wp:extent cx="2756666" cy="1531616"/>
            <wp:effectExtent l="76200" t="76200" r="139065" b="126365"/>
            <wp:docPr id="9" name="Picture 2" descr="A picture containing diagram&#10;&#10;Description automatically generated">
              <a:extLst xmlns:a="http://schemas.openxmlformats.org/drawingml/2006/main">
                <a:ext uri="{FF2B5EF4-FFF2-40B4-BE49-F238E27FC236}">
                  <a16:creationId xmlns:a16="http://schemas.microsoft.com/office/drawing/2014/main" id="{D07E4803-F9B4-AC61-29F3-E24F9DCDD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diagram&#10;&#10;Description automatically generated">
                      <a:extLst>
                        <a:ext uri="{FF2B5EF4-FFF2-40B4-BE49-F238E27FC236}">
                          <a16:creationId xmlns:a16="http://schemas.microsoft.com/office/drawing/2014/main" id="{D07E4803-F9B4-AC61-29F3-E24F9DCDDBC7}"/>
                        </a:ext>
                      </a:extLst>
                    </pic:cNvPr>
                    <pic:cNvPicPr>
                      <a:picLocks noChangeAspect="1"/>
                    </pic:cNvPicPr>
                  </pic:nvPicPr>
                  <pic:blipFill rotWithShape="1">
                    <a:blip r:embed="rId16"/>
                    <a:srcRect l="2303" t="7448" r="3559" b="5380"/>
                    <a:stretch/>
                  </pic:blipFill>
                  <pic:spPr>
                    <a:xfrm>
                      <a:off x="0" y="0"/>
                      <a:ext cx="2756666" cy="15316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5CE156" w14:textId="58B68E63" w:rsidR="00DF1EE0" w:rsidRDefault="00DF1EE0" w:rsidP="00DF1EE0">
      <w:pPr>
        <w:jc w:val="center"/>
        <w:rPr>
          <w:sz w:val="20"/>
          <w:szCs w:val="18"/>
        </w:rPr>
      </w:pPr>
      <w:r>
        <w:rPr>
          <w:b/>
          <w:bCs/>
          <w:sz w:val="20"/>
          <w:szCs w:val="18"/>
        </w:rPr>
        <w:t xml:space="preserve">Figure </w:t>
      </w:r>
      <w:proofErr w:type="gramStart"/>
      <w:r>
        <w:rPr>
          <w:b/>
          <w:bCs/>
          <w:sz w:val="20"/>
          <w:szCs w:val="18"/>
        </w:rPr>
        <w:t>3.8 :</w:t>
      </w:r>
      <w:proofErr w:type="gramEnd"/>
      <w:r>
        <w:rPr>
          <w:b/>
          <w:bCs/>
          <w:sz w:val="20"/>
          <w:szCs w:val="18"/>
        </w:rPr>
        <w:t xml:space="preserve"> </w:t>
      </w:r>
      <w:r w:rsidR="00A41ABA">
        <w:rPr>
          <w:sz w:val="20"/>
          <w:szCs w:val="18"/>
        </w:rPr>
        <w:t>Sound Sensor Principle</w:t>
      </w:r>
    </w:p>
    <w:p w14:paraId="6E8151DD" w14:textId="53D36C30" w:rsidR="00044D67" w:rsidRDefault="00044D67" w:rsidP="00044D67">
      <w:pPr>
        <w:rPr>
          <w:sz w:val="20"/>
          <w:szCs w:val="18"/>
        </w:rPr>
      </w:pPr>
      <w:r>
        <w:rPr>
          <w:sz w:val="20"/>
          <w:szCs w:val="18"/>
        </w:rPr>
        <w:t xml:space="preserve">For the relationship between ear and sound sensor, it starts form outer ear. </w:t>
      </w:r>
      <w:r w:rsidRPr="00044D67">
        <w:rPr>
          <w:sz w:val="20"/>
          <w:szCs w:val="18"/>
        </w:rPr>
        <w:t xml:space="preserve">From </w:t>
      </w:r>
      <w:r>
        <w:rPr>
          <w:sz w:val="20"/>
          <w:szCs w:val="18"/>
        </w:rPr>
        <w:t>o</w:t>
      </w:r>
      <w:r w:rsidRPr="00044D67">
        <w:rPr>
          <w:sz w:val="20"/>
          <w:szCs w:val="18"/>
        </w:rPr>
        <w:t>uter ear, these</w:t>
      </w:r>
      <w:r>
        <w:rPr>
          <w:sz w:val="20"/>
          <w:szCs w:val="18"/>
        </w:rPr>
        <w:t xml:space="preserve"> </w:t>
      </w:r>
      <w:r w:rsidRPr="00044D67">
        <w:rPr>
          <w:sz w:val="20"/>
          <w:szCs w:val="18"/>
        </w:rPr>
        <w:t>vibrations pass throug</w:t>
      </w:r>
      <w:r>
        <w:rPr>
          <w:sz w:val="20"/>
          <w:szCs w:val="18"/>
        </w:rPr>
        <w:t>h</w:t>
      </w:r>
      <w:r w:rsidRPr="00044D67">
        <w:rPr>
          <w:sz w:val="20"/>
          <w:szCs w:val="18"/>
        </w:rPr>
        <w:t xml:space="preserve"> ear canal and reach the middle ear. In the middle ear, the vibrations hit the ear drum (</w:t>
      </w:r>
      <w:proofErr w:type="spellStart"/>
      <w:r w:rsidRPr="00044D67">
        <w:rPr>
          <w:sz w:val="20"/>
          <w:szCs w:val="18"/>
        </w:rPr>
        <w:t>tymphanic</w:t>
      </w:r>
      <w:proofErr w:type="spellEnd"/>
      <w:r>
        <w:rPr>
          <w:sz w:val="20"/>
          <w:szCs w:val="18"/>
        </w:rPr>
        <w:t xml:space="preserve"> </w:t>
      </w:r>
      <w:proofErr w:type="gramStart"/>
      <w:r w:rsidRPr="00044D67">
        <w:rPr>
          <w:sz w:val="20"/>
          <w:szCs w:val="18"/>
        </w:rPr>
        <w:t>membrane)and</w:t>
      </w:r>
      <w:proofErr w:type="gramEnd"/>
      <w:r w:rsidRPr="00044D67">
        <w:rPr>
          <w:sz w:val="20"/>
          <w:szCs w:val="18"/>
        </w:rPr>
        <w:t xml:space="preserve"> cause it to vibrate as well.</w:t>
      </w:r>
      <w:r>
        <w:rPr>
          <w:sz w:val="20"/>
          <w:szCs w:val="18"/>
        </w:rPr>
        <w:t xml:space="preserve"> </w:t>
      </w:r>
      <w:r w:rsidRPr="00044D67">
        <w:rPr>
          <w:sz w:val="20"/>
          <w:szCs w:val="18"/>
        </w:rPr>
        <w:t xml:space="preserve">The ear drum vibrates three small bones in the ear in turn, the hammer, </w:t>
      </w:r>
      <w:proofErr w:type="gramStart"/>
      <w:r w:rsidRPr="00044D67">
        <w:rPr>
          <w:sz w:val="20"/>
          <w:szCs w:val="18"/>
        </w:rPr>
        <w:t>anvil</w:t>
      </w:r>
      <w:proofErr w:type="gramEnd"/>
      <w:r w:rsidRPr="00044D67">
        <w:rPr>
          <w:sz w:val="20"/>
          <w:szCs w:val="18"/>
        </w:rPr>
        <w:t xml:space="preserve"> and stirrup (ossicles). Then the stirrup passes these vibrations to a coiled tube in the inner ear called the cochlea. The cochlea is filled with fluid and hair-like small nerve endings called “cilia,” which pass the information to the auditory nerve. The auditory nerve carries the signal</w:t>
      </w:r>
      <w:r>
        <w:rPr>
          <w:sz w:val="20"/>
          <w:szCs w:val="18"/>
        </w:rPr>
        <w:t xml:space="preserve"> </w:t>
      </w:r>
      <w:r w:rsidRPr="00044D67">
        <w:rPr>
          <w:sz w:val="20"/>
          <w:szCs w:val="18"/>
        </w:rPr>
        <w:t>to the brain.</w:t>
      </w:r>
      <w:r>
        <w:rPr>
          <w:sz w:val="20"/>
          <w:szCs w:val="18"/>
        </w:rPr>
        <w:t xml:space="preserve"> Figure 3.9 below shows how the relationship between ear and sound sensor. </w:t>
      </w:r>
    </w:p>
    <w:p w14:paraId="209B9BC5" w14:textId="70AC545A" w:rsidR="00044D67" w:rsidRDefault="00044D67" w:rsidP="00044D67">
      <w:pPr>
        <w:jc w:val="center"/>
        <w:rPr>
          <w:sz w:val="20"/>
          <w:szCs w:val="18"/>
        </w:rPr>
      </w:pPr>
      <w:r w:rsidRPr="00044D67">
        <w:rPr>
          <w:sz w:val="20"/>
          <w:szCs w:val="18"/>
        </w:rPr>
        <w:drawing>
          <wp:inline distT="0" distB="0" distL="0" distR="0" wp14:anchorId="05CD4F01" wp14:editId="38F38118">
            <wp:extent cx="2952750" cy="1492670"/>
            <wp:effectExtent l="76200" t="76200" r="133350" b="12700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7"/>
                    <a:stretch>
                      <a:fillRect/>
                    </a:stretch>
                  </pic:blipFill>
                  <pic:spPr>
                    <a:xfrm>
                      <a:off x="0" y="0"/>
                      <a:ext cx="2967422" cy="1500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2CEA59" w14:textId="04DAC9B0" w:rsidR="00044D67" w:rsidRDefault="00044D67" w:rsidP="00044D67">
      <w:pPr>
        <w:jc w:val="center"/>
        <w:rPr>
          <w:sz w:val="20"/>
          <w:szCs w:val="18"/>
        </w:rPr>
      </w:pPr>
      <w:r>
        <w:rPr>
          <w:b/>
          <w:bCs/>
          <w:sz w:val="20"/>
          <w:szCs w:val="18"/>
        </w:rPr>
        <w:t xml:space="preserve">Figure </w:t>
      </w:r>
      <w:proofErr w:type="gramStart"/>
      <w:r>
        <w:rPr>
          <w:b/>
          <w:bCs/>
          <w:sz w:val="20"/>
          <w:szCs w:val="18"/>
        </w:rPr>
        <w:t>3.9 :</w:t>
      </w:r>
      <w:proofErr w:type="gramEnd"/>
      <w:r>
        <w:rPr>
          <w:b/>
          <w:bCs/>
          <w:sz w:val="20"/>
          <w:szCs w:val="18"/>
        </w:rPr>
        <w:t xml:space="preserve"> </w:t>
      </w:r>
      <w:r>
        <w:rPr>
          <w:sz w:val="20"/>
          <w:szCs w:val="18"/>
        </w:rPr>
        <w:t>Principle of Ear and Sound Sensor</w:t>
      </w:r>
    </w:p>
    <w:p w14:paraId="5878241A" w14:textId="07A9F122" w:rsidR="00CE6729" w:rsidRDefault="00CE6729" w:rsidP="00CE6729">
      <w:pPr>
        <w:pStyle w:val="Heading3"/>
      </w:pPr>
      <w:r>
        <w:t>3.2.2 KY-037 SOUND SENSOR</w:t>
      </w:r>
    </w:p>
    <w:p w14:paraId="1D946B43" w14:textId="2C077616" w:rsidR="00CE6729" w:rsidRDefault="00CE6729" w:rsidP="00CE6729">
      <w:pPr>
        <w:rPr>
          <w:sz w:val="20"/>
          <w:szCs w:val="18"/>
        </w:rPr>
      </w:pPr>
    </w:p>
    <w:p w14:paraId="3549F7B2" w14:textId="4BBEA62F" w:rsidR="00CE6729" w:rsidRDefault="00CE6729" w:rsidP="00CE6729">
      <w:pPr>
        <w:rPr>
          <w:sz w:val="20"/>
          <w:szCs w:val="18"/>
        </w:rPr>
      </w:pPr>
      <w:r>
        <w:rPr>
          <w:sz w:val="20"/>
          <w:szCs w:val="18"/>
        </w:rPr>
        <w:t xml:space="preserve">For the proposed project, it uses KY-037 as sound sensor. </w:t>
      </w:r>
      <w:r w:rsidRPr="00CE6729">
        <w:rPr>
          <w:sz w:val="20"/>
          <w:szCs w:val="18"/>
        </w:rPr>
        <w:t xml:space="preserve">This module consists of a sensitive capacitance microphone for detecting sound and an amplifier circuit. The output of this module is both </w:t>
      </w:r>
      <w:proofErr w:type="spellStart"/>
      <w:r w:rsidRPr="00CE6729">
        <w:rPr>
          <w:sz w:val="20"/>
          <w:szCs w:val="18"/>
        </w:rPr>
        <w:t>analog</w:t>
      </w:r>
      <w:proofErr w:type="spellEnd"/>
      <w:r w:rsidRPr="00CE6729">
        <w:rPr>
          <w:sz w:val="20"/>
          <w:szCs w:val="18"/>
        </w:rPr>
        <w:t xml:space="preserve"> and digital</w:t>
      </w:r>
      <w:r w:rsidR="009B046C">
        <w:rPr>
          <w:sz w:val="20"/>
          <w:szCs w:val="18"/>
        </w:rPr>
        <w:t xml:space="preserve"> </w:t>
      </w:r>
      <w:r w:rsidR="009B046C">
        <w:rPr>
          <w:sz w:val="20"/>
          <w:szCs w:val="18"/>
        </w:rPr>
        <w:fldChar w:fldCharType="begin" w:fldLock="1"/>
      </w:r>
      <w:r w:rsidR="009B046C">
        <w:rPr>
          <w:sz w:val="20"/>
          <w:szCs w:val="18"/>
        </w:rPr>
        <w:instrText>ADDIN CSL_CITATION {"citationItems":[{"id":"ITEM-1","itemData":{"URL":"https://create.arduino.cc/projecthub/electropeak/how-to-use-ky-037-sound-detection-sensor-with-arduino-a757a7","accessed":{"date-parts":[["2022","5","19"]]},"id":"ITEM-1","issued":{"date-parts":[["0"]]},"title":"How to Use KY-037 Sound Detection Sensor with Arduino - Arduino Project Hub","type":"webpage"},"uris":["http://www.mendeley.com/documents/?uuid=a2bc2e3e-9a41-36c3-a2b5-54855e48a6f6"]}],"mendeley":{"formattedCitation":"(&lt;i&gt;How to Use KY-037 Sound Detection Sensor with Arduino - Arduino Project Hub&lt;/i&gt;, n.d.)","plainTextFormattedCitation":"(How to Use KY-037 Sound Detection Sensor with Arduino - Arduino Project Hub, n.d.)"},"properties":{"noteIndex":0},"schema":"https://github.com/citation-style-language/schema/raw/master/csl-citation.json"}</w:instrText>
      </w:r>
      <w:r w:rsidR="009B046C">
        <w:rPr>
          <w:sz w:val="20"/>
          <w:szCs w:val="18"/>
        </w:rPr>
        <w:fldChar w:fldCharType="separate"/>
      </w:r>
      <w:r w:rsidR="009B046C" w:rsidRPr="009B046C">
        <w:rPr>
          <w:noProof/>
          <w:sz w:val="20"/>
          <w:szCs w:val="18"/>
        </w:rPr>
        <w:t>(</w:t>
      </w:r>
      <w:r w:rsidR="009B046C" w:rsidRPr="009B046C">
        <w:rPr>
          <w:i/>
          <w:noProof/>
          <w:sz w:val="20"/>
          <w:szCs w:val="18"/>
        </w:rPr>
        <w:t>How to Use KY-037 Sound Detection Sensor with Arduino - Arduino Project Hub</w:t>
      </w:r>
      <w:r w:rsidR="009B046C" w:rsidRPr="009B046C">
        <w:rPr>
          <w:noProof/>
          <w:sz w:val="20"/>
          <w:szCs w:val="18"/>
        </w:rPr>
        <w:t>, n.d.)</w:t>
      </w:r>
      <w:r w:rsidR="009B046C">
        <w:rPr>
          <w:sz w:val="20"/>
          <w:szCs w:val="18"/>
        </w:rPr>
        <w:fldChar w:fldCharType="end"/>
      </w:r>
      <w:r w:rsidRPr="00CE6729">
        <w:rPr>
          <w:sz w:val="20"/>
          <w:szCs w:val="18"/>
        </w:rPr>
        <w:t>. The digital output acts as a key, and it</w:t>
      </w:r>
      <w:r w:rsidR="005E6093">
        <w:rPr>
          <w:sz w:val="20"/>
          <w:szCs w:val="18"/>
        </w:rPr>
        <w:t xml:space="preserve"> </w:t>
      </w:r>
      <w:r w:rsidRPr="00CE6729">
        <w:rPr>
          <w:sz w:val="20"/>
          <w:szCs w:val="18"/>
        </w:rPr>
        <w:t>activates when sound intensity has reached a certain threshold. The sensitivity threshold can be adjusted via the potentiometer on the sensor.</w:t>
      </w:r>
      <w:r w:rsidR="005E6093">
        <w:rPr>
          <w:sz w:val="20"/>
          <w:szCs w:val="18"/>
        </w:rPr>
        <w:t xml:space="preserve"> </w:t>
      </w:r>
      <w:r w:rsidRPr="00CE6729">
        <w:rPr>
          <w:sz w:val="20"/>
          <w:szCs w:val="18"/>
        </w:rPr>
        <w:t xml:space="preserve">The </w:t>
      </w:r>
      <w:proofErr w:type="spellStart"/>
      <w:r w:rsidRPr="00CE6729">
        <w:rPr>
          <w:sz w:val="20"/>
          <w:szCs w:val="18"/>
        </w:rPr>
        <w:t>analog</w:t>
      </w:r>
      <w:proofErr w:type="spellEnd"/>
      <w:r w:rsidRPr="00CE6729">
        <w:rPr>
          <w:sz w:val="20"/>
          <w:szCs w:val="18"/>
        </w:rPr>
        <w:t xml:space="preserve"> output voltage changes with the intensity of sound received by the microphone. You can connect this output to Arduino </w:t>
      </w:r>
      <w:proofErr w:type="spellStart"/>
      <w:r w:rsidRPr="00CE6729">
        <w:rPr>
          <w:sz w:val="20"/>
          <w:szCs w:val="18"/>
        </w:rPr>
        <w:t>analog</w:t>
      </w:r>
      <w:proofErr w:type="spellEnd"/>
      <w:r w:rsidRPr="00CE6729">
        <w:rPr>
          <w:sz w:val="20"/>
          <w:szCs w:val="18"/>
        </w:rPr>
        <w:t xml:space="preserve"> pins and process the output voltage.</w:t>
      </w:r>
    </w:p>
    <w:p w14:paraId="6AE520ED" w14:textId="6DD9B2C7" w:rsidR="005E6093" w:rsidRDefault="005E6093" w:rsidP="005E6093">
      <w:pPr>
        <w:jc w:val="center"/>
        <w:rPr>
          <w:sz w:val="20"/>
          <w:szCs w:val="18"/>
        </w:rPr>
      </w:pPr>
      <w:r>
        <w:rPr>
          <w:noProof/>
        </w:rPr>
        <w:drawing>
          <wp:inline distT="0" distB="0" distL="0" distR="0" wp14:anchorId="196A7DC9" wp14:editId="657FAB40">
            <wp:extent cx="2390775" cy="1645413"/>
            <wp:effectExtent l="76200" t="76200" r="123825" b="126365"/>
            <wp:docPr id="11" name="Picture 11" descr="A red and blue electronic dev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ed and blue electronic devic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255" cy="1651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D1244B" w14:textId="4B092547" w:rsidR="00CE6729" w:rsidRDefault="005E6093" w:rsidP="004F06A6">
      <w:pPr>
        <w:jc w:val="center"/>
        <w:rPr>
          <w:sz w:val="20"/>
          <w:szCs w:val="18"/>
        </w:rPr>
      </w:pPr>
      <w:r>
        <w:rPr>
          <w:b/>
          <w:bCs/>
          <w:sz w:val="20"/>
          <w:szCs w:val="18"/>
        </w:rPr>
        <w:t xml:space="preserve">Figure </w:t>
      </w:r>
      <w:proofErr w:type="gramStart"/>
      <w:r>
        <w:rPr>
          <w:b/>
          <w:bCs/>
          <w:sz w:val="20"/>
          <w:szCs w:val="18"/>
        </w:rPr>
        <w:t>3.10 :</w:t>
      </w:r>
      <w:proofErr w:type="gramEnd"/>
      <w:r>
        <w:rPr>
          <w:b/>
          <w:bCs/>
          <w:sz w:val="20"/>
          <w:szCs w:val="18"/>
        </w:rPr>
        <w:t xml:space="preserve"> </w:t>
      </w:r>
      <w:r>
        <w:rPr>
          <w:sz w:val="20"/>
          <w:szCs w:val="18"/>
        </w:rPr>
        <w:t>KY-037 Sound Sensor</w:t>
      </w:r>
    </w:p>
    <w:p w14:paraId="38E80350" w14:textId="77777777" w:rsidR="004F06A6" w:rsidRPr="00CE6729" w:rsidRDefault="004F06A6" w:rsidP="004F06A6">
      <w:pPr>
        <w:jc w:val="center"/>
        <w:rPr>
          <w:sz w:val="20"/>
          <w:szCs w:val="18"/>
        </w:rPr>
      </w:pPr>
    </w:p>
    <w:p w14:paraId="2F51E5AD" w14:textId="6C3A8CE3" w:rsidR="00A642C9" w:rsidRDefault="007E5FEF" w:rsidP="00A642C9">
      <w:pPr>
        <w:pStyle w:val="Heading1"/>
      </w:pPr>
      <w:r>
        <w:t>4</w:t>
      </w:r>
      <w:r w:rsidR="00A642C9">
        <w:t>.0 CONCLUSION</w:t>
      </w:r>
    </w:p>
    <w:p w14:paraId="1D3BCD90" w14:textId="77777777" w:rsidR="00BE2BCF" w:rsidRPr="00BE2BCF" w:rsidRDefault="00BE2BCF" w:rsidP="00BE2BCF"/>
    <w:p w14:paraId="2AE7CAF0" w14:textId="05F4F388" w:rsidR="00D969FD" w:rsidRPr="00DE69FB" w:rsidRDefault="00E703F5" w:rsidP="00D969FD">
      <w:pPr>
        <w:rPr>
          <w:sz w:val="20"/>
          <w:szCs w:val="18"/>
        </w:rPr>
      </w:pPr>
      <w:r w:rsidRPr="00DE69FB">
        <w:rPr>
          <w:sz w:val="20"/>
          <w:szCs w:val="18"/>
        </w:rPr>
        <w:t>The objective of this research paper has been achieved</w:t>
      </w:r>
      <w:r w:rsidR="00DE69FB" w:rsidRPr="00DE69FB">
        <w:rPr>
          <w:sz w:val="20"/>
          <w:szCs w:val="18"/>
        </w:rPr>
        <w:t xml:space="preserve">.  </w:t>
      </w:r>
      <w:r w:rsidR="00D969FD" w:rsidRPr="00DE69FB">
        <w:rPr>
          <w:sz w:val="20"/>
          <w:szCs w:val="18"/>
        </w:rPr>
        <w:t xml:space="preserve">The aim of this review paper is to review studies on the most important and widely used summary parameters proposed in the literature, with a focus on clinical studies and discussion of the benefits and drawbacks of these parameters. </w:t>
      </w:r>
      <w:r w:rsidR="00DE69FB" w:rsidRPr="00DE69FB">
        <w:rPr>
          <w:sz w:val="20"/>
          <w:szCs w:val="18"/>
        </w:rPr>
        <w:t xml:space="preserve"> </w:t>
      </w:r>
      <w:r w:rsidR="00D969FD" w:rsidRPr="00DE69FB">
        <w:rPr>
          <w:sz w:val="20"/>
          <w:szCs w:val="18"/>
        </w:rPr>
        <w:t>All that is stated have been discussed in this review paper.</w:t>
      </w:r>
    </w:p>
    <w:p w14:paraId="514CD53F" w14:textId="373B3E7B" w:rsidR="00D969FD" w:rsidRPr="00DE69FB" w:rsidRDefault="00D969FD" w:rsidP="00D969FD">
      <w:pPr>
        <w:rPr>
          <w:sz w:val="20"/>
          <w:szCs w:val="18"/>
        </w:rPr>
      </w:pPr>
      <w:r w:rsidRPr="00DE69FB">
        <w:rPr>
          <w:sz w:val="20"/>
          <w:szCs w:val="18"/>
        </w:rPr>
        <w:t>In this review paper, we have elaborated mainly about syringe pump</w:t>
      </w:r>
      <w:r w:rsidR="00DE69FB" w:rsidRPr="00DE69FB">
        <w:rPr>
          <w:sz w:val="20"/>
          <w:szCs w:val="18"/>
        </w:rPr>
        <w:t xml:space="preserve"> and</w:t>
      </w:r>
      <w:r w:rsidRPr="00DE69FB">
        <w:rPr>
          <w:sz w:val="20"/>
          <w:szCs w:val="18"/>
        </w:rPr>
        <w:t xml:space="preserve"> sound sensor </w:t>
      </w:r>
      <w:r w:rsidR="00DE69FB" w:rsidRPr="00DE69FB">
        <w:rPr>
          <w:sz w:val="20"/>
          <w:szCs w:val="18"/>
        </w:rPr>
        <w:t xml:space="preserve">that related to </w:t>
      </w:r>
      <w:r w:rsidRPr="00DE69FB">
        <w:rPr>
          <w:sz w:val="20"/>
          <w:szCs w:val="18"/>
        </w:rPr>
        <w:t>previous research of IoT Syringe Pump.</w:t>
      </w:r>
      <w:r w:rsidR="00DE69FB" w:rsidRPr="00DE69FB">
        <w:rPr>
          <w:sz w:val="20"/>
          <w:szCs w:val="18"/>
        </w:rPr>
        <w:t xml:space="preserve"> </w:t>
      </w:r>
      <w:r w:rsidR="00BB5D71">
        <w:rPr>
          <w:sz w:val="20"/>
          <w:szCs w:val="18"/>
        </w:rPr>
        <w:t>We are</w:t>
      </w:r>
      <w:r w:rsidR="00BB5D71" w:rsidRPr="00BB5D71">
        <w:rPr>
          <w:sz w:val="20"/>
          <w:szCs w:val="18"/>
        </w:rPr>
        <w:t xml:space="preserve"> also able to make some suggestions to make an improvement of </w:t>
      </w:r>
      <w:r w:rsidR="00BB5D71">
        <w:rPr>
          <w:sz w:val="20"/>
          <w:szCs w:val="18"/>
        </w:rPr>
        <w:t xml:space="preserve">our </w:t>
      </w:r>
      <w:r w:rsidR="00BB5D71" w:rsidRPr="00BB5D71">
        <w:rPr>
          <w:sz w:val="20"/>
          <w:szCs w:val="18"/>
        </w:rPr>
        <w:t xml:space="preserve">project and consider the suitable features of the project. </w:t>
      </w:r>
      <w:r w:rsidRPr="00DE69FB">
        <w:rPr>
          <w:sz w:val="20"/>
          <w:szCs w:val="18"/>
        </w:rPr>
        <w:t xml:space="preserve">By implementing sound sensor and Internet of Things (IoT) system to the syringe pump, it helps for notifying the clinicians for the occurrence of occlusion flow or whether the fluids </w:t>
      </w:r>
      <w:proofErr w:type="gramStart"/>
      <w:r w:rsidRPr="00DE69FB">
        <w:rPr>
          <w:sz w:val="20"/>
          <w:szCs w:val="18"/>
        </w:rPr>
        <w:t>is</w:t>
      </w:r>
      <w:proofErr w:type="gramEnd"/>
      <w:r w:rsidRPr="00DE69FB">
        <w:rPr>
          <w:sz w:val="20"/>
          <w:szCs w:val="18"/>
        </w:rPr>
        <w:t xml:space="preserve"> completely infused to the patient.</w:t>
      </w:r>
      <w:r w:rsidR="00DE69FB" w:rsidRPr="00DE69FB">
        <w:rPr>
          <w:sz w:val="20"/>
          <w:szCs w:val="18"/>
        </w:rPr>
        <w:t xml:space="preserve"> </w:t>
      </w:r>
      <w:r w:rsidRPr="00DE69FB">
        <w:rPr>
          <w:sz w:val="20"/>
          <w:szCs w:val="18"/>
        </w:rPr>
        <w:t xml:space="preserve">Other than that, IoT gives more benefits in biomedical application. </w:t>
      </w:r>
    </w:p>
    <w:p w14:paraId="471CFE3B" w14:textId="7DF1CF4C" w:rsidR="00A642C9" w:rsidRDefault="00D969FD" w:rsidP="00D969FD">
      <w:pPr>
        <w:rPr>
          <w:sz w:val="20"/>
          <w:szCs w:val="18"/>
        </w:rPr>
      </w:pPr>
      <w:r w:rsidRPr="00DE69FB">
        <w:rPr>
          <w:sz w:val="20"/>
          <w:szCs w:val="18"/>
        </w:rPr>
        <w:t>For the future research, we propose to add more features that can detect any alarm for syringe pump. Not only for the</w:t>
      </w:r>
      <w:r w:rsidR="001106C0">
        <w:rPr>
          <w:sz w:val="20"/>
          <w:szCs w:val="18"/>
        </w:rPr>
        <w:t xml:space="preserve"> Occlusion and</w:t>
      </w:r>
      <w:r w:rsidRPr="00DE69FB">
        <w:rPr>
          <w:sz w:val="20"/>
          <w:szCs w:val="18"/>
        </w:rPr>
        <w:t xml:space="preserve"> End-Alarm</w:t>
      </w:r>
      <w:r w:rsidR="001106C0">
        <w:rPr>
          <w:sz w:val="20"/>
          <w:szCs w:val="18"/>
        </w:rPr>
        <w:t xml:space="preserve">. </w:t>
      </w:r>
    </w:p>
    <w:p w14:paraId="640C4E6E" w14:textId="1A49D2C6" w:rsidR="00D969FD" w:rsidRDefault="00D969FD" w:rsidP="00D969FD">
      <w:pPr>
        <w:pStyle w:val="Heading1"/>
      </w:pPr>
      <w:r>
        <w:t>ACKNOWLEDGEMENT</w:t>
      </w:r>
    </w:p>
    <w:p w14:paraId="1D27B805" w14:textId="77777777" w:rsidR="00BE2BCF" w:rsidRPr="00BE2BCF" w:rsidRDefault="00BE2BCF" w:rsidP="00BE2BCF"/>
    <w:p w14:paraId="61212255" w14:textId="21EC2A10" w:rsidR="00D969FD" w:rsidRPr="00D969FD" w:rsidRDefault="00D969FD" w:rsidP="00D969FD">
      <w:pPr>
        <w:rPr>
          <w:sz w:val="20"/>
          <w:szCs w:val="18"/>
        </w:rPr>
      </w:pPr>
      <w:r w:rsidRPr="00D969FD">
        <w:rPr>
          <w:sz w:val="20"/>
          <w:szCs w:val="18"/>
        </w:rPr>
        <w:t xml:space="preserve">The authors are thankful to the Management of Bachelor of Electronic Engineering Technology (Medical Electronics), Department of Electrical Engineering in Sultan Salahuddin Abdul Aziz Shah Polytechnic and </w:t>
      </w:r>
      <w:proofErr w:type="spellStart"/>
      <w:r w:rsidRPr="00D969FD">
        <w:rPr>
          <w:sz w:val="20"/>
          <w:szCs w:val="18"/>
        </w:rPr>
        <w:t>Sazmed</w:t>
      </w:r>
      <w:proofErr w:type="spellEnd"/>
      <w:r w:rsidRPr="00D969FD">
        <w:rPr>
          <w:sz w:val="20"/>
          <w:szCs w:val="18"/>
        </w:rPr>
        <w:t xml:space="preserve"> CAE Trading for the support and encouragement in this research and development.</w:t>
      </w:r>
    </w:p>
    <w:p w14:paraId="0922829B" w14:textId="741BE759" w:rsidR="00F303CB" w:rsidRDefault="00F303CB" w:rsidP="00F303CB">
      <w:pPr>
        <w:pStyle w:val="Heading1"/>
      </w:pPr>
      <w:r>
        <w:t>REFERENCE</w:t>
      </w:r>
    </w:p>
    <w:p w14:paraId="201C801C" w14:textId="6D67505E" w:rsidR="009B046C" w:rsidRPr="009B046C" w:rsidRDefault="00882F82" w:rsidP="009B046C">
      <w:pPr>
        <w:widowControl w:val="0"/>
        <w:autoSpaceDE w:val="0"/>
        <w:autoSpaceDN w:val="0"/>
        <w:adjustRightInd w:val="0"/>
        <w:spacing w:line="240" w:lineRule="auto"/>
        <w:ind w:left="480" w:hanging="480"/>
        <w:rPr>
          <w:rFonts w:cs="Times New Roman"/>
          <w:noProof/>
          <w:sz w:val="20"/>
          <w:szCs w:val="24"/>
        </w:rPr>
      </w:pPr>
      <w:r w:rsidRPr="00BE2BCF">
        <w:rPr>
          <w:sz w:val="20"/>
          <w:szCs w:val="20"/>
        </w:rPr>
        <w:fldChar w:fldCharType="begin" w:fldLock="1"/>
      </w:r>
      <w:r w:rsidRPr="00BE2BCF">
        <w:rPr>
          <w:sz w:val="20"/>
          <w:szCs w:val="20"/>
        </w:rPr>
        <w:instrText xml:space="preserve">ADDIN Mendeley Bibliography CSL_BIBLIOGRAPHY </w:instrText>
      </w:r>
      <w:r w:rsidRPr="00BE2BCF">
        <w:rPr>
          <w:sz w:val="20"/>
          <w:szCs w:val="20"/>
        </w:rPr>
        <w:fldChar w:fldCharType="separate"/>
      </w:r>
      <w:r w:rsidR="009B046C" w:rsidRPr="009B046C">
        <w:rPr>
          <w:rFonts w:cs="Times New Roman"/>
          <w:noProof/>
          <w:sz w:val="20"/>
          <w:szCs w:val="24"/>
        </w:rPr>
        <w:t xml:space="preserve">Anton, O. (n.d.). </w:t>
      </w:r>
      <w:r w:rsidR="009B046C" w:rsidRPr="009B046C">
        <w:rPr>
          <w:rFonts w:cs="Times New Roman"/>
          <w:i/>
          <w:iCs/>
          <w:noProof/>
          <w:sz w:val="20"/>
          <w:szCs w:val="24"/>
        </w:rPr>
        <w:t>Sound Sensor Basics: Pin Configuration, Working, Applications and Interfacing - Robu.in | Indian Online Store | RC Hobby | Robotics</w:t>
      </w:r>
      <w:r w:rsidR="009B046C" w:rsidRPr="009B046C">
        <w:rPr>
          <w:rFonts w:cs="Times New Roman"/>
          <w:noProof/>
          <w:sz w:val="20"/>
          <w:szCs w:val="24"/>
        </w:rPr>
        <w:t>. 2020. Retrieved May 14, 2022, from https://robu.in/sound-sensor-basics-pin-configuration-working-applications-and-interfacing/</w:t>
      </w:r>
    </w:p>
    <w:p w14:paraId="006B7862" w14:textId="77777777" w:rsidR="009B046C" w:rsidRPr="009B046C" w:rsidRDefault="009B046C" w:rsidP="009B046C">
      <w:pPr>
        <w:widowControl w:val="0"/>
        <w:autoSpaceDE w:val="0"/>
        <w:autoSpaceDN w:val="0"/>
        <w:adjustRightInd w:val="0"/>
        <w:spacing w:line="240" w:lineRule="auto"/>
        <w:ind w:left="480" w:hanging="480"/>
        <w:rPr>
          <w:rFonts w:cs="Times New Roman"/>
          <w:noProof/>
          <w:sz w:val="20"/>
          <w:szCs w:val="24"/>
        </w:rPr>
      </w:pPr>
      <w:r w:rsidRPr="009B046C">
        <w:rPr>
          <w:rFonts w:cs="Times New Roman"/>
          <w:noProof/>
          <w:sz w:val="20"/>
          <w:szCs w:val="24"/>
        </w:rPr>
        <w:t xml:space="preserve">Dönmez, A., Araz, C., &amp; Kayhan, Z. (2005). Syringe pumps take too long to give occlusion alarm. </w:t>
      </w:r>
      <w:r w:rsidRPr="009B046C">
        <w:rPr>
          <w:rFonts w:cs="Times New Roman"/>
          <w:i/>
          <w:iCs/>
          <w:noProof/>
          <w:sz w:val="20"/>
          <w:szCs w:val="24"/>
        </w:rPr>
        <w:t>Paediatric Anaesthesia</w:t>
      </w:r>
      <w:r w:rsidRPr="009B046C">
        <w:rPr>
          <w:rFonts w:cs="Times New Roman"/>
          <w:noProof/>
          <w:sz w:val="20"/>
          <w:szCs w:val="24"/>
        </w:rPr>
        <w:t xml:space="preserve">, </w:t>
      </w:r>
      <w:r w:rsidRPr="009B046C">
        <w:rPr>
          <w:rFonts w:cs="Times New Roman"/>
          <w:i/>
          <w:iCs/>
          <w:noProof/>
          <w:sz w:val="20"/>
          <w:szCs w:val="24"/>
        </w:rPr>
        <w:t>15</w:t>
      </w:r>
      <w:r w:rsidRPr="009B046C">
        <w:rPr>
          <w:rFonts w:cs="Times New Roman"/>
          <w:noProof/>
          <w:sz w:val="20"/>
          <w:szCs w:val="24"/>
        </w:rPr>
        <w:t>(4), 293–296. https://doi.org/10.1111/j.1460-9592.2005.01436.x</w:t>
      </w:r>
    </w:p>
    <w:p w14:paraId="35F602A5" w14:textId="77777777" w:rsidR="009B046C" w:rsidRPr="009B046C" w:rsidRDefault="009B046C" w:rsidP="009B046C">
      <w:pPr>
        <w:widowControl w:val="0"/>
        <w:autoSpaceDE w:val="0"/>
        <w:autoSpaceDN w:val="0"/>
        <w:adjustRightInd w:val="0"/>
        <w:spacing w:line="240" w:lineRule="auto"/>
        <w:ind w:left="480" w:hanging="480"/>
        <w:rPr>
          <w:rFonts w:cs="Times New Roman"/>
          <w:noProof/>
          <w:sz w:val="20"/>
          <w:szCs w:val="24"/>
        </w:rPr>
      </w:pPr>
      <w:r w:rsidRPr="009B046C">
        <w:rPr>
          <w:rFonts w:cs="Times New Roman"/>
          <w:noProof/>
          <w:sz w:val="20"/>
          <w:szCs w:val="24"/>
        </w:rPr>
        <w:t xml:space="preserve">Dubey, S., Gambhir, A., Jain, S. K., Jha, A. V., Jain, A., &amp; Sharma, S. (2018). IoT application for the design of digital drug administration interface. </w:t>
      </w:r>
      <w:r w:rsidRPr="009B046C">
        <w:rPr>
          <w:rFonts w:cs="Times New Roman"/>
          <w:i/>
          <w:iCs/>
          <w:noProof/>
          <w:sz w:val="20"/>
          <w:szCs w:val="24"/>
        </w:rPr>
        <w:t>IEEE International Conference on Information, Communication, Instrumentation and Control, ICICIC 2017</w:t>
      </w:r>
      <w:r w:rsidRPr="009B046C">
        <w:rPr>
          <w:rFonts w:cs="Times New Roman"/>
          <w:noProof/>
          <w:sz w:val="20"/>
          <w:szCs w:val="24"/>
        </w:rPr>
        <w:t xml:space="preserve">, </w:t>
      </w:r>
      <w:r w:rsidRPr="009B046C">
        <w:rPr>
          <w:rFonts w:cs="Times New Roman"/>
          <w:i/>
          <w:iCs/>
          <w:noProof/>
          <w:sz w:val="20"/>
          <w:szCs w:val="24"/>
        </w:rPr>
        <w:t>2018</w:t>
      </w:r>
      <w:r w:rsidRPr="009B046C">
        <w:rPr>
          <w:rFonts w:cs="Times New Roman"/>
          <w:noProof/>
          <w:sz w:val="20"/>
          <w:szCs w:val="24"/>
        </w:rPr>
        <w:t>-</w:t>
      </w:r>
      <w:r w:rsidRPr="009B046C">
        <w:rPr>
          <w:rFonts w:cs="Times New Roman"/>
          <w:i/>
          <w:iCs/>
          <w:noProof/>
          <w:sz w:val="20"/>
          <w:szCs w:val="24"/>
        </w:rPr>
        <w:t>Janua</w:t>
      </w:r>
      <w:r w:rsidRPr="009B046C">
        <w:rPr>
          <w:rFonts w:cs="Times New Roman"/>
          <w:noProof/>
          <w:sz w:val="20"/>
          <w:szCs w:val="24"/>
        </w:rPr>
        <w:t>, 1–5. https://doi.org/10.1109/ICOMICON.2017.8279157</w:t>
      </w:r>
    </w:p>
    <w:p w14:paraId="39D052E1" w14:textId="77777777" w:rsidR="009B046C" w:rsidRPr="009B046C" w:rsidRDefault="009B046C" w:rsidP="009B046C">
      <w:pPr>
        <w:widowControl w:val="0"/>
        <w:autoSpaceDE w:val="0"/>
        <w:autoSpaceDN w:val="0"/>
        <w:adjustRightInd w:val="0"/>
        <w:spacing w:line="240" w:lineRule="auto"/>
        <w:ind w:left="480" w:hanging="480"/>
        <w:rPr>
          <w:rFonts w:cs="Times New Roman"/>
          <w:noProof/>
          <w:sz w:val="20"/>
          <w:szCs w:val="24"/>
        </w:rPr>
      </w:pPr>
      <w:r w:rsidRPr="009B046C">
        <w:rPr>
          <w:rFonts w:cs="Times New Roman"/>
          <w:noProof/>
          <w:sz w:val="20"/>
          <w:szCs w:val="24"/>
        </w:rPr>
        <w:t xml:space="preserve">Griffin, J. (2017). </w:t>
      </w:r>
      <w:r w:rsidRPr="009B046C">
        <w:rPr>
          <w:rFonts w:cs="Times New Roman"/>
          <w:i/>
          <w:iCs/>
          <w:noProof/>
          <w:sz w:val="20"/>
          <w:szCs w:val="24"/>
        </w:rPr>
        <w:t>Syringe Pumps Explained: Types of Syringe Driver | Ossila</w:t>
      </w:r>
      <w:r w:rsidRPr="009B046C">
        <w:rPr>
          <w:rFonts w:cs="Times New Roman"/>
          <w:noProof/>
          <w:sz w:val="20"/>
          <w:szCs w:val="24"/>
        </w:rPr>
        <w:t>. https://www.ossila.com/pages/syringe-pump-application-notes</w:t>
      </w:r>
    </w:p>
    <w:p w14:paraId="08084600" w14:textId="77777777" w:rsidR="009B046C" w:rsidRPr="009B046C" w:rsidRDefault="009B046C" w:rsidP="009B046C">
      <w:pPr>
        <w:widowControl w:val="0"/>
        <w:autoSpaceDE w:val="0"/>
        <w:autoSpaceDN w:val="0"/>
        <w:adjustRightInd w:val="0"/>
        <w:spacing w:line="240" w:lineRule="auto"/>
        <w:ind w:left="480" w:hanging="480"/>
        <w:rPr>
          <w:rFonts w:cs="Times New Roman"/>
          <w:noProof/>
          <w:sz w:val="20"/>
          <w:szCs w:val="24"/>
        </w:rPr>
      </w:pPr>
      <w:r w:rsidRPr="009B046C">
        <w:rPr>
          <w:rFonts w:cs="Times New Roman"/>
          <w:i/>
          <w:iCs/>
          <w:noProof/>
          <w:sz w:val="20"/>
          <w:szCs w:val="24"/>
        </w:rPr>
        <w:t>How to Use KY-037 Sound Detection Sensor with Arduino - Arduino Project Hub</w:t>
      </w:r>
      <w:r w:rsidRPr="009B046C">
        <w:rPr>
          <w:rFonts w:cs="Times New Roman"/>
          <w:noProof/>
          <w:sz w:val="20"/>
          <w:szCs w:val="24"/>
        </w:rPr>
        <w:t>. (n.d.). Retrieved May 19, 2022, from https://create.arduino.cc/projecthub/electropeak/how-to-use-ky-037-sound-detection-sensor-with-arduino-a757a7</w:t>
      </w:r>
    </w:p>
    <w:p w14:paraId="407233AF" w14:textId="77777777" w:rsidR="009B046C" w:rsidRPr="009B046C" w:rsidRDefault="009B046C" w:rsidP="009B046C">
      <w:pPr>
        <w:widowControl w:val="0"/>
        <w:autoSpaceDE w:val="0"/>
        <w:autoSpaceDN w:val="0"/>
        <w:adjustRightInd w:val="0"/>
        <w:spacing w:line="240" w:lineRule="auto"/>
        <w:ind w:left="480" w:hanging="480"/>
        <w:rPr>
          <w:rFonts w:cs="Times New Roman"/>
          <w:noProof/>
          <w:sz w:val="20"/>
          <w:szCs w:val="24"/>
        </w:rPr>
      </w:pPr>
      <w:r w:rsidRPr="009B046C">
        <w:rPr>
          <w:rFonts w:cs="Times New Roman"/>
          <w:noProof/>
          <w:sz w:val="20"/>
          <w:szCs w:val="24"/>
        </w:rPr>
        <w:t xml:space="preserve">Iannone, M., Caccavo, D., Barba, A. A., &amp; Lamberti, G. (2022). A low-cost push–pull syringe pump for continuous flow applications. </w:t>
      </w:r>
      <w:r w:rsidRPr="009B046C">
        <w:rPr>
          <w:rFonts w:cs="Times New Roman"/>
          <w:i/>
          <w:iCs/>
          <w:noProof/>
          <w:sz w:val="20"/>
          <w:szCs w:val="24"/>
        </w:rPr>
        <w:t>HardwareX</w:t>
      </w:r>
      <w:r w:rsidRPr="009B046C">
        <w:rPr>
          <w:rFonts w:cs="Times New Roman"/>
          <w:noProof/>
          <w:sz w:val="20"/>
          <w:szCs w:val="24"/>
        </w:rPr>
        <w:t xml:space="preserve">, </w:t>
      </w:r>
      <w:r w:rsidRPr="009B046C">
        <w:rPr>
          <w:rFonts w:cs="Times New Roman"/>
          <w:i/>
          <w:iCs/>
          <w:noProof/>
          <w:sz w:val="20"/>
          <w:szCs w:val="24"/>
        </w:rPr>
        <w:t>11</w:t>
      </w:r>
      <w:r w:rsidRPr="009B046C">
        <w:rPr>
          <w:rFonts w:cs="Times New Roman"/>
          <w:noProof/>
          <w:sz w:val="20"/>
          <w:szCs w:val="24"/>
        </w:rPr>
        <w:t>, e00295. https://doi.org/10.1016/j.ohx.2022.e00295</w:t>
      </w:r>
    </w:p>
    <w:p w14:paraId="78359790" w14:textId="77777777" w:rsidR="009B046C" w:rsidRPr="009B046C" w:rsidRDefault="009B046C" w:rsidP="009B046C">
      <w:pPr>
        <w:widowControl w:val="0"/>
        <w:autoSpaceDE w:val="0"/>
        <w:autoSpaceDN w:val="0"/>
        <w:adjustRightInd w:val="0"/>
        <w:spacing w:line="240" w:lineRule="auto"/>
        <w:ind w:left="480" w:hanging="480"/>
        <w:rPr>
          <w:rFonts w:cs="Times New Roman"/>
          <w:noProof/>
          <w:sz w:val="20"/>
          <w:szCs w:val="24"/>
        </w:rPr>
      </w:pPr>
      <w:r w:rsidRPr="009B046C">
        <w:rPr>
          <w:rFonts w:cs="Times New Roman"/>
          <w:noProof/>
          <w:sz w:val="20"/>
          <w:szCs w:val="24"/>
        </w:rPr>
        <w:t xml:space="preserve">John, V. (2018). </w:t>
      </w:r>
      <w:r w:rsidRPr="009B046C">
        <w:rPr>
          <w:rFonts w:cs="Times New Roman"/>
          <w:i/>
          <w:iCs/>
          <w:noProof/>
          <w:sz w:val="20"/>
          <w:szCs w:val="24"/>
        </w:rPr>
        <w:t>Types of Sensors | Variohm Eurosensor | Variohm</w:t>
      </w:r>
      <w:r w:rsidRPr="009B046C">
        <w:rPr>
          <w:rFonts w:cs="Times New Roman"/>
          <w:noProof/>
          <w:sz w:val="20"/>
          <w:szCs w:val="24"/>
        </w:rPr>
        <w:t>. https://www.variohm.com/news-media/technical-blog-archive/types-of-sensors</w:t>
      </w:r>
    </w:p>
    <w:p w14:paraId="3B046B18" w14:textId="77777777" w:rsidR="009B046C" w:rsidRPr="009B046C" w:rsidRDefault="009B046C" w:rsidP="009B046C">
      <w:pPr>
        <w:widowControl w:val="0"/>
        <w:autoSpaceDE w:val="0"/>
        <w:autoSpaceDN w:val="0"/>
        <w:adjustRightInd w:val="0"/>
        <w:spacing w:line="240" w:lineRule="auto"/>
        <w:ind w:left="480" w:hanging="480"/>
        <w:rPr>
          <w:rFonts w:cs="Times New Roman"/>
          <w:noProof/>
          <w:sz w:val="20"/>
          <w:szCs w:val="24"/>
        </w:rPr>
      </w:pPr>
      <w:r w:rsidRPr="009B046C">
        <w:rPr>
          <w:rFonts w:cs="Times New Roman"/>
          <w:noProof/>
          <w:sz w:val="20"/>
          <w:szCs w:val="24"/>
        </w:rPr>
        <w:t xml:space="preserve">Kurth, F., Györvary, E., Heub, S., Ledroit, D., Paoletti, S., Renggli, K., Revol, V., Verhulsel, M., Weder, G., &amp; Loizeau, F. (2020). Organs-on-a-chip engineering. </w:t>
      </w:r>
      <w:r w:rsidRPr="009B046C">
        <w:rPr>
          <w:rFonts w:cs="Times New Roman"/>
          <w:i/>
          <w:iCs/>
          <w:noProof/>
          <w:sz w:val="20"/>
          <w:szCs w:val="24"/>
        </w:rPr>
        <w:t>Organ-on-a-Chip: Engineered Microenvironments for Safety and Efficacy Testing</w:t>
      </w:r>
      <w:r w:rsidRPr="009B046C">
        <w:rPr>
          <w:rFonts w:cs="Times New Roman"/>
          <w:noProof/>
          <w:sz w:val="20"/>
          <w:szCs w:val="24"/>
        </w:rPr>
        <w:t>, 47–130. https://doi.org/10.1016/B978-0-12-817202-5.00003-6</w:t>
      </w:r>
    </w:p>
    <w:p w14:paraId="338D5442" w14:textId="77777777" w:rsidR="009B046C" w:rsidRPr="009B046C" w:rsidRDefault="009B046C" w:rsidP="009B046C">
      <w:pPr>
        <w:widowControl w:val="0"/>
        <w:autoSpaceDE w:val="0"/>
        <w:autoSpaceDN w:val="0"/>
        <w:adjustRightInd w:val="0"/>
        <w:spacing w:line="240" w:lineRule="auto"/>
        <w:ind w:left="480" w:hanging="480"/>
        <w:rPr>
          <w:rFonts w:cs="Times New Roman"/>
          <w:noProof/>
          <w:sz w:val="20"/>
          <w:szCs w:val="24"/>
        </w:rPr>
      </w:pPr>
      <w:r w:rsidRPr="009B046C">
        <w:rPr>
          <w:rFonts w:cs="Times New Roman"/>
          <w:noProof/>
          <w:sz w:val="20"/>
          <w:szCs w:val="24"/>
        </w:rPr>
        <w:t xml:space="preserve">Lee, R. (n.d.). </w:t>
      </w:r>
      <w:r w:rsidRPr="009B046C">
        <w:rPr>
          <w:rFonts w:cs="Times New Roman"/>
          <w:i/>
          <w:iCs/>
          <w:noProof/>
          <w:sz w:val="20"/>
          <w:szCs w:val="24"/>
        </w:rPr>
        <w:t>KY-037 Microphone sound sensor (high sensitivity) - SensorKit</w:t>
      </w:r>
      <w:r w:rsidRPr="009B046C">
        <w:rPr>
          <w:rFonts w:cs="Times New Roman"/>
          <w:noProof/>
          <w:sz w:val="20"/>
          <w:szCs w:val="24"/>
        </w:rPr>
        <w:t>. 2016. Retrieved May 14, 2022, from https://sensorkit.joy-it.net/en/sensors/ky-037</w:t>
      </w:r>
    </w:p>
    <w:p w14:paraId="4FE627F7" w14:textId="77777777" w:rsidR="009B046C" w:rsidRPr="009B046C" w:rsidRDefault="009B046C" w:rsidP="009B046C">
      <w:pPr>
        <w:widowControl w:val="0"/>
        <w:autoSpaceDE w:val="0"/>
        <w:autoSpaceDN w:val="0"/>
        <w:adjustRightInd w:val="0"/>
        <w:spacing w:line="240" w:lineRule="auto"/>
        <w:ind w:left="480" w:hanging="480"/>
        <w:rPr>
          <w:rFonts w:cs="Times New Roman"/>
          <w:noProof/>
          <w:sz w:val="20"/>
          <w:szCs w:val="24"/>
        </w:rPr>
      </w:pPr>
      <w:r w:rsidRPr="009B046C">
        <w:rPr>
          <w:rFonts w:cs="Times New Roman"/>
          <w:noProof/>
          <w:sz w:val="20"/>
          <w:szCs w:val="24"/>
        </w:rPr>
        <w:t xml:space="preserve">McMan, S. (2020). </w:t>
      </w:r>
      <w:r w:rsidRPr="009B046C">
        <w:rPr>
          <w:rFonts w:cs="Times New Roman"/>
          <w:i/>
          <w:iCs/>
          <w:noProof/>
          <w:sz w:val="20"/>
          <w:szCs w:val="24"/>
        </w:rPr>
        <w:t>What is a sound sensor? - Uses, Arduino Guide, Projects - Latest Open Tech From Seeed</w:t>
      </w:r>
      <w:r w:rsidRPr="009B046C">
        <w:rPr>
          <w:rFonts w:cs="Times New Roman"/>
          <w:noProof/>
          <w:sz w:val="20"/>
          <w:szCs w:val="24"/>
        </w:rPr>
        <w:t>. https://www.seeedstudio.com/blog/2020/01/03/what-is-a-sound-sensor-uses-arduino-guide-projects/</w:t>
      </w:r>
    </w:p>
    <w:p w14:paraId="4B980D37" w14:textId="77777777" w:rsidR="009B046C" w:rsidRPr="009B046C" w:rsidRDefault="009B046C" w:rsidP="009B046C">
      <w:pPr>
        <w:widowControl w:val="0"/>
        <w:autoSpaceDE w:val="0"/>
        <w:autoSpaceDN w:val="0"/>
        <w:adjustRightInd w:val="0"/>
        <w:spacing w:line="240" w:lineRule="auto"/>
        <w:ind w:left="480" w:hanging="480"/>
        <w:rPr>
          <w:rFonts w:cs="Times New Roman"/>
          <w:noProof/>
          <w:sz w:val="20"/>
          <w:szCs w:val="24"/>
        </w:rPr>
      </w:pPr>
      <w:r w:rsidRPr="009B046C">
        <w:rPr>
          <w:rFonts w:cs="Times New Roman"/>
          <w:noProof/>
          <w:sz w:val="20"/>
          <w:szCs w:val="24"/>
        </w:rPr>
        <w:t xml:space="preserve">Merhi, N., Mohamad, N., Hajjmoussa, G., Elsayed, A., Bamashmos, S. H., Hamawy, L., Hajjhassan, M., Ali, M. A., &amp; Kassem, A. (2019). An intelligent infusion flow controlled syringe infusion pump. </w:t>
      </w:r>
      <w:r w:rsidRPr="009B046C">
        <w:rPr>
          <w:rFonts w:cs="Times New Roman"/>
          <w:i/>
          <w:iCs/>
          <w:noProof/>
          <w:sz w:val="20"/>
          <w:szCs w:val="24"/>
        </w:rPr>
        <w:t>Proceedings of the International Conference on Microelectronics, ICM</w:t>
      </w:r>
      <w:r w:rsidRPr="009B046C">
        <w:rPr>
          <w:rFonts w:cs="Times New Roman"/>
          <w:noProof/>
          <w:sz w:val="20"/>
          <w:szCs w:val="24"/>
        </w:rPr>
        <w:t xml:space="preserve">, </w:t>
      </w:r>
      <w:r w:rsidRPr="009B046C">
        <w:rPr>
          <w:rFonts w:cs="Times New Roman"/>
          <w:i/>
          <w:iCs/>
          <w:noProof/>
          <w:sz w:val="20"/>
          <w:szCs w:val="24"/>
        </w:rPr>
        <w:t>2019</w:t>
      </w:r>
      <w:r w:rsidRPr="009B046C">
        <w:rPr>
          <w:rFonts w:cs="Times New Roman"/>
          <w:noProof/>
          <w:sz w:val="20"/>
          <w:szCs w:val="24"/>
        </w:rPr>
        <w:t>-</w:t>
      </w:r>
      <w:r w:rsidRPr="009B046C">
        <w:rPr>
          <w:rFonts w:cs="Times New Roman"/>
          <w:i/>
          <w:iCs/>
          <w:noProof/>
          <w:sz w:val="20"/>
          <w:szCs w:val="24"/>
        </w:rPr>
        <w:t>Decem</w:t>
      </w:r>
      <w:r w:rsidRPr="009B046C">
        <w:rPr>
          <w:rFonts w:cs="Times New Roman"/>
          <w:noProof/>
          <w:sz w:val="20"/>
          <w:szCs w:val="24"/>
        </w:rPr>
        <w:t>, 48–52. https://doi.org/10.1109/ICM48031.2019.9021516</w:t>
      </w:r>
    </w:p>
    <w:p w14:paraId="233FD2B2" w14:textId="77777777" w:rsidR="009B046C" w:rsidRPr="009B046C" w:rsidRDefault="009B046C" w:rsidP="009B046C">
      <w:pPr>
        <w:widowControl w:val="0"/>
        <w:autoSpaceDE w:val="0"/>
        <w:autoSpaceDN w:val="0"/>
        <w:adjustRightInd w:val="0"/>
        <w:spacing w:line="240" w:lineRule="auto"/>
        <w:ind w:left="480" w:hanging="480"/>
        <w:rPr>
          <w:rFonts w:cs="Times New Roman"/>
          <w:noProof/>
          <w:sz w:val="20"/>
          <w:szCs w:val="24"/>
        </w:rPr>
      </w:pPr>
      <w:r w:rsidRPr="009B046C">
        <w:rPr>
          <w:rFonts w:cs="Times New Roman"/>
          <w:i/>
          <w:iCs/>
          <w:noProof/>
          <w:sz w:val="20"/>
          <w:szCs w:val="24"/>
        </w:rPr>
        <w:t>Sound Sensor: Working, Pin Configuration and Its Applications</w:t>
      </w:r>
      <w:r w:rsidRPr="009B046C">
        <w:rPr>
          <w:rFonts w:cs="Times New Roman"/>
          <w:noProof/>
          <w:sz w:val="20"/>
          <w:szCs w:val="24"/>
        </w:rPr>
        <w:t>. (n.d.). Retrieved May 4, 2022, from https://www.elprocus.com/sound-sensor-working-and-its-applications/</w:t>
      </w:r>
    </w:p>
    <w:p w14:paraId="6282B6BA" w14:textId="77777777" w:rsidR="009B046C" w:rsidRPr="009B046C" w:rsidRDefault="009B046C" w:rsidP="009B046C">
      <w:pPr>
        <w:widowControl w:val="0"/>
        <w:autoSpaceDE w:val="0"/>
        <w:autoSpaceDN w:val="0"/>
        <w:adjustRightInd w:val="0"/>
        <w:spacing w:line="240" w:lineRule="auto"/>
        <w:ind w:left="480" w:hanging="480"/>
        <w:rPr>
          <w:rFonts w:cs="Times New Roman"/>
          <w:noProof/>
          <w:sz w:val="20"/>
        </w:rPr>
      </w:pPr>
      <w:r w:rsidRPr="009B046C">
        <w:rPr>
          <w:rFonts w:cs="Times New Roman"/>
          <w:noProof/>
          <w:sz w:val="20"/>
          <w:szCs w:val="24"/>
        </w:rPr>
        <w:t xml:space="preserve">Tariq, W. (n.d.). </w:t>
      </w:r>
      <w:r w:rsidRPr="009B046C">
        <w:rPr>
          <w:rFonts w:cs="Times New Roman"/>
          <w:i/>
          <w:iCs/>
          <w:noProof/>
          <w:sz w:val="20"/>
          <w:szCs w:val="24"/>
        </w:rPr>
        <w:t>What is an Infusion Pump? | How does an Infusion Pump work?</w:t>
      </w:r>
      <w:r w:rsidRPr="009B046C">
        <w:rPr>
          <w:rFonts w:cs="Times New Roman"/>
          <w:noProof/>
          <w:sz w:val="20"/>
          <w:szCs w:val="24"/>
        </w:rPr>
        <w:t xml:space="preserve"> 2019. Retrieved May 14, 2022, from https://mechanicalboost.com/infusion-pump/</w:t>
      </w:r>
    </w:p>
    <w:p w14:paraId="6D87262F" w14:textId="1D6170FC" w:rsidR="00F303CB" w:rsidRPr="00F303CB" w:rsidRDefault="00882F82" w:rsidP="00F303CB">
      <w:r w:rsidRPr="00BE2BCF">
        <w:rPr>
          <w:sz w:val="20"/>
          <w:szCs w:val="20"/>
        </w:rPr>
        <w:fldChar w:fldCharType="end"/>
      </w:r>
    </w:p>
    <w:sectPr w:rsidR="00F303CB" w:rsidRPr="00F303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4308E"/>
    <w:multiLevelType w:val="hybridMultilevel"/>
    <w:tmpl w:val="D5768AD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251254C1"/>
    <w:multiLevelType w:val="hybridMultilevel"/>
    <w:tmpl w:val="66A2D858"/>
    <w:lvl w:ilvl="0" w:tplc="67442C42">
      <w:numFmt w:val="bullet"/>
      <w:lvlText w:val="-"/>
      <w:lvlJc w:val="left"/>
      <w:pPr>
        <w:ind w:left="720" w:hanging="360"/>
      </w:pPr>
      <w:rPr>
        <w:rFonts w:ascii="Times New Roman" w:eastAsiaTheme="minorHAns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37C6626C"/>
    <w:multiLevelType w:val="hybridMultilevel"/>
    <w:tmpl w:val="5246BFC4"/>
    <w:lvl w:ilvl="0" w:tplc="3E30380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E405CAC"/>
    <w:multiLevelType w:val="hybridMultilevel"/>
    <w:tmpl w:val="4D345668"/>
    <w:lvl w:ilvl="0" w:tplc="FF1EE3D0">
      <w:numFmt w:val="bullet"/>
      <w:lvlText w:val="-"/>
      <w:lvlJc w:val="left"/>
      <w:pPr>
        <w:ind w:left="720" w:hanging="360"/>
      </w:pPr>
      <w:rPr>
        <w:rFonts w:ascii="Times New Roman" w:eastAsiaTheme="minorHAns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58406580"/>
    <w:multiLevelType w:val="multilevel"/>
    <w:tmpl w:val="7612305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7C0C2A79"/>
    <w:multiLevelType w:val="hybridMultilevel"/>
    <w:tmpl w:val="683C60D8"/>
    <w:lvl w:ilvl="0" w:tplc="67442C42">
      <w:numFmt w:val="bullet"/>
      <w:lvlText w:val="-"/>
      <w:lvlJc w:val="left"/>
      <w:pPr>
        <w:ind w:left="720" w:hanging="360"/>
      </w:pPr>
      <w:rPr>
        <w:rFonts w:ascii="Times New Roman" w:eastAsiaTheme="minorHAns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16cid:durableId="1201668318">
    <w:abstractNumId w:val="4"/>
  </w:num>
  <w:num w:numId="2" w16cid:durableId="2034458519">
    <w:abstractNumId w:val="3"/>
  </w:num>
  <w:num w:numId="3" w16cid:durableId="211310105">
    <w:abstractNumId w:val="5"/>
  </w:num>
  <w:num w:numId="4" w16cid:durableId="168913057">
    <w:abstractNumId w:val="1"/>
  </w:num>
  <w:num w:numId="5" w16cid:durableId="1797134965">
    <w:abstractNumId w:val="2"/>
  </w:num>
  <w:num w:numId="6" w16cid:durableId="1683317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3CB"/>
    <w:rsid w:val="00001D8F"/>
    <w:rsid w:val="00025E0E"/>
    <w:rsid w:val="00026B13"/>
    <w:rsid w:val="00026FDC"/>
    <w:rsid w:val="00031DD1"/>
    <w:rsid w:val="00044D67"/>
    <w:rsid w:val="000770B3"/>
    <w:rsid w:val="000878C3"/>
    <w:rsid w:val="000979C2"/>
    <w:rsid w:val="000A5C85"/>
    <w:rsid w:val="000B4766"/>
    <w:rsid w:val="000D2AA4"/>
    <w:rsid w:val="000E59C2"/>
    <w:rsid w:val="001106C0"/>
    <w:rsid w:val="00121772"/>
    <w:rsid w:val="00121EC5"/>
    <w:rsid w:val="001642F8"/>
    <w:rsid w:val="001657F4"/>
    <w:rsid w:val="00183D97"/>
    <w:rsid w:val="001A3A38"/>
    <w:rsid w:val="001C25FB"/>
    <w:rsid w:val="001C419A"/>
    <w:rsid w:val="001C4524"/>
    <w:rsid w:val="001C4B36"/>
    <w:rsid w:val="001D642C"/>
    <w:rsid w:val="001D751C"/>
    <w:rsid w:val="00211C74"/>
    <w:rsid w:val="00214897"/>
    <w:rsid w:val="00235501"/>
    <w:rsid w:val="00244E12"/>
    <w:rsid w:val="00245D88"/>
    <w:rsid w:val="00255ED3"/>
    <w:rsid w:val="002662DE"/>
    <w:rsid w:val="002A3760"/>
    <w:rsid w:val="002A74BE"/>
    <w:rsid w:val="002D5476"/>
    <w:rsid w:val="002F7A61"/>
    <w:rsid w:val="00300DA4"/>
    <w:rsid w:val="003334BD"/>
    <w:rsid w:val="00395BB5"/>
    <w:rsid w:val="00397D2E"/>
    <w:rsid w:val="003B0AA4"/>
    <w:rsid w:val="003C5A08"/>
    <w:rsid w:val="003C683D"/>
    <w:rsid w:val="003D0E2B"/>
    <w:rsid w:val="003D3B97"/>
    <w:rsid w:val="003D6430"/>
    <w:rsid w:val="003F1003"/>
    <w:rsid w:val="0040133B"/>
    <w:rsid w:val="00406A4A"/>
    <w:rsid w:val="00410326"/>
    <w:rsid w:val="00411759"/>
    <w:rsid w:val="004263FE"/>
    <w:rsid w:val="0045633E"/>
    <w:rsid w:val="00483973"/>
    <w:rsid w:val="004852AD"/>
    <w:rsid w:val="00492845"/>
    <w:rsid w:val="00496DCD"/>
    <w:rsid w:val="004A5F8D"/>
    <w:rsid w:val="004A705C"/>
    <w:rsid w:val="004E3740"/>
    <w:rsid w:val="004F0080"/>
    <w:rsid w:val="004F06A6"/>
    <w:rsid w:val="005020CA"/>
    <w:rsid w:val="00506A18"/>
    <w:rsid w:val="00510E2F"/>
    <w:rsid w:val="005178C6"/>
    <w:rsid w:val="0052701F"/>
    <w:rsid w:val="00551626"/>
    <w:rsid w:val="00551E34"/>
    <w:rsid w:val="00553FBE"/>
    <w:rsid w:val="005641F4"/>
    <w:rsid w:val="005877F7"/>
    <w:rsid w:val="00594B1A"/>
    <w:rsid w:val="00595E3F"/>
    <w:rsid w:val="005A5155"/>
    <w:rsid w:val="005B0514"/>
    <w:rsid w:val="005B33D8"/>
    <w:rsid w:val="005E069E"/>
    <w:rsid w:val="005E6093"/>
    <w:rsid w:val="006169A8"/>
    <w:rsid w:val="00620B0C"/>
    <w:rsid w:val="00644787"/>
    <w:rsid w:val="00645883"/>
    <w:rsid w:val="00653CB9"/>
    <w:rsid w:val="00670D5E"/>
    <w:rsid w:val="00680F5C"/>
    <w:rsid w:val="00697CB1"/>
    <w:rsid w:val="006A27E3"/>
    <w:rsid w:val="006E1282"/>
    <w:rsid w:val="006E7F3A"/>
    <w:rsid w:val="0071423F"/>
    <w:rsid w:val="00755C97"/>
    <w:rsid w:val="00782301"/>
    <w:rsid w:val="0078509B"/>
    <w:rsid w:val="00785E35"/>
    <w:rsid w:val="00787704"/>
    <w:rsid w:val="007A4637"/>
    <w:rsid w:val="007B5634"/>
    <w:rsid w:val="007E5FEF"/>
    <w:rsid w:val="00811DCD"/>
    <w:rsid w:val="00820B9C"/>
    <w:rsid w:val="00875A02"/>
    <w:rsid w:val="00882F82"/>
    <w:rsid w:val="00893A60"/>
    <w:rsid w:val="008B1BD6"/>
    <w:rsid w:val="00915554"/>
    <w:rsid w:val="00916C92"/>
    <w:rsid w:val="009231A0"/>
    <w:rsid w:val="009471DE"/>
    <w:rsid w:val="009B046C"/>
    <w:rsid w:val="009C6900"/>
    <w:rsid w:val="009F4E0B"/>
    <w:rsid w:val="00A26BF2"/>
    <w:rsid w:val="00A30EF7"/>
    <w:rsid w:val="00A41ABA"/>
    <w:rsid w:val="00A41AEC"/>
    <w:rsid w:val="00A642C9"/>
    <w:rsid w:val="00AA27FD"/>
    <w:rsid w:val="00AC49F4"/>
    <w:rsid w:val="00AD63FE"/>
    <w:rsid w:val="00AE5D96"/>
    <w:rsid w:val="00AF504A"/>
    <w:rsid w:val="00AF6338"/>
    <w:rsid w:val="00B202A2"/>
    <w:rsid w:val="00B25118"/>
    <w:rsid w:val="00B263D2"/>
    <w:rsid w:val="00B3741D"/>
    <w:rsid w:val="00B62549"/>
    <w:rsid w:val="00B70EB2"/>
    <w:rsid w:val="00B86AC5"/>
    <w:rsid w:val="00BA040C"/>
    <w:rsid w:val="00BB5D71"/>
    <w:rsid w:val="00BD6557"/>
    <w:rsid w:val="00BE2BCF"/>
    <w:rsid w:val="00BF3EDC"/>
    <w:rsid w:val="00BF5039"/>
    <w:rsid w:val="00C36582"/>
    <w:rsid w:val="00C871F6"/>
    <w:rsid w:val="00CA55D8"/>
    <w:rsid w:val="00CB0043"/>
    <w:rsid w:val="00CD6925"/>
    <w:rsid w:val="00CE3F3F"/>
    <w:rsid w:val="00CE6729"/>
    <w:rsid w:val="00CF2388"/>
    <w:rsid w:val="00D01D3A"/>
    <w:rsid w:val="00D05E00"/>
    <w:rsid w:val="00D172AB"/>
    <w:rsid w:val="00D332DC"/>
    <w:rsid w:val="00D35157"/>
    <w:rsid w:val="00D71D4D"/>
    <w:rsid w:val="00D930A9"/>
    <w:rsid w:val="00D969FD"/>
    <w:rsid w:val="00DB2A10"/>
    <w:rsid w:val="00DD172E"/>
    <w:rsid w:val="00DE10DE"/>
    <w:rsid w:val="00DE69FB"/>
    <w:rsid w:val="00DF0239"/>
    <w:rsid w:val="00DF1EE0"/>
    <w:rsid w:val="00E60B06"/>
    <w:rsid w:val="00E62952"/>
    <w:rsid w:val="00E703F5"/>
    <w:rsid w:val="00E90F4C"/>
    <w:rsid w:val="00EB6040"/>
    <w:rsid w:val="00EC5738"/>
    <w:rsid w:val="00EC7347"/>
    <w:rsid w:val="00ED7197"/>
    <w:rsid w:val="00EE106D"/>
    <w:rsid w:val="00EF2BE9"/>
    <w:rsid w:val="00EF341B"/>
    <w:rsid w:val="00F003F9"/>
    <w:rsid w:val="00F117B8"/>
    <w:rsid w:val="00F303CB"/>
    <w:rsid w:val="00F571C6"/>
    <w:rsid w:val="00F63212"/>
    <w:rsid w:val="00F646DC"/>
    <w:rsid w:val="00F87342"/>
    <w:rsid w:val="00F96FE0"/>
    <w:rsid w:val="00FC1902"/>
    <w:rsid w:val="00FE3A5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15DAB"/>
  <w15:chartTrackingRefBased/>
  <w15:docId w15:val="{A51558FB-8C69-40D4-B55D-0A1501380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3CB"/>
    <w:pPr>
      <w:jc w:val="both"/>
    </w:pPr>
    <w:rPr>
      <w:rFonts w:ascii="Times New Roman" w:hAnsi="Times New Roman"/>
      <w:sz w:val="24"/>
    </w:rPr>
  </w:style>
  <w:style w:type="paragraph" w:styleId="Heading1">
    <w:name w:val="heading 1"/>
    <w:basedOn w:val="Normal"/>
    <w:next w:val="Normal"/>
    <w:link w:val="Heading1Char"/>
    <w:uiPriority w:val="9"/>
    <w:qFormat/>
    <w:rsid w:val="00F303CB"/>
    <w:pPr>
      <w:keepNext/>
      <w:keepLines/>
      <w:spacing w:before="240" w:after="0" w:line="240" w:lineRule="auto"/>
      <w:jc w:val="left"/>
      <w:outlineLvl w:val="0"/>
    </w:pPr>
    <w:rPr>
      <w:rFonts w:eastAsiaTheme="majorEastAsia" w:cstheme="majorBidi"/>
      <w:b/>
      <w:color w:val="000000" w:themeColor="text1"/>
      <w:sz w:val="20"/>
      <w:szCs w:val="32"/>
    </w:rPr>
  </w:style>
  <w:style w:type="paragraph" w:styleId="Heading2">
    <w:name w:val="heading 2"/>
    <w:basedOn w:val="Normal"/>
    <w:next w:val="Normal"/>
    <w:link w:val="Heading2Char"/>
    <w:uiPriority w:val="9"/>
    <w:unhideWhenUsed/>
    <w:qFormat/>
    <w:rsid w:val="00B25118"/>
    <w:pPr>
      <w:keepNext/>
      <w:keepLines/>
      <w:spacing w:before="40" w:after="0" w:line="240" w:lineRule="auto"/>
      <w:jc w:val="left"/>
      <w:outlineLvl w:val="1"/>
    </w:pPr>
    <w:rPr>
      <w:rFonts w:eastAsiaTheme="majorEastAsia" w:cstheme="majorBidi"/>
      <w:b/>
      <w:color w:val="000000" w:themeColor="text1"/>
      <w:sz w:val="20"/>
      <w:szCs w:val="26"/>
    </w:rPr>
  </w:style>
  <w:style w:type="paragraph" w:styleId="Heading3">
    <w:name w:val="heading 3"/>
    <w:basedOn w:val="Normal"/>
    <w:next w:val="Normal"/>
    <w:link w:val="Heading3Char"/>
    <w:uiPriority w:val="9"/>
    <w:unhideWhenUsed/>
    <w:qFormat/>
    <w:rsid w:val="007E5FEF"/>
    <w:pPr>
      <w:keepNext/>
      <w:keepLines/>
      <w:spacing w:before="40" w:after="0"/>
      <w:outlineLvl w:val="2"/>
    </w:pPr>
    <w:rPr>
      <w:rFonts w:eastAsiaTheme="majorEastAsia" w:cstheme="majorBidi"/>
      <w:b/>
      <w:sz w:val="20"/>
      <w:szCs w:val="24"/>
    </w:rPr>
  </w:style>
  <w:style w:type="paragraph" w:styleId="Heading4">
    <w:name w:val="heading 4"/>
    <w:basedOn w:val="Normal"/>
    <w:next w:val="Normal"/>
    <w:link w:val="Heading4Char"/>
    <w:uiPriority w:val="9"/>
    <w:unhideWhenUsed/>
    <w:qFormat/>
    <w:rsid w:val="001A3A38"/>
    <w:pPr>
      <w:keepNext/>
      <w:keepLines/>
      <w:spacing w:before="40" w:after="0"/>
      <w:outlineLvl w:val="3"/>
    </w:pPr>
    <w:rPr>
      <w:rFonts w:eastAsiaTheme="majorEastAsia" w:cstheme="majorBidi"/>
      <w:b/>
      <w:i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3CB"/>
    <w:rPr>
      <w:rFonts w:ascii="Times New Roman" w:eastAsiaTheme="majorEastAsia" w:hAnsi="Times New Roman" w:cstheme="majorBidi"/>
      <w:b/>
      <w:color w:val="000000" w:themeColor="text1"/>
      <w:sz w:val="20"/>
      <w:szCs w:val="32"/>
    </w:rPr>
  </w:style>
  <w:style w:type="character" w:customStyle="1" w:styleId="Heading2Char">
    <w:name w:val="Heading 2 Char"/>
    <w:basedOn w:val="DefaultParagraphFont"/>
    <w:link w:val="Heading2"/>
    <w:uiPriority w:val="9"/>
    <w:rsid w:val="00B25118"/>
    <w:rPr>
      <w:rFonts w:ascii="Times New Roman" w:eastAsiaTheme="majorEastAsia" w:hAnsi="Times New Roman" w:cstheme="majorBidi"/>
      <w:b/>
      <w:color w:val="000000" w:themeColor="text1"/>
      <w:sz w:val="20"/>
      <w:szCs w:val="26"/>
    </w:rPr>
  </w:style>
  <w:style w:type="character" w:styleId="Hyperlink">
    <w:name w:val="Hyperlink"/>
    <w:basedOn w:val="DefaultParagraphFont"/>
    <w:uiPriority w:val="99"/>
    <w:unhideWhenUsed/>
    <w:rsid w:val="009231A0"/>
    <w:rPr>
      <w:color w:val="0563C1" w:themeColor="hyperlink"/>
      <w:u w:val="single"/>
    </w:rPr>
  </w:style>
  <w:style w:type="character" w:styleId="UnresolvedMention">
    <w:name w:val="Unresolved Mention"/>
    <w:basedOn w:val="DefaultParagraphFont"/>
    <w:uiPriority w:val="99"/>
    <w:semiHidden/>
    <w:unhideWhenUsed/>
    <w:rsid w:val="009231A0"/>
    <w:rPr>
      <w:color w:val="605E5C"/>
      <w:shd w:val="clear" w:color="auto" w:fill="E1DFDD"/>
    </w:rPr>
  </w:style>
  <w:style w:type="table" w:styleId="TableGrid">
    <w:name w:val="Table Grid"/>
    <w:basedOn w:val="TableNormal"/>
    <w:uiPriority w:val="39"/>
    <w:rsid w:val="00A4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E5FEF"/>
    <w:rPr>
      <w:rFonts w:ascii="Times New Roman" w:eastAsiaTheme="majorEastAsia" w:hAnsi="Times New Roman" w:cstheme="majorBidi"/>
      <w:b/>
      <w:sz w:val="20"/>
      <w:szCs w:val="24"/>
    </w:rPr>
  </w:style>
  <w:style w:type="character" w:customStyle="1" w:styleId="Heading4Char">
    <w:name w:val="Heading 4 Char"/>
    <w:basedOn w:val="DefaultParagraphFont"/>
    <w:link w:val="Heading4"/>
    <w:uiPriority w:val="9"/>
    <w:rsid w:val="001A3A38"/>
    <w:rPr>
      <w:rFonts w:ascii="Times New Roman" w:eastAsiaTheme="majorEastAsia" w:hAnsi="Times New Roman" w:cstheme="majorBidi"/>
      <w:b/>
      <w:iCs/>
      <w:sz w:val="20"/>
    </w:rPr>
  </w:style>
  <w:style w:type="paragraph" w:styleId="ListParagraph">
    <w:name w:val="List Paragraph"/>
    <w:basedOn w:val="Normal"/>
    <w:uiPriority w:val="34"/>
    <w:qFormat/>
    <w:rsid w:val="00C365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06587">
      <w:bodyDiv w:val="1"/>
      <w:marLeft w:val="0"/>
      <w:marRight w:val="0"/>
      <w:marTop w:val="0"/>
      <w:marBottom w:val="0"/>
      <w:divBdr>
        <w:top w:val="none" w:sz="0" w:space="0" w:color="auto"/>
        <w:left w:val="none" w:sz="0" w:space="0" w:color="auto"/>
        <w:bottom w:val="none" w:sz="0" w:space="0" w:color="auto"/>
        <w:right w:val="none" w:sz="0" w:space="0" w:color="auto"/>
      </w:divBdr>
      <w:divsChild>
        <w:div w:id="1831873085">
          <w:marLeft w:val="0"/>
          <w:marRight w:val="0"/>
          <w:marTop w:val="0"/>
          <w:marBottom w:val="0"/>
          <w:divBdr>
            <w:top w:val="none" w:sz="0" w:space="0" w:color="auto"/>
            <w:left w:val="none" w:sz="0" w:space="0" w:color="auto"/>
            <w:bottom w:val="none" w:sz="0" w:space="0" w:color="auto"/>
            <w:right w:val="none" w:sz="0" w:space="0" w:color="auto"/>
          </w:divBdr>
        </w:div>
        <w:div w:id="222176631">
          <w:marLeft w:val="0"/>
          <w:marRight w:val="0"/>
          <w:marTop w:val="0"/>
          <w:marBottom w:val="0"/>
          <w:divBdr>
            <w:top w:val="none" w:sz="0" w:space="0" w:color="auto"/>
            <w:left w:val="none" w:sz="0" w:space="0" w:color="auto"/>
            <w:bottom w:val="none" w:sz="0" w:space="0" w:color="auto"/>
            <w:right w:val="none" w:sz="0" w:space="0" w:color="auto"/>
          </w:divBdr>
        </w:div>
        <w:div w:id="1462965628">
          <w:marLeft w:val="0"/>
          <w:marRight w:val="0"/>
          <w:marTop w:val="0"/>
          <w:marBottom w:val="0"/>
          <w:divBdr>
            <w:top w:val="none" w:sz="0" w:space="0" w:color="auto"/>
            <w:left w:val="none" w:sz="0" w:space="0" w:color="auto"/>
            <w:bottom w:val="none" w:sz="0" w:space="0" w:color="auto"/>
            <w:right w:val="none" w:sz="0" w:space="0" w:color="auto"/>
          </w:divBdr>
        </w:div>
        <w:div w:id="13647504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sazmed@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hyperlink" Target="mailto:zawiyah@psa.edu.my"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bawafiem@yahoo.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160B5-41FF-4B06-A05D-729DC78F8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12114</Words>
  <Characters>69052</Characters>
  <Application>Microsoft Office Word</Application>
  <DocSecurity>0</DocSecurity>
  <Lines>575</Lines>
  <Paragraphs>162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INTRODUCTION</vt:lpstr>
      <vt:lpstr>2.0 METHOD</vt:lpstr>
      <vt:lpstr>3.0 RESULT</vt:lpstr>
      <vt:lpstr>    3.1 SYRINGE PUMP</vt:lpstr>
      <vt:lpstr>        3.1.1 PRINCIPLE OF SYRINGE PUMP</vt:lpstr>
      <vt:lpstr>        3.1.2 TYPE OF SYRINGE PUMP</vt:lpstr>
      <vt:lpstr>    3.2 SOUND SENSOR</vt:lpstr>
      <vt:lpstr>        3.2.1 PRINCIPLE OF SOUND SENSOR</vt:lpstr>
      <vt:lpstr>        3.2.2 KY-037 SOUND SENSOR</vt:lpstr>
      <vt:lpstr>4.0 CONCLUSION</vt:lpstr>
      <vt:lpstr>ACKNOWLEDGEMENT</vt:lpstr>
      <vt:lpstr>REFERENCE</vt:lpstr>
    </vt:vector>
  </TitlesOfParts>
  <Company/>
  <LinksUpToDate>false</LinksUpToDate>
  <CharactersWithSpaces>81004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MAHRUS BAWAFIE BIN MHD HARIP</dc:creator>
  <cp:keywords/>
  <dc:description/>
  <cp:lastModifiedBy>MAHRUS BAWAFIE BIN MHD HARIP</cp:lastModifiedBy>
  <cp:revision>2</cp:revision>
  <dcterms:created xsi:type="dcterms:W3CDTF">2022-05-19T08:42:00Z</dcterms:created>
  <dcterms:modified xsi:type="dcterms:W3CDTF">2022-05-19T08:42:00Z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04117c58-66b3-3365-a69e-54334140c166</vt:lpwstr>
  </property>
</Properties>
</file>