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15C9B" w14:textId="3759F5DD" w:rsidR="00081D9A" w:rsidRPr="00216200" w:rsidRDefault="0087163B" w:rsidP="00CB07CC">
      <w:pPr>
        <w:spacing w:after="0" w:line="240" w:lineRule="auto"/>
        <w:ind w:firstLine="709"/>
        <w:jc w:val="center"/>
        <w:rPr>
          <w:rFonts w:ascii="Times New Roman" w:hAnsi="Times New Roman" w:cs="Times New Roman"/>
          <w:b/>
          <w:sz w:val="24"/>
          <w:szCs w:val="24"/>
          <w:lang w:val="en-US"/>
        </w:rPr>
      </w:pPr>
      <w:r w:rsidRPr="00216200">
        <w:rPr>
          <w:rFonts w:ascii="Times New Roman" w:hAnsi="Times New Roman" w:cs="Times New Roman"/>
          <w:b/>
          <w:sz w:val="24"/>
          <w:szCs w:val="24"/>
          <w:lang w:val="en-US"/>
        </w:rPr>
        <w:t>BEBEK ÖLÜM ORANLARININ BELİRLEYİCİLERİ</w:t>
      </w:r>
      <w:r w:rsidR="00D62817" w:rsidRPr="00216200">
        <w:rPr>
          <w:rFonts w:ascii="Times New Roman" w:hAnsi="Times New Roman" w:cs="Times New Roman"/>
          <w:b/>
          <w:sz w:val="24"/>
          <w:szCs w:val="24"/>
          <w:lang w:val="en-US"/>
        </w:rPr>
        <w:t xml:space="preserve">: GEÇİŞ ÜLKELERİ </w:t>
      </w:r>
      <w:r w:rsidR="00D62817" w:rsidRPr="00216200">
        <w:rPr>
          <w:rFonts w:ascii="Times New Roman" w:hAnsi="Times New Roman" w:cs="Times New Roman"/>
          <w:b/>
          <w:sz w:val="24"/>
          <w:szCs w:val="24"/>
        </w:rPr>
        <w:t>ÜZERİNE DİNAMİK PANEL VERİ ANALİZİ</w:t>
      </w:r>
    </w:p>
    <w:p w14:paraId="2FF72F0B" w14:textId="77777777" w:rsidR="0043253D" w:rsidRPr="00216200" w:rsidRDefault="0043253D" w:rsidP="00CB07CC">
      <w:pPr>
        <w:spacing w:after="0" w:line="240" w:lineRule="auto"/>
        <w:ind w:firstLine="709"/>
        <w:jc w:val="center"/>
        <w:rPr>
          <w:rFonts w:ascii="Times New Roman" w:eastAsia="Times New Roman" w:hAnsi="Times New Roman" w:cs="Times New Roman"/>
          <w:sz w:val="24"/>
          <w:szCs w:val="24"/>
          <w:lang w:val="en-GB" w:eastAsia="en-GB"/>
        </w:rPr>
      </w:pPr>
      <w:r w:rsidRPr="00216200">
        <w:rPr>
          <w:rFonts w:ascii="Times New Roman" w:eastAsia="Times New Roman" w:hAnsi="Times New Roman" w:cs="Times New Roman"/>
          <w:sz w:val="24"/>
          <w:szCs w:val="24"/>
          <w:lang w:val="en-GB" w:eastAsia="en-GB"/>
        </w:rPr>
        <w:t>Ebru Çağlayan-Akay</w:t>
      </w:r>
      <w:r w:rsidRPr="00216200">
        <w:rPr>
          <w:rFonts w:ascii="Times New Roman" w:eastAsia="Times New Roman" w:hAnsi="Times New Roman" w:cs="Times New Roman"/>
          <w:sz w:val="24"/>
          <w:szCs w:val="24"/>
          <w:vertAlign w:val="superscript"/>
          <w:lang w:val="en-GB" w:eastAsia="en-GB"/>
        </w:rPr>
        <w:t>a</w:t>
      </w:r>
      <w:r w:rsidRPr="00216200">
        <w:rPr>
          <w:rFonts w:ascii="Times New Roman" w:eastAsia="Times New Roman" w:hAnsi="Times New Roman" w:cs="Times New Roman"/>
          <w:sz w:val="24"/>
          <w:szCs w:val="24"/>
          <w:lang w:val="en-GB" w:eastAsia="en-GB"/>
        </w:rPr>
        <w:t xml:space="preserve">            Zamira Oskonbaeva</w:t>
      </w:r>
      <w:r w:rsidRPr="00216200">
        <w:rPr>
          <w:rFonts w:ascii="Times New Roman" w:eastAsia="Times New Roman" w:hAnsi="Times New Roman" w:cs="Times New Roman"/>
          <w:sz w:val="24"/>
          <w:szCs w:val="24"/>
          <w:vertAlign w:val="superscript"/>
          <w:lang w:val="en-GB" w:eastAsia="en-GB"/>
        </w:rPr>
        <w:t>b</w:t>
      </w:r>
    </w:p>
    <w:p w14:paraId="38D479F6" w14:textId="2109F5D8" w:rsidR="0043253D" w:rsidRPr="00216200" w:rsidRDefault="0043253D" w:rsidP="00CB07CC">
      <w:pPr>
        <w:spacing w:after="0" w:line="240" w:lineRule="auto"/>
        <w:ind w:firstLine="709"/>
        <w:jc w:val="both"/>
        <w:rPr>
          <w:rFonts w:ascii="Times New Roman" w:eastAsia="Times New Roman" w:hAnsi="Times New Roman" w:cs="Times New Roman"/>
          <w:i/>
          <w:sz w:val="24"/>
          <w:szCs w:val="24"/>
          <w:lang w:val="en-GB" w:eastAsia="en-GB"/>
        </w:rPr>
      </w:pPr>
      <w:r w:rsidRPr="00216200">
        <w:rPr>
          <w:rFonts w:ascii="Times New Roman" w:eastAsia="Times New Roman" w:hAnsi="Times New Roman" w:cs="Times New Roman"/>
          <w:i/>
          <w:sz w:val="24"/>
          <w:szCs w:val="24"/>
          <w:vertAlign w:val="superscript"/>
          <w:lang w:val="en-GB" w:eastAsia="en-GB"/>
        </w:rPr>
        <w:t>a</w:t>
      </w:r>
      <w:r w:rsidRPr="00216200">
        <w:rPr>
          <w:rFonts w:ascii="Times New Roman" w:eastAsia="Times New Roman" w:hAnsi="Times New Roman" w:cs="Times New Roman"/>
          <w:i/>
          <w:sz w:val="24"/>
          <w:szCs w:val="24"/>
          <w:lang w:val="en-GB" w:eastAsia="en-GB"/>
        </w:rPr>
        <w:t>Department of Econometrics, Marmara University, Istanbul, Turkey ORCID ID: 0000-0002-9998-5334</w:t>
      </w:r>
      <w:r w:rsidRPr="00216200">
        <w:rPr>
          <w:rFonts w:ascii="Times New Roman" w:eastAsia="Times New Roman" w:hAnsi="Times New Roman" w:cs="Times New Roman"/>
          <w:i/>
          <w:sz w:val="24"/>
          <w:szCs w:val="24"/>
          <w:lang w:val="en-US" w:eastAsia="en-GB"/>
        </w:rPr>
        <w:t>;</w:t>
      </w:r>
    </w:p>
    <w:p w14:paraId="4A57985A" w14:textId="77777777" w:rsidR="0043253D" w:rsidRPr="00216200" w:rsidRDefault="0043253D" w:rsidP="00CB07CC">
      <w:pPr>
        <w:spacing w:after="0" w:line="240" w:lineRule="auto"/>
        <w:ind w:firstLine="709"/>
        <w:jc w:val="both"/>
        <w:rPr>
          <w:rFonts w:ascii="Times New Roman" w:eastAsia="Times New Roman" w:hAnsi="Times New Roman" w:cs="Times New Roman"/>
          <w:i/>
          <w:sz w:val="24"/>
          <w:szCs w:val="24"/>
          <w:lang w:val="en-GB" w:eastAsia="en-GB"/>
        </w:rPr>
      </w:pPr>
      <w:r w:rsidRPr="00216200">
        <w:rPr>
          <w:rFonts w:ascii="Times New Roman" w:eastAsia="Times New Roman" w:hAnsi="Times New Roman" w:cs="Times New Roman"/>
          <w:i/>
          <w:sz w:val="24"/>
          <w:szCs w:val="24"/>
          <w:vertAlign w:val="superscript"/>
          <w:lang w:val="en-GB" w:eastAsia="en-GB"/>
        </w:rPr>
        <w:t xml:space="preserve">b </w:t>
      </w:r>
      <w:r w:rsidRPr="00216200">
        <w:rPr>
          <w:rFonts w:ascii="Times New Roman" w:eastAsia="Times New Roman" w:hAnsi="Times New Roman" w:cs="Times New Roman"/>
          <w:i/>
          <w:sz w:val="24"/>
          <w:szCs w:val="24"/>
          <w:lang w:val="en-GB" w:eastAsia="en-GB"/>
        </w:rPr>
        <w:t xml:space="preserve">Department of Economics, Kyrgyz-Turkish Manas University, Bishkek, Kyrgyzstan ORCID ID: 0000-0002-3711-6918 e-mail: </w:t>
      </w:r>
      <w:hyperlink r:id="rId8" w:history="1">
        <w:r w:rsidRPr="00216200">
          <w:rPr>
            <w:rFonts w:ascii="Times New Roman" w:eastAsia="Times New Roman" w:hAnsi="Times New Roman" w:cs="Times New Roman"/>
            <w:i/>
            <w:sz w:val="24"/>
            <w:szCs w:val="24"/>
            <w:lang w:val="en-GB" w:eastAsia="en-GB"/>
          </w:rPr>
          <w:t>zamira.oskonbaeva@manas.edu.kg</w:t>
        </w:r>
      </w:hyperlink>
    </w:p>
    <w:p w14:paraId="0CCEB8D7" w14:textId="205A8AD8" w:rsidR="001B214F" w:rsidRPr="00216200" w:rsidRDefault="001B214F" w:rsidP="00CB07CC">
      <w:pPr>
        <w:spacing w:after="0" w:line="240" w:lineRule="auto"/>
        <w:ind w:firstLine="709"/>
        <w:rPr>
          <w:rFonts w:ascii="Times New Roman" w:hAnsi="Times New Roman" w:cs="Times New Roman"/>
          <w:b/>
          <w:sz w:val="24"/>
          <w:szCs w:val="24"/>
          <w:lang w:val="tr-TR"/>
        </w:rPr>
      </w:pPr>
    </w:p>
    <w:p w14:paraId="7A2E2B50" w14:textId="55BCC178" w:rsidR="006202BB" w:rsidRPr="00216200" w:rsidRDefault="007B1D65" w:rsidP="00CB07CC">
      <w:pPr>
        <w:spacing w:after="0" w:line="240" w:lineRule="auto"/>
        <w:ind w:firstLine="709"/>
        <w:rPr>
          <w:rFonts w:ascii="Times New Roman" w:eastAsia="Calibri" w:hAnsi="Times New Roman" w:cs="Times New Roman"/>
          <w:b/>
          <w:i/>
          <w:sz w:val="20"/>
          <w:szCs w:val="20"/>
          <w:lang w:val="tr-TR"/>
        </w:rPr>
      </w:pPr>
      <w:r w:rsidRPr="00216200">
        <w:rPr>
          <w:rFonts w:ascii="Times New Roman" w:eastAsia="Calibri" w:hAnsi="Times New Roman" w:cs="Times New Roman"/>
          <w:b/>
          <w:i/>
          <w:sz w:val="20"/>
          <w:szCs w:val="20"/>
          <w:lang w:val="tr-TR"/>
        </w:rPr>
        <w:t>ÖZET</w:t>
      </w:r>
    </w:p>
    <w:p w14:paraId="46EE21A1" w14:textId="77777777" w:rsidR="004B5451" w:rsidRPr="00216200" w:rsidRDefault="004B5451" w:rsidP="00CB07CC">
      <w:pPr>
        <w:spacing w:after="0" w:line="240" w:lineRule="auto"/>
        <w:ind w:firstLine="709"/>
        <w:jc w:val="both"/>
        <w:rPr>
          <w:rFonts w:ascii="Times New Roman" w:eastAsia="Calibri" w:hAnsi="Times New Roman" w:cs="Times New Roman"/>
          <w:i/>
          <w:sz w:val="20"/>
          <w:szCs w:val="20"/>
          <w:lang w:val="tr-TR"/>
        </w:rPr>
      </w:pPr>
    </w:p>
    <w:p w14:paraId="5BC6687C" w14:textId="02B4D51C" w:rsidR="00AA1599" w:rsidRPr="00216200" w:rsidRDefault="00AA1599" w:rsidP="00CB07CC">
      <w:pPr>
        <w:spacing w:after="0" w:line="240" w:lineRule="auto"/>
        <w:ind w:firstLine="709"/>
        <w:jc w:val="both"/>
        <w:rPr>
          <w:rFonts w:ascii="Times New Roman" w:eastAsia="Calibri" w:hAnsi="Times New Roman" w:cs="Times New Roman"/>
          <w:i/>
          <w:sz w:val="20"/>
          <w:szCs w:val="20"/>
          <w:lang w:val="tr-TR"/>
        </w:rPr>
      </w:pPr>
      <w:r w:rsidRPr="00216200">
        <w:rPr>
          <w:rFonts w:ascii="Times New Roman" w:eastAsia="Calibri" w:hAnsi="Times New Roman" w:cs="Times New Roman"/>
          <w:i/>
          <w:sz w:val="20"/>
          <w:szCs w:val="20"/>
          <w:lang w:val="tr-TR"/>
        </w:rPr>
        <w:t>Bir ülkenin kalkınmışlık düzeyi ülke nüfusunun sağlık durumu ile çok sıkı bağlantılıdır. Ne kadar sağlık çıktıları iyiyse o denli ülke gelişmişliğini arttırabilir. Sağlık ekonominin motoru</w:t>
      </w:r>
      <w:r w:rsidR="00F61172" w:rsidRPr="00216200">
        <w:rPr>
          <w:rFonts w:ascii="Times New Roman" w:eastAsia="Calibri" w:hAnsi="Times New Roman" w:cs="Times New Roman"/>
          <w:i/>
          <w:sz w:val="20"/>
          <w:szCs w:val="20"/>
          <w:lang w:val="tr-TR"/>
        </w:rPr>
        <w:t xml:space="preserve"> beşeri </w:t>
      </w:r>
      <w:r w:rsidRPr="00216200">
        <w:rPr>
          <w:rFonts w:ascii="Times New Roman" w:eastAsia="Calibri" w:hAnsi="Times New Roman" w:cs="Times New Roman"/>
          <w:i/>
          <w:sz w:val="20"/>
          <w:szCs w:val="20"/>
          <w:lang w:val="tr-TR"/>
        </w:rPr>
        <w:t>sermaye</w:t>
      </w:r>
      <w:r w:rsidR="00F61172" w:rsidRPr="00216200">
        <w:rPr>
          <w:rFonts w:ascii="Times New Roman" w:eastAsia="Calibri" w:hAnsi="Times New Roman" w:cs="Times New Roman"/>
          <w:i/>
          <w:sz w:val="20"/>
          <w:szCs w:val="20"/>
          <w:lang w:val="tr-TR"/>
        </w:rPr>
        <w:t>nin</w:t>
      </w:r>
      <w:r w:rsidRPr="00216200">
        <w:rPr>
          <w:rFonts w:ascii="Times New Roman" w:eastAsia="Calibri" w:hAnsi="Times New Roman" w:cs="Times New Roman"/>
          <w:i/>
          <w:sz w:val="20"/>
          <w:szCs w:val="20"/>
          <w:lang w:val="tr-TR"/>
        </w:rPr>
        <w:t xml:space="preserve"> oluşumu</w:t>
      </w:r>
      <w:r w:rsidR="0034709D" w:rsidRPr="00216200">
        <w:rPr>
          <w:rFonts w:ascii="Times New Roman" w:eastAsia="Calibri" w:hAnsi="Times New Roman" w:cs="Times New Roman"/>
          <w:i/>
          <w:sz w:val="20"/>
          <w:szCs w:val="20"/>
          <w:lang w:val="tr-TR"/>
        </w:rPr>
        <w:t>nda son derece önemli bir girdi</w:t>
      </w:r>
      <w:r w:rsidRPr="00216200">
        <w:rPr>
          <w:rFonts w:ascii="Times New Roman" w:eastAsia="Calibri" w:hAnsi="Times New Roman" w:cs="Times New Roman"/>
          <w:i/>
          <w:sz w:val="20"/>
          <w:szCs w:val="20"/>
          <w:lang w:val="tr-TR"/>
        </w:rPr>
        <w:t xml:space="preserve"> olduğu araştırmacılar tarafından vurgulanmaktadır</w:t>
      </w:r>
      <w:r w:rsidR="00F61172" w:rsidRPr="00216200">
        <w:rPr>
          <w:rFonts w:ascii="Times New Roman" w:eastAsia="Calibri" w:hAnsi="Times New Roman" w:cs="Times New Roman"/>
          <w:i/>
          <w:sz w:val="20"/>
          <w:szCs w:val="20"/>
          <w:lang w:val="tr-TR"/>
        </w:rPr>
        <w:t>. Son dönemlerde ekonominin itici gücü olan nüfus sağlığının farklı yönden araştırılması ön plana çıkmıştır.</w:t>
      </w:r>
      <w:r w:rsidR="00F61172" w:rsidRPr="00216200">
        <w:rPr>
          <w:rFonts w:ascii="Times New Roman" w:hAnsi="Times New Roman" w:cs="Times New Roman"/>
          <w:sz w:val="20"/>
          <w:szCs w:val="20"/>
          <w:lang w:val="tr-TR"/>
        </w:rPr>
        <w:t xml:space="preserve"> </w:t>
      </w:r>
      <w:r w:rsidR="00F61172" w:rsidRPr="00216200">
        <w:rPr>
          <w:rFonts w:ascii="Times New Roman" w:eastAsia="Calibri" w:hAnsi="Times New Roman" w:cs="Times New Roman"/>
          <w:i/>
          <w:sz w:val="20"/>
          <w:szCs w:val="20"/>
          <w:lang w:val="tr-TR"/>
        </w:rPr>
        <w:t>Bir toplumun ne denli sağlıklı old</w:t>
      </w:r>
      <w:r w:rsidR="006E1483" w:rsidRPr="00216200">
        <w:rPr>
          <w:rFonts w:ascii="Times New Roman" w:eastAsia="Calibri" w:hAnsi="Times New Roman" w:cs="Times New Roman"/>
          <w:i/>
          <w:sz w:val="20"/>
          <w:szCs w:val="20"/>
          <w:lang w:val="tr-TR"/>
        </w:rPr>
        <w:t xml:space="preserve">uğunu ortaya koyan belli başlı </w:t>
      </w:r>
      <w:r w:rsidR="00F61172" w:rsidRPr="00216200">
        <w:rPr>
          <w:rFonts w:ascii="Times New Roman" w:eastAsia="Calibri" w:hAnsi="Times New Roman" w:cs="Times New Roman"/>
          <w:i/>
          <w:sz w:val="20"/>
          <w:szCs w:val="20"/>
          <w:lang w:val="tr-TR"/>
        </w:rPr>
        <w:t xml:space="preserve">göstergeler olarak bebek ve çocuk ölüm oranları ile doğumda beklenen </w:t>
      </w:r>
      <w:r w:rsidR="00B05E9E" w:rsidRPr="00216200">
        <w:rPr>
          <w:rFonts w:ascii="Times New Roman" w:eastAsia="Calibri" w:hAnsi="Times New Roman" w:cs="Times New Roman"/>
          <w:i/>
          <w:sz w:val="20"/>
          <w:szCs w:val="20"/>
          <w:lang w:val="tr-TR"/>
        </w:rPr>
        <w:t>yaşam süresi karşımıza çıkmaktadır.</w:t>
      </w:r>
    </w:p>
    <w:p w14:paraId="2634FA3A" w14:textId="6979BC62" w:rsidR="00B05E9E" w:rsidRPr="00216200" w:rsidRDefault="00B05E9E" w:rsidP="00CB07CC">
      <w:pPr>
        <w:spacing w:after="0" w:line="240" w:lineRule="auto"/>
        <w:ind w:firstLine="709"/>
        <w:jc w:val="both"/>
        <w:rPr>
          <w:rFonts w:ascii="Times New Roman" w:hAnsi="Times New Roman" w:cs="Times New Roman"/>
          <w:i/>
          <w:sz w:val="20"/>
          <w:szCs w:val="20"/>
          <w:lang w:val="tr-TR"/>
        </w:rPr>
      </w:pPr>
      <w:r w:rsidRPr="00216200">
        <w:rPr>
          <w:rFonts w:ascii="Times New Roman" w:eastAsia="Calibri" w:hAnsi="Times New Roman" w:cs="Times New Roman"/>
          <w:i/>
          <w:sz w:val="20"/>
          <w:szCs w:val="20"/>
          <w:lang w:val="tr-TR"/>
        </w:rPr>
        <w:t xml:space="preserve">Bu çalışmada seçilmiş 20 geçiş ülkelerinde ( Ermenistan, Beyaz Rusya, Bulgaristan, Gürcistan, </w:t>
      </w:r>
      <w:r w:rsidR="00A21878" w:rsidRPr="00216200">
        <w:rPr>
          <w:rFonts w:ascii="Times New Roman" w:eastAsia="Calibri" w:hAnsi="Times New Roman" w:cs="Times New Roman"/>
          <w:i/>
          <w:sz w:val="20"/>
          <w:szCs w:val="20"/>
          <w:lang w:val="tr-TR"/>
        </w:rPr>
        <w:t>Çek Cumhuriyeti</w:t>
      </w:r>
      <w:r w:rsidRPr="00216200">
        <w:rPr>
          <w:rFonts w:ascii="Times New Roman" w:eastAsia="Calibri" w:hAnsi="Times New Roman" w:cs="Times New Roman"/>
          <w:i/>
          <w:sz w:val="20"/>
          <w:szCs w:val="20"/>
          <w:lang w:val="tr-TR"/>
        </w:rPr>
        <w:t>, Macaristan</w:t>
      </w:r>
      <w:r w:rsidR="00AB1E09" w:rsidRPr="00216200">
        <w:rPr>
          <w:rFonts w:ascii="Times New Roman" w:eastAsia="Calibri" w:hAnsi="Times New Roman" w:cs="Times New Roman"/>
          <w:i/>
          <w:sz w:val="20"/>
          <w:szCs w:val="20"/>
          <w:lang w:val="tr-TR"/>
        </w:rPr>
        <w:t>, Kazakistan, Estonya</w:t>
      </w:r>
      <w:r w:rsidRPr="00216200">
        <w:rPr>
          <w:rFonts w:ascii="Times New Roman" w:eastAsia="Calibri" w:hAnsi="Times New Roman" w:cs="Times New Roman"/>
          <w:i/>
          <w:sz w:val="20"/>
          <w:szCs w:val="20"/>
          <w:lang w:val="tr-TR"/>
        </w:rPr>
        <w:t xml:space="preserve">, Letonya, Litvanya, </w:t>
      </w:r>
      <w:r w:rsidR="00A21878" w:rsidRPr="00216200">
        <w:rPr>
          <w:rFonts w:ascii="Times New Roman" w:eastAsia="Calibri" w:hAnsi="Times New Roman" w:cs="Times New Roman"/>
          <w:i/>
          <w:sz w:val="20"/>
          <w:szCs w:val="20"/>
          <w:lang w:val="tr-TR"/>
        </w:rPr>
        <w:t>Bosna Hersek, Polonya,</w:t>
      </w:r>
      <w:r w:rsidRPr="00216200">
        <w:rPr>
          <w:rFonts w:ascii="Times New Roman" w:eastAsia="Calibri" w:hAnsi="Times New Roman" w:cs="Times New Roman"/>
          <w:i/>
          <w:sz w:val="20"/>
          <w:szCs w:val="20"/>
          <w:lang w:val="tr-TR"/>
        </w:rPr>
        <w:t xml:space="preserve"> Romanya, Rusya Federasyonu, Slovakya, Slovenya, Tacikistan, Türkmenistan, Ukrayna, </w:t>
      </w:r>
      <w:r w:rsidR="00A21878" w:rsidRPr="00216200">
        <w:rPr>
          <w:rFonts w:ascii="Times New Roman" w:eastAsia="Calibri" w:hAnsi="Times New Roman" w:cs="Times New Roman"/>
          <w:i/>
          <w:sz w:val="20"/>
          <w:szCs w:val="20"/>
          <w:lang w:val="tr-TR"/>
        </w:rPr>
        <w:t>Özbekistan</w:t>
      </w:r>
      <w:r w:rsidRPr="00216200">
        <w:rPr>
          <w:rFonts w:ascii="Times New Roman" w:eastAsia="Calibri" w:hAnsi="Times New Roman" w:cs="Times New Roman"/>
          <w:i/>
          <w:sz w:val="20"/>
          <w:szCs w:val="20"/>
          <w:lang w:val="tr-TR"/>
        </w:rPr>
        <w:t>)</w:t>
      </w:r>
      <w:r w:rsidR="00A21878" w:rsidRPr="00216200">
        <w:rPr>
          <w:rFonts w:ascii="Times New Roman" w:eastAsia="Calibri" w:hAnsi="Times New Roman" w:cs="Times New Roman"/>
          <w:i/>
          <w:sz w:val="20"/>
          <w:szCs w:val="20"/>
          <w:lang w:val="tr-TR"/>
        </w:rPr>
        <w:t xml:space="preserve"> bebek ölüm oranlarının belirleyicileri incelenmektedir. Bu amaç için söz konusu ülkelerin 2000-2017 dönemine ait yıllık verileri dinamik panel veri analizi ile araştırılmıştır.</w:t>
      </w:r>
      <w:r w:rsidR="00A21878" w:rsidRPr="00216200">
        <w:rPr>
          <w:rFonts w:ascii="Times New Roman" w:hAnsi="Times New Roman" w:cs="Times New Roman"/>
          <w:sz w:val="20"/>
          <w:szCs w:val="20"/>
          <w:lang w:val="tr-TR"/>
        </w:rPr>
        <w:t xml:space="preserve"> </w:t>
      </w:r>
      <w:r w:rsidR="00A21878" w:rsidRPr="00216200">
        <w:rPr>
          <w:rFonts w:ascii="Times New Roman" w:eastAsia="Calibri" w:hAnsi="Times New Roman" w:cs="Times New Roman"/>
          <w:i/>
          <w:sz w:val="20"/>
          <w:szCs w:val="20"/>
          <w:lang w:val="tr-TR"/>
        </w:rPr>
        <w:t>Kişi başına düşen GSYİH, sağlık harcamaları, aşılama oranları bebek ölüm oranlarını</w:t>
      </w:r>
      <w:r w:rsidR="0034709D" w:rsidRPr="00216200">
        <w:rPr>
          <w:rFonts w:ascii="Times New Roman" w:eastAsia="Calibri" w:hAnsi="Times New Roman" w:cs="Times New Roman"/>
          <w:i/>
          <w:sz w:val="20"/>
          <w:szCs w:val="20"/>
          <w:lang w:val="tr-TR"/>
        </w:rPr>
        <w:t xml:space="preserve"> etkileyen faktörler olarak ele</w:t>
      </w:r>
      <w:r w:rsidR="00A21878" w:rsidRPr="00216200">
        <w:rPr>
          <w:rFonts w:ascii="Times New Roman" w:eastAsia="Calibri" w:hAnsi="Times New Roman" w:cs="Times New Roman"/>
          <w:i/>
          <w:sz w:val="20"/>
          <w:szCs w:val="20"/>
          <w:lang w:val="tr-TR"/>
        </w:rPr>
        <w:t xml:space="preserve"> alınmıştır. Ampirik uygulamada Arellano ve Bond (1991) tarafından geliştirilen GMM (Generalized Method of Moments) yöntemi kullanılmıştır.</w:t>
      </w:r>
      <w:r w:rsidR="00B01432" w:rsidRPr="00216200">
        <w:rPr>
          <w:rFonts w:ascii="Times New Roman" w:hAnsi="Times New Roman" w:cs="Times New Roman"/>
          <w:i/>
          <w:sz w:val="20"/>
          <w:szCs w:val="20"/>
          <w:lang w:val="en-US"/>
        </w:rPr>
        <w:t xml:space="preserve"> GMM modeli, bağımlı değişkenin gecikmeli değerlerinin bağımsız değişken olarak modele </w:t>
      </w:r>
      <w:r w:rsidR="006E2ACF" w:rsidRPr="00216200">
        <w:rPr>
          <w:rFonts w:ascii="Times New Roman" w:hAnsi="Times New Roman" w:cs="Times New Roman"/>
          <w:i/>
          <w:sz w:val="20"/>
          <w:szCs w:val="20"/>
          <w:lang w:val="en-US"/>
        </w:rPr>
        <w:t>dahil edilmesi aracılığıyla</w:t>
      </w:r>
      <w:r w:rsidR="0034709D" w:rsidRPr="00216200">
        <w:rPr>
          <w:rFonts w:ascii="Times New Roman" w:hAnsi="Times New Roman" w:cs="Times New Roman"/>
          <w:i/>
          <w:sz w:val="20"/>
          <w:szCs w:val="20"/>
          <w:lang w:val="en-US"/>
        </w:rPr>
        <w:t xml:space="preserve"> </w:t>
      </w:r>
      <w:r w:rsidR="00B01432" w:rsidRPr="00216200">
        <w:rPr>
          <w:rFonts w:ascii="Times New Roman" w:hAnsi="Times New Roman" w:cs="Times New Roman"/>
          <w:i/>
          <w:sz w:val="20"/>
          <w:szCs w:val="20"/>
          <w:lang w:val="en-US"/>
        </w:rPr>
        <w:t xml:space="preserve">elde edilen dinamik bir </w:t>
      </w:r>
      <w:r w:rsidR="006E2ACF" w:rsidRPr="00216200">
        <w:rPr>
          <w:rFonts w:ascii="Times New Roman" w:hAnsi="Times New Roman" w:cs="Times New Roman"/>
          <w:i/>
          <w:sz w:val="20"/>
          <w:szCs w:val="20"/>
          <w:lang w:val="en-US"/>
        </w:rPr>
        <w:t xml:space="preserve">yapıdaki </w:t>
      </w:r>
      <w:r w:rsidR="00B01432" w:rsidRPr="00216200">
        <w:rPr>
          <w:rFonts w:ascii="Times New Roman" w:hAnsi="Times New Roman" w:cs="Times New Roman"/>
          <w:i/>
          <w:sz w:val="20"/>
          <w:szCs w:val="20"/>
          <w:lang w:val="en-US"/>
        </w:rPr>
        <w:t>model olarak tanımlanabilmektedir.</w:t>
      </w:r>
      <w:r w:rsidR="006E2ACF" w:rsidRPr="00216200">
        <w:rPr>
          <w:rFonts w:ascii="Times New Roman" w:hAnsi="Times New Roman" w:cs="Times New Roman"/>
          <w:i/>
          <w:sz w:val="20"/>
          <w:szCs w:val="20"/>
          <w:lang w:val="en-US"/>
        </w:rPr>
        <w:t xml:space="preserve"> </w:t>
      </w:r>
      <w:r w:rsidR="00B01432" w:rsidRPr="00216200">
        <w:rPr>
          <w:rFonts w:ascii="Times New Roman" w:eastAsia="Calibri" w:hAnsi="Times New Roman" w:cs="Times New Roman"/>
          <w:i/>
          <w:sz w:val="20"/>
          <w:szCs w:val="20"/>
          <w:lang w:val="tr-TR"/>
        </w:rPr>
        <w:t xml:space="preserve">GMM ile etkin tahmin sonuçlarını elde edebilmek için iki koşulun yerine getirilmesi önemlidir. İlk olarak hata terimleri arasında otokorelasyonun bulunmaması ve ikinci olarak kullanılacak araç değişkenlerinin geçerli olması gerekmektedir. </w:t>
      </w:r>
    </w:p>
    <w:p w14:paraId="7104F5BE" w14:textId="7E1BA4A2" w:rsidR="00B01432" w:rsidRPr="00216200" w:rsidRDefault="00B01432" w:rsidP="00CB07CC">
      <w:pPr>
        <w:spacing w:after="0" w:line="240" w:lineRule="auto"/>
        <w:ind w:firstLine="709"/>
        <w:jc w:val="both"/>
        <w:rPr>
          <w:rFonts w:ascii="Times New Roman" w:eastAsia="Calibri" w:hAnsi="Times New Roman" w:cs="Times New Roman"/>
          <w:i/>
          <w:sz w:val="20"/>
          <w:szCs w:val="20"/>
          <w:lang w:val="tr-TR"/>
        </w:rPr>
      </w:pPr>
      <w:r w:rsidRPr="00216200">
        <w:rPr>
          <w:rFonts w:ascii="Times New Roman" w:eastAsia="Calibri" w:hAnsi="Times New Roman" w:cs="Times New Roman"/>
          <w:i/>
          <w:sz w:val="20"/>
          <w:szCs w:val="20"/>
          <w:lang w:val="tr-TR"/>
        </w:rPr>
        <w:t>Elde edilen</w:t>
      </w:r>
      <w:r w:rsidR="006E2ACF" w:rsidRPr="00216200">
        <w:rPr>
          <w:rFonts w:ascii="Times New Roman" w:eastAsia="Calibri" w:hAnsi="Times New Roman" w:cs="Times New Roman"/>
          <w:i/>
          <w:sz w:val="20"/>
          <w:szCs w:val="20"/>
          <w:lang w:val="tr-TR"/>
        </w:rPr>
        <w:t xml:space="preserve"> bulgular ışığında tüm açıklayıcı değişkenlerin istatistiki açıdan anlamlı olduğu ve katsayı işaretlerinin teorik beklentiye uygun olduğu söylenebilir.</w:t>
      </w:r>
      <w:r w:rsidRPr="00216200">
        <w:rPr>
          <w:rFonts w:ascii="Times New Roman" w:eastAsia="Calibri" w:hAnsi="Times New Roman" w:cs="Times New Roman"/>
          <w:i/>
          <w:sz w:val="20"/>
          <w:szCs w:val="20"/>
          <w:lang w:val="tr-TR"/>
        </w:rPr>
        <w:t xml:space="preserve"> </w:t>
      </w:r>
      <w:r w:rsidR="006E2ACF" w:rsidRPr="00216200">
        <w:rPr>
          <w:rFonts w:ascii="Times New Roman" w:eastAsia="Calibri" w:hAnsi="Times New Roman" w:cs="Times New Roman"/>
          <w:i/>
          <w:sz w:val="20"/>
          <w:szCs w:val="20"/>
          <w:lang w:val="tr-TR"/>
        </w:rPr>
        <w:t>Çalışmadan elde edilen bulguların söz konusu ülkelerde politika karar vericileri için sağlık politikasın</w:t>
      </w:r>
      <w:r w:rsidR="0034709D" w:rsidRPr="00216200">
        <w:rPr>
          <w:rFonts w:ascii="Times New Roman" w:eastAsia="Calibri" w:hAnsi="Times New Roman" w:cs="Times New Roman"/>
          <w:i/>
          <w:sz w:val="20"/>
          <w:szCs w:val="20"/>
          <w:lang w:val="tr-TR"/>
        </w:rPr>
        <w:t>ın iyileştirilmesin</w:t>
      </w:r>
      <w:r w:rsidR="006E2ACF" w:rsidRPr="00216200">
        <w:rPr>
          <w:rFonts w:ascii="Times New Roman" w:eastAsia="Calibri" w:hAnsi="Times New Roman" w:cs="Times New Roman"/>
          <w:i/>
          <w:sz w:val="20"/>
          <w:szCs w:val="20"/>
          <w:lang w:val="tr-TR"/>
        </w:rPr>
        <w:t>e</w:t>
      </w:r>
      <w:r w:rsidR="006E1483" w:rsidRPr="00216200">
        <w:rPr>
          <w:rFonts w:ascii="Times New Roman" w:eastAsia="Calibri" w:hAnsi="Times New Roman" w:cs="Times New Roman"/>
          <w:i/>
          <w:sz w:val="20"/>
          <w:szCs w:val="20"/>
          <w:lang w:val="tr-TR"/>
        </w:rPr>
        <w:t xml:space="preserve"> kısmen de olsa</w:t>
      </w:r>
      <w:r w:rsidR="006E2ACF" w:rsidRPr="00216200">
        <w:rPr>
          <w:rFonts w:ascii="Times New Roman" w:eastAsia="Calibri" w:hAnsi="Times New Roman" w:cs="Times New Roman"/>
          <w:i/>
          <w:sz w:val="20"/>
          <w:szCs w:val="20"/>
          <w:lang w:val="tr-TR"/>
        </w:rPr>
        <w:t xml:space="preserve"> ışık tutacağı </w:t>
      </w:r>
      <w:r w:rsidR="0034709D" w:rsidRPr="00216200">
        <w:rPr>
          <w:rFonts w:ascii="Times New Roman" w:eastAsia="Calibri" w:hAnsi="Times New Roman" w:cs="Times New Roman"/>
          <w:i/>
          <w:sz w:val="20"/>
          <w:szCs w:val="20"/>
          <w:lang w:val="tr-TR"/>
        </w:rPr>
        <w:t>düşünülmektedir.</w:t>
      </w:r>
    </w:p>
    <w:p w14:paraId="52659546" w14:textId="77777777" w:rsidR="00B01432" w:rsidRPr="00216200" w:rsidRDefault="00B01432" w:rsidP="00CB07CC">
      <w:pPr>
        <w:spacing w:after="0" w:line="240" w:lineRule="auto"/>
        <w:ind w:firstLine="709"/>
        <w:jc w:val="both"/>
        <w:rPr>
          <w:rFonts w:ascii="Times New Roman" w:eastAsia="Calibri" w:hAnsi="Times New Roman" w:cs="Times New Roman"/>
          <w:i/>
          <w:sz w:val="20"/>
          <w:szCs w:val="20"/>
          <w:lang w:val="tr-TR"/>
        </w:rPr>
      </w:pPr>
    </w:p>
    <w:p w14:paraId="0852D5DD" w14:textId="0DBB1CEC" w:rsidR="0034709D" w:rsidRPr="00216200" w:rsidRDefault="0034709D" w:rsidP="00CB07CC">
      <w:pPr>
        <w:spacing w:after="0" w:line="240" w:lineRule="auto"/>
        <w:ind w:firstLine="709"/>
        <w:rPr>
          <w:rFonts w:ascii="Times New Roman" w:hAnsi="Times New Roman" w:cs="Times New Roman"/>
          <w:b/>
          <w:sz w:val="20"/>
          <w:szCs w:val="20"/>
          <w:lang w:val="tr-TR"/>
        </w:rPr>
      </w:pPr>
      <w:r w:rsidRPr="00216200">
        <w:rPr>
          <w:rFonts w:ascii="Times New Roman" w:eastAsia="Calibri" w:hAnsi="Times New Roman" w:cs="Times New Roman"/>
          <w:b/>
          <w:i/>
          <w:sz w:val="20"/>
          <w:szCs w:val="20"/>
          <w:lang w:val="tr-TR"/>
        </w:rPr>
        <w:t xml:space="preserve">Anahtar kelimeler: </w:t>
      </w:r>
      <w:r w:rsidRPr="00216200">
        <w:rPr>
          <w:rFonts w:ascii="Times New Roman" w:eastAsia="Calibri" w:hAnsi="Times New Roman" w:cs="Times New Roman"/>
          <w:i/>
          <w:sz w:val="20"/>
          <w:szCs w:val="20"/>
          <w:lang w:val="tr-TR"/>
        </w:rPr>
        <w:t>Dinamik panel veri analizi, geçiş ülkeleri, sağlık, bebek ölüm oranları, GMM</w:t>
      </w:r>
    </w:p>
    <w:p w14:paraId="10EB65E4" w14:textId="1905712D" w:rsidR="0034709D" w:rsidRPr="00216200" w:rsidRDefault="0034709D" w:rsidP="00CB07CC">
      <w:pPr>
        <w:spacing w:after="0" w:line="240" w:lineRule="auto"/>
        <w:ind w:firstLine="709"/>
        <w:jc w:val="both"/>
        <w:rPr>
          <w:rFonts w:ascii="Times New Roman" w:eastAsia="Calibri" w:hAnsi="Times New Roman" w:cs="Times New Roman"/>
          <w:i/>
          <w:sz w:val="20"/>
          <w:szCs w:val="20"/>
          <w:lang w:val="tr-TR"/>
        </w:rPr>
      </w:pPr>
    </w:p>
    <w:p w14:paraId="00D38A37" w14:textId="4E6A22AB" w:rsidR="00365AC8" w:rsidRPr="00216200" w:rsidRDefault="00365AC8" w:rsidP="00CB07CC">
      <w:pPr>
        <w:spacing w:after="0" w:line="240" w:lineRule="auto"/>
        <w:ind w:firstLine="709"/>
        <w:jc w:val="both"/>
        <w:rPr>
          <w:rFonts w:ascii="Times New Roman" w:eastAsia="Calibri" w:hAnsi="Times New Roman" w:cs="Times New Roman"/>
          <w:i/>
          <w:sz w:val="20"/>
          <w:szCs w:val="20"/>
          <w:lang w:val="tr-TR"/>
        </w:rPr>
      </w:pPr>
    </w:p>
    <w:p w14:paraId="58C0C6EC" w14:textId="621D6A42" w:rsidR="00365AC8" w:rsidRPr="00216200" w:rsidRDefault="00365AC8" w:rsidP="00CB07CC">
      <w:pPr>
        <w:spacing w:after="0" w:line="240" w:lineRule="auto"/>
        <w:ind w:firstLine="709"/>
        <w:jc w:val="both"/>
        <w:rPr>
          <w:rFonts w:ascii="Times New Roman" w:eastAsia="Calibri" w:hAnsi="Times New Roman" w:cs="Times New Roman"/>
          <w:i/>
          <w:sz w:val="20"/>
          <w:szCs w:val="20"/>
          <w:lang w:val="tr-TR"/>
        </w:rPr>
      </w:pPr>
    </w:p>
    <w:p w14:paraId="1D825566" w14:textId="2F3CF2F0" w:rsidR="00365AC8" w:rsidRPr="00216200" w:rsidRDefault="00365AC8" w:rsidP="00CB07CC">
      <w:pPr>
        <w:tabs>
          <w:tab w:val="left" w:pos="1155"/>
        </w:tabs>
        <w:spacing w:after="0" w:line="240" w:lineRule="auto"/>
        <w:ind w:firstLine="709"/>
        <w:jc w:val="center"/>
        <w:rPr>
          <w:rFonts w:ascii="Times New Roman" w:eastAsia="Calibri" w:hAnsi="Times New Roman" w:cs="Times New Roman"/>
          <w:sz w:val="20"/>
          <w:szCs w:val="20"/>
          <w:lang w:val="en-US"/>
        </w:rPr>
      </w:pPr>
      <w:r w:rsidRPr="00216200">
        <w:rPr>
          <w:rFonts w:ascii="Times New Roman" w:eastAsia="Calibri" w:hAnsi="Times New Roman" w:cs="Times New Roman"/>
          <w:sz w:val="20"/>
          <w:szCs w:val="20"/>
          <w:lang w:val="en-US"/>
        </w:rPr>
        <w:t xml:space="preserve">DETERMINANTS OF INFANT MORTALITY RATE: </w:t>
      </w:r>
      <w:r w:rsidRPr="00216200">
        <w:rPr>
          <w:rFonts w:ascii="Times New Roman" w:hAnsi="Times New Roman" w:cs="Times New Roman"/>
          <w:sz w:val="20"/>
          <w:szCs w:val="20"/>
          <w:lang w:val="en-US"/>
        </w:rPr>
        <w:t xml:space="preserve"> </w:t>
      </w:r>
      <w:r w:rsidRPr="00216200">
        <w:rPr>
          <w:rFonts w:ascii="Times New Roman" w:eastAsia="Calibri" w:hAnsi="Times New Roman" w:cs="Times New Roman"/>
          <w:sz w:val="20"/>
          <w:szCs w:val="20"/>
          <w:lang w:val="en-US"/>
        </w:rPr>
        <w:t>DYNAMIC PANEL DATA ANALYSIS ON TRANSITION ECONOMIES</w:t>
      </w:r>
    </w:p>
    <w:p w14:paraId="5040AD77" w14:textId="5C4B849F" w:rsidR="00365AC8" w:rsidRPr="00216200" w:rsidRDefault="00365AC8" w:rsidP="00CB07CC">
      <w:pPr>
        <w:spacing w:after="0" w:line="240" w:lineRule="auto"/>
        <w:ind w:firstLine="709"/>
        <w:rPr>
          <w:rFonts w:ascii="Times New Roman" w:eastAsia="Calibri" w:hAnsi="Times New Roman" w:cs="Times New Roman"/>
          <w:sz w:val="20"/>
          <w:szCs w:val="20"/>
          <w:lang w:val="en-US"/>
        </w:rPr>
      </w:pPr>
    </w:p>
    <w:p w14:paraId="35D9CB4C" w14:textId="1C60D948" w:rsidR="00D6213D" w:rsidRPr="00216200" w:rsidRDefault="00365AC8" w:rsidP="00CB07CC">
      <w:pPr>
        <w:tabs>
          <w:tab w:val="left" w:pos="900"/>
        </w:tabs>
        <w:spacing w:after="0" w:line="240" w:lineRule="auto"/>
        <w:ind w:firstLine="709"/>
        <w:rPr>
          <w:rFonts w:ascii="Times New Roman" w:eastAsia="Calibri" w:hAnsi="Times New Roman" w:cs="Times New Roman"/>
          <w:b/>
          <w:sz w:val="20"/>
          <w:szCs w:val="20"/>
          <w:lang w:val="en-US"/>
        </w:rPr>
      </w:pPr>
      <w:r w:rsidRPr="00216200">
        <w:rPr>
          <w:rFonts w:ascii="Times New Roman" w:eastAsia="Calibri" w:hAnsi="Times New Roman" w:cs="Times New Roman"/>
          <w:sz w:val="20"/>
          <w:szCs w:val="20"/>
          <w:lang w:val="en-US"/>
        </w:rPr>
        <w:tab/>
      </w:r>
      <w:r w:rsidRPr="00216200">
        <w:rPr>
          <w:rFonts w:ascii="Times New Roman" w:eastAsia="Calibri" w:hAnsi="Times New Roman" w:cs="Times New Roman"/>
          <w:b/>
          <w:sz w:val="20"/>
          <w:szCs w:val="20"/>
          <w:lang w:val="en-US"/>
        </w:rPr>
        <w:t>ABSTRACT</w:t>
      </w:r>
    </w:p>
    <w:p w14:paraId="52D90E63" w14:textId="3762E0D9" w:rsidR="00D6213D" w:rsidRPr="00216200" w:rsidRDefault="00D6213D" w:rsidP="00CB07CC">
      <w:pPr>
        <w:spacing w:after="0" w:line="240" w:lineRule="auto"/>
        <w:ind w:firstLine="709"/>
        <w:jc w:val="both"/>
        <w:rPr>
          <w:rFonts w:ascii="Times New Roman" w:eastAsia="Calibri" w:hAnsi="Times New Roman" w:cs="Times New Roman"/>
          <w:i/>
          <w:sz w:val="20"/>
          <w:szCs w:val="20"/>
          <w:lang w:val="tr-TR"/>
        </w:rPr>
      </w:pPr>
      <w:r w:rsidRPr="00216200">
        <w:rPr>
          <w:rFonts w:ascii="Times New Roman" w:eastAsia="Calibri" w:hAnsi="Times New Roman" w:cs="Times New Roman"/>
          <w:i/>
          <w:sz w:val="20"/>
          <w:szCs w:val="20"/>
          <w:lang w:val="tr-TR"/>
        </w:rPr>
        <w:t>The development level of a country is very closely linked to the health of its population. Countries with better health status can boost their development. It is emphasized by researchers that health as an engine of the economy is an important input in the formation of human capital. Recently analyzing the population health outcomes, which are the driving force of the economy, from different aspects has come to the fore. Infant and child mortality rates and life expectancy at birth are basic indicators that show a healthy level of a society.</w:t>
      </w:r>
    </w:p>
    <w:p w14:paraId="6C09D40A" w14:textId="0BB2E67A" w:rsidR="00D6213D" w:rsidRPr="00216200" w:rsidRDefault="00D6213D" w:rsidP="00CB07CC">
      <w:pPr>
        <w:spacing w:after="0" w:line="240" w:lineRule="auto"/>
        <w:ind w:firstLine="709"/>
        <w:jc w:val="both"/>
        <w:rPr>
          <w:rFonts w:ascii="Times New Roman" w:eastAsia="Calibri" w:hAnsi="Times New Roman" w:cs="Times New Roman"/>
          <w:i/>
          <w:sz w:val="20"/>
          <w:szCs w:val="20"/>
          <w:lang w:val="tr-TR"/>
        </w:rPr>
      </w:pPr>
      <w:r w:rsidRPr="00216200">
        <w:rPr>
          <w:rFonts w:ascii="Times New Roman" w:eastAsia="Calibri" w:hAnsi="Times New Roman" w:cs="Times New Roman"/>
          <w:i/>
          <w:sz w:val="20"/>
          <w:szCs w:val="20"/>
          <w:lang w:val="tr-TR"/>
        </w:rPr>
        <w:t xml:space="preserve">In this study, the determinants of infant mortality rates are examined by utilizing annual data of selected 20 transition economies (Armenia, Belarus, Bulgaria, Georgia, Czech Republic, Hungary, Kazakhstan, </w:t>
      </w:r>
      <w:r w:rsidR="0066553A" w:rsidRPr="00216200">
        <w:rPr>
          <w:rFonts w:ascii="Times New Roman" w:eastAsia="Calibri" w:hAnsi="Times New Roman" w:cs="Times New Roman"/>
          <w:i/>
          <w:sz w:val="20"/>
          <w:szCs w:val="20"/>
          <w:lang w:val="tr-TR"/>
        </w:rPr>
        <w:t>Estonia</w:t>
      </w:r>
      <w:r w:rsidRPr="00216200">
        <w:rPr>
          <w:rFonts w:ascii="Times New Roman" w:eastAsia="Calibri" w:hAnsi="Times New Roman" w:cs="Times New Roman"/>
          <w:i/>
          <w:sz w:val="20"/>
          <w:szCs w:val="20"/>
          <w:lang w:val="tr-TR"/>
        </w:rPr>
        <w:t>, Latvia, Lithuania, Bosnia Herzegovina, Poland, Romania, Russian Federation, Slovakia, Slovenia, Tajikistan, Turkmenistan, Ukraine, Uzbekistan). For this purpose, the annual data of these countries for the period from 2000-2017 was investigated by dyna</w:t>
      </w:r>
      <w:r w:rsidR="008F72D8" w:rsidRPr="00216200">
        <w:rPr>
          <w:rFonts w:ascii="Times New Roman" w:eastAsia="Calibri" w:hAnsi="Times New Roman" w:cs="Times New Roman"/>
          <w:i/>
          <w:sz w:val="20"/>
          <w:szCs w:val="20"/>
          <w:lang w:val="tr-TR"/>
        </w:rPr>
        <w:t>mic panel data analysis</w:t>
      </w:r>
      <w:r w:rsidRPr="00216200">
        <w:rPr>
          <w:rFonts w:ascii="Times New Roman" w:eastAsia="Calibri" w:hAnsi="Times New Roman" w:cs="Times New Roman"/>
          <w:i/>
          <w:sz w:val="20"/>
          <w:szCs w:val="20"/>
          <w:lang w:val="tr-TR"/>
        </w:rPr>
        <w:t>. GDP per capita, health expenditures and vaccination rates are considered as a factor affecting infant mortality rates. The GMM (Generalized Method of Moments) method developed by Arellano and Bond (1991) was applied in</w:t>
      </w:r>
      <w:r w:rsidR="00BF1689" w:rsidRPr="00216200">
        <w:rPr>
          <w:rFonts w:ascii="Times New Roman" w:eastAsia="Calibri" w:hAnsi="Times New Roman" w:cs="Times New Roman"/>
          <w:i/>
          <w:sz w:val="20"/>
          <w:szCs w:val="20"/>
          <w:lang w:val="tr-TR"/>
        </w:rPr>
        <w:t xml:space="preserve"> the</w:t>
      </w:r>
      <w:r w:rsidRPr="00216200">
        <w:rPr>
          <w:rFonts w:ascii="Times New Roman" w:eastAsia="Calibri" w:hAnsi="Times New Roman" w:cs="Times New Roman"/>
          <w:i/>
          <w:sz w:val="20"/>
          <w:szCs w:val="20"/>
          <w:lang w:val="tr-TR"/>
        </w:rPr>
        <w:t xml:space="preserve"> empirical analysis. GMM model can be defined as a model with a dynamic structure obtained by including the lagged values of the dependent variable into the model as an independent variable. It is important to fulfill two conditions to obtain consistent estimation results with GMM. First, there should be no autocorrelation between the error terms and second, the validity of used instruments should be checked.</w:t>
      </w:r>
    </w:p>
    <w:p w14:paraId="537E88D7" w14:textId="6A639C83" w:rsidR="00D6213D" w:rsidRPr="00216200" w:rsidRDefault="00D6213D" w:rsidP="00CB07CC">
      <w:pPr>
        <w:spacing w:after="0" w:line="240" w:lineRule="auto"/>
        <w:ind w:firstLine="709"/>
        <w:jc w:val="both"/>
        <w:rPr>
          <w:rFonts w:ascii="Times New Roman" w:eastAsia="Calibri" w:hAnsi="Times New Roman" w:cs="Times New Roman"/>
          <w:i/>
          <w:sz w:val="20"/>
          <w:szCs w:val="20"/>
          <w:lang w:val="tr-TR"/>
        </w:rPr>
      </w:pPr>
      <w:r w:rsidRPr="00216200">
        <w:rPr>
          <w:rFonts w:ascii="Times New Roman" w:eastAsia="Calibri" w:hAnsi="Times New Roman" w:cs="Times New Roman"/>
          <w:i/>
          <w:sz w:val="20"/>
          <w:szCs w:val="20"/>
          <w:lang w:val="tr-TR"/>
        </w:rPr>
        <w:t>In the light of the results obtained, it can be concluded that all the explanatory variables are statistically significant and the coefficient signs are following the theoretical expectation. Findings can contribute to shedding light on the improvement of health policy in these countries.</w:t>
      </w:r>
    </w:p>
    <w:p w14:paraId="30027B53" w14:textId="0005B7F9" w:rsidR="005B1DCE" w:rsidRPr="00216200" w:rsidRDefault="00D6213D" w:rsidP="004930E7">
      <w:pPr>
        <w:spacing w:after="0" w:line="240" w:lineRule="auto"/>
        <w:ind w:firstLine="709"/>
        <w:jc w:val="both"/>
        <w:rPr>
          <w:rFonts w:ascii="Times New Roman" w:eastAsia="Calibri" w:hAnsi="Times New Roman" w:cs="Times New Roman"/>
          <w:i/>
          <w:sz w:val="20"/>
          <w:szCs w:val="20"/>
          <w:lang w:val="tr-TR"/>
        </w:rPr>
      </w:pPr>
      <w:r w:rsidRPr="00216200">
        <w:rPr>
          <w:rFonts w:ascii="Times New Roman" w:eastAsia="Calibri" w:hAnsi="Times New Roman" w:cs="Times New Roman"/>
          <w:b/>
          <w:i/>
          <w:sz w:val="20"/>
          <w:szCs w:val="20"/>
          <w:lang w:val="tr-TR"/>
        </w:rPr>
        <w:t>Keywords:</w:t>
      </w:r>
      <w:r w:rsidRPr="00216200">
        <w:rPr>
          <w:rFonts w:ascii="Times New Roman" w:eastAsia="Calibri" w:hAnsi="Times New Roman" w:cs="Times New Roman"/>
          <w:i/>
          <w:sz w:val="20"/>
          <w:szCs w:val="20"/>
          <w:lang w:val="tr-TR"/>
        </w:rPr>
        <w:t xml:space="preserve"> Dynamic panel data analysis, transition economies, health, infant mortality rates, GMM</w:t>
      </w:r>
      <w:r w:rsidR="004930E7" w:rsidRPr="00216200">
        <w:rPr>
          <w:rFonts w:ascii="Times New Roman" w:eastAsia="Calibri" w:hAnsi="Times New Roman" w:cs="Times New Roman"/>
          <w:i/>
          <w:sz w:val="20"/>
          <w:szCs w:val="20"/>
          <w:lang w:val="tr-TR"/>
        </w:rPr>
        <w:t>.</w:t>
      </w:r>
    </w:p>
    <w:p w14:paraId="7B42B042" w14:textId="0A6CA379" w:rsidR="005B1DCE" w:rsidRPr="00216200" w:rsidRDefault="00FA6579" w:rsidP="004930E7">
      <w:pPr>
        <w:pStyle w:val="1"/>
        <w:spacing w:before="120" w:after="120" w:line="240" w:lineRule="auto"/>
        <w:ind w:firstLine="709"/>
        <w:rPr>
          <w:rFonts w:ascii="Times New Roman" w:eastAsia="Calibri" w:hAnsi="Times New Roman" w:cs="Times New Roman"/>
          <w:b/>
          <w:color w:val="auto"/>
          <w:sz w:val="24"/>
          <w:szCs w:val="24"/>
          <w:lang w:val="tr-TR"/>
        </w:rPr>
      </w:pPr>
      <w:r w:rsidRPr="00216200">
        <w:rPr>
          <w:rFonts w:ascii="Times New Roman" w:eastAsia="Calibri" w:hAnsi="Times New Roman" w:cs="Times New Roman"/>
          <w:b/>
          <w:color w:val="auto"/>
          <w:sz w:val="24"/>
          <w:szCs w:val="24"/>
          <w:lang w:val="tr-TR"/>
        </w:rPr>
        <w:lastRenderedPageBreak/>
        <w:t>1.</w:t>
      </w:r>
      <w:r w:rsidR="005B1DCE" w:rsidRPr="00216200">
        <w:rPr>
          <w:rFonts w:ascii="Times New Roman" w:eastAsia="Calibri" w:hAnsi="Times New Roman" w:cs="Times New Roman"/>
          <w:b/>
          <w:color w:val="auto"/>
          <w:sz w:val="24"/>
          <w:szCs w:val="24"/>
          <w:lang w:val="tr-TR"/>
        </w:rPr>
        <w:t>Giriş</w:t>
      </w:r>
    </w:p>
    <w:p w14:paraId="3B2614C9" w14:textId="762B9EEF" w:rsidR="00323CFE" w:rsidRPr="00216200" w:rsidRDefault="000B66BE"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Çocuklar her ulusun temel taşıdır ve güvenli hayatta kalmalarını sağlamak her ülke veya devletin başlıca sorumluluğu olmalıdır (Banerjee, 2018). </w:t>
      </w:r>
      <w:r w:rsidR="003E3862" w:rsidRPr="00216200">
        <w:rPr>
          <w:rFonts w:ascii="Times New Roman" w:eastAsia="Calibri" w:hAnsi="Times New Roman" w:cs="Times New Roman"/>
          <w:sz w:val="24"/>
          <w:szCs w:val="24"/>
          <w:lang w:val="tr-TR"/>
        </w:rPr>
        <w:t>Çocuk ölüm oranındaki değişimler toplumun gelişmişliğini yansıtan göstergelerden biridir.</w:t>
      </w:r>
      <w:r w:rsidR="003E3862" w:rsidRPr="00216200">
        <w:rPr>
          <w:rFonts w:ascii="Times New Roman" w:hAnsi="Times New Roman" w:cs="Times New Roman"/>
          <w:sz w:val="24"/>
          <w:szCs w:val="24"/>
          <w:lang w:val="tr-TR"/>
        </w:rPr>
        <w:t xml:space="preserve"> </w:t>
      </w:r>
      <w:r w:rsidR="003E3862" w:rsidRPr="00216200">
        <w:rPr>
          <w:rFonts w:ascii="Times New Roman" w:eastAsia="Calibri" w:hAnsi="Times New Roman" w:cs="Times New Roman"/>
          <w:sz w:val="24"/>
          <w:szCs w:val="24"/>
          <w:lang w:val="tr-TR"/>
        </w:rPr>
        <w:t>Diğer bir deyişle çocuk ölüm oranı, nüfus ihtiyaçlarının ne kadar iyi karşıladığına dair bir ölçüt olarak değe</w:t>
      </w:r>
      <w:r w:rsidR="0094449D" w:rsidRPr="00216200">
        <w:rPr>
          <w:rFonts w:ascii="Times New Roman" w:eastAsia="Calibri" w:hAnsi="Times New Roman" w:cs="Times New Roman"/>
          <w:sz w:val="24"/>
          <w:szCs w:val="24"/>
          <w:lang w:val="tr-TR"/>
        </w:rPr>
        <w:t>r</w:t>
      </w:r>
      <w:r w:rsidR="003E3862" w:rsidRPr="00216200">
        <w:rPr>
          <w:rFonts w:ascii="Times New Roman" w:eastAsia="Calibri" w:hAnsi="Times New Roman" w:cs="Times New Roman"/>
          <w:sz w:val="24"/>
          <w:szCs w:val="24"/>
          <w:lang w:val="tr-TR"/>
        </w:rPr>
        <w:t>lendirilebil</w:t>
      </w:r>
      <w:r w:rsidR="0094449D" w:rsidRPr="00216200">
        <w:rPr>
          <w:rFonts w:ascii="Times New Roman" w:eastAsia="Calibri" w:hAnsi="Times New Roman" w:cs="Times New Roman"/>
          <w:sz w:val="24"/>
          <w:szCs w:val="24"/>
          <w:lang w:val="tr-TR"/>
        </w:rPr>
        <w:t>mekted</w:t>
      </w:r>
      <w:r w:rsidR="003E3862" w:rsidRPr="00216200">
        <w:rPr>
          <w:rFonts w:ascii="Times New Roman" w:eastAsia="Calibri" w:hAnsi="Times New Roman" w:cs="Times New Roman"/>
          <w:sz w:val="24"/>
          <w:szCs w:val="24"/>
          <w:lang w:val="tr-TR"/>
        </w:rPr>
        <w:t>ir (Bicego ve Ahmad, 1996).</w:t>
      </w:r>
      <w:r w:rsidR="000445B2" w:rsidRPr="00216200">
        <w:rPr>
          <w:rFonts w:ascii="Times New Roman" w:hAnsi="Times New Roman" w:cs="Times New Roman"/>
          <w:sz w:val="24"/>
          <w:szCs w:val="24"/>
          <w:lang w:val="tr-TR"/>
        </w:rPr>
        <w:t xml:space="preserve"> </w:t>
      </w:r>
      <w:r w:rsidR="000445B2" w:rsidRPr="00216200">
        <w:rPr>
          <w:rFonts w:ascii="Times New Roman" w:eastAsia="Calibri" w:hAnsi="Times New Roman" w:cs="Times New Roman"/>
          <w:sz w:val="24"/>
          <w:szCs w:val="24"/>
          <w:lang w:val="tr-TR"/>
        </w:rPr>
        <w:t>Çocuk ölüm</w:t>
      </w:r>
      <w:r w:rsidR="0094449D" w:rsidRPr="00216200">
        <w:rPr>
          <w:rFonts w:ascii="Times New Roman" w:eastAsia="Calibri" w:hAnsi="Times New Roman" w:cs="Times New Roman"/>
          <w:sz w:val="24"/>
          <w:szCs w:val="24"/>
          <w:lang w:val="tr-TR"/>
        </w:rPr>
        <w:t xml:space="preserve">leri </w:t>
      </w:r>
      <w:r w:rsidR="000445B2" w:rsidRPr="00216200">
        <w:rPr>
          <w:rFonts w:ascii="Times New Roman" w:eastAsia="Calibri" w:hAnsi="Times New Roman" w:cs="Times New Roman"/>
          <w:sz w:val="24"/>
          <w:szCs w:val="24"/>
          <w:lang w:val="tr-TR"/>
        </w:rPr>
        <w:t>ülkelerde</w:t>
      </w:r>
      <w:r w:rsidR="0094449D" w:rsidRPr="00216200">
        <w:rPr>
          <w:rFonts w:ascii="Times New Roman" w:eastAsia="Calibri" w:hAnsi="Times New Roman" w:cs="Times New Roman"/>
          <w:sz w:val="24"/>
          <w:szCs w:val="24"/>
          <w:lang w:val="tr-TR"/>
        </w:rPr>
        <w:t>ki</w:t>
      </w:r>
      <w:r w:rsidR="000445B2" w:rsidRPr="00216200">
        <w:rPr>
          <w:rFonts w:ascii="Times New Roman" w:eastAsia="Calibri" w:hAnsi="Times New Roman" w:cs="Times New Roman"/>
          <w:sz w:val="24"/>
          <w:szCs w:val="24"/>
          <w:lang w:val="tr-TR"/>
        </w:rPr>
        <w:t xml:space="preserve"> alt yapı, hizmetler ve kalkınma bağla</w:t>
      </w:r>
      <w:r w:rsidR="00323CFE" w:rsidRPr="00216200">
        <w:rPr>
          <w:rFonts w:ascii="Times New Roman" w:eastAsia="Calibri" w:hAnsi="Times New Roman" w:cs="Times New Roman"/>
          <w:sz w:val="24"/>
          <w:szCs w:val="24"/>
          <w:lang w:val="tr-TR"/>
        </w:rPr>
        <w:t>mında mevcut olan dengesizlik</w:t>
      </w:r>
      <w:r w:rsidR="000445B2" w:rsidRPr="00216200">
        <w:rPr>
          <w:rFonts w:ascii="Times New Roman" w:eastAsia="Calibri" w:hAnsi="Times New Roman" w:cs="Times New Roman"/>
          <w:sz w:val="24"/>
          <w:szCs w:val="24"/>
          <w:lang w:val="tr-TR"/>
        </w:rPr>
        <w:t xml:space="preserve">lerin </w:t>
      </w:r>
      <w:r w:rsidR="00BC7B4B" w:rsidRPr="00216200">
        <w:rPr>
          <w:rFonts w:ascii="Times New Roman" w:eastAsia="Calibri" w:hAnsi="Times New Roman" w:cs="Times New Roman"/>
          <w:sz w:val="24"/>
          <w:szCs w:val="24"/>
          <w:lang w:val="tr-TR"/>
        </w:rPr>
        <w:t>de bir gösterge</w:t>
      </w:r>
      <w:r w:rsidR="00216200">
        <w:rPr>
          <w:rFonts w:ascii="Times New Roman" w:eastAsia="Calibri" w:hAnsi="Times New Roman" w:cs="Times New Roman"/>
          <w:sz w:val="24"/>
          <w:szCs w:val="24"/>
          <w:lang w:val="tr-TR"/>
        </w:rPr>
        <w:t xml:space="preserve">sine dönüşebilmektedir </w:t>
      </w:r>
      <w:r w:rsidR="00323CFE" w:rsidRPr="00216200">
        <w:rPr>
          <w:rFonts w:ascii="Times New Roman" w:eastAsia="Calibri" w:hAnsi="Times New Roman" w:cs="Times New Roman"/>
          <w:sz w:val="24"/>
          <w:szCs w:val="24"/>
          <w:lang w:val="tr-TR"/>
        </w:rPr>
        <w:t>(Hertel-Fernandez, 2007).</w:t>
      </w:r>
      <w:r w:rsidR="00E77AD5" w:rsidRPr="00216200">
        <w:rPr>
          <w:rFonts w:ascii="Times New Roman" w:hAnsi="Times New Roman" w:cs="Times New Roman"/>
          <w:sz w:val="24"/>
          <w:szCs w:val="24"/>
          <w:lang w:val="tr-TR"/>
        </w:rPr>
        <w:t xml:space="preserve"> </w:t>
      </w:r>
      <w:r w:rsidR="00E77AD5" w:rsidRPr="00216200">
        <w:rPr>
          <w:rFonts w:ascii="Times New Roman" w:eastAsia="Calibri" w:hAnsi="Times New Roman" w:cs="Times New Roman"/>
          <w:sz w:val="24"/>
          <w:szCs w:val="24"/>
          <w:lang w:val="tr-TR"/>
        </w:rPr>
        <w:t xml:space="preserve">Çocuk ölüm oranı, özellikle gelişmekte olan ülkelerde endişe verici bir demografik olgudur. </w:t>
      </w:r>
      <w:r w:rsidR="0094449D" w:rsidRPr="00216200">
        <w:rPr>
          <w:rFonts w:ascii="Times New Roman" w:eastAsia="Calibri" w:hAnsi="Times New Roman" w:cs="Times New Roman"/>
          <w:sz w:val="24"/>
          <w:szCs w:val="24"/>
          <w:lang w:val="tr-TR"/>
        </w:rPr>
        <w:t>Bu nedenlerden dolayı, bu konu a</w:t>
      </w:r>
      <w:r w:rsidR="00E77AD5" w:rsidRPr="00216200">
        <w:rPr>
          <w:rFonts w:ascii="Times New Roman" w:eastAsia="Calibri" w:hAnsi="Times New Roman" w:cs="Times New Roman"/>
          <w:sz w:val="24"/>
          <w:szCs w:val="24"/>
          <w:lang w:val="tr-TR"/>
        </w:rPr>
        <w:t>raştırmacılar ve politika yapıcılar da dahil olmak üzere çeşitli paydaşların dikkatini çeken konu olarak karşımıza çıkmaktadır (Dhrifi, 2018).</w:t>
      </w:r>
    </w:p>
    <w:p w14:paraId="65BE69A6" w14:textId="6FD5104C" w:rsidR="00A26CDA" w:rsidRPr="00216200" w:rsidRDefault="0094449D"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Dünya verileri incelendiğinde, ç</w:t>
      </w:r>
      <w:r w:rsidR="005B1DCE" w:rsidRPr="00216200">
        <w:rPr>
          <w:rFonts w:ascii="Times New Roman" w:eastAsia="Calibri" w:hAnsi="Times New Roman" w:cs="Times New Roman"/>
          <w:sz w:val="24"/>
          <w:szCs w:val="24"/>
          <w:lang w:val="tr-TR"/>
        </w:rPr>
        <w:t xml:space="preserve">ocuk ölüm oranı </w:t>
      </w:r>
      <w:r w:rsidR="000B66BE" w:rsidRPr="00216200">
        <w:rPr>
          <w:rFonts w:ascii="Times New Roman" w:eastAsia="Calibri" w:hAnsi="Times New Roman" w:cs="Times New Roman"/>
          <w:sz w:val="24"/>
          <w:szCs w:val="24"/>
          <w:lang w:val="tr-TR"/>
        </w:rPr>
        <w:t>1990'da 12,7 milyon iken, 2015'te 6</w:t>
      </w:r>
      <w:r w:rsidR="00760630" w:rsidRPr="00216200">
        <w:rPr>
          <w:rFonts w:ascii="Times New Roman" w:eastAsia="Calibri" w:hAnsi="Times New Roman" w:cs="Times New Roman"/>
          <w:sz w:val="24"/>
          <w:szCs w:val="24"/>
          <w:lang w:val="tr-TR"/>
        </w:rPr>
        <w:t xml:space="preserve"> milyon olarak </w:t>
      </w:r>
      <w:r w:rsidR="005B1DCE" w:rsidRPr="00216200">
        <w:rPr>
          <w:rFonts w:ascii="Times New Roman" w:eastAsia="Calibri" w:hAnsi="Times New Roman" w:cs="Times New Roman"/>
          <w:sz w:val="24"/>
          <w:szCs w:val="24"/>
          <w:lang w:val="tr-TR"/>
        </w:rPr>
        <w:t xml:space="preserve">dünya </w:t>
      </w:r>
      <w:r w:rsidR="00760630" w:rsidRPr="00216200">
        <w:rPr>
          <w:rFonts w:ascii="Times New Roman" w:eastAsia="Calibri" w:hAnsi="Times New Roman" w:cs="Times New Roman"/>
          <w:sz w:val="24"/>
          <w:szCs w:val="24"/>
          <w:lang w:val="tr-TR"/>
        </w:rPr>
        <w:t>çapında önemli ölçüde düşüş kaydedilmiştir</w:t>
      </w:r>
      <w:r w:rsidR="000B66BE" w:rsidRPr="00216200">
        <w:rPr>
          <w:rFonts w:ascii="Times New Roman" w:eastAsia="Calibri" w:hAnsi="Times New Roman" w:cs="Times New Roman"/>
          <w:sz w:val="24"/>
          <w:szCs w:val="24"/>
          <w:lang w:val="tr-TR"/>
        </w:rPr>
        <w:t xml:space="preserve"> (The Millennium Development Goals Report 2015)</w:t>
      </w:r>
      <w:r w:rsidR="005B1DCE" w:rsidRPr="00216200">
        <w:rPr>
          <w:rFonts w:ascii="Times New Roman" w:eastAsia="Calibri" w:hAnsi="Times New Roman" w:cs="Times New Roman"/>
          <w:sz w:val="24"/>
          <w:szCs w:val="24"/>
          <w:lang w:val="tr-TR"/>
        </w:rPr>
        <w:t>.</w:t>
      </w:r>
      <w:r w:rsidR="00A26CDA" w:rsidRPr="00216200">
        <w:rPr>
          <w:rFonts w:ascii="Times New Roman" w:eastAsia="Calibri" w:hAnsi="Times New Roman" w:cs="Times New Roman"/>
          <w:sz w:val="24"/>
          <w:szCs w:val="24"/>
          <w:lang w:val="tr-TR"/>
        </w:rPr>
        <w:t xml:space="preserve"> Bebek ölümleriyle ilgili dünya çapındaki endişe, 2000 yılında Binyıl Kalkınma Hedefleri'nin y</w:t>
      </w:r>
      <w:r w:rsidRPr="00216200">
        <w:rPr>
          <w:rFonts w:ascii="Times New Roman" w:eastAsia="Calibri" w:hAnsi="Times New Roman" w:cs="Times New Roman"/>
          <w:sz w:val="24"/>
          <w:szCs w:val="24"/>
          <w:lang w:val="tr-TR"/>
        </w:rPr>
        <w:t>ayınlanmasıyla görünür hale gelmiştir. Bu</w:t>
      </w:r>
      <w:r w:rsidR="00A26CDA" w:rsidRPr="00216200">
        <w:rPr>
          <w:rFonts w:ascii="Times New Roman" w:eastAsia="Calibri" w:hAnsi="Times New Roman" w:cs="Times New Roman"/>
          <w:sz w:val="24"/>
          <w:szCs w:val="24"/>
          <w:lang w:val="tr-TR"/>
        </w:rPr>
        <w:t xml:space="preserve"> hedef</w:t>
      </w:r>
      <w:r w:rsidRPr="00216200">
        <w:rPr>
          <w:rFonts w:ascii="Times New Roman" w:eastAsia="Calibri" w:hAnsi="Times New Roman" w:cs="Times New Roman"/>
          <w:sz w:val="24"/>
          <w:szCs w:val="24"/>
          <w:lang w:val="tr-TR"/>
        </w:rPr>
        <w:t>lerde</w:t>
      </w:r>
      <w:r w:rsidR="00A26CDA" w:rsidRPr="00216200">
        <w:rPr>
          <w:rFonts w:ascii="Times New Roman" w:eastAsia="Calibri" w:hAnsi="Times New Roman" w:cs="Times New Roman"/>
          <w:sz w:val="24"/>
          <w:szCs w:val="24"/>
          <w:lang w:val="tr-TR"/>
        </w:rPr>
        <w:t xml:space="preserve"> beş yaşından küçük çocuklarda ölüm oranını</w:t>
      </w:r>
      <w:r w:rsidRPr="00216200">
        <w:rPr>
          <w:rFonts w:ascii="Times New Roman" w:eastAsia="Calibri" w:hAnsi="Times New Roman" w:cs="Times New Roman"/>
          <w:sz w:val="24"/>
          <w:szCs w:val="24"/>
          <w:lang w:val="tr-TR"/>
        </w:rPr>
        <w:t>n</w:t>
      </w:r>
      <w:r w:rsidR="00A26CDA" w:rsidRPr="00216200">
        <w:rPr>
          <w:rFonts w:ascii="Times New Roman" w:eastAsia="Calibri" w:hAnsi="Times New Roman" w:cs="Times New Roman"/>
          <w:sz w:val="24"/>
          <w:szCs w:val="24"/>
          <w:lang w:val="tr-TR"/>
        </w:rPr>
        <w:t xml:space="preserve"> 1990 ve 2015 dönemleri itibariyle üçte iki oranında azaltmayı öneren 4 numaralı hedef ön plana çıkmıştır. Beş yaş altı ölüm oranının 2030 yılına kadar 1000 canlı doğum başına ölüm oranı</w:t>
      </w:r>
      <w:r w:rsidR="00986422" w:rsidRPr="00216200">
        <w:rPr>
          <w:rFonts w:ascii="Times New Roman" w:eastAsia="Calibri" w:hAnsi="Times New Roman" w:cs="Times New Roman"/>
          <w:sz w:val="24"/>
          <w:szCs w:val="24"/>
          <w:lang w:val="tr-TR"/>
        </w:rPr>
        <w:t>nın</w:t>
      </w:r>
      <w:r w:rsidR="00A26CDA" w:rsidRPr="00216200">
        <w:rPr>
          <w:rFonts w:ascii="Times New Roman" w:eastAsia="Calibri" w:hAnsi="Times New Roman" w:cs="Times New Roman"/>
          <w:sz w:val="24"/>
          <w:szCs w:val="24"/>
          <w:lang w:val="tr-TR"/>
        </w:rPr>
        <w:t xml:space="preserve"> </w:t>
      </w:r>
      <w:r w:rsidR="00986422" w:rsidRPr="00216200">
        <w:rPr>
          <w:rFonts w:ascii="Times New Roman" w:eastAsia="Calibri" w:hAnsi="Times New Roman" w:cs="Times New Roman"/>
          <w:sz w:val="24"/>
          <w:szCs w:val="24"/>
          <w:lang w:val="tr-TR"/>
        </w:rPr>
        <w:t xml:space="preserve">25 veya daha az olması </w:t>
      </w:r>
      <w:r w:rsidR="00A26CDA" w:rsidRPr="00216200">
        <w:rPr>
          <w:rFonts w:ascii="Times New Roman" w:eastAsia="Calibri" w:hAnsi="Times New Roman" w:cs="Times New Roman"/>
          <w:sz w:val="24"/>
          <w:szCs w:val="24"/>
          <w:lang w:val="tr-TR"/>
        </w:rPr>
        <w:t>Sür</w:t>
      </w:r>
      <w:r w:rsidR="003E3862" w:rsidRPr="00216200">
        <w:rPr>
          <w:rFonts w:ascii="Times New Roman" w:eastAsia="Calibri" w:hAnsi="Times New Roman" w:cs="Times New Roman"/>
          <w:sz w:val="24"/>
          <w:szCs w:val="24"/>
          <w:lang w:val="tr-TR"/>
        </w:rPr>
        <w:t xml:space="preserve">dürülebilir Kalkınma </w:t>
      </w:r>
      <w:r w:rsidR="00A26CDA" w:rsidRPr="00216200">
        <w:rPr>
          <w:rFonts w:ascii="Times New Roman" w:eastAsia="Calibri" w:hAnsi="Times New Roman" w:cs="Times New Roman"/>
          <w:sz w:val="24"/>
          <w:szCs w:val="24"/>
          <w:lang w:val="tr-TR"/>
        </w:rPr>
        <w:t>Hedeflerinin öncelikleri</w:t>
      </w:r>
      <w:r w:rsidR="00986422" w:rsidRPr="00216200">
        <w:rPr>
          <w:rFonts w:ascii="Times New Roman" w:eastAsia="Calibri" w:hAnsi="Times New Roman" w:cs="Times New Roman"/>
          <w:sz w:val="24"/>
          <w:szCs w:val="24"/>
          <w:lang w:val="tr-TR"/>
        </w:rPr>
        <w:t>nden</w:t>
      </w:r>
      <w:r w:rsidR="00A26CDA" w:rsidRPr="00216200">
        <w:rPr>
          <w:rFonts w:ascii="Times New Roman" w:eastAsia="Calibri" w:hAnsi="Times New Roman" w:cs="Times New Roman"/>
          <w:sz w:val="24"/>
          <w:szCs w:val="24"/>
          <w:lang w:val="tr-TR"/>
        </w:rPr>
        <w:t>dir</w:t>
      </w:r>
      <w:r w:rsidR="00986422" w:rsidRPr="00216200">
        <w:rPr>
          <w:rFonts w:ascii="Times New Roman" w:eastAsia="Calibri" w:hAnsi="Times New Roman" w:cs="Times New Roman"/>
          <w:sz w:val="24"/>
          <w:szCs w:val="24"/>
          <w:lang w:val="tr-TR"/>
        </w:rPr>
        <w:t>. Bazı ülkeler bu hedeflere ulaşmışken bazılarında çocuk ölüm oranlarında azalma kaydedilmemiştir.</w:t>
      </w:r>
      <w:r w:rsidR="003E3862" w:rsidRPr="00216200">
        <w:rPr>
          <w:rFonts w:ascii="Times New Roman" w:eastAsia="Calibri" w:hAnsi="Times New Roman" w:cs="Times New Roman"/>
          <w:sz w:val="24"/>
          <w:szCs w:val="24"/>
          <w:lang w:val="tr-TR"/>
        </w:rPr>
        <w:t xml:space="preserve"> </w:t>
      </w:r>
      <w:r w:rsidR="00760630" w:rsidRPr="00216200">
        <w:rPr>
          <w:rFonts w:ascii="Times New Roman" w:eastAsia="Calibri" w:hAnsi="Times New Roman" w:cs="Times New Roman"/>
          <w:sz w:val="24"/>
          <w:szCs w:val="24"/>
          <w:lang w:val="tr-TR"/>
        </w:rPr>
        <w:t>Yüksek ölüm oranları düşük sosyo-ekonomik k</w:t>
      </w:r>
      <w:r w:rsidR="00224DA5" w:rsidRPr="00216200">
        <w:rPr>
          <w:rFonts w:ascii="Times New Roman" w:eastAsia="Calibri" w:hAnsi="Times New Roman" w:cs="Times New Roman"/>
          <w:sz w:val="24"/>
          <w:szCs w:val="24"/>
          <w:lang w:val="tr-TR"/>
        </w:rPr>
        <w:t xml:space="preserve">alkınmaya işaret ettiğinden </w:t>
      </w:r>
      <w:r w:rsidR="00760630" w:rsidRPr="00216200">
        <w:rPr>
          <w:rFonts w:ascii="Times New Roman" w:eastAsia="Calibri" w:hAnsi="Times New Roman" w:cs="Times New Roman"/>
          <w:sz w:val="24"/>
          <w:szCs w:val="24"/>
          <w:lang w:val="tr-TR"/>
        </w:rPr>
        <w:t xml:space="preserve"> etkileyici faktörlerin belirlenmesi önemlidir  (Anderson vd., 2002; Sen, 1998). </w:t>
      </w:r>
      <w:r w:rsidR="003E3862" w:rsidRPr="00216200">
        <w:rPr>
          <w:rFonts w:ascii="Times New Roman" w:eastAsia="Calibri" w:hAnsi="Times New Roman" w:cs="Times New Roman"/>
          <w:sz w:val="24"/>
          <w:szCs w:val="24"/>
          <w:lang w:val="tr-TR"/>
        </w:rPr>
        <w:t xml:space="preserve">Dolayısıyla araştırmacılar çocuk ölüm oranlarının belirleyicilerini ortaya koymaya </w:t>
      </w:r>
      <w:r w:rsidRPr="00216200">
        <w:rPr>
          <w:rFonts w:ascii="Times New Roman" w:eastAsia="Calibri" w:hAnsi="Times New Roman" w:cs="Times New Roman"/>
          <w:sz w:val="24"/>
          <w:szCs w:val="24"/>
          <w:lang w:val="tr-TR"/>
        </w:rPr>
        <w:t xml:space="preserve">yönelik </w:t>
      </w:r>
      <w:r w:rsidR="000B66BE" w:rsidRPr="00216200">
        <w:rPr>
          <w:rFonts w:ascii="Times New Roman" w:eastAsia="Calibri" w:hAnsi="Times New Roman" w:cs="Times New Roman"/>
          <w:sz w:val="24"/>
          <w:szCs w:val="24"/>
          <w:lang w:val="tr-TR"/>
        </w:rPr>
        <w:t>çalışmal</w:t>
      </w:r>
      <w:r w:rsidR="00BF548E" w:rsidRPr="00216200">
        <w:rPr>
          <w:rFonts w:ascii="Times New Roman" w:eastAsia="Calibri" w:hAnsi="Times New Roman" w:cs="Times New Roman"/>
          <w:sz w:val="24"/>
          <w:szCs w:val="24"/>
          <w:lang w:val="tr-TR"/>
        </w:rPr>
        <w:t xml:space="preserve">ara odaklanmaya başlamışlardır. </w:t>
      </w:r>
      <w:r w:rsidR="00104ABA" w:rsidRPr="00216200">
        <w:rPr>
          <w:rFonts w:ascii="Times New Roman" w:eastAsia="Calibri" w:hAnsi="Times New Roman" w:cs="Times New Roman"/>
          <w:sz w:val="24"/>
          <w:szCs w:val="24"/>
          <w:lang w:val="tr-TR"/>
        </w:rPr>
        <w:t>Mosley ve Chen'e (1984) göre çocuk ölümleri sosyoekonomik, biyolojik, çevresel ve davranışsal faktörlerin birleşimiyle belirlenmektedir.</w:t>
      </w:r>
    </w:p>
    <w:p w14:paraId="654865EA" w14:textId="0C649E60" w:rsidR="00896191" w:rsidRPr="00216200" w:rsidRDefault="00EB0348"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 </w:t>
      </w:r>
      <w:r w:rsidR="00896191" w:rsidRPr="00216200">
        <w:rPr>
          <w:rFonts w:ascii="Times New Roman" w:eastAsia="Calibri" w:hAnsi="Times New Roman" w:cs="Times New Roman"/>
          <w:sz w:val="24"/>
          <w:szCs w:val="24"/>
          <w:lang w:val="tr-TR"/>
        </w:rPr>
        <w:t>Yapılan çalışmalar ulusal düzeyde yapılan anket çalışmalarına dayanan ve makro değişkenlerle yapılan çalışmalar olmak üzere iki gruba ayrılabilmektedir</w:t>
      </w:r>
      <w:r w:rsidR="00E77AD5" w:rsidRPr="00216200">
        <w:rPr>
          <w:rFonts w:ascii="Times New Roman" w:eastAsia="Calibri" w:hAnsi="Times New Roman" w:cs="Times New Roman"/>
          <w:sz w:val="24"/>
          <w:szCs w:val="24"/>
          <w:lang w:val="tr-TR"/>
        </w:rPr>
        <w:t>ler</w:t>
      </w:r>
      <w:r w:rsidR="00896191" w:rsidRPr="00216200">
        <w:rPr>
          <w:rFonts w:ascii="Times New Roman" w:eastAsia="Calibri" w:hAnsi="Times New Roman" w:cs="Times New Roman"/>
          <w:sz w:val="24"/>
          <w:szCs w:val="24"/>
          <w:lang w:val="tr-TR"/>
        </w:rPr>
        <w:t xml:space="preserve">. </w:t>
      </w:r>
    </w:p>
    <w:p w14:paraId="1BD0D60D" w14:textId="0202BD15" w:rsidR="00EB0348" w:rsidRPr="00216200" w:rsidRDefault="0094449D"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ab/>
        <w:t>Mikro veriler içeren a</w:t>
      </w:r>
      <w:r w:rsidR="00834E3D" w:rsidRPr="00216200">
        <w:rPr>
          <w:rFonts w:ascii="Times New Roman" w:eastAsia="Calibri" w:hAnsi="Times New Roman" w:cs="Times New Roman"/>
          <w:sz w:val="24"/>
          <w:szCs w:val="24"/>
          <w:lang w:val="tr-TR"/>
        </w:rPr>
        <w:t>nket çalışmalarında ana</w:t>
      </w:r>
      <w:r w:rsidR="00896191" w:rsidRPr="00216200">
        <w:rPr>
          <w:rFonts w:ascii="Times New Roman" w:eastAsia="Calibri" w:hAnsi="Times New Roman" w:cs="Times New Roman"/>
          <w:sz w:val="24"/>
          <w:szCs w:val="24"/>
          <w:lang w:val="tr-TR"/>
        </w:rPr>
        <w:t xml:space="preserve"> be</w:t>
      </w:r>
      <w:r w:rsidR="00834E3D" w:rsidRPr="00216200">
        <w:rPr>
          <w:rFonts w:ascii="Times New Roman" w:eastAsia="Calibri" w:hAnsi="Times New Roman" w:cs="Times New Roman"/>
          <w:sz w:val="24"/>
          <w:szCs w:val="24"/>
          <w:lang w:val="tr-TR"/>
        </w:rPr>
        <w:t>lirleyici faktörler olarak ebev</w:t>
      </w:r>
      <w:r w:rsidR="00896191" w:rsidRPr="00216200">
        <w:rPr>
          <w:rFonts w:ascii="Times New Roman" w:eastAsia="Calibri" w:hAnsi="Times New Roman" w:cs="Times New Roman"/>
          <w:sz w:val="24"/>
          <w:szCs w:val="24"/>
          <w:lang w:val="tr-TR"/>
        </w:rPr>
        <w:t>e</w:t>
      </w:r>
      <w:r w:rsidR="00834E3D" w:rsidRPr="00216200">
        <w:rPr>
          <w:rFonts w:ascii="Times New Roman" w:eastAsia="Calibri" w:hAnsi="Times New Roman" w:cs="Times New Roman"/>
          <w:sz w:val="24"/>
          <w:szCs w:val="24"/>
          <w:lang w:val="tr-TR"/>
        </w:rPr>
        <w:t>y</w:t>
      </w:r>
      <w:r w:rsidR="00896191" w:rsidRPr="00216200">
        <w:rPr>
          <w:rFonts w:ascii="Times New Roman" w:eastAsia="Calibri" w:hAnsi="Times New Roman" w:cs="Times New Roman"/>
          <w:sz w:val="24"/>
          <w:szCs w:val="24"/>
          <w:lang w:val="tr-TR"/>
        </w:rPr>
        <w:t>nlerin eğitim düzeyi, sağlık hizmetlerine ulaşım ve aile geliri (</w:t>
      </w:r>
      <w:r w:rsidR="00834E3D" w:rsidRPr="00216200">
        <w:rPr>
          <w:rFonts w:ascii="Times New Roman" w:eastAsia="Calibri" w:hAnsi="Times New Roman" w:cs="Times New Roman"/>
          <w:sz w:val="24"/>
          <w:szCs w:val="24"/>
          <w:lang w:val="tr-TR"/>
        </w:rPr>
        <w:t xml:space="preserve">Adebayo ve </w:t>
      </w:r>
      <w:r w:rsidR="00896191" w:rsidRPr="00216200">
        <w:rPr>
          <w:rFonts w:ascii="Times New Roman" w:eastAsia="Calibri" w:hAnsi="Times New Roman" w:cs="Times New Roman"/>
          <w:sz w:val="24"/>
          <w:szCs w:val="24"/>
          <w:lang w:val="tr-TR"/>
        </w:rPr>
        <w:t>Fahrmeir, 2005),</w:t>
      </w:r>
      <w:r w:rsidR="006E7EF1" w:rsidRPr="00216200">
        <w:rPr>
          <w:rFonts w:ascii="Times New Roman" w:eastAsia="Calibri" w:hAnsi="Times New Roman" w:cs="Times New Roman"/>
          <w:sz w:val="24"/>
          <w:szCs w:val="24"/>
          <w:lang w:val="tr-TR"/>
        </w:rPr>
        <w:t xml:space="preserve"> hastalıklar (Ezeonwu</w:t>
      </w:r>
      <w:r w:rsidR="00D4175D" w:rsidRPr="00216200">
        <w:rPr>
          <w:rFonts w:ascii="Times New Roman" w:eastAsia="Calibri" w:hAnsi="Times New Roman" w:cs="Times New Roman"/>
          <w:sz w:val="24"/>
          <w:szCs w:val="24"/>
          <w:lang w:val="tr-TR"/>
        </w:rPr>
        <w:t xml:space="preserve"> vd.</w:t>
      </w:r>
      <w:r w:rsidR="006E7EF1" w:rsidRPr="00216200">
        <w:rPr>
          <w:rFonts w:ascii="Times New Roman" w:eastAsia="Calibri" w:hAnsi="Times New Roman" w:cs="Times New Roman"/>
          <w:sz w:val="24"/>
          <w:szCs w:val="24"/>
          <w:lang w:val="tr-TR"/>
        </w:rPr>
        <w:t>, 2014)</w:t>
      </w:r>
      <w:r w:rsidR="00896191" w:rsidRPr="00216200">
        <w:rPr>
          <w:rFonts w:ascii="Times New Roman" w:eastAsia="Calibri" w:hAnsi="Times New Roman" w:cs="Times New Roman"/>
          <w:sz w:val="24"/>
          <w:szCs w:val="24"/>
          <w:lang w:val="tr-TR"/>
        </w:rPr>
        <w:t xml:space="preserve"> sosyoekonomik statü</w:t>
      </w:r>
      <w:r w:rsidR="00896191" w:rsidRPr="00216200">
        <w:rPr>
          <w:rFonts w:ascii="Times New Roman" w:hAnsi="Times New Roman" w:cs="Times New Roman"/>
          <w:sz w:val="24"/>
          <w:szCs w:val="24"/>
          <w:lang w:val="tr-TR"/>
        </w:rPr>
        <w:t xml:space="preserve"> (</w:t>
      </w:r>
      <w:r w:rsidR="00834E3D" w:rsidRPr="00216200">
        <w:rPr>
          <w:rFonts w:ascii="Times New Roman" w:eastAsia="Calibri" w:hAnsi="Times New Roman" w:cs="Times New Roman"/>
          <w:sz w:val="24"/>
          <w:szCs w:val="24"/>
          <w:lang w:val="tr-TR"/>
        </w:rPr>
        <w:t xml:space="preserve">Machado ve </w:t>
      </w:r>
      <w:r w:rsidR="00896191" w:rsidRPr="00216200">
        <w:rPr>
          <w:rFonts w:ascii="Times New Roman" w:eastAsia="Calibri" w:hAnsi="Times New Roman" w:cs="Times New Roman"/>
          <w:sz w:val="24"/>
          <w:szCs w:val="24"/>
          <w:lang w:val="tr-TR"/>
        </w:rPr>
        <w:t xml:space="preserve"> Hill, 2003; Assefa vd., 2003), doğumdaki kilo </w:t>
      </w:r>
      <w:r w:rsidR="00834E3D" w:rsidRPr="00216200">
        <w:rPr>
          <w:rFonts w:ascii="Times New Roman" w:eastAsia="Calibri" w:hAnsi="Times New Roman" w:cs="Times New Roman"/>
          <w:sz w:val="24"/>
          <w:szCs w:val="24"/>
          <w:lang w:val="tr-TR"/>
        </w:rPr>
        <w:t>(</w:t>
      </w:r>
      <w:r w:rsidR="00896B29" w:rsidRPr="00216200">
        <w:rPr>
          <w:rFonts w:ascii="Times New Roman" w:eastAsia="Calibri" w:hAnsi="Times New Roman" w:cs="Times New Roman"/>
          <w:sz w:val="24"/>
          <w:szCs w:val="24"/>
          <w:lang w:val="tr-TR"/>
        </w:rPr>
        <w:t>Dube vd.,</w:t>
      </w:r>
      <w:r w:rsidR="00BF548E" w:rsidRPr="00216200">
        <w:rPr>
          <w:rFonts w:ascii="Times New Roman" w:eastAsia="Calibri" w:hAnsi="Times New Roman" w:cs="Times New Roman"/>
          <w:sz w:val="24"/>
          <w:szCs w:val="24"/>
          <w:lang w:val="tr-TR"/>
        </w:rPr>
        <w:t xml:space="preserve"> 2013;</w:t>
      </w:r>
      <w:r w:rsidR="00896B29" w:rsidRPr="00216200">
        <w:rPr>
          <w:rFonts w:ascii="Times New Roman" w:eastAsia="Calibri" w:hAnsi="Times New Roman" w:cs="Times New Roman"/>
          <w:sz w:val="24"/>
          <w:szCs w:val="24"/>
          <w:lang w:val="tr-TR"/>
        </w:rPr>
        <w:t xml:space="preserve"> </w:t>
      </w:r>
      <w:r w:rsidR="00F7096B" w:rsidRPr="00216200">
        <w:rPr>
          <w:rFonts w:ascii="Times New Roman" w:eastAsia="Calibri" w:hAnsi="Times New Roman" w:cs="Times New Roman"/>
          <w:sz w:val="24"/>
          <w:szCs w:val="24"/>
          <w:lang w:val="tr-TR"/>
        </w:rPr>
        <w:t>Black vd., 2003</w:t>
      </w:r>
      <w:r w:rsidR="00896B29" w:rsidRPr="00216200">
        <w:rPr>
          <w:rFonts w:ascii="Times New Roman" w:eastAsia="Calibri" w:hAnsi="Times New Roman" w:cs="Times New Roman"/>
          <w:sz w:val="24"/>
          <w:szCs w:val="24"/>
          <w:lang w:val="tr-TR"/>
        </w:rPr>
        <w:t>;</w:t>
      </w:r>
      <w:r w:rsidR="00896B29" w:rsidRPr="00216200">
        <w:rPr>
          <w:rFonts w:ascii="Times New Roman" w:hAnsi="Times New Roman" w:cs="Times New Roman"/>
          <w:sz w:val="24"/>
          <w:szCs w:val="24"/>
          <w:lang w:val="tr-TR"/>
        </w:rPr>
        <w:t xml:space="preserve"> </w:t>
      </w:r>
      <w:r w:rsidR="00896B29" w:rsidRPr="00216200">
        <w:rPr>
          <w:rFonts w:ascii="Times New Roman" w:eastAsia="Calibri" w:hAnsi="Times New Roman" w:cs="Times New Roman"/>
          <w:sz w:val="24"/>
          <w:szCs w:val="24"/>
          <w:lang w:val="tr-TR"/>
        </w:rPr>
        <w:t>Pradhan ve  Arokiasamy</w:t>
      </w:r>
      <w:r w:rsidR="003F69EF" w:rsidRPr="00216200">
        <w:rPr>
          <w:rFonts w:ascii="Times New Roman" w:eastAsia="Calibri" w:hAnsi="Times New Roman" w:cs="Times New Roman"/>
          <w:sz w:val="24"/>
          <w:szCs w:val="24"/>
          <w:lang w:val="tr-TR"/>
        </w:rPr>
        <w:t>,</w:t>
      </w:r>
      <w:r w:rsidR="00896B29" w:rsidRPr="00216200">
        <w:rPr>
          <w:rFonts w:ascii="Times New Roman" w:eastAsia="Calibri" w:hAnsi="Times New Roman" w:cs="Times New Roman"/>
          <w:sz w:val="24"/>
          <w:szCs w:val="24"/>
          <w:lang w:val="tr-TR"/>
        </w:rPr>
        <w:t xml:space="preserve"> 2006</w:t>
      </w:r>
      <w:r w:rsidR="00834E3D" w:rsidRPr="00216200">
        <w:rPr>
          <w:rFonts w:ascii="Times New Roman" w:eastAsia="Calibri" w:hAnsi="Times New Roman" w:cs="Times New Roman"/>
          <w:sz w:val="24"/>
          <w:szCs w:val="24"/>
          <w:lang w:val="tr-TR"/>
        </w:rPr>
        <w:t>)</w:t>
      </w:r>
      <w:r w:rsidR="00896191" w:rsidRPr="00216200">
        <w:rPr>
          <w:rFonts w:ascii="Times New Roman" w:eastAsia="Calibri" w:hAnsi="Times New Roman" w:cs="Times New Roman"/>
          <w:sz w:val="24"/>
          <w:szCs w:val="24"/>
          <w:lang w:val="tr-TR"/>
        </w:rPr>
        <w:t>, annenin yaşı</w:t>
      </w:r>
      <w:r w:rsidR="00F7096B" w:rsidRPr="00216200">
        <w:rPr>
          <w:rFonts w:ascii="Times New Roman" w:eastAsia="Calibri" w:hAnsi="Times New Roman" w:cs="Times New Roman"/>
          <w:sz w:val="24"/>
          <w:szCs w:val="24"/>
          <w:lang w:val="tr-TR"/>
        </w:rPr>
        <w:t xml:space="preserve"> (Mustafa, 2008)</w:t>
      </w:r>
      <w:r w:rsidR="00104ABA" w:rsidRPr="00216200">
        <w:rPr>
          <w:rFonts w:ascii="Times New Roman" w:eastAsia="Calibri" w:hAnsi="Times New Roman" w:cs="Times New Roman"/>
          <w:sz w:val="24"/>
          <w:szCs w:val="24"/>
          <w:lang w:val="tr-TR"/>
        </w:rPr>
        <w:t xml:space="preserve"> </w:t>
      </w:r>
      <w:r w:rsidR="00B60635" w:rsidRPr="00216200">
        <w:rPr>
          <w:rFonts w:ascii="Times New Roman" w:eastAsia="Calibri" w:hAnsi="Times New Roman" w:cs="Times New Roman"/>
          <w:sz w:val="24"/>
          <w:szCs w:val="24"/>
          <w:lang w:val="tr-TR"/>
        </w:rPr>
        <w:t>i̇kamet yeri</w:t>
      </w:r>
      <w:r w:rsidR="006E7EF1" w:rsidRPr="00216200">
        <w:rPr>
          <w:rFonts w:ascii="Times New Roman" w:eastAsia="Calibri" w:hAnsi="Times New Roman" w:cs="Times New Roman"/>
          <w:sz w:val="24"/>
          <w:szCs w:val="24"/>
          <w:lang w:val="tr-TR"/>
        </w:rPr>
        <w:t xml:space="preserve"> (</w:t>
      </w:r>
      <w:r w:rsidR="003F69EF" w:rsidRPr="00216200">
        <w:rPr>
          <w:rFonts w:ascii="Times New Roman" w:eastAsia="Calibri" w:hAnsi="Times New Roman" w:cs="Times New Roman"/>
          <w:sz w:val="24"/>
          <w:szCs w:val="24"/>
          <w:lang w:val="tr-TR"/>
        </w:rPr>
        <w:t>Tette ve</w:t>
      </w:r>
      <w:r w:rsidR="006E7EF1" w:rsidRPr="00216200">
        <w:rPr>
          <w:rFonts w:ascii="Times New Roman" w:eastAsia="Calibri" w:hAnsi="Times New Roman" w:cs="Times New Roman"/>
          <w:sz w:val="24"/>
          <w:szCs w:val="24"/>
          <w:lang w:val="tr-TR"/>
        </w:rPr>
        <w:t xml:space="preserve"> Owusu, 2014)</w:t>
      </w:r>
      <w:r w:rsidR="00B60635" w:rsidRPr="00216200">
        <w:rPr>
          <w:rFonts w:ascii="Times New Roman" w:eastAsia="Calibri" w:hAnsi="Times New Roman" w:cs="Times New Roman"/>
          <w:sz w:val="24"/>
          <w:szCs w:val="24"/>
          <w:lang w:val="tr-TR"/>
        </w:rPr>
        <w:t>,  annenin eğitimi, do</w:t>
      </w:r>
      <w:r w:rsidR="00AB7106" w:rsidRPr="00216200">
        <w:rPr>
          <w:rFonts w:ascii="Times New Roman" w:eastAsia="Calibri" w:hAnsi="Times New Roman" w:cs="Times New Roman"/>
          <w:sz w:val="24"/>
          <w:szCs w:val="24"/>
          <w:lang w:val="tr-TR"/>
        </w:rPr>
        <w:t>ğum yeri, doğum sırası</w:t>
      </w:r>
      <w:r w:rsidR="00B60635" w:rsidRPr="00216200">
        <w:rPr>
          <w:rFonts w:ascii="Times New Roman" w:eastAsia="Calibri" w:hAnsi="Times New Roman" w:cs="Times New Roman"/>
          <w:sz w:val="24"/>
          <w:szCs w:val="24"/>
          <w:lang w:val="tr-TR"/>
        </w:rPr>
        <w:t>, çocuk cinsiyeti</w:t>
      </w:r>
      <w:r w:rsidR="00C45499" w:rsidRPr="00216200">
        <w:rPr>
          <w:rFonts w:ascii="Times New Roman" w:eastAsia="Calibri" w:hAnsi="Times New Roman" w:cs="Times New Roman"/>
          <w:sz w:val="24"/>
          <w:szCs w:val="24"/>
          <w:lang w:val="tr-TR"/>
        </w:rPr>
        <w:t xml:space="preserve"> (Mturi ve </w:t>
      </w:r>
      <w:r w:rsidR="006E7EF1" w:rsidRPr="00216200">
        <w:rPr>
          <w:rFonts w:ascii="Times New Roman" w:eastAsia="Calibri" w:hAnsi="Times New Roman" w:cs="Times New Roman"/>
          <w:sz w:val="24"/>
          <w:szCs w:val="24"/>
          <w:lang w:val="tr-TR"/>
        </w:rPr>
        <w:t>Curtis</w:t>
      </w:r>
      <w:r w:rsidR="00AB7106" w:rsidRPr="00216200">
        <w:rPr>
          <w:rFonts w:ascii="Times New Roman" w:eastAsia="Calibri" w:hAnsi="Times New Roman" w:cs="Times New Roman"/>
          <w:sz w:val="24"/>
          <w:szCs w:val="24"/>
          <w:lang w:val="tr-TR"/>
        </w:rPr>
        <w:t>, 1995</w:t>
      </w:r>
      <w:r w:rsidR="006E7EF1" w:rsidRPr="00216200">
        <w:rPr>
          <w:rFonts w:ascii="Times New Roman" w:eastAsia="Calibri" w:hAnsi="Times New Roman" w:cs="Times New Roman"/>
          <w:sz w:val="24"/>
          <w:szCs w:val="24"/>
          <w:lang w:val="tr-TR"/>
        </w:rPr>
        <w:t>)</w:t>
      </w:r>
      <w:r w:rsidR="00B60635" w:rsidRPr="00216200">
        <w:rPr>
          <w:rFonts w:ascii="Times New Roman" w:eastAsia="Calibri" w:hAnsi="Times New Roman" w:cs="Times New Roman"/>
          <w:sz w:val="24"/>
          <w:szCs w:val="24"/>
          <w:lang w:val="tr-TR"/>
        </w:rPr>
        <w:t>, ebeveynlerin dini, emzirme eksikliği, yetersiz beslenme (</w:t>
      </w:r>
      <w:r w:rsidR="00F7096B" w:rsidRPr="00216200">
        <w:rPr>
          <w:rFonts w:ascii="Times New Roman" w:eastAsia="Calibri" w:hAnsi="Times New Roman" w:cs="Times New Roman"/>
          <w:sz w:val="24"/>
          <w:szCs w:val="24"/>
          <w:lang w:val="tr-TR"/>
        </w:rPr>
        <w:t>Adhikari ve  Podhisita, 2010</w:t>
      </w:r>
      <w:r w:rsidR="00D2450A" w:rsidRPr="00216200">
        <w:rPr>
          <w:rFonts w:ascii="Times New Roman" w:eastAsia="Calibri" w:hAnsi="Times New Roman" w:cs="Times New Roman"/>
          <w:sz w:val="24"/>
          <w:szCs w:val="24"/>
          <w:lang w:val="tr-TR"/>
        </w:rPr>
        <w:t>;</w:t>
      </w:r>
      <w:r w:rsidR="00B60635" w:rsidRPr="00216200">
        <w:rPr>
          <w:rFonts w:ascii="Times New Roman" w:eastAsia="Calibri" w:hAnsi="Times New Roman" w:cs="Times New Roman"/>
          <w:sz w:val="24"/>
          <w:szCs w:val="24"/>
          <w:lang w:val="tr-TR"/>
        </w:rPr>
        <w:t xml:space="preserve"> Teka vd.,1996)</w:t>
      </w:r>
      <w:r w:rsidR="00834E3D" w:rsidRPr="00216200">
        <w:rPr>
          <w:rFonts w:ascii="Times New Roman" w:eastAsia="Calibri" w:hAnsi="Times New Roman" w:cs="Times New Roman"/>
          <w:sz w:val="24"/>
          <w:szCs w:val="24"/>
          <w:lang w:val="tr-TR"/>
        </w:rPr>
        <w:t xml:space="preserve"> bulunmuştur</w:t>
      </w:r>
      <w:r w:rsidR="00104ABA" w:rsidRPr="00216200">
        <w:rPr>
          <w:rFonts w:ascii="Times New Roman" w:eastAsia="Calibri" w:hAnsi="Times New Roman" w:cs="Times New Roman"/>
          <w:sz w:val="24"/>
          <w:szCs w:val="24"/>
          <w:lang w:val="tr-TR"/>
        </w:rPr>
        <w:t>.</w:t>
      </w:r>
    </w:p>
    <w:p w14:paraId="3C140B23" w14:textId="0DE82DEA" w:rsidR="00F7096B" w:rsidRPr="00216200" w:rsidRDefault="0094449D"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ab/>
      </w:r>
      <w:r w:rsidR="00834E3D" w:rsidRPr="00216200">
        <w:rPr>
          <w:rFonts w:ascii="Times New Roman" w:eastAsia="Calibri" w:hAnsi="Times New Roman" w:cs="Times New Roman"/>
          <w:sz w:val="24"/>
          <w:szCs w:val="24"/>
          <w:lang w:val="tr-TR"/>
        </w:rPr>
        <w:t>Makro verilerle  yapılan çalışmalar</w:t>
      </w:r>
      <w:r w:rsidR="00E2174B" w:rsidRPr="00216200">
        <w:rPr>
          <w:rFonts w:ascii="Times New Roman" w:eastAsia="Calibri" w:hAnsi="Times New Roman" w:cs="Times New Roman"/>
          <w:sz w:val="24"/>
          <w:szCs w:val="24"/>
          <w:lang w:val="tr-TR"/>
        </w:rPr>
        <w:t>da</w:t>
      </w:r>
      <w:r w:rsidR="00834E3D" w:rsidRPr="00216200">
        <w:rPr>
          <w:rFonts w:ascii="Times New Roman" w:eastAsia="Calibri" w:hAnsi="Times New Roman" w:cs="Times New Roman"/>
          <w:sz w:val="24"/>
          <w:szCs w:val="24"/>
          <w:lang w:val="tr-TR"/>
        </w:rPr>
        <w:t xml:space="preserve"> ise işsizlik</w:t>
      </w:r>
      <w:r w:rsidR="00D85D62" w:rsidRPr="00216200">
        <w:rPr>
          <w:rFonts w:ascii="Times New Roman" w:eastAsia="Calibri" w:hAnsi="Times New Roman" w:cs="Times New Roman"/>
          <w:sz w:val="24"/>
          <w:szCs w:val="24"/>
          <w:lang w:val="tr-TR"/>
        </w:rPr>
        <w:t xml:space="preserve"> (Bourne</w:t>
      </w:r>
      <w:r w:rsidR="00760630" w:rsidRPr="00216200">
        <w:rPr>
          <w:rFonts w:ascii="Times New Roman" w:eastAsia="Calibri" w:hAnsi="Times New Roman" w:cs="Times New Roman"/>
          <w:sz w:val="24"/>
          <w:szCs w:val="24"/>
          <w:lang w:val="tr-TR"/>
        </w:rPr>
        <w:t>,</w:t>
      </w:r>
      <w:r w:rsidR="00D85D62" w:rsidRPr="00216200">
        <w:rPr>
          <w:rFonts w:ascii="Times New Roman" w:eastAsia="Calibri" w:hAnsi="Times New Roman" w:cs="Times New Roman"/>
          <w:sz w:val="24"/>
          <w:szCs w:val="24"/>
          <w:lang w:val="tr-TR"/>
        </w:rPr>
        <w:t xml:space="preserve"> 2012</w:t>
      </w:r>
      <w:r w:rsidR="00815232" w:rsidRPr="00216200">
        <w:rPr>
          <w:rFonts w:ascii="Times New Roman" w:eastAsia="Calibri" w:hAnsi="Times New Roman" w:cs="Times New Roman"/>
          <w:sz w:val="24"/>
          <w:szCs w:val="24"/>
          <w:lang w:val="tr-TR"/>
        </w:rPr>
        <w:t>;</w:t>
      </w:r>
      <w:r w:rsidR="0094171D" w:rsidRPr="00216200">
        <w:rPr>
          <w:rFonts w:ascii="Times New Roman" w:hAnsi="Times New Roman" w:cs="Times New Roman"/>
          <w:sz w:val="24"/>
          <w:szCs w:val="24"/>
          <w:lang w:val="tr-TR"/>
        </w:rPr>
        <w:t xml:space="preserve"> </w:t>
      </w:r>
      <w:r w:rsidR="0094171D" w:rsidRPr="00216200">
        <w:rPr>
          <w:rFonts w:ascii="Times New Roman" w:eastAsia="Calibri" w:hAnsi="Times New Roman" w:cs="Times New Roman"/>
          <w:sz w:val="24"/>
          <w:szCs w:val="24"/>
          <w:lang w:val="tr-TR"/>
        </w:rPr>
        <w:t>Williams vd., 2016</w:t>
      </w:r>
      <w:r w:rsidR="00D85D62" w:rsidRPr="00216200">
        <w:rPr>
          <w:rFonts w:ascii="Times New Roman" w:eastAsia="Calibri" w:hAnsi="Times New Roman" w:cs="Times New Roman"/>
          <w:sz w:val="24"/>
          <w:szCs w:val="24"/>
          <w:lang w:val="tr-TR"/>
        </w:rPr>
        <w:t>)</w:t>
      </w:r>
      <w:r w:rsidR="00834E3D" w:rsidRPr="00216200">
        <w:rPr>
          <w:rFonts w:ascii="Times New Roman" w:eastAsia="Calibri" w:hAnsi="Times New Roman" w:cs="Times New Roman"/>
          <w:sz w:val="24"/>
          <w:szCs w:val="24"/>
          <w:lang w:val="tr-TR"/>
        </w:rPr>
        <w:t xml:space="preserve"> iktisadi krizler</w:t>
      </w:r>
      <w:r w:rsidR="00834E3D" w:rsidRPr="00216200">
        <w:rPr>
          <w:rFonts w:ascii="Times New Roman" w:hAnsi="Times New Roman" w:cs="Times New Roman"/>
          <w:sz w:val="24"/>
          <w:szCs w:val="24"/>
          <w:lang w:val="tr-TR"/>
        </w:rPr>
        <w:t xml:space="preserve"> (</w:t>
      </w:r>
      <w:r w:rsidR="00834E3D" w:rsidRPr="00216200">
        <w:rPr>
          <w:rFonts w:ascii="Times New Roman" w:eastAsia="Calibri" w:hAnsi="Times New Roman" w:cs="Times New Roman"/>
          <w:sz w:val="24"/>
          <w:szCs w:val="24"/>
          <w:lang w:val="tr-TR"/>
        </w:rPr>
        <w:t>Arceo-Gómez, 2010</w:t>
      </w:r>
      <w:r w:rsidR="00D80F40" w:rsidRPr="00216200">
        <w:rPr>
          <w:rFonts w:ascii="Times New Roman" w:eastAsia="Calibri" w:hAnsi="Times New Roman" w:cs="Times New Roman"/>
          <w:sz w:val="24"/>
          <w:szCs w:val="24"/>
          <w:lang w:val="tr-TR"/>
        </w:rPr>
        <w:t>; Tejada vd., 2019</w:t>
      </w:r>
      <w:r w:rsidR="00DC01C1" w:rsidRPr="00216200">
        <w:rPr>
          <w:rFonts w:ascii="Times New Roman" w:eastAsia="Calibri" w:hAnsi="Times New Roman" w:cs="Times New Roman"/>
          <w:sz w:val="24"/>
          <w:szCs w:val="24"/>
          <w:lang w:val="tr-TR"/>
        </w:rPr>
        <w:t>; Maruthappu vd., 2017</w:t>
      </w:r>
      <w:r w:rsidR="00D85D62" w:rsidRPr="00216200">
        <w:rPr>
          <w:rFonts w:ascii="Times New Roman" w:eastAsia="Calibri" w:hAnsi="Times New Roman" w:cs="Times New Roman"/>
          <w:sz w:val="24"/>
          <w:szCs w:val="24"/>
          <w:lang w:val="tr-TR"/>
        </w:rPr>
        <w:t>) yoksulluk (Pritchard ve Keen, 2016</w:t>
      </w:r>
      <w:r w:rsidR="00A97818" w:rsidRPr="00216200">
        <w:rPr>
          <w:rFonts w:ascii="Times New Roman" w:eastAsia="Calibri" w:hAnsi="Times New Roman" w:cs="Times New Roman"/>
          <w:sz w:val="24"/>
          <w:szCs w:val="24"/>
          <w:lang w:val="tr-TR"/>
        </w:rPr>
        <w:t>; Fritzell vd., 2015</w:t>
      </w:r>
      <w:r w:rsidR="00D85D62" w:rsidRPr="00216200">
        <w:rPr>
          <w:rFonts w:ascii="Times New Roman" w:eastAsia="Calibri" w:hAnsi="Times New Roman" w:cs="Times New Roman"/>
          <w:sz w:val="24"/>
          <w:szCs w:val="24"/>
          <w:lang w:val="tr-TR"/>
        </w:rPr>
        <w:t>)</w:t>
      </w:r>
      <w:r w:rsidR="006670D4" w:rsidRPr="00216200">
        <w:rPr>
          <w:rFonts w:ascii="Times New Roman" w:eastAsia="Calibri" w:hAnsi="Times New Roman" w:cs="Times New Roman"/>
          <w:sz w:val="24"/>
          <w:szCs w:val="24"/>
          <w:lang w:val="tr-TR"/>
        </w:rPr>
        <w:t>, borç (</w:t>
      </w:r>
      <w:r w:rsidR="00180804" w:rsidRPr="00216200">
        <w:rPr>
          <w:rFonts w:ascii="Times New Roman" w:eastAsia="Calibri" w:hAnsi="Times New Roman" w:cs="Times New Roman"/>
          <w:sz w:val="24"/>
          <w:szCs w:val="24"/>
          <w:lang w:val="tr-TR"/>
        </w:rPr>
        <w:t>Schmid, 2009)</w:t>
      </w:r>
      <w:r w:rsidR="00E2174B" w:rsidRPr="00216200">
        <w:rPr>
          <w:rFonts w:ascii="Times New Roman" w:eastAsia="Calibri" w:hAnsi="Times New Roman" w:cs="Times New Roman"/>
          <w:sz w:val="24"/>
          <w:szCs w:val="24"/>
          <w:lang w:val="tr-TR"/>
        </w:rPr>
        <w:t xml:space="preserve"> gibi makroiktisadi değişkenlerin </w:t>
      </w:r>
      <w:r w:rsidR="002D7974" w:rsidRPr="00216200">
        <w:rPr>
          <w:rFonts w:ascii="Times New Roman" w:eastAsia="Calibri" w:hAnsi="Times New Roman" w:cs="Times New Roman"/>
          <w:sz w:val="24"/>
          <w:szCs w:val="24"/>
          <w:lang w:val="tr-TR"/>
        </w:rPr>
        <w:t xml:space="preserve"> çocuk ö</w:t>
      </w:r>
      <w:r w:rsidR="00E2174B" w:rsidRPr="00216200">
        <w:rPr>
          <w:rFonts w:ascii="Times New Roman" w:eastAsia="Calibri" w:hAnsi="Times New Roman" w:cs="Times New Roman"/>
          <w:sz w:val="24"/>
          <w:szCs w:val="24"/>
          <w:lang w:val="tr-TR"/>
        </w:rPr>
        <w:t>lüm oranı üzerindeki etkileri araştırılmıştır</w:t>
      </w:r>
      <w:r w:rsidR="002D7974" w:rsidRPr="00216200">
        <w:rPr>
          <w:rFonts w:ascii="Times New Roman" w:eastAsia="Calibri" w:hAnsi="Times New Roman" w:cs="Times New Roman"/>
          <w:sz w:val="24"/>
          <w:szCs w:val="24"/>
          <w:lang w:val="tr-TR"/>
        </w:rPr>
        <w:t>.</w:t>
      </w:r>
      <w:r w:rsidR="00AE3D4C" w:rsidRPr="00216200">
        <w:rPr>
          <w:rFonts w:ascii="Times New Roman" w:eastAsia="Calibri" w:hAnsi="Times New Roman" w:cs="Times New Roman"/>
          <w:sz w:val="24"/>
          <w:szCs w:val="24"/>
          <w:lang w:val="tr-TR"/>
        </w:rPr>
        <w:t xml:space="preserve"> </w:t>
      </w:r>
    </w:p>
    <w:p w14:paraId="6848E2A4" w14:textId="30E70968" w:rsidR="000C6317" w:rsidRPr="00216200" w:rsidRDefault="0094449D"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Literatürde yapılan bazı çalışmalar çocuk ölüm oranlarında cinsiyete göre farklıl</w:t>
      </w:r>
      <w:r w:rsidR="003C42E6" w:rsidRPr="00216200">
        <w:rPr>
          <w:rFonts w:ascii="Times New Roman" w:eastAsia="Calibri" w:hAnsi="Times New Roman" w:cs="Times New Roman"/>
          <w:sz w:val="24"/>
          <w:szCs w:val="24"/>
          <w:lang w:val="tr-TR"/>
        </w:rPr>
        <w:t xml:space="preserve">ığın söz konusu olduğuna </w:t>
      </w:r>
      <w:r w:rsidRPr="00216200">
        <w:rPr>
          <w:rFonts w:ascii="Times New Roman" w:eastAsia="Calibri" w:hAnsi="Times New Roman" w:cs="Times New Roman"/>
          <w:sz w:val="24"/>
          <w:szCs w:val="24"/>
          <w:lang w:val="tr-TR"/>
        </w:rPr>
        <w:t xml:space="preserve"> işaret etmektedir. </w:t>
      </w:r>
      <w:r w:rsidR="008B09C0" w:rsidRPr="00216200">
        <w:rPr>
          <w:rFonts w:ascii="Times New Roman" w:eastAsia="Calibri" w:hAnsi="Times New Roman" w:cs="Times New Roman"/>
          <w:sz w:val="24"/>
          <w:szCs w:val="24"/>
          <w:lang w:val="tr-TR"/>
        </w:rPr>
        <w:t xml:space="preserve">Genellikle </w:t>
      </w:r>
      <w:r w:rsidRPr="00216200">
        <w:rPr>
          <w:rFonts w:ascii="Times New Roman" w:eastAsia="Calibri" w:hAnsi="Times New Roman" w:cs="Times New Roman"/>
          <w:sz w:val="24"/>
          <w:szCs w:val="24"/>
          <w:lang w:val="tr-TR"/>
        </w:rPr>
        <w:t xml:space="preserve">elde edilen bulgular </w:t>
      </w:r>
      <w:r w:rsidR="008B09C0" w:rsidRPr="00216200">
        <w:rPr>
          <w:rFonts w:ascii="Times New Roman" w:eastAsia="Calibri" w:hAnsi="Times New Roman" w:cs="Times New Roman"/>
          <w:sz w:val="24"/>
          <w:szCs w:val="24"/>
          <w:lang w:val="tr-TR"/>
        </w:rPr>
        <w:t>erkek çocuklarda ölüm oranının kızlara göre daha yüksek olduğu</w:t>
      </w:r>
      <w:r w:rsidRPr="00216200">
        <w:rPr>
          <w:rFonts w:ascii="Times New Roman" w:eastAsia="Calibri" w:hAnsi="Times New Roman" w:cs="Times New Roman"/>
          <w:sz w:val="24"/>
          <w:szCs w:val="24"/>
          <w:lang w:val="tr-TR"/>
        </w:rPr>
        <w:t xml:space="preserve">nu göstermektedir. Kız bebeklerin </w:t>
      </w:r>
      <w:r w:rsidR="00A712C3" w:rsidRPr="00216200">
        <w:rPr>
          <w:rFonts w:ascii="Times New Roman" w:eastAsia="Calibri" w:hAnsi="Times New Roman" w:cs="Times New Roman"/>
          <w:sz w:val="24"/>
          <w:szCs w:val="24"/>
          <w:lang w:val="tr-TR"/>
        </w:rPr>
        <w:t>erkek bebeklere göre biyolojik olarak avantajlı bir konumda</w:t>
      </w:r>
      <w:r w:rsidRPr="00216200">
        <w:rPr>
          <w:rFonts w:ascii="Times New Roman" w:eastAsia="Calibri" w:hAnsi="Times New Roman" w:cs="Times New Roman"/>
          <w:sz w:val="24"/>
          <w:szCs w:val="24"/>
          <w:lang w:val="tr-TR"/>
        </w:rPr>
        <w:t xml:space="preserve"> olduğu görüşü bulunmaktadır</w:t>
      </w:r>
      <w:r w:rsidR="00A712C3" w:rsidRPr="00216200">
        <w:rPr>
          <w:rFonts w:ascii="Times New Roman" w:eastAsia="Calibri" w:hAnsi="Times New Roman" w:cs="Times New Roman"/>
          <w:sz w:val="24"/>
          <w:szCs w:val="24"/>
          <w:lang w:val="tr-TR"/>
        </w:rPr>
        <w:t xml:space="preserve"> (Pongou, 2013). </w:t>
      </w:r>
      <w:r w:rsidR="00007E56" w:rsidRPr="00216200">
        <w:rPr>
          <w:rFonts w:ascii="Times New Roman" w:eastAsia="Calibri" w:hAnsi="Times New Roman" w:cs="Times New Roman"/>
          <w:sz w:val="24"/>
          <w:szCs w:val="24"/>
          <w:lang w:val="tr-TR"/>
        </w:rPr>
        <w:t xml:space="preserve">2010 yılında </w:t>
      </w:r>
      <w:r w:rsidR="000C6317" w:rsidRPr="00216200">
        <w:rPr>
          <w:rFonts w:ascii="Times New Roman" w:eastAsia="Calibri" w:hAnsi="Times New Roman" w:cs="Times New Roman"/>
          <w:sz w:val="24"/>
          <w:szCs w:val="24"/>
          <w:lang w:val="tr-TR"/>
        </w:rPr>
        <w:t xml:space="preserve">28 </w:t>
      </w:r>
      <w:r w:rsidR="00007E56" w:rsidRPr="00216200">
        <w:rPr>
          <w:rFonts w:ascii="Times New Roman" w:eastAsia="Calibri" w:hAnsi="Times New Roman" w:cs="Times New Roman"/>
          <w:sz w:val="24"/>
          <w:szCs w:val="24"/>
          <w:lang w:val="tr-TR"/>
        </w:rPr>
        <w:t xml:space="preserve">Sahra altı </w:t>
      </w:r>
      <w:r w:rsidR="000C6317" w:rsidRPr="00216200">
        <w:rPr>
          <w:rFonts w:ascii="Times New Roman" w:eastAsia="Calibri" w:hAnsi="Times New Roman" w:cs="Times New Roman"/>
          <w:sz w:val="24"/>
          <w:szCs w:val="24"/>
          <w:lang w:val="tr-TR"/>
        </w:rPr>
        <w:t xml:space="preserve">Afrika </w:t>
      </w:r>
      <w:r w:rsidR="00007E56" w:rsidRPr="00216200">
        <w:rPr>
          <w:rFonts w:ascii="Times New Roman" w:eastAsia="Calibri" w:hAnsi="Times New Roman" w:cs="Times New Roman"/>
          <w:sz w:val="24"/>
          <w:szCs w:val="24"/>
          <w:lang w:val="tr-TR"/>
        </w:rPr>
        <w:t>ülkeleri</w:t>
      </w:r>
      <w:r w:rsidR="000C6317" w:rsidRPr="00216200">
        <w:rPr>
          <w:rFonts w:ascii="Times New Roman" w:eastAsia="Calibri" w:hAnsi="Times New Roman" w:cs="Times New Roman"/>
          <w:sz w:val="24"/>
          <w:szCs w:val="24"/>
          <w:lang w:val="tr-TR"/>
        </w:rPr>
        <w:t>nin 27’sinde kız çocuklara kıyasla erkek çocuklar ara</w:t>
      </w:r>
      <w:r w:rsidR="008B09C0" w:rsidRPr="00216200">
        <w:rPr>
          <w:rFonts w:ascii="Times New Roman" w:eastAsia="Calibri" w:hAnsi="Times New Roman" w:cs="Times New Roman"/>
          <w:sz w:val="24"/>
          <w:szCs w:val="24"/>
          <w:lang w:val="tr-TR"/>
        </w:rPr>
        <w:t>s</w:t>
      </w:r>
      <w:r w:rsidR="000C6317" w:rsidRPr="00216200">
        <w:rPr>
          <w:rFonts w:ascii="Times New Roman" w:eastAsia="Calibri" w:hAnsi="Times New Roman" w:cs="Times New Roman"/>
          <w:sz w:val="24"/>
          <w:szCs w:val="24"/>
          <w:lang w:val="tr-TR"/>
        </w:rPr>
        <w:t>ında ölüm oranının dah</w:t>
      </w:r>
      <w:r w:rsidR="00235C3D" w:rsidRPr="00216200">
        <w:rPr>
          <w:rFonts w:ascii="Times New Roman" w:eastAsia="Calibri" w:hAnsi="Times New Roman" w:cs="Times New Roman"/>
          <w:sz w:val="24"/>
          <w:szCs w:val="24"/>
          <w:lang w:val="tr-TR"/>
        </w:rPr>
        <w:t>a</w:t>
      </w:r>
      <w:r w:rsidR="000C6317" w:rsidRPr="00216200">
        <w:rPr>
          <w:rFonts w:ascii="Times New Roman" w:eastAsia="Calibri" w:hAnsi="Times New Roman" w:cs="Times New Roman"/>
          <w:sz w:val="24"/>
          <w:szCs w:val="24"/>
          <w:lang w:val="tr-TR"/>
        </w:rPr>
        <w:t xml:space="preserve"> </w:t>
      </w:r>
      <w:r w:rsidR="00AB7106" w:rsidRPr="00216200">
        <w:rPr>
          <w:rFonts w:ascii="Times New Roman" w:eastAsia="Calibri" w:hAnsi="Times New Roman" w:cs="Times New Roman"/>
          <w:sz w:val="24"/>
          <w:szCs w:val="24"/>
          <w:lang w:val="tr-TR"/>
        </w:rPr>
        <w:t xml:space="preserve">yüksek olduğu tespit edilmiştir </w:t>
      </w:r>
      <w:r w:rsidR="000C6317" w:rsidRPr="00216200">
        <w:rPr>
          <w:rFonts w:ascii="Times New Roman" w:eastAsia="Calibri" w:hAnsi="Times New Roman" w:cs="Times New Roman"/>
          <w:sz w:val="24"/>
          <w:szCs w:val="24"/>
          <w:lang w:val="tr-TR"/>
        </w:rPr>
        <w:t>(</w:t>
      </w:r>
      <w:r w:rsidR="00AB7106" w:rsidRPr="00216200">
        <w:rPr>
          <w:rFonts w:ascii="Times New Roman" w:eastAsia="Calibri" w:hAnsi="Times New Roman" w:cs="Times New Roman"/>
          <w:sz w:val="24"/>
          <w:szCs w:val="24"/>
          <w:lang w:val="tr-TR"/>
        </w:rPr>
        <w:t>Boco, 2010</w:t>
      </w:r>
      <w:r w:rsidR="000C6317" w:rsidRPr="00216200">
        <w:rPr>
          <w:rFonts w:ascii="Times New Roman" w:eastAsia="Calibri" w:hAnsi="Times New Roman" w:cs="Times New Roman"/>
          <w:sz w:val="24"/>
          <w:szCs w:val="24"/>
          <w:lang w:val="tr-TR"/>
        </w:rPr>
        <w:t xml:space="preserve">). </w:t>
      </w:r>
      <w:r w:rsidR="00007E56" w:rsidRPr="00216200">
        <w:rPr>
          <w:rFonts w:ascii="Times New Roman" w:eastAsia="Calibri" w:hAnsi="Times New Roman" w:cs="Times New Roman"/>
          <w:sz w:val="24"/>
          <w:szCs w:val="24"/>
          <w:lang w:val="tr-TR"/>
        </w:rPr>
        <w:t>Dünya genelinde</w:t>
      </w:r>
      <w:r w:rsidR="000C6317" w:rsidRPr="00216200">
        <w:rPr>
          <w:rFonts w:ascii="Times New Roman" w:eastAsia="Calibri" w:hAnsi="Times New Roman" w:cs="Times New Roman"/>
          <w:sz w:val="24"/>
          <w:szCs w:val="24"/>
          <w:lang w:val="tr-TR"/>
        </w:rPr>
        <w:t xml:space="preserve"> </w:t>
      </w:r>
      <w:r w:rsidR="008B09C0" w:rsidRPr="00216200">
        <w:rPr>
          <w:rFonts w:ascii="Times New Roman" w:eastAsia="Calibri" w:hAnsi="Times New Roman" w:cs="Times New Roman"/>
          <w:sz w:val="24"/>
          <w:szCs w:val="24"/>
          <w:lang w:val="tr-TR"/>
        </w:rPr>
        <w:t xml:space="preserve">sadece birkaç ülke </w:t>
      </w:r>
      <w:r w:rsidR="000C6317" w:rsidRPr="00216200">
        <w:rPr>
          <w:rFonts w:ascii="Times New Roman" w:eastAsia="Calibri" w:hAnsi="Times New Roman" w:cs="Times New Roman"/>
          <w:sz w:val="24"/>
          <w:szCs w:val="24"/>
          <w:lang w:val="tr-TR"/>
        </w:rPr>
        <w:t>dışında</w:t>
      </w:r>
      <w:r w:rsidR="00007E56"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tr-TR"/>
        </w:rPr>
        <w:t>çocuk ölüm oranı erkeklerde</w:t>
      </w:r>
      <w:r w:rsidR="000C6317" w:rsidRPr="00216200">
        <w:rPr>
          <w:rFonts w:ascii="Times New Roman" w:eastAsia="Calibri" w:hAnsi="Times New Roman" w:cs="Times New Roman"/>
          <w:sz w:val="24"/>
          <w:szCs w:val="24"/>
          <w:lang w:val="tr-TR"/>
        </w:rPr>
        <w:t xml:space="preserve"> kızlara göre daha yüksektir (</w:t>
      </w:r>
      <w:r w:rsidR="00007E56" w:rsidRPr="00216200">
        <w:rPr>
          <w:rFonts w:ascii="Times New Roman" w:eastAsia="Calibri" w:hAnsi="Times New Roman" w:cs="Times New Roman"/>
          <w:sz w:val="24"/>
          <w:szCs w:val="24"/>
          <w:lang w:val="tr-TR"/>
        </w:rPr>
        <w:t xml:space="preserve">WHO, 2016). Çin, </w:t>
      </w:r>
      <w:r w:rsidR="000C6317" w:rsidRPr="00216200">
        <w:rPr>
          <w:rFonts w:ascii="Times New Roman" w:eastAsia="Calibri" w:hAnsi="Times New Roman" w:cs="Times New Roman"/>
          <w:sz w:val="24"/>
          <w:szCs w:val="24"/>
          <w:lang w:val="tr-TR"/>
        </w:rPr>
        <w:t xml:space="preserve">Hindistan, Nepal ve Pakistan'da </w:t>
      </w:r>
      <w:r w:rsidRPr="00216200">
        <w:rPr>
          <w:rFonts w:ascii="Times New Roman" w:eastAsia="Calibri" w:hAnsi="Times New Roman" w:cs="Times New Roman"/>
          <w:sz w:val="24"/>
          <w:szCs w:val="24"/>
          <w:lang w:val="tr-TR"/>
        </w:rPr>
        <w:t xml:space="preserve">ise </w:t>
      </w:r>
      <w:r w:rsidR="00007E56" w:rsidRPr="00216200">
        <w:rPr>
          <w:rFonts w:ascii="Times New Roman" w:eastAsia="Calibri" w:hAnsi="Times New Roman" w:cs="Times New Roman"/>
          <w:sz w:val="24"/>
          <w:szCs w:val="24"/>
          <w:lang w:val="tr-TR"/>
        </w:rPr>
        <w:t xml:space="preserve">kızlarda ölüm oranı erkeklerinkinden fazladır. </w:t>
      </w:r>
      <w:r w:rsidRPr="00216200">
        <w:rPr>
          <w:rFonts w:ascii="Times New Roman" w:eastAsia="Calibri" w:hAnsi="Times New Roman" w:cs="Times New Roman"/>
          <w:sz w:val="24"/>
          <w:szCs w:val="24"/>
          <w:lang w:val="tr-TR"/>
        </w:rPr>
        <w:t>Özellikle</w:t>
      </w:r>
      <w:r w:rsidR="000C6317" w:rsidRPr="00216200">
        <w:rPr>
          <w:rFonts w:ascii="Times New Roman" w:eastAsia="Calibri" w:hAnsi="Times New Roman" w:cs="Times New Roman"/>
          <w:sz w:val="24"/>
          <w:szCs w:val="24"/>
          <w:lang w:val="tr-TR"/>
        </w:rPr>
        <w:t xml:space="preserve"> Çin'de </w:t>
      </w:r>
      <w:r w:rsidR="00007E56" w:rsidRPr="00216200">
        <w:rPr>
          <w:rFonts w:ascii="Times New Roman" w:eastAsia="Calibri" w:hAnsi="Times New Roman" w:cs="Times New Roman"/>
          <w:sz w:val="24"/>
          <w:szCs w:val="24"/>
          <w:lang w:val="tr-TR"/>
        </w:rPr>
        <w:t xml:space="preserve">kızların </w:t>
      </w:r>
      <w:r w:rsidR="000C6317" w:rsidRPr="00216200">
        <w:rPr>
          <w:rFonts w:ascii="Times New Roman" w:eastAsia="Calibri" w:hAnsi="Times New Roman" w:cs="Times New Roman"/>
          <w:sz w:val="24"/>
          <w:szCs w:val="24"/>
          <w:lang w:val="tr-TR"/>
        </w:rPr>
        <w:t>ölme riski erkeklere</w:t>
      </w:r>
      <w:r w:rsidR="00007E56" w:rsidRPr="00216200">
        <w:rPr>
          <w:rFonts w:ascii="Times New Roman" w:eastAsia="Calibri" w:hAnsi="Times New Roman" w:cs="Times New Roman"/>
          <w:sz w:val="24"/>
          <w:szCs w:val="24"/>
          <w:lang w:val="tr-TR"/>
        </w:rPr>
        <w:t xml:space="preserve"> göre</w:t>
      </w:r>
      <w:r w:rsidRPr="00216200">
        <w:rPr>
          <w:rFonts w:ascii="Times New Roman" w:eastAsia="Calibri" w:hAnsi="Times New Roman" w:cs="Times New Roman"/>
          <w:sz w:val="24"/>
          <w:szCs w:val="24"/>
          <w:lang w:val="tr-TR"/>
        </w:rPr>
        <w:t xml:space="preserve"> </w:t>
      </w:r>
      <w:r w:rsidR="00007E56" w:rsidRPr="00216200">
        <w:rPr>
          <w:rFonts w:ascii="Times New Roman" w:eastAsia="Calibri" w:hAnsi="Times New Roman" w:cs="Times New Roman"/>
          <w:sz w:val="24"/>
          <w:szCs w:val="24"/>
          <w:lang w:val="tr-TR"/>
        </w:rPr>
        <w:t>% 33 daha yüksekti</w:t>
      </w:r>
      <w:r w:rsidR="000C6317" w:rsidRPr="00216200">
        <w:rPr>
          <w:rFonts w:ascii="Times New Roman" w:eastAsia="Calibri" w:hAnsi="Times New Roman" w:cs="Times New Roman"/>
          <w:sz w:val="24"/>
          <w:szCs w:val="24"/>
          <w:lang w:val="tr-TR"/>
        </w:rPr>
        <w:t xml:space="preserve">r. Bu eşitsizliklerin </w:t>
      </w:r>
      <w:r w:rsidR="00007E56" w:rsidRPr="00216200">
        <w:rPr>
          <w:rFonts w:ascii="Times New Roman" w:eastAsia="Calibri" w:hAnsi="Times New Roman" w:cs="Times New Roman"/>
          <w:sz w:val="24"/>
          <w:szCs w:val="24"/>
          <w:lang w:val="tr-TR"/>
        </w:rPr>
        <w:t>aile</w:t>
      </w:r>
      <w:r w:rsidR="000C6317" w:rsidRPr="00216200">
        <w:rPr>
          <w:rFonts w:ascii="Times New Roman" w:eastAsia="Calibri" w:hAnsi="Times New Roman" w:cs="Times New Roman"/>
          <w:sz w:val="24"/>
          <w:szCs w:val="24"/>
          <w:lang w:val="tr-TR"/>
        </w:rPr>
        <w:t>lerin sağlık</w:t>
      </w:r>
      <w:r w:rsidR="00007E56" w:rsidRPr="00216200">
        <w:rPr>
          <w:rFonts w:ascii="Times New Roman" w:eastAsia="Calibri" w:hAnsi="Times New Roman" w:cs="Times New Roman"/>
          <w:sz w:val="24"/>
          <w:szCs w:val="24"/>
          <w:lang w:val="tr-TR"/>
        </w:rPr>
        <w:t xml:space="preserve"> hizmeti arama davranışında</w:t>
      </w:r>
      <w:r w:rsidR="000C6317" w:rsidRPr="00216200">
        <w:rPr>
          <w:rFonts w:ascii="Times New Roman" w:eastAsia="Calibri" w:hAnsi="Times New Roman" w:cs="Times New Roman"/>
          <w:sz w:val="24"/>
          <w:szCs w:val="24"/>
          <w:lang w:val="tr-TR"/>
        </w:rPr>
        <w:t>n,</w:t>
      </w:r>
      <w:r w:rsidR="00007E56" w:rsidRPr="00216200">
        <w:rPr>
          <w:rFonts w:ascii="Times New Roman" w:eastAsia="Calibri" w:hAnsi="Times New Roman" w:cs="Times New Roman"/>
          <w:sz w:val="24"/>
          <w:szCs w:val="24"/>
          <w:lang w:val="tr-TR"/>
        </w:rPr>
        <w:t xml:space="preserve"> erkek çocu</w:t>
      </w:r>
      <w:r w:rsidR="000C6317" w:rsidRPr="00216200">
        <w:rPr>
          <w:rFonts w:ascii="Times New Roman" w:eastAsia="Calibri" w:hAnsi="Times New Roman" w:cs="Times New Roman"/>
          <w:sz w:val="24"/>
          <w:szCs w:val="24"/>
          <w:lang w:val="tr-TR"/>
        </w:rPr>
        <w:t xml:space="preserve">klarının tercihli muamelesinden ve </w:t>
      </w:r>
      <w:r w:rsidR="00007E56" w:rsidRPr="00216200">
        <w:rPr>
          <w:rFonts w:ascii="Times New Roman" w:eastAsia="Calibri" w:hAnsi="Times New Roman" w:cs="Times New Roman"/>
          <w:sz w:val="24"/>
          <w:szCs w:val="24"/>
          <w:lang w:val="tr-TR"/>
        </w:rPr>
        <w:t>beslenme</w:t>
      </w:r>
      <w:r w:rsidR="000C6317" w:rsidRPr="00216200">
        <w:rPr>
          <w:rFonts w:ascii="Times New Roman" w:eastAsia="Calibri" w:hAnsi="Times New Roman" w:cs="Times New Roman"/>
          <w:sz w:val="24"/>
          <w:szCs w:val="24"/>
          <w:lang w:val="tr-TR"/>
        </w:rPr>
        <w:t xml:space="preserve"> farklılıklarından kaynaklandığı düşünülmektedir </w:t>
      </w:r>
      <w:r w:rsidR="00007E56" w:rsidRPr="00216200">
        <w:rPr>
          <w:rFonts w:ascii="Times New Roman" w:eastAsia="Calibri" w:hAnsi="Times New Roman" w:cs="Times New Roman"/>
          <w:sz w:val="24"/>
          <w:szCs w:val="24"/>
          <w:lang w:val="tr-TR"/>
        </w:rPr>
        <w:t xml:space="preserve"> (WHO, 2016).</w:t>
      </w:r>
      <w:r w:rsidR="000C6317"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tr-TR"/>
        </w:rPr>
        <w:t xml:space="preserve"> </w:t>
      </w:r>
      <w:r w:rsidR="000C6317" w:rsidRPr="00216200">
        <w:rPr>
          <w:rFonts w:ascii="Times New Roman" w:eastAsia="Calibri" w:hAnsi="Times New Roman" w:cs="Times New Roman"/>
          <w:sz w:val="24"/>
          <w:szCs w:val="24"/>
          <w:lang w:val="tr-TR"/>
        </w:rPr>
        <w:t xml:space="preserve">Erkekler için beş yaş altı ölüm riski kızlara  göre yüzde 10'dan </w:t>
      </w:r>
      <w:r w:rsidR="00D2450A" w:rsidRPr="00216200">
        <w:rPr>
          <w:rFonts w:ascii="Times New Roman" w:eastAsia="Calibri" w:hAnsi="Times New Roman" w:cs="Times New Roman"/>
          <w:sz w:val="24"/>
          <w:szCs w:val="24"/>
          <w:lang w:val="tr-TR"/>
        </w:rPr>
        <w:t>daha fazladır</w:t>
      </w:r>
      <w:r w:rsidR="00AB7106" w:rsidRPr="00216200">
        <w:rPr>
          <w:rFonts w:ascii="Times New Roman" w:eastAsia="Calibri" w:hAnsi="Times New Roman" w:cs="Times New Roman"/>
          <w:sz w:val="24"/>
          <w:szCs w:val="24"/>
          <w:lang w:val="tr-TR"/>
        </w:rPr>
        <w:t xml:space="preserve">. </w:t>
      </w:r>
      <w:r w:rsidR="000C6317" w:rsidRPr="00216200">
        <w:rPr>
          <w:rFonts w:ascii="Times New Roman" w:eastAsia="Calibri" w:hAnsi="Times New Roman" w:cs="Times New Roman"/>
          <w:sz w:val="24"/>
          <w:szCs w:val="24"/>
          <w:lang w:val="tr-TR"/>
        </w:rPr>
        <w:t>Kızlar yeni</w:t>
      </w:r>
      <w:r w:rsidRPr="00216200">
        <w:rPr>
          <w:rFonts w:ascii="Times New Roman" w:eastAsia="Calibri" w:hAnsi="Times New Roman" w:cs="Times New Roman"/>
          <w:sz w:val="24"/>
          <w:szCs w:val="24"/>
          <w:lang w:val="tr-TR"/>
        </w:rPr>
        <w:t xml:space="preserve"> </w:t>
      </w:r>
      <w:r w:rsidR="000C6317" w:rsidRPr="00216200">
        <w:rPr>
          <w:rFonts w:ascii="Times New Roman" w:eastAsia="Calibri" w:hAnsi="Times New Roman" w:cs="Times New Roman"/>
          <w:sz w:val="24"/>
          <w:szCs w:val="24"/>
          <w:lang w:val="tr-TR"/>
        </w:rPr>
        <w:t xml:space="preserve">doğan döneminde erkeklere göre daha </w:t>
      </w:r>
      <w:r w:rsidR="000C6317" w:rsidRPr="00216200">
        <w:rPr>
          <w:rFonts w:ascii="Times New Roman" w:eastAsia="Calibri" w:hAnsi="Times New Roman" w:cs="Times New Roman"/>
          <w:sz w:val="24"/>
          <w:szCs w:val="24"/>
          <w:lang w:val="tr-TR"/>
        </w:rPr>
        <w:lastRenderedPageBreak/>
        <w:t>iyi hayatta kalmaktadırlar. Bu, kız çocuğunun biyolojik dayanıklılığına uygundur (Joseph, 1988).</w:t>
      </w:r>
    </w:p>
    <w:p w14:paraId="34803286" w14:textId="24520CA9" w:rsidR="00104AEB" w:rsidRPr="00216200" w:rsidRDefault="00104AEB" w:rsidP="00104AEB">
      <w:pPr>
        <w:tabs>
          <w:tab w:val="left" w:pos="915"/>
        </w:tabs>
        <w:spacing w:after="0" w:line="240" w:lineRule="auto"/>
        <w:ind w:firstLine="709"/>
        <w:jc w:val="both"/>
        <w:rPr>
          <w:rFonts w:ascii="Times New Roman" w:eastAsia="Calibri" w:hAnsi="Times New Roman" w:cs="Times New Roman"/>
          <w:sz w:val="24"/>
          <w:szCs w:val="24"/>
          <w:lang w:val="tr-TR"/>
        </w:rPr>
      </w:pPr>
    </w:p>
    <w:p w14:paraId="0232CE24" w14:textId="77777777" w:rsidR="00D93F9F" w:rsidRPr="00216200" w:rsidRDefault="000C6317"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 </w:t>
      </w:r>
      <w:r w:rsidR="00E2174B" w:rsidRPr="00216200">
        <w:rPr>
          <w:rFonts w:ascii="Times New Roman" w:eastAsia="Calibri" w:hAnsi="Times New Roman" w:cs="Times New Roman"/>
          <w:sz w:val="24"/>
          <w:szCs w:val="24"/>
          <w:lang w:val="tr-TR"/>
        </w:rPr>
        <w:t>Bu çalışmada seçilmiş geçiş ülkelerinde çocuk ölüm oranlarının temel belirleyi</w:t>
      </w:r>
      <w:r w:rsidR="008B09C0" w:rsidRPr="00216200">
        <w:rPr>
          <w:rFonts w:ascii="Times New Roman" w:eastAsia="Calibri" w:hAnsi="Times New Roman" w:cs="Times New Roman"/>
          <w:sz w:val="24"/>
          <w:szCs w:val="24"/>
          <w:lang w:val="tr-TR"/>
        </w:rPr>
        <w:t>ci</w:t>
      </w:r>
      <w:r w:rsidR="00E2174B" w:rsidRPr="00216200">
        <w:rPr>
          <w:rFonts w:ascii="Times New Roman" w:eastAsia="Calibri" w:hAnsi="Times New Roman" w:cs="Times New Roman"/>
          <w:sz w:val="24"/>
          <w:szCs w:val="24"/>
          <w:lang w:val="tr-TR"/>
        </w:rPr>
        <w:t>lerinin</w:t>
      </w:r>
      <w:r w:rsidR="008B09C0" w:rsidRPr="00216200">
        <w:rPr>
          <w:rFonts w:ascii="Times New Roman" w:eastAsia="Calibri" w:hAnsi="Times New Roman" w:cs="Times New Roman"/>
          <w:sz w:val="24"/>
          <w:szCs w:val="24"/>
          <w:lang w:val="tr-TR"/>
        </w:rPr>
        <w:t xml:space="preserve"> cinsiyete göre farklılık </w:t>
      </w:r>
      <w:r w:rsidR="0094449D" w:rsidRPr="00216200">
        <w:rPr>
          <w:rFonts w:ascii="Times New Roman" w:eastAsia="Calibri" w:hAnsi="Times New Roman" w:cs="Times New Roman"/>
          <w:sz w:val="24"/>
          <w:szCs w:val="24"/>
          <w:lang w:val="tr-TR"/>
        </w:rPr>
        <w:t>gösterip göstermediğinin</w:t>
      </w:r>
      <w:r w:rsidR="00E2174B" w:rsidRPr="00216200">
        <w:rPr>
          <w:rFonts w:ascii="Times New Roman" w:eastAsia="Calibri" w:hAnsi="Times New Roman" w:cs="Times New Roman"/>
          <w:sz w:val="24"/>
          <w:szCs w:val="24"/>
          <w:lang w:val="tr-TR"/>
        </w:rPr>
        <w:t xml:space="preserve"> incelenmesi amaçlanmaktadır. </w:t>
      </w:r>
      <w:r w:rsidR="00D93F9F" w:rsidRPr="00216200">
        <w:rPr>
          <w:rFonts w:ascii="Times New Roman" w:eastAsia="Calibri" w:hAnsi="Times New Roman" w:cs="Times New Roman"/>
          <w:sz w:val="24"/>
          <w:szCs w:val="24"/>
          <w:lang w:val="tr-TR"/>
        </w:rPr>
        <w:t>Bu amaç için söz konusu ülkelerin 2000-2017 dönemine ait yıllık verilerine dinamik panel veri analizi uygulanmıştır. Ampirik uygulamada Arellano ve Bond (1991) tarafından önerilen GMM (Generalized Method of Moments) yöntemi kullanılmıştır.</w:t>
      </w:r>
    </w:p>
    <w:p w14:paraId="79EF2007" w14:textId="0B7074DF" w:rsidR="00E2174B" w:rsidRPr="00216200" w:rsidRDefault="0094449D"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 Çalışmada geçiş ülkelerine odaklanılmasının </w:t>
      </w:r>
      <w:r w:rsidR="003C6F9A" w:rsidRPr="00216200">
        <w:rPr>
          <w:rFonts w:ascii="Times New Roman" w:eastAsia="Calibri" w:hAnsi="Times New Roman" w:cs="Times New Roman"/>
          <w:sz w:val="24"/>
          <w:szCs w:val="24"/>
          <w:lang w:val="tr-TR"/>
        </w:rPr>
        <w:t>nedeni</w:t>
      </w:r>
      <w:r w:rsidRPr="00216200">
        <w:rPr>
          <w:rFonts w:ascii="Times New Roman" w:eastAsia="Calibri" w:hAnsi="Times New Roman" w:cs="Times New Roman"/>
          <w:sz w:val="24"/>
          <w:szCs w:val="24"/>
          <w:lang w:val="tr-TR"/>
        </w:rPr>
        <w:t>,</w:t>
      </w:r>
      <w:r w:rsidR="003C6F9A" w:rsidRPr="00216200">
        <w:rPr>
          <w:rFonts w:ascii="Times New Roman" w:eastAsia="Calibri" w:hAnsi="Times New Roman" w:cs="Times New Roman"/>
          <w:sz w:val="24"/>
          <w:szCs w:val="24"/>
          <w:lang w:val="tr-TR"/>
        </w:rPr>
        <w:t xml:space="preserve"> bilindiği gibi söz konusu ülkeler 1990’lı yılların başlarında yapısal sosyal </w:t>
      </w:r>
      <w:r w:rsidR="00D93F9F" w:rsidRPr="00216200">
        <w:rPr>
          <w:rFonts w:ascii="Times New Roman" w:eastAsia="Calibri" w:hAnsi="Times New Roman" w:cs="Times New Roman"/>
          <w:sz w:val="24"/>
          <w:szCs w:val="24"/>
          <w:lang w:val="tr-TR"/>
        </w:rPr>
        <w:t>dönüşüm ve değişimlere</w:t>
      </w:r>
      <w:r w:rsidR="003C6F9A" w:rsidRPr="00216200">
        <w:rPr>
          <w:rFonts w:ascii="Times New Roman" w:eastAsia="Calibri" w:hAnsi="Times New Roman" w:cs="Times New Roman"/>
          <w:sz w:val="24"/>
          <w:szCs w:val="24"/>
          <w:lang w:val="tr-TR"/>
        </w:rPr>
        <w:t xml:space="preserve"> gitmişlerdir.</w:t>
      </w:r>
      <w:r w:rsidR="00E8609B" w:rsidRPr="00216200">
        <w:rPr>
          <w:rFonts w:ascii="Times New Roman" w:eastAsia="Calibri" w:hAnsi="Times New Roman" w:cs="Times New Roman"/>
          <w:sz w:val="24"/>
          <w:szCs w:val="24"/>
          <w:lang w:val="tr-TR"/>
        </w:rPr>
        <w:t xml:space="preserve"> Ülkelerde yaşanan iktisadi dönüşümler çocuk sağlığını da etkilemektedir.  </w:t>
      </w:r>
      <w:r w:rsidR="004F2144" w:rsidRPr="00216200">
        <w:rPr>
          <w:rFonts w:ascii="Times New Roman" w:eastAsia="Calibri" w:hAnsi="Times New Roman" w:cs="Times New Roman"/>
          <w:sz w:val="24"/>
          <w:szCs w:val="24"/>
          <w:lang w:val="tr-TR"/>
        </w:rPr>
        <w:t>Büyük ekonomik krizlere sürüklenen ülkeler</w:t>
      </w:r>
      <w:r w:rsidRPr="00216200">
        <w:rPr>
          <w:rFonts w:ascii="Times New Roman" w:eastAsia="Calibri" w:hAnsi="Times New Roman" w:cs="Times New Roman"/>
          <w:sz w:val="24"/>
          <w:szCs w:val="24"/>
          <w:lang w:val="tr-TR"/>
        </w:rPr>
        <w:t>de</w:t>
      </w:r>
      <w:r w:rsidR="004F2144" w:rsidRPr="00216200">
        <w:rPr>
          <w:rFonts w:ascii="Times New Roman" w:eastAsia="Calibri" w:hAnsi="Times New Roman" w:cs="Times New Roman"/>
          <w:sz w:val="24"/>
          <w:szCs w:val="24"/>
          <w:lang w:val="tr-TR"/>
        </w:rPr>
        <w:t xml:space="preserve"> çocuk sağlı</w:t>
      </w:r>
      <w:r w:rsidRPr="00216200">
        <w:rPr>
          <w:rFonts w:ascii="Times New Roman" w:eastAsia="Calibri" w:hAnsi="Times New Roman" w:cs="Times New Roman"/>
          <w:sz w:val="24"/>
          <w:szCs w:val="24"/>
          <w:lang w:val="tr-TR"/>
        </w:rPr>
        <w:t xml:space="preserve">ğına çeşitli nedenler ile gereken önem verilemeyebilir. </w:t>
      </w:r>
      <w:r w:rsidR="00AC0C0C" w:rsidRPr="00216200">
        <w:rPr>
          <w:rFonts w:ascii="Times New Roman" w:eastAsia="Calibri" w:hAnsi="Times New Roman" w:cs="Times New Roman"/>
          <w:sz w:val="24"/>
          <w:szCs w:val="24"/>
          <w:lang w:val="tr-TR"/>
        </w:rPr>
        <w:t>Söz konusu ülkelerde</w:t>
      </w:r>
      <w:r w:rsidR="002640C3" w:rsidRPr="00216200">
        <w:rPr>
          <w:rFonts w:ascii="Times New Roman" w:eastAsia="Calibri" w:hAnsi="Times New Roman" w:cs="Times New Roman"/>
          <w:sz w:val="24"/>
          <w:szCs w:val="24"/>
          <w:lang w:val="tr-TR"/>
        </w:rPr>
        <w:t xml:space="preserve"> çocuk ölüm oranlarını e</w:t>
      </w:r>
      <w:r w:rsidR="00D75D75" w:rsidRPr="00216200">
        <w:rPr>
          <w:rFonts w:ascii="Times New Roman" w:eastAsia="Calibri" w:hAnsi="Times New Roman" w:cs="Times New Roman"/>
          <w:sz w:val="24"/>
          <w:szCs w:val="24"/>
          <w:lang w:val="tr-TR"/>
        </w:rPr>
        <w:t>tkileyen faktörlerin ele alınması literatüre</w:t>
      </w:r>
      <w:r w:rsidR="00D8157A" w:rsidRPr="00216200">
        <w:rPr>
          <w:rFonts w:ascii="Times New Roman" w:eastAsia="Calibri" w:hAnsi="Times New Roman" w:cs="Times New Roman"/>
          <w:sz w:val="24"/>
          <w:szCs w:val="24"/>
          <w:lang w:val="tr-TR"/>
        </w:rPr>
        <w:t xml:space="preserve"> iki yönden katkı sağlayabilir. İlk olarak</w:t>
      </w:r>
      <w:r w:rsidR="00D75D75" w:rsidRPr="00216200">
        <w:rPr>
          <w:rFonts w:ascii="Times New Roman" w:eastAsia="Calibri" w:hAnsi="Times New Roman" w:cs="Times New Roman"/>
          <w:sz w:val="24"/>
          <w:szCs w:val="24"/>
          <w:lang w:val="tr-TR"/>
        </w:rPr>
        <w:t xml:space="preserve"> </w:t>
      </w:r>
      <w:r w:rsidR="00FF4E10" w:rsidRPr="00216200">
        <w:rPr>
          <w:rFonts w:ascii="Times New Roman" w:eastAsia="Calibri" w:hAnsi="Times New Roman" w:cs="Times New Roman"/>
          <w:sz w:val="24"/>
          <w:szCs w:val="24"/>
          <w:lang w:val="tr-TR"/>
        </w:rPr>
        <w:t xml:space="preserve">bu çalışmada çocuk ölüm oranlarının temel belirleyicilerinin araştırılmasında cinsiyete göre ayrı ayrı model tahmini yapılmıştır. Dolayısıyla çocuk ölüm oranlarının temel belirleyicilerinin cinsiyete göre farklılık </w:t>
      </w:r>
      <w:r w:rsidR="00D93F9F" w:rsidRPr="00216200">
        <w:rPr>
          <w:rFonts w:ascii="Times New Roman" w:eastAsia="Calibri" w:hAnsi="Times New Roman" w:cs="Times New Roman"/>
          <w:sz w:val="24"/>
          <w:szCs w:val="24"/>
          <w:lang w:val="tr-TR"/>
        </w:rPr>
        <w:t>gösterip göstermediği</w:t>
      </w:r>
      <w:r w:rsidR="00FF4E10" w:rsidRPr="00216200">
        <w:rPr>
          <w:rFonts w:ascii="Times New Roman" w:eastAsia="Calibri" w:hAnsi="Times New Roman" w:cs="Times New Roman"/>
          <w:sz w:val="24"/>
          <w:szCs w:val="24"/>
          <w:lang w:val="tr-TR"/>
        </w:rPr>
        <w:t xml:space="preserve"> ortaya konulmuştur. İkinci olarak çocuk ölüm oranlarının geçmiş değerlerinin şimdiki değerleri etkileyebileceği düşünüldüğünden dinamik panel veri analizinin uygulanmasına karar verilmiştir. </w:t>
      </w:r>
    </w:p>
    <w:p w14:paraId="07B7D045" w14:textId="1BC48AA1" w:rsidR="002D7974" w:rsidRPr="00216200" w:rsidRDefault="00D75D75"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Çalışmamızın giriş bölümünü izleyen ikinci bölümünde geçiş ülkelerinde </w:t>
      </w:r>
      <w:r w:rsidR="007C4E48" w:rsidRPr="00216200">
        <w:rPr>
          <w:rFonts w:ascii="Times New Roman" w:eastAsia="Calibri" w:hAnsi="Times New Roman" w:cs="Times New Roman"/>
          <w:sz w:val="24"/>
          <w:szCs w:val="24"/>
          <w:lang w:val="tr-TR"/>
        </w:rPr>
        <w:t xml:space="preserve">çocuk ölüm oranlarının </w:t>
      </w:r>
      <w:r w:rsidR="00E94C34" w:rsidRPr="00216200">
        <w:rPr>
          <w:rFonts w:ascii="Times New Roman" w:eastAsia="Calibri" w:hAnsi="Times New Roman" w:cs="Times New Roman"/>
          <w:sz w:val="24"/>
          <w:szCs w:val="24"/>
          <w:lang w:val="tr-TR"/>
        </w:rPr>
        <w:t>bağımsızlık döneminde izlediği seyir ele alınmıştır.</w:t>
      </w:r>
      <w:r w:rsidR="0065639E" w:rsidRPr="00216200">
        <w:rPr>
          <w:rFonts w:ascii="Times New Roman" w:eastAsia="Calibri" w:hAnsi="Times New Roman" w:cs="Times New Roman"/>
          <w:sz w:val="24"/>
          <w:szCs w:val="24"/>
          <w:lang w:val="tr-TR"/>
        </w:rPr>
        <w:t xml:space="preserve"> Bir sonraki bölümde çocuk ölüm oranlarına etki eden faktörleri inceleyen çalışmalar üzerinde durulacaktır. Daha sonra ampirik uygulamada kullandığımız veri seti ve değişkenler tanımlanacaktır. </w:t>
      </w:r>
      <w:r w:rsidR="00063D2B" w:rsidRPr="00216200">
        <w:rPr>
          <w:rFonts w:ascii="Times New Roman" w:eastAsia="Calibri" w:hAnsi="Times New Roman" w:cs="Times New Roman"/>
          <w:sz w:val="24"/>
          <w:szCs w:val="24"/>
          <w:lang w:val="tr-TR"/>
        </w:rPr>
        <w:t>Beşinci bölümde metodoloji ve elde edilen bulgular tartışılacaktır. Sonuç ve değerlendirmeler altıncı bölümde verilmektedir.</w:t>
      </w:r>
    </w:p>
    <w:p w14:paraId="523D73E6" w14:textId="744058AA" w:rsidR="002D7974" w:rsidRPr="00216200" w:rsidRDefault="008D423F" w:rsidP="004930E7">
      <w:pPr>
        <w:pStyle w:val="1"/>
        <w:spacing w:before="120" w:after="120" w:line="240" w:lineRule="auto"/>
        <w:ind w:firstLine="709"/>
        <w:rPr>
          <w:rFonts w:ascii="Times New Roman" w:eastAsia="Calibri" w:hAnsi="Times New Roman" w:cs="Times New Roman"/>
          <w:b/>
          <w:color w:val="auto"/>
          <w:sz w:val="24"/>
          <w:szCs w:val="24"/>
          <w:lang w:val="tr-TR"/>
        </w:rPr>
      </w:pPr>
      <w:r w:rsidRPr="00216200">
        <w:rPr>
          <w:rFonts w:ascii="Times New Roman" w:eastAsia="Calibri" w:hAnsi="Times New Roman" w:cs="Times New Roman"/>
          <w:b/>
          <w:color w:val="auto"/>
          <w:sz w:val="24"/>
          <w:szCs w:val="24"/>
          <w:lang w:val="tr-TR"/>
        </w:rPr>
        <w:t xml:space="preserve">2.Geçiş </w:t>
      </w:r>
      <w:r w:rsidR="00063D2B" w:rsidRPr="00216200">
        <w:rPr>
          <w:rFonts w:ascii="Times New Roman" w:eastAsia="Calibri" w:hAnsi="Times New Roman" w:cs="Times New Roman"/>
          <w:b/>
          <w:color w:val="auto"/>
          <w:sz w:val="24"/>
          <w:szCs w:val="24"/>
          <w:lang w:val="tr-TR"/>
        </w:rPr>
        <w:t xml:space="preserve">Ülkelerinde </w:t>
      </w:r>
      <w:r w:rsidR="00A624F4" w:rsidRPr="00216200">
        <w:rPr>
          <w:rFonts w:ascii="Times New Roman" w:eastAsia="Calibri" w:hAnsi="Times New Roman" w:cs="Times New Roman"/>
          <w:b/>
          <w:color w:val="auto"/>
          <w:sz w:val="24"/>
          <w:szCs w:val="24"/>
          <w:lang w:val="tr-TR"/>
        </w:rPr>
        <w:t xml:space="preserve">GSYİH,  Sağlık Harcamaları ve </w:t>
      </w:r>
      <w:r w:rsidR="00063D2B" w:rsidRPr="00216200">
        <w:rPr>
          <w:rFonts w:ascii="Times New Roman" w:eastAsia="Calibri" w:hAnsi="Times New Roman" w:cs="Times New Roman"/>
          <w:b/>
          <w:color w:val="auto"/>
          <w:sz w:val="24"/>
          <w:szCs w:val="24"/>
          <w:lang w:val="tr-TR"/>
        </w:rPr>
        <w:t>Çocuk Ölüm Oranlarının İzlediği Seyir</w:t>
      </w:r>
    </w:p>
    <w:p w14:paraId="59FEAFA8" w14:textId="226E2834" w:rsidR="007813C7" w:rsidRPr="00216200" w:rsidRDefault="007813C7" w:rsidP="004930E7">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Aşağıdaki Grafik 1</w:t>
      </w:r>
      <w:r w:rsidR="00940C7D" w:rsidRPr="00216200">
        <w:rPr>
          <w:rFonts w:ascii="Times New Roman" w:eastAsia="Calibri" w:hAnsi="Times New Roman" w:cs="Times New Roman"/>
          <w:sz w:val="24"/>
          <w:szCs w:val="24"/>
          <w:lang w:val="tr-TR"/>
        </w:rPr>
        <w:t>’</w:t>
      </w:r>
      <w:r w:rsidRPr="00216200">
        <w:rPr>
          <w:rFonts w:ascii="Times New Roman" w:eastAsia="Calibri" w:hAnsi="Times New Roman" w:cs="Times New Roman"/>
          <w:sz w:val="24"/>
          <w:szCs w:val="24"/>
          <w:lang w:val="tr-TR"/>
        </w:rPr>
        <w:t xml:space="preserve">de incelenen geçiş ülkelerindeki çocuk ölüm oranları ile kişi başına </w:t>
      </w:r>
      <w:r w:rsidR="00103C78" w:rsidRPr="00216200">
        <w:rPr>
          <w:rFonts w:ascii="Times New Roman" w:eastAsia="Calibri" w:hAnsi="Times New Roman" w:cs="Times New Roman"/>
          <w:sz w:val="24"/>
          <w:szCs w:val="24"/>
          <w:lang w:val="tr-TR"/>
        </w:rPr>
        <w:t xml:space="preserve">GSYİH </w:t>
      </w:r>
      <w:r w:rsidRPr="00216200">
        <w:rPr>
          <w:rFonts w:ascii="Times New Roman" w:eastAsia="Calibri" w:hAnsi="Times New Roman" w:cs="Times New Roman"/>
          <w:sz w:val="24"/>
          <w:szCs w:val="24"/>
          <w:lang w:val="tr-TR"/>
        </w:rPr>
        <w:t xml:space="preserve">arasındaki </w:t>
      </w:r>
      <w:r w:rsidR="005A5D48" w:rsidRPr="00216200">
        <w:rPr>
          <w:rFonts w:ascii="Times New Roman" w:eastAsia="Calibri" w:hAnsi="Times New Roman" w:cs="Times New Roman"/>
          <w:sz w:val="24"/>
          <w:szCs w:val="24"/>
          <w:lang w:val="tr-TR"/>
        </w:rPr>
        <w:t>ilişki gösterilmektedir. Ülke gelirleriyle çocuk ölüm oranları arasında ilişkinin söz konus</w:t>
      </w:r>
      <w:r w:rsidR="00940C7D" w:rsidRPr="00216200">
        <w:rPr>
          <w:rFonts w:ascii="Times New Roman" w:eastAsia="Calibri" w:hAnsi="Times New Roman" w:cs="Times New Roman"/>
          <w:sz w:val="24"/>
          <w:szCs w:val="24"/>
          <w:lang w:val="tr-TR"/>
        </w:rPr>
        <w:t>u olduğu gözlemlenmektedir. Yüksek gelirlerin</w:t>
      </w:r>
      <w:r w:rsidR="005A5D48" w:rsidRPr="00216200">
        <w:rPr>
          <w:rFonts w:ascii="Times New Roman" w:eastAsia="Calibri" w:hAnsi="Times New Roman" w:cs="Times New Roman"/>
          <w:sz w:val="24"/>
          <w:szCs w:val="24"/>
          <w:lang w:val="tr-TR"/>
        </w:rPr>
        <w:t xml:space="preserve"> </w:t>
      </w:r>
      <w:r w:rsidR="00940C7D" w:rsidRPr="00216200">
        <w:rPr>
          <w:rFonts w:ascii="Times New Roman" w:eastAsia="Calibri" w:hAnsi="Times New Roman" w:cs="Times New Roman"/>
          <w:sz w:val="24"/>
          <w:szCs w:val="24"/>
          <w:lang w:val="tr-TR"/>
        </w:rPr>
        <w:t>düşük ölüm oranları ile il</w:t>
      </w:r>
      <w:r w:rsidR="00301CC9" w:rsidRPr="00216200">
        <w:rPr>
          <w:rFonts w:ascii="Times New Roman" w:eastAsia="Calibri" w:hAnsi="Times New Roman" w:cs="Times New Roman"/>
          <w:sz w:val="24"/>
          <w:szCs w:val="24"/>
          <w:lang w:val="tr-TR"/>
        </w:rPr>
        <w:t>işkili olabileceği söylenebilir</w:t>
      </w:r>
      <w:r w:rsidR="00940C7D" w:rsidRPr="00216200">
        <w:rPr>
          <w:rFonts w:ascii="Times New Roman" w:eastAsia="Calibri" w:hAnsi="Times New Roman" w:cs="Times New Roman"/>
          <w:sz w:val="24"/>
          <w:szCs w:val="24"/>
          <w:lang w:val="tr-TR"/>
        </w:rPr>
        <w:t xml:space="preserve">. </w:t>
      </w:r>
    </w:p>
    <w:p w14:paraId="1E992315" w14:textId="73E3AC0D" w:rsidR="00103C78" w:rsidRPr="00216200" w:rsidRDefault="00103C78" w:rsidP="00CB07CC">
      <w:pPr>
        <w:tabs>
          <w:tab w:val="left" w:pos="915"/>
        </w:tabs>
        <w:spacing w:after="0" w:line="240" w:lineRule="auto"/>
        <w:ind w:firstLine="709"/>
        <w:rPr>
          <w:rFonts w:ascii="Times New Roman" w:eastAsia="Calibri" w:hAnsi="Times New Roman" w:cs="Times New Roman"/>
          <w:sz w:val="24"/>
          <w:szCs w:val="24"/>
          <w:lang w:val="tr-TR"/>
        </w:rPr>
      </w:pPr>
    </w:p>
    <w:p w14:paraId="43F7D212" w14:textId="0E9C9DBF" w:rsidR="00103C78" w:rsidRPr="00216200" w:rsidRDefault="00103C78" w:rsidP="00CB07CC">
      <w:pPr>
        <w:tabs>
          <w:tab w:val="left" w:pos="915"/>
        </w:tabs>
        <w:spacing w:after="0" w:line="240" w:lineRule="auto"/>
        <w:ind w:firstLine="709"/>
        <w:rPr>
          <w:rFonts w:ascii="Times New Roman" w:eastAsia="Calibri" w:hAnsi="Times New Roman" w:cs="Times New Roman"/>
          <w:b/>
          <w:sz w:val="24"/>
          <w:szCs w:val="24"/>
          <w:lang w:val="tr-TR"/>
        </w:rPr>
      </w:pPr>
      <w:r w:rsidRPr="00216200">
        <w:rPr>
          <w:rFonts w:ascii="Times New Roman" w:eastAsia="Calibri" w:hAnsi="Times New Roman" w:cs="Times New Roman"/>
          <w:sz w:val="24"/>
          <w:szCs w:val="24"/>
          <w:lang w:val="tr-TR"/>
        </w:rPr>
        <w:tab/>
      </w:r>
      <w:r w:rsidRPr="00216200">
        <w:rPr>
          <w:rFonts w:ascii="Times New Roman" w:eastAsia="Calibri" w:hAnsi="Times New Roman" w:cs="Times New Roman"/>
          <w:b/>
          <w:sz w:val="24"/>
          <w:szCs w:val="24"/>
          <w:lang w:val="tr-TR"/>
        </w:rPr>
        <w:t xml:space="preserve">Grafik 1. </w:t>
      </w:r>
      <w:r w:rsidR="00940C7D" w:rsidRPr="00216200">
        <w:rPr>
          <w:rFonts w:ascii="Times New Roman" w:eastAsia="Calibri" w:hAnsi="Times New Roman" w:cs="Times New Roman"/>
          <w:b/>
          <w:sz w:val="24"/>
          <w:szCs w:val="24"/>
          <w:lang w:val="tr-TR"/>
        </w:rPr>
        <w:t>Çocuk Ölüm Oranları ile Kişi Başına GSYİH arasındaki İlişki</w:t>
      </w:r>
    </w:p>
    <w:p w14:paraId="004C5D3F" w14:textId="35E24181" w:rsidR="00103C78" w:rsidRPr="00216200" w:rsidRDefault="00103C78" w:rsidP="00CB07CC">
      <w:pPr>
        <w:tabs>
          <w:tab w:val="left" w:pos="915"/>
        </w:tabs>
        <w:spacing w:after="0" w:line="240" w:lineRule="auto"/>
        <w:ind w:firstLine="709"/>
        <w:rPr>
          <w:rFonts w:ascii="Times New Roman" w:eastAsia="Calibri" w:hAnsi="Times New Roman" w:cs="Times New Roman"/>
          <w:sz w:val="24"/>
          <w:szCs w:val="24"/>
          <w:lang w:val="tr-TR"/>
        </w:rPr>
      </w:pPr>
      <w:r w:rsidRPr="00216200">
        <w:rPr>
          <w:rFonts w:ascii="Times New Roman" w:hAnsi="Times New Roman" w:cs="Times New Roman"/>
          <w:noProof/>
          <w:sz w:val="24"/>
          <w:szCs w:val="24"/>
          <w:shd w:val="clear" w:color="auto" w:fill="FFFFFF"/>
          <w:lang w:eastAsia="ru-RU"/>
        </w:rPr>
        <w:drawing>
          <wp:inline distT="0" distB="0" distL="0" distR="0" wp14:anchorId="4009E07F" wp14:editId="058DCCD0">
            <wp:extent cx="5758180" cy="2652584"/>
            <wp:effectExtent l="0" t="0" r="0" b="0"/>
            <wp:docPr id="1" name="Рисунок 1" descr="C:\Users\User\Desktop\mortality\Новая папка\child-mortality-gdp-per-capit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ortality\Новая папка\child-mortality-gdp-per-capita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9773" cy="2657924"/>
                    </a:xfrm>
                    <a:prstGeom prst="rect">
                      <a:avLst/>
                    </a:prstGeom>
                    <a:noFill/>
                    <a:ln>
                      <a:noFill/>
                    </a:ln>
                  </pic:spPr>
                </pic:pic>
              </a:graphicData>
            </a:graphic>
          </wp:inline>
        </w:drawing>
      </w:r>
    </w:p>
    <w:p w14:paraId="786C1CFB" w14:textId="63BCB43A" w:rsidR="00336EA3" w:rsidRPr="00216200" w:rsidRDefault="00336EA3"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Kaynak:</w:t>
      </w:r>
      <w:r w:rsidR="00CB6223" w:rsidRPr="00216200">
        <w:rPr>
          <w:rFonts w:ascii="Times New Roman" w:eastAsia="Calibri" w:hAnsi="Times New Roman" w:cs="Times New Roman"/>
          <w:sz w:val="24"/>
          <w:szCs w:val="24"/>
          <w:lang w:val="tr-TR"/>
        </w:rPr>
        <w:t xml:space="preserve"> UN, Gapminder, Maddison Project</w:t>
      </w:r>
    </w:p>
    <w:p w14:paraId="0B3F9CDA" w14:textId="2ED055CF" w:rsidR="00301CC9" w:rsidRPr="00216200" w:rsidRDefault="00DE45E8"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lastRenderedPageBreak/>
        <w:t xml:space="preserve">Ülke gelirleri ile </w:t>
      </w:r>
      <w:r w:rsidR="00F9190E" w:rsidRPr="00216200">
        <w:rPr>
          <w:rFonts w:ascii="Times New Roman" w:eastAsia="Calibri" w:hAnsi="Times New Roman" w:cs="Times New Roman"/>
          <w:sz w:val="24"/>
          <w:szCs w:val="24"/>
          <w:lang w:val="tr-TR"/>
        </w:rPr>
        <w:t xml:space="preserve">çocuk ölüm oranlarındaki ilişki bir sonraki Grafik 2’den de gözlemlenebilmektedir. Düşük gelirli ülkelerde </w:t>
      </w:r>
      <w:r w:rsidR="005A4F85" w:rsidRPr="00216200">
        <w:rPr>
          <w:rFonts w:ascii="Times New Roman" w:eastAsia="Calibri" w:hAnsi="Times New Roman" w:cs="Times New Roman"/>
          <w:sz w:val="24"/>
          <w:szCs w:val="24"/>
          <w:lang w:val="tr-TR"/>
        </w:rPr>
        <w:t>diğer ülkelerle kıyasla çocuk ölüm oranlarının daha yüksek seviyelerde seyrettiği görülmektedir. 1990-2017 döneml</w:t>
      </w:r>
      <w:r w:rsidR="00F1694D" w:rsidRPr="00216200">
        <w:rPr>
          <w:rFonts w:ascii="Times New Roman" w:eastAsia="Calibri" w:hAnsi="Times New Roman" w:cs="Times New Roman"/>
          <w:sz w:val="24"/>
          <w:szCs w:val="24"/>
          <w:lang w:val="tr-TR"/>
        </w:rPr>
        <w:t xml:space="preserve">eri arasında dünya genelinde çocuk ölüm oranlarında azalma eğilimi görülmektedir. </w:t>
      </w:r>
    </w:p>
    <w:p w14:paraId="6828BDD5" w14:textId="7E077FF9" w:rsidR="00301CC9" w:rsidRPr="00216200" w:rsidRDefault="00301CC9" w:rsidP="00CB07CC">
      <w:pPr>
        <w:tabs>
          <w:tab w:val="left" w:pos="915"/>
        </w:tabs>
        <w:spacing w:after="0" w:line="240" w:lineRule="auto"/>
        <w:ind w:firstLine="709"/>
        <w:jc w:val="both"/>
        <w:rPr>
          <w:rFonts w:ascii="Times New Roman" w:eastAsia="Calibri" w:hAnsi="Times New Roman" w:cs="Times New Roman"/>
          <w:sz w:val="24"/>
          <w:szCs w:val="24"/>
          <w:lang w:val="tr-TR"/>
        </w:rPr>
      </w:pPr>
    </w:p>
    <w:p w14:paraId="00C56D5F" w14:textId="77777777" w:rsidR="00301CC9" w:rsidRPr="00216200" w:rsidRDefault="00301CC9" w:rsidP="00CB07CC">
      <w:pPr>
        <w:tabs>
          <w:tab w:val="left" w:pos="915"/>
        </w:tabs>
        <w:spacing w:after="0" w:line="240" w:lineRule="auto"/>
        <w:ind w:firstLine="709"/>
        <w:jc w:val="both"/>
        <w:rPr>
          <w:rFonts w:ascii="Times New Roman" w:eastAsia="Calibri" w:hAnsi="Times New Roman" w:cs="Times New Roman"/>
          <w:sz w:val="24"/>
          <w:szCs w:val="24"/>
          <w:lang w:val="tr-TR"/>
        </w:rPr>
      </w:pPr>
    </w:p>
    <w:p w14:paraId="525BCE13" w14:textId="65146BFE" w:rsidR="00DE45E8" w:rsidRPr="00216200" w:rsidRDefault="005A4F85" w:rsidP="00CB07CC">
      <w:pPr>
        <w:spacing w:after="0" w:line="240" w:lineRule="auto"/>
        <w:ind w:firstLine="709"/>
        <w:rPr>
          <w:rFonts w:ascii="Times New Roman" w:eastAsia="Calibri" w:hAnsi="Times New Roman" w:cs="Times New Roman"/>
          <w:b/>
          <w:sz w:val="24"/>
          <w:szCs w:val="24"/>
          <w:lang w:val="tr-TR"/>
        </w:rPr>
      </w:pPr>
      <w:r w:rsidRPr="00216200">
        <w:rPr>
          <w:rFonts w:ascii="Times New Roman" w:eastAsia="Calibri" w:hAnsi="Times New Roman" w:cs="Times New Roman"/>
          <w:b/>
          <w:sz w:val="24"/>
          <w:szCs w:val="24"/>
          <w:lang w:val="tr-TR"/>
        </w:rPr>
        <w:t>Grafik 2.Gelir Gruplarına Göre Ülkelerdeki Çocuk Ölüm Oranları</w:t>
      </w:r>
    </w:p>
    <w:p w14:paraId="63982949" w14:textId="400EAD02" w:rsidR="00DE45E8" w:rsidRPr="00216200" w:rsidRDefault="00F9190E"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hAnsi="Times New Roman" w:cs="Times New Roman"/>
          <w:noProof/>
          <w:sz w:val="24"/>
          <w:szCs w:val="24"/>
          <w:lang w:eastAsia="ru-RU"/>
        </w:rPr>
        <w:drawing>
          <wp:inline distT="0" distB="0" distL="0" distR="0" wp14:anchorId="0E0FF8E6" wp14:editId="7BDAC791">
            <wp:extent cx="5759450" cy="3533858"/>
            <wp:effectExtent l="0" t="0" r="0" b="9525"/>
            <wp:docPr id="3" name="Рисунок 3" descr="C:\Users\User\Desktop\mortality\Новая папка\child-mortality-by-income-level-of-countr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mortality\Новая папка\child-mortality-by-income-level-of-country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533858"/>
                    </a:xfrm>
                    <a:prstGeom prst="rect">
                      <a:avLst/>
                    </a:prstGeom>
                    <a:noFill/>
                    <a:ln>
                      <a:noFill/>
                    </a:ln>
                  </pic:spPr>
                </pic:pic>
              </a:graphicData>
            </a:graphic>
          </wp:inline>
        </w:drawing>
      </w:r>
    </w:p>
    <w:p w14:paraId="1D5AECDC" w14:textId="69995A21" w:rsidR="00DE45E8" w:rsidRPr="00216200" w:rsidRDefault="00336EA3"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Kaynak:</w:t>
      </w:r>
      <w:r w:rsidR="00C45499" w:rsidRPr="00216200">
        <w:rPr>
          <w:rFonts w:ascii="Times New Roman" w:hAnsi="Times New Roman" w:cs="Times New Roman"/>
          <w:sz w:val="24"/>
          <w:szCs w:val="24"/>
          <w:lang w:val="tr-TR"/>
        </w:rPr>
        <w:t xml:space="preserve"> </w:t>
      </w:r>
      <w:r w:rsidR="00640378" w:rsidRPr="00216200">
        <w:rPr>
          <w:rFonts w:ascii="Times New Roman" w:eastAsia="Calibri" w:hAnsi="Times New Roman" w:cs="Times New Roman"/>
          <w:sz w:val="24"/>
          <w:szCs w:val="24"/>
          <w:lang w:val="tr-TR"/>
        </w:rPr>
        <w:t>UN, Gapminder, Maddison Project</w:t>
      </w:r>
    </w:p>
    <w:p w14:paraId="617E5C0C" w14:textId="77777777" w:rsidR="00640378" w:rsidRPr="00216200" w:rsidRDefault="00640378" w:rsidP="00CB07CC">
      <w:pPr>
        <w:tabs>
          <w:tab w:val="left" w:pos="915"/>
        </w:tabs>
        <w:spacing w:after="0" w:line="240" w:lineRule="auto"/>
        <w:ind w:firstLine="709"/>
        <w:jc w:val="both"/>
        <w:rPr>
          <w:rFonts w:ascii="Times New Roman" w:eastAsia="Calibri" w:hAnsi="Times New Roman" w:cs="Times New Roman"/>
          <w:sz w:val="24"/>
          <w:szCs w:val="24"/>
          <w:lang w:val="tr-TR"/>
        </w:rPr>
      </w:pPr>
    </w:p>
    <w:p w14:paraId="1B48C10B" w14:textId="3B23A504" w:rsidR="00103C78" w:rsidRPr="00216200" w:rsidRDefault="00DB1569"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Bir sonraki Grafik 3’t</w:t>
      </w:r>
      <w:r w:rsidR="00940C7D" w:rsidRPr="00216200">
        <w:rPr>
          <w:rFonts w:ascii="Times New Roman" w:eastAsia="Calibri" w:hAnsi="Times New Roman" w:cs="Times New Roman"/>
          <w:sz w:val="24"/>
          <w:szCs w:val="24"/>
          <w:lang w:val="tr-TR"/>
        </w:rPr>
        <w:t>e geçiş ülkelerindeki çocuk ölüm oranları ile kişi başına sağlık harcamaları arasındaki ilişki gösterilmektedir.</w:t>
      </w:r>
      <w:r w:rsidR="00DE45E8" w:rsidRPr="00216200">
        <w:rPr>
          <w:rFonts w:ascii="Times New Roman" w:eastAsia="Calibri" w:hAnsi="Times New Roman" w:cs="Times New Roman"/>
          <w:sz w:val="24"/>
          <w:szCs w:val="24"/>
          <w:lang w:val="tr-TR"/>
        </w:rPr>
        <w:t xml:space="preserve"> </w:t>
      </w:r>
      <w:r w:rsidR="00940C7D" w:rsidRPr="00216200">
        <w:rPr>
          <w:rFonts w:ascii="Times New Roman" w:eastAsia="Calibri" w:hAnsi="Times New Roman" w:cs="Times New Roman"/>
          <w:sz w:val="24"/>
          <w:szCs w:val="24"/>
          <w:lang w:val="tr-TR"/>
        </w:rPr>
        <w:t>Sağlık harcamala</w:t>
      </w:r>
      <w:r w:rsidR="00DE45E8" w:rsidRPr="00216200">
        <w:rPr>
          <w:rFonts w:ascii="Times New Roman" w:eastAsia="Calibri" w:hAnsi="Times New Roman" w:cs="Times New Roman"/>
          <w:sz w:val="24"/>
          <w:szCs w:val="24"/>
          <w:lang w:val="tr-TR"/>
        </w:rPr>
        <w:t>rının artması</w:t>
      </w:r>
      <w:r w:rsidR="00940C7D" w:rsidRPr="00216200">
        <w:rPr>
          <w:rFonts w:ascii="Times New Roman" w:eastAsia="Calibri" w:hAnsi="Times New Roman" w:cs="Times New Roman"/>
          <w:sz w:val="24"/>
          <w:szCs w:val="24"/>
          <w:lang w:val="tr-TR"/>
        </w:rPr>
        <w:t xml:space="preserve"> ile </w:t>
      </w:r>
      <w:r w:rsidR="00DE45E8" w:rsidRPr="00216200">
        <w:rPr>
          <w:rFonts w:ascii="Times New Roman" w:eastAsia="Calibri" w:hAnsi="Times New Roman" w:cs="Times New Roman"/>
          <w:sz w:val="24"/>
          <w:szCs w:val="24"/>
          <w:lang w:val="tr-TR"/>
        </w:rPr>
        <w:t>ölüm oran</w:t>
      </w:r>
      <w:r w:rsidR="00664368" w:rsidRPr="00216200">
        <w:rPr>
          <w:rFonts w:ascii="Times New Roman" w:eastAsia="Calibri" w:hAnsi="Times New Roman" w:cs="Times New Roman"/>
          <w:sz w:val="24"/>
          <w:szCs w:val="24"/>
          <w:lang w:val="tr-TR"/>
        </w:rPr>
        <w:t>lar</w:t>
      </w:r>
      <w:r w:rsidR="00DE45E8" w:rsidRPr="00216200">
        <w:rPr>
          <w:rFonts w:ascii="Times New Roman" w:eastAsia="Calibri" w:hAnsi="Times New Roman" w:cs="Times New Roman"/>
          <w:sz w:val="24"/>
          <w:szCs w:val="24"/>
          <w:lang w:val="tr-TR"/>
        </w:rPr>
        <w:t>ında düşüşün gözlemlendiği söylenebilir.</w:t>
      </w:r>
    </w:p>
    <w:p w14:paraId="1975F243" w14:textId="1369960B" w:rsidR="003C42E6" w:rsidRPr="00216200" w:rsidRDefault="003C42E6" w:rsidP="004930E7">
      <w:pPr>
        <w:tabs>
          <w:tab w:val="left" w:pos="915"/>
        </w:tabs>
        <w:spacing w:after="0" w:line="240" w:lineRule="auto"/>
        <w:jc w:val="both"/>
        <w:rPr>
          <w:rFonts w:ascii="Times New Roman" w:eastAsia="Calibri" w:hAnsi="Times New Roman" w:cs="Times New Roman"/>
          <w:b/>
          <w:sz w:val="24"/>
          <w:szCs w:val="24"/>
          <w:lang w:val="tr-TR"/>
        </w:rPr>
      </w:pPr>
      <w:r w:rsidRPr="00216200">
        <w:rPr>
          <w:rFonts w:ascii="Times New Roman" w:eastAsia="Calibri" w:hAnsi="Times New Roman" w:cs="Times New Roman"/>
          <w:b/>
          <w:sz w:val="24"/>
          <w:szCs w:val="24"/>
          <w:lang w:val="tr-TR"/>
        </w:rPr>
        <w:t>Grafik 3.  Çocuk Ölüm Oranları ile Kişi Başına Sağlık Harcamaları arasındaki İlişki</w:t>
      </w:r>
    </w:p>
    <w:p w14:paraId="6494091D" w14:textId="060E553D" w:rsidR="008D423F" w:rsidRPr="00216200" w:rsidRDefault="00940C7D" w:rsidP="00CB07CC">
      <w:pPr>
        <w:tabs>
          <w:tab w:val="left" w:pos="915"/>
        </w:tabs>
        <w:spacing w:after="0" w:line="240" w:lineRule="auto"/>
        <w:ind w:firstLine="709"/>
        <w:rPr>
          <w:rFonts w:ascii="Times New Roman" w:eastAsia="Calibri" w:hAnsi="Times New Roman" w:cs="Times New Roman"/>
          <w:sz w:val="24"/>
          <w:szCs w:val="24"/>
          <w:lang w:val="tr-TR"/>
        </w:rPr>
      </w:pPr>
      <w:r w:rsidRPr="00216200">
        <w:rPr>
          <w:rFonts w:ascii="Times New Roman" w:hAnsi="Times New Roman" w:cs="Times New Roman"/>
          <w:noProof/>
          <w:sz w:val="24"/>
          <w:szCs w:val="24"/>
          <w:lang w:eastAsia="ru-RU"/>
        </w:rPr>
        <w:drawing>
          <wp:inline distT="0" distB="0" distL="0" distR="0" wp14:anchorId="6EE8B3B0" wp14:editId="7BC8653F">
            <wp:extent cx="5759302" cy="2871332"/>
            <wp:effectExtent l="0" t="0" r="0" b="5715"/>
            <wp:docPr id="2" name="Рисунок 2" descr="C:\Users\User\Desktop\mortality\Новая папка\per-capita-total-expenditure-on-health-vs-child-mortalit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mortality\Новая папка\per-capita-total-expenditure-on-health-vs-child-mortality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1561" cy="2872458"/>
                    </a:xfrm>
                    <a:prstGeom prst="rect">
                      <a:avLst/>
                    </a:prstGeom>
                    <a:noFill/>
                    <a:ln>
                      <a:noFill/>
                    </a:ln>
                  </pic:spPr>
                </pic:pic>
              </a:graphicData>
            </a:graphic>
          </wp:inline>
        </w:drawing>
      </w:r>
    </w:p>
    <w:p w14:paraId="7BE7DE87" w14:textId="53D3CDE0" w:rsidR="008D423F" w:rsidRPr="00216200" w:rsidRDefault="00336EA3" w:rsidP="00B34388">
      <w:pPr>
        <w:tabs>
          <w:tab w:val="left" w:pos="915"/>
        </w:tabs>
        <w:spacing w:after="0" w:line="240" w:lineRule="auto"/>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Kaynak:</w:t>
      </w:r>
      <w:r w:rsidR="00B34388">
        <w:rPr>
          <w:rFonts w:ascii="Times New Roman" w:eastAsia="Calibri" w:hAnsi="Times New Roman" w:cs="Times New Roman"/>
          <w:sz w:val="24"/>
          <w:szCs w:val="24"/>
          <w:lang w:val="tr-TR"/>
        </w:rPr>
        <w:t xml:space="preserve"> World Bank </w:t>
      </w:r>
      <w:r w:rsidR="00B34388" w:rsidRPr="00B34388">
        <w:rPr>
          <w:rFonts w:ascii="Times New Roman" w:eastAsia="Calibri" w:hAnsi="Times New Roman" w:cs="Times New Roman"/>
          <w:sz w:val="24"/>
          <w:szCs w:val="24"/>
          <w:lang w:val="tr-TR"/>
        </w:rPr>
        <w:t>(2020).</w:t>
      </w:r>
      <w:r w:rsidR="006B4180" w:rsidRPr="00B34388">
        <w:rPr>
          <w:lang w:val="tr-TR"/>
        </w:rPr>
        <w:t xml:space="preserve"> </w:t>
      </w:r>
      <w:hyperlink r:id="rId12" w:tgtFrame="_blank" w:history="1">
        <w:r w:rsidR="006B4180" w:rsidRPr="00B34388">
          <w:rPr>
            <w:rFonts w:ascii="Arial" w:hAnsi="Arial" w:cs="Arial"/>
            <w:color w:val="0645AD"/>
            <w:sz w:val="19"/>
            <w:szCs w:val="19"/>
            <w:u w:val="single"/>
            <w:lang w:val="tr-TR"/>
          </w:rPr>
          <w:t>http://data.worldbank.org/data-catalog/world-development-indicators</w:t>
        </w:r>
      </w:hyperlink>
    </w:p>
    <w:p w14:paraId="00FC679A" w14:textId="03657298" w:rsidR="00DE45E8" w:rsidRPr="00216200" w:rsidRDefault="008B09C0" w:rsidP="00CB07CC">
      <w:pPr>
        <w:tabs>
          <w:tab w:val="left" w:pos="915"/>
          <w:tab w:val="left" w:pos="7131"/>
        </w:tabs>
        <w:spacing w:after="0" w:line="240" w:lineRule="auto"/>
        <w:ind w:firstLine="709"/>
        <w:rPr>
          <w:rFonts w:ascii="Times New Roman" w:eastAsia="Calibri" w:hAnsi="Times New Roman" w:cs="Times New Roman"/>
          <w:b/>
          <w:sz w:val="24"/>
          <w:szCs w:val="24"/>
          <w:lang w:val="tr-TR"/>
        </w:rPr>
      </w:pPr>
      <w:r w:rsidRPr="00216200">
        <w:rPr>
          <w:rFonts w:ascii="Times New Roman" w:eastAsia="Calibri" w:hAnsi="Times New Roman" w:cs="Times New Roman"/>
          <w:b/>
          <w:sz w:val="24"/>
          <w:szCs w:val="24"/>
          <w:lang w:val="tr-TR"/>
        </w:rPr>
        <w:lastRenderedPageBreak/>
        <w:t xml:space="preserve">Grafik 4. Geçiş </w:t>
      </w:r>
      <w:r w:rsidR="00D2450A" w:rsidRPr="00216200">
        <w:rPr>
          <w:rFonts w:ascii="Times New Roman" w:eastAsia="Calibri" w:hAnsi="Times New Roman" w:cs="Times New Roman"/>
          <w:b/>
          <w:sz w:val="24"/>
          <w:szCs w:val="24"/>
          <w:lang w:val="tr-TR"/>
        </w:rPr>
        <w:t>Ülkelerinde Çocuk Ölüm Oranlarının Cinsiyete Göre Dağılımı</w:t>
      </w:r>
    </w:p>
    <w:p w14:paraId="12A4EDB5" w14:textId="5511FB4C" w:rsidR="001E199D" w:rsidRPr="00216200" w:rsidRDefault="001E199D" w:rsidP="00CB07CC">
      <w:pPr>
        <w:tabs>
          <w:tab w:val="left" w:pos="915"/>
          <w:tab w:val="left" w:pos="7131"/>
        </w:tabs>
        <w:spacing w:after="0" w:line="240" w:lineRule="auto"/>
        <w:ind w:firstLine="709"/>
        <w:rPr>
          <w:rFonts w:ascii="Times New Roman" w:eastAsia="Calibri" w:hAnsi="Times New Roman" w:cs="Times New Roman"/>
          <w:sz w:val="24"/>
          <w:szCs w:val="24"/>
          <w:lang w:val="tr-TR"/>
        </w:rPr>
      </w:pPr>
      <w:r w:rsidRPr="00216200">
        <w:rPr>
          <w:rFonts w:ascii="Times New Roman" w:eastAsia="Calibri" w:hAnsi="Times New Roman" w:cs="Times New Roman"/>
          <w:noProof/>
          <w:sz w:val="24"/>
          <w:szCs w:val="24"/>
          <w:lang w:eastAsia="ru-RU"/>
        </w:rPr>
        <w:drawing>
          <wp:inline distT="0" distB="0" distL="0" distR="0" wp14:anchorId="4BB41D17" wp14:editId="1E2FD1E2">
            <wp:extent cx="5310505" cy="3613639"/>
            <wp:effectExtent l="0" t="0" r="4445" b="6350"/>
            <wp:docPr id="4" name="Рисунок 4" descr="C:\Users\User\Desktop\mortality\Новая папка\infant-mortality-by-s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mortality\Новая папка\infant-mortality-by-sex.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328076" cy="3625596"/>
                    </a:xfrm>
                    <a:prstGeom prst="rect">
                      <a:avLst/>
                    </a:prstGeom>
                    <a:noFill/>
                    <a:ln>
                      <a:noFill/>
                    </a:ln>
                  </pic:spPr>
                </pic:pic>
              </a:graphicData>
            </a:graphic>
          </wp:inline>
        </w:drawing>
      </w:r>
    </w:p>
    <w:p w14:paraId="1D548BBE" w14:textId="77777777" w:rsidR="008B09C0" w:rsidRPr="00216200" w:rsidRDefault="008B09C0" w:rsidP="00CB07CC">
      <w:pPr>
        <w:tabs>
          <w:tab w:val="left" w:pos="915"/>
        </w:tabs>
        <w:spacing w:after="0" w:line="240" w:lineRule="auto"/>
        <w:ind w:firstLine="709"/>
        <w:rPr>
          <w:rFonts w:ascii="Times New Roman" w:eastAsia="Calibri" w:hAnsi="Times New Roman" w:cs="Times New Roman"/>
          <w:sz w:val="24"/>
          <w:szCs w:val="24"/>
          <w:lang w:val="tr-TR"/>
        </w:rPr>
      </w:pPr>
    </w:p>
    <w:p w14:paraId="5FA696AD" w14:textId="570EC29F" w:rsidR="002F0E76" w:rsidRPr="00B34388" w:rsidRDefault="00433F89" w:rsidP="00B34388">
      <w:pPr>
        <w:tabs>
          <w:tab w:val="left" w:pos="915"/>
        </w:tabs>
        <w:spacing w:after="0" w:line="240" w:lineRule="auto"/>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Kaynak: World Bank</w:t>
      </w:r>
      <w:r w:rsidR="00B34388" w:rsidRPr="00B34388">
        <w:rPr>
          <w:rFonts w:ascii="Times New Roman" w:eastAsia="Calibri" w:hAnsi="Times New Roman" w:cs="Times New Roman"/>
          <w:sz w:val="24"/>
          <w:szCs w:val="24"/>
          <w:lang w:val="tr-TR"/>
        </w:rPr>
        <w:t xml:space="preserve"> (2020).</w:t>
      </w:r>
      <w:r w:rsidR="006B4180" w:rsidRPr="00B34388">
        <w:rPr>
          <w:rFonts w:ascii="Times New Roman" w:eastAsia="Calibri" w:hAnsi="Times New Roman" w:cs="Times New Roman"/>
          <w:sz w:val="24"/>
          <w:szCs w:val="24"/>
          <w:lang w:val="tr-TR"/>
        </w:rPr>
        <w:t xml:space="preserve"> </w:t>
      </w:r>
      <w:hyperlink r:id="rId14" w:tgtFrame="_blank" w:history="1">
        <w:r w:rsidR="006B4180" w:rsidRPr="00B34388">
          <w:rPr>
            <w:rFonts w:ascii="Arial" w:hAnsi="Arial" w:cs="Arial"/>
            <w:color w:val="0645AD"/>
            <w:sz w:val="19"/>
            <w:szCs w:val="19"/>
            <w:u w:val="single"/>
            <w:lang w:val="tr-TR"/>
          </w:rPr>
          <w:t>http://data.worldbank.org/data-catalog/world-development-indicators</w:t>
        </w:r>
      </w:hyperlink>
    </w:p>
    <w:p w14:paraId="4B7AAEC3" w14:textId="77777777" w:rsidR="00B34388" w:rsidRDefault="00B34388" w:rsidP="00CB07CC">
      <w:pPr>
        <w:tabs>
          <w:tab w:val="left" w:pos="915"/>
        </w:tabs>
        <w:spacing w:after="0" w:line="240" w:lineRule="auto"/>
        <w:ind w:firstLine="709"/>
        <w:jc w:val="both"/>
        <w:rPr>
          <w:rFonts w:ascii="Times New Roman" w:eastAsia="Calibri" w:hAnsi="Times New Roman" w:cs="Times New Roman"/>
          <w:sz w:val="24"/>
          <w:szCs w:val="24"/>
          <w:lang w:val="tr-TR"/>
        </w:rPr>
      </w:pPr>
    </w:p>
    <w:p w14:paraId="3ABA9F25" w14:textId="0523DA4F" w:rsidR="002F0E76" w:rsidRPr="00216200" w:rsidRDefault="002F0E76"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Söz konusu geçiş ülkelerinde çocuk ölüm oranları erkeklerde kızlara göre daha yüksek olduğu görülmektedir. Dolayısıyla bu çalışmada yukarıda üzerinde durduğumuz makro</w:t>
      </w:r>
      <w:r w:rsidR="00D93F9F" w:rsidRPr="00216200">
        <w:rPr>
          <w:rFonts w:ascii="Times New Roman" w:eastAsia="Calibri" w:hAnsi="Times New Roman" w:cs="Times New Roman"/>
          <w:sz w:val="24"/>
          <w:szCs w:val="24"/>
          <w:lang w:val="tr-TR"/>
        </w:rPr>
        <w:t xml:space="preserve"> </w:t>
      </w:r>
      <w:r w:rsidR="00A712C3" w:rsidRPr="00216200">
        <w:rPr>
          <w:rFonts w:ascii="Times New Roman" w:eastAsia="Calibri" w:hAnsi="Times New Roman" w:cs="Times New Roman"/>
          <w:sz w:val="24"/>
          <w:szCs w:val="24"/>
          <w:lang w:val="tr-TR"/>
        </w:rPr>
        <w:t xml:space="preserve">iktisadi </w:t>
      </w:r>
      <w:r w:rsidRPr="00216200">
        <w:rPr>
          <w:rFonts w:ascii="Times New Roman" w:eastAsia="Calibri" w:hAnsi="Times New Roman" w:cs="Times New Roman"/>
          <w:sz w:val="24"/>
          <w:szCs w:val="24"/>
          <w:lang w:val="tr-TR"/>
        </w:rPr>
        <w:t xml:space="preserve">değişkenlerin cinsiyete göre </w:t>
      </w:r>
      <w:r w:rsidR="00A712C3" w:rsidRPr="00216200">
        <w:rPr>
          <w:rFonts w:ascii="Times New Roman" w:eastAsia="Calibri" w:hAnsi="Times New Roman" w:cs="Times New Roman"/>
          <w:sz w:val="24"/>
          <w:szCs w:val="24"/>
          <w:lang w:val="tr-TR"/>
        </w:rPr>
        <w:t>çocuk ölüm oranlarını farklı derecede etkileyeceği düşünüldüğünden</w:t>
      </w:r>
      <w:r w:rsidR="007E7177" w:rsidRPr="00216200">
        <w:rPr>
          <w:rFonts w:ascii="Times New Roman" w:eastAsia="Calibri" w:hAnsi="Times New Roman" w:cs="Times New Roman"/>
          <w:sz w:val="24"/>
          <w:szCs w:val="24"/>
          <w:lang w:val="tr-TR"/>
        </w:rPr>
        <w:t xml:space="preserve"> </w:t>
      </w:r>
      <w:r w:rsidR="00A712C3" w:rsidRPr="00216200">
        <w:rPr>
          <w:rFonts w:ascii="Times New Roman" w:eastAsia="Calibri" w:hAnsi="Times New Roman" w:cs="Times New Roman"/>
          <w:sz w:val="24"/>
          <w:szCs w:val="24"/>
          <w:lang w:val="tr-TR"/>
        </w:rPr>
        <w:t>kız ve erkek çocuk ölüm</w:t>
      </w:r>
      <w:r w:rsidR="00D93F9F" w:rsidRPr="00216200">
        <w:rPr>
          <w:rFonts w:ascii="Times New Roman" w:eastAsia="Calibri" w:hAnsi="Times New Roman" w:cs="Times New Roman"/>
          <w:sz w:val="24"/>
          <w:szCs w:val="24"/>
          <w:lang w:val="tr-TR"/>
        </w:rPr>
        <w:t xml:space="preserve"> oranlarının incelenmesi </w:t>
      </w:r>
      <w:r w:rsidR="00A712C3" w:rsidRPr="00216200">
        <w:rPr>
          <w:rFonts w:ascii="Times New Roman" w:eastAsia="Calibri" w:hAnsi="Times New Roman" w:cs="Times New Roman"/>
          <w:sz w:val="24"/>
          <w:szCs w:val="24"/>
          <w:lang w:val="tr-TR"/>
        </w:rPr>
        <w:t>ayrı ayrı model</w:t>
      </w:r>
      <w:r w:rsidR="00D93F9F" w:rsidRPr="00216200">
        <w:rPr>
          <w:rFonts w:ascii="Times New Roman" w:eastAsia="Calibri" w:hAnsi="Times New Roman" w:cs="Times New Roman"/>
          <w:sz w:val="24"/>
          <w:szCs w:val="24"/>
          <w:lang w:val="tr-TR"/>
        </w:rPr>
        <w:t xml:space="preserve"> yardımıyla yapılacaktır.</w:t>
      </w:r>
    </w:p>
    <w:p w14:paraId="2E7ABD2D" w14:textId="67699B92" w:rsidR="002F0E76" w:rsidRPr="00216200" w:rsidRDefault="00FA6579" w:rsidP="00CB07CC">
      <w:pPr>
        <w:tabs>
          <w:tab w:val="left" w:pos="4002"/>
        </w:tabs>
        <w:spacing w:after="0" w:line="240" w:lineRule="auto"/>
        <w:ind w:firstLine="709"/>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ab/>
      </w:r>
    </w:p>
    <w:p w14:paraId="3F315BA6" w14:textId="24781999" w:rsidR="00DE45E8" w:rsidRPr="00216200" w:rsidRDefault="00664368" w:rsidP="004930E7">
      <w:pPr>
        <w:pStyle w:val="1"/>
        <w:spacing w:before="120" w:after="120" w:line="240" w:lineRule="auto"/>
        <w:ind w:firstLine="709"/>
        <w:rPr>
          <w:rFonts w:ascii="Times New Roman" w:eastAsia="Calibri" w:hAnsi="Times New Roman" w:cs="Times New Roman"/>
          <w:b/>
          <w:color w:val="auto"/>
          <w:sz w:val="24"/>
          <w:szCs w:val="24"/>
          <w:lang w:val="tr-TR"/>
        </w:rPr>
      </w:pPr>
      <w:r w:rsidRPr="00216200">
        <w:rPr>
          <w:rFonts w:ascii="Times New Roman" w:eastAsia="Calibri" w:hAnsi="Times New Roman" w:cs="Times New Roman"/>
          <w:b/>
          <w:color w:val="auto"/>
          <w:sz w:val="24"/>
          <w:szCs w:val="24"/>
          <w:lang w:val="tr-TR"/>
        </w:rPr>
        <w:t>3.Literatür</w:t>
      </w:r>
    </w:p>
    <w:p w14:paraId="06BF02C0" w14:textId="4D8E67B5" w:rsidR="00664368" w:rsidRPr="00216200" w:rsidRDefault="00664368"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Çocuk ölüm oranlarını etkileyen faktörleri farklı ülkeler için değişik yöntemlerle </w:t>
      </w:r>
      <w:r w:rsidR="00336EA3" w:rsidRPr="00216200">
        <w:rPr>
          <w:rFonts w:ascii="Times New Roman" w:eastAsia="Calibri" w:hAnsi="Times New Roman" w:cs="Times New Roman"/>
          <w:sz w:val="24"/>
          <w:szCs w:val="24"/>
          <w:lang w:val="tr-TR"/>
        </w:rPr>
        <w:t xml:space="preserve">inceleyen çalışmaların sayısı </w:t>
      </w:r>
      <w:r w:rsidR="00D93F9F" w:rsidRPr="00216200">
        <w:rPr>
          <w:rFonts w:ascii="Times New Roman" w:eastAsia="Calibri" w:hAnsi="Times New Roman" w:cs="Times New Roman"/>
          <w:sz w:val="24"/>
          <w:szCs w:val="24"/>
          <w:lang w:val="tr-TR"/>
        </w:rPr>
        <w:t xml:space="preserve">gün geçtikçe </w:t>
      </w:r>
      <w:r w:rsidR="00336EA3" w:rsidRPr="00216200">
        <w:rPr>
          <w:rFonts w:ascii="Times New Roman" w:eastAsia="Calibri" w:hAnsi="Times New Roman" w:cs="Times New Roman"/>
          <w:sz w:val="24"/>
          <w:szCs w:val="24"/>
          <w:lang w:val="tr-TR"/>
        </w:rPr>
        <w:t>artm</w:t>
      </w:r>
      <w:r w:rsidR="00D93F9F" w:rsidRPr="00216200">
        <w:rPr>
          <w:rFonts w:ascii="Times New Roman" w:eastAsia="Calibri" w:hAnsi="Times New Roman" w:cs="Times New Roman"/>
          <w:sz w:val="24"/>
          <w:szCs w:val="24"/>
          <w:lang w:val="tr-TR"/>
        </w:rPr>
        <w:t>a</w:t>
      </w:r>
      <w:r w:rsidR="00336EA3" w:rsidRPr="00216200">
        <w:rPr>
          <w:rFonts w:ascii="Times New Roman" w:eastAsia="Calibri" w:hAnsi="Times New Roman" w:cs="Times New Roman"/>
          <w:sz w:val="24"/>
          <w:szCs w:val="24"/>
          <w:lang w:val="tr-TR"/>
        </w:rPr>
        <w:t xml:space="preserve">ktadır. Bu </w:t>
      </w:r>
      <w:r w:rsidR="00C01552" w:rsidRPr="00216200">
        <w:rPr>
          <w:rFonts w:ascii="Times New Roman" w:eastAsia="Calibri" w:hAnsi="Times New Roman" w:cs="Times New Roman"/>
          <w:sz w:val="24"/>
          <w:szCs w:val="24"/>
          <w:lang w:val="tr-TR"/>
        </w:rPr>
        <w:t xml:space="preserve">bölümde </w:t>
      </w:r>
      <w:r w:rsidR="00336EA3" w:rsidRPr="00216200">
        <w:rPr>
          <w:rFonts w:ascii="Times New Roman" w:eastAsia="Calibri" w:hAnsi="Times New Roman" w:cs="Times New Roman"/>
          <w:sz w:val="24"/>
          <w:szCs w:val="24"/>
          <w:lang w:val="tr-TR"/>
        </w:rPr>
        <w:t>bir önceki bölümde üzerinde durduğumuz makro deği</w:t>
      </w:r>
      <w:r w:rsidR="00C01552" w:rsidRPr="00216200">
        <w:rPr>
          <w:rFonts w:ascii="Times New Roman" w:eastAsia="Calibri" w:hAnsi="Times New Roman" w:cs="Times New Roman"/>
          <w:sz w:val="24"/>
          <w:szCs w:val="24"/>
          <w:lang w:val="tr-TR"/>
        </w:rPr>
        <w:t xml:space="preserve">şkenlerin olası etkilerini inceleyen çalışmalar </w:t>
      </w:r>
      <w:r w:rsidR="00D93F9F" w:rsidRPr="00216200">
        <w:rPr>
          <w:rFonts w:ascii="Times New Roman" w:eastAsia="Calibri" w:hAnsi="Times New Roman" w:cs="Times New Roman"/>
          <w:sz w:val="24"/>
          <w:szCs w:val="24"/>
          <w:lang w:val="tr-TR"/>
        </w:rPr>
        <w:t>ele alınmıştır</w:t>
      </w:r>
      <w:r w:rsidR="00336EA3" w:rsidRPr="00216200">
        <w:rPr>
          <w:rFonts w:ascii="Times New Roman" w:eastAsia="Calibri" w:hAnsi="Times New Roman" w:cs="Times New Roman"/>
          <w:sz w:val="24"/>
          <w:szCs w:val="24"/>
          <w:lang w:val="tr-TR"/>
        </w:rPr>
        <w:t xml:space="preserve">.  </w:t>
      </w:r>
    </w:p>
    <w:p w14:paraId="02040B48" w14:textId="73EF0E33" w:rsidR="00664368" w:rsidRPr="00216200" w:rsidRDefault="002E317E" w:rsidP="00CB07CC">
      <w:pPr>
        <w:tabs>
          <w:tab w:val="left" w:pos="915"/>
        </w:tabs>
        <w:spacing w:after="0" w:line="240" w:lineRule="auto"/>
        <w:ind w:firstLine="709"/>
        <w:rPr>
          <w:rFonts w:ascii="Times New Roman" w:eastAsia="Calibri" w:hAnsi="Times New Roman" w:cs="Times New Roman"/>
          <w:b/>
          <w:sz w:val="24"/>
          <w:szCs w:val="24"/>
          <w:lang w:val="tr-TR"/>
        </w:rPr>
      </w:pPr>
      <w:r w:rsidRPr="00216200">
        <w:rPr>
          <w:rFonts w:ascii="Times New Roman" w:eastAsia="Calibri" w:hAnsi="Times New Roman" w:cs="Times New Roman"/>
          <w:b/>
          <w:sz w:val="24"/>
          <w:szCs w:val="24"/>
          <w:lang w:val="tr-TR"/>
        </w:rPr>
        <w:t>Kişi Başına GSYİH</w:t>
      </w:r>
    </w:p>
    <w:p w14:paraId="35274906" w14:textId="661FDFDF" w:rsidR="00AE5A22" w:rsidRPr="00216200" w:rsidRDefault="002F43E6"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Bugün sağlık ekonomisinin rolü, uluslararası toplumun ekonomik kalkınma ile sağlık arasındaki yakın ilişki konusundaki bilincinin artm</w:t>
      </w:r>
      <w:r w:rsidR="002F6852" w:rsidRPr="00216200">
        <w:rPr>
          <w:rFonts w:ascii="Times New Roman" w:eastAsia="Calibri" w:hAnsi="Times New Roman" w:cs="Times New Roman"/>
          <w:sz w:val="24"/>
          <w:szCs w:val="24"/>
          <w:lang w:val="tr-TR"/>
        </w:rPr>
        <w:t xml:space="preserve">ası nedeniyle büyük önem taşımaktadır. Ayrıca, çocuk sağlığı, daha ileriki </w:t>
      </w:r>
      <w:r w:rsidRPr="00216200">
        <w:rPr>
          <w:rFonts w:ascii="Times New Roman" w:eastAsia="Calibri" w:hAnsi="Times New Roman" w:cs="Times New Roman"/>
          <w:sz w:val="24"/>
          <w:szCs w:val="24"/>
          <w:lang w:val="tr-TR"/>
        </w:rPr>
        <w:t>yaşamlarda sağlık ve üretkenliğin temel öngörümlerinden biri olduğundan, çocuk ölümleri toplumsal kalkınmanın önemli bir göstergesidir</w:t>
      </w:r>
      <w:r w:rsidR="006F19EC" w:rsidRPr="00216200">
        <w:rPr>
          <w:rFonts w:ascii="Times New Roman" w:eastAsia="Calibri" w:hAnsi="Times New Roman" w:cs="Times New Roman"/>
          <w:sz w:val="24"/>
          <w:szCs w:val="24"/>
          <w:lang w:val="tr-TR"/>
        </w:rPr>
        <w:t xml:space="preserve">. </w:t>
      </w:r>
      <w:r w:rsidR="002F6852" w:rsidRPr="00216200">
        <w:rPr>
          <w:rFonts w:ascii="Times New Roman" w:eastAsia="Calibri" w:hAnsi="Times New Roman" w:cs="Times New Roman"/>
          <w:sz w:val="24"/>
          <w:szCs w:val="24"/>
          <w:lang w:val="tr-TR"/>
        </w:rPr>
        <w:t>Düşük sosyoekonomik gruplardaki insanların yüksek gelirli insanlara göre sağlık hizmeti kullanma olasılığının daha düşük olduğuna ve tedavi istemeyi geciktirme olasılığının daha yüksek olduğuna dair çok kanıt vardır (Dhrifi, 2018).</w:t>
      </w:r>
      <w:r w:rsidR="00DF1CB7" w:rsidRPr="00216200">
        <w:rPr>
          <w:rFonts w:ascii="Times New Roman" w:eastAsia="Calibri" w:hAnsi="Times New Roman" w:cs="Times New Roman"/>
          <w:sz w:val="24"/>
          <w:szCs w:val="24"/>
          <w:lang w:val="tr-TR"/>
        </w:rPr>
        <w:t xml:space="preserve"> </w:t>
      </w:r>
      <w:r w:rsidR="002E317E" w:rsidRPr="00216200">
        <w:rPr>
          <w:rFonts w:ascii="Times New Roman" w:eastAsia="Calibri" w:hAnsi="Times New Roman" w:cs="Times New Roman"/>
          <w:sz w:val="24"/>
          <w:szCs w:val="24"/>
          <w:lang w:val="tr-TR"/>
        </w:rPr>
        <w:t>Ülke gelirleriyle çocuk ölüm oranları arasındaki ilişkiyi inceleyen çalışmaların çoğunda gelirlerin ölüm oranlarını azaltıcı etkisinden bahsedilmiştir.</w:t>
      </w:r>
      <w:r w:rsidR="00872D27" w:rsidRPr="00216200">
        <w:rPr>
          <w:rFonts w:ascii="Times New Roman" w:hAnsi="Times New Roman" w:cs="Times New Roman"/>
          <w:sz w:val="24"/>
          <w:szCs w:val="24"/>
          <w:lang w:val="tr-TR"/>
        </w:rPr>
        <w:t xml:space="preserve"> </w:t>
      </w:r>
      <w:r w:rsidR="00872D27" w:rsidRPr="00216200">
        <w:rPr>
          <w:rFonts w:ascii="Times New Roman" w:eastAsia="Calibri" w:hAnsi="Times New Roman" w:cs="Times New Roman"/>
          <w:sz w:val="24"/>
          <w:szCs w:val="24"/>
          <w:lang w:val="tr-TR"/>
        </w:rPr>
        <w:t>Bir ülkede bebek ölüm oranı bin canlı doğumda 50 ise, GSYİH'da yüzde 10 artışla binde 45'e düşmekte, bu da çocuğun hayatta kalması için finansal sürdürülebilirliğin önemini göstermektedir (</w:t>
      </w:r>
      <w:r w:rsidR="00A2465E" w:rsidRPr="00216200">
        <w:rPr>
          <w:rFonts w:ascii="Times New Roman" w:eastAsia="Calibri" w:hAnsi="Times New Roman" w:cs="Times New Roman"/>
          <w:sz w:val="24"/>
          <w:szCs w:val="24"/>
          <w:lang w:val="tr-TR"/>
        </w:rPr>
        <w:t>O'Hare</w:t>
      </w:r>
      <w:r w:rsidR="00872D27" w:rsidRPr="00216200">
        <w:rPr>
          <w:rFonts w:ascii="Times New Roman" w:eastAsia="Calibri" w:hAnsi="Times New Roman" w:cs="Times New Roman"/>
          <w:sz w:val="24"/>
          <w:szCs w:val="24"/>
          <w:lang w:val="tr-TR"/>
        </w:rPr>
        <w:t xml:space="preserve"> vd.</w:t>
      </w:r>
      <w:r w:rsidR="008169FF" w:rsidRPr="00216200">
        <w:rPr>
          <w:rFonts w:ascii="Times New Roman" w:eastAsia="Calibri" w:hAnsi="Times New Roman" w:cs="Times New Roman"/>
          <w:sz w:val="24"/>
          <w:szCs w:val="24"/>
          <w:lang w:val="tr-TR"/>
        </w:rPr>
        <w:t>,</w:t>
      </w:r>
      <w:r w:rsidR="00872D27" w:rsidRPr="00216200">
        <w:rPr>
          <w:rFonts w:ascii="Times New Roman" w:eastAsia="Calibri" w:hAnsi="Times New Roman" w:cs="Times New Roman"/>
          <w:sz w:val="24"/>
          <w:szCs w:val="24"/>
          <w:lang w:val="tr-TR"/>
        </w:rPr>
        <w:t xml:space="preserve"> 2013).</w:t>
      </w:r>
      <w:r w:rsidR="00D93F9F" w:rsidRPr="00216200">
        <w:rPr>
          <w:rFonts w:ascii="Times New Roman" w:eastAsia="Calibri" w:hAnsi="Times New Roman" w:cs="Times New Roman"/>
          <w:sz w:val="24"/>
          <w:szCs w:val="24"/>
          <w:lang w:val="tr-TR"/>
        </w:rPr>
        <w:t xml:space="preserve"> </w:t>
      </w:r>
      <w:r w:rsidR="00815232" w:rsidRPr="00216200">
        <w:rPr>
          <w:rFonts w:ascii="Times New Roman" w:eastAsia="Calibri" w:hAnsi="Times New Roman" w:cs="Times New Roman"/>
          <w:sz w:val="24"/>
          <w:szCs w:val="24"/>
          <w:lang w:val="tr-TR"/>
        </w:rPr>
        <w:t>Kişi başına GSYİH’daki düşüşün çocuk ölüm oranlarını arttırdığını ortaya koyan çalışmalar (Maruthappu vd., 2017; Baird vd., 2011;</w:t>
      </w:r>
      <w:r w:rsidR="00815232" w:rsidRPr="00216200">
        <w:rPr>
          <w:rFonts w:ascii="Times New Roman" w:hAnsi="Times New Roman" w:cs="Times New Roman"/>
          <w:sz w:val="24"/>
          <w:szCs w:val="24"/>
          <w:lang w:val="tr-TR"/>
        </w:rPr>
        <w:t xml:space="preserve"> </w:t>
      </w:r>
      <w:r w:rsidR="00815232" w:rsidRPr="00216200">
        <w:rPr>
          <w:rFonts w:ascii="Times New Roman" w:eastAsia="Calibri" w:hAnsi="Times New Roman" w:cs="Times New Roman"/>
          <w:sz w:val="24"/>
          <w:szCs w:val="24"/>
          <w:lang w:val="tr-TR"/>
        </w:rPr>
        <w:t>Ensor vd., 2010;</w:t>
      </w:r>
      <w:r w:rsidR="00815232" w:rsidRPr="00216200">
        <w:rPr>
          <w:rFonts w:ascii="Times New Roman" w:hAnsi="Times New Roman" w:cs="Times New Roman"/>
          <w:sz w:val="24"/>
          <w:szCs w:val="24"/>
          <w:lang w:val="tr-TR"/>
        </w:rPr>
        <w:t xml:space="preserve"> </w:t>
      </w:r>
      <w:r w:rsidR="00815232" w:rsidRPr="00216200">
        <w:rPr>
          <w:rFonts w:ascii="Times New Roman" w:eastAsia="Calibri" w:hAnsi="Times New Roman" w:cs="Times New Roman"/>
          <w:sz w:val="24"/>
          <w:szCs w:val="24"/>
          <w:lang w:val="tr-TR"/>
        </w:rPr>
        <w:t>Tavares, 2017; Pérez-Moreno vd., 2016; O’Hare vd., 2013)</w:t>
      </w:r>
      <w:r w:rsidR="00DC4536" w:rsidRPr="00216200">
        <w:rPr>
          <w:rFonts w:ascii="Times New Roman" w:eastAsia="Calibri" w:hAnsi="Times New Roman" w:cs="Times New Roman"/>
          <w:sz w:val="24"/>
          <w:szCs w:val="24"/>
          <w:lang w:val="tr-TR"/>
        </w:rPr>
        <w:t xml:space="preserve"> mevcuttur.</w:t>
      </w:r>
      <w:r w:rsidR="00176901" w:rsidRPr="00216200">
        <w:rPr>
          <w:rFonts w:ascii="Times New Roman" w:eastAsia="Calibri" w:hAnsi="Times New Roman" w:cs="Times New Roman"/>
          <w:sz w:val="24"/>
          <w:szCs w:val="24"/>
          <w:lang w:val="tr-TR"/>
        </w:rPr>
        <w:t xml:space="preserve"> </w:t>
      </w:r>
    </w:p>
    <w:p w14:paraId="37985371" w14:textId="1D6F9BE5" w:rsidR="00E71734" w:rsidRPr="00216200" w:rsidRDefault="00176901"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lastRenderedPageBreak/>
        <w:t xml:space="preserve">Aynı şekilde ülke bazında yapılan analizlerde </w:t>
      </w:r>
      <w:r w:rsidR="00DC2CF9" w:rsidRPr="00216200">
        <w:rPr>
          <w:rFonts w:ascii="Times New Roman" w:eastAsia="Calibri" w:hAnsi="Times New Roman" w:cs="Times New Roman"/>
          <w:sz w:val="24"/>
          <w:szCs w:val="24"/>
          <w:lang w:val="tr-TR"/>
        </w:rPr>
        <w:t>GSYİH’daki düşüşler</w:t>
      </w:r>
      <w:r w:rsidR="00DC4536" w:rsidRPr="00216200">
        <w:rPr>
          <w:rFonts w:ascii="Times New Roman" w:eastAsia="Calibri" w:hAnsi="Times New Roman" w:cs="Times New Roman"/>
          <w:sz w:val="24"/>
          <w:szCs w:val="24"/>
          <w:lang w:val="tr-TR"/>
        </w:rPr>
        <w:t>in</w:t>
      </w:r>
      <w:r w:rsidR="00DC2CF9" w:rsidRPr="00216200">
        <w:rPr>
          <w:rFonts w:ascii="Times New Roman" w:eastAsia="Calibri" w:hAnsi="Times New Roman" w:cs="Times New Roman"/>
          <w:sz w:val="24"/>
          <w:szCs w:val="24"/>
          <w:lang w:val="tr-TR"/>
        </w:rPr>
        <w:t xml:space="preserve"> </w:t>
      </w:r>
      <w:r w:rsidR="00DC4536" w:rsidRPr="00216200">
        <w:rPr>
          <w:rFonts w:ascii="Times New Roman" w:eastAsia="Calibri" w:hAnsi="Times New Roman" w:cs="Times New Roman"/>
          <w:sz w:val="24"/>
          <w:szCs w:val="24"/>
          <w:lang w:val="tr-TR"/>
        </w:rPr>
        <w:t>Meksika</w:t>
      </w:r>
      <w:r w:rsidR="00C45499" w:rsidRPr="00216200">
        <w:rPr>
          <w:rFonts w:ascii="Times New Roman" w:eastAsia="Calibri" w:hAnsi="Times New Roman" w:cs="Times New Roman"/>
          <w:sz w:val="24"/>
          <w:szCs w:val="24"/>
          <w:lang w:val="tr-TR"/>
        </w:rPr>
        <w:t xml:space="preserve"> (Cutler vd</w:t>
      </w:r>
      <w:r w:rsidR="00DC2CF9" w:rsidRPr="00216200">
        <w:rPr>
          <w:rFonts w:ascii="Times New Roman" w:eastAsia="Calibri" w:hAnsi="Times New Roman" w:cs="Times New Roman"/>
          <w:sz w:val="24"/>
          <w:szCs w:val="24"/>
          <w:lang w:val="tr-TR"/>
        </w:rPr>
        <w:t>.</w:t>
      </w:r>
      <w:r w:rsidR="00C45499" w:rsidRPr="00216200">
        <w:rPr>
          <w:rFonts w:ascii="Times New Roman" w:eastAsia="Calibri" w:hAnsi="Times New Roman" w:cs="Times New Roman"/>
          <w:sz w:val="24"/>
          <w:szCs w:val="24"/>
          <w:lang w:val="tr-TR"/>
        </w:rPr>
        <w:t>,</w:t>
      </w:r>
      <w:r w:rsidR="00DC2CF9" w:rsidRPr="00216200">
        <w:rPr>
          <w:rFonts w:ascii="Times New Roman" w:eastAsia="Calibri" w:hAnsi="Times New Roman" w:cs="Times New Roman"/>
          <w:sz w:val="24"/>
          <w:szCs w:val="24"/>
          <w:lang w:val="tr-TR"/>
        </w:rPr>
        <w:t xml:space="preserve"> 2002), Peru (Paxson ve Schady</w:t>
      </w:r>
      <w:r w:rsidR="00E66BD9" w:rsidRPr="00216200">
        <w:rPr>
          <w:rFonts w:ascii="Times New Roman" w:eastAsia="Calibri" w:hAnsi="Times New Roman" w:cs="Times New Roman"/>
          <w:sz w:val="24"/>
          <w:szCs w:val="24"/>
          <w:lang w:val="tr-TR"/>
        </w:rPr>
        <w:t>,</w:t>
      </w:r>
      <w:r w:rsidR="00DC2CF9" w:rsidRPr="00216200">
        <w:rPr>
          <w:rFonts w:ascii="Times New Roman" w:eastAsia="Calibri" w:hAnsi="Times New Roman" w:cs="Times New Roman"/>
          <w:sz w:val="24"/>
          <w:szCs w:val="24"/>
          <w:lang w:val="tr-TR"/>
        </w:rPr>
        <w:t xml:space="preserve"> 2005) ve Hindistan</w:t>
      </w:r>
      <w:r w:rsidR="00DC4536" w:rsidRPr="00216200">
        <w:rPr>
          <w:rFonts w:ascii="Times New Roman" w:eastAsia="Calibri" w:hAnsi="Times New Roman" w:cs="Times New Roman"/>
          <w:sz w:val="24"/>
          <w:szCs w:val="24"/>
          <w:lang w:val="tr-TR"/>
        </w:rPr>
        <w:t xml:space="preserve">’da </w:t>
      </w:r>
      <w:r w:rsidR="00377F9F" w:rsidRPr="00216200">
        <w:rPr>
          <w:rFonts w:ascii="Times New Roman" w:eastAsia="Calibri" w:hAnsi="Times New Roman" w:cs="Times New Roman"/>
          <w:sz w:val="24"/>
          <w:szCs w:val="24"/>
          <w:lang w:val="tr-TR"/>
        </w:rPr>
        <w:t xml:space="preserve"> (Bhalotra, 2010</w:t>
      </w:r>
      <w:r w:rsidR="00DC2CF9" w:rsidRPr="00216200">
        <w:rPr>
          <w:rFonts w:ascii="Times New Roman" w:eastAsia="Calibri" w:hAnsi="Times New Roman" w:cs="Times New Roman"/>
          <w:sz w:val="24"/>
          <w:szCs w:val="24"/>
          <w:lang w:val="tr-TR"/>
        </w:rPr>
        <w:t>)</w:t>
      </w:r>
      <w:r w:rsidR="00DC4536" w:rsidRPr="00216200">
        <w:rPr>
          <w:rFonts w:ascii="Times New Roman" w:hAnsi="Times New Roman" w:cs="Times New Roman"/>
          <w:sz w:val="24"/>
          <w:szCs w:val="24"/>
          <w:lang w:val="tr-TR"/>
        </w:rPr>
        <w:t xml:space="preserve"> </w:t>
      </w:r>
      <w:r w:rsidR="00DC4536" w:rsidRPr="00216200">
        <w:rPr>
          <w:rFonts w:ascii="Times New Roman" w:eastAsia="Calibri" w:hAnsi="Times New Roman" w:cs="Times New Roman"/>
          <w:sz w:val="24"/>
          <w:szCs w:val="24"/>
          <w:lang w:val="tr-TR"/>
        </w:rPr>
        <w:t>bebek ölüm oranlarının artmasına neden olduğu ortaya konulmuştur</w:t>
      </w:r>
      <w:r w:rsidR="00DC2CF9" w:rsidRPr="00216200">
        <w:rPr>
          <w:rFonts w:ascii="Times New Roman" w:eastAsia="Calibri" w:hAnsi="Times New Roman" w:cs="Times New Roman"/>
          <w:sz w:val="24"/>
          <w:szCs w:val="24"/>
          <w:lang w:val="tr-TR"/>
        </w:rPr>
        <w:t>.</w:t>
      </w:r>
      <w:r w:rsidR="00351E7C" w:rsidRPr="00216200">
        <w:rPr>
          <w:rFonts w:ascii="Times New Roman" w:hAnsi="Times New Roman" w:cs="Times New Roman"/>
          <w:sz w:val="24"/>
          <w:szCs w:val="24"/>
          <w:lang w:val="tr-TR"/>
        </w:rPr>
        <w:t xml:space="preserve"> </w:t>
      </w:r>
      <w:r w:rsidR="00351E7C" w:rsidRPr="00216200">
        <w:rPr>
          <w:rFonts w:ascii="Times New Roman" w:eastAsia="Calibri" w:hAnsi="Times New Roman" w:cs="Times New Roman"/>
          <w:sz w:val="24"/>
          <w:szCs w:val="24"/>
          <w:lang w:val="tr-TR"/>
        </w:rPr>
        <w:t>Diğer bir deyişle zengin ülkelerin daha uzun yaşam beklentilerine ve daha düşük ölüm ora</w:t>
      </w:r>
      <w:r w:rsidR="00D93F9F" w:rsidRPr="00216200">
        <w:rPr>
          <w:rFonts w:ascii="Times New Roman" w:eastAsia="Calibri" w:hAnsi="Times New Roman" w:cs="Times New Roman"/>
          <w:sz w:val="24"/>
          <w:szCs w:val="24"/>
          <w:lang w:val="tr-TR"/>
        </w:rPr>
        <w:t>nlarına s</w:t>
      </w:r>
      <w:r w:rsidR="00351E7C" w:rsidRPr="00216200">
        <w:rPr>
          <w:rFonts w:ascii="Times New Roman" w:eastAsia="Calibri" w:hAnsi="Times New Roman" w:cs="Times New Roman"/>
          <w:sz w:val="24"/>
          <w:szCs w:val="24"/>
          <w:lang w:val="tr-TR"/>
        </w:rPr>
        <w:t xml:space="preserve">ahip oldukları ileri sürülmektedir  (Pritchett ve Summers, 1996). </w:t>
      </w:r>
      <w:r w:rsidR="00E71734" w:rsidRPr="00216200">
        <w:rPr>
          <w:rFonts w:ascii="Times New Roman" w:eastAsia="Calibri" w:hAnsi="Times New Roman" w:cs="Times New Roman"/>
          <w:sz w:val="24"/>
          <w:szCs w:val="24"/>
          <w:lang w:val="tr-TR"/>
        </w:rPr>
        <w:t>Bu çerçevede çocuk ölümlerinin düşük gelirli yoksul ailelerde daha fazla görüldüğü ileri sürülebilir (Kahveci, 2004).</w:t>
      </w:r>
    </w:p>
    <w:p w14:paraId="3E3CC307" w14:textId="65744B0E" w:rsidR="000900EB" w:rsidRPr="00216200" w:rsidRDefault="00E77AD5" w:rsidP="00CB07CC">
      <w:pPr>
        <w:tabs>
          <w:tab w:val="left" w:pos="915"/>
        </w:tabs>
        <w:spacing w:after="0" w:line="240" w:lineRule="auto"/>
        <w:ind w:firstLine="709"/>
        <w:jc w:val="both"/>
        <w:rPr>
          <w:rFonts w:ascii="Times New Roman" w:eastAsia="Calibri" w:hAnsi="Times New Roman" w:cs="Times New Roman"/>
          <w:b/>
          <w:sz w:val="24"/>
          <w:szCs w:val="24"/>
          <w:lang w:val="tr-TR"/>
        </w:rPr>
      </w:pPr>
      <w:r w:rsidRPr="00216200">
        <w:rPr>
          <w:rFonts w:ascii="Times New Roman" w:eastAsia="Calibri" w:hAnsi="Times New Roman" w:cs="Times New Roman"/>
          <w:b/>
          <w:sz w:val="24"/>
          <w:szCs w:val="24"/>
          <w:lang w:val="tr-TR"/>
        </w:rPr>
        <w:t>Sağlık Harcamaları</w:t>
      </w:r>
    </w:p>
    <w:p w14:paraId="3690836C" w14:textId="744E84D1" w:rsidR="000900EB" w:rsidRPr="00216200" w:rsidRDefault="000900EB"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Sağlık harcamaları, sağlık sistemlerinin insan refahını sürdürme ve iyileştirme becerisi açısından çok önemlidir. Yeterli düzeyde sağlık harcamaları yapılmazsa yetenekli sağlık çalışanları işe alınmayacak</w:t>
      </w:r>
      <w:r w:rsidR="00D93F9F" w:rsidRPr="00216200">
        <w:rPr>
          <w:rFonts w:ascii="Times New Roman" w:eastAsia="Calibri" w:hAnsi="Times New Roman" w:cs="Times New Roman"/>
          <w:sz w:val="24"/>
          <w:szCs w:val="24"/>
          <w:lang w:val="tr-TR"/>
        </w:rPr>
        <w:t>,</w:t>
      </w:r>
      <w:r w:rsidRPr="00216200">
        <w:rPr>
          <w:rFonts w:ascii="Times New Roman" w:eastAsia="Calibri" w:hAnsi="Times New Roman" w:cs="Times New Roman"/>
          <w:sz w:val="24"/>
          <w:szCs w:val="24"/>
          <w:lang w:val="tr-TR"/>
        </w:rPr>
        <w:t xml:space="preserve"> </w:t>
      </w:r>
      <w:r w:rsidR="00D93F9F" w:rsidRPr="00216200">
        <w:rPr>
          <w:rFonts w:ascii="Times New Roman" w:eastAsia="Calibri" w:hAnsi="Times New Roman" w:cs="Times New Roman"/>
          <w:sz w:val="24"/>
          <w:szCs w:val="24"/>
          <w:lang w:val="tr-TR"/>
        </w:rPr>
        <w:t xml:space="preserve">yeterli derecede </w:t>
      </w:r>
      <w:r w:rsidRPr="00216200">
        <w:rPr>
          <w:rFonts w:ascii="Times New Roman" w:eastAsia="Calibri" w:hAnsi="Times New Roman" w:cs="Times New Roman"/>
          <w:sz w:val="24"/>
          <w:szCs w:val="24"/>
          <w:lang w:val="tr-TR"/>
        </w:rPr>
        <w:t>tıbbi araç gereçler kullanıla</w:t>
      </w:r>
      <w:r w:rsidR="00D93F9F" w:rsidRPr="00216200">
        <w:rPr>
          <w:rFonts w:ascii="Times New Roman" w:eastAsia="Calibri" w:hAnsi="Times New Roman" w:cs="Times New Roman"/>
          <w:sz w:val="24"/>
          <w:szCs w:val="24"/>
          <w:lang w:val="tr-TR"/>
        </w:rPr>
        <w:t>mayacak,</w:t>
      </w:r>
      <w:r w:rsidRPr="00216200">
        <w:rPr>
          <w:rFonts w:ascii="Times New Roman" w:eastAsia="Calibri" w:hAnsi="Times New Roman" w:cs="Times New Roman"/>
          <w:sz w:val="24"/>
          <w:szCs w:val="24"/>
          <w:lang w:val="tr-TR"/>
        </w:rPr>
        <w:t xml:space="preserve"> sağlığın teşviki veya </w:t>
      </w:r>
      <w:r w:rsidR="00D93F9F" w:rsidRPr="00216200">
        <w:rPr>
          <w:rFonts w:ascii="Times New Roman" w:eastAsia="Calibri" w:hAnsi="Times New Roman" w:cs="Times New Roman"/>
          <w:sz w:val="24"/>
          <w:szCs w:val="24"/>
          <w:lang w:val="tr-TR"/>
        </w:rPr>
        <w:t>h</w:t>
      </w:r>
      <w:r w:rsidRPr="00216200">
        <w:rPr>
          <w:rFonts w:ascii="Times New Roman" w:eastAsia="Calibri" w:hAnsi="Times New Roman" w:cs="Times New Roman"/>
          <w:sz w:val="24"/>
          <w:szCs w:val="24"/>
          <w:lang w:val="tr-TR"/>
        </w:rPr>
        <w:t>astalığın önlenmesi gerçekleş</w:t>
      </w:r>
      <w:r w:rsidR="00C45499" w:rsidRPr="00216200">
        <w:rPr>
          <w:rFonts w:ascii="Times New Roman" w:eastAsia="Calibri" w:hAnsi="Times New Roman" w:cs="Times New Roman"/>
          <w:sz w:val="24"/>
          <w:szCs w:val="24"/>
          <w:lang w:val="tr-TR"/>
        </w:rPr>
        <w:t>emeyecektir (</w:t>
      </w:r>
      <w:r w:rsidR="00D93F9F" w:rsidRPr="00216200">
        <w:rPr>
          <w:rFonts w:ascii="Times New Roman" w:eastAsia="Calibri" w:hAnsi="Times New Roman" w:cs="Times New Roman"/>
          <w:sz w:val="24"/>
          <w:szCs w:val="24"/>
          <w:lang w:val="tr-TR"/>
        </w:rPr>
        <w:t>World Health Or</w:t>
      </w:r>
      <w:r w:rsidR="005E764E" w:rsidRPr="00216200">
        <w:rPr>
          <w:rFonts w:ascii="Times New Roman" w:eastAsia="Calibri" w:hAnsi="Times New Roman" w:cs="Times New Roman"/>
          <w:sz w:val="24"/>
          <w:szCs w:val="24"/>
          <w:lang w:val="tr-TR"/>
        </w:rPr>
        <w:t>ganisation</w:t>
      </w:r>
      <w:r w:rsidR="00D93F9F" w:rsidRPr="00216200">
        <w:rPr>
          <w:rFonts w:ascii="Times New Roman" w:eastAsia="Calibri" w:hAnsi="Times New Roman" w:cs="Times New Roman"/>
          <w:sz w:val="24"/>
          <w:szCs w:val="24"/>
          <w:lang w:val="tr-TR"/>
        </w:rPr>
        <w:t>, WHO,</w:t>
      </w:r>
      <w:r w:rsidR="005E764E" w:rsidRPr="00216200">
        <w:rPr>
          <w:rFonts w:ascii="Times New Roman" w:eastAsia="Calibri" w:hAnsi="Times New Roman" w:cs="Times New Roman"/>
          <w:sz w:val="24"/>
          <w:szCs w:val="24"/>
          <w:lang w:val="tr-TR"/>
        </w:rPr>
        <w:t xml:space="preserve"> 2008)</w:t>
      </w:r>
      <w:r w:rsidRPr="00216200">
        <w:rPr>
          <w:rFonts w:ascii="Times New Roman" w:eastAsia="Calibri" w:hAnsi="Times New Roman" w:cs="Times New Roman"/>
          <w:sz w:val="24"/>
          <w:szCs w:val="24"/>
          <w:lang w:val="tr-TR"/>
        </w:rPr>
        <w:t xml:space="preserve">. </w:t>
      </w:r>
      <w:r w:rsidR="005E764E" w:rsidRPr="00216200">
        <w:rPr>
          <w:rFonts w:ascii="Times New Roman" w:eastAsia="Calibri" w:hAnsi="Times New Roman" w:cs="Times New Roman"/>
          <w:sz w:val="24"/>
          <w:szCs w:val="24"/>
          <w:lang w:val="tr-TR"/>
        </w:rPr>
        <w:t>Sağlık sistemine yatırım yapma</w:t>
      </w:r>
      <w:r w:rsidR="005E2987" w:rsidRPr="00216200">
        <w:rPr>
          <w:rFonts w:ascii="Times New Roman" w:eastAsia="Calibri" w:hAnsi="Times New Roman" w:cs="Times New Roman"/>
          <w:sz w:val="24"/>
          <w:szCs w:val="24"/>
          <w:lang w:val="tr-TR"/>
        </w:rPr>
        <w:t>k sadece daha sağlıklı yaşama</w:t>
      </w:r>
      <w:r w:rsidR="005E764E" w:rsidRPr="00216200">
        <w:rPr>
          <w:rFonts w:ascii="Times New Roman" w:eastAsia="Calibri" w:hAnsi="Times New Roman" w:cs="Times New Roman"/>
          <w:sz w:val="24"/>
          <w:szCs w:val="24"/>
          <w:lang w:val="tr-TR"/>
        </w:rPr>
        <w:t xml:space="preserve"> yol açmakla kalma</w:t>
      </w:r>
      <w:r w:rsidR="00D93F9F" w:rsidRPr="00216200">
        <w:rPr>
          <w:rFonts w:ascii="Times New Roman" w:eastAsia="Calibri" w:hAnsi="Times New Roman" w:cs="Times New Roman"/>
          <w:sz w:val="24"/>
          <w:szCs w:val="24"/>
          <w:lang w:val="tr-TR"/>
        </w:rPr>
        <w:t>yacak</w:t>
      </w:r>
      <w:r w:rsidR="005E764E" w:rsidRPr="00216200">
        <w:rPr>
          <w:rFonts w:ascii="Times New Roman" w:eastAsia="Calibri" w:hAnsi="Times New Roman" w:cs="Times New Roman"/>
          <w:sz w:val="24"/>
          <w:szCs w:val="24"/>
          <w:lang w:val="tr-TR"/>
        </w:rPr>
        <w:t>, aynı zamanda istihdam yarat</w:t>
      </w:r>
      <w:r w:rsidR="00D93F9F" w:rsidRPr="00216200">
        <w:rPr>
          <w:rFonts w:ascii="Times New Roman" w:eastAsia="Calibri" w:hAnsi="Times New Roman" w:cs="Times New Roman"/>
          <w:sz w:val="24"/>
          <w:szCs w:val="24"/>
          <w:lang w:val="tr-TR"/>
        </w:rPr>
        <w:t>ma</w:t>
      </w:r>
      <w:r w:rsidR="005E764E" w:rsidRPr="00216200">
        <w:rPr>
          <w:rFonts w:ascii="Times New Roman" w:eastAsia="Calibri" w:hAnsi="Times New Roman" w:cs="Times New Roman"/>
          <w:sz w:val="24"/>
          <w:szCs w:val="24"/>
          <w:lang w:val="tr-TR"/>
        </w:rPr>
        <w:t>, siyasi ve sosyal istikrarı artır</w:t>
      </w:r>
      <w:r w:rsidR="00D93F9F" w:rsidRPr="00216200">
        <w:rPr>
          <w:rFonts w:ascii="Times New Roman" w:eastAsia="Calibri" w:hAnsi="Times New Roman" w:cs="Times New Roman"/>
          <w:sz w:val="24"/>
          <w:szCs w:val="24"/>
          <w:lang w:val="tr-TR"/>
        </w:rPr>
        <w:t>ma</w:t>
      </w:r>
      <w:r w:rsidR="005E764E" w:rsidRPr="00216200">
        <w:rPr>
          <w:rFonts w:ascii="Times New Roman" w:eastAsia="Calibri" w:hAnsi="Times New Roman" w:cs="Times New Roman"/>
          <w:sz w:val="24"/>
          <w:szCs w:val="24"/>
          <w:lang w:val="tr-TR"/>
        </w:rPr>
        <w:t xml:space="preserve"> ve ekonomik büyüme ve üretkenliğe katkıda bulun</w:t>
      </w:r>
      <w:r w:rsidR="00D93F9F" w:rsidRPr="00216200">
        <w:rPr>
          <w:rFonts w:ascii="Times New Roman" w:eastAsia="Calibri" w:hAnsi="Times New Roman" w:cs="Times New Roman"/>
          <w:sz w:val="24"/>
          <w:szCs w:val="24"/>
          <w:lang w:val="tr-TR"/>
        </w:rPr>
        <w:t>mayı da sağlayacaktır</w:t>
      </w:r>
      <w:r w:rsidR="005E764E" w:rsidRPr="00216200">
        <w:rPr>
          <w:rFonts w:ascii="Times New Roman" w:eastAsia="Calibri" w:hAnsi="Times New Roman" w:cs="Times New Roman"/>
          <w:sz w:val="24"/>
          <w:szCs w:val="24"/>
          <w:lang w:val="tr-TR"/>
        </w:rPr>
        <w:t xml:space="preserve"> (</w:t>
      </w:r>
      <w:r w:rsidR="005E2987" w:rsidRPr="00216200">
        <w:rPr>
          <w:rFonts w:ascii="Times New Roman" w:eastAsia="Calibri" w:hAnsi="Times New Roman" w:cs="Times New Roman"/>
          <w:sz w:val="24"/>
          <w:szCs w:val="24"/>
          <w:lang w:val="tr-TR"/>
        </w:rPr>
        <w:t xml:space="preserve">WHO, 2017). </w:t>
      </w:r>
      <w:r w:rsidR="00276A08" w:rsidRPr="00216200">
        <w:rPr>
          <w:rFonts w:ascii="Times New Roman" w:eastAsia="Calibri" w:hAnsi="Times New Roman" w:cs="Times New Roman"/>
          <w:sz w:val="24"/>
          <w:szCs w:val="24"/>
          <w:lang w:val="tr-TR"/>
        </w:rPr>
        <w:t xml:space="preserve">Bir ulusun sağlık harcama düzeyi, sağlık yatırım düzeyinin önemli bir ölçüsüdür.  Dolayısıyla sağlık çıktılarının iyileştirilmesinde tıpkı egzersiz ve diyet gibi önemli bir girdi olarak kabul edilmektedir (Grossman, 2000). </w:t>
      </w:r>
      <w:r w:rsidR="00DB4AFA" w:rsidRPr="00216200">
        <w:rPr>
          <w:rFonts w:ascii="Times New Roman" w:eastAsia="Calibri" w:hAnsi="Times New Roman" w:cs="Times New Roman"/>
          <w:sz w:val="24"/>
          <w:szCs w:val="24"/>
          <w:lang w:val="tr-TR"/>
        </w:rPr>
        <w:t>Buna bağlı olarak s</w:t>
      </w:r>
      <w:r w:rsidRPr="00216200">
        <w:rPr>
          <w:rFonts w:ascii="Times New Roman" w:eastAsia="Calibri" w:hAnsi="Times New Roman" w:cs="Times New Roman"/>
          <w:sz w:val="24"/>
          <w:szCs w:val="24"/>
          <w:lang w:val="tr-TR"/>
        </w:rPr>
        <w:t>ağlık harcamaları</w:t>
      </w:r>
      <w:r w:rsidR="00DB4AFA" w:rsidRPr="00216200">
        <w:rPr>
          <w:rFonts w:ascii="Times New Roman" w:eastAsia="Calibri" w:hAnsi="Times New Roman" w:cs="Times New Roman"/>
          <w:sz w:val="24"/>
          <w:szCs w:val="24"/>
          <w:lang w:val="tr-TR"/>
        </w:rPr>
        <w:t xml:space="preserve"> </w:t>
      </w:r>
      <w:r w:rsidR="00E77AD5" w:rsidRPr="00216200">
        <w:rPr>
          <w:rFonts w:ascii="Times New Roman" w:eastAsia="Calibri" w:hAnsi="Times New Roman" w:cs="Times New Roman"/>
          <w:sz w:val="24"/>
          <w:szCs w:val="24"/>
          <w:lang w:val="tr-TR"/>
        </w:rPr>
        <w:t>çocuk ölüm oranlarının temel belirleyicileri arasında</w:t>
      </w:r>
      <w:r w:rsidR="00276A08" w:rsidRPr="00216200">
        <w:rPr>
          <w:rFonts w:ascii="Times New Roman" w:eastAsia="Calibri" w:hAnsi="Times New Roman" w:cs="Times New Roman"/>
          <w:sz w:val="24"/>
          <w:szCs w:val="24"/>
          <w:lang w:val="tr-TR"/>
        </w:rPr>
        <w:t xml:space="preserve"> yer almaktadırlar</w:t>
      </w:r>
      <w:r w:rsidR="005E2987" w:rsidRPr="00216200">
        <w:rPr>
          <w:rFonts w:ascii="Times New Roman" w:eastAsia="Calibri" w:hAnsi="Times New Roman" w:cs="Times New Roman"/>
          <w:sz w:val="24"/>
          <w:szCs w:val="24"/>
          <w:lang w:val="tr-TR"/>
        </w:rPr>
        <w:t xml:space="preserve">. </w:t>
      </w:r>
    </w:p>
    <w:p w14:paraId="002F9151" w14:textId="574E3A4F" w:rsidR="005E2987" w:rsidRPr="00216200" w:rsidRDefault="005E2987"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Sağlık harcamaları ile çocuk ölüm oranları arasındaki olası ilişkiyi inceleyen çalışmalardan </w:t>
      </w:r>
      <w:r w:rsidR="00F25206" w:rsidRPr="00216200">
        <w:rPr>
          <w:rFonts w:ascii="Times New Roman" w:eastAsia="Calibri" w:hAnsi="Times New Roman" w:cs="Times New Roman"/>
          <w:sz w:val="24"/>
          <w:szCs w:val="24"/>
          <w:lang w:val="tr-TR"/>
        </w:rPr>
        <w:t>farklı</w:t>
      </w:r>
      <w:r w:rsidR="00FE1BED"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tr-TR"/>
        </w:rPr>
        <w:t xml:space="preserve">bulgular </w:t>
      </w:r>
      <w:r w:rsidR="00FE1BED" w:rsidRPr="00216200">
        <w:rPr>
          <w:rFonts w:ascii="Times New Roman" w:eastAsia="Calibri" w:hAnsi="Times New Roman" w:cs="Times New Roman"/>
          <w:sz w:val="24"/>
          <w:szCs w:val="24"/>
          <w:lang w:val="tr-TR"/>
        </w:rPr>
        <w:t>elde edilmiştir. Bunlardan bazıları aşağıda özetlenmektedir.</w:t>
      </w:r>
    </w:p>
    <w:p w14:paraId="73FF8576" w14:textId="73E9DC68" w:rsidR="008B3431" w:rsidRPr="00216200" w:rsidRDefault="00206971"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Afrika bölgesinin verilerine sabit etkili panel </w:t>
      </w:r>
      <w:r w:rsidR="00FE1BED" w:rsidRPr="00216200">
        <w:rPr>
          <w:rFonts w:ascii="Times New Roman" w:eastAsia="Calibri" w:hAnsi="Times New Roman" w:cs="Times New Roman"/>
          <w:sz w:val="24"/>
          <w:szCs w:val="24"/>
          <w:lang w:val="tr-TR"/>
        </w:rPr>
        <w:t xml:space="preserve">veri </w:t>
      </w:r>
      <w:r w:rsidRPr="00216200">
        <w:rPr>
          <w:rFonts w:ascii="Times New Roman" w:eastAsia="Calibri" w:hAnsi="Times New Roman" w:cs="Times New Roman"/>
          <w:sz w:val="24"/>
          <w:szCs w:val="24"/>
          <w:lang w:val="tr-TR"/>
        </w:rPr>
        <w:t>modelini kullanarak Anyanwu ve Erhijakpor (2007) kişi başına sağlık harcamalarındaki % 10’luk artış bebek ve çocuk ölüm oranlarını sırasıyla %21 ve %22 oranında azaltacağına dair sonuçlar elde etmişlerdir.</w:t>
      </w:r>
      <w:r w:rsidR="00832CAA" w:rsidRPr="00216200">
        <w:rPr>
          <w:rFonts w:ascii="Times New Roman" w:eastAsia="Calibri" w:hAnsi="Times New Roman" w:cs="Times New Roman"/>
          <w:sz w:val="24"/>
          <w:szCs w:val="24"/>
          <w:lang w:val="tr-TR"/>
        </w:rPr>
        <w:t xml:space="preserve"> </w:t>
      </w:r>
      <w:r w:rsidR="009D46CD" w:rsidRPr="00216200">
        <w:rPr>
          <w:rFonts w:ascii="Times New Roman" w:eastAsia="Calibri" w:hAnsi="Times New Roman" w:cs="Times New Roman"/>
          <w:sz w:val="24"/>
          <w:szCs w:val="24"/>
          <w:lang w:val="tr-TR"/>
        </w:rPr>
        <w:t>Aki</w:t>
      </w:r>
      <w:r w:rsidR="00D93F9F" w:rsidRPr="00216200">
        <w:rPr>
          <w:rFonts w:ascii="Times New Roman" w:eastAsia="Calibri" w:hAnsi="Times New Roman" w:cs="Times New Roman"/>
          <w:sz w:val="24"/>
          <w:szCs w:val="24"/>
          <w:lang w:val="tr-TR"/>
        </w:rPr>
        <w:t xml:space="preserve">nkugbe </w:t>
      </w:r>
      <w:r w:rsidR="009D46CD" w:rsidRPr="00216200">
        <w:rPr>
          <w:rFonts w:ascii="Times New Roman" w:eastAsia="Calibri" w:hAnsi="Times New Roman" w:cs="Times New Roman"/>
          <w:sz w:val="24"/>
          <w:szCs w:val="24"/>
          <w:lang w:val="tr-TR"/>
        </w:rPr>
        <w:t>ve</w:t>
      </w:r>
      <w:r w:rsidR="003A5DBB"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tr-TR"/>
        </w:rPr>
        <w:t>Afeikhena (2006) gelişmekte olan ülke</w:t>
      </w:r>
      <w:r w:rsidR="00D93F9F" w:rsidRPr="00216200">
        <w:rPr>
          <w:rFonts w:ascii="Times New Roman" w:eastAsia="Calibri" w:hAnsi="Times New Roman" w:cs="Times New Roman"/>
          <w:sz w:val="24"/>
          <w:szCs w:val="24"/>
          <w:lang w:val="tr-TR"/>
        </w:rPr>
        <w:t xml:space="preserve">ler için sağlık harcamalarının </w:t>
      </w:r>
      <w:r w:rsidRPr="00216200">
        <w:rPr>
          <w:rFonts w:ascii="Times New Roman" w:eastAsia="Calibri" w:hAnsi="Times New Roman" w:cs="Times New Roman"/>
          <w:sz w:val="24"/>
          <w:szCs w:val="24"/>
          <w:lang w:val="tr-TR"/>
        </w:rPr>
        <w:t>çocuk ölüm oranları üzerinde etkisinin azaltıcı yönde olacağını ortaya koymuşlardır.</w:t>
      </w:r>
      <w:r w:rsidR="00832CAA" w:rsidRPr="00216200">
        <w:rPr>
          <w:rFonts w:ascii="Times New Roman" w:eastAsia="Calibri" w:hAnsi="Times New Roman" w:cs="Times New Roman"/>
          <w:sz w:val="24"/>
          <w:szCs w:val="24"/>
          <w:lang w:val="tr-TR"/>
        </w:rPr>
        <w:t xml:space="preserve"> </w:t>
      </w:r>
      <w:r w:rsidR="00EE40E1" w:rsidRPr="00216200">
        <w:rPr>
          <w:rFonts w:ascii="Times New Roman" w:eastAsia="Calibri" w:hAnsi="Times New Roman" w:cs="Times New Roman"/>
          <w:sz w:val="24"/>
          <w:szCs w:val="24"/>
          <w:lang w:val="tr-TR"/>
        </w:rPr>
        <w:t>Heijink vd. (2013) 14 ülkenin 1996-2006 dönemlerini kapsayan verilerine dayanarak yaptıkları çalışmalarında sağlık harcamalarının ölüm oranlarını önleyici etkilerini vurgulamışlardır.</w:t>
      </w:r>
      <w:r w:rsidR="002B72D6" w:rsidRPr="00216200">
        <w:rPr>
          <w:rFonts w:ascii="Times New Roman" w:eastAsia="Calibri" w:hAnsi="Times New Roman" w:cs="Times New Roman"/>
          <w:sz w:val="24"/>
          <w:szCs w:val="24"/>
          <w:lang w:val="tr-TR"/>
        </w:rPr>
        <w:t xml:space="preserve"> </w:t>
      </w:r>
    </w:p>
    <w:p w14:paraId="4576FDBA" w14:textId="08A695F3" w:rsidR="00DB4AFA" w:rsidRPr="00A40251" w:rsidRDefault="00B4629C"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Kiross vd. (2020) 46 Sahra Altı </w:t>
      </w:r>
      <w:r w:rsidR="00E070AF" w:rsidRPr="00216200">
        <w:rPr>
          <w:rFonts w:ascii="Times New Roman" w:eastAsia="Calibri" w:hAnsi="Times New Roman" w:cs="Times New Roman"/>
          <w:sz w:val="24"/>
          <w:szCs w:val="24"/>
          <w:lang w:val="tr-TR"/>
        </w:rPr>
        <w:t>Afrika ü</w:t>
      </w:r>
      <w:r w:rsidRPr="00216200">
        <w:rPr>
          <w:rFonts w:ascii="Times New Roman" w:eastAsia="Calibri" w:hAnsi="Times New Roman" w:cs="Times New Roman"/>
          <w:sz w:val="24"/>
          <w:szCs w:val="24"/>
          <w:lang w:val="tr-TR"/>
        </w:rPr>
        <w:t>lkelerin</w:t>
      </w:r>
      <w:r w:rsidR="00E070AF" w:rsidRPr="00216200">
        <w:rPr>
          <w:rFonts w:ascii="Times New Roman" w:eastAsia="Calibri" w:hAnsi="Times New Roman" w:cs="Times New Roman"/>
          <w:sz w:val="24"/>
          <w:szCs w:val="24"/>
          <w:lang w:val="tr-TR"/>
        </w:rPr>
        <w:t>in</w:t>
      </w:r>
      <w:r w:rsidRPr="00216200">
        <w:rPr>
          <w:rFonts w:ascii="Times New Roman" w:eastAsia="Calibri" w:hAnsi="Times New Roman" w:cs="Times New Roman"/>
          <w:sz w:val="24"/>
          <w:szCs w:val="24"/>
          <w:lang w:val="tr-TR"/>
        </w:rPr>
        <w:t xml:space="preserve"> 2000-2015 dönemlerini kapsayan veri setine rassal etkili modeli uyguladıkları çalışmalarında sağlık harcamalarının çocuk ölüm oranlar</w:t>
      </w:r>
      <w:r w:rsidR="000900EB" w:rsidRPr="00216200">
        <w:rPr>
          <w:rFonts w:ascii="Times New Roman" w:eastAsia="Calibri" w:hAnsi="Times New Roman" w:cs="Times New Roman"/>
          <w:sz w:val="24"/>
          <w:szCs w:val="24"/>
          <w:lang w:val="tr-TR"/>
        </w:rPr>
        <w:t>ını azalttığını saptamışlardır.</w:t>
      </w:r>
      <w:r w:rsidRPr="00216200">
        <w:rPr>
          <w:rFonts w:ascii="Times New Roman" w:eastAsia="Calibri" w:hAnsi="Times New Roman" w:cs="Times New Roman"/>
          <w:sz w:val="24"/>
          <w:szCs w:val="24"/>
          <w:lang w:val="tr-TR"/>
        </w:rPr>
        <w:t xml:space="preserve"> </w:t>
      </w:r>
      <w:r w:rsidR="00832CAA" w:rsidRPr="00216200">
        <w:rPr>
          <w:rFonts w:ascii="Times New Roman" w:eastAsia="Calibri" w:hAnsi="Times New Roman" w:cs="Times New Roman"/>
          <w:sz w:val="24"/>
          <w:szCs w:val="24"/>
          <w:lang w:val="tr-TR"/>
        </w:rPr>
        <w:t xml:space="preserve">Novignon vd., (2012) Sahra Altı Afrika ülkelerinin 1995-2010 dönemini kapsayan verilerine sabit ve  rassal etkili panel veri  modellerini uygulayarak sağlık harcamalarındaki artışın bebek ölüm oranlarını azaltacağına dair sonuçları elde etmişlerdir. </w:t>
      </w:r>
      <w:r w:rsidR="00DB4AFA" w:rsidRPr="00216200">
        <w:rPr>
          <w:rFonts w:ascii="Times New Roman" w:eastAsia="Calibri" w:hAnsi="Times New Roman" w:cs="Times New Roman"/>
          <w:sz w:val="24"/>
          <w:szCs w:val="24"/>
          <w:lang w:val="tr-TR"/>
        </w:rPr>
        <w:t xml:space="preserve">Arthur ve Oaikhenan (2017) Sahra </w:t>
      </w:r>
      <w:r w:rsidR="00DB4AFA" w:rsidRPr="00A40251">
        <w:rPr>
          <w:rFonts w:ascii="Times New Roman" w:eastAsia="Calibri" w:hAnsi="Times New Roman" w:cs="Times New Roman"/>
          <w:sz w:val="24"/>
          <w:szCs w:val="24"/>
          <w:lang w:val="tr-TR"/>
        </w:rPr>
        <w:t>Altı</w:t>
      </w:r>
      <w:r w:rsidR="00D255FE" w:rsidRPr="00D255FE">
        <w:rPr>
          <w:rFonts w:ascii="Times New Roman" w:eastAsia="Calibri" w:hAnsi="Times New Roman" w:cs="Times New Roman"/>
          <w:sz w:val="24"/>
          <w:szCs w:val="24"/>
          <w:lang w:val="tr-TR"/>
        </w:rPr>
        <w:t xml:space="preserve"> </w:t>
      </w:r>
      <w:r w:rsidR="00D255FE">
        <w:rPr>
          <w:rFonts w:ascii="Times New Roman" w:eastAsia="Calibri" w:hAnsi="Times New Roman" w:cs="Times New Roman"/>
          <w:sz w:val="24"/>
          <w:szCs w:val="24"/>
          <w:lang w:val="tr-TR"/>
        </w:rPr>
        <w:t>Afrika</w:t>
      </w:r>
      <w:r w:rsidR="00DB4AFA" w:rsidRPr="00A40251">
        <w:rPr>
          <w:rFonts w:ascii="Times New Roman" w:eastAsia="Calibri" w:hAnsi="Times New Roman" w:cs="Times New Roman"/>
          <w:sz w:val="24"/>
          <w:szCs w:val="24"/>
          <w:lang w:val="tr-TR"/>
        </w:rPr>
        <w:t xml:space="preserve"> ülkelerinin verilerini ele alarak yaptıkları çalışmalarında sağlık harcamalarının </w:t>
      </w:r>
      <w:r w:rsidR="0004496B">
        <w:rPr>
          <w:rFonts w:ascii="Times New Roman" w:eastAsia="Calibri" w:hAnsi="Times New Roman" w:cs="Times New Roman"/>
          <w:sz w:val="24"/>
          <w:szCs w:val="24"/>
          <w:lang w:val="tr-TR"/>
        </w:rPr>
        <w:t xml:space="preserve">çocuk ölüm oranları üzernde </w:t>
      </w:r>
      <w:r w:rsidR="00DB4AFA" w:rsidRPr="00A40251">
        <w:rPr>
          <w:rFonts w:ascii="Times New Roman" w:eastAsia="Calibri" w:hAnsi="Times New Roman" w:cs="Times New Roman"/>
          <w:sz w:val="24"/>
          <w:szCs w:val="24"/>
          <w:lang w:val="tr-TR"/>
        </w:rPr>
        <w:t>az</w:t>
      </w:r>
      <w:r w:rsidR="00C67627" w:rsidRPr="00A40251">
        <w:rPr>
          <w:rFonts w:ascii="Times New Roman" w:eastAsia="Calibri" w:hAnsi="Times New Roman" w:cs="Times New Roman"/>
          <w:sz w:val="24"/>
          <w:szCs w:val="24"/>
          <w:lang w:val="tr-TR"/>
        </w:rPr>
        <w:t>a</w:t>
      </w:r>
      <w:r w:rsidR="00DB4AFA" w:rsidRPr="00A40251">
        <w:rPr>
          <w:rFonts w:ascii="Times New Roman" w:eastAsia="Calibri" w:hAnsi="Times New Roman" w:cs="Times New Roman"/>
          <w:sz w:val="24"/>
          <w:szCs w:val="24"/>
          <w:lang w:val="tr-TR"/>
        </w:rPr>
        <w:t>ltıcı etkisinin söz konusu olduğunu vurgulamışlardır.</w:t>
      </w:r>
    </w:p>
    <w:p w14:paraId="7C23BDE1" w14:textId="2300FB08" w:rsidR="003279C9" w:rsidRPr="00D6336B" w:rsidRDefault="00DB4AFA" w:rsidP="00D6336B">
      <w:pPr>
        <w:tabs>
          <w:tab w:val="left" w:pos="915"/>
        </w:tabs>
        <w:spacing w:after="0" w:line="240" w:lineRule="auto"/>
        <w:ind w:firstLine="709"/>
        <w:jc w:val="both"/>
        <w:rPr>
          <w:rFonts w:ascii="Times New Roman" w:eastAsia="Calibri" w:hAnsi="Times New Roman" w:cs="Times New Roman"/>
          <w:color w:val="FF0000"/>
          <w:sz w:val="24"/>
          <w:szCs w:val="24"/>
          <w:lang w:val="tr-TR"/>
        </w:rPr>
      </w:pPr>
      <w:r w:rsidRPr="00A40251">
        <w:rPr>
          <w:rFonts w:ascii="Times New Roman" w:eastAsia="Calibri" w:hAnsi="Times New Roman" w:cs="Times New Roman"/>
          <w:sz w:val="24"/>
          <w:szCs w:val="24"/>
          <w:lang w:val="tr-TR"/>
        </w:rPr>
        <w:t>Barenberg vd. (2017</w:t>
      </w:r>
      <w:r w:rsidR="003279C9" w:rsidRPr="00A40251">
        <w:rPr>
          <w:rFonts w:ascii="Times New Roman" w:eastAsia="Calibri" w:hAnsi="Times New Roman" w:cs="Times New Roman"/>
          <w:sz w:val="24"/>
          <w:szCs w:val="24"/>
          <w:lang w:val="tr-TR"/>
        </w:rPr>
        <w:t xml:space="preserve">) Hindistan verilerini </w:t>
      </w:r>
      <w:r w:rsidR="003279C9" w:rsidRPr="00216200">
        <w:rPr>
          <w:rFonts w:ascii="Times New Roman" w:eastAsia="Calibri" w:hAnsi="Times New Roman" w:cs="Times New Roman"/>
          <w:sz w:val="24"/>
          <w:szCs w:val="24"/>
          <w:lang w:val="tr-TR"/>
        </w:rPr>
        <w:t xml:space="preserve">temel alarak yaptıkları çalışmalarında sağlık harcamalarının </w:t>
      </w:r>
      <w:r w:rsidR="0049492F" w:rsidRPr="00216200">
        <w:rPr>
          <w:rFonts w:ascii="Times New Roman" w:eastAsia="Calibri" w:hAnsi="Times New Roman" w:cs="Times New Roman"/>
          <w:sz w:val="24"/>
          <w:szCs w:val="24"/>
          <w:lang w:val="tr-TR"/>
        </w:rPr>
        <w:t>çocuk ölüm oranları üzerinde negatif etkide bulunduğuna dair bulgular elde etmişlerdir.</w:t>
      </w:r>
      <w:r w:rsidR="00DE573F" w:rsidRPr="00216200">
        <w:rPr>
          <w:rFonts w:ascii="Times New Roman" w:hAnsi="Times New Roman" w:cs="Times New Roman"/>
          <w:sz w:val="24"/>
          <w:szCs w:val="24"/>
          <w:lang w:val="tr-TR"/>
        </w:rPr>
        <w:t xml:space="preserve"> </w:t>
      </w:r>
      <w:r w:rsidR="00D93F9F" w:rsidRPr="00216200">
        <w:rPr>
          <w:rFonts w:ascii="Times New Roman" w:eastAsia="Calibri" w:hAnsi="Times New Roman" w:cs="Times New Roman"/>
          <w:sz w:val="24"/>
          <w:szCs w:val="24"/>
          <w:lang w:val="tr-TR"/>
        </w:rPr>
        <w:t>Shetty</w:t>
      </w:r>
      <w:r w:rsidR="00DE573F" w:rsidRPr="00216200">
        <w:rPr>
          <w:rFonts w:ascii="Times New Roman" w:eastAsia="Calibri" w:hAnsi="Times New Roman" w:cs="Times New Roman"/>
          <w:sz w:val="24"/>
          <w:szCs w:val="24"/>
          <w:lang w:val="tr-TR"/>
        </w:rPr>
        <w:t xml:space="preserve"> ve Shett</w:t>
      </w:r>
      <w:r w:rsidR="00832CAA" w:rsidRPr="00216200">
        <w:rPr>
          <w:rFonts w:ascii="Times New Roman" w:eastAsia="Calibri" w:hAnsi="Times New Roman" w:cs="Times New Roman"/>
          <w:sz w:val="24"/>
          <w:szCs w:val="24"/>
          <w:lang w:val="tr-TR"/>
        </w:rPr>
        <w:t>y (2017) Asya</w:t>
      </w:r>
      <w:r w:rsidR="00DE573F" w:rsidRPr="00216200">
        <w:rPr>
          <w:rFonts w:ascii="Times New Roman" w:eastAsia="Calibri" w:hAnsi="Times New Roman" w:cs="Times New Roman"/>
          <w:sz w:val="24"/>
          <w:szCs w:val="24"/>
          <w:lang w:val="tr-TR"/>
        </w:rPr>
        <w:t xml:space="preserve"> ülkeleri için benzer sonuçlar elde etmişlerdir. Rahman vd.,</w:t>
      </w:r>
      <w:r w:rsidR="00832CAA" w:rsidRPr="00216200">
        <w:rPr>
          <w:rFonts w:ascii="Times New Roman" w:eastAsia="Calibri" w:hAnsi="Times New Roman" w:cs="Times New Roman"/>
          <w:sz w:val="24"/>
          <w:szCs w:val="24"/>
          <w:lang w:val="tr-TR"/>
        </w:rPr>
        <w:t xml:space="preserve"> </w:t>
      </w:r>
      <w:r w:rsidR="00DE573F" w:rsidRPr="00216200">
        <w:rPr>
          <w:rFonts w:ascii="Times New Roman" w:eastAsia="Calibri" w:hAnsi="Times New Roman" w:cs="Times New Roman"/>
          <w:sz w:val="24"/>
          <w:szCs w:val="24"/>
          <w:lang w:val="tr-TR"/>
        </w:rPr>
        <w:t>(2018) 15 Asya ülkesinin verilerini ele alarak yaptıkları çalışmalarında özel sağlık harcamalarının daha büyük etkiye sahip olduğunu ileri sürmüşlerdir.</w:t>
      </w:r>
    </w:p>
    <w:p w14:paraId="4551B730" w14:textId="40489678" w:rsidR="00684D48" w:rsidRPr="00216200" w:rsidRDefault="00684D48" w:rsidP="004930E7">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Khaleghian ve Das Gupta (2005) 70'den fazla gelişmekte olan ve geçiş ekonomi</w:t>
      </w:r>
      <w:r w:rsidR="00D93F9F" w:rsidRPr="00216200">
        <w:rPr>
          <w:rFonts w:ascii="Times New Roman" w:eastAsia="Calibri" w:hAnsi="Times New Roman" w:cs="Times New Roman"/>
          <w:sz w:val="24"/>
          <w:szCs w:val="24"/>
          <w:lang w:val="tr-TR"/>
        </w:rPr>
        <w:t xml:space="preserve">leri </w:t>
      </w:r>
      <w:r w:rsidRPr="00216200">
        <w:rPr>
          <w:rFonts w:ascii="Times New Roman" w:eastAsia="Calibri" w:hAnsi="Times New Roman" w:cs="Times New Roman"/>
          <w:sz w:val="24"/>
          <w:szCs w:val="24"/>
          <w:lang w:val="tr-TR"/>
        </w:rPr>
        <w:t>üzerine yaptıkları çalışmada, kamu sağlık harcamalarının düşük gelirli ülkelerde yüksek gelirli ülkelerle kıyasla yoksullar için daha önemli bir rol oynadığını göstermekle birlikte, sağlık harcamaları getirisinin düşük gelirli ülkelerde daha yüksek olduğunu da saptamışlardır.</w:t>
      </w:r>
      <w:r w:rsidR="004930E7" w:rsidRPr="00216200">
        <w:rPr>
          <w:rFonts w:ascii="Times New Roman" w:eastAsia="Calibri" w:hAnsi="Times New Roman" w:cs="Times New Roman"/>
          <w:sz w:val="24"/>
          <w:szCs w:val="24"/>
          <w:lang w:val="tr-TR"/>
        </w:rPr>
        <w:t xml:space="preserve"> </w:t>
      </w:r>
      <w:r w:rsidR="00C01552" w:rsidRPr="00216200">
        <w:rPr>
          <w:rFonts w:ascii="Times New Roman" w:eastAsia="Calibri" w:hAnsi="Times New Roman" w:cs="Times New Roman"/>
          <w:sz w:val="24"/>
          <w:szCs w:val="24"/>
          <w:lang w:val="tr-TR"/>
        </w:rPr>
        <w:t>S</w:t>
      </w:r>
      <w:r w:rsidR="00AE13EB" w:rsidRPr="00216200">
        <w:rPr>
          <w:rFonts w:ascii="Times New Roman" w:eastAsia="Calibri" w:hAnsi="Times New Roman" w:cs="Times New Roman"/>
          <w:sz w:val="24"/>
          <w:szCs w:val="24"/>
          <w:lang w:val="tr-TR"/>
        </w:rPr>
        <w:t>ağlık harcamaları ile</w:t>
      </w:r>
      <w:r w:rsidR="00F25206" w:rsidRPr="00216200">
        <w:rPr>
          <w:rFonts w:ascii="Times New Roman" w:eastAsia="Calibri" w:hAnsi="Times New Roman" w:cs="Times New Roman"/>
          <w:sz w:val="24"/>
          <w:szCs w:val="24"/>
          <w:lang w:val="tr-TR"/>
        </w:rPr>
        <w:t xml:space="preserve"> çocuk ölüm oranları arasında </w:t>
      </w:r>
      <w:r w:rsidR="00C01552" w:rsidRPr="00216200">
        <w:rPr>
          <w:rFonts w:ascii="Times New Roman" w:eastAsia="Calibri" w:hAnsi="Times New Roman" w:cs="Times New Roman"/>
          <w:sz w:val="24"/>
          <w:szCs w:val="24"/>
          <w:lang w:val="tr-TR"/>
        </w:rPr>
        <w:t xml:space="preserve">ilişkinin </w:t>
      </w:r>
      <w:r w:rsidR="00AE13EB" w:rsidRPr="00216200">
        <w:rPr>
          <w:rFonts w:ascii="Times New Roman" w:eastAsia="Calibri" w:hAnsi="Times New Roman" w:cs="Times New Roman"/>
          <w:sz w:val="24"/>
          <w:szCs w:val="24"/>
          <w:lang w:val="tr-TR"/>
        </w:rPr>
        <w:t>çok düşük düzeyde ya da anlamsız olduğunu vurgulayan çalışmalara da rastlanılmaktadır (Musgrove, 1996; Kim ve  Moody, 1992; Filmer ve  Pritchett, 1997).</w:t>
      </w:r>
    </w:p>
    <w:p w14:paraId="1D399202" w14:textId="59812EAD" w:rsidR="0017280A" w:rsidRPr="00216200" w:rsidRDefault="008C67CD" w:rsidP="004930E7">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Çocuk ölüm oranlarına etki eden faktörleri i</w:t>
      </w:r>
      <w:r w:rsidR="00D8157A" w:rsidRPr="00216200">
        <w:rPr>
          <w:rFonts w:ascii="Times New Roman" w:eastAsia="Calibri" w:hAnsi="Times New Roman" w:cs="Times New Roman"/>
          <w:sz w:val="24"/>
          <w:szCs w:val="24"/>
          <w:lang w:val="tr-TR"/>
        </w:rPr>
        <w:t>n</w:t>
      </w:r>
      <w:r w:rsidRPr="00216200">
        <w:rPr>
          <w:rFonts w:ascii="Times New Roman" w:eastAsia="Calibri" w:hAnsi="Times New Roman" w:cs="Times New Roman"/>
          <w:sz w:val="24"/>
          <w:szCs w:val="24"/>
          <w:lang w:val="tr-TR"/>
        </w:rPr>
        <w:t xml:space="preserve">celeyen önceki çalışmalar dikkate alındığında geçiş ekonomilerinin son dönem verilerini kullanarak söz konusu ülkeleri toplu halde ele alarak inceleyen çalışmalara rastlanılmamıştır. Bağımsızlıklarına </w:t>
      </w:r>
      <w:r w:rsidR="00D8157A" w:rsidRPr="00216200">
        <w:rPr>
          <w:rFonts w:ascii="Times New Roman" w:eastAsia="Calibri" w:hAnsi="Times New Roman" w:cs="Times New Roman"/>
          <w:sz w:val="24"/>
          <w:szCs w:val="24"/>
          <w:lang w:val="tr-TR"/>
        </w:rPr>
        <w:t xml:space="preserve">kavuşan ülkelerde </w:t>
      </w:r>
      <w:r w:rsidR="00D8157A" w:rsidRPr="00216200">
        <w:rPr>
          <w:rFonts w:ascii="Times New Roman" w:eastAsia="Calibri" w:hAnsi="Times New Roman" w:cs="Times New Roman"/>
          <w:sz w:val="24"/>
          <w:szCs w:val="24"/>
          <w:lang w:val="tr-TR"/>
        </w:rPr>
        <w:lastRenderedPageBreak/>
        <w:t>çocuk ö</w:t>
      </w:r>
      <w:r w:rsidR="003A27BD" w:rsidRPr="00216200">
        <w:rPr>
          <w:rFonts w:ascii="Times New Roman" w:eastAsia="Calibri" w:hAnsi="Times New Roman" w:cs="Times New Roman"/>
          <w:sz w:val="24"/>
          <w:szCs w:val="24"/>
          <w:lang w:val="tr-TR"/>
        </w:rPr>
        <w:t xml:space="preserve">lüm oranları iktisadi dönüşümlerden etkilenmiş olabilir. </w:t>
      </w:r>
      <w:r w:rsidR="00D8157A" w:rsidRPr="00216200">
        <w:rPr>
          <w:rFonts w:ascii="Times New Roman" w:eastAsia="Calibri" w:hAnsi="Times New Roman" w:cs="Times New Roman"/>
          <w:sz w:val="24"/>
          <w:szCs w:val="24"/>
          <w:lang w:val="tr-TR"/>
        </w:rPr>
        <w:t>Bu durum bizi çocuk ölüm</w:t>
      </w:r>
      <w:r w:rsidR="00D93F9F" w:rsidRPr="00216200">
        <w:rPr>
          <w:rFonts w:ascii="Times New Roman" w:eastAsia="Calibri" w:hAnsi="Times New Roman" w:cs="Times New Roman"/>
          <w:sz w:val="24"/>
          <w:szCs w:val="24"/>
          <w:lang w:val="tr-TR"/>
        </w:rPr>
        <w:t xml:space="preserve"> oranlarının belirleyicilerini </w:t>
      </w:r>
      <w:r w:rsidR="00D8157A" w:rsidRPr="00216200">
        <w:rPr>
          <w:rFonts w:ascii="Times New Roman" w:eastAsia="Calibri" w:hAnsi="Times New Roman" w:cs="Times New Roman"/>
          <w:sz w:val="24"/>
          <w:szCs w:val="24"/>
          <w:lang w:val="tr-TR"/>
        </w:rPr>
        <w:t>geçiş ülkeleri bağlamında incelememizi motive etmiştir.</w:t>
      </w:r>
    </w:p>
    <w:p w14:paraId="417CF404" w14:textId="31BA7B10" w:rsidR="0017280A" w:rsidRPr="00216200" w:rsidRDefault="00E074D0" w:rsidP="004930E7">
      <w:pPr>
        <w:pStyle w:val="1"/>
        <w:spacing w:before="120" w:after="120" w:line="240" w:lineRule="auto"/>
        <w:ind w:firstLine="709"/>
        <w:rPr>
          <w:rFonts w:ascii="Times New Roman" w:eastAsia="Calibri" w:hAnsi="Times New Roman" w:cs="Times New Roman"/>
          <w:b/>
          <w:color w:val="auto"/>
          <w:sz w:val="24"/>
          <w:szCs w:val="24"/>
          <w:lang w:val="tr-TR"/>
        </w:rPr>
      </w:pPr>
      <w:r w:rsidRPr="00216200">
        <w:rPr>
          <w:rFonts w:ascii="Times New Roman" w:eastAsia="Calibri" w:hAnsi="Times New Roman" w:cs="Times New Roman"/>
          <w:b/>
          <w:color w:val="auto"/>
          <w:sz w:val="24"/>
          <w:szCs w:val="24"/>
          <w:lang w:val="tr-TR"/>
        </w:rPr>
        <w:t>4.Veri Seti ve Değişkenler</w:t>
      </w:r>
    </w:p>
    <w:p w14:paraId="4CA5B3AE" w14:textId="16EFFF4F" w:rsidR="00A10A04" w:rsidRPr="00216200" w:rsidRDefault="00A10A04" w:rsidP="00CB07CC">
      <w:pPr>
        <w:tabs>
          <w:tab w:val="left" w:pos="1200"/>
        </w:tabs>
        <w:spacing w:after="0" w:line="240" w:lineRule="auto"/>
        <w:ind w:firstLine="709"/>
        <w:jc w:val="both"/>
        <w:rPr>
          <w:rFonts w:ascii="Times New Roman" w:hAnsi="Times New Roman" w:cs="Times New Roman"/>
          <w:sz w:val="24"/>
          <w:szCs w:val="24"/>
          <w:lang w:val="tr-TR"/>
        </w:rPr>
      </w:pPr>
      <w:r w:rsidRPr="00216200">
        <w:rPr>
          <w:rFonts w:ascii="Times New Roman" w:hAnsi="Times New Roman" w:cs="Times New Roman"/>
          <w:sz w:val="24"/>
          <w:szCs w:val="24"/>
          <w:lang w:val="tr-TR"/>
        </w:rPr>
        <w:t xml:space="preserve">Bu çalışmada seçilmiş 20 geçiş ülkelerinde ( Ermenistan, Beyaz Rusya, Bulgaristan, Gürcistan, Çek Cumhuriyeti, Macaristan, </w:t>
      </w:r>
      <w:r w:rsidR="00AB1E09" w:rsidRPr="00216200">
        <w:rPr>
          <w:rFonts w:ascii="Times New Roman" w:hAnsi="Times New Roman" w:cs="Times New Roman"/>
          <w:sz w:val="24"/>
          <w:szCs w:val="24"/>
          <w:lang w:val="tr-TR"/>
        </w:rPr>
        <w:t xml:space="preserve">Estonya, </w:t>
      </w:r>
      <w:r w:rsidRPr="00216200">
        <w:rPr>
          <w:rFonts w:ascii="Times New Roman" w:hAnsi="Times New Roman" w:cs="Times New Roman"/>
          <w:sz w:val="24"/>
          <w:szCs w:val="24"/>
          <w:lang w:val="tr-TR"/>
        </w:rPr>
        <w:t xml:space="preserve">Kazakistan, </w:t>
      </w:r>
      <w:r w:rsidR="00AB1E09" w:rsidRPr="00216200">
        <w:rPr>
          <w:rFonts w:ascii="Times New Roman" w:hAnsi="Times New Roman" w:cs="Times New Roman"/>
          <w:sz w:val="24"/>
          <w:szCs w:val="24"/>
          <w:lang w:val="tr-TR"/>
        </w:rPr>
        <w:t>Polonya</w:t>
      </w:r>
      <w:r w:rsidRPr="00216200">
        <w:rPr>
          <w:rFonts w:ascii="Times New Roman" w:hAnsi="Times New Roman" w:cs="Times New Roman"/>
          <w:sz w:val="24"/>
          <w:szCs w:val="24"/>
          <w:lang w:val="tr-TR"/>
        </w:rPr>
        <w:t>, Letonya,</w:t>
      </w:r>
      <w:r w:rsidR="00AB1E09" w:rsidRPr="00216200">
        <w:rPr>
          <w:rFonts w:ascii="Times New Roman" w:hAnsi="Times New Roman" w:cs="Times New Roman"/>
          <w:sz w:val="24"/>
          <w:szCs w:val="24"/>
          <w:lang w:val="tr-TR"/>
        </w:rPr>
        <w:t xml:space="preserve"> Litvanya, Bosna Hersek, </w:t>
      </w:r>
      <w:r w:rsidRPr="00216200">
        <w:rPr>
          <w:rFonts w:ascii="Times New Roman" w:hAnsi="Times New Roman" w:cs="Times New Roman"/>
          <w:sz w:val="24"/>
          <w:szCs w:val="24"/>
          <w:lang w:val="tr-TR"/>
        </w:rPr>
        <w:t xml:space="preserve"> Romanya, Rusya Federasyonu, Slovakya, Slovenya, Tacikistan, Türkmenistan, Ukrayna, Özbekistan) bebek ölüm oranlarının belirleyicileri incelenmektedir. Bu amaç için söz konusu ülkelerin 2000-2017 dönemine ait yıllık verileri dinamik panel veri analizi ile araştırılmıştır.</w:t>
      </w:r>
    </w:p>
    <w:p w14:paraId="0BEAE5E4" w14:textId="6D7D8E1F" w:rsidR="00A10A04" w:rsidRPr="00216200" w:rsidRDefault="00A10A04" w:rsidP="00CB07CC">
      <w:pPr>
        <w:tabs>
          <w:tab w:val="left" w:pos="1200"/>
        </w:tabs>
        <w:spacing w:after="0" w:line="240" w:lineRule="auto"/>
        <w:ind w:firstLine="709"/>
        <w:jc w:val="both"/>
        <w:rPr>
          <w:rFonts w:ascii="Times New Roman" w:hAnsi="Times New Roman" w:cs="Times New Roman"/>
          <w:sz w:val="24"/>
          <w:szCs w:val="24"/>
          <w:lang w:val="tr-TR"/>
        </w:rPr>
      </w:pPr>
      <w:r w:rsidRPr="00216200">
        <w:rPr>
          <w:rFonts w:ascii="Times New Roman" w:hAnsi="Times New Roman" w:cs="Times New Roman"/>
          <w:sz w:val="24"/>
          <w:szCs w:val="24"/>
          <w:lang w:val="tr-TR"/>
        </w:rPr>
        <w:t xml:space="preserve">Çalışmada çocuk ölüm oranlarına etki eden faktörler olarak </w:t>
      </w:r>
      <w:r w:rsidR="007E7177" w:rsidRPr="00216200">
        <w:rPr>
          <w:rFonts w:ascii="Times New Roman" w:hAnsi="Times New Roman" w:cs="Times New Roman"/>
          <w:sz w:val="24"/>
          <w:szCs w:val="24"/>
          <w:lang w:val="tr-TR"/>
        </w:rPr>
        <w:t xml:space="preserve"> cocuk ölüm oranlarının gecikmeli değerleri (Tang, 2019), </w:t>
      </w:r>
      <w:r w:rsidRPr="00216200">
        <w:rPr>
          <w:rFonts w:ascii="Times New Roman" w:hAnsi="Times New Roman" w:cs="Times New Roman"/>
          <w:sz w:val="24"/>
          <w:szCs w:val="24"/>
          <w:lang w:val="tr-TR"/>
        </w:rPr>
        <w:t>kişi başına GSYİH (Pérez-Moreno vd., 2016</w:t>
      </w:r>
      <w:r w:rsidR="006A6B8A" w:rsidRPr="00216200">
        <w:rPr>
          <w:rFonts w:ascii="Times New Roman" w:hAnsi="Times New Roman" w:cs="Times New Roman"/>
          <w:sz w:val="24"/>
          <w:szCs w:val="24"/>
          <w:lang w:val="tr-TR"/>
        </w:rPr>
        <w:t>;</w:t>
      </w:r>
      <w:r w:rsidR="002331E4" w:rsidRPr="00216200">
        <w:rPr>
          <w:rFonts w:ascii="Times New Roman" w:hAnsi="Times New Roman" w:cs="Times New Roman"/>
          <w:sz w:val="24"/>
          <w:szCs w:val="24"/>
          <w:lang w:val="tr-TR"/>
        </w:rPr>
        <w:t xml:space="preserve"> </w:t>
      </w:r>
      <w:r w:rsidR="00EF66AB" w:rsidRPr="00216200">
        <w:rPr>
          <w:rFonts w:ascii="Times New Roman" w:hAnsi="Times New Roman" w:cs="Times New Roman"/>
          <w:sz w:val="24"/>
          <w:szCs w:val="24"/>
          <w:lang w:val="tr-TR"/>
        </w:rPr>
        <w:t>Subramaniam vd., 2018</w:t>
      </w:r>
      <w:r w:rsidR="00A712C3" w:rsidRPr="00216200">
        <w:rPr>
          <w:rFonts w:ascii="Times New Roman" w:hAnsi="Times New Roman" w:cs="Times New Roman"/>
          <w:sz w:val="24"/>
          <w:szCs w:val="24"/>
          <w:lang w:val="tr-TR"/>
        </w:rPr>
        <w:t xml:space="preserve">) ve </w:t>
      </w:r>
      <w:r w:rsidRPr="00216200">
        <w:rPr>
          <w:rFonts w:ascii="Times New Roman" w:hAnsi="Times New Roman" w:cs="Times New Roman"/>
          <w:sz w:val="24"/>
          <w:szCs w:val="24"/>
          <w:lang w:val="tr-TR"/>
        </w:rPr>
        <w:t>sağlık harcamaları (</w:t>
      </w:r>
      <w:r w:rsidR="00EF66AB" w:rsidRPr="00216200">
        <w:rPr>
          <w:rFonts w:ascii="Times New Roman" w:eastAsia="Calibri" w:hAnsi="Times New Roman" w:cs="Times New Roman"/>
          <w:sz w:val="24"/>
          <w:szCs w:val="24"/>
          <w:lang w:val="tr-TR"/>
        </w:rPr>
        <w:t>Kiross vd., 2020</w:t>
      </w:r>
      <w:r w:rsidRPr="00216200">
        <w:rPr>
          <w:rFonts w:ascii="Times New Roman" w:hAnsi="Times New Roman" w:cs="Times New Roman"/>
          <w:sz w:val="24"/>
          <w:szCs w:val="24"/>
          <w:lang w:val="tr-TR"/>
        </w:rPr>
        <w:t>)  gibi değişkenler</w:t>
      </w:r>
      <w:r w:rsidR="002142CE" w:rsidRPr="00216200">
        <w:rPr>
          <w:rFonts w:ascii="Times New Roman" w:hAnsi="Times New Roman" w:cs="Times New Roman"/>
          <w:sz w:val="24"/>
          <w:szCs w:val="24"/>
          <w:lang w:val="tr-TR"/>
        </w:rPr>
        <w:t xml:space="preserve"> </w:t>
      </w:r>
      <w:r w:rsidRPr="00216200">
        <w:rPr>
          <w:rFonts w:ascii="Times New Roman" w:hAnsi="Times New Roman" w:cs="Times New Roman"/>
          <w:sz w:val="24"/>
          <w:szCs w:val="24"/>
          <w:lang w:val="tr-TR"/>
        </w:rPr>
        <w:t xml:space="preserve">ele alınmıştır. Verilerin tümü Dünya Bankası veri tabanından temin edilmiştir. Değişkenler hakkında detaylı bilgiler Tablo 1’de yer almıştır. Değişkenler logaritmik </w:t>
      </w:r>
      <w:r w:rsidR="00D93F9F" w:rsidRPr="00216200">
        <w:rPr>
          <w:rFonts w:ascii="Times New Roman" w:hAnsi="Times New Roman" w:cs="Times New Roman"/>
          <w:sz w:val="24"/>
          <w:szCs w:val="24"/>
          <w:lang w:val="tr-TR"/>
        </w:rPr>
        <w:t>olarak</w:t>
      </w:r>
      <w:r w:rsidRPr="00216200">
        <w:rPr>
          <w:rFonts w:ascii="Times New Roman" w:hAnsi="Times New Roman" w:cs="Times New Roman"/>
          <w:sz w:val="24"/>
          <w:szCs w:val="24"/>
          <w:lang w:val="tr-TR"/>
        </w:rPr>
        <w:t xml:space="preserve"> modele dahil edilmiştir.</w:t>
      </w:r>
    </w:p>
    <w:p w14:paraId="5A0FE330" w14:textId="2E8B8221" w:rsidR="00A10A04" w:rsidRPr="00216200" w:rsidRDefault="00A10A04" w:rsidP="00CB07CC">
      <w:pPr>
        <w:tabs>
          <w:tab w:val="left" w:pos="915"/>
        </w:tabs>
        <w:spacing w:after="0" w:line="240" w:lineRule="auto"/>
        <w:ind w:firstLine="709"/>
        <w:jc w:val="both"/>
        <w:rPr>
          <w:rFonts w:ascii="Times New Roman" w:eastAsia="Calibri" w:hAnsi="Times New Roman" w:cs="Times New Roman"/>
          <w:b/>
          <w:sz w:val="24"/>
          <w:szCs w:val="24"/>
          <w:lang w:val="tr-TR"/>
        </w:rPr>
      </w:pPr>
    </w:p>
    <w:p w14:paraId="6A9A9E94" w14:textId="268E53DB" w:rsidR="00A10A04" w:rsidRPr="00216200" w:rsidRDefault="00A10A04" w:rsidP="00CB07CC">
      <w:pPr>
        <w:tabs>
          <w:tab w:val="left" w:pos="915"/>
        </w:tabs>
        <w:spacing w:after="0" w:line="240" w:lineRule="auto"/>
        <w:ind w:firstLine="709"/>
        <w:jc w:val="both"/>
        <w:rPr>
          <w:rFonts w:ascii="Times New Roman" w:eastAsia="Calibri" w:hAnsi="Times New Roman" w:cs="Times New Roman"/>
          <w:b/>
          <w:sz w:val="24"/>
          <w:szCs w:val="24"/>
          <w:lang w:val="tr-TR"/>
        </w:rPr>
      </w:pPr>
      <w:r w:rsidRPr="00216200">
        <w:rPr>
          <w:rFonts w:ascii="Times New Roman" w:eastAsia="Calibri" w:hAnsi="Times New Roman" w:cs="Times New Roman"/>
          <w:b/>
          <w:sz w:val="24"/>
          <w:szCs w:val="24"/>
          <w:lang w:val="tr-TR"/>
        </w:rPr>
        <w:t xml:space="preserve">Tablo 1. Değişkenler </w:t>
      </w:r>
    </w:p>
    <w:tbl>
      <w:tblPr>
        <w:tblStyle w:val="aa"/>
        <w:tblW w:w="9072"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410"/>
        <w:gridCol w:w="1134"/>
        <w:gridCol w:w="5528"/>
      </w:tblGrid>
      <w:tr w:rsidR="00A10A04" w:rsidRPr="00216200" w14:paraId="5DD233ED" w14:textId="77777777" w:rsidTr="004930E7">
        <w:tc>
          <w:tcPr>
            <w:tcW w:w="2410" w:type="dxa"/>
            <w:tcBorders>
              <w:bottom w:val="single" w:sz="4" w:space="0" w:color="auto"/>
            </w:tcBorders>
          </w:tcPr>
          <w:p w14:paraId="1AFCC1A1" w14:textId="77777777" w:rsidR="00A10A04" w:rsidRPr="00216200" w:rsidRDefault="00A10A04" w:rsidP="00CB07CC">
            <w:pPr>
              <w:tabs>
                <w:tab w:val="left" w:pos="1200"/>
              </w:tabs>
              <w:ind w:firstLine="709"/>
              <w:rPr>
                <w:rFonts w:ascii="Times New Roman" w:hAnsi="Times New Roman" w:cs="Times New Roman"/>
                <w:b/>
                <w:sz w:val="20"/>
                <w:szCs w:val="20"/>
                <w:lang w:val="tr-TR"/>
              </w:rPr>
            </w:pPr>
            <w:r w:rsidRPr="00216200">
              <w:rPr>
                <w:rFonts w:ascii="Times New Roman" w:hAnsi="Times New Roman" w:cs="Times New Roman"/>
                <w:b/>
                <w:sz w:val="20"/>
                <w:szCs w:val="20"/>
                <w:lang w:val="tr-TR"/>
              </w:rPr>
              <w:t>Değişkenler</w:t>
            </w:r>
          </w:p>
          <w:p w14:paraId="4CFD41CA" w14:textId="4AD2FB3A" w:rsidR="00624A88" w:rsidRPr="00216200" w:rsidRDefault="00624A88" w:rsidP="00CB07CC">
            <w:pPr>
              <w:tabs>
                <w:tab w:val="left" w:pos="1200"/>
              </w:tabs>
              <w:ind w:firstLine="709"/>
              <w:rPr>
                <w:rFonts w:ascii="Times New Roman" w:hAnsi="Times New Roman" w:cs="Times New Roman"/>
                <w:b/>
                <w:sz w:val="20"/>
                <w:szCs w:val="20"/>
                <w:lang w:val="tr-TR"/>
              </w:rPr>
            </w:pPr>
          </w:p>
        </w:tc>
        <w:tc>
          <w:tcPr>
            <w:tcW w:w="1134" w:type="dxa"/>
            <w:tcBorders>
              <w:bottom w:val="single" w:sz="4" w:space="0" w:color="auto"/>
            </w:tcBorders>
          </w:tcPr>
          <w:p w14:paraId="2AD1BF72" w14:textId="77777777" w:rsidR="00A10A04" w:rsidRPr="00216200" w:rsidRDefault="00A10A04" w:rsidP="004930E7">
            <w:pPr>
              <w:tabs>
                <w:tab w:val="left" w:pos="1200"/>
              </w:tabs>
              <w:rPr>
                <w:rFonts w:ascii="Times New Roman" w:hAnsi="Times New Roman" w:cs="Times New Roman"/>
                <w:b/>
                <w:sz w:val="20"/>
                <w:szCs w:val="20"/>
                <w:lang w:val="tr-TR"/>
              </w:rPr>
            </w:pPr>
            <w:r w:rsidRPr="00216200">
              <w:rPr>
                <w:rFonts w:ascii="Times New Roman" w:hAnsi="Times New Roman" w:cs="Times New Roman"/>
                <w:b/>
                <w:sz w:val="20"/>
                <w:szCs w:val="20"/>
                <w:lang w:val="tr-TR"/>
              </w:rPr>
              <w:t>Kısaltma</w:t>
            </w:r>
          </w:p>
        </w:tc>
        <w:tc>
          <w:tcPr>
            <w:tcW w:w="5528" w:type="dxa"/>
            <w:tcBorders>
              <w:bottom w:val="single" w:sz="4" w:space="0" w:color="auto"/>
            </w:tcBorders>
          </w:tcPr>
          <w:p w14:paraId="4BAA42D1" w14:textId="77777777" w:rsidR="00A10A04" w:rsidRPr="00216200" w:rsidRDefault="00A10A04" w:rsidP="00CB07CC">
            <w:pPr>
              <w:tabs>
                <w:tab w:val="left" w:pos="1200"/>
              </w:tabs>
              <w:ind w:firstLine="709"/>
              <w:rPr>
                <w:rFonts w:ascii="Times New Roman" w:hAnsi="Times New Roman" w:cs="Times New Roman"/>
                <w:b/>
                <w:sz w:val="20"/>
                <w:szCs w:val="20"/>
                <w:lang w:val="tr-TR"/>
              </w:rPr>
            </w:pPr>
            <w:r w:rsidRPr="00216200">
              <w:rPr>
                <w:rFonts w:ascii="Times New Roman" w:hAnsi="Times New Roman" w:cs="Times New Roman"/>
                <w:b/>
                <w:sz w:val="20"/>
                <w:szCs w:val="20"/>
                <w:lang w:val="tr-TR"/>
              </w:rPr>
              <w:t>Tanımlama</w:t>
            </w:r>
          </w:p>
        </w:tc>
      </w:tr>
      <w:tr w:rsidR="00A10A04" w:rsidRPr="003E5F78" w14:paraId="18D14C39" w14:textId="77777777" w:rsidTr="004930E7">
        <w:tc>
          <w:tcPr>
            <w:tcW w:w="2410" w:type="dxa"/>
            <w:tcBorders>
              <w:top w:val="nil"/>
              <w:bottom w:val="nil"/>
            </w:tcBorders>
          </w:tcPr>
          <w:p w14:paraId="6F5C40C6" w14:textId="3B5DFACA" w:rsidR="00A10A04" w:rsidRPr="00216200" w:rsidRDefault="00A10A04" w:rsidP="004930E7">
            <w:pPr>
              <w:tabs>
                <w:tab w:val="left" w:pos="1200"/>
              </w:tabs>
              <w:rPr>
                <w:rFonts w:ascii="Times New Roman" w:hAnsi="Times New Roman" w:cs="Times New Roman"/>
                <w:sz w:val="20"/>
                <w:szCs w:val="20"/>
                <w:lang w:val="tr-TR"/>
              </w:rPr>
            </w:pPr>
            <w:r w:rsidRPr="00216200">
              <w:rPr>
                <w:rFonts w:ascii="Times New Roman" w:hAnsi="Times New Roman" w:cs="Times New Roman"/>
                <w:sz w:val="20"/>
                <w:szCs w:val="20"/>
                <w:lang w:val="tr-TR"/>
              </w:rPr>
              <w:t>Çocuk ölüm oranı</w:t>
            </w:r>
          </w:p>
        </w:tc>
        <w:tc>
          <w:tcPr>
            <w:tcW w:w="1134" w:type="dxa"/>
            <w:tcBorders>
              <w:top w:val="nil"/>
              <w:bottom w:val="nil"/>
            </w:tcBorders>
          </w:tcPr>
          <w:p w14:paraId="412DD594" w14:textId="69E4E8A7" w:rsidR="00A10A04" w:rsidRPr="00216200" w:rsidRDefault="00A10A04" w:rsidP="004930E7">
            <w:pPr>
              <w:tabs>
                <w:tab w:val="left" w:pos="1200"/>
              </w:tabs>
              <w:rPr>
                <w:rFonts w:ascii="Times New Roman" w:hAnsi="Times New Roman" w:cs="Times New Roman"/>
                <w:sz w:val="20"/>
                <w:szCs w:val="20"/>
                <w:lang w:val="tr-TR"/>
              </w:rPr>
            </w:pPr>
            <w:r w:rsidRPr="00216200">
              <w:rPr>
                <w:rFonts w:ascii="Times New Roman" w:hAnsi="Times New Roman" w:cs="Times New Roman"/>
                <w:sz w:val="20"/>
                <w:szCs w:val="20"/>
                <w:lang w:val="tr-TR"/>
              </w:rPr>
              <w:t>LMORT</w:t>
            </w:r>
          </w:p>
        </w:tc>
        <w:tc>
          <w:tcPr>
            <w:tcW w:w="5528" w:type="dxa"/>
            <w:tcBorders>
              <w:top w:val="nil"/>
              <w:bottom w:val="nil"/>
            </w:tcBorders>
          </w:tcPr>
          <w:p w14:paraId="16676D1A" w14:textId="11F9A4E0" w:rsidR="00A10A04" w:rsidRPr="00216200" w:rsidRDefault="007D40EE" w:rsidP="004930E7">
            <w:pPr>
              <w:tabs>
                <w:tab w:val="left" w:pos="1200"/>
              </w:tabs>
              <w:rPr>
                <w:rFonts w:ascii="Times New Roman" w:hAnsi="Times New Roman" w:cs="Times New Roman"/>
                <w:sz w:val="20"/>
                <w:szCs w:val="20"/>
                <w:lang w:val="tr-TR"/>
              </w:rPr>
            </w:pPr>
            <w:r w:rsidRPr="00216200">
              <w:rPr>
                <w:rFonts w:ascii="Times New Roman" w:hAnsi="Times New Roman" w:cs="Times New Roman"/>
                <w:sz w:val="20"/>
                <w:szCs w:val="20"/>
                <w:lang w:val="tr-TR"/>
              </w:rPr>
              <w:t xml:space="preserve">1 </w:t>
            </w:r>
            <w:r w:rsidR="007A3104" w:rsidRPr="00216200">
              <w:rPr>
                <w:rFonts w:ascii="Times New Roman" w:hAnsi="Times New Roman" w:cs="Times New Roman"/>
                <w:sz w:val="20"/>
                <w:szCs w:val="20"/>
                <w:lang w:val="tr-TR"/>
              </w:rPr>
              <w:t>yaş altı çocuk ölüm oranı (1000 canlı doğum başına)</w:t>
            </w:r>
          </w:p>
        </w:tc>
      </w:tr>
      <w:tr w:rsidR="007D40EE" w:rsidRPr="003E5F78" w14:paraId="4B900BEF" w14:textId="77777777" w:rsidTr="004930E7">
        <w:tc>
          <w:tcPr>
            <w:tcW w:w="2410" w:type="dxa"/>
            <w:tcBorders>
              <w:top w:val="nil"/>
              <w:bottom w:val="nil"/>
            </w:tcBorders>
          </w:tcPr>
          <w:p w14:paraId="348CEDD8" w14:textId="7FF2ACC4" w:rsidR="007D40EE" w:rsidRPr="00216200" w:rsidRDefault="00D93F9F" w:rsidP="004930E7">
            <w:pPr>
              <w:tabs>
                <w:tab w:val="left" w:pos="1200"/>
              </w:tabs>
              <w:rPr>
                <w:rFonts w:ascii="Times New Roman" w:hAnsi="Times New Roman" w:cs="Times New Roman"/>
                <w:sz w:val="20"/>
                <w:szCs w:val="20"/>
                <w:lang w:val="tr-TR"/>
              </w:rPr>
            </w:pPr>
            <w:r w:rsidRPr="00216200">
              <w:rPr>
                <w:rFonts w:ascii="Times New Roman" w:hAnsi="Times New Roman" w:cs="Times New Roman"/>
                <w:sz w:val="20"/>
                <w:szCs w:val="20"/>
                <w:lang w:val="tr-TR"/>
              </w:rPr>
              <w:t>Ç</w:t>
            </w:r>
            <w:r w:rsidR="007D40EE" w:rsidRPr="00216200">
              <w:rPr>
                <w:rFonts w:ascii="Times New Roman" w:hAnsi="Times New Roman" w:cs="Times New Roman"/>
                <w:sz w:val="20"/>
                <w:szCs w:val="20"/>
                <w:lang w:val="tr-TR"/>
              </w:rPr>
              <w:t>ocuk ölüm oranı (kız)</w:t>
            </w:r>
          </w:p>
        </w:tc>
        <w:tc>
          <w:tcPr>
            <w:tcW w:w="1134" w:type="dxa"/>
            <w:tcBorders>
              <w:top w:val="nil"/>
              <w:bottom w:val="nil"/>
            </w:tcBorders>
          </w:tcPr>
          <w:p w14:paraId="1D8D3690" w14:textId="3FC50820" w:rsidR="007D40EE" w:rsidRPr="00216200" w:rsidRDefault="007D40EE" w:rsidP="004930E7">
            <w:pPr>
              <w:tabs>
                <w:tab w:val="left" w:pos="1200"/>
              </w:tabs>
              <w:rPr>
                <w:rFonts w:ascii="Times New Roman" w:hAnsi="Times New Roman" w:cs="Times New Roman"/>
                <w:sz w:val="20"/>
                <w:szCs w:val="20"/>
                <w:lang w:val="tr-TR"/>
              </w:rPr>
            </w:pPr>
            <w:r w:rsidRPr="00216200">
              <w:rPr>
                <w:rFonts w:ascii="Times New Roman" w:hAnsi="Times New Roman" w:cs="Times New Roman"/>
                <w:sz w:val="20"/>
                <w:szCs w:val="20"/>
                <w:lang w:val="tr-TR"/>
              </w:rPr>
              <w:t>LMORT</w:t>
            </w:r>
            <w:r w:rsidRPr="00216200">
              <w:rPr>
                <w:rFonts w:ascii="Times New Roman" w:hAnsi="Times New Roman" w:cs="Times New Roman"/>
                <w:sz w:val="20"/>
                <w:szCs w:val="20"/>
                <w:vertAlign w:val="subscript"/>
                <w:lang w:val="tr-TR"/>
              </w:rPr>
              <w:t>f</w:t>
            </w:r>
          </w:p>
        </w:tc>
        <w:tc>
          <w:tcPr>
            <w:tcW w:w="5528" w:type="dxa"/>
            <w:tcBorders>
              <w:top w:val="nil"/>
              <w:bottom w:val="nil"/>
            </w:tcBorders>
          </w:tcPr>
          <w:p w14:paraId="4D72E38A" w14:textId="468C8908" w:rsidR="007D40EE" w:rsidRPr="00216200" w:rsidRDefault="00A712C3" w:rsidP="004930E7">
            <w:pPr>
              <w:tabs>
                <w:tab w:val="left" w:pos="1200"/>
              </w:tabs>
              <w:rPr>
                <w:rFonts w:ascii="Times New Roman" w:hAnsi="Times New Roman" w:cs="Times New Roman"/>
                <w:sz w:val="20"/>
                <w:szCs w:val="20"/>
                <w:lang w:val="tr-TR"/>
              </w:rPr>
            </w:pPr>
            <w:r w:rsidRPr="00216200">
              <w:rPr>
                <w:rFonts w:ascii="Times New Roman" w:hAnsi="Times New Roman" w:cs="Times New Roman"/>
                <w:sz w:val="20"/>
                <w:szCs w:val="20"/>
                <w:lang w:val="tr-TR"/>
              </w:rPr>
              <w:t>1 yaş altı kız çocuk ölüm oranı (1000 canlı doğum başına)</w:t>
            </w:r>
          </w:p>
        </w:tc>
      </w:tr>
      <w:tr w:rsidR="007D40EE" w:rsidRPr="003E5F78" w14:paraId="21300996" w14:textId="77777777" w:rsidTr="004930E7">
        <w:tc>
          <w:tcPr>
            <w:tcW w:w="2410" w:type="dxa"/>
            <w:tcBorders>
              <w:top w:val="nil"/>
              <w:bottom w:val="nil"/>
            </w:tcBorders>
          </w:tcPr>
          <w:p w14:paraId="0FD15B39" w14:textId="325C3838" w:rsidR="007D40EE" w:rsidRPr="00216200" w:rsidRDefault="00D93F9F" w:rsidP="004930E7">
            <w:pPr>
              <w:tabs>
                <w:tab w:val="left" w:pos="1200"/>
              </w:tabs>
              <w:rPr>
                <w:rFonts w:ascii="Times New Roman" w:hAnsi="Times New Roman" w:cs="Times New Roman"/>
                <w:sz w:val="20"/>
                <w:szCs w:val="20"/>
                <w:lang w:val="tr-TR"/>
              </w:rPr>
            </w:pPr>
            <w:r w:rsidRPr="00216200">
              <w:rPr>
                <w:rFonts w:ascii="Times New Roman" w:hAnsi="Times New Roman" w:cs="Times New Roman"/>
                <w:sz w:val="20"/>
                <w:szCs w:val="20"/>
                <w:lang w:val="tr-TR"/>
              </w:rPr>
              <w:t>Ç</w:t>
            </w:r>
            <w:r w:rsidR="007D40EE" w:rsidRPr="00216200">
              <w:rPr>
                <w:rFonts w:ascii="Times New Roman" w:hAnsi="Times New Roman" w:cs="Times New Roman"/>
                <w:sz w:val="20"/>
                <w:szCs w:val="20"/>
                <w:lang w:val="tr-TR"/>
              </w:rPr>
              <w:t>ocuk ölüm oranı (erkek)</w:t>
            </w:r>
          </w:p>
        </w:tc>
        <w:tc>
          <w:tcPr>
            <w:tcW w:w="1134" w:type="dxa"/>
            <w:tcBorders>
              <w:top w:val="nil"/>
              <w:bottom w:val="nil"/>
            </w:tcBorders>
          </w:tcPr>
          <w:p w14:paraId="6DA54683" w14:textId="04D59D21" w:rsidR="007D40EE" w:rsidRPr="00216200" w:rsidRDefault="007D40EE" w:rsidP="004930E7">
            <w:pPr>
              <w:tabs>
                <w:tab w:val="left" w:pos="1200"/>
              </w:tabs>
              <w:rPr>
                <w:rFonts w:ascii="Times New Roman" w:hAnsi="Times New Roman" w:cs="Times New Roman"/>
                <w:sz w:val="20"/>
                <w:szCs w:val="20"/>
                <w:lang w:val="tr-TR"/>
              </w:rPr>
            </w:pPr>
            <w:r w:rsidRPr="00216200">
              <w:rPr>
                <w:rFonts w:ascii="Times New Roman" w:hAnsi="Times New Roman" w:cs="Times New Roman"/>
                <w:sz w:val="20"/>
                <w:szCs w:val="20"/>
                <w:lang w:val="tr-TR"/>
              </w:rPr>
              <w:t>LMORT</w:t>
            </w:r>
            <w:r w:rsidRPr="00216200">
              <w:rPr>
                <w:rFonts w:ascii="Times New Roman" w:hAnsi="Times New Roman" w:cs="Times New Roman"/>
                <w:sz w:val="20"/>
                <w:szCs w:val="20"/>
                <w:vertAlign w:val="subscript"/>
                <w:lang w:val="tr-TR"/>
              </w:rPr>
              <w:t>m</w:t>
            </w:r>
          </w:p>
        </w:tc>
        <w:tc>
          <w:tcPr>
            <w:tcW w:w="5528" w:type="dxa"/>
            <w:tcBorders>
              <w:top w:val="nil"/>
              <w:bottom w:val="nil"/>
            </w:tcBorders>
          </w:tcPr>
          <w:p w14:paraId="788F0141" w14:textId="45515BA8" w:rsidR="007D40EE" w:rsidRPr="00216200" w:rsidRDefault="00A712C3" w:rsidP="004930E7">
            <w:pPr>
              <w:tabs>
                <w:tab w:val="left" w:pos="1200"/>
              </w:tabs>
              <w:jc w:val="both"/>
              <w:rPr>
                <w:rFonts w:ascii="Times New Roman" w:hAnsi="Times New Roman" w:cs="Times New Roman"/>
                <w:sz w:val="20"/>
                <w:szCs w:val="20"/>
                <w:lang w:val="tr-TR"/>
              </w:rPr>
            </w:pPr>
            <w:r w:rsidRPr="00216200">
              <w:rPr>
                <w:rFonts w:ascii="Times New Roman" w:hAnsi="Times New Roman" w:cs="Times New Roman"/>
                <w:sz w:val="20"/>
                <w:szCs w:val="20"/>
                <w:lang w:val="tr-TR"/>
              </w:rPr>
              <w:t>1 yaş altı erkek çocuk ölüm oranı (1000 canlı doğum başına)</w:t>
            </w:r>
          </w:p>
        </w:tc>
      </w:tr>
      <w:tr w:rsidR="007D40EE" w:rsidRPr="003E5F78" w14:paraId="5704672E" w14:textId="77777777" w:rsidTr="004930E7">
        <w:tc>
          <w:tcPr>
            <w:tcW w:w="2410" w:type="dxa"/>
            <w:tcBorders>
              <w:top w:val="nil"/>
              <w:bottom w:val="nil"/>
            </w:tcBorders>
          </w:tcPr>
          <w:p w14:paraId="164E38CD" w14:textId="054E9866" w:rsidR="007D40EE" w:rsidRPr="00216200" w:rsidRDefault="007D40EE" w:rsidP="004930E7">
            <w:pPr>
              <w:tabs>
                <w:tab w:val="left" w:pos="1200"/>
              </w:tabs>
              <w:rPr>
                <w:rFonts w:ascii="Times New Roman" w:hAnsi="Times New Roman" w:cs="Times New Roman"/>
                <w:sz w:val="20"/>
                <w:szCs w:val="20"/>
                <w:lang w:val="tr-TR"/>
              </w:rPr>
            </w:pPr>
            <w:r w:rsidRPr="00216200">
              <w:rPr>
                <w:rFonts w:ascii="Times New Roman" w:hAnsi="Times New Roman" w:cs="Times New Roman"/>
                <w:sz w:val="20"/>
                <w:szCs w:val="20"/>
                <w:lang w:val="tr-TR"/>
              </w:rPr>
              <w:t>Kişi başına GSYİH</w:t>
            </w:r>
          </w:p>
        </w:tc>
        <w:tc>
          <w:tcPr>
            <w:tcW w:w="1134" w:type="dxa"/>
            <w:tcBorders>
              <w:top w:val="nil"/>
              <w:bottom w:val="nil"/>
            </w:tcBorders>
          </w:tcPr>
          <w:p w14:paraId="51E5DE53" w14:textId="77777777" w:rsidR="007D40EE" w:rsidRPr="00216200" w:rsidRDefault="007D40EE" w:rsidP="004930E7">
            <w:pPr>
              <w:tabs>
                <w:tab w:val="left" w:pos="1200"/>
              </w:tabs>
              <w:rPr>
                <w:rFonts w:ascii="Times New Roman" w:hAnsi="Times New Roman" w:cs="Times New Roman"/>
                <w:sz w:val="20"/>
                <w:szCs w:val="20"/>
                <w:lang w:val="tr-TR"/>
              </w:rPr>
            </w:pPr>
            <w:r w:rsidRPr="00216200">
              <w:rPr>
                <w:rFonts w:ascii="Times New Roman" w:hAnsi="Times New Roman" w:cs="Times New Roman"/>
                <w:sz w:val="20"/>
                <w:szCs w:val="20"/>
                <w:lang w:val="tr-TR"/>
              </w:rPr>
              <w:t>LGDP</w:t>
            </w:r>
          </w:p>
        </w:tc>
        <w:tc>
          <w:tcPr>
            <w:tcW w:w="5528" w:type="dxa"/>
            <w:tcBorders>
              <w:top w:val="nil"/>
              <w:bottom w:val="nil"/>
            </w:tcBorders>
          </w:tcPr>
          <w:p w14:paraId="7A8EE56C" w14:textId="16E57F8F" w:rsidR="007D40EE" w:rsidRPr="00216200" w:rsidRDefault="007D40EE" w:rsidP="004930E7">
            <w:pPr>
              <w:tabs>
                <w:tab w:val="left" w:pos="1200"/>
              </w:tabs>
              <w:jc w:val="both"/>
              <w:rPr>
                <w:rFonts w:ascii="Times New Roman" w:hAnsi="Times New Roman" w:cs="Times New Roman"/>
                <w:sz w:val="20"/>
                <w:szCs w:val="20"/>
                <w:lang w:val="tr-TR"/>
              </w:rPr>
            </w:pPr>
            <w:r w:rsidRPr="00216200">
              <w:rPr>
                <w:rFonts w:ascii="Times New Roman" w:hAnsi="Times New Roman" w:cs="Times New Roman"/>
                <w:sz w:val="20"/>
                <w:szCs w:val="20"/>
                <w:lang w:val="tr-TR"/>
              </w:rPr>
              <w:t>Satın</w:t>
            </w:r>
            <w:r w:rsidR="00D93F9F" w:rsidRPr="00216200">
              <w:rPr>
                <w:rFonts w:ascii="Times New Roman" w:hAnsi="Times New Roman" w:cs="Times New Roman"/>
                <w:sz w:val="20"/>
                <w:szCs w:val="20"/>
                <w:lang w:val="tr-TR"/>
              </w:rPr>
              <w:t xml:space="preserve"> </w:t>
            </w:r>
            <w:r w:rsidRPr="00216200">
              <w:rPr>
                <w:rFonts w:ascii="Times New Roman" w:hAnsi="Times New Roman" w:cs="Times New Roman"/>
                <w:sz w:val="20"/>
                <w:szCs w:val="20"/>
                <w:lang w:val="tr-TR"/>
              </w:rPr>
              <w:t>alma gücü paritesi değerine göre kişi başına GSYH (sabit 2017)</w:t>
            </w:r>
          </w:p>
        </w:tc>
      </w:tr>
      <w:tr w:rsidR="007D40EE" w:rsidRPr="00216200" w14:paraId="0B8C218D" w14:textId="77777777" w:rsidTr="004930E7">
        <w:tc>
          <w:tcPr>
            <w:tcW w:w="2410" w:type="dxa"/>
            <w:tcBorders>
              <w:top w:val="nil"/>
              <w:bottom w:val="single" w:sz="4" w:space="0" w:color="auto"/>
            </w:tcBorders>
          </w:tcPr>
          <w:p w14:paraId="5EF72ECB" w14:textId="77777777" w:rsidR="007D40EE" w:rsidRPr="00216200" w:rsidRDefault="007D40EE" w:rsidP="004930E7">
            <w:pPr>
              <w:tabs>
                <w:tab w:val="left" w:pos="1200"/>
              </w:tabs>
              <w:rPr>
                <w:rFonts w:ascii="Times New Roman" w:hAnsi="Times New Roman" w:cs="Times New Roman"/>
                <w:sz w:val="20"/>
                <w:szCs w:val="20"/>
                <w:lang w:val="tr-TR"/>
              </w:rPr>
            </w:pPr>
            <w:r w:rsidRPr="00216200">
              <w:rPr>
                <w:rFonts w:ascii="Times New Roman" w:hAnsi="Times New Roman" w:cs="Times New Roman"/>
                <w:sz w:val="20"/>
                <w:szCs w:val="20"/>
                <w:lang w:val="tr-TR"/>
              </w:rPr>
              <w:t>Sağlık harcamaları</w:t>
            </w:r>
          </w:p>
        </w:tc>
        <w:tc>
          <w:tcPr>
            <w:tcW w:w="1134" w:type="dxa"/>
            <w:tcBorders>
              <w:top w:val="nil"/>
              <w:bottom w:val="single" w:sz="4" w:space="0" w:color="auto"/>
            </w:tcBorders>
          </w:tcPr>
          <w:p w14:paraId="4BCB0ED7" w14:textId="77777777" w:rsidR="007D40EE" w:rsidRPr="00216200" w:rsidRDefault="007D40EE" w:rsidP="004930E7">
            <w:pPr>
              <w:tabs>
                <w:tab w:val="left" w:pos="1200"/>
              </w:tabs>
              <w:rPr>
                <w:rFonts w:ascii="Times New Roman" w:hAnsi="Times New Roman" w:cs="Times New Roman"/>
                <w:sz w:val="20"/>
                <w:szCs w:val="20"/>
                <w:lang w:val="tr-TR"/>
              </w:rPr>
            </w:pPr>
            <w:r w:rsidRPr="00216200">
              <w:rPr>
                <w:rFonts w:ascii="Times New Roman" w:hAnsi="Times New Roman" w:cs="Times New Roman"/>
                <w:sz w:val="20"/>
                <w:szCs w:val="20"/>
                <w:lang w:val="tr-TR"/>
              </w:rPr>
              <w:t>LHE</w:t>
            </w:r>
          </w:p>
        </w:tc>
        <w:tc>
          <w:tcPr>
            <w:tcW w:w="5528" w:type="dxa"/>
            <w:tcBorders>
              <w:top w:val="nil"/>
              <w:bottom w:val="single" w:sz="4" w:space="0" w:color="auto"/>
            </w:tcBorders>
          </w:tcPr>
          <w:p w14:paraId="480539ED" w14:textId="5E82B0E1" w:rsidR="007D40EE" w:rsidRPr="00216200" w:rsidRDefault="007D40EE" w:rsidP="004930E7">
            <w:pPr>
              <w:tabs>
                <w:tab w:val="left" w:pos="1200"/>
              </w:tabs>
              <w:jc w:val="both"/>
              <w:rPr>
                <w:rFonts w:ascii="Times New Roman" w:hAnsi="Times New Roman" w:cs="Times New Roman"/>
                <w:sz w:val="20"/>
                <w:szCs w:val="20"/>
                <w:lang w:val="tr-TR"/>
              </w:rPr>
            </w:pPr>
            <w:r w:rsidRPr="00216200">
              <w:rPr>
                <w:rFonts w:ascii="Times New Roman" w:hAnsi="Times New Roman" w:cs="Times New Roman"/>
                <w:sz w:val="20"/>
                <w:szCs w:val="20"/>
                <w:lang w:val="tr-TR"/>
              </w:rPr>
              <w:t>Cari sağlık harcamaları ($)</w:t>
            </w:r>
          </w:p>
        </w:tc>
      </w:tr>
    </w:tbl>
    <w:p w14:paraId="20CF1E03" w14:textId="77777777" w:rsidR="00FA6579" w:rsidRPr="00216200" w:rsidRDefault="00FA6579" w:rsidP="00CB07CC">
      <w:pPr>
        <w:tabs>
          <w:tab w:val="left" w:pos="915"/>
        </w:tabs>
        <w:spacing w:after="0" w:line="240" w:lineRule="auto"/>
        <w:ind w:firstLine="709"/>
        <w:jc w:val="both"/>
        <w:rPr>
          <w:rFonts w:ascii="Times New Roman" w:eastAsia="Calibri" w:hAnsi="Times New Roman" w:cs="Times New Roman"/>
          <w:sz w:val="24"/>
          <w:szCs w:val="24"/>
          <w:lang w:val="tr-TR"/>
        </w:rPr>
      </w:pPr>
    </w:p>
    <w:p w14:paraId="06E69A39" w14:textId="138CEF90" w:rsidR="00465378" w:rsidRPr="00216200" w:rsidRDefault="00465378"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Ampirik uygulamada aşağıdaki üç model tahmin edilecektir. Çocuk ölüm oranlarına etki eden faktörlerin farklılık ortaya koyabileceği düşünüldüğünden kız ve erkek çocuklar için ayrı ayrı model tahmini yapılacaktır.</w:t>
      </w:r>
    </w:p>
    <w:p w14:paraId="57B73594" w14:textId="690873A1" w:rsidR="00465378" w:rsidRPr="00216200" w:rsidRDefault="004B0659" w:rsidP="00CB07CC">
      <w:pPr>
        <w:tabs>
          <w:tab w:val="left" w:pos="915"/>
        </w:tabs>
        <w:spacing w:after="0" w:line="240" w:lineRule="auto"/>
        <w:ind w:firstLine="709"/>
        <w:jc w:val="both"/>
        <w:rPr>
          <w:rFonts w:ascii="Times New Roman" w:eastAsia="Calibri" w:hAnsi="Times New Roman" w:cs="Times New Roman"/>
          <w:sz w:val="24"/>
          <w:szCs w:val="24"/>
          <w:lang w:val="tr-TR"/>
        </w:rPr>
      </w:pPr>
      <m:oMath>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LMORT</m:t>
            </m:r>
          </m:e>
          <m:sub>
            <m:r>
              <w:rPr>
                <w:rFonts w:ascii="Cambria Math" w:eastAsia="Calibri" w:hAnsi="Cambria Math" w:cs="Times New Roman"/>
                <w:sz w:val="24"/>
                <w:szCs w:val="24"/>
                <w:lang w:val="tr-TR"/>
              </w:rPr>
              <m:t>it</m:t>
            </m:r>
          </m:sub>
        </m:sSub>
        <m:r>
          <w:rPr>
            <w:rFonts w:ascii="Cambria Math" w:eastAsia="Calibri" w:hAnsi="Cambria Math" w:cs="Times New Roman"/>
            <w:sz w:val="24"/>
            <w:szCs w:val="24"/>
            <w:lang w:val="tr-TR"/>
          </w:rPr>
          <m:t>=</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α</m:t>
            </m:r>
          </m:e>
          <m:sub>
            <m:r>
              <w:rPr>
                <w:rFonts w:ascii="Cambria Math" w:eastAsia="Calibri" w:hAnsi="Cambria Math" w:cs="Times New Roman"/>
                <w:sz w:val="24"/>
                <w:szCs w:val="24"/>
                <w:lang w:val="tr-TR"/>
              </w:rPr>
              <m:t>1</m:t>
            </m:r>
          </m:sub>
        </m:sSub>
        <m:r>
          <w:rPr>
            <w:rFonts w:ascii="Cambria Math" w:eastAsia="Calibri" w:hAnsi="Cambria Math" w:cs="Times New Roman"/>
            <w:sz w:val="24"/>
            <w:szCs w:val="24"/>
            <w:lang w:val="tr-TR"/>
          </w:rPr>
          <m:t>+</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α</m:t>
            </m:r>
          </m:e>
          <m:sub>
            <m:r>
              <w:rPr>
                <w:rFonts w:ascii="Cambria Math" w:eastAsia="Calibri" w:hAnsi="Cambria Math" w:cs="Times New Roman"/>
                <w:sz w:val="24"/>
                <w:szCs w:val="24"/>
                <w:lang w:val="tr-TR"/>
              </w:rPr>
              <m:t>2</m:t>
            </m:r>
          </m:sub>
        </m:sSub>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X</m:t>
            </m:r>
          </m:e>
          <m:sub>
            <m:r>
              <w:rPr>
                <w:rFonts w:ascii="Cambria Math" w:eastAsia="Calibri" w:hAnsi="Cambria Math" w:cs="Times New Roman"/>
                <w:sz w:val="24"/>
                <w:szCs w:val="24"/>
                <w:lang w:val="tr-TR"/>
              </w:rPr>
              <m:t>it</m:t>
            </m:r>
          </m:sub>
        </m:sSub>
        <m:r>
          <w:rPr>
            <w:rFonts w:ascii="Cambria Math" w:eastAsia="Calibri" w:hAnsi="Cambria Math" w:cs="Times New Roman"/>
            <w:sz w:val="24"/>
            <w:szCs w:val="24"/>
            <w:lang w:val="tr-TR"/>
          </w:rPr>
          <m:t>+</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ε</m:t>
            </m:r>
          </m:e>
          <m:sub>
            <m:r>
              <w:rPr>
                <w:rFonts w:ascii="Cambria Math" w:eastAsia="Calibri" w:hAnsi="Cambria Math" w:cs="Times New Roman"/>
                <w:sz w:val="24"/>
                <w:szCs w:val="24"/>
                <w:lang w:val="tr-TR"/>
              </w:rPr>
              <m:t>it</m:t>
            </m:r>
          </m:sub>
        </m:sSub>
      </m:oMath>
      <w:r w:rsidR="00465378" w:rsidRPr="00216200">
        <w:rPr>
          <w:rFonts w:ascii="Times New Roman" w:eastAsia="Calibri" w:hAnsi="Times New Roman" w:cs="Times New Roman"/>
          <w:sz w:val="24"/>
          <w:szCs w:val="24"/>
          <w:lang w:val="tr-TR"/>
        </w:rPr>
        <w:t xml:space="preserve">                        (1)</w:t>
      </w:r>
    </w:p>
    <w:p w14:paraId="2A8F4370" w14:textId="6FC0B57A" w:rsidR="00465378" w:rsidRPr="00216200" w:rsidRDefault="004B0659" w:rsidP="00CB07CC">
      <w:pPr>
        <w:tabs>
          <w:tab w:val="left" w:pos="915"/>
        </w:tabs>
        <w:spacing w:after="0" w:line="240" w:lineRule="auto"/>
        <w:ind w:firstLine="709"/>
        <w:jc w:val="both"/>
        <w:rPr>
          <w:rFonts w:ascii="Times New Roman" w:eastAsia="Calibri" w:hAnsi="Times New Roman" w:cs="Times New Roman"/>
          <w:sz w:val="24"/>
          <w:szCs w:val="24"/>
          <w:lang w:val="tr-TR"/>
        </w:rPr>
      </w:pPr>
      <m:oMath>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LMORT</m:t>
            </m:r>
          </m:e>
          <m:sub>
            <m:r>
              <w:rPr>
                <w:rFonts w:ascii="Cambria Math" w:eastAsia="Calibri" w:hAnsi="Cambria Math" w:cs="Times New Roman"/>
                <w:sz w:val="24"/>
                <w:szCs w:val="24"/>
                <w:lang w:val="tr-TR"/>
              </w:rPr>
              <m:t>fit</m:t>
            </m:r>
          </m:sub>
        </m:sSub>
        <m:r>
          <w:rPr>
            <w:rFonts w:ascii="Cambria Math" w:eastAsia="Calibri" w:hAnsi="Cambria Math" w:cs="Times New Roman"/>
            <w:sz w:val="24"/>
            <w:szCs w:val="24"/>
            <w:lang w:val="tr-TR"/>
          </w:rPr>
          <m:t>=</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β</m:t>
            </m:r>
          </m:e>
          <m:sub>
            <m:r>
              <w:rPr>
                <w:rFonts w:ascii="Cambria Math" w:eastAsia="Calibri" w:hAnsi="Cambria Math" w:cs="Times New Roman"/>
                <w:sz w:val="24"/>
                <w:szCs w:val="24"/>
                <w:lang w:val="tr-TR"/>
              </w:rPr>
              <m:t>1</m:t>
            </m:r>
          </m:sub>
        </m:sSub>
        <m:r>
          <w:rPr>
            <w:rFonts w:ascii="Cambria Math" w:eastAsia="Calibri" w:hAnsi="Cambria Math" w:cs="Times New Roman"/>
            <w:sz w:val="24"/>
            <w:szCs w:val="24"/>
            <w:lang w:val="tr-TR"/>
          </w:rPr>
          <m:t>+</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β</m:t>
            </m:r>
          </m:e>
          <m:sub>
            <m:r>
              <w:rPr>
                <w:rFonts w:ascii="Cambria Math" w:eastAsia="Calibri" w:hAnsi="Cambria Math" w:cs="Times New Roman"/>
                <w:sz w:val="24"/>
                <w:szCs w:val="24"/>
                <w:lang w:val="tr-TR"/>
              </w:rPr>
              <m:t>2</m:t>
            </m:r>
          </m:sub>
        </m:sSub>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X</m:t>
            </m:r>
          </m:e>
          <m:sub>
            <m:r>
              <w:rPr>
                <w:rFonts w:ascii="Cambria Math" w:eastAsia="Calibri" w:hAnsi="Cambria Math" w:cs="Times New Roman"/>
                <w:sz w:val="24"/>
                <w:szCs w:val="24"/>
                <w:lang w:val="tr-TR"/>
              </w:rPr>
              <m:t>it</m:t>
            </m:r>
          </m:sub>
        </m:sSub>
        <m:r>
          <w:rPr>
            <w:rFonts w:ascii="Cambria Math" w:eastAsia="Calibri" w:hAnsi="Cambria Math" w:cs="Times New Roman"/>
            <w:sz w:val="24"/>
            <w:szCs w:val="24"/>
            <w:lang w:val="tr-TR"/>
          </w:rPr>
          <m:t>+</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ε</m:t>
            </m:r>
          </m:e>
          <m:sub>
            <m:r>
              <w:rPr>
                <w:rFonts w:ascii="Cambria Math" w:eastAsia="Calibri" w:hAnsi="Cambria Math" w:cs="Times New Roman"/>
                <w:sz w:val="24"/>
                <w:szCs w:val="24"/>
                <w:lang w:val="tr-TR"/>
              </w:rPr>
              <m:t>it</m:t>
            </m:r>
          </m:sub>
        </m:sSub>
      </m:oMath>
      <w:r w:rsidR="00465378" w:rsidRPr="00216200">
        <w:rPr>
          <w:rFonts w:ascii="Times New Roman" w:eastAsia="Calibri" w:hAnsi="Times New Roman" w:cs="Times New Roman"/>
          <w:sz w:val="24"/>
          <w:szCs w:val="24"/>
          <w:lang w:val="tr-TR"/>
        </w:rPr>
        <w:t xml:space="preserve">                       (2)</w:t>
      </w:r>
    </w:p>
    <w:p w14:paraId="75A4044A" w14:textId="1709AB97" w:rsidR="00465378" w:rsidRPr="00216200" w:rsidRDefault="004B0659" w:rsidP="00CB07CC">
      <w:pPr>
        <w:tabs>
          <w:tab w:val="left" w:pos="915"/>
        </w:tabs>
        <w:spacing w:after="0" w:line="240" w:lineRule="auto"/>
        <w:ind w:firstLine="709"/>
        <w:jc w:val="both"/>
        <w:rPr>
          <w:rFonts w:ascii="Times New Roman" w:eastAsia="Calibri" w:hAnsi="Times New Roman" w:cs="Times New Roman"/>
          <w:sz w:val="24"/>
          <w:szCs w:val="24"/>
          <w:lang w:val="tr-TR"/>
        </w:rPr>
      </w:pPr>
      <m:oMath>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LMORT</m:t>
            </m:r>
          </m:e>
          <m:sub>
            <m:r>
              <w:rPr>
                <w:rFonts w:ascii="Cambria Math" w:eastAsia="Calibri" w:hAnsi="Cambria Math" w:cs="Times New Roman"/>
                <w:sz w:val="24"/>
                <w:szCs w:val="24"/>
                <w:lang w:val="tr-TR"/>
              </w:rPr>
              <m:t>mit</m:t>
            </m:r>
          </m:sub>
        </m:sSub>
        <m:r>
          <w:rPr>
            <w:rFonts w:ascii="Cambria Math" w:eastAsia="Calibri" w:hAnsi="Cambria Math" w:cs="Times New Roman"/>
            <w:sz w:val="24"/>
            <w:szCs w:val="24"/>
            <w:lang w:val="tr-TR"/>
          </w:rPr>
          <m:t>=</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γ</m:t>
            </m:r>
          </m:e>
          <m:sub>
            <m:r>
              <w:rPr>
                <w:rFonts w:ascii="Cambria Math" w:eastAsia="Calibri" w:hAnsi="Cambria Math" w:cs="Times New Roman"/>
                <w:sz w:val="24"/>
                <w:szCs w:val="24"/>
                <w:lang w:val="tr-TR"/>
              </w:rPr>
              <m:t>1</m:t>
            </m:r>
          </m:sub>
        </m:sSub>
        <m:r>
          <w:rPr>
            <w:rFonts w:ascii="Cambria Math" w:eastAsia="Calibri" w:hAnsi="Cambria Math" w:cs="Times New Roman"/>
            <w:sz w:val="24"/>
            <w:szCs w:val="24"/>
            <w:lang w:val="tr-TR"/>
          </w:rPr>
          <m:t>+</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γ</m:t>
            </m:r>
          </m:e>
          <m:sub>
            <m:r>
              <w:rPr>
                <w:rFonts w:ascii="Cambria Math" w:eastAsia="Calibri" w:hAnsi="Cambria Math" w:cs="Times New Roman"/>
                <w:sz w:val="24"/>
                <w:szCs w:val="24"/>
                <w:lang w:val="tr-TR"/>
              </w:rPr>
              <m:t>2</m:t>
            </m:r>
          </m:sub>
        </m:sSub>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X</m:t>
            </m:r>
          </m:e>
          <m:sub>
            <m:r>
              <w:rPr>
                <w:rFonts w:ascii="Cambria Math" w:eastAsia="Calibri" w:hAnsi="Cambria Math" w:cs="Times New Roman"/>
                <w:sz w:val="24"/>
                <w:szCs w:val="24"/>
                <w:lang w:val="tr-TR"/>
              </w:rPr>
              <m:t>it</m:t>
            </m:r>
          </m:sub>
        </m:sSub>
        <m:r>
          <w:rPr>
            <w:rFonts w:ascii="Cambria Math" w:eastAsia="Calibri" w:hAnsi="Cambria Math" w:cs="Times New Roman"/>
            <w:sz w:val="24"/>
            <w:szCs w:val="24"/>
            <w:lang w:val="tr-TR"/>
          </w:rPr>
          <m:t>+</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ε</m:t>
            </m:r>
          </m:e>
          <m:sub>
            <m:r>
              <w:rPr>
                <w:rFonts w:ascii="Cambria Math" w:eastAsia="Calibri" w:hAnsi="Cambria Math" w:cs="Times New Roman"/>
                <w:sz w:val="24"/>
                <w:szCs w:val="24"/>
                <w:lang w:val="tr-TR"/>
              </w:rPr>
              <m:t>it</m:t>
            </m:r>
          </m:sub>
        </m:sSub>
      </m:oMath>
      <w:r w:rsidR="00465378" w:rsidRPr="00216200">
        <w:rPr>
          <w:rFonts w:ascii="Times New Roman" w:eastAsia="Calibri" w:hAnsi="Times New Roman" w:cs="Times New Roman"/>
          <w:sz w:val="24"/>
          <w:szCs w:val="24"/>
          <w:lang w:val="tr-TR"/>
        </w:rPr>
        <w:t xml:space="preserve">                       (3)</w:t>
      </w:r>
    </w:p>
    <w:p w14:paraId="5291733C" w14:textId="4D2480E8" w:rsidR="0017280A" w:rsidRPr="00216200" w:rsidRDefault="00465378" w:rsidP="004930E7">
      <w:pPr>
        <w:spacing w:after="0" w:line="240" w:lineRule="auto"/>
        <w:ind w:firstLine="709"/>
        <w:jc w:val="both"/>
        <w:rPr>
          <w:rFonts w:ascii="Times New Roman" w:eastAsia="DejaVu Sans" w:hAnsi="Times New Roman" w:cs="Times New Roman"/>
          <w:kern w:val="1"/>
          <w:sz w:val="24"/>
          <w:szCs w:val="24"/>
          <w:lang w:val="tr-TR"/>
        </w:rPr>
      </w:pPr>
      <w:r w:rsidRPr="00216200">
        <w:rPr>
          <w:rFonts w:ascii="Times New Roman" w:eastAsia="DejaVu Sans" w:hAnsi="Times New Roman" w:cs="Times New Roman"/>
          <w:kern w:val="1"/>
          <w:sz w:val="24"/>
          <w:szCs w:val="24"/>
          <w:lang w:val="tr-TR"/>
        </w:rPr>
        <w:t xml:space="preserve">Burada </w:t>
      </w:r>
      <m:oMath>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LMORT</m:t>
            </m:r>
          </m:e>
          <m:sub>
            <m:r>
              <w:rPr>
                <w:rFonts w:ascii="Cambria Math" w:eastAsia="Calibri" w:hAnsi="Cambria Math" w:cs="Times New Roman"/>
                <w:sz w:val="24"/>
                <w:szCs w:val="24"/>
                <w:lang w:val="tr-TR"/>
              </w:rPr>
              <m:t>it</m:t>
            </m:r>
          </m:sub>
        </m:sSub>
        <m:r>
          <w:rPr>
            <w:rFonts w:ascii="Cambria Math" w:eastAsia="Calibri" w:hAnsi="Cambria Math" w:cs="Times New Roman"/>
            <w:sz w:val="24"/>
            <w:szCs w:val="24"/>
            <w:lang w:val="tr-TR"/>
          </w:rPr>
          <m:t xml:space="preserve">, </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LMORT</m:t>
            </m:r>
          </m:e>
          <m:sub>
            <m:r>
              <w:rPr>
                <w:rFonts w:ascii="Cambria Math" w:eastAsia="Calibri" w:hAnsi="Cambria Math" w:cs="Times New Roman"/>
                <w:sz w:val="24"/>
                <w:szCs w:val="24"/>
                <w:lang w:val="tr-TR"/>
              </w:rPr>
              <m:t>fit</m:t>
            </m:r>
          </m:sub>
        </m:sSub>
      </m:oMath>
      <w:r w:rsidRPr="00216200">
        <w:rPr>
          <w:rFonts w:ascii="Times New Roman" w:eastAsia="DejaVu Sans" w:hAnsi="Times New Roman" w:cs="Times New Roman"/>
          <w:sz w:val="24"/>
          <w:szCs w:val="24"/>
          <w:lang w:val="tr-TR"/>
        </w:rPr>
        <w:t xml:space="preserve"> ve </w:t>
      </w:r>
      <m:oMath>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LMORT</m:t>
            </m:r>
          </m:e>
          <m:sub>
            <m:r>
              <w:rPr>
                <w:rFonts w:ascii="Cambria Math" w:eastAsia="Calibri" w:hAnsi="Cambria Math" w:cs="Times New Roman"/>
                <w:sz w:val="24"/>
                <w:szCs w:val="24"/>
                <w:lang w:val="tr-TR"/>
              </w:rPr>
              <m:t>mit</m:t>
            </m:r>
          </m:sub>
        </m:sSub>
      </m:oMath>
      <w:r w:rsidRPr="00216200">
        <w:rPr>
          <w:rFonts w:ascii="Times New Roman" w:eastAsia="DejaVu Sans" w:hAnsi="Times New Roman" w:cs="Times New Roman"/>
          <w:sz w:val="24"/>
          <w:szCs w:val="24"/>
          <w:lang w:val="tr-TR"/>
        </w:rPr>
        <w:t xml:space="preserve"> sırasıyla çocuk ölüm oranlarını her iki cinsiyet için, kız ve erkek çocuklar için göstermektedir. </w:t>
      </w:r>
      <m:oMath>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X</m:t>
            </m:r>
          </m:e>
          <m:sub>
            <m:r>
              <w:rPr>
                <w:rFonts w:ascii="Cambria Math" w:eastAsia="Calibri" w:hAnsi="Cambria Math" w:cs="Times New Roman"/>
                <w:sz w:val="24"/>
                <w:szCs w:val="24"/>
                <w:lang w:val="tr-TR"/>
              </w:rPr>
              <m:t>it</m:t>
            </m:r>
          </m:sub>
        </m:sSub>
      </m:oMath>
      <w:r w:rsidRPr="00216200">
        <w:rPr>
          <w:rFonts w:ascii="Times New Roman" w:eastAsia="DejaVu Sans" w:hAnsi="Times New Roman" w:cs="Times New Roman"/>
          <w:sz w:val="24"/>
          <w:szCs w:val="24"/>
          <w:lang w:val="tr-TR"/>
        </w:rPr>
        <w:t xml:space="preserve"> açıklayıcı değişk</w:t>
      </w:r>
      <w:r w:rsidR="00D2450A" w:rsidRPr="00216200">
        <w:rPr>
          <w:rFonts w:ascii="Times New Roman" w:eastAsia="DejaVu Sans" w:hAnsi="Times New Roman" w:cs="Times New Roman"/>
          <w:sz w:val="24"/>
          <w:szCs w:val="24"/>
          <w:lang w:val="tr-TR"/>
        </w:rPr>
        <w:t>e</w:t>
      </w:r>
      <w:r w:rsidRPr="00216200">
        <w:rPr>
          <w:rFonts w:ascii="Times New Roman" w:eastAsia="DejaVu Sans" w:hAnsi="Times New Roman" w:cs="Times New Roman"/>
          <w:sz w:val="24"/>
          <w:szCs w:val="24"/>
          <w:lang w:val="tr-TR"/>
        </w:rPr>
        <w:t xml:space="preserve">nler vektörüdür. </w:t>
      </w:r>
      <m:oMath>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ε</m:t>
            </m:r>
          </m:e>
          <m:sub>
            <m:r>
              <w:rPr>
                <w:rFonts w:ascii="Cambria Math" w:eastAsia="Calibri" w:hAnsi="Cambria Math" w:cs="Times New Roman"/>
                <w:sz w:val="24"/>
                <w:szCs w:val="24"/>
                <w:lang w:val="tr-TR"/>
              </w:rPr>
              <m:t>it</m:t>
            </m:r>
          </m:sub>
        </m:sSub>
      </m:oMath>
      <w:r w:rsidRPr="00216200">
        <w:rPr>
          <w:rFonts w:ascii="Times New Roman" w:eastAsia="DejaVu Sans" w:hAnsi="Times New Roman" w:cs="Times New Roman"/>
          <w:sz w:val="24"/>
          <w:szCs w:val="24"/>
          <w:lang w:val="tr-TR"/>
        </w:rPr>
        <w:t xml:space="preserve"> hata terimidir.</w:t>
      </w:r>
    </w:p>
    <w:p w14:paraId="0D8E212F" w14:textId="32267E12" w:rsidR="00E074D0" w:rsidRPr="00216200" w:rsidRDefault="006A6B8A" w:rsidP="004930E7">
      <w:pPr>
        <w:pStyle w:val="1"/>
        <w:spacing w:before="120" w:after="120" w:line="240" w:lineRule="auto"/>
        <w:ind w:firstLine="709"/>
        <w:rPr>
          <w:rFonts w:ascii="Times New Roman" w:eastAsia="Calibri" w:hAnsi="Times New Roman" w:cs="Times New Roman"/>
          <w:b/>
          <w:color w:val="auto"/>
          <w:sz w:val="24"/>
          <w:szCs w:val="24"/>
          <w:lang w:val="tr-TR"/>
        </w:rPr>
      </w:pPr>
      <w:r w:rsidRPr="00216200">
        <w:rPr>
          <w:rFonts w:ascii="Times New Roman" w:eastAsia="Calibri" w:hAnsi="Times New Roman" w:cs="Times New Roman"/>
          <w:b/>
          <w:color w:val="auto"/>
          <w:sz w:val="24"/>
          <w:szCs w:val="24"/>
          <w:lang w:val="tr-TR"/>
        </w:rPr>
        <w:t>5. Metodoloji ve Bulgular</w:t>
      </w:r>
    </w:p>
    <w:p w14:paraId="30611E1C" w14:textId="051EA8E2" w:rsidR="007D1AFB" w:rsidRPr="00216200" w:rsidRDefault="006A6B8A" w:rsidP="004930E7">
      <w:pPr>
        <w:spacing w:after="0" w:line="240" w:lineRule="auto"/>
        <w:ind w:firstLine="709"/>
        <w:jc w:val="both"/>
        <w:rPr>
          <w:rFonts w:ascii="Times New Roman" w:eastAsia="DejaVu Sans" w:hAnsi="Times New Roman" w:cs="Times New Roman"/>
          <w:kern w:val="1"/>
          <w:sz w:val="24"/>
          <w:szCs w:val="24"/>
          <w:lang w:val="tr-TR" w:eastAsia="hi-IN" w:bidi="hi-IN"/>
        </w:rPr>
      </w:pPr>
      <w:r w:rsidRPr="00216200">
        <w:rPr>
          <w:rFonts w:ascii="Times New Roman" w:eastAsia="DejaVu Sans" w:hAnsi="Times New Roman" w:cs="Times New Roman"/>
          <w:kern w:val="1"/>
          <w:sz w:val="24"/>
          <w:szCs w:val="24"/>
          <w:lang w:val="tr-TR" w:eastAsia="hi-IN" w:bidi="hi-IN"/>
        </w:rPr>
        <w:t>Bu çalışmada çocuk ölüm oranlarının temel belirleyicile</w:t>
      </w:r>
      <w:r w:rsidR="00F278A1" w:rsidRPr="00216200">
        <w:rPr>
          <w:rFonts w:ascii="Times New Roman" w:eastAsia="DejaVu Sans" w:hAnsi="Times New Roman" w:cs="Times New Roman"/>
          <w:kern w:val="1"/>
          <w:sz w:val="24"/>
          <w:szCs w:val="24"/>
          <w:lang w:val="tr-TR" w:eastAsia="hi-IN" w:bidi="hi-IN"/>
        </w:rPr>
        <w:t xml:space="preserve">rini ortaya koyabilmek amacıyla, </w:t>
      </w:r>
      <w:r w:rsidR="002142CE" w:rsidRPr="00216200">
        <w:rPr>
          <w:rFonts w:ascii="Times New Roman" w:eastAsia="DejaVu Sans" w:hAnsi="Times New Roman" w:cs="Times New Roman"/>
          <w:kern w:val="1"/>
          <w:sz w:val="24"/>
          <w:szCs w:val="24"/>
          <w:lang w:val="tr-TR" w:eastAsia="hi-IN" w:bidi="hi-IN"/>
        </w:rPr>
        <w:t>söz konusu ülkelerin 2000-2017 dönemine ait yıllık verilerine dinamik panel veri analizi uygulanmıştır.</w:t>
      </w:r>
      <w:r w:rsidR="00D2450A" w:rsidRPr="00216200">
        <w:rPr>
          <w:rFonts w:ascii="Times New Roman" w:eastAsia="DejaVu Sans" w:hAnsi="Times New Roman" w:cs="Times New Roman"/>
          <w:kern w:val="1"/>
          <w:sz w:val="24"/>
          <w:szCs w:val="24"/>
          <w:lang w:val="tr-TR" w:eastAsia="hi-IN" w:bidi="hi-IN"/>
        </w:rPr>
        <w:t xml:space="preserve"> Çocuk ölüm oranlarının gecikmeli değerleri,  k</w:t>
      </w:r>
      <w:r w:rsidR="002142CE" w:rsidRPr="00216200">
        <w:rPr>
          <w:rFonts w:ascii="Times New Roman" w:eastAsia="DejaVu Sans" w:hAnsi="Times New Roman" w:cs="Times New Roman"/>
          <w:kern w:val="1"/>
          <w:sz w:val="24"/>
          <w:szCs w:val="24"/>
          <w:lang w:val="tr-TR" w:eastAsia="hi-IN" w:bidi="hi-IN"/>
        </w:rPr>
        <w:t xml:space="preserve">işi başına düşen </w:t>
      </w:r>
      <w:r w:rsidR="00D2450A" w:rsidRPr="00216200">
        <w:rPr>
          <w:rFonts w:ascii="Times New Roman" w:eastAsia="DejaVu Sans" w:hAnsi="Times New Roman" w:cs="Times New Roman"/>
          <w:kern w:val="1"/>
          <w:sz w:val="24"/>
          <w:szCs w:val="24"/>
          <w:lang w:val="tr-TR" w:eastAsia="hi-IN" w:bidi="hi-IN"/>
        </w:rPr>
        <w:t xml:space="preserve">GSYİH </w:t>
      </w:r>
      <w:r w:rsidR="00442B57" w:rsidRPr="00216200">
        <w:rPr>
          <w:rFonts w:ascii="Times New Roman" w:eastAsia="DejaVu Sans" w:hAnsi="Times New Roman" w:cs="Times New Roman"/>
          <w:kern w:val="1"/>
          <w:sz w:val="24"/>
          <w:szCs w:val="24"/>
          <w:lang w:val="tr-TR" w:eastAsia="hi-IN" w:bidi="hi-IN"/>
        </w:rPr>
        <w:t xml:space="preserve">ve </w:t>
      </w:r>
      <w:r w:rsidR="0049669D" w:rsidRPr="00216200">
        <w:rPr>
          <w:rFonts w:ascii="Times New Roman" w:eastAsia="DejaVu Sans" w:hAnsi="Times New Roman" w:cs="Times New Roman"/>
          <w:kern w:val="1"/>
          <w:sz w:val="24"/>
          <w:szCs w:val="24"/>
          <w:lang w:val="tr-TR" w:eastAsia="hi-IN" w:bidi="hi-IN"/>
        </w:rPr>
        <w:t xml:space="preserve">sağlık harcamaları </w:t>
      </w:r>
      <w:r w:rsidR="002142CE" w:rsidRPr="00216200">
        <w:rPr>
          <w:rFonts w:ascii="Times New Roman" w:eastAsia="DejaVu Sans" w:hAnsi="Times New Roman" w:cs="Times New Roman"/>
          <w:kern w:val="1"/>
          <w:sz w:val="24"/>
          <w:szCs w:val="24"/>
          <w:lang w:val="tr-TR" w:eastAsia="hi-IN" w:bidi="hi-IN"/>
        </w:rPr>
        <w:t>bebek ölüm oranların</w:t>
      </w:r>
      <w:r w:rsidR="00D50A8C" w:rsidRPr="00216200">
        <w:rPr>
          <w:rFonts w:ascii="Times New Roman" w:eastAsia="DejaVu Sans" w:hAnsi="Times New Roman" w:cs="Times New Roman"/>
          <w:kern w:val="1"/>
          <w:sz w:val="24"/>
          <w:szCs w:val="24"/>
          <w:lang w:val="tr-TR" w:eastAsia="hi-IN" w:bidi="hi-IN"/>
        </w:rPr>
        <w:t xml:space="preserve">ı  </w:t>
      </w:r>
      <w:r w:rsidR="002142CE" w:rsidRPr="00216200">
        <w:rPr>
          <w:rFonts w:ascii="Times New Roman" w:eastAsia="DejaVu Sans" w:hAnsi="Times New Roman" w:cs="Times New Roman"/>
          <w:kern w:val="1"/>
          <w:sz w:val="24"/>
          <w:szCs w:val="24"/>
          <w:lang w:val="tr-TR" w:eastAsia="hi-IN" w:bidi="hi-IN"/>
        </w:rPr>
        <w:t xml:space="preserve">etkileyen faktörler olarak ele alınmıştır. Ampirik uygulamada Arellano ve Bond (1991) tarafından geliştirilen GMM (Generalized Method of Moments) yöntemi kullanılmıştır. GMM modeli, bağımlı değişkenin gecikmeli değerlerinin bağımsız değişken olarak modele dahil edilmesi aracılığıyla elde edilen dinamik bir yapıdaki model olarak tanımlanabilmektedir. </w:t>
      </w:r>
      <w:r w:rsidR="0049669D" w:rsidRPr="00216200">
        <w:rPr>
          <w:rFonts w:ascii="Times New Roman" w:eastAsia="DejaVu Sans" w:hAnsi="Times New Roman" w:cs="Times New Roman"/>
          <w:kern w:val="1"/>
          <w:sz w:val="24"/>
          <w:szCs w:val="24"/>
          <w:lang w:val="tr-TR" w:eastAsia="hi-IN" w:bidi="hi-IN"/>
        </w:rPr>
        <w:t>Bir dönemde meydana gelen iktisadi olgular, ge</w:t>
      </w:r>
      <w:r w:rsidR="00442B57" w:rsidRPr="00216200">
        <w:rPr>
          <w:rFonts w:ascii="Times New Roman" w:eastAsia="DejaVu Sans" w:hAnsi="Times New Roman" w:cs="Times New Roman"/>
          <w:kern w:val="1"/>
          <w:sz w:val="24"/>
          <w:szCs w:val="24"/>
          <w:lang w:val="tr-TR" w:eastAsia="hi-IN" w:bidi="hi-IN"/>
        </w:rPr>
        <w:t>çmiş dönemlerdeki değerlerin et</w:t>
      </w:r>
      <w:r w:rsidR="0049669D" w:rsidRPr="00216200">
        <w:rPr>
          <w:rFonts w:ascii="Times New Roman" w:eastAsia="DejaVu Sans" w:hAnsi="Times New Roman" w:cs="Times New Roman"/>
          <w:kern w:val="1"/>
          <w:sz w:val="24"/>
          <w:szCs w:val="24"/>
          <w:lang w:val="tr-TR" w:eastAsia="hi-IN" w:bidi="hi-IN"/>
        </w:rPr>
        <w:t>kisi altında kalabilmektedir. Bu durumda iktisadi olgular modellenirken değişkenlerin gecikmeli değerlerinin de açıklayıcı faktör olarak dahil edilmesi gerekmektedir (</w:t>
      </w:r>
      <w:r w:rsidR="007D1AFB" w:rsidRPr="00216200">
        <w:rPr>
          <w:rFonts w:ascii="Times New Roman" w:eastAsia="DejaVu Sans" w:hAnsi="Times New Roman" w:cs="Times New Roman"/>
          <w:kern w:val="1"/>
          <w:sz w:val="24"/>
          <w:szCs w:val="24"/>
          <w:lang w:val="tr-TR" w:eastAsia="hi-IN" w:bidi="hi-IN"/>
        </w:rPr>
        <w:t>Çağlayan Akay, 2015</w:t>
      </w:r>
      <w:r w:rsidR="00442B57" w:rsidRPr="00216200">
        <w:rPr>
          <w:rFonts w:ascii="Times New Roman" w:eastAsia="DejaVu Sans" w:hAnsi="Times New Roman" w:cs="Times New Roman"/>
          <w:kern w:val="1"/>
          <w:sz w:val="24"/>
          <w:szCs w:val="24"/>
          <w:lang w:val="tr-TR" w:eastAsia="hi-IN" w:bidi="hi-IN"/>
        </w:rPr>
        <w:t xml:space="preserve">). </w:t>
      </w:r>
      <w:r w:rsidR="002142CE" w:rsidRPr="00216200">
        <w:rPr>
          <w:rFonts w:ascii="Times New Roman" w:eastAsia="DejaVu Sans" w:hAnsi="Times New Roman" w:cs="Times New Roman"/>
          <w:kern w:val="1"/>
          <w:sz w:val="24"/>
          <w:szCs w:val="24"/>
          <w:lang w:val="tr-TR" w:eastAsia="hi-IN" w:bidi="hi-IN"/>
        </w:rPr>
        <w:t>GMM ile etkin tahmin sonuçlarını elde edebilmek içi</w:t>
      </w:r>
      <w:r w:rsidR="00042BEB" w:rsidRPr="00216200">
        <w:rPr>
          <w:rFonts w:ascii="Times New Roman" w:eastAsia="DejaVu Sans" w:hAnsi="Times New Roman" w:cs="Times New Roman"/>
          <w:kern w:val="1"/>
          <w:sz w:val="24"/>
          <w:szCs w:val="24"/>
          <w:lang w:val="tr-TR" w:eastAsia="hi-IN" w:bidi="hi-IN"/>
        </w:rPr>
        <w:t>n iki koşulun sağlanması</w:t>
      </w:r>
      <w:r w:rsidR="002142CE" w:rsidRPr="00216200">
        <w:rPr>
          <w:rFonts w:ascii="Times New Roman" w:eastAsia="DejaVu Sans" w:hAnsi="Times New Roman" w:cs="Times New Roman"/>
          <w:kern w:val="1"/>
          <w:sz w:val="24"/>
          <w:szCs w:val="24"/>
          <w:lang w:val="tr-TR" w:eastAsia="hi-IN" w:bidi="hi-IN"/>
        </w:rPr>
        <w:t xml:space="preserve"> önemlidir. İlk olarak hata terimleri aras</w:t>
      </w:r>
      <w:r w:rsidR="00042BEB" w:rsidRPr="00216200">
        <w:rPr>
          <w:rFonts w:ascii="Times New Roman" w:eastAsia="DejaVu Sans" w:hAnsi="Times New Roman" w:cs="Times New Roman"/>
          <w:kern w:val="1"/>
          <w:sz w:val="24"/>
          <w:szCs w:val="24"/>
          <w:lang w:val="tr-TR" w:eastAsia="hi-IN" w:bidi="hi-IN"/>
        </w:rPr>
        <w:t>ında otokorelasyonun söz konusu olmaması</w:t>
      </w:r>
      <w:r w:rsidR="002142CE" w:rsidRPr="00216200">
        <w:rPr>
          <w:rFonts w:ascii="Times New Roman" w:eastAsia="DejaVu Sans" w:hAnsi="Times New Roman" w:cs="Times New Roman"/>
          <w:kern w:val="1"/>
          <w:sz w:val="24"/>
          <w:szCs w:val="24"/>
          <w:lang w:val="tr-TR" w:eastAsia="hi-IN" w:bidi="hi-IN"/>
        </w:rPr>
        <w:t xml:space="preserve"> ve ikinci olarak kullanılacak araç değişkenleri</w:t>
      </w:r>
      <w:r w:rsidR="00042BEB" w:rsidRPr="00216200">
        <w:rPr>
          <w:rFonts w:ascii="Times New Roman" w:eastAsia="DejaVu Sans" w:hAnsi="Times New Roman" w:cs="Times New Roman"/>
          <w:kern w:val="1"/>
          <w:sz w:val="24"/>
          <w:szCs w:val="24"/>
          <w:lang w:val="tr-TR" w:eastAsia="hi-IN" w:bidi="hi-IN"/>
        </w:rPr>
        <w:t>nin geçerliliğinin sağlanması son derece önemlidir.</w:t>
      </w:r>
    </w:p>
    <w:p w14:paraId="7BE1E841" w14:textId="18CCD757" w:rsidR="006A6B8A" w:rsidRPr="00216200" w:rsidRDefault="00042BEB" w:rsidP="00CB07CC">
      <w:pPr>
        <w:spacing w:after="0" w:line="240" w:lineRule="auto"/>
        <w:ind w:firstLine="709"/>
        <w:jc w:val="both"/>
        <w:rPr>
          <w:rFonts w:ascii="Times New Roman" w:eastAsia="DejaVu Sans" w:hAnsi="Times New Roman" w:cs="Times New Roman"/>
          <w:kern w:val="1"/>
          <w:sz w:val="24"/>
          <w:szCs w:val="24"/>
          <w:lang w:val="tr-TR" w:eastAsia="hi-IN" w:bidi="hi-IN"/>
        </w:rPr>
      </w:pPr>
      <w:r w:rsidRPr="00216200">
        <w:rPr>
          <w:rFonts w:ascii="Times New Roman" w:eastAsia="DejaVu Sans" w:hAnsi="Times New Roman" w:cs="Times New Roman"/>
          <w:kern w:val="1"/>
          <w:sz w:val="24"/>
          <w:szCs w:val="24"/>
          <w:lang w:val="tr-TR" w:eastAsia="hi-IN" w:bidi="hi-IN"/>
        </w:rPr>
        <w:lastRenderedPageBreak/>
        <w:t>GMM modelini tahmin etmeden önce</w:t>
      </w:r>
      <w:r w:rsidR="006A6B8A" w:rsidRPr="00216200">
        <w:rPr>
          <w:rFonts w:ascii="Times New Roman" w:eastAsia="DejaVu Sans" w:hAnsi="Times New Roman" w:cs="Times New Roman"/>
          <w:kern w:val="1"/>
          <w:sz w:val="24"/>
          <w:szCs w:val="24"/>
          <w:lang w:val="tr-TR" w:eastAsia="hi-IN" w:bidi="hi-IN"/>
        </w:rPr>
        <w:t xml:space="preserve"> seriler arasında yatay kesit bağımlılığın söz konusu olup olmadığı incelenmelidir. Yatay kesit bağımsızlığı, </w:t>
      </w:r>
      <w:r w:rsidR="00FF4D70" w:rsidRPr="00216200">
        <w:rPr>
          <w:rFonts w:ascii="Times New Roman" w:eastAsia="DejaVu Sans" w:hAnsi="Times New Roman" w:cs="Times New Roman"/>
          <w:kern w:val="1"/>
          <w:sz w:val="24"/>
          <w:szCs w:val="24"/>
          <w:lang w:val="tr-TR" w:eastAsia="hi-IN" w:bidi="hi-IN"/>
        </w:rPr>
        <w:t>paneli oluştura</w:t>
      </w:r>
      <w:r w:rsidR="00442B57" w:rsidRPr="00216200">
        <w:rPr>
          <w:rFonts w:ascii="Times New Roman" w:eastAsia="DejaVu Sans" w:hAnsi="Times New Roman" w:cs="Times New Roman"/>
          <w:kern w:val="1"/>
          <w:sz w:val="24"/>
          <w:szCs w:val="24"/>
          <w:lang w:val="tr-TR" w:eastAsia="hi-IN" w:bidi="hi-IN"/>
        </w:rPr>
        <w:t xml:space="preserve">n birimlerden herhangi birinde </w:t>
      </w:r>
      <w:r w:rsidR="00FF4D70" w:rsidRPr="00216200">
        <w:rPr>
          <w:rFonts w:ascii="Times New Roman" w:eastAsia="DejaVu Sans" w:hAnsi="Times New Roman" w:cs="Times New Roman"/>
          <w:kern w:val="1"/>
          <w:sz w:val="24"/>
          <w:szCs w:val="24"/>
          <w:lang w:val="tr-TR" w:eastAsia="hi-IN" w:bidi="hi-IN"/>
        </w:rPr>
        <w:t xml:space="preserve">ortaya çıkan </w:t>
      </w:r>
      <w:r w:rsidR="006A6B8A" w:rsidRPr="00216200">
        <w:rPr>
          <w:rFonts w:ascii="Times New Roman" w:eastAsia="DejaVu Sans" w:hAnsi="Times New Roman" w:cs="Times New Roman"/>
          <w:kern w:val="1"/>
          <w:sz w:val="24"/>
          <w:szCs w:val="24"/>
          <w:lang w:val="tr-TR" w:eastAsia="hi-IN" w:bidi="hi-IN"/>
        </w:rPr>
        <w:t xml:space="preserve">şoktan </w:t>
      </w:r>
      <w:r w:rsidR="00FF4D70" w:rsidRPr="00216200">
        <w:rPr>
          <w:rFonts w:ascii="Times New Roman" w:eastAsia="DejaVu Sans" w:hAnsi="Times New Roman" w:cs="Times New Roman"/>
          <w:kern w:val="1"/>
          <w:sz w:val="24"/>
          <w:szCs w:val="24"/>
          <w:lang w:val="tr-TR" w:eastAsia="hi-IN" w:bidi="hi-IN"/>
        </w:rPr>
        <w:t xml:space="preserve">diğer birimlerin </w:t>
      </w:r>
      <w:r w:rsidR="006A6B8A" w:rsidRPr="00216200">
        <w:rPr>
          <w:rFonts w:ascii="Times New Roman" w:eastAsia="DejaVu Sans" w:hAnsi="Times New Roman" w:cs="Times New Roman"/>
          <w:kern w:val="1"/>
          <w:sz w:val="24"/>
          <w:szCs w:val="24"/>
          <w:lang w:val="tr-TR" w:eastAsia="hi-IN" w:bidi="hi-IN"/>
        </w:rPr>
        <w:t xml:space="preserve">etkilenmediğine işaret etmektedir. </w:t>
      </w:r>
      <w:r w:rsidR="00FF4D70" w:rsidRPr="00216200">
        <w:rPr>
          <w:rFonts w:ascii="Times New Roman" w:eastAsia="DejaVu Sans" w:hAnsi="Times New Roman" w:cs="Times New Roman"/>
          <w:kern w:val="1"/>
          <w:sz w:val="24"/>
          <w:szCs w:val="24"/>
          <w:lang w:val="tr-TR" w:eastAsia="hi-IN" w:bidi="hi-IN"/>
        </w:rPr>
        <w:t xml:space="preserve">Yatay kesit bağımlılığın incelenip incelenmesi tahmin sonuçlarını etkileyebilmektedir </w:t>
      </w:r>
      <w:r w:rsidR="006A6B8A" w:rsidRPr="00216200">
        <w:rPr>
          <w:rFonts w:ascii="Times New Roman" w:eastAsia="DejaVu Sans" w:hAnsi="Times New Roman" w:cs="Times New Roman"/>
          <w:kern w:val="1"/>
          <w:sz w:val="24"/>
          <w:szCs w:val="24"/>
          <w:lang w:val="tr-TR" w:eastAsia="hi-IN" w:bidi="hi-IN"/>
        </w:rPr>
        <w:t xml:space="preserve">(Breusch ve Pagan, 1980; Pesaran, 2004). Bu amaç için </w:t>
      </w:r>
      <w:r w:rsidR="006A6B8A" w:rsidRPr="00216200">
        <w:rPr>
          <w:rFonts w:ascii="Times New Roman" w:eastAsia="DejaVu Sans" w:hAnsi="Times New Roman" w:cs="Times New Roman"/>
          <w:kern w:val="1"/>
          <w:sz w:val="24"/>
          <w:szCs w:val="24"/>
          <w:lang w:val="en-US" w:eastAsia="hi-IN" w:bidi="hi-IN"/>
        </w:rPr>
        <w:t xml:space="preserve">Pesaran (2004) tarafından </w:t>
      </w:r>
      <w:r w:rsidR="00FF4D70" w:rsidRPr="00216200">
        <w:rPr>
          <w:rFonts w:ascii="Times New Roman" w:eastAsia="DejaVu Sans" w:hAnsi="Times New Roman" w:cs="Times New Roman"/>
          <w:kern w:val="1"/>
          <w:sz w:val="24"/>
          <w:szCs w:val="24"/>
          <w:lang w:val="en-US" w:eastAsia="hi-IN" w:bidi="hi-IN"/>
        </w:rPr>
        <w:t xml:space="preserve">önerilen </w:t>
      </w:r>
      <w:r w:rsidR="006A6B8A" w:rsidRPr="00216200">
        <w:rPr>
          <w:rFonts w:ascii="Times New Roman" w:eastAsia="DejaVu Sans" w:hAnsi="Times New Roman" w:cs="Times New Roman"/>
          <w:kern w:val="1"/>
          <w:sz w:val="24"/>
          <w:szCs w:val="24"/>
          <w:lang w:val="en-US" w:eastAsia="hi-IN" w:bidi="hi-IN"/>
        </w:rPr>
        <w:t xml:space="preserve">CD (Cross-Section </w:t>
      </w:r>
      <w:r w:rsidR="00FF4D70" w:rsidRPr="00216200">
        <w:rPr>
          <w:rFonts w:ascii="Times New Roman" w:eastAsia="DejaVu Sans" w:hAnsi="Times New Roman" w:cs="Times New Roman"/>
          <w:kern w:val="1"/>
          <w:sz w:val="24"/>
          <w:szCs w:val="24"/>
          <w:lang w:val="en-US" w:eastAsia="hi-IN" w:bidi="hi-IN"/>
        </w:rPr>
        <w:t>Dependence) testi uygulanmıştır</w:t>
      </w:r>
      <w:r w:rsidR="006A6B8A" w:rsidRPr="00216200">
        <w:rPr>
          <w:rFonts w:ascii="Times New Roman" w:eastAsia="DejaVu Sans" w:hAnsi="Times New Roman" w:cs="Times New Roman"/>
          <w:kern w:val="1"/>
          <w:sz w:val="24"/>
          <w:szCs w:val="24"/>
          <w:lang w:val="en-US" w:eastAsia="hi-IN" w:bidi="hi-IN"/>
        </w:rPr>
        <w:t xml:space="preserve">. </w:t>
      </w:r>
      <w:r w:rsidR="006A6B8A" w:rsidRPr="00216200">
        <w:rPr>
          <w:rFonts w:ascii="Times New Roman" w:eastAsia="DejaVu Sans" w:hAnsi="Times New Roman" w:cs="Times New Roman"/>
          <w:kern w:val="1"/>
          <w:sz w:val="24"/>
          <w:szCs w:val="24"/>
          <w:lang w:val="tr-TR" w:eastAsia="hi-IN" w:bidi="en-US"/>
        </w:rPr>
        <w:t xml:space="preserve"> Pesaran (2004) CD testi so</w:t>
      </w:r>
      <w:r w:rsidR="0003681C" w:rsidRPr="00216200">
        <w:rPr>
          <w:rFonts w:ascii="Times New Roman" w:eastAsia="DejaVu Sans" w:hAnsi="Times New Roman" w:cs="Times New Roman"/>
          <w:kern w:val="1"/>
          <w:sz w:val="24"/>
          <w:szCs w:val="24"/>
          <w:lang w:val="tr-TR" w:eastAsia="hi-IN" w:bidi="en-US"/>
        </w:rPr>
        <w:t>nuçları Tablo 2’d</w:t>
      </w:r>
      <w:r w:rsidR="00FF4D70" w:rsidRPr="00216200">
        <w:rPr>
          <w:rFonts w:ascii="Times New Roman" w:eastAsia="DejaVu Sans" w:hAnsi="Times New Roman" w:cs="Times New Roman"/>
          <w:kern w:val="1"/>
          <w:sz w:val="24"/>
          <w:szCs w:val="24"/>
          <w:lang w:val="tr-TR" w:eastAsia="hi-IN" w:bidi="en-US"/>
        </w:rPr>
        <w:t>e verilmektedir</w:t>
      </w:r>
      <w:r w:rsidR="006A6B8A" w:rsidRPr="00216200">
        <w:rPr>
          <w:rFonts w:ascii="Times New Roman" w:eastAsia="DejaVu Sans" w:hAnsi="Times New Roman" w:cs="Times New Roman"/>
          <w:kern w:val="1"/>
          <w:sz w:val="24"/>
          <w:szCs w:val="24"/>
          <w:lang w:val="tr-TR" w:eastAsia="hi-IN" w:bidi="en-US"/>
        </w:rPr>
        <w:t>.</w:t>
      </w:r>
    </w:p>
    <w:p w14:paraId="54D8C188" w14:textId="256B89CD" w:rsidR="002E7981" w:rsidRPr="00216200" w:rsidRDefault="0003681C" w:rsidP="00CB07CC">
      <w:pPr>
        <w:suppressLineNumbers/>
        <w:spacing w:after="0" w:line="240" w:lineRule="auto"/>
        <w:ind w:firstLine="709"/>
        <w:jc w:val="center"/>
        <w:rPr>
          <w:rFonts w:ascii="Times New Roman" w:eastAsia="Times New Roman" w:hAnsi="Times New Roman" w:cs="Times New Roman"/>
          <w:b/>
          <w:iCs/>
          <w:sz w:val="24"/>
          <w:szCs w:val="24"/>
          <w:lang w:val="tr-TR" w:bidi="en-US"/>
        </w:rPr>
      </w:pPr>
      <w:r w:rsidRPr="00216200">
        <w:rPr>
          <w:rFonts w:ascii="Times New Roman" w:eastAsia="Times New Roman" w:hAnsi="Times New Roman" w:cs="Times New Roman"/>
          <w:b/>
          <w:iCs/>
          <w:sz w:val="24"/>
          <w:szCs w:val="24"/>
          <w:lang w:val="tr-TR" w:bidi="en-US"/>
        </w:rPr>
        <w:t>Tablo 2</w:t>
      </w:r>
      <w:r w:rsidR="002E7981" w:rsidRPr="00216200">
        <w:rPr>
          <w:rFonts w:ascii="Times New Roman" w:eastAsia="Times New Roman" w:hAnsi="Times New Roman" w:cs="Times New Roman"/>
          <w:b/>
          <w:iCs/>
          <w:sz w:val="24"/>
          <w:szCs w:val="24"/>
          <w:lang w:val="tr-TR" w:bidi="en-US"/>
        </w:rPr>
        <w:t>. Yatay Kesit Bağımlılık Testi</w:t>
      </w:r>
    </w:p>
    <w:tbl>
      <w:tblPr>
        <w:tblStyle w:val="aa"/>
        <w:tblW w:w="0" w:type="auto"/>
        <w:tblBorders>
          <w:left w:val="none" w:sz="0" w:space="0" w:color="auto"/>
          <w:right w:val="none" w:sz="0" w:space="0" w:color="auto"/>
        </w:tblBorders>
        <w:tblLook w:val="04A0" w:firstRow="1" w:lastRow="0" w:firstColumn="1" w:lastColumn="0" w:noHBand="0" w:noVBand="1"/>
      </w:tblPr>
      <w:tblGrid>
        <w:gridCol w:w="2336"/>
        <w:gridCol w:w="3046"/>
        <w:gridCol w:w="3260"/>
      </w:tblGrid>
      <w:tr w:rsidR="002E7981" w:rsidRPr="00216200" w14:paraId="1CA3734E" w14:textId="77777777" w:rsidTr="002142CE">
        <w:tc>
          <w:tcPr>
            <w:tcW w:w="2336" w:type="dxa"/>
            <w:tcBorders>
              <w:bottom w:val="single" w:sz="4" w:space="0" w:color="auto"/>
              <w:right w:val="nil"/>
            </w:tcBorders>
          </w:tcPr>
          <w:p w14:paraId="1A8554BA" w14:textId="77777777" w:rsidR="002E7981" w:rsidRPr="00216200" w:rsidRDefault="002E7981" w:rsidP="00CB07CC">
            <w:pPr>
              <w:suppressLineNumbers/>
              <w:ind w:firstLine="709"/>
              <w:jc w:val="center"/>
              <w:rPr>
                <w:rFonts w:ascii="Times New Roman" w:eastAsia="Times New Roman" w:hAnsi="Times New Roman" w:cs="Times New Roman"/>
                <w:b/>
                <w:iCs/>
                <w:sz w:val="24"/>
                <w:szCs w:val="24"/>
                <w:lang w:val="tr-TR" w:bidi="en-US"/>
              </w:rPr>
            </w:pPr>
            <w:r w:rsidRPr="00216200">
              <w:rPr>
                <w:rFonts w:ascii="Times New Roman" w:eastAsia="Times New Roman" w:hAnsi="Times New Roman" w:cs="Times New Roman"/>
                <w:b/>
                <w:iCs/>
                <w:sz w:val="24"/>
                <w:szCs w:val="24"/>
                <w:lang w:val="tr-TR" w:bidi="en-US"/>
              </w:rPr>
              <w:t>Değişkenler</w:t>
            </w:r>
          </w:p>
        </w:tc>
        <w:tc>
          <w:tcPr>
            <w:tcW w:w="3046" w:type="dxa"/>
            <w:tcBorders>
              <w:left w:val="nil"/>
              <w:bottom w:val="single" w:sz="4" w:space="0" w:color="auto"/>
              <w:right w:val="nil"/>
            </w:tcBorders>
          </w:tcPr>
          <w:p w14:paraId="081020A4" w14:textId="77777777" w:rsidR="002E7981" w:rsidRPr="00216200" w:rsidRDefault="002E7981" w:rsidP="00CB07CC">
            <w:pPr>
              <w:suppressLineNumbers/>
              <w:ind w:firstLine="709"/>
              <w:jc w:val="center"/>
              <w:rPr>
                <w:rFonts w:ascii="Times New Roman" w:eastAsia="Times New Roman" w:hAnsi="Times New Roman" w:cs="Times New Roman"/>
                <w:b/>
                <w:iCs/>
                <w:sz w:val="24"/>
                <w:szCs w:val="24"/>
                <w:lang w:val="tr-TR" w:bidi="en-US"/>
              </w:rPr>
            </w:pPr>
            <w:r w:rsidRPr="00216200">
              <w:rPr>
                <w:rFonts w:ascii="Times New Roman" w:eastAsia="Times New Roman" w:hAnsi="Times New Roman" w:cs="Times New Roman"/>
                <w:b/>
                <w:iCs/>
                <w:sz w:val="24"/>
                <w:szCs w:val="24"/>
                <w:lang w:val="tr-TR" w:bidi="en-US"/>
              </w:rPr>
              <w:t>Test istatistiği</w:t>
            </w:r>
          </w:p>
        </w:tc>
        <w:tc>
          <w:tcPr>
            <w:tcW w:w="3260" w:type="dxa"/>
            <w:tcBorders>
              <w:left w:val="nil"/>
              <w:bottom w:val="single" w:sz="4" w:space="0" w:color="auto"/>
            </w:tcBorders>
          </w:tcPr>
          <w:p w14:paraId="6DC0E87A" w14:textId="77777777" w:rsidR="002E7981" w:rsidRPr="00216200" w:rsidRDefault="002E7981" w:rsidP="00CB07CC">
            <w:pPr>
              <w:suppressLineNumbers/>
              <w:ind w:firstLine="709"/>
              <w:jc w:val="center"/>
              <w:rPr>
                <w:rFonts w:ascii="Times New Roman" w:eastAsia="Times New Roman" w:hAnsi="Times New Roman" w:cs="Times New Roman"/>
                <w:b/>
                <w:iCs/>
                <w:sz w:val="24"/>
                <w:szCs w:val="24"/>
                <w:lang w:val="tr-TR" w:bidi="en-US"/>
              </w:rPr>
            </w:pPr>
            <w:r w:rsidRPr="00216200">
              <w:rPr>
                <w:rFonts w:ascii="Times New Roman" w:eastAsia="Times New Roman" w:hAnsi="Times New Roman" w:cs="Times New Roman"/>
                <w:b/>
                <w:iCs/>
                <w:sz w:val="24"/>
                <w:szCs w:val="24"/>
                <w:lang w:val="tr-TR" w:bidi="en-US"/>
              </w:rPr>
              <w:t>Olasılık</w:t>
            </w:r>
          </w:p>
        </w:tc>
      </w:tr>
      <w:tr w:rsidR="002E7981" w:rsidRPr="00216200" w14:paraId="1F076C65" w14:textId="77777777" w:rsidTr="002142CE">
        <w:tc>
          <w:tcPr>
            <w:tcW w:w="2336" w:type="dxa"/>
            <w:tcBorders>
              <w:top w:val="single" w:sz="4" w:space="0" w:color="auto"/>
              <w:bottom w:val="nil"/>
              <w:right w:val="nil"/>
            </w:tcBorders>
          </w:tcPr>
          <w:p w14:paraId="458B28DD" w14:textId="50F6E8F1" w:rsidR="002E7981" w:rsidRPr="00216200" w:rsidRDefault="007D40EE" w:rsidP="00CB07CC">
            <w:pPr>
              <w:suppressLineNumbers/>
              <w:ind w:firstLine="709"/>
              <w:rPr>
                <w:rFonts w:ascii="Times New Roman" w:eastAsia="Times New Roman" w:hAnsi="Times New Roman" w:cs="Times New Roman"/>
                <w:iCs/>
                <w:sz w:val="24"/>
                <w:szCs w:val="24"/>
                <w:lang w:val="tr-TR" w:bidi="en-US"/>
              </w:rPr>
            </w:pPr>
            <w:r w:rsidRPr="00216200">
              <w:rPr>
                <w:rFonts w:ascii="Times New Roman" w:eastAsia="Times New Roman" w:hAnsi="Times New Roman" w:cs="Times New Roman"/>
                <w:iCs/>
                <w:sz w:val="24"/>
                <w:szCs w:val="24"/>
                <w:lang w:val="tr-TR" w:bidi="en-US"/>
              </w:rPr>
              <w:t xml:space="preserve">      </w:t>
            </w:r>
            <w:r w:rsidR="00FF4D70" w:rsidRPr="00216200">
              <w:rPr>
                <w:rFonts w:ascii="Times New Roman" w:eastAsia="Times New Roman" w:hAnsi="Times New Roman" w:cs="Times New Roman"/>
                <w:iCs/>
                <w:sz w:val="24"/>
                <w:szCs w:val="24"/>
                <w:lang w:val="tr-TR" w:bidi="en-US"/>
              </w:rPr>
              <w:t xml:space="preserve"> LMORT</w:t>
            </w:r>
          </w:p>
        </w:tc>
        <w:tc>
          <w:tcPr>
            <w:tcW w:w="3046" w:type="dxa"/>
            <w:tcBorders>
              <w:top w:val="single" w:sz="4" w:space="0" w:color="auto"/>
              <w:left w:val="nil"/>
              <w:bottom w:val="nil"/>
              <w:right w:val="nil"/>
            </w:tcBorders>
          </w:tcPr>
          <w:p w14:paraId="06AB829A" w14:textId="582C0FA2" w:rsidR="002E7981" w:rsidRPr="00216200" w:rsidRDefault="00112798" w:rsidP="00CB07CC">
            <w:pPr>
              <w:suppressLineNumbers/>
              <w:ind w:firstLine="709"/>
              <w:jc w:val="center"/>
              <w:rPr>
                <w:rFonts w:ascii="Times New Roman" w:eastAsia="Times New Roman" w:hAnsi="Times New Roman" w:cs="Times New Roman"/>
                <w:iCs/>
                <w:sz w:val="24"/>
                <w:szCs w:val="24"/>
                <w:lang w:bidi="en-US"/>
              </w:rPr>
            </w:pPr>
            <w:r w:rsidRPr="00216200">
              <w:rPr>
                <w:rFonts w:ascii="Times New Roman" w:eastAsia="Times New Roman" w:hAnsi="Times New Roman" w:cs="Times New Roman"/>
                <w:iCs/>
                <w:sz w:val="24"/>
                <w:szCs w:val="24"/>
                <w:lang w:bidi="en-US"/>
              </w:rPr>
              <w:t>57,</w:t>
            </w:r>
            <w:r w:rsidR="007D40EE" w:rsidRPr="00216200">
              <w:rPr>
                <w:rFonts w:ascii="Times New Roman" w:eastAsia="Times New Roman" w:hAnsi="Times New Roman" w:cs="Times New Roman"/>
                <w:iCs/>
                <w:sz w:val="24"/>
                <w:szCs w:val="24"/>
                <w:lang w:bidi="en-US"/>
              </w:rPr>
              <w:t>23</w:t>
            </w:r>
          </w:p>
        </w:tc>
        <w:tc>
          <w:tcPr>
            <w:tcW w:w="3260" w:type="dxa"/>
            <w:tcBorders>
              <w:top w:val="single" w:sz="4" w:space="0" w:color="auto"/>
              <w:left w:val="nil"/>
              <w:bottom w:val="nil"/>
            </w:tcBorders>
          </w:tcPr>
          <w:p w14:paraId="7CBDF907" w14:textId="77777777" w:rsidR="002E7981" w:rsidRPr="00216200" w:rsidRDefault="002E7981" w:rsidP="00CB07CC">
            <w:pPr>
              <w:suppressLineNumbers/>
              <w:ind w:firstLine="709"/>
              <w:jc w:val="center"/>
              <w:rPr>
                <w:rFonts w:ascii="Times New Roman" w:eastAsia="Times New Roman" w:hAnsi="Times New Roman" w:cs="Times New Roman"/>
                <w:iCs/>
                <w:sz w:val="24"/>
                <w:szCs w:val="24"/>
                <w:lang w:val="en-US" w:bidi="en-US"/>
              </w:rPr>
            </w:pPr>
            <w:r w:rsidRPr="00216200">
              <w:rPr>
                <w:rFonts w:ascii="Times New Roman" w:eastAsia="Times New Roman" w:hAnsi="Times New Roman" w:cs="Times New Roman"/>
                <w:iCs/>
                <w:sz w:val="24"/>
                <w:szCs w:val="24"/>
                <w:lang w:val="tr-TR" w:bidi="en-US"/>
              </w:rPr>
              <w:t>0</w:t>
            </w:r>
            <w:r w:rsidRPr="00216200">
              <w:rPr>
                <w:rFonts w:ascii="Times New Roman" w:eastAsia="Times New Roman" w:hAnsi="Times New Roman" w:cs="Times New Roman"/>
                <w:iCs/>
                <w:sz w:val="24"/>
                <w:szCs w:val="24"/>
                <w:lang w:val="en-US" w:bidi="en-US"/>
              </w:rPr>
              <w:t>,000</w:t>
            </w:r>
          </w:p>
        </w:tc>
      </w:tr>
      <w:tr w:rsidR="007D40EE" w:rsidRPr="00216200" w14:paraId="1F97B09E" w14:textId="77777777" w:rsidTr="0051686B">
        <w:tc>
          <w:tcPr>
            <w:tcW w:w="2336" w:type="dxa"/>
            <w:tcBorders>
              <w:top w:val="nil"/>
              <w:left w:val="nil"/>
              <w:bottom w:val="nil"/>
              <w:right w:val="nil"/>
            </w:tcBorders>
          </w:tcPr>
          <w:p w14:paraId="7AD61310" w14:textId="4F851E5A" w:rsidR="007D40EE" w:rsidRPr="00216200" w:rsidRDefault="007D40EE" w:rsidP="00CB07CC">
            <w:pPr>
              <w:suppressLineNumbers/>
              <w:ind w:firstLine="709"/>
              <w:jc w:val="center"/>
              <w:rPr>
                <w:rFonts w:ascii="Times New Roman" w:eastAsia="Times New Roman" w:hAnsi="Times New Roman" w:cs="Times New Roman"/>
                <w:iCs/>
                <w:sz w:val="24"/>
                <w:szCs w:val="24"/>
                <w:lang w:val="tr-TR" w:bidi="en-US"/>
              </w:rPr>
            </w:pPr>
            <w:r w:rsidRPr="00216200">
              <w:rPr>
                <w:rFonts w:ascii="Times New Roman" w:eastAsia="DejaVu Sans" w:hAnsi="Times New Roman" w:cs="Times New Roman"/>
                <w:iCs/>
                <w:kern w:val="1"/>
                <w:sz w:val="24"/>
                <w:szCs w:val="24"/>
              </w:rPr>
              <w:t>LMORT</w:t>
            </w:r>
            <w:r w:rsidRPr="00216200">
              <w:rPr>
                <w:rFonts w:ascii="Times New Roman" w:eastAsia="DejaVu Sans" w:hAnsi="Times New Roman" w:cs="Times New Roman"/>
                <w:iCs/>
                <w:kern w:val="1"/>
                <w:sz w:val="24"/>
                <w:szCs w:val="24"/>
                <w:vertAlign w:val="subscript"/>
              </w:rPr>
              <w:t>f</w:t>
            </w:r>
          </w:p>
        </w:tc>
        <w:tc>
          <w:tcPr>
            <w:tcW w:w="3046" w:type="dxa"/>
            <w:tcBorders>
              <w:top w:val="nil"/>
              <w:left w:val="nil"/>
              <w:bottom w:val="nil"/>
              <w:right w:val="nil"/>
            </w:tcBorders>
          </w:tcPr>
          <w:p w14:paraId="01A64BBF" w14:textId="20FEFFAB" w:rsidR="007D40EE" w:rsidRPr="00216200" w:rsidRDefault="007D40EE" w:rsidP="00CB07CC">
            <w:pPr>
              <w:suppressLineNumbers/>
              <w:ind w:firstLine="709"/>
              <w:jc w:val="center"/>
              <w:rPr>
                <w:rFonts w:ascii="Times New Roman" w:eastAsia="Times New Roman" w:hAnsi="Times New Roman" w:cs="Times New Roman"/>
                <w:iCs/>
                <w:sz w:val="24"/>
                <w:szCs w:val="24"/>
                <w:lang w:bidi="en-US"/>
              </w:rPr>
            </w:pPr>
            <w:r w:rsidRPr="00216200">
              <w:rPr>
                <w:rFonts w:ascii="Times New Roman" w:eastAsia="Times New Roman" w:hAnsi="Times New Roman" w:cs="Times New Roman"/>
                <w:iCs/>
                <w:sz w:val="24"/>
                <w:szCs w:val="24"/>
                <w:lang w:bidi="en-US"/>
              </w:rPr>
              <w:t>57</w:t>
            </w:r>
            <w:r w:rsidRPr="00216200">
              <w:rPr>
                <w:rFonts w:ascii="Times New Roman" w:eastAsia="Times New Roman" w:hAnsi="Times New Roman" w:cs="Times New Roman"/>
                <w:iCs/>
                <w:sz w:val="24"/>
                <w:szCs w:val="24"/>
                <w:lang w:val="en-US" w:bidi="en-US"/>
              </w:rPr>
              <w:t>,</w:t>
            </w:r>
            <w:r w:rsidRPr="00216200">
              <w:rPr>
                <w:rFonts w:ascii="Times New Roman" w:eastAsia="Times New Roman" w:hAnsi="Times New Roman" w:cs="Times New Roman"/>
                <w:iCs/>
                <w:sz w:val="24"/>
                <w:szCs w:val="24"/>
                <w:lang w:bidi="en-US"/>
              </w:rPr>
              <w:t>20</w:t>
            </w:r>
          </w:p>
        </w:tc>
        <w:tc>
          <w:tcPr>
            <w:tcW w:w="3260" w:type="dxa"/>
            <w:tcBorders>
              <w:top w:val="nil"/>
              <w:left w:val="nil"/>
              <w:bottom w:val="nil"/>
            </w:tcBorders>
          </w:tcPr>
          <w:p w14:paraId="63B48679" w14:textId="3486D995" w:rsidR="007D40EE" w:rsidRPr="00216200" w:rsidRDefault="007D40EE" w:rsidP="00CB07CC">
            <w:pPr>
              <w:suppressLineNumbers/>
              <w:ind w:firstLine="709"/>
              <w:jc w:val="center"/>
              <w:rPr>
                <w:rFonts w:ascii="Times New Roman" w:eastAsia="Times New Roman" w:hAnsi="Times New Roman" w:cs="Times New Roman"/>
                <w:iCs/>
                <w:sz w:val="24"/>
                <w:szCs w:val="24"/>
                <w:lang w:val="en-US" w:bidi="en-US"/>
              </w:rPr>
            </w:pPr>
            <w:r w:rsidRPr="00216200">
              <w:rPr>
                <w:rFonts w:ascii="Times New Roman" w:eastAsia="Times New Roman" w:hAnsi="Times New Roman" w:cs="Times New Roman"/>
                <w:iCs/>
                <w:sz w:val="24"/>
                <w:szCs w:val="24"/>
                <w:lang w:val="en-US" w:bidi="en-US"/>
              </w:rPr>
              <w:t>0,000</w:t>
            </w:r>
          </w:p>
        </w:tc>
      </w:tr>
      <w:tr w:rsidR="007D40EE" w:rsidRPr="00216200" w14:paraId="03BF7FDA" w14:textId="77777777" w:rsidTr="0051686B">
        <w:tc>
          <w:tcPr>
            <w:tcW w:w="2336" w:type="dxa"/>
            <w:tcBorders>
              <w:top w:val="nil"/>
              <w:left w:val="nil"/>
              <w:bottom w:val="nil"/>
              <w:right w:val="nil"/>
            </w:tcBorders>
          </w:tcPr>
          <w:p w14:paraId="195F687B" w14:textId="09E3C9EC" w:rsidR="007D40EE" w:rsidRPr="00216200" w:rsidRDefault="007D40EE" w:rsidP="00CB07CC">
            <w:pPr>
              <w:suppressLineNumbers/>
              <w:ind w:firstLine="709"/>
              <w:rPr>
                <w:rFonts w:ascii="Times New Roman" w:eastAsia="Times New Roman" w:hAnsi="Times New Roman" w:cs="Times New Roman"/>
                <w:iCs/>
                <w:sz w:val="24"/>
                <w:szCs w:val="24"/>
                <w:lang w:val="tr-TR" w:bidi="en-US"/>
              </w:rPr>
            </w:pPr>
            <w:r w:rsidRPr="00216200">
              <w:rPr>
                <w:rFonts w:ascii="Times New Roman" w:eastAsia="DejaVu Sans" w:hAnsi="Times New Roman" w:cs="Times New Roman"/>
                <w:iCs/>
                <w:kern w:val="1"/>
                <w:sz w:val="24"/>
                <w:szCs w:val="24"/>
                <w:lang w:val="tr-TR"/>
              </w:rPr>
              <w:t xml:space="preserve">       </w:t>
            </w:r>
            <w:r w:rsidRPr="00216200">
              <w:rPr>
                <w:rFonts w:ascii="Times New Roman" w:eastAsia="DejaVu Sans" w:hAnsi="Times New Roman" w:cs="Times New Roman"/>
                <w:iCs/>
                <w:kern w:val="1"/>
                <w:sz w:val="24"/>
                <w:szCs w:val="24"/>
              </w:rPr>
              <w:t>LMORT</w:t>
            </w:r>
            <w:r w:rsidRPr="00216200">
              <w:rPr>
                <w:rFonts w:ascii="Times New Roman" w:eastAsia="DejaVu Sans" w:hAnsi="Times New Roman" w:cs="Times New Roman"/>
                <w:iCs/>
                <w:kern w:val="1"/>
                <w:sz w:val="24"/>
                <w:szCs w:val="24"/>
                <w:vertAlign w:val="subscript"/>
              </w:rPr>
              <w:t>m</w:t>
            </w:r>
          </w:p>
        </w:tc>
        <w:tc>
          <w:tcPr>
            <w:tcW w:w="3046" w:type="dxa"/>
            <w:tcBorders>
              <w:top w:val="nil"/>
              <w:left w:val="nil"/>
              <w:bottom w:val="nil"/>
              <w:right w:val="nil"/>
            </w:tcBorders>
          </w:tcPr>
          <w:p w14:paraId="7C37EA4E" w14:textId="25924391" w:rsidR="007D40EE" w:rsidRPr="00216200" w:rsidRDefault="007D40EE" w:rsidP="00CB07CC">
            <w:pPr>
              <w:suppressLineNumbers/>
              <w:ind w:firstLine="709"/>
              <w:jc w:val="center"/>
              <w:rPr>
                <w:rFonts w:ascii="Times New Roman" w:eastAsia="Times New Roman" w:hAnsi="Times New Roman" w:cs="Times New Roman"/>
                <w:iCs/>
                <w:sz w:val="24"/>
                <w:szCs w:val="24"/>
                <w:lang w:bidi="en-US"/>
              </w:rPr>
            </w:pPr>
            <w:r w:rsidRPr="00216200">
              <w:rPr>
                <w:rFonts w:ascii="Times New Roman" w:eastAsia="Times New Roman" w:hAnsi="Times New Roman" w:cs="Times New Roman"/>
                <w:iCs/>
                <w:sz w:val="24"/>
                <w:szCs w:val="24"/>
                <w:lang w:bidi="en-US"/>
              </w:rPr>
              <w:t>57,22</w:t>
            </w:r>
          </w:p>
        </w:tc>
        <w:tc>
          <w:tcPr>
            <w:tcW w:w="3260" w:type="dxa"/>
            <w:tcBorders>
              <w:top w:val="nil"/>
              <w:left w:val="nil"/>
              <w:bottom w:val="nil"/>
            </w:tcBorders>
          </w:tcPr>
          <w:p w14:paraId="0824B850" w14:textId="34560524" w:rsidR="007D40EE" w:rsidRPr="00216200" w:rsidRDefault="007D40EE" w:rsidP="00CB07CC">
            <w:pPr>
              <w:suppressLineNumbers/>
              <w:ind w:firstLine="709"/>
              <w:jc w:val="center"/>
              <w:rPr>
                <w:rFonts w:ascii="Times New Roman" w:eastAsia="Times New Roman" w:hAnsi="Times New Roman" w:cs="Times New Roman"/>
                <w:iCs/>
                <w:sz w:val="24"/>
                <w:szCs w:val="24"/>
                <w:lang w:val="en-US" w:bidi="en-US"/>
              </w:rPr>
            </w:pPr>
            <w:r w:rsidRPr="00216200">
              <w:rPr>
                <w:rFonts w:ascii="Times New Roman" w:eastAsia="Times New Roman" w:hAnsi="Times New Roman" w:cs="Times New Roman"/>
                <w:iCs/>
                <w:sz w:val="24"/>
                <w:szCs w:val="24"/>
                <w:lang w:val="en-US" w:bidi="en-US"/>
              </w:rPr>
              <w:t>0,000</w:t>
            </w:r>
          </w:p>
        </w:tc>
      </w:tr>
      <w:tr w:rsidR="007D40EE" w:rsidRPr="00216200" w14:paraId="0500B690" w14:textId="77777777" w:rsidTr="002142CE">
        <w:tc>
          <w:tcPr>
            <w:tcW w:w="2336" w:type="dxa"/>
            <w:tcBorders>
              <w:top w:val="nil"/>
              <w:bottom w:val="nil"/>
              <w:right w:val="nil"/>
            </w:tcBorders>
          </w:tcPr>
          <w:p w14:paraId="649876CE" w14:textId="0F4CEACF" w:rsidR="007D40EE" w:rsidRPr="00216200" w:rsidRDefault="007D40EE" w:rsidP="00CB07CC">
            <w:pPr>
              <w:suppressLineNumbers/>
              <w:ind w:firstLine="709"/>
              <w:jc w:val="center"/>
              <w:rPr>
                <w:rFonts w:ascii="Times New Roman" w:eastAsia="Times New Roman" w:hAnsi="Times New Roman" w:cs="Times New Roman"/>
                <w:iCs/>
                <w:sz w:val="24"/>
                <w:szCs w:val="24"/>
                <w:lang w:val="tr-TR" w:bidi="en-US"/>
              </w:rPr>
            </w:pPr>
            <w:r w:rsidRPr="00216200">
              <w:rPr>
                <w:rFonts w:ascii="Times New Roman" w:eastAsia="Times New Roman" w:hAnsi="Times New Roman" w:cs="Times New Roman"/>
                <w:iCs/>
                <w:sz w:val="24"/>
                <w:szCs w:val="24"/>
                <w:lang w:val="tr-TR" w:bidi="en-US"/>
              </w:rPr>
              <w:t>LGDP</w:t>
            </w:r>
          </w:p>
        </w:tc>
        <w:tc>
          <w:tcPr>
            <w:tcW w:w="3046" w:type="dxa"/>
            <w:tcBorders>
              <w:top w:val="nil"/>
              <w:left w:val="nil"/>
              <w:bottom w:val="nil"/>
              <w:right w:val="nil"/>
            </w:tcBorders>
          </w:tcPr>
          <w:p w14:paraId="4812A7E9" w14:textId="590981B3" w:rsidR="007D40EE" w:rsidRPr="00216200" w:rsidRDefault="007D40EE" w:rsidP="00CB07CC">
            <w:pPr>
              <w:suppressLineNumbers/>
              <w:ind w:firstLine="709"/>
              <w:jc w:val="center"/>
              <w:rPr>
                <w:rFonts w:ascii="Times New Roman" w:eastAsia="Times New Roman" w:hAnsi="Times New Roman" w:cs="Times New Roman"/>
                <w:iCs/>
                <w:sz w:val="24"/>
                <w:szCs w:val="24"/>
                <w:lang w:val="en-US" w:bidi="en-US"/>
              </w:rPr>
            </w:pPr>
            <w:r w:rsidRPr="00216200">
              <w:rPr>
                <w:rFonts w:ascii="Times New Roman" w:eastAsia="Times New Roman" w:hAnsi="Times New Roman" w:cs="Times New Roman"/>
                <w:iCs/>
                <w:sz w:val="24"/>
                <w:szCs w:val="24"/>
                <w:lang w:bidi="en-US"/>
              </w:rPr>
              <w:t xml:space="preserve">55,14  </w:t>
            </w:r>
          </w:p>
        </w:tc>
        <w:tc>
          <w:tcPr>
            <w:tcW w:w="3260" w:type="dxa"/>
            <w:tcBorders>
              <w:top w:val="nil"/>
              <w:left w:val="nil"/>
              <w:bottom w:val="nil"/>
            </w:tcBorders>
          </w:tcPr>
          <w:p w14:paraId="0EC05EC7" w14:textId="648F96BF" w:rsidR="007D40EE" w:rsidRPr="00216200" w:rsidRDefault="007D40EE" w:rsidP="00CB07CC">
            <w:pPr>
              <w:suppressLineNumbers/>
              <w:ind w:firstLine="709"/>
              <w:jc w:val="center"/>
              <w:rPr>
                <w:rFonts w:ascii="Times New Roman" w:eastAsia="Times New Roman" w:hAnsi="Times New Roman" w:cs="Times New Roman"/>
                <w:iCs/>
                <w:sz w:val="24"/>
                <w:szCs w:val="24"/>
                <w:lang w:bidi="en-US"/>
              </w:rPr>
            </w:pPr>
            <w:r w:rsidRPr="00216200">
              <w:rPr>
                <w:rFonts w:ascii="Times New Roman" w:eastAsia="Times New Roman" w:hAnsi="Times New Roman" w:cs="Times New Roman"/>
                <w:iCs/>
                <w:sz w:val="24"/>
                <w:szCs w:val="24"/>
                <w:lang w:val="en-US" w:bidi="en-US"/>
              </w:rPr>
              <w:t>0,000</w:t>
            </w:r>
          </w:p>
        </w:tc>
      </w:tr>
      <w:tr w:rsidR="007D40EE" w:rsidRPr="00216200" w14:paraId="2DF7E0EE" w14:textId="77777777" w:rsidTr="002142CE">
        <w:tc>
          <w:tcPr>
            <w:tcW w:w="2336" w:type="dxa"/>
            <w:tcBorders>
              <w:top w:val="nil"/>
              <w:bottom w:val="nil"/>
              <w:right w:val="nil"/>
            </w:tcBorders>
          </w:tcPr>
          <w:p w14:paraId="2C95826C" w14:textId="5CE96E87" w:rsidR="007D40EE" w:rsidRPr="00216200" w:rsidRDefault="007D40EE" w:rsidP="00CB07CC">
            <w:pPr>
              <w:suppressLineNumbers/>
              <w:ind w:firstLine="709"/>
              <w:rPr>
                <w:rFonts w:ascii="Times New Roman" w:eastAsia="Times New Roman" w:hAnsi="Times New Roman" w:cs="Times New Roman"/>
                <w:iCs/>
                <w:sz w:val="24"/>
                <w:szCs w:val="24"/>
                <w:lang w:val="tr-TR" w:bidi="en-US"/>
              </w:rPr>
            </w:pPr>
            <w:r w:rsidRPr="00216200">
              <w:rPr>
                <w:rFonts w:ascii="Times New Roman" w:eastAsia="Times New Roman" w:hAnsi="Times New Roman" w:cs="Times New Roman"/>
                <w:iCs/>
                <w:sz w:val="24"/>
                <w:szCs w:val="24"/>
                <w:lang w:val="tr-TR" w:bidi="en-US"/>
              </w:rPr>
              <w:t xml:space="preserve">          LHE</w:t>
            </w:r>
          </w:p>
        </w:tc>
        <w:tc>
          <w:tcPr>
            <w:tcW w:w="3046" w:type="dxa"/>
            <w:tcBorders>
              <w:top w:val="nil"/>
              <w:left w:val="nil"/>
              <w:bottom w:val="nil"/>
              <w:right w:val="nil"/>
            </w:tcBorders>
          </w:tcPr>
          <w:p w14:paraId="7EB92B18" w14:textId="0548F333" w:rsidR="007D40EE" w:rsidRPr="00216200" w:rsidRDefault="007D40EE" w:rsidP="00CB07CC">
            <w:pPr>
              <w:suppressLineNumbers/>
              <w:ind w:firstLine="709"/>
              <w:jc w:val="center"/>
              <w:rPr>
                <w:rFonts w:ascii="Times New Roman" w:eastAsia="Times New Roman" w:hAnsi="Times New Roman" w:cs="Times New Roman"/>
                <w:iCs/>
                <w:sz w:val="24"/>
                <w:szCs w:val="24"/>
                <w:lang w:val="en-US" w:bidi="en-US"/>
              </w:rPr>
            </w:pPr>
            <w:r w:rsidRPr="00216200">
              <w:rPr>
                <w:rFonts w:ascii="Times New Roman" w:eastAsia="Times New Roman" w:hAnsi="Times New Roman" w:cs="Times New Roman"/>
                <w:iCs/>
                <w:sz w:val="24"/>
                <w:szCs w:val="24"/>
                <w:lang w:bidi="en-US"/>
              </w:rPr>
              <w:t>54</w:t>
            </w:r>
            <w:r w:rsidRPr="00216200">
              <w:rPr>
                <w:rFonts w:ascii="Times New Roman" w:eastAsia="Times New Roman" w:hAnsi="Times New Roman" w:cs="Times New Roman"/>
                <w:iCs/>
                <w:sz w:val="24"/>
                <w:szCs w:val="24"/>
                <w:lang w:val="en-US" w:bidi="en-US"/>
              </w:rPr>
              <w:t>,</w:t>
            </w:r>
            <w:r w:rsidRPr="00216200">
              <w:rPr>
                <w:rFonts w:ascii="Times New Roman" w:eastAsia="Times New Roman" w:hAnsi="Times New Roman" w:cs="Times New Roman"/>
                <w:iCs/>
                <w:sz w:val="24"/>
                <w:szCs w:val="24"/>
                <w:lang w:bidi="en-US"/>
              </w:rPr>
              <w:t>64</w:t>
            </w:r>
          </w:p>
        </w:tc>
        <w:tc>
          <w:tcPr>
            <w:tcW w:w="3260" w:type="dxa"/>
            <w:tcBorders>
              <w:top w:val="nil"/>
              <w:left w:val="nil"/>
              <w:bottom w:val="nil"/>
            </w:tcBorders>
          </w:tcPr>
          <w:p w14:paraId="20B72AF6" w14:textId="5AA69184" w:rsidR="007D40EE" w:rsidRPr="00216200" w:rsidRDefault="007D40EE" w:rsidP="00CB07CC">
            <w:pPr>
              <w:suppressLineNumbers/>
              <w:ind w:firstLine="709"/>
              <w:jc w:val="center"/>
              <w:rPr>
                <w:rFonts w:ascii="Times New Roman" w:eastAsia="Times New Roman" w:hAnsi="Times New Roman" w:cs="Times New Roman"/>
                <w:iCs/>
                <w:sz w:val="24"/>
                <w:szCs w:val="24"/>
                <w:lang w:bidi="en-US"/>
              </w:rPr>
            </w:pPr>
            <w:r w:rsidRPr="00216200">
              <w:rPr>
                <w:rFonts w:ascii="Times New Roman" w:eastAsia="Times New Roman" w:hAnsi="Times New Roman" w:cs="Times New Roman"/>
                <w:iCs/>
                <w:sz w:val="24"/>
                <w:szCs w:val="24"/>
                <w:lang w:val="en-US" w:bidi="en-US"/>
              </w:rPr>
              <w:t>0,000</w:t>
            </w:r>
          </w:p>
        </w:tc>
      </w:tr>
      <w:tr w:rsidR="007D40EE" w:rsidRPr="003E5F78" w14:paraId="1AFB7CAC" w14:textId="77777777" w:rsidTr="002142CE">
        <w:trPr>
          <w:trHeight w:val="664"/>
        </w:trPr>
        <w:tc>
          <w:tcPr>
            <w:tcW w:w="8642" w:type="dxa"/>
            <w:gridSpan w:val="3"/>
            <w:tcBorders>
              <w:top w:val="single" w:sz="4" w:space="0" w:color="auto"/>
              <w:bottom w:val="single" w:sz="4" w:space="0" w:color="auto"/>
            </w:tcBorders>
          </w:tcPr>
          <w:p w14:paraId="6AF8F54A" w14:textId="7E09A905" w:rsidR="007D40EE" w:rsidRPr="00216200" w:rsidRDefault="007D40EE" w:rsidP="004930E7">
            <w:pPr>
              <w:suppressLineNumbers/>
              <w:jc w:val="both"/>
              <w:rPr>
                <w:rFonts w:ascii="Times New Roman" w:eastAsia="DejaVu Sans" w:hAnsi="Times New Roman" w:cs="Times New Roman"/>
                <w:kern w:val="1"/>
                <w:sz w:val="16"/>
                <w:szCs w:val="16"/>
                <w:lang w:val="tr-TR" w:eastAsia="hi-IN" w:bidi="hi-IN"/>
              </w:rPr>
            </w:pPr>
            <w:r w:rsidRPr="00216200">
              <w:rPr>
                <w:rFonts w:ascii="Times New Roman" w:eastAsia="DejaVu Sans" w:hAnsi="Times New Roman" w:cs="Times New Roman"/>
                <w:kern w:val="1"/>
                <w:sz w:val="16"/>
                <w:szCs w:val="16"/>
                <w:lang w:val="tr-TR" w:eastAsia="hi-IN" w:bidi="hi-IN"/>
              </w:rPr>
              <w:t>Test istatistiği aşağıdaki gibi hesaplanabilmektedir:</w:t>
            </w:r>
          </w:p>
          <w:p w14:paraId="6BE7141D" w14:textId="77777777" w:rsidR="007D40EE" w:rsidRPr="00216200" w:rsidRDefault="007D40EE" w:rsidP="004930E7">
            <w:pPr>
              <w:suppressLineNumbers/>
              <w:jc w:val="both"/>
              <w:rPr>
                <w:rFonts w:ascii="Times New Roman" w:eastAsia="DejaVu Sans" w:hAnsi="Times New Roman" w:cs="Times New Roman"/>
                <w:kern w:val="1"/>
                <w:sz w:val="24"/>
                <w:szCs w:val="24"/>
                <w:lang w:val="tr-TR" w:eastAsia="hi-IN" w:bidi="hi-IN"/>
              </w:rPr>
            </w:pPr>
            <m:oMath>
              <m:r>
                <w:rPr>
                  <w:rFonts w:ascii="Cambria Math" w:eastAsia="DejaVu Sans" w:hAnsi="Cambria Math" w:cs="Times New Roman"/>
                  <w:kern w:val="1"/>
                  <w:sz w:val="16"/>
                  <w:szCs w:val="16"/>
                  <w:lang w:val="tr-TR" w:eastAsia="hi-IN" w:bidi="hi-IN"/>
                </w:rPr>
                <m:t>CD=</m:t>
              </m:r>
              <m:rad>
                <m:radPr>
                  <m:degHide m:val="1"/>
                  <m:ctrlPr>
                    <w:rPr>
                      <w:rFonts w:ascii="Cambria Math" w:eastAsia="DejaVu Sans" w:hAnsi="Cambria Math" w:cs="Times New Roman"/>
                      <w:i/>
                      <w:kern w:val="1"/>
                      <w:sz w:val="16"/>
                      <w:szCs w:val="16"/>
                      <w:lang w:val="en-US" w:eastAsia="hi-IN" w:bidi="hi-IN"/>
                    </w:rPr>
                  </m:ctrlPr>
                </m:radPr>
                <m:deg/>
                <m:e>
                  <m:f>
                    <m:fPr>
                      <m:ctrlPr>
                        <w:rPr>
                          <w:rFonts w:ascii="Cambria Math" w:eastAsia="DejaVu Sans" w:hAnsi="Cambria Math" w:cs="Times New Roman"/>
                          <w:i/>
                          <w:kern w:val="1"/>
                          <w:sz w:val="16"/>
                          <w:szCs w:val="16"/>
                          <w:lang w:val="en-US" w:eastAsia="hi-IN" w:bidi="hi-IN"/>
                        </w:rPr>
                      </m:ctrlPr>
                    </m:fPr>
                    <m:num>
                      <m:r>
                        <w:rPr>
                          <w:rFonts w:ascii="Cambria Math" w:eastAsia="DejaVu Sans" w:hAnsi="Cambria Math" w:cs="Times New Roman"/>
                          <w:kern w:val="1"/>
                          <w:sz w:val="16"/>
                          <w:szCs w:val="16"/>
                          <w:lang w:val="tr-TR" w:eastAsia="hi-IN" w:bidi="hi-IN"/>
                        </w:rPr>
                        <m:t>1</m:t>
                      </m:r>
                    </m:num>
                    <m:den>
                      <m:r>
                        <w:rPr>
                          <w:rFonts w:ascii="Cambria Math" w:eastAsia="DejaVu Sans" w:hAnsi="Cambria Math" w:cs="Times New Roman"/>
                          <w:kern w:val="1"/>
                          <w:sz w:val="16"/>
                          <w:szCs w:val="16"/>
                          <w:lang w:val="tr-TR" w:eastAsia="hi-IN" w:bidi="hi-IN"/>
                        </w:rPr>
                        <m:t>N(N-1)</m:t>
                      </m:r>
                    </m:den>
                  </m:f>
                  <m:r>
                    <w:rPr>
                      <w:rFonts w:ascii="Cambria Math" w:eastAsia="DejaVu Sans" w:hAnsi="Cambria Math" w:cs="Times New Roman"/>
                      <w:kern w:val="1"/>
                      <w:sz w:val="16"/>
                      <w:szCs w:val="16"/>
                      <w:lang w:val="tr-TR" w:eastAsia="hi-IN" w:bidi="hi-IN"/>
                    </w:rPr>
                    <m:t xml:space="preserve"> </m:t>
                  </m:r>
                </m:e>
              </m:rad>
              <m:r>
                <w:rPr>
                  <w:rFonts w:ascii="Cambria Math" w:eastAsia="DejaVu Sans" w:hAnsi="Cambria Math" w:cs="Times New Roman"/>
                  <w:kern w:val="1"/>
                  <w:sz w:val="16"/>
                  <w:szCs w:val="16"/>
                  <w:lang w:val="tr-TR" w:eastAsia="hi-IN" w:bidi="hi-IN"/>
                </w:rPr>
                <m:t xml:space="preserve">  </m:t>
              </m:r>
              <m:nary>
                <m:naryPr>
                  <m:chr m:val="∑"/>
                  <m:limLoc m:val="subSup"/>
                  <m:ctrlPr>
                    <w:rPr>
                      <w:rFonts w:ascii="Cambria Math" w:eastAsia="DejaVu Sans" w:hAnsi="Cambria Math" w:cs="Times New Roman"/>
                      <w:i/>
                      <w:kern w:val="1"/>
                      <w:sz w:val="16"/>
                      <w:szCs w:val="16"/>
                      <w:lang w:val="en-US" w:eastAsia="hi-IN" w:bidi="hi-IN"/>
                    </w:rPr>
                  </m:ctrlPr>
                </m:naryPr>
                <m:sub>
                  <m:r>
                    <w:rPr>
                      <w:rFonts w:ascii="Cambria Math" w:eastAsia="DejaVu Sans" w:hAnsi="Cambria Math" w:cs="Times New Roman"/>
                      <w:kern w:val="1"/>
                      <w:sz w:val="16"/>
                      <w:szCs w:val="16"/>
                      <w:lang w:val="tr-TR" w:eastAsia="hi-IN" w:bidi="hi-IN"/>
                    </w:rPr>
                    <m:t>i=j</m:t>
                  </m:r>
                </m:sub>
                <m:sup>
                  <m:r>
                    <w:rPr>
                      <w:rFonts w:ascii="Cambria Math" w:eastAsia="DejaVu Sans" w:hAnsi="Cambria Math" w:cs="Times New Roman"/>
                      <w:kern w:val="1"/>
                      <w:sz w:val="16"/>
                      <w:szCs w:val="16"/>
                      <w:lang w:val="tr-TR" w:eastAsia="hi-IN" w:bidi="hi-IN"/>
                    </w:rPr>
                    <m:t>N-1</m:t>
                  </m:r>
                </m:sup>
                <m:e>
                  <m:nary>
                    <m:naryPr>
                      <m:chr m:val="∑"/>
                      <m:limLoc m:val="subSup"/>
                      <m:ctrlPr>
                        <w:rPr>
                          <w:rFonts w:ascii="Cambria Math" w:eastAsia="DejaVu Sans" w:hAnsi="Cambria Math" w:cs="Times New Roman"/>
                          <w:i/>
                          <w:kern w:val="1"/>
                          <w:sz w:val="16"/>
                          <w:szCs w:val="16"/>
                          <w:lang w:val="en-US" w:eastAsia="hi-IN" w:bidi="hi-IN"/>
                        </w:rPr>
                      </m:ctrlPr>
                    </m:naryPr>
                    <m:sub>
                      <m:r>
                        <w:rPr>
                          <w:rFonts w:ascii="Cambria Math" w:eastAsia="DejaVu Sans" w:hAnsi="Cambria Math" w:cs="Times New Roman"/>
                          <w:kern w:val="1"/>
                          <w:sz w:val="16"/>
                          <w:szCs w:val="16"/>
                          <w:lang w:val="tr-TR" w:eastAsia="hi-IN" w:bidi="hi-IN"/>
                        </w:rPr>
                        <m:t>i=j+1</m:t>
                      </m:r>
                    </m:sub>
                    <m:sup>
                      <m:r>
                        <w:rPr>
                          <w:rFonts w:ascii="Cambria Math" w:eastAsia="DejaVu Sans" w:hAnsi="Cambria Math" w:cs="Times New Roman"/>
                          <w:kern w:val="1"/>
                          <w:sz w:val="16"/>
                          <w:szCs w:val="16"/>
                          <w:lang w:val="tr-TR" w:eastAsia="hi-IN" w:bidi="hi-IN"/>
                        </w:rPr>
                        <m:t>N</m:t>
                      </m:r>
                    </m:sup>
                    <m:e>
                      <m:r>
                        <w:rPr>
                          <w:rFonts w:ascii="Cambria Math" w:eastAsia="DejaVu Sans" w:hAnsi="Cambria Math" w:cs="Times New Roman"/>
                          <w:kern w:val="1"/>
                          <w:sz w:val="16"/>
                          <w:szCs w:val="16"/>
                          <w:lang w:val="tr-TR" w:eastAsia="hi-IN" w:bidi="hi-IN"/>
                        </w:rPr>
                        <m:t>(T</m:t>
                      </m:r>
                      <m:sSubSup>
                        <m:sSubSupPr>
                          <m:ctrlPr>
                            <w:rPr>
                              <w:rFonts w:ascii="Cambria Math" w:eastAsia="DejaVu Sans" w:hAnsi="Cambria Math" w:cs="Times New Roman"/>
                              <w:i/>
                              <w:kern w:val="1"/>
                              <w:sz w:val="16"/>
                              <w:szCs w:val="16"/>
                              <w:lang w:val="en-US" w:eastAsia="hi-IN" w:bidi="hi-IN"/>
                            </w:rPr>
                          </m:ctrlPr>
                        </m:sSubSupPr>
                        <m:e>
                          <m:acc>
                            <m:accPr>
                              <m:ctrlPr>
                                <w:rPr>
                                  <w:rFonts w:ascii="Cambria Math" w:eastAsia="DejaVu Sans" w:hAnsi="Cambria Math" w:cs="Times New Roman"/>
                                  <w:i/>
                                  <w:kern w:val="1"/>
                                  <w:sz w:val="16"/>
                                  <w:szCs w:val="16"/>
                                  <w:lang w:val="en-US" w:eastAsia="hi-IN" w:bidi="hi-IN"/>
                                </w:rPr>
                              </m:ctrlPr>
                            </m:accPr>
                            <m:e>
                              <m:r>
                                <w:rPr>
                                  <w:rFonts w:ascii="Cambria Math" w:eastAsia="DejaVu Sans" w:hAnsi="Cambria Math" w:cs="Times New Roman"/>
                                  <w:kern w:val="1"/>
                                  <w:sz w:val="16"/>
                                  <w:szCs w:val="16"/>
                                  <w:lang w:val="tr-TR" w:eastAsia="hi-IN" w:bidi="hi-IN"/>
                                </w:rPr>
                                <m:t>ρ</m:t>
                              </m:r>
                            </m:e>
                          </m:acc>
                        </m:e>
                        <m:sub>
                          <m:r>
                            <w:rPr>
                              <w:rFonts w:ascii="Cambria Math" w:eastAsia="DejaVu Sans" w:hAnsi="Cambria Math" w:cs="Times New Roman"/>
                              <w:kern w:val="1"/>
                              <w:sz w:val="16"/>
                              <w:szCs w:val="16"/>
                              <w:lang w:val="tr-TR" w:eastAsia="hi-IN" w:bidi="hi-IN"/>
                            </w:rPr>
                            <m:t>ij</m:t>
                          </m:r>
                        </m:sub>
                        <m:sup>
                          <m:r>
                            <w:rPr>
                              <w:rFonts w:ascii="Cambria Math" w:eastAsia="DejaVu Sans" w:hAnsi="Cambria Math" w:cs="Times New Roman"/>
                              <w:kern w:val="1"/>
                              <w:sz w:val="16"/>
                              <w:szCs w:val="16"/>
                              <w:lang w:val="tr-TR" w:eastAsia="hi-IN" w:bidi="hi-IN"/>
                            </w:rPr>
                            <m:t>2</m:t>
                          </m:r>
                        </m:sup>
                      </m:sSubSup>
                      <m:r>
                        <w:rPr>
                          <w:rFonts w:ascii="Cambria Math" w:eastAsia="DejaVu Sans" w:hAnsi="Cambria Math" w:cs="Times New Roman"/>
                          <w:kern w:val="1"/>
                          <w:sz w:val="16"/>
                          <w:szCs w:val="16"/>
                          <w:lang w:val="tr-TR" w:eastAsia="hi-IN" w:bidi="hi-IN"/>
                        </w:rPr>
                        <m:t>-1)</m:t>
                      </m:r>
                    </m:e>
                  </m:nary>
                </m:e>
              </m:nary>
              <m:r>
                <w:rPr>
                  <w:rFonts w:ascii="Cambria Math" w:eastAsia="DejaVu Sans" w:hAnsi="Cambria Math" w:cs="Times New Roman"/>
                  <w:kern w:val="1"/>
                  <w:sz w:val="16"/>
                  <w:szCs w:val="16"/>
                  <w:lang w:val="tr-TR" w:eastAsia="hi-IN" w:bidi="hi-IN"/>
                </w:rPr>
                <m:t>~N(0,1)</m:t>
              </m:r>
            </m:oMath>
            <w:r w:rsidRPr="00216200">
              <w:rPr>
                <w:rFonts w:ascii="Times New Roman" w:eastAsia="DejaVu Sans" w:hAnsi="Times New Roman" w:cs="Times New Roman"/>
                <w:kern w:val="1"/>
                <w:sz w:val="16"/>
                <w:szCs w:val="16"/>
                <w:lang w:val="tr-TR" w:eastAsia="hi-IN" w:bidi="hi-IN"/>
              </w:rPr>
              <w:t xml:space="preserve">. Burada </w:t>
            </w:r>
            <m:oMath>
              <m:sSub>
                <m:sSubPr>
                  <m:ctrlPr>
                    <w:rPr>
                      <w:rFonts w:ascii="Cambria Math" w:eastAsia="DejaVu Sans" w:hAnsi="Cambria Math" w:cs="Times New Roman"/>
                      <w:i/>
                      <w:kern w:val="1"/>
                      <w:sz w:val="16"/>
                      <w:szCs w:val="16"/>
                      <w:lang w:val="tr-TR" w:eastAsia="hi-IN" w:bidi="en-US"/>
                    </w:rPr>
                  </m:ctrlPr>
                </m:sSubPr>
                <m:e>
                  <m:r>
                    <w:rPr>
                      <w:rFonts w:ascii="Cambria Math" w:eastAsia="DejaVu Sans" w:hAnsi="Cambria Math" w:cs="Times New Roman"/>
                      <w:kern w:val="1"/>
                      <w:sz w:val="16"/>
                      <w:szCs w:val="16"/>
                      <w:lang w:val="tr-TR" w:eastAsia="hi-IN" w:bidi="en-US"/>
                    </w:rPr>
                    <m:t>ρ</m:t>
                  </m:r>
                </m:e>
                <m:sub>
                  <m:r>
                    <w:rPr>
                      <w:rFonts w:ascii="Cambria Math" w:eastAsia="DejaVu Sans" w:hAnsi="Cambria Math" w:cs="Times New Roman"/>
                      <w:kern w:val="1"/>
                      <w:sz w:val="16"/>
                      <w:szCs w:val="16"/>
                      <w:lang w:val="tr-TR" w:eastAsia="hi-IN" w:bidi="en-US"/>
                    </w:rPr>
                    <m:t>ij</m:t>
                  </m:r>
                </m:sub>
              </m:sSub>
            </m:oMath>
            <w:r w:rsidRPr="00216200">
              <w:rPr>
                <w:rFonts w:ascii="Times New Roman" w:eastAsia="DejaVu Sans" w:hAnsi="Times New Roman" w:cs="Times New Roman"/>
                <w:kern w:val="1"/>
                <w:sz w:val="16"/>
                <w:szCs w:val="16"/>
                <w:lang w:val="tr-TR" w:eastAsia="hi-IN" w:bidi="en-US"/>
              </w:rPr>
              <w:t xml:space="preserve"> </w:t>
            </w:r>
            <w:r w:rsidRPr="00216200">
              <w:rPr>
                <w:rFonts w:ascii="Times New Roman" w:eastAsia="DejaVu Sans" w:hAnsi="Times New Roman" w:cs="Times New Roman"/>
                <w:kern w:val="1"/>
                <w:sz w:val="16"/>
                <w:szCs w:val="16"/>
                <w:lang w:val="tr-TR" w:eastAsia="hi-IN" w:bidi="hi-IN"/>
              </w:rPr>
              <w:t>herbir denklemin en küçük kareler yöntemi ile tahmininden elde edilen artıklar arasındaki basit korelasyon katsayısını göstermektedir.</w:t>
            </w:r>
            <w:r w:rsidRPr="00216200">
              <w:rPr>
                <w:rFonts w:ascii="Times New Roman" w:hAnsi="Times New Roman" w:cs="Times New Roman"/>
                <w:sz w:val="16"/>
                <w:szCs w:val="16"/>
                <w:lang w:val="tr-TR"/>
              </w:rPr>
              <w:t xml:space="preserve"> </w:t>
            </w:r>
            <w:r w:rsidRPr="00216200">
              <w:rPr>
                <w:rFonts w:ascii="Times New Roman" w:eastAsia="DejaVu Sans" w:hAnsi="Times New Roman" w:cs="Times New Roman"/>
                <w:kern w:val="1"/>
                <w:sz w:val="16"/>
                <w:szCs w:val="16"/>
                <w:lang w:val="tr-TR" w:eastAsia="hi-IN" w:bidi="hi-IN"/>
              </w:rPr>
              <w:t xml:space="preserve">Temel hipotez, </w:t>
            </w:r>
            <w:r w:rsidRPr="00216200">
              <w:rPr>
                <w:rFonts w:ascii="Cambria Math" w:eastAsia="DejaVu Sans" w:hAnsi="Cambria Math" w:cs="Cambria Math"/>
                <w:kern w:val="1"/>
                <w:sz w:val="16"/>
                <w:szCs w:val="16"/>
                <w:lang w:val="tr-TR" w:eastAsia="hi-IN" w:bidi="hi-IN"/>
              </w:rPr>
              <w:t>𝐻</w:t>
            </w:r>
            <w:r w:rsidRPr="00216200">
              <w:rPr>
                <w:rFonts w:ascii="Times New Roman" w:eastAsia="DejaVu Sans" w:hAnsi="Times New Roman" w:cs="Times New Roman"/>
                <w:kern w:val="1"/>
                <w:sz w:val="16"/>
                <w:szCs w:val="16"/>
                <w:lang w:val="tr-TR" w:eastAsia="hi-IN" w:bidi="hi-IN"/>
              </w:rPr>
              <w:t xml:space="preserve">0: </w:t>
            </w:r>
            <w:r w:rsidRPr="00216200">
              <w:rPr>
                <w:rFonts w:ascii="Cambria Math" w:eastAsia="DejaVu Sans" w:hAnsi="Cambria Math" w:cs="Cambria Math"/>
                <w:kern w:val="1"/>
                <w:sz w:val="16"/>
                <w:szCs w:val="16"/>
                <w:lang w:val="tr-TR" w:eastAsia="hi-IN" w:bidi="hi-IN"/>
              </w:rPr>
              <w:t>𝜌𝑖𝑗</w:t>
            </w:r>
            <w:r w:rsidRPr="00216200">
              <w:rPr>
                <w:rFonts w:ascii="Times New Roman" w:eastAsia="DejaVu Sans" w:hAnsi="Times New Roman" w:cs="Times New Roman"/>
                <w:kern w:val="1"/>
                <w:sz w:val="16"/>
                <w:szCs w:val="16"/>
                <w:lang w:val="tr-TR" w:eastAsia="hi-IN" w:bidi="hi-IN"/>
              </w:rPr>
              <w:t xml:space="preserve"> = </w:t>
            </w:r>
            <w:r w:rsidRPr="00216200">
              <w:rPr>
                <w:rFonts w:ascii="Cambria Math" w:eastAsia="DejaVu Sans" w:hAnsi="Cambria Math" w:cs="Cambria Math"/>
                <w:kern w:val="1"/>
                <w:sz w:val="16"/>
                <w:szCs w:val="16"/>
                <w:lang w:val="tr-TR" w:eastAsia="hi-IN" w:bidi="hi-IN"/>
              </w:rPr>
              <w:t>𝑐𝑜𝑟</w:t>
            </w:r>
            <w:r w:rsidRPr="00216200">
              <w:rPr>
                <w:rFonts w:ascii="Times New Roman" w:eastAsia="DejaVu Sans" w:hAnsi="Times New Roman" w:cs="Times New Roman"/>
                <w:kern w:val="1"/>
                <w:sz w:val="16"/>
                <w:szCs w:val="16"/>
                <w:lang w:val="tr-TR" w:eastAsia="hi-IN" w:bidi="hi-IN"/>
              </w:rPr>
              <w:t>(</w:t>
            </w:r>
            <w:r w:rsidRPr="00216200">
              <w:rPr>
                <w:rFonts w:ascii="Cambria Math" w:eastAsia="DejaVu Sans" w:hAnsi="Cambria Math" w:cs="Cambria Math"/>
                <w:kern w:val="1"/>
                <w:sz w:val="16"/>
                <w:szCs w:val="16"/>
                <w:lang w:val="tr-TR" w:eastAsia="hi-IN" w:bidi="hi-IN"/>
              </w:rPr>
              <w:t>𝑢𝑖𝑡</w:t>
            </w:r>
            <w:r w:rsidRPr="00216200">
              <w:rPr>
                <w:rFonts w:ascii="Times New Roman" w:eastAsia="DejaVu Sans" w:hAnsi="Times New Roman" w:cs="Times New Roman"/>
                <w:kern w:val="1"/>
                <w:sz w:val="16"/>
                <w:szCs w:val="16"/>
                <w:lang w:val="tr-TR" w:eastAsia="hi-IN" w:bidi="hi-IN"/>
              </w:rPr>
              <w:t xml:space="preserve">, </w:t>
            </w:r>
            <w:r w:rsidRPr="00216200">
              <w:rPr>
                <w:rFonts w:ascii="Cambria Math" w:eastAsia="DejaVu Sans" w:hAnsi="Cambria Math" w:cs="Cambria Math"/>
                <w:kern w:val="1"/>
                <w:sz w:val="16"/>
                <w:szCs w:val="16"/>
                <w:lang w:val="tr-TR" w:eastAsia="hi-IN" w:bidi="hi-IN"/>
              </w:rPr>
              <w:t>𝑢𝑗𝑡</w:t>
            </w:r>
            <w:r w:rsidRPr="00216200">
              <w:rPr>
                <w:rFonts w:ascii="Times New Roman" w:eastAsia="DejaVu Sans" w:hAnsi="Times New Roman" w:cs="Times New Roman"/>
                <w:kern w:val="1"/>
                <w:sz w:val="16"/>
                <w:szCs w:val="16"/>
                <w:lang w:val="tr-TR" w:eastAsia="hi-IN" w:bidi="hi-IN"/>
              </w:rPr>
              <w:t xml:space="preserve">) = 0 </w:t>
            </w:r>
            <w:r w:rsidRPr="00216200">
              <w:rPr>
                <w:rFonts w:ascii="Cambria Math" w:eastAsia="DejaVu Sans" w:hAnsi="Cambria Math" w:cs="Cambria Math"/>
                <w:kern w:val="1"/>
                <w:sz w:val="16"/>
                <w:szCs w:val="16"/>
                <w:lang w:val="tr-TR" w:eastAsia="hi-IN" w:bidi="hi-IN"/>
              </w:rPr>
              <w:t>𝑖</w:t>
            </w:r>
            <w:r w:rsidRPr="00216200">
              <w:rPr>
                <w:rFonts w:ascii="Times New Roman" w:eastAsia="DejaVu Sans" w:hAnsi="Times New Roman" w:cs="Times New Roman"/>
                <w:kern w:val="1"/>
                <w:sz w:val="16"/>
                <w:szCs w:val="16"/>
                <w:lang w:val="tr-TR" w:eastAsia="hi-IN" w:bidi="hi-IN"/>
              </w:rPr>
              <w:t xml:space="preserve"> ≠ </w:t>
            </w:r>
            <w:r w:rsidRPr="00216200">
              <w:rPr>
                <w:rFonts w:ascii="Cambria Math" w:eastAsia="DejaVu Sans" w:hAnsi="Cambria Math" w:cs="Cambria Math"/>
                <w:kern w:val="1"/>
                <w:sz w:val="16"/>
                <w:szCs w:val="16"/>
                <w:lang w:val="tr-TR" w:eastAsia="hi-IN" w:bidi="hi-IN"/>
              </w:rPr>
              <w:t>𝑗</w:t>
            </w:r>
            <w:r w:rsidRPr="00216200">
              <w:rPr>
                <w:rFonts w:ascii="Times New Roman" w:eastAsia="DejaVu Sans" w:hAnsi="Times New Roman" w:cs="Times New Roman"/>
                <w:kern w:val="1"/>
                <w:sz w:val="16"/>
                <w:szCs w:val="16"/>
                <w:lang w:val="tr-TR" w:eastAsia="hi-IN" w:bidi="hi-IN"/>
              </w:rPr>
              <w:t xml:space="preserve"> şeklindedir ve yatay kesit bağımlılık olmadığını ifade etmektedir.</w:t>
            </w:r>
          </w:p>
        </w:tc>
      </w:tr>
    </w:tbl>
    <w:p w14:paraId="3CEA87C2" w14:textId="77777777" w:rsidR="002E7981" w:rsidRPr="00216200" w:rsidRDefault="002E7981" w:rsidP="00CB07CC">
      <w:pPr>
        <w:suppressLineNumbers/>
        <w:spacing w:after="0" w:line="240" w:lineRule="auto"/>
        <w:ind w:firstLine="709"/>
        <w:rPr>
          <w:rFonts w:ascii="Times New Roman" w:eastAsia="Times New Roman" w:hAnsi="Times New Roman" w:cs="Times New Roman"/>
          <w:b/>
          <w:i/>
          <w:iCs/>
          <w:sz w:val="24"/>
          <w:szCs w:val="24"/>
          <w:lang w:val="tr-TR" w:bidi="en-US"/>
        </w:rPr>
      </w:pPr>
    </w:p>
    <w:p w14:paraId="5440EF86" w14:textId="087BC7A4" w:rsidR="002E7981" w:rsidRPr="00216200" w:rsidRDefault="0003681C" w:rsidP="00CB07CC">
      <w:pPr>
        <w:spacing w:after="0" w:line="240" w:lineRule="auto"/>
        <w:ind w:firstLine="709"/>
        <w:jc w:val="both"/>
        <w:rPr>
          <w:rFonts w:ascii="Times New Roman" w:eastAsia="Calibri" w:hAnsi="Times New Roman" w:cs="Times New Roman"/>
          <w:kern w:val="1"/>
          <w:sz w:val="24"/>
          <w:szCs w:val="24"/>
          <w:lang w:val="en-US"/>
        </w:rPr>
      </w:pPr>
      <w:r w:rsidRPr="00216200">
        <w:rPr>
          <w:rFonts w:ascii="Times New Roman" w:eastAsia="DejaVu Sans" w:hAnsi="Times New Roman" w:cs="Times New Roman"/>
          <w:kern w:val="1"/>
          <w:sz w:val="24"/>
          <w:szCs w:val="24"/>
          <w:lang w:val="tr-TR" w:bidi="en-US"/>
        </w:rPr>
        <w:t>Tablo 2’d</w:t>
      </w:r>
      <w:r w:rsidR="00FF4D70" w:rsidRPr="00216200">
        <w:rPr>
          <w:rFonts w:ascii="Times New Roman" w:eastAsia="DejaVu Sans" w:hAnsi="Times New Roman" w:cs="Times New Roman"/>
          <w:kern w:val="1"/>
          <w:sz w:val="24"/>
          <w:szCs w:val="24"/>
          <w:lang w:val="tr-TR" w:bidi="en-US"/>
        </w:rPr>
        <w:t>ek</w:t>
      </w:r>
      <w:r w:rsidRPr="00216200">
        <w:rPr>
          <w:rFonts w:ascii="Times New Roman" w:eastAsia="DejaVu Sans" w:hAnsi="Times New Roman" w:cs="Times New Roman"/>
          <w:kern w:val="1"/>
          <w:sz w:val="24"/>
          <w:szCs w:val="24"/>
          <w:lang w:val="tr-TR" w:bidi="en-US"/>
        </w:rPr>
        <w:t>i</w:t>
      </w:r>
      <w:r w:rsidR="00FF4D70" w:rsidRPr="00216200">
        <w:rPr>
          <w:rFonts w:ascii="Times New Roman" w:eastAsia="DejaVu Sans" w:hAnsi="Times New Roman" w:cs="Times New Roman"/>
          <w:kern w:val="1"/>
          <w:sz w:val="24"/>
          <w:szCs w:val="24"/>
          <w:lang w:val="tr-TR" w:bidi="en-US"/>
        </w:rPr>
        <w:t xml:space="preserve"> </w:t>
      </w:r>
      <w:r w:rsidR="002E7981" w:rsidRPr="00216200">
        <w:rPr>
          <w:rFonts w:ascii="Times New Roman" w:eastAsia="DejaVu Sans" w:hAnsi="Times New Roman" w:cs="Times New Roman"/>
          <w:kern w:val="1"/>
          <w:sz w:val="24"/>
          <w:szCs w:val="24"/>
          <w:lang w:val="tr-TR" w:bidi="en-US"/>
        </w:rPr>
        <w:t>sonuçlara göre</w:t>
      </w:r>
      <w:r w:rsidR="002E7981" w:rsidRPr="00216200">
        <w:rPr>
          <w:rFonts w:ascii="Times New Roman" w:hAnsi="Times New Roman" w:cs="Times New Roman"/>
          <w:sz w:val="24"/>
          <w:szCs w:val="24"/>
          <w:lang w:val="tr-TR"/>
        </w:rPr>
        <w:t xml:space="preserve"> </w:t>
      </w:r>
      <w:r w:rsidR="002E7981" w:rsidRPr="00216200">
        <w:rPr>
          <w:rFonts w:ascii="Times New Roman" w:eastAsia="DejaVu Sans" w:hAnsi="Times New Roman" w:cs="Times New Roman"/>
          <w:kern w:val="1"/>
          <w:sz w:val="24"/>
          <w:szCs w:val="24"/>
          <w:lang w:val="tr-TR" w:bidi="en-US"/>
        </w:rPr>
        <w:t>olasılık değerleri 0,01'den küçük olduğu için H</w:t>
      </w:r>
      <w:r w:rsidR="002E7981" w:rsidRPr="00216200">
        <w:rPr>
          <w:rFonts w:ascii="Times New Roman" w:eastAsia="DejaVu Sans" w:hAnsi="Times New Roman" w:cs="Times New Roman"/>
          <w:kern w:val="1"/>
          <w:sz w:val="24"/>
          <w:szCs w:val="24"/>
          <w:vertAlign w:val="subscript"/>
          <w:lang w:val="tr-TR" w:bidi="en-US"/>
        </w:rPr>
        <w:t xml:space="preserve">0 </w:t>
      </w:r>
      <w:r w:rsidR="004C7E44" w:rsidRPr="00216200">
        <w:rPr>
          <w:rFonts w:ascii="Times New Roman" w:eastAsia="DejaVu Sans" w:hAnsi="Times New Roman" w:cs="Times New Roman"/>
          <w:kern w:val="1"/>
          <w:sz w:val="24"/>
          <w:szCs w:val="24"/>
          <w:lang w:val="tr-TR" w:bidi="en-US"/>
        </w:rPr>
        <w:t xml:space="preserve">hipotezi reddedilerek tüm serilerde </w:t>
      </w:r>
      <w:r w:rsidR="002E7981" w:rsidRPr="00216200">
        <w:rPr>
          <w:rFonts w:ascii="Times New Roman" w:eastAsia="DejaVu Sans" w:hAnsi="Times New Roman" w:cs="Times New Roman"/>
          <w:kern w:val="1"/>
          <w:sz w:val="24"/>
          <w:szCs w:val="24"/>
          <w:lang w:val="tr-TR" w:bidi="en-US"/>
        </w:rPr>
        <w:t>yatay kesit bağımlılığının olduğu tespit edilmiştir. Yatay kesit bağımlılık söz konusu olduğu durumlarda ikinci nesil birim kök testle</w:t>
      </w:r>
      <w:r w:rsidR="004C7E44" w:rsidRPr="00216200">
        <w:rPr>
          <w:rFonts w:ascii="Times New Roman" w:eastAsia="DejaVu Sans" w:hAnsi="Times New Roman" w:cs="Times New Roman"/>
          <w:kern w:val="1"/>
          <w:sz w:val="24"/>
          <w:szCs w:val="24"/>
          <w:lang w:val="tr-TR" w:bidi="en-US"/>
        </w:rPr>
        <w:t>rinin uygulanması gerekmektedir</w:t>
      </w:r>
      <w:r w:rsidR="002E7981" w:rsidRPr="00216200">
        <w:rPr>
          <w:rFonts w:ascii="Times New Roman" w:eastAsia="DejaVu Sans" w:hAnsi="Times New Roman" w:cs="Times New Roman"/>
          <w:kern w:val="1"/>
          <w:sz w:val="24"/>
          <w:szCs w:val="24"/>
          <w:lang w:val="tr-TR" w:bidi="en-US"/>
        </w:rPr>
        <w:t xml:space="preserve">. </w:t>
      </w:r>
      <w:r w:rsidR="002E7981" w:rsidRPr="00216200">
        <w:rPr>
          <w:rFonts w:ascii="Times New Roman" w:eastAsia="DejaVu Sans" w:hAnsi="Times New Roman" w:cs="Times New Roman"/>
          <w:kern w:val="1"/>
          <w:sz w:val="24"/>
          <w:szCs w:val="24"/>
          <w:lang w:val="en-US" w:bidi="en-US"/>
        </w:rPr>
        <w:t xml:space="preserve">Buna göre serilerin birim kök içerip içermedikleri Pesaran (2007) tarafından önerilen CADF (Cross-Sectionally Augmented Dickey Fuller) testi ile incelenmiştir. </w:t>
      </w:r>
      <w:r w:rsidR="002E7981" w:rsidRPr="00216200">
        <w:rPr>
          <w:rFonts w:ascii="Times New Roman" w:eastAsia="Calibri" w:hAnsi="Times New Roman" w:cs="Times New Roman"/>
          <w:kern w:val="1"/>
          <w:sz w:val="24"/>
          <w:szCs w:val="24"/>
          <w:lang w:val="en-US"/>
        </w:rPr>
        <w:t xml:space="preserve">Pesaran (2007) CADF testinin hem T&gt;N hem de N&gt;T durumlarında etkin bir şekilde kullanılabileceğini </w:t>
      </w:r>
      <w:r w:rsidR="002E7981" w:rsidRPr="00216200">
        <w:rPr>
          <w:rFonts w:ascii="Times New Roman" w:eastAsia="Calibri" w:hAnsi="Times New Roman" w:cs="Times New Roman"/>
          <w:kern w:val="1"/>
          <w:sz w:val="24"/>
          <w:szCs w:val="24"/>
          <w:lang w:val="tr-TR"/>
        </w:rPr>
        <w:t>i</w:t>
      </w:r>
      <w:r w:rsidR="002E7981" w:rsidRPr="00216200">
        <w:rPr>
          <w:rFonts w:ascii="Times New Roman" w:eastAsia="Calibri" w:hAnsi="Times New Roman" w:cs="Times New Roman"/>
          <w:kern w:val="1"/>
          <w:sz w:val="24"/>
          <w:szCs w:val="24"/>
          <w:lang w:val="en-US"/>
        </w:rPr>
        <w:t>leri sürmüştür.</w:t>
      </w:r>
      <w:r w:rsidR="00693E5B" w:rsidRPr="00216200">
        <w:rPr>
          <w:rFonts w:ascii="Times New Roman" w:eastAsia="Calibri" w:hAnsi="Times New Roman" w:cs="Times New Roman"/>
          <w:kern w:val="1"/>
          <w:sz w:val="24"/>
          <w:szCs w:val="24"/>
          <w:lang w:val="en-US"/>
        </w:rPr>
        <w:t xml:space="preserve"> Tablo 3’te panel birim kök testi  sonuçları verilmektedir.</w:t>
      </w:r>
    </w:p>
    <w:p w14:paraId="0FA68552" w14:textId="77777777" w:rsidR="004930E7" w:rsidRPr="00216200" w:rsidRDefault="004930E7" w:rsidP="00CB07CC">
      <w:pPr>
        <w:spacing w:after="0" w:line="240" w:lineRule="auto"/>
        <w:ind w:firstLine="709"/>
        <w:jc w:val="both"/>
        <w:rPr>
          <w:rFonts w:ascii="Times New Roman" w:eastAsia="DejaVu Sans" w:hAnsi="Times New Roman" w:cs="Times New Roman"/>
          <w:kern w:val="1"/>
          <w:sz w:val="24"/>
          <w:szCs w:val="24"/>
          <w:lang w:val="tr-TR"/>
        </w:rPr>
      </w:pPr>
    </w:p>
    <w:p w14:paraId="5A31D599" w14:textId="2D23D29D" w:rsidR="002E7981" w:rsidRPr="00216200" w:rsidRDefault="007A1270" w:rsidP="00CB07CC">
      <w:pPr>
        <w:spacing w:after="0" w:line="240" w:lineRule="auto"/>
        <w:ind w:firstLine="709"/>
        <w:rPr>
          <w:rFonts w:ascii="Times New Roman" w:eastAsia="DejaVu Sans" w:hAnsi="Times New Roman" w:cs="Times New Roman"/>
          <w:b/>
          <w:kern w:val="1"/>
          <w:sz w:val="24"/>
          <w:szCs w:val="24"/>
          <w:lang w:val="tr-TR"/>
        </w:rPr>
      </w:pPr>
      <w:r w:rsidRPr="00216200">
        <w:rPr>
          <w:rFonts w:ascii="Times New Roman" w:eastAsia="Times New Roman" w:hAnsi="Times New Roman" w:cs="Times New Roman"/>
          <w:b/>
          <w:iCs/>
          <w:sz w:val="24"/>
          <w:szCs w:val="24"/>
          <w:lang w:val="tr-TR"/>
        </w:rPr>
        <w:t xml:space="preserve">              </w:t>
      </w:r>
      <w:r w:rsidR="002E7981" w:rsidRPr="00216200">
        <w:rPr>
          <w:rFonts w:ascii="Times New Roman" w:eastAsia="Times New Roman" w:hAnsi="Times New Roman" w:cs="Times New Roman"/>
          <w:b/>
          <w:iCs/>
          <w:sz w:val="24"/>
          <w:szCs w:val="24"/>
          <w:lang w:val="tr-TR"/>
        </w:rPr>
        <w:t xml:space="preserve">Tablo </w:t>
      </w:r>
      <w:r w:rsidR="00693E5B" w:rsidRPr="00216200">
        <w:rPr>
          <w:rFonts w:ascii="Times New Roman" w:eastAsia="DejaVu Sans" w:hAnsi="Times New Roman" w:cs="Times New Roman"/>
          <w:b/>
          <w:kern w:val="1"/>
          <w:sz w:val="24"/>
          <w:szCs w:val="24"/>
          <w:lang w:val="tr-TR"/>
        </w:rPr>
        <w:t>3</w:t>
      </w:r>
      <w:r w:rsidR="004C7E44" w:rsidRPr="00216200">
        <w:rPr>
          <w:rFonts w:ascii="Times New Roman" w:eastAsia="DejaVu Sans" w:hAnsi="Times New Roman" w:cs="Times New Roman"/>
          <w:b/>
          <w:kern w:val="1"/>
          <w:sz w:val="24"/>
          <w:szCs w:val="24"/>
          <w:lang w:val="tr-TR"/>
        </w:rPr>
        <w:t>.  Birim Kök Testi Sonuçla</w:t>
      </w:r>
      <w:r w:rsidRPr="00216200">
        <w:rPr>
          <w:rFonts w:ascii="Times New Roman" w:eastAsia="DejaVu Sans" w:hAnsi="Times New Roman" w:cs="Times New Roman"/>
          <w:b/>
          <w:kern w:val="1"/>
          <w:sz w:val="24"/>
          <w:szCs w:val="24"/>
          <w:lang w:val="tr-TR"/>
        </w:rPr>
        <w:t>rı</w:t>
      </w:r>
    </w:p>
    <w:tbl>
      <w:tblPr>
        <w:tblStyle w:val="11"/>
        <w:tblpPr w:leftFromText="180" w:rightFromText="180" w:vertAnchor="text" w:tblpY="1"/>
        <w:tblOverlap w:val="never"/>
        <w:tblW w:w="0" w:type="auto"/>
        <w:tblLook w:val="04A0" w:firstRow="1" w:lastRow="0" w:firstColumn="1" w:lastColumn="0" w:noHBand="0" w:noVBand="1"/>
      </w:tblPr>
      <w:tblGrid>
        <w:gridCol w:w="2835"/>
        <w:gridCol w:w="2410"/>
        <w:gridCol w:w="2268"/>
        <w:gridCol w:w="1276"/>
      </w:tblGrid>
      <w:tr w:rsidR="007A1270" w:rsidRPr="00216200" w14:paraId="3EA61FC8" w14:textId="77777777" w:rsidTr="00693E5B">
        <w:trPr>
          <w:trHeight w:val="247"/>
        </w:trPr>
        <w:tc>
          <w:tcPr>
            <w:tcW w:w="2835" w:type="dxa"/>
            <w:tcBorders>
              <w:left w:val="nil"/>
              <w:right w:val="nil"/>
            </w:tcBorders>
          </w:tcPr>
          <w:p w14:paraId="28D8E18A" w14:textId="77777777" w:rsidR="007A1270" w:rsidRPr="00216200" w:rsidRDefault="007A1270" w:rsidP="00CB07CC">
            <w:pPr>
              <w:suppressLineNumbers/>
              <w:ind w:firstLine="709"/>
              <w:rPr>
                <w:rFonts w:ascii="Times New Roman" w:eastAsia="DejaVu Sans" w:hAnsi="Times New Roman"/>
                <w:iCs/>
                <w:kern w:val="1"/>
                <w:sz w:val="24"/>
                <w:szCs w:val="24"/>
              </w:rPr>
            </w:pPr>
          </w:p>
        </w:tc>
        <w:tc>
          <w:tcPr>
            <w:tcW w:w="2410" w:type="dxa"/>
            <w:tcBorders>
              <w:left w:val="nil"/>
              <w:right w:val="nil"/>
            </w:tcBorders>
          </w:tcPr>
          <w:p w14:paraId="2351462C" w14:textId="41C0474A" w:rsidR="007A1270" w:rsidRPr="00216200" w:rsidRDefault="007A1270" w:rsidP="004930E7">
            <w:pPr>
              <w:suppressLineNumbers/>
              <w:rPr>
                <w:rFonts w:ascii="Times New Roman" w:eastAsia="DejaVu Sans" w:hAnsi="Times New Roman"/>
                <w:b/>
                <w:iCs/>
                <w:kern w:val="1"/>
                <w:sz w:val="24"/>
                <w:szCs w:val="24"/>
              </w:rPr>
            </w:pPr>
            <w:r w:rsidRPr="00216200">
              <w:rPr>
                <w:rFonts w:ascii="Times New Roman" w:eastAsia="DejaVu Sans" w:hAnsi="Times New Roman"/>
                <w:b/>
                <w:iCs/>
                <w:kern w:val="1"/>
                <w:sz w:val="24"/>
                <w:szCs w:val="24"/>
              </w:rPr>
              <w:t>t bar istatistiği</w:t>
            </w:r>
          </w:p>
        </w:tc>
        <w:tc>
          <w:tcPr>
            <w:tcW w:w="2268" w:type="dxa"/>
            <w:tcBorders>
              <w:left w:val="nil"/>
              <w:right w:val="nil"/>
            </w:tcBorders>
          </w:tcPr>
          <w:p w14:paraId="7FFDD40E" w14:textId="77777777" w:rsidR="007A1270" w:rsidRPr="00216200" w:rsidRDefault="007A1270" w:rsidP="004930E7">
            <w:pPr>
              <w:suppressLineNumbers/>
              <w:rPr>
                <w:rFonts w:ascii="Times New Roman" w:eastAsia="DejaVu Sans" w:hAnsi="Times New Roman"/>
                <w:b/>
                <w:iCs/>
                <w:kern w:val="1"/>
                <w:sz w:val="24"/>
                <w:szCs w:val="24"/>
              </w:rPr>
            </w:pPr>
            <w:r w:rsidRPr="00216200">
              <w:rPr>
                <w:rFonts w:ascii="Times New Roman" w:eastAsia="DejaVu Sans" w:hAnsi="Times New Roman"/>
                <w:b/>
                <w:iCs/>
                <w:kern w:val="1"/>
                <w:sz w:val="24"/>
                <w:szCs w:val="24"/>
              </w:rPr>
              <w:t>z bar istatistiği</w:t>
            </w:r>
          </w:p>
        </w:tc>
        <w:tc>
          <w:tcPr>
            <w:tcW w:w="1276" w:type="dxa"/>
            <w:tcBorders>
              <w:left w:val="nil"/>
              <w:right w:val="nil"/>
            </w:tcBorders>
          </w:tcPr>
          <w:p w14:paraId="47BD27A1" w14:textId="4FF33FB0" w:rsidR="007A1270" w:rsidRPr="00216200" w:rsidRDefault="007A1270" w:rsidP="00CB07CC">
            <w:pPr>
              <w:suppressLineNumbers/>
              <w:ind w:firstLine="709"/>
              <w:rPr>
                <w:rFonts w:ascii="Times New Roman" w:eastAsia="DejaVu Sans" w:hAnsi="Times New Roman"/>
                <w:b/>
                <w:iCs/>
                <w:kern w:val="1"/>
                <w:sz w:val="24"/>
                <w:szCs w:val="24"/>
              </w:rPr>
            </w:pPr>
            <w:r w:rsidRPr="00216200">
              <w:rPr>
                <w:rFonts w:ascii="Times New Roman" w:eastAsia="DejaVu Sans" w:hAnsi="Times New Roman"/>
                <w:b/>
                <w:iCs/>
                <w:kern w:val="1"/>
                <w:sz w:val="24"/>
                <w:szCs w:val="24"/>
              </w:rPr>
              <w:t xml:space="preserve">      </w:t>
            </w:r>
          </w:p>
        </w:tc>
      </w:tr>
      <w:tr w:rsidR="007A1270" w:rsidRPr="00216200" w14:paraId="68FF52F8" w14:textId="77777777" w:rsidTr="00693E5B">
        <w:trPr>
          <w:trHeight w:val="264"/>
        </w:trPr>
        <w:tc>
          <w:tcPr>
            <w:tcW w:w="2835" w:type="dxa"/>
            <w:tcBorders>
              <w:left w:val="nil"/>
              <w:bottom w:val="single" w:sz="4" w:space="0" w:color="auto"/>
              <w:right w:val="nil"/>
            </w:tcBorders>
          </w:tcPr>
          <w:p w14:paraId="4D2843EB" w14:textId="77777777" w:rsidR="007A1270" w:rsidRPr="00216200" w:rsidRDefault="007A1270" w:rsidP="00CB07CC">
            <w:pPr>
              <w:suppressLineNumbers/>
              <w:ind w:firstLine="709"/>
              <w:rPr>
                <w:rFonts w:ascii="Times New Roman" w:eastAsia="DejaVu Sans" w:hAnsi="Times New Roman"/>
                <w:iCs/>
                <w:kern w:val="1"/>
                <w:sz w:val="24"/>
                <w:szCs w:val="24"/>
              </w:rPr>
            </w:pPr>
          </w:p>
        </w:tc>
        <w:tc>
          <w:tcPr>
            <w:tcW w:w="5954" w:type="dxa"/>
            <w:gridSpan w:val="3"/>
            <w:tcBorders>
              <w:left w:val="nil"/>
              <w:bottom w:val="single" w:sz="4" w:space="0" w:color="auto"/>
              <w:right w:val="nil"/>
            </w:tcBorders>
          </w:tcPr>
          <w:p w14:paraId="1CC2673D" w14:textId="63065D9C" w:rsidR="007A1270" w:rsidRPr="00216200" w:rsidRDefault="00E21EBE" w:rsidP="00CB07CC">
            <w:pPr>
              <w:suppressLineNumbers/>
              <w:ind w:firstLine="709"/>
              <w:rPr>
                <w:rFonts w:ascii="Times New Roman" w:eastAsia="DejaVu Sans" w:hAnsi="Times New Roman"/>
                <w:iCs/>
                <w:kern w:val="1"/>
                <w:sz w:val="24"/>
                <w:szCs w:val="24"/>
              </w:rPr>
            </w:pPr>
            <w:r w:rsidRPr="00216200">
              <w:rPr>
                <w:rFonts w:ascii="Times New Roman" w:eastAsia="DejaVu Sans" w:hAnsi="Times New Roman"/>
                <w:b/>
                <w:iCs/>
                <w:kern w:val="1"/>
                <w:sz w:val="24"/>
                <w:szCs w:val="24"/>
              </w:rPr>
              <w:t xml:space="preserve">Düzey Seviyeleri </w:t>
            </w:r>
          </w:p>
        </w:tc>
      </w:tr>
      <w:tr w:rsidR="007A1270" w:rsidRPr="00216200" w14:paraId="3F073765" w14:textId="77777777" w:rsidTr="00693E5B">
        <w:trPr>
          <w:trHeight w:val="247"/>
        </w:trPr>
        <w:tc>
          <w:tcPr>
            <w:tcW w:w="2835" w:type="dxa"/>
            <w:tcBorders>
              <w:left w:val="nil"/>
              <w:bottom w:val="nil"/>
              <w:right w:val="nil"/>
            </w:tcBorders>
          </w:tcPr>
          <w:p w14:paraId="7D93E4DC" w14:textId="7C573A44" w:rsidR="007A1270" w:rsidRPr="00216200" w:rsidRDefault="007A1270" w:rsidP="00CB07CC">
            <w:pPr>
              <w:suppressLineNumbers/>
              <w:ind w:firstLine="709"/>
              <w:rPr>
                <w:rFonts w:ascii="Times New Roman" w:eastAsia="DejaVu Sans" w:hAnsi="Times New Roman"/>
                <w:iCs/>
                <w:kern w:val="1"/>
                <w:sz w:val="24"/>
                <w:szCs w:val="24"/>
              </w:rPr>
            </w:pPr>
            <w:r w:rsidRPr="00216200">
              <w:rPr>
                <w:rFonts w:ascii="Times New Roman" w:eastAsia="DejaVu Sans" w:hAnsi="Times New Roman"/>
                <w:iCs/>
                <w:kern w:val="1"/>
                <w:sz w:val="24"/>
                <w:szCs w:val="24"/>
              </w:rPr>
              <w:t>LMORT</w:t>
            </w:r>
          </w:p>
        </w:tc>
        <w:tc>
          <w:tcPr>
            <w:tcW w:w="2410" w:type="dxa"/>
            <w:tcBorders>
              <w:left w:val="nil"/>
              <w:bottom w:val="nil"/>
              <w:right w:val="nil"/>
            </w:tcBorders>
          </w:tcPr>
          <w:p w14:paraId="2DBFC5E8" w14:textId="5A2FFA92" w:rsidR="007A1270" w:rsidRPr="00216200" w:rsidRDefault="00E21EBE" w:rsidP="00CB07CC">
            <w:pPr>
              <w:suppressLineNumbers/>
              <w:ind w:firstLine="709"/>
              <w:rPr>
                <w:rFonts w:ascii="Times New Roman" w:eastAsia="DejaVu Sans" w:hAnsi="Times New Roman"/>
                <w:iCs/>
                <w:kern w:val="1"/>
                <w:sz w:val="24"/>
                <w:szCs w:val="24"/>
              </w:rPr>
            </w:pPr>
            <w:r w:rsidRPr="00216200">
              <w:rPr>
                <w:rFonts w:ascii="Times New Roman" w:eastAsia="DejaVu Sans" w:hAnsi="Times New Roman"/>
                <w:iCs/>
                <w:kern w:val="1"/>
                <w:sz w:val="24"/>
                <w:szCs w:val="24"/>
              </w:rPr>
              <w:t xml:space="preserve">-2,229**  </w:t>
            </w:r>
          </w:p>
        </w:tc>
        <w:tc>
          <w:tcPr>
            <w:tcW w:w="2268" w:type="dxa"/>
            <w:tcBorders>
              <w:left w:val="nil"/>
              <w:bottom w:val="nil"/>
              <w:right w:val="nil"/>
            </w:tcBorders>
          </w:tcPr>
          <w:p w14:paraId="31182408" w14:textId="629F2323" w:rsidR="007A1270" w:rsidRPr="00216200" w:rsidRDefault="00E21EBE" w:rsidP="00CB07CC">
            <w:pPr>
              <w:suppressLineNumbers/>
              <w:ind w:firstLine="709"/>
              <w:rPr>
                <w:rFonts w:ascii="Times New Roman" w:eastAsia="DejaVu Sans" w:hAnsi="Times New Roman"/>
                <w:iCs/>
                <w:kern w:val="1"/>
                <w:sz w:val="24"/>
                <w:szCs w:val="24"/>
              </w:rPr>
            </w:pPr>
            <w:r w:rsidRPr="00216200">
              <w:rPr>
                <w:rFonts w:ascii="Times New Roman" w:eastAsia="DejaVu Sans" w:hAnsi="Times New Roman"/>
                <w:iCs/>
                <w:kern w:val="1"/>
                <w:sz w:val="24"/>
                <w:szCs w:val="24"/>
              </w:rPr>
              <w:t>-2,188**</w:t>
            </w:r>
          </w:p>
        </w:tc>
        <w:tc>
          <w:tcPr>
            <w:tcW w:w="1276" w:type="dxa"/>
            <w:tcBorders>
              <w:left w:val="nil"/>
              <w:bottom w:val="nil"/>
              <w:right w:val="nil"/>
            </w:tcBorders>
          </w:tcPr>
          <w:p w14:paraId="062B1D14" w14:textId="30EE5F0B" w:rsidR="007A1270" w:rsidRPr="00216200" w:rsidRDefault="007A1270" w:rsidP="00CB07CC">
            <w:pPr>
              <w:ind w:firstLine="709"/>
              <w:rPr>
                <w:rFonts w:ascii="Times New Roman" w:eastAsia="DejaVu Sans" w:hAnsi="Times New Roman"/>
                <w:iCs/>
                <w:kern w:val="1"/>
                <w:sz w:val="24"/>
                <w:szCs w:val="24"/>
              </w:rPr>
            </w:pPr>
          </w:p>
        </w:tc>
      </w:tr>
      <w:tr w:rsidR="007A1270" w:rsidRPr="00216200" w14:paraId="1FA188A0" w14:textId="77777777" w:rsidTr="00693E5B">
        <w:trPr>
          <w:trHeight w:val="247"/>
        </w:trPr>
        <w:tc>
          <w:tcPr>
            <w:tcW w:w="2835" w:type="dxa"/>
            <w:tcBorders>
              <w:top w:val="nil"/>
              <w:left w:val="nil"/>
              <w:bottom w:val="nil"/>
              <w:right w:val="nil"/>
            </w:tcBorders>
          </w:tcPr>
          <w:p w14:paraId="766BBD64" w14:textId="72EF856D" w:rsidR="007A1270" w:rsidRPr="00216200" w:rsidRDefault="007D40EE" w:rsidP="00CB07CC">
            <w:pPr>
              <w:suppressLineNumbers/>
              <w:ind w:firstLine="709"/>
              <w:rPr>
                <w:rFonts w:ascii="Times New Roman" w:eastAsia="DejaVu Sans" w:hAnsi="Times New Roman"/>
                <w:iCs/>
                <w:kern w:val="1"/>
                <w:sz w:val="24"/>
                <w:szCs w:val="24"/>
              </w:rPr>
            </w:pPr>
            <w:r w:rsidRPr="00216200">
              <w:rPr>
                <w:rFonts w:ascii="Times New Roman" w:eastAsia="DejaVu Sans" w:hAnsi="Times New Roman"/>
                <w:iCs/>
                <w:kern w:val="1"/>
                <w:sz w:val="24"/>
                <w:szCs w:val="24"/>
              </w:rPr>
              <w:t>LMORT</w:t>
            </w:r>
            <w:r w:rsidRPr="00216200">
              <w:rPr>
                <w:rFonts w:ascii="Times New Roman" w:eastAsia="DejaVu Sans" w:hAnsi="Times New Roman"/>
                <w:iCs/>
                <w:kern w:val="1"/>
                <w:sz w:val="24"/>
                <w:szCs w:val="24"/>
                <w:vertAlign w:val="subscript"/>
              </w:rPr>
              <w:t>f</w:t>
            </w:r>
          </w:p>
        </w:tc>
        <w:tc>
          <w:tcPr>
            <w:tcW w:w="2410" w:type="dxa"/>
            <w:tcBorders>
              <w:top w:val="nil"/>
              <w:left w:val="nil"/>
              <w:bottom w:val="nil"/>
              <w:right w:val="nil"/>
            </w:tcBorders>
          </w:tcPr>
          <w:p w14:paraId="1E4DAA8E" w14:textId="0455A4FA" w:rsidR="007A1270" w:rsidRPr="00216200" w:rsidRDefault="0066553A" w:rsidP="00CB07CC">
            <w:pPr>
              <w:suppressLineNumbers/>
              <w:ind w:firstLine="709"/>
              <w:rPr>
                <w:rFonts w:ascii="Times New Roman" w:eastAsia="DejaVu Sans" w:hAnsi="Times New Roman"/>
                <w:iCs/>
                <w:kern w:val="1"/>
                <w:sz w:val="24"/>
                <w:szCs w:val="24"/>
              </w:rPr>
            </w:pPr>
            <w:r w:rsidRPr="00216200">
              <w:rPr>
                <w:rFonts w:ascii="Times New Roman" w:eastAsia="DejaVu Sans" w:hAnsi="Times New Roman"/>
                <w:iCs/>
                <w:kern w:val="1"/>
                <w:sz w:val="24"/>
                <w:szCs w:val="24"/>
              </w:rPr>
              <w:t>-2,</w:t>
            </w:r>
            <w:r w:rsidR="00E21EBE" w:rsidRPr="00216200">
              <w:rPr>
                <w:rFonts w:ascii="Times New Roman" w:eastAsia="DejaVu Sans" w:hAnsi="Times New Roman"/>
                <w:iCs/>
                <w:kern w:val="1"/>
                <w:sz w:val="24"/>
                <w:szCs w:val="24"/>
              </w:rPr>
              <w:t>026*</w:t>
            </w:r>
            <w:r w:rsidR="001B1B43" w:rsidRPr="00216200">
              <w:rPr>
                <w:rFonts w:ascii="Times New Roman" w:eastAsia="DejaVu Sans" w:hAnsi="Times New Roman"/>
                <w:iCs/>
                <w:kern w:val="1"/>
                <w:sz w:val="24"/>
                <w:szCs w:val="24"/>
              </w:rPr>
              <w:t>*</w:t>
            </w:r>
          </w:p>
        </w:tc>
        <w:tc>
          <w:tcPr>
            <w:tcW w:w="2268" w:type="dxa"/>
            <w:tcBorders>
              <w:top w:val="nil"/>
              <w:left w:val="nil"/>
              <w:bottom w:val="nil"/>
              <w:right w:val="nil"/>
            </w:tcBorders>
          </w:tcPr>
          <w:p w14:paraId="2494BB91" w14:textId="1EB842FC" w:rsidR="007A1270" w:rsidRPr="00216200" w:rsidRDefault="0066553A" w:rsidP="00CB07CC">
            <w:pPr>
              <w:suppressLineNumbers/>
              <w:ind w:firstLine="709"/>
              <w:rPr>
                <w:rFonts w:ascii="Times New Roman" w:eastAsia="DejaVu Sans" w:hAnsi="Times New Roman"/>
                <w:iCs/>
                <w:kern w:val="1"/>
                <w:sz w:val="24"/>
                <w:szCs w:val="24"/>
              </w:rPr>
            </w:pPr>
            <w:r w:rsidRPr="00216200">
              <w:rPr>
                <w:rFonts w:ascii="Times New Roman" w:eastAsia="DejaVu Sans" w:hAnsi="Times New Roman"/>
                <w:iCs/>
                <w:kern w:val="1"/>
                <w:sz w:val="24"/>
                <w:szCs w:val="24"/>
              </w:rPr>
              <w:t>-1,</w:t>
            </w:r>
            <w:r w:rsidR="00E21EBE" w:rsidRPr="00216200">
              <w:rPr>
                <w:rFonts w:ascii="Times New Roman" w:eastAsia="DejaVu Sans" w:hAnsi="Times New Roman"/>
                <w:iCs/>
                <w:kern w:val="1"/>
                <w:sz w:val="24"/>
                <w:szCs w:val="24"/>
              </w:rPr>
              <w:t>300*</w:t>
            </w:r>
            <w:r w:rsidR="001B1B43" w:rsidRPr="00216200">
              <w:rPr>
                <w:rFonts w:ascii="Times New Roman" w:eastAsia="DejaVu Sans" w:hAnsi="Times New Roman"/>
                <w:iCs/>
                <w:kern w:val="1"/>
                <w:sz w:val="24"/>
                <w:szCs w:val="24"/>
              </w:rPr>
              <w:t>*</w:t>
            </w:r>
          </w:p>
        </w:tc>
        <w:tc>
          <w:tcPr>
            <w:tcW w:w="1276" w:type="dxa"/>
            <w:tcBorders>
              <w:top w:val="nil"/>
              <w:left w:val="nil"/>
              <w:bottom w:val="nil"/>
              <w:right w:val="nil"/>
            </w:tcBorders>
          </w:tcPr>
          <w:p w14:paraId="78EC6311" w14:textId="5DBF071D" w:rsidR="007A1270" w:rsidRPr="00216200" w:rsidRDefault="007A1270" w:rsidP="00CB07CC">
            <w:pPr>
              <w:suppressLineNumbers/>
              <w:ind w:firstLine="709"/>
              <w:rPr>
                <w:rFonts w:ascii="Times New Roman" w:eastAsia="DejaVu Sans" w:hAnsi="Times New Roman"/>
                <w:iCs/>
                <w:kern w:val="1"/>
                <w:sz w:val="24"/>
                <w:szCs w:val="24"/>
              </w:rPr>
            </w:pPr>
          </w:p>
        </w:tc>
      </w:tr>
      <w:tr w:rsidR="007A1270" w:rsidRPr="00216200" w14:paraId="6915E47A" w14:textId="77777777" w:rsidTr="00693E5B">
        <w:trPr>
          <w:trHeight w:val="264"/>
        </w:trPr>
        <w:tc>
          <w:tcPr>
            <w:tcW w:w="2835" w:type="dxa"/>
            <w:tcBorders>
              <w:top w:val="nil"/>
              <w:left w:val="nil"/>
              <w:bottom w:val="nil"/>
              <w:right w:val="nil"/>
            </w:tcBorders>
          </w:tcPr>
          <w:p w14:paraId="7B46253F" w14:textId="27F3009A" w:rsidR="007A1270" w:rsidRPr="00216200" w:rsidRDefault="007D40EE" w:rsidP="00CB07CC">
            <w:pPr>
              <w:suppressLineNumbers/>
              <w:ind w:firstLine="709"/>
              <w:rPr>
                <w:rFonts w:ascii="Times New Roman" w:eastAsia="DejaVu Sans" w:hAnsi="Times New Roman"/>
                <w:iCs/>
                <w:kern w:val="1"/>
                <w:sz w:val="24"/>
                <w:szCs w:val="24"/>
                <w:vertAlign w:val="subscript"/>
              </w:rPr>
            </w:pPr>
            <w:r w:rsidRPr="00216200">
              <w:rPr>
                <w:rFonts w:ascii="Times New Roman" w:eastAsia="DejaVu Sans" w:hAnsi="Times New Roman"/>
                <w:iCs/>
                <w:kern w:val="1"/>
                <w:sz w:val="24"/>
                <w:szCs w:val="24"/>
              </w:rPr>
              <w:t>LMORT</w:t>
            </w:r>
            <w:r w:rsidRPr="00216200">
              <w:rPr>
                <w:rFonts w:ascii="Times New Roman" w:eastAsia="DejaVu Sans" w:hAnsi="Times New Roman"/>
                <w:iCs/>
                <w:kern w:val="1"/>
                <w:sz w:val="24"/>
                <w:szCs w:val="24"/>
                <w:vertAlign w:val="subscript"/>
              </w:rPr>
              <w:t>m</w:t>
            </w:r>
          </w:p>
        </w:tc>
        <w:tc>
          <w:tcPr>
            <w:tcW w:w="2410" w:type="dxa"/>
            <w:tcBorders>
              <w:top w:val="nil"/>
              <w:left w:val="nil"/>
              <w:bottom w:val="nil"/>
              <w:right w:val="nil"/>
            </w:tcBorders>
          </w:tcPr>
          <w:p w14:paraId="4D0FEC94" w14:textId="0DD5B0DB" w:rsidR="007A1270" w:rsidRPr="00216200" w:rsidRDefault="0066553A" w:rsidP="00CB07CC">
            <w:pPr>
              <w:suppressLineNumbers/>
              <w:ind w:firstLine="709"/>
              <w:rPr>
                <w:rFonts w:ascii="Times New Roman" w:eastAsia="DejaVu Sans" w:hAnsi="Times New Roman"/>
                <w:iCs/>
                <w:kern w:val="1"/>
                <w:sz w:val="24"/>
                <w:szCs w:val="24"/>
              </w:rPr>
            </w:pPr>
            <w:r w:rsidRPr="00216200">
              <w:rPr>
                <w:rFonts w:ascii="Times New Roman" w:eastAsia="DejaVu Sans" w:hAnsi="Times New Roman"/>
                <w:iCs/>
                <w:kern w:val="1"/>
                <w:sz w:val="24"/>
                <w:szCs w:val="24"/>
              </w:rPr>
              <w:t>-2,</w:t>
            </w:r>
            <w:r w:rsidR="00E21EBE" w:rsidRPr="00216200">
              <w:rPr>
                <w:rFonts w:ascii="Times New Roman" w:eastAsia="DejaVu Sans" w:hAnsi="Times New Roman"/>
                <w:iCs/>
                <w:kern w:val="1"/>
                <w:sz w:val="24"/>
                <w:szCs w:val="24"/>
              </w:rPr>
              <w:t>131</w:t>
            </w:r>
            <w:r w:rsidR="001B1B43" w:rsidRPr="00216200">
              <w:rPr>
                <w:rFonts w:ascii="Times New Roman" w:eastAsia="DejaVu Sans" w:hAnsi="Times New Roman"/>
                <w:iCs/>
                <w:kern w:val="1"/>
                <w:sz w:val="24"/>
                <w:szCs w:val="24"/>
              </w:rPr>
              <w:t>**</w:t>
            </w:r>
          </w:p>
        </w:tc>
        <w:tc>
          <w:tcPr>
            <w:tcW w:w="2268" w:type="dxa"/>
            <w:tcBorders>
              <w:top w:val="nil"/>
              <w:left w:val="nil"/>
              <w:bottom w:val="nil"/>
              <w:right w:val="nil"/>
            </w:tcBorders>
          </w:tcPr>
          <w:p w14:paraId="76F3CBFE" w14:textId="7C7DDA81" w:rsidR="007A1270" w:rsidRPr="00216200" w:rsidRDefault="0066553A" w:rsidP="00CB07CC">
            <w:pPr>
              <w:suppressLineNumbers/>
              <w:ind w:firstLine="709"/>
              <w:rPr>
                <w:rFonts w:ascii="Times New Roman" w:eastAsia="DejaVu Sans" w:hAnsi="Times New Roman"/>
                <w:iCs/>
                <w:kern w:val="1"/>
                <w:sz w:val="24"/>
                <w:szCs w:val="24"/>
              </w:rPr>
            </w:pPr>
            <w:r w:rsidRPr="00216200">
              <w:rPr>
                <w:rFonts w:ascii="Times New Roman" w:eastAsia="DejaVu Sans" w:hAnsi="Times New Roman"/>
                <w:iCs/>
                <w:kern w:val="1"/>
                <w:sz w:val="24"/>
                <w:szCs w:val="24"/>
              </w:rPr>
              <w:t>-1,</w:t>
            </w:r>
            <w:r w:rsidR="00E21EBE" w:rsidRPr="00216200">
              <w:rPr>
                <w:rFonts w:ascii="Times New Roman" w:eastAsia="DejaVu Sans" w:hAnsi="Times New Roman"/>
                <w:iCs/>
                <w:kern w:val="1"/>
                <w:sz w:val="24"/>
                <w:szCs w:val="24"/>
              </w:rPr>
              <w:t>759</w:t>
            </w:r>
            <w:r w:rsidR="001B1B43" w:rsidRPr="00216200">
              <w:rPr>
                <w:rFonts w:ascii="Times New Roman" w:eastAsia="DejaVu Sans" w:hAnsi="Times New Roman"/>
                <w:iCs/>
                <w:kern w:val="1"/>
                <w:sz w:val="24"/>
                <w:szCs w:val="24"/>
              </w:rPr>
              <w:t>**</w:t>
            </w:r>
          </w:p>
        </w:tc>
        <w:tc>
          <w:tcPr>
            <w:tcW w:w="1276" w:type="dxa"/>
            <w:tcBorders>
              <w:top w:val="nil"/>
              <w:left w:val="nil"/>
              <w:bottom w:val="nil"/>
              <w:right w:val="nil"/>
            </w:tcBorders>
          </w:tcPr>
          <w:p w14:paraId="01E5D480" w14:textId="7F5906D7" w:rsidR="007A1270" w:rsidRPr="00216200" w:rsidRDefault="007A1270" w:rsidP="00CB07CC">
            <w:pPr>
              <w:suppressLineNumbers/>
              <w:ind w:firstLine="709"/>
              <w:rPr>
                <w:rFonts w:ascii="Times New Roman" w:eastAsia="DejaVu Sans" w:hAnsi="Times New Roman"/>
                <w:iCs/>
                <w:kern w:val="1"/>
                <w:sz w:val="24"/>
                <w:szCs w:val="24"/>
              </w:rPr>
            </w:pPr>
          </w:p>
        </w:tc>
      </w:tr>
      <w:tr w:rsidR="007D40EE" w:rsidRPr="00216200" w14:paraId="41F6E0DA" w14:textId="77777777" w:rsidTr="00693E5B">
        <w:trPr>
          <w:trHeight w:val="247"/>
        </w:trPr>
        <w:tc>
          <w:tcPr>
            <w:tcW w:w="2835" w:type="dxa"/>
            <w:tcBorders>
              <w:top w:val="nil"/>
              <w:left w:val="nil"/>
              <w:bottom w:val="nil"/>
              <w:right w:val="nil"/>
            </w:tcBorders>
          </w:tcPr>
          <w:p w14:paraId="5CD5815A" w14:textId="7303CA11" w:rsidR="007D40EE" w:rsidRPr="00216200" w:rsidRDefault="007D40EE" w:rsidP="00CB07CC">
            <w:pPr>
              <w:suppressLineNumbers/>
              <w:ind w:firstLine="709"/>
              <w:rPr>
                <w:rFonts w:ascii="Times New Roman" w:eastAsia="DejaVu Sans" w:hAnsi="Times New Roman"/>
                <w:iCs/>
                <w:kern w:val="1"/>
                <w:sz w:val="24"/>
                <w:szCs w:val="24"/>
              </w:rPr>
            </w:pPr>
            <w:r w:rsidRPr="00216200">
              <w:rPr>
                <w:rFonts w:ascii="Times New Roman" w:eastAsia="DejaVu Sans" w:hAnsi="Times New Roman"/>
                <w:iCs/>
                <w:kern w:val="1"/>
                <w:sz w:val="24"/>
                <w:szCs w:val="24"/>
              </w:rPr>
              <w:t>LGDP</w:t>
            </w:r>
          </w:p>
        </w:tc>
        <w:tc>
          <w:tcPr>
            <w:tcW w:w="2410" w:type="dxa"/>
            <w:tcBorders>
              <w:top w:val="nil"/>
              <w:left w:val="nil"/>
              <w:bottom w:val="nil"/>
              <w:right w:val="nil"/>
            </w:tcBorders>
          </w:tcPr>
          <w:p w14:paraId="05D03DBA" w14:textId="71A4A073" w:rsidR="007D40EE" w:rsidRPr="00216200" w:rsidRDefault="007D40EE" w:rsidP="00CB07CC">
            <w:pPr>
              <w:suppressLineNumbers/>
              <w:ind w:firstLine="709"/>
              <w:rPr>
                <w:rFonts w:ascii="Times New Roman" w:eastAsia="DejaVu Sans" w:hAnsi="Times New Roman"/>
                <w:iCs/>
                <w:kern w:val="1"/>
                <w:sz w:val="24"/>
                <w:szCs w:val="24"/>
              </w:rPr>
            </w:pPr>
            <w:r w:rsidRPr="00216200">
              <w:rPr>
                <w:rFonts w:ascii="Times New Roman" w:eastAsia="DejaVu Sans" w:hAnsi="Times New Roman"/>
                <w:iCs/>
                <w:kern w:val="1"/>
                <w:sz w:val="24"/>
                <w:szCs w:val="24"/>
              </w:rPr>
              <w:t>-</w:t>
            </w:r>
            <w:r w:rsidR="0066553A" w:rsidRPr="00216200">
              <w:rPr>
                <w:rFonts w:ascii="Times New Roman" w:eastAsia="DejaVu Sans" w:hAnsi="Times New Roman"/>
                <w:iCs/>
                <w:kern w:val="1"/>
                <w:sz w:val="24"/>
                <w:szCs w:val="24"/>
              </w:rPr>
              <w:t>1,</w:t>
            </w:r>
            <w:r w:rsidR="001B1B43" w:rsidRPr="00216200">
              <w:rPr>
                <w:rFonts w:ascii="Times New Roman" w:eastAsia="DejaVu Sans" w:hAnsi="Times New Roman"/>
                <w:iCs/>
                <w:kern w:val="1"/>
                <w:sz w:val="24"/>
                <w:szCs w:val="24"/>
              </w:rPr>
              <w:t>942</w:t>
            </w:r>
          </w:p>
        </w:tc>
        <w:tc>
          <w:tcPr>
            <w:tcW w:w="2268" w:type="dxa"/>
            <w:tcBorders>
              <w:top w:val="nil"/>
              <w:left w:val="nil"/>
              <w:bottom w:val="nil"/>
              <w:right w:val="nil"/>
            </w:tcBorders>
          </w:tcPr>
          <w:p w14:paraId="20DCCEDB" w14:textId="5082417B" w:rsidR="007D40EE" w:rsidRPr="00216200" w:rsidRDefault="0066553A" w:rsidP="00CB07CC">
            <w:pPr>
              <w:suppressLineNumbers/>
              <w:ind w:firstLine="709"/>
              <w:rPr>
                <w:rFonts w:ascii="Times New Roman" w:eastAsia="DejaVu Sans" w:hAnsi="Times New Roman"/>
                <w:iCs/>
                <w:kern w:val="1"/>
                <w:sz w:val="24"/>
                <w:szCs w:val="24"/>
              </w:rPr>
            </w:pPr>
            <w:r w:rsidRPr="00216200">
              <w:rPr>
                <w:rFonts w:ascii="Times New Roman" w:eastAsia="DejaVu Sans" w:hAnsi="Times New Roman"/>
                <w:iCs/>
                <w:kern w:val="1"/>
                <w:sz w:val="24"/>
                <w:szCs w:val="24"/>
              </w:rPr>
              <w:t>1,</w:t>
            </w:r>
            <w:r w:rsidR="001B1B43" w:rsidRPr="00216200">
              <w:rPr>
                <w:rFonts w:ascii="Times New Roman" w:eastAsia="DejaVu Sans" w:hAnsi="Times New Roman"/>
                <w:iCs/>
                <w:kern w:val="1"/>
                <w:sz w:val="24"/>
                <w:szCs w:val="24"/>
              </w:rPr>
              <w:t>497</w:t>
            </w:r>
          </w:p>
        </w:tc>
        <w:tc>
          <w:tcPr>
            <w:tcW w:w="1276" w:type="dxa"/>
            <w:tcBorders>
              <w:top w:val="nil"/>
              <w:left w:val="nil"/>
              <w:bottom w:val="nil"/>
              <w:right w:val="nil"/>
            </w:tcBorders>
          </w:tcPr>
          <w:p w14:paraId="51F86992" w14:textId="3166ED3C" w:rsidR="007D40EE" w:rsidRPr="00216200" w:rsidRDefault="007D40EE" w:rsidP="00CB07CC">
            <w:pPr>
              <w:suppressLineNumbers/>
              <w:ind w:firstLine="709"/>
              <w:rPr>
                <w:rFonts w:ascii="Times New Roman" w:eastAsia="DejaVu Sans" w:hAnsi="Times New Roman"/>
                <w:iCs/>
                <w:kern w:val="1"/>
                <w:sz w:val="24"/>
                <w:szCs w:val="24"/>
              </w:rPr>
            </w:pPr>
          </w:p>
        </w:tc>
      </w:tr>
      <w:tr w:rsidR="007D40EE" w:rsidRPr="00216200" w14:paraId="7D0EE11D" w14:textId="77777777" w:rsidTr="0051686B">
        <w:trPr>
          <w:trHeight w:val="264"/>
        </w:trPr>
        <w:tc>
          <w:tcPr>
            <w:tcW w:w="2835" w:type="dxa"/>
            <w:tcBorders>
              <w:top w:val="nil"/>
              <w:left w:val="nil"/>
              <w:bottom w:val="nil"/>
              <w:right w:val="nil"/>
            </w:tcBorders>
          </w:tcPr>
          <w:p w14:paraId="6B65D21C" w14:textId="6D845EDC" w:rsidR="007D40EE" w:rsidRPr="00216200" w:rsidRDefault="007D40EE" w:rsidP="00CB07CC">
            <w:pPr>
              <w:suppressLineNumbers/>
              <w:ind w:firstLine="709"/>
              <w:rPr>
                <w:rFonts w:ascii="Times New Roman" w:eastAsia="DejaVu Sans" w:hAnsi="Times New Roman"/>
                <w:iCs/>
                <w:kern w:val="1"/>
                <w:sz w:val="24"/>
                <w:szCs w:val="24"/>
              </w:rPr>
            </w:pPr>
            <w:r w:rsidRPr="00216200">
              <w:rPr>
                <w:rFonts w:ascii="Times New Roman" w:eastAsia="DejaVu Sans" w:hAnsi="Times New Roman"/>
                <w:iCs/>
                <w:kern w:val="1"/>
                <w:sz w:val="24"/>
                <w:szCs w:val="24"/>
              </w:rPr>
              <w:t>LHE</w:t>
            </w:r>
          </w:p>
        </w:tc>
        <w:tc>
          <w:tcPr>
            <w:tcW w:w="2410" w:type="dxa"/>
            <w:tcBorders>
              <w:top w:val="nil"/>
              <w:left w:val="nil"/>
              <w:bottom w:val="nil"/>
              <w:right w:val="nil"/>
            </w:tcBorders>
          </w:tcPr>
          <w:p w14:paraId="3C3A75A2" w14:textId="5DE05355" w:rsidR="007D40EE" w:rsidRPr="00216200" w:rsidRDefault="0066553A" w:rsidP="00CB07CC">
            <w:pPr>
              <w:suppressLineNumbers/>
              <w:ind w:firstLine="709"/>
              <w:rPr>
                <w:rFonts w:ascii="Times New Roman" w:eastAsia="DejaVu Sans" w:hAnsi="Times New Roman"/>
                <w:iCs/>
                <w:kern w:val="1"/>
                <w:sz w:val="24"/>
                <w:szCs w:val="24"/>
              </w:rPr>
            </w:pPr>
            <w:r w:rsidRPr="00216200">
              <w:rPr>
                <w:rFonts w:ascii="Times New Roman" w:eastAsia="DejaVu Sans" w:hAnsi="Times New Roman"/>
                <w:iCs/>
                <w:kern w:val="1"/>
                <w:sz w:val="24"/>
                <w:szCs w:val="24"/>
              </w:rPr>
              <w:t>-2,</w:t>
            </w:r>
            <w:r w:rsidR="001B1B43" w:rsidRPr="00216200">
              <w:rPr>
                <w:rFonts w:ascii="Times New Roman" w:eastAsia="DejaVu Sans" w:hAnsi="Times New Roman"/>
                <w:iCs/>
                <w:kern w:val="1"/>
                <w:sz w:val="24"/>
                <w:szCs w:val="24"/>
              </w:rPr>
              <w:t>490***</w:t>
            </w:r>
          </w:p>
        </w:tc>
        <w:tc>
          <w:tcPr>
            <w:tcW w:w="2268" w:type="dxa"/>
            <w:tcBorders>
              <w:top w:val="nil"/>
              <w:left w:val="nil"/>
              <w:bottom w:val="nil"/>
              <w:right w:val="nil"/>
            </w:tcBorders>
          </w:tcPr>
          <w:p w14:paraId="29BF8C43" w14:textId="64167B8D" w:rsidR="007D40EE" w:rsidRPr="00216200" w:rsidRDefault="0066553A" w:rsidP="00CB07CC">
            <w:pPr>
              <w:suppressLineNumbers/>
              <w:ind w:firstLine="709"/>
              <w:rPr>
                <w:rFonts w:ascii="Times New Roman" w:eastAsia="DejaVu Sans" w:hAnsi="Times New Roman"/>
                <w:iCs/>
                <w:kern w:val="1"/>
                <w:sz w:val="24"/>
                <w:szCs w:val="24"/>
              </w:rPr>
            </w:pPr>
            <w:r w:rsidRPr="00216200">
              <w:rPr>
                <w:rFonts w:ascii="Times New Roman" w:eastAsia="DejaVu Sans" w:hAnsi="Times New Roman"/>
                <w:iCs/>
                <w:kern w:val="1"/>
                <w:sz w:val="24"/>
                <w:szCs w:val="24"/>
              </w:rPr>
              <w:t>-3,</w:t>
            </w:r>
            <w:r w:rsidR="001B1B43" w:rsidRPr="00216200">
              <w:rPr>
                <w:rFonts w:ascii="Times New Roman" w:eastAsia="DejaVu Sans" w:hAnsi="Times New Roman"/>
                <w:iCs/>
                <w:kern w:val="1"/>
                <w:sz w:val="24"/>
                <w:szCs w:val="24"/>
              </w:rPr>
              <w:t>331***</w:t>
            </w:r>
          </w:p>
        </w:tc>
        <w:tc>
          <w:tcPr>
            <w:tcW w:w="1276" w:type="dxa"/>
            <w:tcBorders>
              <w:top w:val="nil"/>
              <w:left w:val="nil"/>
              <w:bottom w:val="nil"/>
              <w:right w:val="nil"/>
            </w:tcBorders>
          </w:tcPr>
          <w:p w14:paraId="3474B9F6" w14:textId="16EBD0B5" w:rsidR="007D40EE" w:rsidRPr="00216200" w:rsidRDefault="007D40EE" w:rsidP="00CB07CC">
            <w:pPr>
              <w:suppressLineNumbers/>
              <w:ind w:firstLine="709"/>
              <w:rPr>
                <w:rFonts w:ascii="Times New Roman" w:eastAsia="DejaVu Sans" w:hAnsi="Times New Roman"/>
                <w:iCs/>
                <w:kern w:val="1"/>
                <w:sz w:val="24"/>
                <w:szCs w:val="24"/>
              </w:rPr>
            </w:pPr>
          </w:p>
        </w:tc>
      </w:tr>
      <w:tr w:rsidR="007D40EE" w:rsidRPr="00216200" w14:paraId="5B3CCA23" w14:textId="77777777" w:rsidTr="00693E5B">
        <w:trPr>
          <w:trHeight w:val="247"/>
        </w:trPr>
        <w:tc>
          <w:tcPr>
            <w:tcW w:w="2835" w:type="dxa"/>
            <w:tcBorders>
              <w:left w:val="nil"/>
              <w:bottom w:val="single" w:sz="4" w:space="0" w:color="auto"/>
              <w:right w:val="nil"/>
            </w:tcBorders>
          </w:tcPr>
          <w:p w14:paraId="0EC4EBD2" w14:textId="77777777" w:rsidR="007D40EE" w:rsidRPr="00216200" w:rsidRDefault="007D40EE" w:rsidP="00CB07CC">
            <w:pPr>
              <w:suppressLineNumbers/>
              <w:ind w:firstLine="709"/>
              <w:rPr>
                <w:rFonts w:ascii="Times New Roman" w:eastAsia="DejaVu Sans" w:hAnsi="Times New Roman"/>
                <w:iCs/>
                <w:kern w:val="1"/>
                <w:sz w:val="24"/>
                <w:szCs w:val="24"/>
              </w:rPr>
            </w:pPr>
          </w:p>
        </w:tc>
        <w:tc>
          <w:tcPr>
            <w:tcW w:w="5954" w:type="dxa"/>
            <w:gridSpan w:val="3"/>
            <w:tcBorders>
              <w:left w:val="nil"/>
              <w:bottom w:val="single" w:sz="4" w:space="0" w:color="auto"/>
              <w:right w:val="nil"/>
            </w:tcBorders>
          </w:tcPr>
          <w:p w14:paraId="3397A25E" w14:textId="7CE5FA75" w:rsidR="007D40EE" w:rsidRPr="00216200" w:rsidRDefault="001B1B43" w:rsidP="00CB07CC">
            <w:pPr>
              <w:suppressLineNumbers/>
              <w:ind w:firstLine="709"/>
              <w:rPr>
                <w:rFonts w:ascii="Times New Roman" w:eastAsia="DejaVu Sans" w:hAnsi="Times New Roman"/>
                <w:iCs/>
                <w:kern w:val="1"/>
                <w:sz w:val="24"/>
                <w:szCs w:val="24"/>
              </w:rPr>
            </w:pPr>
            <w:r w:rsidRPr="00216200">
              <w:rPr>
                <w:rFonts w:ascii="Times New Roman" w:eastAsia="DejaVu Sans" w:hAnsi="Times New Roman"/>
                <w:b/>
                <w:iCs/>
                <w:kern w:val="1"/>
                <w:sz w:val="24"/>
                <w:szCs w:val="24"/>
              </w:rPr>
              <w:t xml:space="preserve">İlk Farklar  </w:t>
            </w:r>
          </w:p>
        </w:tc>
      </w:tr>
      <w:tr w:rsidR="007D40EE" w:rsidRPr="00216200" w14:paraId="7B7DB221" w14:textId="77777777" w:rsidTr="00693E5B">
        <w:trPr>
          <w:trHeight w:val="264"/>
        </w:trPr>
        <w:tc>
          <w:tcPr>
            <w:tcW w:w="2835" w:type="dxa"/>
            <w:tcBorders>
              <w:left w:val="nil"/>
              <w:bottom w:val="nil"/>
              <w:right w:val="nil"/>
            </w:tcBorders>
          </w:tcPr>
          <w:p w14:paraId="5AFEC14C" w14:textId="34BB1AD6" w:rsidR="007D40EE" w:rsidRPr="00216200" w:rsidRDefault="007D40EE" w:rsidP="00CB07CC">
            <w:pPr>
              <w:suppressLineNumbers/>
              <w:ind w:firstLine="709"/>
              <w:rPr>
                <w:rFonts w:ascii="Times New Roman" w:eastAsia="DejaVu Sans" w:hAnsi="Times New Roman"/>
                <w:iCs/>
                <w:kern w:val="1"/>
                <w:sz w:val="24"/>
                <w:szCs w:val="24"/>
              </w:rPr>
            </w:pPr>
            <w:r w:rsidRPr="00216200">
              <w:rPr>
                <w:rFonts w:ascii="Times New Roman" w:eastAsia="DejaVu Sans" w:hAnsi="Times New Roman"/>
                <w:iCs/>
                <w:kern w:val="1"/>
                <w:sz w:val="24"/>
                <w:szCs w:val="24"/>
              </w:rPr>
              <w:t>∆</w:t>
            </w:r>
            <w:r w:rsidR="001B1B43" w:rsidRPr="00216200">
              <w:rPr>
                <w:rFonts w:ascii="Times New Roman" w:eastAsia="DejaVu Sans" w:hAnsi="Times New Roman"/>
                <w:iCs/>
                <w:kern w:val="1"/>
                <w:sz w:val="24"/>
                <w:szCs w:val="24"/>
              </w:rPr>
              <w:t>LGDP</w:t>
            </w:r>
          </w:p>
        </w:tc>
        <w:tc>
          <w:tcPr>
            <w:tcW w:w="2410" w:type="dxa"/>
            <w:tcBorders>
              <w:left w:val="nil"/>
              <w:bottom w:val="nil"/>
              <w:right w:val="nil"/>
            </w:tcBorders>
          </w:tcPr>
          <w:p w14:paraId="7A4A75F2" w14:textId="5C67231A" w:rsidR="007D40EE" w:rsidRPr="00216200" w:rsidRDefault="00B04517" w:rsidP="00CB07CC">
            <w:pPr>
              <w:suppressLineNumbers/>
              <w:ind w:firstLine="709"/>
              <w:rPr>
                <w:rFonts w:ascii="Times New Roman" w:eastAsia="DejaVu Sans" w:hAnsi="Times New Roman"/>
                <w:iCs/>
                <w:kern w:val="1"/>
                <w:sz w:val="24"/>
                <w:szCs w:val="24"/>
              </w:rPr>
            </w:pPr>
            <w:r>
              <w:rPr>
                <w:rFonts w:ascii="Times New Roman" w:eastAsia="DejaVu Sans" w:hAnsi="Times New Roman"/>
                <w:iCs/>
                <w:kern w:val="1"/>
                <w:sz w:val="24"/>
                <w:szCs w:val="24"/>
              </w:rPr>
              <w:t>-2,</w:t>
            </w:r>
            <w:r w:rsidR="001B1B43" w:rsidRPr="00216200">
              <w:rPr>
                <w:rFonts w:ascii="Times New Roman" w:eastAsia="DejaVu Sans" w:hAnsi="Times New Roman"/>
                <w:iCs/>
                <w:kern w:val="1"/>
                <w:sz w:val="24"/>
                <w:szCs w:val="24"/>
              </w:rPr>
              <w:t xml:space="preserve">384***  </w:t>
            </w:r>
          </w:p>
        </w:tc>
        <w:tc>
          <w:tcPr>
            <w:tcW w:w="2268" w:type="dxa"/>
            <w:tcBorders>
              <w:left w:val="nil"/>
              <w:bottom w:val="nil"/>
              <w:right w:val="nil"/>
            </w:tcBorders>
          </w:tcPr>
          <w:p w14:paraId="159BAFFD" w14:textId="329F2777" w:rsidR="007D40EE" w:rsidRPr="00216200" w:rsidRDefault="00B04517" w:rsidP="00CB07CC">
            <w:pPr>
              <w:suppressLineNumbers/>
              <w:ind w:firstLine="709"/>
              <w:rPr>
                <w:rFonts w:ascii="Times New Roman" w:eastAsia="DejaVu Sans" w:hAnsi="Times New Roman"/>
                <w:iCs/>
                <w:kern w:val="1"/>
                <w:sz w:val="24"/>
                <w:szCs w:val="24"/>
              </w:rPr>
            </w:pPr>
            <w:r>
              <w:rPr>
                <w:rFonts w:ascii="Times New Roman" w:eastAsia="DejaVu Sans" w:hAnsi="Times New Roman"/>
                <w:iCs/>
                <w:kern w:val="1"/>
                <w:sz w:val="24"/>
                <w:szCs w:val="24"/>
              </w:rPr>
              <w:t>-2,</w:t>
            </w:r>
            <w:r w:rsidR="001B1B43" w:rsidRPr="00216200">
              <w:rPr>
                <w:rFonts w:ascii="Times New Roman" w:eastAsia="DejaVu Sans" w:hAnsi="Times New Roman"/>
                <w:iCs/>
                <w:kern w:val="1"/>
                <w:sz w:val="24"/>
                <w:szCs w:val="24"/>
              </w:rPr>
              <w:t>869***</w:t>
            </w:r>
          </w:p>
        </w:tc>
        <w:tc>
          <w:tcPr>
            <w:tcW w:w="1276" w:type="dxa"/>
            <w:tcBorders>
              <w:left w:val="nil"/>
              <w:bottom w:val="nil"/>
              <w:right w:val="nil"/>
            </w:tcBorders>
          </w:tcPr>
          <w:p w14:paraId="10BB461E" w14:textId="5D99E429" w:rsidR="007D40EE" w:rsidRPr="00216200" w:rsidRDefault="007D40EE" w:rsidP="00CB07CC">
            <w:pPr>
              <w:suppressLineNumbers/>
              <w:ind w:firstLine="709"/>
              <w:rPr>
                <w:rFonts w:ascii="Times New Roman" w:eastAsia="DejaVu Sans" w:hAnsi="Times New Roman"/>
                <w:iCs/>
                <w:kern w:val="1"/>
                <w:sz w:val="24"/>
                <w:szCs w:val="24"/>
              </w:rPr>
            </w:pPr>
          </w:p>
        </w:tc>
      </w:tr>
      <w:tr w:rsidR="007D40EE" w:rsidRPr="003E5F78" w14:paraId="2185680E" w14:textId="77777777" w:rsidTr="00693E5B">
        <w:trPr>
          <w:trHeight w:val="247"/>
        </w:trPr>
        <w:tc>
          <w:tcPr>
            <w:tcW w:w="8789" w:type="dxa"/>
            <w:gridSpan w:val="4"/>
            <w:tcBorders>
              <w:top w:val="single" w:sz="4" w:space="0" w:color="auto"/>
              <w:left w:val="nil"/>
              <w:bottom w:val="single" w:sz="4" w:space="0" w:color="auto"/>
              <w:right w:val="nil"/>
            </w:tcBorders>
          </w:tcPr>
          <w:p w14:paraId="10101CF8" w14:textId="65A876CC" w:rsidR="007D40EE" w:rsidRPr="00216200" w:rsidRDefault="007D40EE" w:rsidP="004930E7">
            <w:pPr>
              <w:jc w:val="both"/>
              <w:rPr>
                <w:rFonts w:ascii="Times New Roman" w:eastAsia="DejaVu Sans" w:hAnsi="Times New Roman"/>
                <w:kern w:val="1"/>
                <w:sz w:val="16"/>
                <w:szCs w:val="16"/>
                <w:lang w:bidi="en-US"/>
              </w:rPr>
            </w:pPr>
            <w:r w:rsidRPr="00216200">
              <w:rPr>
                <w:rFonts w:ascii="Times New Roman" w:hAnsi="Times New Roman"/>
                <w:kern w:val="1"/>
                <w:sz w:val="16"/>
                <w:szCs w:val="16"/>
              </w:rPr>
              <w:t>CADF regresyon denklemi</w:t>
            </w:r>
            <w:r w:rsidRPr="00216200">
              <w:rPr>
                <w:rFonts w:ascii="Times New Roman" w:eastAsia="DejaVu Sans" w:hAnsi="Times New Roman"/>
                <w:kern w:val="1"/>
                <w:sz w:val="16"/>
                <w:szCs w:val="16"/>
                <w:lang w:val="en-US" w:bidi="en-US"/>
              </w:rPr>
              <w:t>:</w:t>
            </w:r>
            <m:oMath>
              <m:r>
                <w:rPr>
                  <w:rFonts w:ascii="Cambria Math" w:hAnsi="Cambria Math"/>
                  <w:kern w:val="1"/>
                  <w:sz w:val="16"/>
                  <w:szCs w:val="16"/>
                </w:rPr>
                <m:t>∆</m:t>
              </m:r>
              <m:sSub>
                <m:sSubPr>
                  <m:ctrlPr>
                    <w:rPr>
                      <w:rFonts w:ascii="Cambria Math" w:hAnsi="Cambria Math"/>
                      <w:i/>
                      <w:kern w:val="1"/>
                      <w:sz w:val="16"/>
                      <w:szCs w:val="16"/>
                    </w:rPr>
                  </m:ctrlPr>
                </m:sSubPr>
                <m:e>
                  <m:r>
                    <w:rPr>
                      <w:rFonts w:ascii="Cambria Math" w:hAnsi="Cambria Math"/>
                      <w:kern w:val="1"/>
                      <w:sz w:val="16"/>
                      <w:szCs w:val="16"/>
                    </w:rPr>
                    <m:t>Y</m:t>
                  </m:r>
                </m:e>
                <m:sub>
                  <m:r>
                    <w:rPr>
                      <w:rFonts w:ascii="Cambria Math" w:hAnsi="Cambria Math"/>
                      <w:kern w:val="1"/>
                      <w:sz w:val="16"/>
                      <w:szCs w:val="16"/>
                    </w:rPr>
                    <m:t>it</m:t>
                  </m:r>
                </m:sub>
              </m:sSub>
              <m:r>
                <w:rPr>
                  <w:rFonts w:ascii="Cambria Math" w:hAnsi="Cambria Math"/>
                  <w:kern w:val="1"/>
                  <w:sz w:val="16"/>
                  <w:szCs w:val="16"/>
                </w:rPr>
                <m:t>=</m:t>
              </m:r>
              <m:sSub>
                <m:sSubPr>
                  <m:ctrlPr>
                    <w:rPr>
                      <w:rFonts w:ascii="Cambria Math" w:hAnsi="Cambria Math"/>
                      <w:i/>
                      <w:kern w:val="1"/>
                      <w:sz w:val="16"/>
                      <w:szCs w:val="16"/>
                    </w:rPr>
                  </m:ctrlPr>
                </m:sSubPr>
                <m:e>
                  <m:r>
                    <w:rPr>
                      <w:rFonts w:ascii="Cambria Math" w:hAnsi="Cambria Math"/>
                      <w:kern w:val="1"/>
                      <w:sz w:val="16"/>
                      <w:szCs w:val="16"/>
                    </w:rPr>
                    <m:t>α</m:t>
                  </m:r>
                </m:e>
                <m:sub>
                  <m:r>
                    <w:rPr>
                      <w:rFonts w:ascii="Cambria Math" w:hAnsi="Cambria Math"/>
                      <w:kern w:val="1"/>
                      <w:sz w:val="16"/>
                      <w:szCs w:val="16"/>
                    </w:rPr>
                    <m:t>i</m:t>
                  </m:r>
                </m:sub>
              </m:sSub>
              <m:r>
                <w:rPr>
                  <w:rFonts w:ascii="Cambria Math" w:hAnsi="Cambria Math"/>
                  <w:kern w:val="1"/>
                  <w:sz w:val="16"/>
                  <w:szCs w:val="16"/>
                </w:rPr>
                <m:t>+</m:t>
              </m:r>
              <m:sSub>
                <m:sSubPr>
                  <m:ctrlPr>
                    <w:rPr>
                      <w:rFonts w:ascii="Cambria Math" w:hAnsi="Cambria Math"/>
                      <w:i/>
                      <w:kern w:val="1"/>
                      <w:sz w:val="16"/>
                      <w:szCs w:val="16"/>
                    </w:rPr>
                  </m:ctrlPr>
                </m:sSubPr>
                <m:e>
                  <m:r>
                    <w:rPr>
                      <w:rFonts w:ascii="Cambria Math" w:hAnsi="Cambria Math"/>
                      <w:kern w:val="1"/>
                      <w:sz w:val="16"/>
                      <w:szCs w:val="16"/>
                    </w:rPr>
                    <m:t>b</m:t>
                  </m:r>
                </m:e>
                <m:sub>
                  <m:r>
                    <w:rPr>
                      <w:rFonts w:ascii="Cambria Math" w:hAnsi="Cambria Math"/>
                      <w:kern w:val="1"/>
                      <w:sz w:val="16"/>
                      <w:szCs w:val="16"/>
                    </w:rPr>
                    <m:t>i</m:t>
                  </m:r>
                </m:sub>
              </m:sSub>
              <m:sSub>
                <m:sSubPr>
                  <m:ctrlPr>
                    <w:rPr>
                      <w:rFonts w:ascii="Cambria Math" w:hAnsi="Cambria Math"/>
                      <w:i/>
                      <w:kern w:val="1"/>
                      <w:sz w:val="16"/>
                      <w:szCs w:val="16"/>
                    </w:rPr>
                  </m:ctrlPr>
                </m:sSubPr>
                <m:e>
                  <m:r>
                    <w:rPr>
                      <w:rFonts w:ascii="Cambria Math" w:hAnsi="Cambria Math"/>
                      <w:kern w:val="1"/>
                      <w:sz w:val="16"/>
                      <w:szCs w:val="16"/>
                    </w:rPr>
                    <m:t>Y</m:t>
                  </m:r>
                </m:e>
                <m:sub>
                  <m:r>
                    <w:rPr>
                      <w:rFonts w:ascii="Cambria Math" w:hAnsi="Cambria Math"/>
                      <w:kern w:val="1"/>
                      <w:sz w:val="16"/>
                      <w:szCs w:val="16"/>
                    </w:rPr>
                    <m:t>i,t-1</m:t>
                  </m:r>
                </m:sub>
              </m:sSub>
              <m:sSub>
                <m:sSubPr>
                  <m:ctrlPr>
                    <w:rPr>
                      <w:rFonts w:ascii="Cambria Math" w:hAnsi="Cambria Math"/>
                      <w:i/>
                      <w:kern w:val="1"/>
                      <w:sz w:val="16"/>
                      <w:szCs w:val="16"/>
                    </w:rPr>
                  </m:ctrlPr>
                </m:sSubPr>
                <m:e>
                  <m:r>
                    <w:rPr>
                      <w:rFonts w:ascii="Cambria Math" w:hAnsi="Cambria Math"/>
                      <w:kern w:val="1"/>
                      <w:sz w:val="16"/>
                      <w:szCs w:val="16"/>
                    </w:rPr>
                    <m:t>c</m:t>
                  </m:r>
                </m:e>
                <m:sub>
                  <m:r>
                    <w:rPr>
                      <w:rFonts w:ascii="Cambria Math" w:hAnsi="Cambria Math"/>
                      <w:kern w:val="1"/>
                      <w:sz w:val="16"/>
                      <w:szCs w:val="16"/>
                    </w:rPr>
                    <m:t>i</m:t>
                  </m:r>
                </m:sub>
              </m:sSub>
              <m:sSub>
                <m:sSubPr>
                  <m:ctrlPr>
                    <w:rPr>
                      <w:rFonts w:ascii="Cambria Math" w:hAnsi="Cambria Math"/>
                      <w:i/>
                      <w:kern w:val="1"/>
                      <w:sz w:val="16"/>
                      <w:szCs w:val="16"/>
                    </w:rPr>
                  </m:ctrlPr>
                </m:sSubPr>
                <m:e>
                  <m:acc>
                    <m:accPr>
                      <m:chr m:val="̅"/>
                      <m:ctrlPr>
                        <w:rPr>
                          <w:rFonts w:ascii="Cambria Math" w:hAnsi="Cambria Math"/>
                          <w:i/>
                          <w:kern w:val="1"/>
                          <w:sz w:val="16"/>
                          <w:szCs w:val="16"/>
                        </w:rPr>
                      </m:ctrlPr>
                    </m:accPr>
                    <m:e>
                      <m:r>
                        <w:rPr>
                          <w:rFonts w:ascii="Cambria Math" w:hAnsi="Cambria Math"/>
                          <w:kern w:val="1"/>
                          <w:sz w:val="16"/>
                          <w:szCs w:val="16"/>
                        </w:rPr>
                        <m:t>Y</m:t>
                      </m:r>
                    </m:e>
                  </m:acc>
                </m:e>
                <m:sub>
                  <m:r>
                    <w:rPr>
                      <w:rFonts w:ascii="Cambria Math" w:hAnsi="Cambria Math"/>
                      <w:kern w:val="1"/>
                      <w:sz w:val="16"/>
                      <w:szCs w:val="16"/>
                    </w:rPr>
                    <m:t>t-1</m:t>
                  </m:r>
                </m:sub>
              </m:sSub>
              <m:r>
                <w:rPr>
                  <w:rFonts w:ascii="Cambria Math" w:hAnsi="Cambria Math"/>
                  <w:kern w:val="1"/>
                  <w:sz w:val="16"/>
                  <w:szCs w:val="16"/>
                </w:rPr>
                <m:t>+</m:t>
              </m:r>
              <m:sSub>
                <m:sSubPr>
                  <m:ctrlPr>
                    <w:rPr>
                      <w:rFonts w:ascii="Cambria Math" w:hAnsi="Cambria Math"/>
                      <w:i/>
                      <w:kern w:val="1"/>
                      <w:sz w:val="16"/>
                      <w:szCs w:val="16"/>
                    </w:rPr>
                  </m:ctrlPr>
                </m:sSubPr>
                <m:e>
                  <m:r>
                    <w:rPr>
                      <w:rFonts w:ascii="Cambria Math" w:hAnsi="Cambria Math"/>
                      <w:kern w:val="1"/>
                      <w:sz w:val="16"/>
                      <w:szCs w:val="16"/>
                    </w:rPr>
                    <m:t>d</m:t>
                  </m:r>
                </m:e>
                <m:sub>
                  <m:r>
                    <w:rPr>
                      <w:rFonts w:ascii="Cambria Math" w:hAnsi="Cambria Math"/>
                      <w:kern w:val="1"/>
                      <w:sz w:val="16"/>
                      <w:szCs w:val="16"/>
                    </w:rPr>
                    <m:t>i</m:t>
                  </m:r>
                </m:sub>
              </m:sSub>
              <m:r>
                <w:rPr>
                  <w:rFonts w:ascii="Cambria Math" w:hAnsi="Cambria Math"/>
                  <w:kern w:val="1"/>
                  <w:sz w:val="16"/>
                  <w:szCs w:val="16"/>
                </w:rPr>
                <m:t>∆</m:t>
              </m:r>
              <m:sSub>
                <m:sSubPr>
                  <m:ctrlPr>
                    <w:rPr>
                      <w:rFonts w:ascii="Cambria Math" w:hAnsi="Cambria Math"/>
                      <w:i/>
                      <w:kern w:val="1"/>
                      <w:sz w:val="16"/>
                      <w:szCs w:val="16"/>
                    </w:rPr>
                  </m:ctrlPr>
                </m:sSubPr>
                <m:e>
                  <m:acc>
                    <m:accPr>
                      <m:chr m:val="̅"/>
                      <m:ctrlPr>
                        <w:rPr>
                          <w:rFonts w:ascii="Cambria Math" w:hAnsi="Cambria Math"/>
                          <w:i/>
                          <w:kern w:val="1"/>
                          <w:sz w:val="16"/>
                          <w:szCs w:val="16"/>
                        </w:rPr>
                      </m:ctrlPr>
                    </m:accPr>
                    <m:e>
                      <m:r>
                        <w:rPr>
                          <w:rFonts w:ascii="Cambria Math" w:hAnsi="Cambria Math"/>
                          <w:kern w:val="1"/>
                          <w:sz w:val="16"/>
                          <w:szCs w:val="16"/>
                        </w:rPr>
                        <m:t>Y</m:t>
                      </m:r>
                    </m:e>
                  </m:acc>
                </m:e>
                <m:sub>
                  <m:r>
                    <w:rPr>
                      <w:rFonts w:ascii="Cambria Math" w:hAnsi="Cambria Math"/>
                      <w:kern w:val="1"/>
                      <w:sz w:val="16"/>
                      <w:szCs w:val="16"/>
                    </w:rPr>
                    <m:t>t</m:t>
                  </m:r>
                </m:sub>
              </m:sSub>
              <m:r>
                <w:rPr>
                  <w:rFonts w:ascii="Cambria Math" w:hAnsi="Cambria Math"/>
                  <w:kern w:val="1"/>
                  <w:sz w:val="16"/>
                  <w:szCs w:val="16"/>
                </w:rPr>
                <m:t>+</m:t>
              </m:r>
              <m:sSub>
                <m:sSubPr>
                  <m:ctrlPr>
                    <w:rPr>
                      <w:rFonts w:ascii="Cambria Math" w:hAnsi="Cambria Math"/>
                      <w:i/>
                      <w:kern w:val="1"/>
                      <w:sz w:val="16"/>
                      <w:szCs w:val="16"/>
                    </w:rPr>
                  </m:ctrlPr>
                </m:sSubPr>
                <m:e>
                  <m:r>
                    <w:rPr>
                      <w:rFonts w:ascii="Cambria Math" w:hAnsi="Cambria Math"/>
                      <w:kern w:val="1"/>
                      <w:sz w:val="16"/>
                      <w:szCs w:val="16"/>
                    </w:rPr>
                    <m:t>ε</m:t>
                  </m:r>
                </m:e>
                <m:sub>
                  <m:r>
                    <w:rPr>
                      <w:rFonts w:ascii="Cambria Math" w:hAnsi="Cambria Math"/>
                      <w:kern w:val="1"/>
                      <w:sz w:val="16"/>
                      <w:szCs w:val="16"/>
                    </w:rPr>
                    <m:t>it</m:t>
                  </m:r>
                </m:sub>
              </m:sSub>
            </m:oMath>
            <w:r w:rsidRPr="00216200">
              <w:rPr>
                <w:rFonts w:ascii="Times New Roman" w:eastAsia="DejaVu Sans" w:hAnsi="Times New Roman"/>
                <w:kern w:val="1"/>
                <w:sz w:val="16"/>
                <w:szCs w:val="16"/>
                <w:lang w:val="en-US" w:bidi="en-US"/>
              </w:rPr>
              <w:t xml:space="preserve"> </w:t>
            </w:r>
            <w:r w:rsidRPr="00216200">
              <w:rPr>
                <w:rFonts w:ascii="Times New Roman" w:eastAsia="DejaVu Sans" w:hAnsi="Times New Roman"/>
                <w:kern w:val="1"/>
                <w:sz w:val="16"/>
                <w:szCs w:val="16"/>
              </w:rPr>
              <w:t xml:space="preserve">olarak gösterilebilmektedir. Burada </w:t>
            </w:r>
            <m:oMath>
              <m:sSub>
                <m:sSubPr>
                  <m:ctrlPr>
                    <w:rPr>
                      <w:rFonts w:ascii="Cambria Math" w:hAnsi="Cambria Math"/>
                      <w:i/>
                      <w:kern w:val="1"/>
                      <w:sz w:val="16"/>
                      <w:szCs w:val="16"/>
                    </w:rPr>
                  </m:ctrlPr>
                </m:sSubPr>
                <m:e>
                  <m:acc>
                    <m:accPr>
                      <m:chr m:val="̅"/>
                      <m:ctrlPr>
                        <w:rPr>
                          <w:rFonts w:ascii="Cambria Math" w:hAnsi="Cambria Math"/>
                          <w:i/>
                          <w:kern w:val="1"/>
                          <w:sz w:val="16"/>
                          <w:szCs w:val="16"/>
                        </w:rPr>
                      </m:ctrlPr>
                    </m:accPr>
                    <m:e>
                      <m:r>
                        <w:rPr>
                          <w:rFonts w:ascii="Cambria Math" w:hAnsi="Cambria Math"/>
                          <w:kern w:val="1"/>
                          <w:sz w:val="16"/>
                          <w:szCs w:val="16"/>
                        </w:rPr>
                        <m:t>Y</m:t>
                      </m:r>
                    </m:e>
                  </m:acc>
                </m:e>
                <m:sub>
                  <m:r>
                    <w:rPr>
                      <w:rFonts w:ascii="Cambria Math" w:hAnsi="Cambria Math"/>
                      <w:kern w:val="1"/>
                      <w:sz w:val="16"/>
                      <w:szCs w:val="16"/>
                    </w:rPr>
                    <m:t>t</m:t>
                  </m:r>
                </m:sub>
              </m:sSub>
            </m:oMath>
            <w:r w:rsidRPr="00216200">
              <w:rPr>
                <w:rFonts w:ascii="Times New Roman" w:eastAsia="DejaVu Sans" w:hAnsi="Times New Roman"/>
                <w:kern w:val="1"/>
                <w:sz w:val="16"/>
                <w:szCs w:val="16"/>
              </w:rPr>
              <w:t>, tüm yatay kesit gözlemlerin zamana göre ortalamasını ifade etmektedir. Otokorelasyon söz konusu olduğunda yukarıdaki denklem aşağıdaki gibi genişletilebilmektedir:</w:t>
            </w:r>
            <w:r w:rsidRPr="00216200">
              <w:rPr>
                <w:rFonts w:ascii="Times New Roman" w:eastAsia="DejaVu Sans" w:hAnsi="Times New Roman"/>
                <w:kern w:val="1"/>
                <w:sz w:val="16"/>
                <w:szCs w:val="16"/>
                <w:lang w:bidi="en-US"/>
              </w:rPr>
              <w:t xml:space="preserve"> </w:t>
            </w:r>
            <m:oMath>
              <m:r>
                <w:rPr>
                  <w:rFonts w:ascii="Cambria Math" w:hAnsi="Cambria Math"/>
                  <w:kern w:val="1"/>
                  <w:sz w:val="16"/>
                  <w:szCs w:val="16"/>
                </w:rPr>
                <m:t>∆</m:t>
              </m:r>
              <m:sSub>
                <m:sSubPr>
                  <m:ctrlPr>
                    <w:rPr>
                      <w:rFonts w:ascii="Cambria Math" w:hAnsi="Cambria Math"/>
                      <w:i/>
                      <w:kern w:val="1"/>
                      <w:sz w:val="16"/>
                      <w:szCs w:val="16"/>
                    </w:rPr>
                  </m:ctrlPr>
                </m:sSubPr>
                <m:e>
                  <m:r>
                    <w:rPr>
                      <w:rFonts w:ascii="Cambria Math" w:hAnsi="Cambria Math"/>
                      <w:kern w:val="1"/>
                      <w:sz w:val="16"/>
                      <w:szCs w:val="16"/>
                    </w:rPr>
                    <m:t>Y</m:t>
                  </m:r>
                </m:e>
                <m:sub>
                  <m:r>
                    <w:rPr>
                      <w:rFonts w:ascii="Cambria Math" w:hAnsi="Cambria Math"/>
                      <w:kern w:val="1"/>
                      <w:sz w:val="16"/>
                      <w:szCs w:val="16"/>
                    </w:rPr>
                    <m:t>it</m:t>
                  </m:r>
                </m:sub>
              </m:sSub>
              <m:r>
                <w:rPr>
                  <w:rFonts w:ascii="Cambria Math" w:hAnsi="Cambria Math"/>
                  <w:kern w:val="1"/>
                  <w:sz w:val="16"/>
                  <w:szCs w:val="16"/>
                </w:rPr>
                <m:t>=</m:t>
              </m:r>
              <m:sSub>
                <m:sSubPr>
                  <m:ctrlPr>
                    <w:rPr>
                      <w:rFonts w:ascii="Cambria Math" w:hAnsi="Cambria Math"/>
                      <w:i/>
                      <w:kern w:val="1"/>
                      <w:sz w:val="16"/>
                      <w:szCs w:val="16"/>
                    </w:rPr>
                  </m:ctrlPr>
                </m:sSubPr>
                <m:e>
                  <m:r>
                    <w:rPr>
                      <w:rFonts w:ascii="Cambria Math" w:hAnsi="Cambria Math"/>
                      <w:kern w:val="1"/>
                      <w:sz w:val="16"/>
                      <w:szCs w:val="16"/>
                    </w:rPr>
                    <m:t>α</m:t>
                  </m:r>
                </m:e>
                <m:sub>
                  <m:r>
                    <w:rPr>
                      <w:rFonts w:ascii="Cambria Math" w:hAnsi="Cambria Math"/>
                      <w:kern w:val="1"/>
                      <w:sz w:val="16"/>
                      <w:szCs w:val="16"/>
                    </w:rPr>
                    <m:t>i</m:t>
                  </m:r>
                </m:sub>
              </m:sSub>
              <m:r>
                <w:rPr>
                  <w:rFonts w:ascii="Cambria Math" w:hAnsi="Cambria Math"/>
                  <w:kern w:val="1"/>
                  <w:sz w:val="16"/>
                  <w:szCs w:val="16"/>
                </w:rPr>
                <m:t>+</m:t>
              </m:r>
              <m:sSubSup>
                <m:sSubSupPr>
                  <m:ctrlPr>
                    <w:rPr>
                      <w:rFonts w:ascii="Cambria Math" w:hAnsi="Cambria Math"/>
                      <w:i/>
                      <w:kern w:val="1"/>
                      <w:sz w:val="16"/>
                      <w:szCs w:val="16"/>
                    </w:rPr>
                  </m:ctrlPr>
                </m:sSubSupPr>
                <m:e>
                  <m:r>
                    <w:rPr>
                      <w:rFonts w:ascii="Cambria Math" w:hAnsi="Cambria Math"/>
                      <w:kern w:val="1"/>
                      <w:sz w:val="16"/>
                      <w:szCs w:val="16"/>
                    </w:rPr>
                    <m:t>ρ</m:t>
                  </m:r>
                </m:e>
                <m:sub>
                  <m:r>
                    <w:rPr>
                      <w:rFonts w:ascii="Cambria Math" w:hAnsi="Cambria Math"/>
                      <w:kern w:val="1"/>
                      <w:sz w:val="16"/>
                      <w:szCs w:val="16"/>
                    </w:rPr>
                    <m:t>i</m:t>
                  </m:r>
                </m:sub>
                <m:sup>
                  <m:r>
                    <w:rPr>
                      <w:rFonts w:ascii="Cambria Math" w:hAnsi="Cambria Math"/>
                      <w:kern w:val="1"/>
                      <w:sz w:val="16"/>
                      <w:szCs w:val="16"/>
                    </w:rPr>
                    <m:t>*</m:t>
                  </m:r>
                </m:sup>
              </m:sSubSup>
              <m:sSub>
                <m:sSubPr>
                  <m:ctrlPr>
                    <w:rPr>
                      <w:rFonts w:ascii="Cambria Math" w:hAnsi="Cambria Math"/>
                      <w:i/>
                      <w:kern w:val="1"/>
                      <w:sz w:val="16"/>
                      <w:szCs w:val="16"/>
                    </w:rPr>
                  </m:ctrlPr>
                </m:sSubPr>
                <m:e>
                  <m:r>
                    <w:rPr>
                      <w:rFonts w:ascii="Cambria Math" w:hAnsi="Cambria Math"/>
                      <w:kern w:val="1"/>
                      <w:sz w:val="16"/>
                      <w:szCs w:val="16"/>
                    </w:rPr>
                    <m:t>Y</m:t>
                  </m:r>
                </m:e>
                <m:sub>
                  <m:r>
                    <w:rPr>
                      <w:rFonts w:ascii="Cambria Math" w:hAnsi="Cambria Math"/>
                      <w:kern w:val="1"/>
                      <w:sz w:val="16"/>
                      <w:szCs w:val="16"/>
                    </w:rPr>
                    <m:t>it-1</m:t>
                  </m:r>
                </m:sub>
              </m:sSub>
              <m:r>
                <w:rPr>
                  <w:rFonts w:ascii="Cambria Math" w:hAnsi="Cambria Math"/>
                  <w:kern w:val="1"/>
                  <w:sz w:val="16"/>
                  <w:szCs w:val="16"/>
                </w:rPr>
                <m:t>+</m:t>
              </m:r>
              <m:sSub>
                <m:sSubPr>
                  <m:ctrlPr>
                    <w:rPr>
                      <w:rFonts w:ascii="Cambria Math" w:hAnsi="Cambria Math"/>
                      <w:i/>
                      <w:kern w:val="1"/>
                      <w:sz w:val="16"/>
                      <w:szCs w:val="16"/>
                    </w:rPr>
                  </m:ctrlPr>
                </m:sSubPr>
                <m:e>
                  <m:r>
                    <w:rPr>
                      <w:rFonts w:ascii="Cambria Math" w:hAnsi="Cambria Math"/>
                      <w:kern w:val="1"/>
                      <w:sz w:val="16"/>
                      <w:szCs w:val="16"/>
                    </w:rPr>
                    <m:t>d</m:t>
                  </m:r>
                </m:e>
                <m:sub>
                  <m:r>
                    <w:rPr>
                      <w:rFonts w:ascii="Cambria Math" w:hAnsi="Cambria Math"/>
                      <w:kern w:val="1"/>
                      <w:sz w:val="16"/>
                      <w:szCs w:val="16"/>
                    </w:rPr>
                    <m:t>0</m:t>
                  </m:r>
                </m:sub>
              </m:sSub>
              <m:sSub>
                <m:sSubPr>
                  <m:ctrlPr>
                    <w:rPr>
                      <w:rFonts w:ascii="Cambria Math" w:hAnsi="Cambria Math"/>
                      <w:i/>
                      <w:kern w:val="1"/>
                      <w:sz w:val="16"/>
                      <w:szCs w:val="16"/>
                    </w:rPr>
                  </m:ctrlPr>
                </m:sSubPr>
                <m:e>
                  <m:acc>
                    <m:accPr>
                      <m:chr m:val="̅"/>
                      <m:ctrlPr>
                        <w:rPr>
                          <w:rFonts w:ascii="Cambria Math" w:hAnsi="Cambria Math"/>
                          <w:i/>
                          <w:kern w:val="1"/>
                          <w:sz w:val="16"/>
                          <w:szCs w:val="16"/>
                        </w:rPr>
                      </m:ctrlPr>
                    </m:accPr>
                    <m:e>
                      <m:r>
                        <w:rPr>
                          <w:rFonts w:ascii="Cambria Math" w:hAnsi="Cambria Math"/>
                          <w:kern w:val="1"/>
                          <w:sz w:val="16"/>
                          <w:szCs w:val="16"/>
                        </w:rPr>
                        <m:t>Y</m:t>
                      </m:r>
                    </m:e>
                  </m:acc>
                </m:e>
                <m:sub>
                  <m:r>
                    <w:rPr>
                      <w:rFonts w:ascii="Cambria Math" w:hAnsi="Cambria Math"/>
                      <w:kern w:val="1"/>
                      <w:sz w:val="16"/>
                      <w:szCs w:val="16"/>
                    </w:rPr>
                    <m:t>t-1</m:t>
                  </m:r>
                </m:sub>
              </m:sSub>
              <m:r>
                <w:rPr>
                  <w:rFonts w:ascii="Cambria Math" w:hAnsi="Cambria Math"/>
                  <w:kern w:val="1"/>
                  <w:sz w:val="16"/>
                  <w:szCs w:val="16"/>
                </w:rPr>
                <m:t>+</m:t>
              </m:r>
              <m:nary>
                <m:naryPr>
                  <m:chr m:val="∑"/>
                  <m:limLoc m:val="undOvr"/>
                  <m:ctrlPr>
                    <w:rPr>
                      <w:rFonts w:ascii="Cambria Math" w:hAnsi="Cambria Math"/>
                      <w:i/>
                      <w:kern w:val="1"/>
                      <w:sz w:val="16"/>
                      <w:szCs w:val="16"/>
                    </w:rPr>
                  </m:ctrlPr>
                </m:naryPr>
                <m:sub>
                  <m:r>
                    <w:rPr>
                      <w:rFonts w:ascii="Cambria Math" w:hAnsi="Cambria Math"/>
                      <w:kern w:val="1"/>
                      <w:sz w:val="16"/>
                      <w:szCs w:val="16"/>
                    </w:rPr>
                    <m:t>j=0</m:t>
                  </m:r>
                </m:sub>
                <m:sup>
                  <m:r>
                    <w:rPr>
                      <w:rFonts w:ascii="Cambria Math" w:hAnsi="Cambria Math"/>
                      <w:kern w:val="1"/>
                      <w:sz w:val="16"/>
                      <w:szCs w:val="16"/>
                    </w:rPr>
                    <m:t>p</m:t>
                  </m:r>
                </m:sup>
                <m:e>
                  <m:sSub>
                    <m:sSubPr>
                      <m:ctrlPr>
                        <w:rPr>
                          <w:rFonts w:ascii="Cambria Math" w:hAnsi="Cambria Math"/>
                          <w:i/>
                          <w:kern w:val="1"/>
                          <w:sz w:val="16"/>
                          <w:szCs w:val="16"/>
                        </w:rPr>
                      </m:ctrlPr>
                    </m:sSubPr>
                    <m:e>
                      <m:r>
                        <w:rPr>
                          <w:rFonts w:ascii="Cambria Math" w:hAnsi="Cambria Math"/>
                          <w:kern w:val="1"/>
                          <w:sz w:val="16"/>
                          <w:szCs w:val="16"/>
                        </w:rPr>
                        <m:t xml:space="preserve">  d</m:t>
                      </m:r>
                    </m:e>
                    <m:sub>
                      <m:r>
                        <w:rPr>
                          <w:rFonts w:ascii="Cambria Math" w:hAnsi="Cambria Math"/>
                          <w:kern w:val="1"/>
                          <w:sz w:val="16"/>
                          <w:szCs w:val="16"/>
                        </w:rPr>
                        <m:t>j+1</m:t>
                      </m:r>
                    </m:sub>
                  </m:sSub>
                  <m:r>
                    <w:rPr>
                      <w:rFonts w:ascii="Cambria Math" w:hAnsi="Cambria Math"/>
                      <w:kern w:val="1"/>
                      <w:sz w:val="16"/>
                      <w:szCs w:val="16"/>
                    </w:rPr>
                    <m:t>∆</m:t>
                  </m:r>
                  <m:sSub>
                    <m:sSubPr>
                      <m:ctrlPr>
                        <w:rPr>
                          <w:rFonts w:ascii="Cambria Math" w:hAnsi="Cambria Math"/>
                          <w:i/>
                          <w:kern w:val="1"/>
                          <w:sz w:val="16"/>
                          <w:szCs w:val="16"/>
                        </w:rPr>
                      </m:ctrlPr>
                    </m:sSubPr>
                    <m:e>
                      <m:acc>
                        <m:accPr>
                          <m:chr m:val="̅"/>
                          <m:ctrlPr>
                            <w:rPr>
                              <w:rFonts w:ascii="Cambria Math" w:hAnsi="Cambria Math"/>
                              <w:i/>
                              <w:kern w:val="1"/>
                              <w:sz w:val="16"/>
                              <w:szCs w:val="16"/>
                            </w:rPr>
                          </m:ctrlPr>
                        </m:accPr>
                        <m:e>
                          <m:r>
                            <w:rPr>
                              <w:rFonts w:ascii="Cambria Math" w:hAnsi="Cambria Math"/>
                              <w:kern w:val="1"/>
                              <w:sz w:val="16"/>
                              <w:szCs w:val="16"/>
                            </w:rPr>
                            <m:t>Y</m:t>
                          </m:r>
                        </m:e>
                      </m:acc>
                    </m:e>
                    <m:sub>
                      <m:r>
                        <w:rPr>
                          <w:rFonts w:ascii="Cambria Math" w:hAnsi="Cambria Math"/>
                          <w:kern w:val="1"/>
                          <w:sz w:val="16"/>
                          <w:szCs w:val="16"/>
                        </w:rPr>
                        <m:t>t-j</m:t>
                      </m:r>
                    </m:sub>
                  </m:sSub>
                </m:e>
              </m:nary>
              <m:r>
                <w:rPr>
                  <w:rFonts w:ascii="Cambria Math" w:hAnsi="Cambria Math"/>
                  <w:kern w:val="1"/>
                  <w:sz w:val="16"/>
                  <w:szCs w:val="16"/>
                </w:rPr>
                <m:t>+</m:t>
              </m:r>
              <m:nary>
                <m:naryPr>
                  <m:chr m:val="∑"/>
                  <m:limLoc m:val="undOvr"/>
                  <m:ctrlPr>
                    <w:rPr>
                      <w:rFonts w:ascii="Cambria Math" w:hAnsi="Cambria Math"/>
                      <w:i/>
                      <w:kern w:val="1"/>
                      <w:sz w:val="16"/>
                      <w:szCs w:val="16"/>
                    </w:rPr>
                  </m:ctrlPr>
                </m:naryPr>
                <m:sub>
                  <m:r>
                    <w:rPr>
                      <w:rFonts w:ascii="Cambria Math" w:hAnsi="Cambria Math"/>
                      <w:kern w:val="1"/>
                      <w:sz w:val="16"/>
                      <w:szCs w:val="16"/>
                    </w:rPr>
                    <m:t>k=1</m:t>
                  </m:r>
                </m:sub>
                <m:sup>
                  <m:r>
                    <w:rPr>
                      <w:rFonts w:ascii="Cambria Math" w:hAnsi="Cambria Math"/>
                      <w:kern w:val="1"/>
                      <w:sz w:val="16"/>
                      <w:szCs w:val="16"/>
                    </w:rPr>
                    <m:t>p</m:t>
                  </m:r>
                </m:sup>
                <m:e>
                  <m:sSub>
                    <m:sSubPr>
                      <m:ctrlPr>
                        <w:rPr>
                          <w:rFonts w:ascii="Cambria Math" w:hAnsi="Cambria Math"/>
                          <w:i/>
                          <w:kern w:val="1"/>
                          <w:sz w:val="16"/>
                          <w:szCs w:val="16"/>
                        </w:rPr>
                      </m:ctrlPr>
                    </m:sSubPr>
                    <m:e>
                      <m:r>
                        <w:rPr>
                          <w:rFonts w:ascii="Cambria Math" w:hAnsi="Cambria Math"/>
                          <w:kern w:val="1"/>
                          <w:sz w:val="16"/>
                          <w:szCs w:val="16"/>
                        </w:rPr>
                        <m:t xml:space="preserve">  c</m:t>
                      </m:r>
                    </m:e>
                    <m:sub>
                      <m:r>
                        <w:rPr>
                          <w:rFonts w:ascii="Cambria Math" w:hAnsi="Cambria Math"/>
                          <w:kern w:val="1"/>
                          <w:sz w:val="16"/>
                          <w:szCs w:val="16"/>
                        </w:rPr>
                        <m:t>k</m:t>
                      </m:r>
                    </m:sub>
                  </m:sSub>
                  <m:r>
                    <w:rPr>
                      <w:rFonts w:ascii="Cambria Math" w:hAnsi="Cambria Math"/>
                      <w:kern w:val="1"/>
                      <w:sz w:val="16"/>
                      <w:szCs w:val="16"/>
                    </w:rPr>
                    <m:t>∆</m:t>
                  </m:r>
                  <m:sSub>
                    <m:sSubPr>
                      <m:ctrlPr>
                        <w:rPr>
                          <w:rFonts w:ascii="Cambria Math" w:hAnsi="Cambria Math"/>
                          <w:i/>
                          <w:kern w:val="1"/>
                          <w:sz w:val="16"/>
                          <w:szCs w:val="16"/>
                        </w:rPr>
                      </m:ctrlPr>
                    </m:sSubPr>
                    <m:e>
                      <m:r>
                        <w:rPr>
                          <w:rFonts w:ascii="Cambria Math" w:hAnsi="Cambria Math"/>
                          <w:kern w:val="1"/>
                          <w:sz w:val="16"/>
                          <w:szCs w:val="16"/>
                        </w:rPr>
                        <m:t>Y</m:t>
                      </m:r>
                    </m:e>
                    <m:sub>
                      <m:r>
                        <w:rPr>
                          <w:rFonts w:ascii="Cambria Math" w:hAnsi="Cambria Math"/>
                          <w:kern w:val="1"/>
                          <w:sz w:val="16"/>
                          <w:szCs w:val="16"/>
                        </w:rPr>
                        <m:t>i,t-k</m:t>
                      </m:r>
                    </m:sub>
                  </m:sSub>
                </m:e>
              </m:nary>
              <m:r>
                <w:rPr>
                  <w:rFonts w:ascii="Cambria Math" w:hAnsi="Cambria Math"/>
                  <w:kern w:val="1"/>
                  <w:sz w:val="16"/>
                  <w:szCs w:val="16"/>
                </w:rPr>
                <m:t>+</m:t>
              </m:r>
              <m:sSub>
                <m:sSubPr>
                  <m:ctrlPr>
                    <w:rPr>
                      <w:rFonts w:ascii="Cambria Math" w:hAnsi="Cambria Math"/>
                      <w:i/>
                      <w:kern w:val="1"/>
                      <w:sz w:val="16"/>
                      <w:szCs w:val="16"/>
                    </w:rPr>
                  </m:ctrlPr>
                </m:sSubPr>
                <m:e>
                  <m:r>
                    <w:rPr>
                      <w:rFonts w:ascii="Cambria Math" w:hAnsi="Cambria Math"/>
                      <w:kern w:val="1"/>
                      <w:sz w:val="16"/>
                      <w:szCs w:val="16"/>
                    </w:rPr>
                    <m:t>ε</m:t>
                  </m:r>
                </m:e>
                <m:sub>
                  <m:r>
                    <w:rPr>
                      <w:rFonts w:ascii="Cambria Math" w:hAnsi="Cambria Math"/>
                      <w:kern w:val="1"/>
                      <w:sz w:val="16"/>
                      <w:szCs w:val="16"/>
                    </w:rPr>
                    <m:t>it</m:t>
                  </m:r>
                </m:sub>
              </m:sSub>
            </m:oMath>
            <w:r w:rsidRPr="00216200">
              <w:rPr>
                <w:rFonts w:ascii="Times New Roman" w:eastAsia="DejaVu Sans" w:hAnsi="Times New Roman"/>
                <w:kern w:val="1"/>
                <w:sz w:val="16"/>
                <w:szCs w:val="16"/>
              </w:rPr>
              <w:t xml:space="preserve">                    </w:t>
            </w:r>
          </w:p>
          <w:p w14:paraId="6AA1A664" w14:textId="77777777" w:rsidR="007D40EE" w:rsidRPr="00216200" w:rsidRDefault="007D40EE" w:rsidP="004930E7">
            <w:pPr>
              <w:jc w:val="both"/>
              <w:rPr>
                <w:rFonts w:ascii="Times New Roman" w:eastAsia="DejaVu Sans" w:hAnsi="Times New Roman"/>
                <w:kern w:val="1"/>
                <w:sz w:val="16"/>
                <w:szCs w:val="16"/>
              </w:rPr>
            </w:pPr>
            <w:r w:rsidRPr="00216200">
              <w:rPr>
                <w:rFonts w:ascii="Times New Roman" w:eastAsia="DejaVu Sans" w:hAnsi="Times New Roman"/>
                <w:kern w:val="1"/>
                <w:sz w:val="16"/>
                <w:szCs w:val="16"/>
              </w:rPr>
              <w:t xml:space="preserve">CADF regresyonu tahmin edildikten sonra CIPS (Cross-Sectional Augmented Im–Pesaran–Shin) istatistiği, </w:t>
            </w:r>
            <m:oMath>
              <m:r>
                <w:rPr>
                  <w:rFonts w:ascii="Cambria Math" w:eastAsia="DejaVu Sans" w:hAnsi="Cambria Math"/>
                  <w:kern w:val="1"/>
                  <w:sz w:val="16"/>
                  <w:szCs w:val="16"/>
                </w:rPr>
                <m:t>CIPS=</m:t>
              </m:r>
              <m:f>
                <m:fPr>
                  <m:ctrlPr>
                    <w:rPr>
                      <w:rFonts w:ascii="Cambria Math" w:eastAsia="DejaVu Sans" w:hAnsi="Cambria Math"/>
                      <w:i/>
                      <w:kern w:val="1"/>
                      <w:sz w:val="16"/>
                      <w:szCs w:val="16"/>
                    </w:rPr>
                  </m:ctrlPr>
                </m:fPr>
                <m:num>
                  <m:r>
                    <w:rPr>
                      <w:rFonts w:ascii="Cambria Math" w:eastAsia="DejaVu Sans" w:hAnsi="Cambria Math"/>
                      <w:kern w:val="1"/>
                      <w:sz w:val="16"/>
                      <w:szCs w:val="16"/>
                    </w:rPr>
                    <m:t>1</m:t>
                  </m:r>
                </m:num>
                <m:den>
                  <m:r>
                    <w:rPr>
                      <w:rFonts w:ascii="Cambria Math" w:eastAsia="DejaVu Sans" w:hAnsi="Cambria Math"/>
                      <w:kern w:val="1"/>
                      <w:sz w:val="16"/>
                      <w:szCs w:val="16"/>
                    </w:rPr>
                    <m:t>N</m:t>
                  </m:r>
                </m:den>
              </m:f>
              <m:nary>
                <m:naryPr>
                  <m:chr m:val="∑"/>
                  <m:limLoc m:val="undOvr"/>
                  <m:ctrlPr>
                    <w:rPr>
                      <w:rFonts w:ascii="Cambria Math" w:eastAsia="DejaVu Sans" w:hAnsi="Cambria Math"/>
                      <w:i/>
                      <w:kern w:val="1"/>
                      <w:sz w:val="16"/>
                      <w:szCs w:val="16"/>
                    </w:rPr>
                  </m:ctrlPr>
                </m:naryPr>
                <m:sub>
                  <m:r>
                    <w:rPr>
                      <w:rFonts w:ascii="Cambria Math" w:eastAsia="DejaVu Sans" w:hAnsi="Cambria Math"/>
                      <w:kern w:val="1"/>
                      <w:sz w:val="16"/>
                      <w:szCs w:val="16"/>
                    </w:rPr>
                    <m:t>i=1</m:t>
                  </m:r>
                </m:sub>
                <m:sup>
                  <m:r>
                    <w:rPr>
                      <w:rFonts w:ascii="Cambria Math" w:eastAsia="DejaVu Sans" w:hAnsi="Cambria Math"/>
                      <w:kern w:val="1"/>
                      <w:sz w:val="16"/>
                      <w:szCs w:val="16"/>
                    </w:rPr>
                    <m:t>N</m:t>
                  </m:r>
                </m:sup>
                <m:e>
                  <m:sSub>
                    <m:sSubPr>
                      <m:ctrlPr>
                        <w:rPr>
                          <w:rFonts w:ascii="Cambria Math" w:eastAsia="DejaVu Sans" w:hAnsi="Cambria Math"/>
                          <w:i/>
                          <w:kern w:val="1"/>
                          <w:sz w:val="16"/>
                          <w:szCs w:val="16"/>
                        </w:rPr>
                      </m:ctrlPr>
                    </m:sSubPr>
                    <m:e>
                      <m:r>
                        <w:rPr>
                          <w:rFonts w:ascii="Cambria Math" w:eastAsia="DejaVu Sans" w:hAnsi="Cambria Math"/>
                          <w:kern w:val="1"/>
                          <w:sz w:val="16"/>
                          <w:szCs w:val="16"/>
                        </w:rPr>
                        <m:t>CADF</m:t>
                      </m:r>
                    </m:e>
                    <m:sub>
                      <m:r>
                        <w:rPr>
                          <w:rFonts w:ascii="Cambria Math" w:eastAsia="DejaVu Sans" w:hAnsi="Cambria Math"/>
                          <w:kern w:val="1"/>
                          <w:sz w:val="16"/>
                          <w:szCs w:val="16"/>
                        </w:rPr>
                        <m:t>i</m:t>
                      </m:r>
                    </m:sub>
                  </m:sSub>
                </m:e>
              </m:nary>
            </m:oMath>
            <w:r w:rsidRPr="00216200">
              <w:rPr>
                <w:rFonts w:ascii="Times New Roman" w:eastAsia="DejaVu Sans" w:hAnsi="Times New Roman"/>
                <w:kern w:val="1"/>
                <w:sz w:val="16"/>
                <w:szCs w:val="16"/>
              </w:rPr>
              <w:t xml:space="preserve"> olarak elde edilecektir. Burada </w:t>
            </w:r>
            <m:oMath>
              <m:sSub>
                <m:sSubPr>
                  <m:ctrlPr>
                    <w:rPr>
                      <w:rFonts w:ascii="Cambria Math" w:eastAsia="DejaVu Sans" w:hAnsi="Cambria Math"/>
                      <w:i/>
                      <w:kern w:val="1"/>
                      <w:sz w:val="16"/>
                      <w:szCs w:val="16"/>
                    </w:rPr>
                  </m:ctrlPr>
                </m:sSubPr>
                <m:e>
                  <m:r>
                    <w:rPr>
                      <w:rFonts w:ascii="Cambria Math" w:eastAsia="DejaVu Sans" w:hAnsi="Cambria Math"/>
                      <w:kern w:val="1"/>
                      <w:sz w:val="16"/>
                      <w:szCs w:val="16"/>
                    </w:rPr>
                    <m:t>CADF</m:t>
                  </m:r>
                </m:e>
                <m:sub>
                  <m:r>
                    <w:rPr>
                      <w:rFonts w:ascii="Cambria Math" w:eastAsia="DejaVu Sans" w:hAnsi="Cambria Math"/>
                      <w:kern w:val="1"/>
                      <w:sz w:val="16"/>
                      <w:szCs w:val="16"/>
                    </w:rPr>
                    <m:t>i</m:t>
                  </m:r>
                </m:sub>
              </m:sSub>
            </m:oMath>
            <w:r w:rsidRPr="00216200">
              <w:rPr>
                <w:rFonts w:ascii="Times New Roman" w:eastAsia="DejaVu Sans" w:hAnsi="Times New Roman"/>
                <w:kern w:val="1"/>
                <w:sz w:val="16"/>
                <w:szCs w:val="16"/>
              </w:rPr>
              <w:t xml:space="preserve"> gecikmeli değişkenlerin t-istatistiklerinin ortalamalarını ifade etmektedir. </w:t>
            </w:r>
          </w:p>
          <w:p w14:paraId="66AD4D90" w14:textId="0F42CDD4" w:rsidR="001B1B43" w:rsidRPr="00216200" w:rsidRDefault="001B1B43" w:rsidP="004930E7">
            <w:pPr>
              <w:jc w:val="both"/>
              <w:rPr>
                <w:rFonts w:ascii="Times New Roman" w:eastAsia="DejaVu Sans" w:hAnsi="Times New Roman"/>
                <w:kern w:val="1"/>
                <w:sz w:val="24"/>
                <w:szCs w:val="24"/>
              </w:rPr>
            </w:pPr>
            <w:r w:rsidRPr="00216200">
              <w:rPr>
                <w:rFonts w:ascii="Times New Roman" w:eastAsia="DejaVu Sans" w:hAnsi="Times New Roman"/>
                <w:kern w:val="1"/>
                <w:sz w:val="16"/>
                <w:szCs w:val="16"/>
              </w:rPr>
              <w:t>Not:***,** ve * sırasıyla % 1, %5 ve %10 hata payına göre anlamlılığı ifade etmektedir.</w:t>
            </w:r>
          </w:p>
        </w:tc>
      </w:tr>
    </w:tbl>
    <w:p w14:paraId="05EB76FD" w14:textId="0637829E" w:rsidR="00693E5B" w:rsidRPr="00216200" w:rsidRDefault="00693E5B" w:rsidP="00CB07CC">
      <w:pPr>
        <w:tabs>
          <w:tab w:val="left" w:pos="915"/>
        </w:tabs>
        <w:spacing w:after="0" w:line="240" w:lineRule="auto"/>
        <w:ind w:firstLine="709"/>
        <w:jc w:val="both"/>
        <w:rPr>
          <w:rFonts w:ascii="Times New Roman" w:eastAsia="DejaVu Sans" w:hAnsi="Times New Roman" w:cs="Times New Roman"/>
          <w:kern w:val="1"/>
          <w:sz w:val="24"/>
          <w:szCs w:val="24"/>
          <w:lang w:val="tr-TR"/>
        </w:rPr>
      </w:pPr>
    </w:p>
    <w:p w14:paraId="22930142" w14:textId="4FBBFDEA" w:rsidR="000C1674" w:rsidRPr="00216200" w:rsidRDefault="00693E5B"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DejaVu Sans" w:hAnsi="Times New Roman" w:cs="Times New Roman"/>
          <w:kern w:val="1"/>
          <w:sz w:val="24"/>
          <w:szCs w:val="24"/>
          <w:lang w:val="tr-TR"/>
        </w:rPr>
        <w:t>Tablo 3</w:t>
      </w:r>
      <w:r w:rsidR="002E7981" w:rsidRPr="00216200">
        <w:rPr>
          <w:rFonts w:ascii="Times New Roman" w:eastAsia="DejaVu Sans" w:hAnsi="Times New Roman" w:cs="Times New Roman"/>
          <w:kern w:val="1"/>
          <w:sz w:val="24"/>
          <w:szCs w:val="24"/>
          <w:lang w:val="tr-TR"/>
        </w:rPr>
        <w:t xml:space="preserve">’teki sonuçlara göre </w:t>
      </w:r>
      <w:r w:rsidR="001B1B43" w:rsidRPr="00216200">
        <w:rPr>
          <w:rFonts w:ascii="Times New Roman" w:eastAsia="DejaVu Sans" w:hAnsi="Times New Roman" w:cs="Times New Roman"/>
          <w:kern w:val="1"/>
          <w:sz w:val="24"/>
          <w:szCs w:val="24"/>
          <w:lang w:val="tr-TR"/>
        </w:rPr>
        <w:t>LGDP</w:t>
      </w:r>
      <w:r w:rsidRPr="00216200">
        <w:rPr>
          <w:rFonts w:ascii="Times New Roman" w:eastAsia="DejaVu Sans" w:hAnsi="Times New Roman" w:cs="Times New Roman"/>
          <w:kern w:val="1"/>
          <w:sz w:val="24"/>
          <w:szCs w:val="24"/>
          <w:lang w:val="tr-TR"/>
        </w:rPr>
        <w:t xml:space="preserve"> değişkeni</w:t>
      </w:r>
      <w:r w:rsidR="002E7981" w:rsidRPr="00216200">
        <w:rPr>
          <w:rFonts w:ascii="Times New Roman" w:eastAsia="DejaVu Sans" w:hAnsi="Times New Roman" w:cs="Times New Roman"/>
          <w:kern w:val="1"/>
          <w:sz w:val="24"/>
          <w:szCs w:val="24"/>
          <w:lang w:val="tr-TR"/>
        </w:rPr>
        <w:t xml:space="preserve"> hariç </w:t>
      </w:r>
      <w:r w:rsidR="00A85A8D" w:rsidRPr="00216200">
        <w:rPr>
          <w:rFonts w:ascii="Times New Roman" w:eastAsia="DejaVu Sans" w:hAnsi="Times New Roman" w:cs="Times New Roman"/>
          <w:kern w:val="1"/>
          <w:sz w:val="24"/>
          <w:szCs w:val="24"/>
          <w:lang w:val="tr-TR"/>
        </w:rPr>
        <w:t xml:space="preserve">tüm </w:t>
      </w:r>
      <w:r w:rsidR="002E7981" w:rsidRPr="00216200">
        <w:rPr>
          <w:rFonts w:ascii="Times New Roman" w:eastAsia="DejaVu Sans" w:hAnsi="Times New Roman" w:cs="Times New Roman"/>
          <w:kern w:val="1"/>
          <w:sz w:val="24"/>
          <w:szCs w:val="24"/>
          <w:lang w:val="tr-TR"/>
        </w:rPr>
        <w:t>değişkenl</w:t>
      </w:r>
      <w:r w:rsidRPr="00216200">
        <w:rPr>
          <w:rFonts w:ascii="Times New Roman" w:eastAsia="DejaVu Sans" w:hAnsi="Times New Roman" w:cs="Times New Roman"/>
          <w:kern w:val="1"/>
          <w:sz w:val="24"/>
          <w:szCs w:val="24"/>
          <w:lang w:val="tr-TR"/>
        </w:rPr>
        <w:t>erin düzeyde durağan oldukları</w:t>
      </w:r>
      <w:r w:rsidR="002E7981" w:rsidRPr="00216200">
        <w:rPr>
          <w:rFonts w:ascii="Times New Roman" w:eastAsia="DejaVu Sans" w:hAnsi="Times New Roman" w:cs="Times New Roman"/>
          <w:kern w:val="1"/>
          <w:sz w:val="24"/>
          <w:szCs w:val="24"/>
          <w:lang w:val="tr-TR"/>
        </w:rPr>
        <w:t xml:space="preserve"> görülmektedir. </w:t>
      </w:r>
      <w:r w:rsidR="00A85A8D" w:rsidRPr="00216200">
        <w:rPr>
          <w:rFonts w:ascii="Times New Roman" w:eastAsia="DejaVu Sans" w:hAnsi="Times New Roman" w:cs="Times New Roman"/>
          <w:kern w:val="1"/>
          <w:sz w:val="24"/>
          <w:szCs w:val="24"/>
          <w:lang w:val="tr-TR"/>
        </w:rPr>
        <w:t>Bir sonraki aşamada Arellano Bond GMM modeli tahmin edilecektir.</w:t>
      </w:r>
      <w:r w:rsidR="00727AC5" w:rsidRPr="00216200">
        <w:rPr>
          <w:rFonts w:ascii="Times New Roman" w:eastAsia="Calibri" w:hAnsi="Times New Roman" w:cs="Times New Roman"/>
          <w:sz w:val="24"/>
          <w:szCs w:val="24"/>
          <w:lang w:val="tr-TR"/>
        </w:rPr>
        <w:t xml:space="preserve"> </w:t>
      </w:r>
      <w:r w:rsidR="006D1A69" w:rsidRPr="00216200">
        <w:rPr>
          <w:rFonts w:ascii="Times New Roman" w:eastAsia="Calibri" w:hAnsi="Times New Roman" w:cs="Times New Roman"/>
          <w:sz w:val="24"/>
          <w:szCs w:val="24"/>
          <w:lang w:val="tr-TR"/>
        </w:rPr>
        <w:t>GMM</w:t>
      </w:r>
      <w:r w:rsidRPr="00216200">
        <w:rPr>
          <w:rFonts w:ascii="Times New Roman" w:eastAsia="Calibri" w:hAnsi="Times New Roman" w:cs="Times New Roman"/>
          <w:sz w:val="24"/>
          <w:szCs w:val="24"/>
          <w:lang w:val="tr-TR"/>
        </w:rPr>
        <w:t xml:space="preserve"> gözlenemeyen</w:t>
      </w:r>
      <w:r w:rsidR="00770BAE" w:rsidRPr="00216200">
        <w:rPr>
          <w:rFonts w:ascii="Times New Roman" w:eastAsia="Calibri" w:hAnsi="Times New Roman" w:cs="Times New Roman"/>
          <w:sz w:val="24"/>
          <w:szCs w:val="24"/>
          <w:lang w:val="tr-TR"/>
        </w:rPr>
        <w:t xml:space="preserve"> heterojenlik</w:t>
      </w:r>
      <w:r w:rsidR="006D1A69" w:rsidRPr="00216200">
        <w:rPr>
          <w:rFonts w:ascii="Times New Roman" w:eastAsia="Calibri" w:hAnsi="Times New Roman" w:cs="Times New Roman"/>
          <w:sz w:val="24"/>
          <w:szCs w:val="24"/>
          <w:lang w:val="tr-TR"/>
        </w:rPr>
        <w:t xml:space="preserve"> gözlemlenen kovaryalarla etkileşim kurduğunda, </w:t>
      </w:r>
      <w:r w:rsidR="0066553A" w:rsidRPr="00216200">
        <w:rPr>
          <w:rFonts w:ascii="Times New Roman" w:eastAsia="Calibri" w:hAnsi="Times New Roman" w:cs="Times New Roman"/>
          <w:sz w:val="24"/>
          <w:szCs w:val="24"/>
          <w:lang w:val="tr-TR"/>
        </w:rPr>
        <w:t>gözlenemeyen</w:t>
      </w:r>
      <w:r w:rsidR="006D1A69" w:rsidRPr="00216200">
        <w:rPr>
          <w:rFonts w:ascii="Times New Roman" w:eastAsia="Calibri" w:hAnsi="Times New Roman" w:cs="Times New Roman"/>
          <w:sz w:val="24"/>
          <w:szCs w:val="24"/>
          <w:lang w:val="tr-TR"/>
        </w:rPr>
        <w:t xml:space="preserve"> etkiler modelinin uzantılarını tahmin etmek için uygun bir</w:t>
      </w:r>
      <w:r w:rsidR="00770BAE" w:rsidRPr="00216200">
        <w:rPr>
          <w:rFonts w:ascii="Times New Roman" w:hAnsi="Times New Roman" w:cs="Times New Roman"/>
          <w:sz w:val="24"/>
          <w:szCs w:val="24"/>
          <w:lang w:val="tr-TR"/>
        </w:rPr>
        <w:t xml:space="preserve"> </w:t>
      </w:r>
      <w:r w:rsidR="00ED2606" w:rsidRPr="00216200">
        <w:rPr>
          <w:rFonts w:ascii="Times New Roman" w:eastAsia="Calibri" w:hAnsi="Times New Roman" w:cs="Times New Roman"/>
          <w:sz w:val="24"/>
          <w:szCs w:val="24"/>
          <w:lang w:val="tr-TR"/>
        </w:rPr>
        <w:t>tahmin aracıdır</w:t>
      </w:r>
      <w:r w:rsidR="006D1A69" w:rsidRPr="00216200">
        <w:rPr>
          <w:rFonts w:ascii="Times New Roman" w:eastAsia="Calibri" w:hAnsi="Times New Roman" w:cs="Times New Roman"/>
          <w:sz w:val="24"/>
          <w:szCs w:val="24"/>
          <w:lang w:val="tr-TR"/>
        </w:rPr>
        <w:t>. Bir ve iki aşamalı Arellano</w:t>
      </w:r>
      <w:r w:rsidR="007B34B0" w:rsidRPr="00216200">
        <w:rPr>
          <w:rFonts w:ascii="Times New Roman" w:eastAsia="Calibri" w:hAnsi="Times New Roman" w:cs="Times New Roman"/>
          <w:sz w:val="24"/>
          <w:szCs w:val="24"/>
          <w:lang w:val="tr-TR"/>
        </w:rPr>
        <w:t xml:space="preserve"> </w:t>
      </w:r>
      <w:r w:rsidR="006D1A69" w:rsidRPr="00216200">
        <w:rPr>
          <w:rFonts w:ascii="Times New Roman" w:eastAsia="Calibri" w:hAnsi="Times New Roman" w:cs="Times New Roman"/>
          <w:sz w:val="24"/>
          <w:szCs w:val="24"/>
          <w:lang w:val="tr-TR"/>
        </w:rPr>
        <w:t>Bond GMM tahmin aracı, hatala</w:t>
      </w:r>
      <w:r w:rsidR="007B34B0" w:rsidRPr="00216200">
        <w:rPr>
          <w:rFonts w:ascii="Times New Roman" w:eastAsia="Calibri" w:hAnsi="Times New Roman" w:cs="Times New Roman"/>
          <w:sz w:val="24"/>
          <w:szCs w:val="24"/>
          <w:lang w:val="tr-TR"/>
        </w:rPr>
        <w:t>rdaki değişen varyans</w:t>
      </w:r>
      <w:r w:rsidR="006D1A69" w:rsidRPr="00216200">
        <w:rPr>
          <w:rFonts w:ascii="Times New Roman" w:eastAsia="Calibri" w:hAnsi="Times New Roman" w:cs="Times New Roman"/>
          <w:sz w:val="24"/>
          <w:szCs w:val="24"/>
          <w:lang w:val="tr-TR"/>
        </w:rPr>
        <w:t xml:space="preserve">, normallik ve otokorelasyon ihlallerine karşı dayanıklı olabilir. </w:t>
      </w:r>
      <w:r w:rsidR="006C2239" w:rsidRPr="00216200">
        <w:rPr>
          <w:rFonts w:ascii="Times New Roman" w:eastAsia="Calibri" w:hAnsi="Times New Roman" w:cs="Times New Roman"/>
          <w:sz w:val="24"/>
          <w:szCs w:val="24"/>
          <w:lang w:val="tr-TR"/>
        </w:rPr>
        <w:t>Öte yandan birinci fark hata terimleri çoğu z</w:t>
      </w:r>
      <w:r w:rsidR="0020521E" w:rsidRPr="00216200">
        <w:rPr>
          <w:rFonts w:ascii="Times New Roman" w:eastAsia="Calibri" w:hAnsi="Times New Roman" w:cs="Times New Roman"/>
          <w:sz w:val="24"/>
          <w:szCs w:val="24"/>
          <w:lang w:val="tr-TR"/>
        </w:rPr>
        <w:t xml:space="preserve">aman negatif otokorelasyonlu olduğu için </w:t>
      </w:r>
      <w:r w:rsidR="006C2239" w:rsidRPr="00216200">
        <w:rPr>
          <w:rFonts w:ascii="Times New Roman" w:eastAsia="Calibri" w:hAnsi="Times New Roman" w:cs="Times New Roman"/>
          <w:sz w:val="24"/>
          <w:szCs w:val="24"/>
          <w:lang w:val="tr-TR"/>
        </w:rPr>
        <w:t xml:space="preserve">Arellano ve Bond’un (1991) </w:t>
      </w:r>
      <w:r w:rsidR="0020521E" w:rsidRPr="00216200">
        <w:rPr>
          <w:rFonts w:ascii="Times New Roman" w:eastAsia="Calibri" w:hAnsi="Times New Roman" w:cs="Times New Roman"/>
          <w:sz w:val="24"/>
          <w:szCs w:val="24"/>
          <w:lang w:val="tr-TR"/>
        </w:rPr>
        <w:t>GMM t</w:t>
      </w:r>
      <w:r w:rsidR="006C2239" w:rsidRPr="00216200">
        <w:rPr>
          <w:rFonts w:ascii="Times New Roman" w:eastAsia="Calibri" w:hAnsi="Times New Roman" w:cs="Times New Roman"/>
          <w:sz w:val="24"/>
          <w:szCs w:val="24"/>
          <w:lang w:val="tr-TR"/>
        </w:rPr>
        <w:t>ahmincisinin kullanımı daha uygun olacaktır.</w:t>
      </w:r>
    </w:p>
    <w:p w14:paraId="58546858" w14:textId="199C556E" w:rsidR="00D45D00" w:rsidRPr="00216200" w:rsidRDefault="007B34B0"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lastRenderedPageBreak/>
        <w:t xml:space="preserve"> İlk farkları alınmış araç değişkenlerle dönüştürülerek tahmin edilen Arellano-Bond GMM tahmincisi, hata terimlerinin otokorelasyon sorunun</w:t>
      </w:r>
      <w:r w:rsidR="00770BAE" w:rsidRPr="00216200">
        <w:rPr>
          <w:rFonts w:ascii="Times New Roman" w:eastAsia="Calibri" w:hAnsi="Times New Roman" w:cs="Times New Roman"/>
          <w:sz w:val="24"/>
          <w:szCs w:val="24"/>
          <w:lang w:val="tr-TR"/>
        </w:rPr>
        <w:t>u</w:t>
      </w:r>
      <w:r w:rsidRPr="00216200">
        <w:rPr>
          <w:rFonts w:ascii="Times New Roman" w:eastAsia="Calibri" w:hAnsi="Times New Roman" w:cs="Times New Roman"/>
          <w:sz w:val="24"/>
          <w:szCs w:val="24"/>
          <w:lang w:val="tr-TR"/>
        </w:rPr>
        <w:t xml:space="preserve"> ortadan kaldırabilir (</w:t>
      </w:r>
      <w:r w:rsidR="003324C2" w:rsidRPr="00216200">
        <w:rPr>
          <w:rFonts w:ascii="Times New Roman" w:eastAsia="Calibri" w:hAnsi="Times New Roman" w:cs="Times New Roman"/>
          <w:sz w:val="24"/>
          <w:szCs w:val="24"/>
          <w:lang w:val="tr-TR"/>
        </w:rPr>
        <w:t>Çağlayan Akay</w:t>
      </w:r>
      <w:r w:rsidRPr="00216200">
        <w:rPr>
          <w:rFonts w:ascii="Times New Roman" w:eastAsia="Calibri" w:hAnsi="Times New Roman" w:cs="Times New Roman"/>
          <w:sz w:val="24"/>
          <w:szCs w:val="24"/>
          <w:lang w:val="tr-TR"/>
        </w:rPr>
        <w:t xml:space="preserve">, 2015). </w:t>
      </w:r>
      <w:r w:rsidR="00770BAE" w:rsidRPr="00216200">
        <w:rPr>
          <w:rFonts w:ascii="Times New Roman" w:eastAsia="Calibri" w:hAnsi="Times New Roman" w:cs="Times New Roman"/>
          <w:sz w:val="24"/>
          <w:szCs w:val="24"/>
          <w:lang w:val="tr-TR"/>
        </w:rPr>
        <w:t>Zaman boyutu birim boyutuna göre küçük olduğu durumlarda kullanılabilmektedir (Roodman, 2009)</w:t>
      </w:r>
      <w:r w:rsidR="00486029" w:rsidRPr="00216200">
        <w:rPr>
          <w:rFonts w:ascii="Times New Roman" w:eastAsia="Calibri" w:hAnsi="Times New Roman" w:cs="Times New Roman"/>
          <w:sz w:val="24"/>
          <w:szCs w:val="24"/>
          <w:lang w:val="tr-TR"/>
        </w:rPr>
        <w:t>.</w:t>
      </w:r>
      <w:r w:rsidR="00D15ACA" w:rsidRPr="00216200">
        <w:rPr>
          <w:rFonts w:ascii="Times New Roman" w:eastAsia="Calibri" w:hAnsi="Times New Roman" w:cs="Times New Roman"/>
          <w:sz w:val="24"/>
          <w:szCs w:val="24"/>
          <w:lang w:val="tr-TR"/>
        </w:rPr>
        <w:t xml:space="preserve"> </w:t>
      </w:r>
      <w:r w:rsidR="00135D5D" w:rsidRPr="00216200">
        <w:rPr>
          <w:rFonts w:ascii="Times New Roman" w:eastAsia="Calibri" w:hAnsi="Times New Roman" w:cs="Times New Roman"/>
          <w:sz w:val="24"/>
          <w:szCs w:val="24"/>
          <w:lang w:val="tr-TR"/>
        </w:rPr>
        <w:t>Söz konusu yöntem</w:t>
      </w:r>
      <w:r w:rsidR="00D45D00" w:rsidRPr="00216200">
        <w:rPr>
          <w:rFonts w:ascii="Times New Roman" w:eastAsia="Calibri" w:hAnsi="Times New Roman" w:cs="Times New Roman"/>
          <w:sz w:val="24"/>
          <w:szCs w:val="24"/>
          <w:lang w:val="tr-TR"/>
        </w:rPr>
        <w:t xml:space="preserve"> spesifik etki bileşenlerini gidermek için modeli değişkenlerin ilk farkları çerçevesinde ele almakta ve bağımsız değişkenlerin gecikmeli değerlerini araç değişk</w:t>
      </w:r>
      <w:r w:rsidR="00A712C3" w:rsidRPr="00216200">
        <w:rPr>
          <w:rFonts w:ascii="Times New Roman" w:eastAsia="Calibri" w:hAnsi="Times New Roman" w:cs="Times New Roman"/>
          <w:sz w:val="24"/>
          <w:szCs w:val="24"/>
          <w:lang w:val="tr-TR"/>
        </w:rPr>
        <w:t xml:space="preserve">en olarak kullanmaktadır (Soto, </w:t>
      </w:r>
      <w:r w:rsidR="00135D5D" w:rsidRPr="00216200">
        <w:rPr>
          <w:rFonts w:ascii="Times New Roman" w:eastAsia="Calibri" w:hAnsi="Times New Roman" w:cs="Times New Roman"/>
          <w:sz w:val="24"/>
          <w:szCs w:val="24"/>
          <w:lang w:val="tr-TR"/>
        </w:rPr>
        <w:t>2007</w:t>
      </w:r>
      <w:r w:rsidR="00A712C3" w:rsidRPr="00216200">
        <w:rPr>
          <w:rFonts w:ascii="Times New Roman" w:eastAsia="Calibri" w:hAnsi="Times New Roman" w:cs="Times New Roman"/>
          <w:sz w:val="24"/>
          <w:szCs w:val="24"/>
          <w:lang w:val="tr-TR"/>
        </w:rPr>
        <w:t>).</w:t>
      </w:r>
    </w:p>
    <w:p w14:paraId="3D75F10E" w14:textId="68A335D0" w:rsidR="007B34B0" w:rsidRPr="00216200" w:rsidRDefault="00D15ACA"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Çalışmada tahmin edeceğimiz Arellano Bond modeli aşağıdaki gibi yazılabilmektedir:</w:t>
      </w:r>
    </w:p>
    <w:p w14:paraId="1C238325" w14:textId="5E5C3660" w:rsidR="00486029" w:rsidRPr="00216200" w:rsidRDefault="00A85A8D" w:rsidP="00CB07CC">
      <w:pPr>
        <w:tabs>
          <w:tab w:val="left" w:pos="3053"/>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ab/>
      </w:r>
      <m:oMath>
        <m:r>
          <w:rPr>
            <w:rFonts w:ascii="Cambria Math" w:eastAsia="Calibri" w:hAnsi="Cambria Math" w:cs="Times New Roman"/>
            <w:sz w:val="24"/>
            <w:szCs w:val="24"/>
            <w:lang w:val="tr-TR"/>
          </w:rPr>
          <m:t xml:space="preserve">         ∆</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Y</m:t>
            </m:r>
          </m:e>
          <m:sub>
            <m:r>
              <w:rPr>
                <w:rFonts w:ascii="Cambria Math" w:eastAsia="Calibri" w:hAnsi="Cambria Math" w:cs="Times New Roman"/>
                <w:sz w:val="24"/>
                <w:szCs w:val="24"/>
                <w:lang w:val="tr-TR"/>
              </w:rPr>
              <m:t>it</m:t>
            </m:r>
          </m:sub>
        </m:sSub>
        <m:r>
          <w:rPr>
            <w:rFonts w:ascii="Cambria Math" w:eastAsia="Calibri" w:hAnsi="Cambria Math" w:cs="Times New Roman"/>
            <w:sz w:val="24"/>
            <w:szCs w:val="24"/>
            <w:lang w:val="tr-TR"/>
          </w:rPr>
          <m:t>=α</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∆Y</m:t>
            </m:r>
          </m:e>
          <m:sub>
            <m:r>
              <w:rPr>
                <w:rFonts w:ascii="Cambria Math" w:eastAsia="Calibri" w:hAnsi="Cambria Math" w:cs="Times New Roman"/>
                <w:sz w:val="24"/>
                <w:szCs w:val="24"/>
                <w:lang w:val="tr-TR"/>
              </w:rPr>
              <m:t>it-1</m:t>
            </m:r>
          </m:sub>
        </m:sSub>
        <m:r>
          <w:rPr>
            <w:rFonts w:ascii="Cambria Math" w:eastAsia="Calibri" w:hAnsi="Cambria Math" w:cs="Times New Roman"/>
            <w:sz w:val="24"/>
            <w:szCs w:val="24"/>
            <w:lang w:val="tr-TR"/>
          </w:rPr>
          <m:t>+β</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∆X</m:t>
            </m:r>
          </m:e>
          <m:sub>
            <m:r>
              <w:rPr>
                <w:rFonts w:ascii="Cambria Math" w:eastAsia="Calibri" w:hAnsi="Cambria Math" w:cs="Times New Roman"/>
                <w:sz w:val="24"/>
                <w:szCs w:val="24"/>
                <w:lang w:val="tr-TR"/>
              </w:rPr>
              <m:t>it</m:t>
            </m:r>
          </m:sub>
        </m:sSub>
        <m:r>
          <w:rPr>
            <w:rFonts w:ascii="Cambria Math" w:eastAsia="Calibri" w:hAnsi="Cambria Math" w:cs="Times New Roman"/>
            <w:sz w:val="24"/>
            <w:szCs w:val="24"/>
            <w:lang w:val="tr-TR"/>
          </w:rPr>
          <m:t>+</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∆ε</m:t>
            </m:r>
          </m:e>
          <m:sub>
            <m:r>
              <w:rPr>
                <w:rFonts w:ascii="Cambria Math" w:eastAsia="Calibri" w:hAnsi="Cambria Math" w:cs="Times New Roman"/>
                <w:sz w:val="24"/>
                <w:szCs w:val="24"/>
                <w:lang w:val="tr-TR"/>
              </w:rPr>
              <m:t>it</m:t>
            </m:r>
          </m:sub>
        </m:sSub>
      </m:oMath>
      <w:r w:rsidRPr="00216200">
        <w:rPr>
          <w:rFonts w:ascii="Times New Roman" w:eastAsia="Calibri" w:hAnsi="Times New Roman" w:cs="Times New Roman"/>
          <w:sz w:val="24"/>
          <w:szCs w:val="24"/>
          <w:lang w:val="tr-TR"/>
        </w:rPr>
        <w:t xml:space="preserve">     </w:t>
      </w:r>
      <w:r w:rsidR="008152D9" w:rsidRPr="00216200">
        <w:rPr>
          <w:rFonts w:ascii="Times New Roman" w:eastAsia="Calibri" w:hAnsi="Times New Roman" w:cs="Times New Roman"/>
          <w:sz w:val="24"/>
          <w:szCs w:val="24"/>
          <w:lang w:val="tr-TR"/>
        </w:rPr>
        <w:t>(4</w:t>
      </w:r>
      <w:r w:rsidR="007D40EE" w:rsidRPr="00216200">
        <w:rPr>
          <w:rFonts w:ascii="Times New Roman" w:eastAsia="Calibri" w:hAnsi="Times New Roman" w:cs="Times New Roman"/>
          <w:sz w:val="24"/>
          <w:szCs w:val="24"/>
          <w:lang w:val="tr-TR"/>
        </w:rPr>
        <w:t>)</w:t>
      </w:r>
    </w:p>
    <w:p w14:paraId="31222FF8" w14:textId="73DCC2DF" w:rsidR="00D86003" w:rsidRPr="00216200" w:rsidRDefault="00D15ACA" w:rsidP="004930E7">
      <w:pPr>
        <w:tabs>
          <w:tab w:val="left" w:pos="915"/>
        </w:tabs>
        <w:spacing w:after="0" w:line="240" w:lineRule="auto"/>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i ve t alt indisleri ise sırasıyla birim ve zaman boyutunu göstermektedir.</w:t>
      </w:r>
      <w:r w:rsidR="001E42AA" w:rsidRPr="00216200">
        <w:rPr>
          <w:rFonts w:ascii="Times New Roman" w:eastAsia="Calibri" w:hAnsi="Times New Roman" w:cs="Times New Roman"/>
          <w:sz w:val="24"/>
          <w:szCs w:val="24"/>
          <w:lang w:val="tr-TR"/>
        </w:rPr>
        <w:t xml:space="preserve"> ∆ fark operatörünü göstermektedir.  </w:t>
      </w:r>
      <w:r w:rsidR="0013327A" w:rsidRPr="00216200">
        <w:rPr>
          <w:rFonts w:ascii="Times New Roman" w:eastAsia="Calibri" w:hAnsi="Times New Roman" w:cs="Times New Roman"/>
          <w:sz w:val="24"/>
          <w:szCs w:val="24"/>
          <w:lang w:val="tr-TR"/>
        </w:rPr>
        <w:t xml:space="preserve"> </w:t>
      </w:r>
      <m:oMath>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Y</m:t>
            </m:r>
          </m:e>
          <m:sub>
            <m:r>
              <w:rPr>
                <w:rFonts w:ascii="Cambria Math" w:eastAsia="Calibri" w:hAnsi="Cambria Math" w:cs="Times New Roman"/>
                <w:sz w:val="24"/>
                <w:szCs w:val="24"/>
                <w:lang w:val="tr-TR"/>
              </w:rPr>
              <m:t>it</m:t>
            </m:r>
          </m:sub>
        </m:sSub>
      </m:oMath>
      <w:r w:rsidR="00D86003" w:rsidRPr="00216200">
        <w:rPr>
          <w:rFonts w:ascii="Times New Roman" w:eastAsia="Calibri" w:hAnsi="Times New Roman" w:cs="Times New Roman"/>
          <w:sz w:val="24"/>
          <w:szCs w:val="24"/>
          <w:lang w:val="tr-TR"/>
        </w:rPr>
        <w:t xml:space="preserve"> bağımlı d</w:t>
      </w:r>
      <w:r w:rsidR="008A0E77" w:rsidRPr="00216200">
        <w:rPr>
          <w:rFonts w:ascii="Times New Roman" w:eastAsia="Calibri" w:hAnsi="Times New Roman" w:cs="Times New Roman"/>
          <w:sz w:val="24"/>
          <w:szCs w:val="24"/>
          <w:lang w:val="tr-TR"/>
        </w:rPr>
        <w:t>eğişkeni diğer bir deyişle çocu</w:t>
      </w:r>
      <w:r w:rsidR="00D86003" w:rsidRPr="00216200">
        <w:rPr>
          <w:rFonts w:ascii="Times New Roman" w:eastAsia="Calibri" w:hAnsi="Times New Roman" w:cs="Times New Roman"/>
          <w:sz w:val="24"/>
          <w:szCs w:val="24"/>
          <w:lang w:val="tr-TR"/>
        </w:rPr>
        <w:t xml:space="preserve">k ölüm oranlarını ifade etmektedir. </w:t>
      </w:r>
      <m:oMath>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Y</m:t>
            </m:r>
          </m:e>
          <m:sub>
            <m:r>
              <w:rPr>
                <w:rFonts w:ascii="Cambria Math" w:eastAsia="Calibri" w:hAnsi="Cambria Math" w:cs="Times New Roman"/>
                <w:sz w:val="24"/>
                <w:szCs w:val="24"/>
                <w:lang w:val="tr-TR"/>
              </w:rPr>
              <m:t>it-1</m:t>
            </m:r>
          </m:sub>
        </m:sSub>
      </m:oMath>
      <w:r w:rsidR="00D86003" w:rsidRPr="00216200">
        <w:rPr>
          <w:rFonts w:ascii="Times New Roman" w:eastAsia="Calibri" w:hAnsi="Times New Roman" w:cs="Times New Roman"/>
          <w:sz w:val="24"/>
          <w:szCs w:val="24"/>
          <w:lang w:val="tr-TR"/>
        </w:rPr>
        <w:t xml:space="preserve">   bağımlı değişkenin </w:t>
      </w:r>
      <w:r w:rsidR="001E42AA" w:rsidRPr="00216200">
        <w:rPr>
          <w:rFonts w:ascii="Times New Roman" w:eastAsia="Calibri" w:hAnsi="Times New Roman" w:cs="Times New Roman"/>
          <w:sz w:val="24"/>
          <w:szCs w:val="24"/>
          <w:lang w:val="tr-TR"/>
        </w:rPr>
        <w:t>gecikmeli değeri,</w:t>
      </w:r>
      <w:r w:rsidR="0013327A" w:rsidRPr="00216200">
        <w:rPr>
          <w:rFonts w:ascii="Times New Roman" w:eastAsia="Calibri" w:hAnsi="Times New Roman" w:cs="Times New Roman"/>
          <w:sz w:val="24"/>
          <w:szCs w:val="24"/>
          <w:lang w:val="tr-TR"/>
        </w:rPr>
        <w:t xml:space="preserve"> </w:t>
      </w:r>
      <w:r w:rsidR="00CB6E8C" w:rsidRPr="00216200">
        <w:rPr>
          <w:rFonts w:ascii="Times New Roman" w:eastAsia="Calibri" w:hAnsi="Times New Roman" w:cs="Times New Roman"/>
          <w:sz w:val="24"/>
          <w:szCs w:val="24"/>
          <w:lang w:val="tr-TR"/>
        </w:rPr>
        <w:t xml:space="preserve"> </w:t>
      </w:r>
      <m:oMath>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X</m:t>
            </m:r>
          </m:e>
          <m:sub>
            <m:r>
              <w:rPr>
                <w:rFonts w:ascii="Cambria Math" w:eastAsia="Calibri" w:hAnsi="Cambria Math" w:cs="Times New Roman"/>
                <w:sz w:val="24"/>
                <w:szCs w:val="24"/>
                <w:lang w:val="tr-TR"/>
              </w:rPr>
              <m:t>it</m:t>
            </m:r>
          </m:sub>
        </m:sSub>
      </m:oMath>
      <w:r w:rsidR="00D86003" w:rsidRPr="00216200">
        <w:rPr>
          <w:rFonts w:ascii="Times New Roman" w:eastAsia="Calibri" w:hAnsi="Times New Roman" w:cs="Times New Roman"/>
          <w:sz w:val="24"/>
          <w:szCs w:val="24"/>
          <w:lang w:val="tr-TR"/>
        </w:rPr>
        <w:t xml:space="preserve"> açıklayıcı değişkenler vektörünü (kişi başına GSYİH ve sağlık harcamaları)</w:t>
      </w:r>
      <w:r w:rsidR="001E42AA" w:rsidRPr="00216200">
        <w:rPr>
          <w:rFonts w:ascii="Times New Roman" w:eastAsia="Calibri" w:hAnsi="Times New Roman" w:cs="Times New Roman"/>
          <w:sz w:val="24"/>
          <w:szCs w:val="24"/>
          <w:lang w:val="tr-TR"/>
        </w:rPr>
        <w:t xml:space="preserve"> ifade etmektedir.</w:t>
      </w:r>
      <m:oMath>
        <m:r>
          <w:rPr>
            <w:rFonts w:ascii="Cambria Math" w:eastAsia="Calibri" w:hAnsi="Cambria Math" w:cs="Times New Roman"/>
            <w:sz w:val="24"/>
            <w:szCs w:val="24"/>
            <w:lang w:val="tr-TR"/>
          </w:rPr>
          <m:t xml:space="preserve"> </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ε</m:t>
            </m:r>
          </m:e>
          <m:sub>
            <m:r>
              <w:rPr>
                <w:rFonts w:ascii="Cambria Math" w:eastAsia="Calibri" w:hAnsi="Cambria Math" w:cs="Times New Roman"/>
                <w:sz w:val="24"/>
                <w:szCs w:val="24"/>
                <w:lang w:val="tr-TR"/>
              </w:rPr>
              <m:t>it</m:t>
            </m:r>
          </m:sub>
        </m:sSub>
      </m:oMath>
      <w:r w:rsidR="001E42AA" w:rsidRPr="00216200">
        <w:rPr>
          <w:rFonts w:ascii="Times New Roman" w:eastAsia="Calibri" w:hAnsi="Times New Roman" w:cs="Times New Roman"/>
          <w:sz w:val="24"/>
          <w:szCs w:val="24"/>
          <w:lang w:val="tr-TR"/>
        </w:rPr>
        <w:t xml:space="preserve"> </w:t>
      </w:r>
      <w:r w:rsidR="00442B57" w:rsidRPr="00216200">
        <w:rPr>
          <w:rFonts w:ascii="Times New Roman" w:eastAsia="Calibri" w:hAnsi="Times New Roman" w:cs="Times New Roman"/>
          <w:sz w:val="24"/>
          <w:szCs w:val="24"/>
          <w:lang w:val="tr-TR"/>
        </w:rPr>
        <w:t xml:space="preserve">ise </w:t>
      </w:r>
      <w:r w:rsidR="001E42AA" w:rsidRPr="00216200">
        <w:rPr>
          <w:rFonts w:ascii="Times New Roman" w:eastAsia="Calibri" w:hAnsi="Times New Roman" w:cs="Times New Roman"/>
          <w:sz w:val="24"/>
          <w:szCs w:val="24"/>
          <w:lang w:val="tr-TR"/>
        </w:rPr>
        <w:t>hata terimidir.</w:t>
      </w:r>
    </w:p>
    <w:p w14:paraId="30924753" w14:textId="45D32490" w:rsidR="00D86003" w:rsidRPr="00216200" w:rsidRDefault="00D86003"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Modeldeki bazı açıklayıcı değişkenlerin doğası gereği endojen olabilmesinden dolayı içsellik sorunu ortaya çıkabil</w:t>
      </w:r>
      <w:r w:rsidR="00442B57" w:rsidRPr="00216200">
        <w:rPr>
          <w:rFonts w:ascii="Times New Roman" w:eastAsia="Calibri" w:hAnsi="Times New Roman" w:cs="Times New Roman"/>
          <w:sz w:val="24"/>
          <w:szCs w:val="24"/>
          <w:lang w:val="tr-TR"/>
        </w:rPr>
        <w:t>mekted</w:t>
      </w:r>
      <w:r w:rsidRPr="00216200">
        <w:rPr>
          <w:rFonts w:ascii="Times New Roman" w:eastAsia="Calibri" w:hAnsi="Times New Roman" w:cs="Times New Roman"/>
          <w:sz w:val="24"/>
          <w:szCs w:val="24"/>
          <w:lang w:val="tr-TR"/>
        </w:rPr>
        <w:t>ir. Temel olarak, içsellik sorunu, açıklayıcı değişkenler ile hata terimi arasında bir korelasyonun varlığına işaret eder.</w:t>
      </w:r>
      <w:r w:rsidR="001E42AA" w:rsidRPr="00216200">
        <w:rPr>
          <w:rFonts w:ascii="Times New Roman" w:hAnsi="Times New Roman" w:cs="Times New Roman"/>
          <w:sz w:val="24"/>
          <w:szCs w:val="24"/>
          <w:lang w:val="tr-TR"/>
        </w:rPr>
        <w:t xml:space="preserve"> </w:t>
      </w:r>
      <w:r w:rsidR="001E42AA" w:rsidRPr="00216200">
        <w:rPr>
          <w:rFonts w:ascii="Times New Roman" w:eastAsia="Calibri" w:hAnsi="Times New Roman" w:cs="Times New Roman"/>
          <w:sz w:val="24"/>
          <w:szCs w:val="24"/>
          <w:lang w:val="tr-TR"/>
        </w:rPr>
        <w:t>İçsellik sorununu ortadan kaldı</w:t>
      </w:r>
      <w:r w:rsidR="00833D4A" w:rsidRPr="00216200">
        <w:rPr>
          <w:rFonts w:ascii="Times New Roman" w:eastAsia="Calibri" w:hAnsi="Times New Roman" w:cs="Times New Roman"/>
          <w:sz w:val="24"/>
          <w:szCs w:val="24"/>
          <w:lang w:val="tr-TR"/>
        </w:rPr>
        <w:t xml:space="preserve">rmak </w:t>
      </w:r>
      <w:r w:rsidR="001E42AA" w:rsidRPr="00216200">
        <w:rPr>
          <w:rFonts w:ascii="Times New Roman" w:eastAsia="Calibri" w:hAnsi="Times New Roman" w:cs="Times New Roman"/>
          <w:sz w:val="24"/>
          <w:szCs w:val="24"/>
          <w:lang w:val="tr-TR"/>
        </w:rPr>
        <w:t xml:space="preserve">için Arellano ve Bond (1991), araç değişken olarak açıklayıcı değişkenlerin gecikmeli değerlerinin kullanılmasını </w:t>
      </w:r>
      <w:r w:rsidR="00442B57" w:rsidRPr="00216200">
        <w:rPr>
          <w:rFonts w:ascii="Times New Roman" w:eastAsia="Calibri" w:hAnsi="Times New Roman" w:cs="Times New Roman"/>
          <w:sz w:val="24"/>
          <w:szCs w:val="24"/>
          <w:lang w:val="tr-TR"/>
        </w:rPr>
        <w:t xml:space="preserve">önermiştir.  Çünkü yapı gereği </w:t>
      </w:r>
      <w:r w:rsidR="001E42AA" w:rsidRPr="00216200">
        <w:rPr>
          <w:rFonts w:ascii="Times New Roman" w:eastAsia="Calibri" w:hAnsi="Times New Roman" w:cs="Times New Roman"/>
          <w:sz w:val="24"/>
          <w:szCs w:val="24"/>
          <w:lang w:val="tr-TR"/>
        </w:rPr>
        <w:t xml:space="preserve">bu değişkenler hata terimi ile korelasyonlu değillerdir ve aşağıdaki </w:t>
      </w:r>
      <w:r w:rsidR="008152D9" w:rsidRPr="00216200">
        <w:rPr>
          <w:rFonts w:ascii="Times New Roman" w:eastAsia="Calibri" w:hAnsi="Times New Roman" w:cs="Times New Roman"/>
          <w:sz w:val="24"/>
          <w:szCs w:val="24"/>
          <w:lang w:val="tr-TR"/>
        </w:rPr>
        <w:t>(5) ve (6</w:t>
      </w:r>
      <w:r w:rsidR="001E42AA" w:rsidRPr="00216200">
        <w:rPr>
          <w:rFonts w:ascii="Times New Roman" w:eastAsia="Calibri" w:hAnsi="Times New Roman" w:cs="Times New Roman"/>
          <w:sz w:val="24"/>
          <w:szCs w:val="24"/>
          <w:lang w:val="tr-TR"/>
        </w:rPr>
        <w:t>)</w:t>
      </w:r>
      <w:r w:rsidR="007F2CAC" w:rsidRPr="00216200">
        <w:rPr>
          <w:rFonts w:ascii="Times New Roman" w:eastAsia="Calibri" w:hAnsi="Times New Roman" w:cs="Times New Roman"/>
          <w:sz w:val="24"/>
          <w:szCs w:val="24"/>
          <w:lang w:val="tr-TR"/>
        </w:rPr>
        <w:t xml:space="preserve"> nolu denklemler</w:t>
      </w:r>
      <w:r w:rsidR="001E42AA" w:rsidRPr="00216200">
        <w:rPr>
          <w:rFonts w:ascii="Times New Roman" w:eastAsia="Calibri" w:hAnsi="Times New Roman" w:cs="Times New Roman"/>
          <w:sz w:val="24"/>
          <w:szCs w:val="24"/>
          <w:lang w:val="tr-TR"/>
        </w:rPr>
        <w:t xml:space="preserve"> türetilebilir.</w:t>
      </w:r>
    </w:p>
    <w:p w14:paraId="795463C3" w14:textId="5A62B44B" w:rsidR="008A0E77" w:rsidRPr="00216200" w:rsidRDefault="008A0E77" w:rsidP="00CB07CC">
      <w:pPr>
        <w:tabs>
          <w:tab w:val="left" w:pos="915"/>
        </w:tabs>
        <w:spacing w:after="0" w:line="240" w:lineRule="auto"/>
        <w:ind w:firstLine="709"/>
        <w:jc w:val="both"/>
        <w:rPr>
          <w:rFonts w:ascii="Times New Roman" w:eastAsia="Calibri" w:hAnsi="Times New Roman" w:cs="Times New Roman"/>
          <w:sz w:val="24"/>
          <w:szCs w:val="24"/>
          <w:lang w:val="tr-TR"/>
        </w:rPr>
      </w:pPr>
      <m:oMathPara>
        <m:oMath>
          <m:r>
            <w:rPr>
              <w:rFonts w:ascii="Cambria Math" w:eastAsia="Calibri" w:hAnsi="Cambria Math" w:cs="Times New Roman"/>
              <w:sz w:val="24"/>
              <w:szCs w:val="24"/>
              <w:lang w:val="tr-TR"/>
            </w:rPr>
            <m:t>E</m:t>
          </m:r>
          <m:d>
            <m:dPr>
              <m:begChr m:val="["/>
              <m:endChr m:val="]"/>
              <m:ctrlPr>
                <w:rPr>
                  <w:rFonts w:ascii="Cambria Math" w:eastAsia="Calibri" w:hAnsi="Cambria Math" w:cs="Times New Roman"/>
                  <w:i/>
                  <w:sz w:val="24"/>
                  <w:szCs w:val="24"/>
                  <w:lang w:val="tr-TR"/>
                </w:rPr>
              </m:ctrlPr>
            </m:dPr>
            <m:e>
              <m:r>
                <w:rPr>
                  <w:rFonts w:ascii="Cambria Math" w:eastAsia="Calibri" w:hAnsi="Cambria Math" w:cs="Times New Roman"/>
                  <w:sz w:val="24"/>
                  <w:szCs w:val="24"/>
                  <w:lang w:val="tr-TR"/>
                </w:rPr>
                <m:t>(</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Y</m:t>
                  </m:r>
                </m:e>
                <m:sub>
                  <m:r>
                    <w:rPr>
                      <w:rFonts w:ascii="Cambria Math" w:eastAsia="Calibri" w:hAnsi="Cambria Math" w:cs="Times New Roman"/>
                      <w:sz w:val="24"/>
                      <w:szCs w:val="24"/>
                      <w:lang w:val="tr-TR"/>
                    </w:rPr>
                    <m:t>it-s</m:t>
                  </m:r>
                </m:sub>
              </m:sSub>
              <m:r>
                <w:rPr>
                  <w:rFonts w:ascii="Cambria Math" w:eastAsia="Calibri" w:hAnsi="Cambria Math" w:cs="Times New Roman"/>
                  <w:sz w:val="24"/>
                  <w:szCs w:val="24"/>
                  <w:lang w:val="tr-TR"/>
                </w:rPr>
                <m:t>)(</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∆ε</m:t>
                  </m:r>
                </m:e>
                <m:sub>
                  <m:r>
                    <w:rPr>
                      <w:rFonts w:ascii="Cambria Math" w:eastAsia="Calibri" w:hAnsi="Cambria Math" w:cs="Times New Roman"/>
                      <w:sz w:val="24"/>
                      <w:szCs w:val="24"/>
                      <w:lang w:val="tr-TR"/>
                    </w:rPr>
                    <m:t>it</m:t>
                  </m:r>
                </m:sub>
              </m:sSub>
              <m:r>
                <w:rPr>
                  <w:rFonts w:ascii="Cambria Math" w:eastAsia="Calibri" w:hAnsi="Cambria Math" w:cs="Times New Roman"/>
                  <w:sz w:val="24"/>
                  <w:szCs w:val="24"/>
                  <w:lang w:val="tr-TR"/>
                </w:rPr>
                <m:t>)</m:t>
              </m:r>
            </m:e>
          </m:d>
          <m:r>
            <w:rPr>
              <w:rFonts w:ascii="Cambria Math" w:eastAsia="Calibri" w:hAnsi="Cambria Math" w:cs="Times New Roman"/>
              <w:sz w:val="24"/>
              <w:szCs w:val="24"/>
              <w:lang w:val="tr-TR"/>
            </w:rPr>
            <m:t>=0    s≥2;t=3,……..,T                 (5)</m:t>
          </m:r>
        </m:oMath>
      </m:oMathPara>
    </w:p>
    <w:p w14:paraId="7C05C5DF" w14:textId="48C16F26" w:rsidR="008A0E77" w:rsidRPr="00216200" w:rsidRDefault="007F2CAC" w:rsidP="00CB07CC">
      <w:pPr>
        <w:tabs>
          <w:tab w:val="left" w:pos="915"/>
        </w:tabs>
        <w:spacing w:after="0" w:line="240" w:lineRule="auto"/>
        <w:ind w:firstLine="709"/>
        <w:jc w:val="both"/>
        <w:rPr>
          <w:rFonts w:ascii="Times New Roman" w:eastAsia="Calibri" w:hAnsi="Times New Roman" w:cs="Times New Roman"/>
          <w:sz w:val="24"/>
          <w:szCs w:val="24"/>
          <w:lang w:val="tr-TR"/>
        </w:rPr>
      </w:pPr>
      <m:oMathPara>
        <m:oMath>
          <m:r>
            <w:rPr>
              <w:rFonts w:ascii="Cambria Math" w:eastAsia="Calibri" w:hAnsi="Cambria Math" w:cs="Times New Roman"/>
              <w:sz w:val="24"/>
              <w:szCs w:val="24"/>
              <w:lang w:val="tr-TR"/>
            </w:rPr>
            <m:t>E</m:t>
          </m:r>
          <m:d>
            <m:dPr>
              <m:begChr m:val="["/>
              <m:endChr m:val="]"/>
              <m:ctrlPr>
                <w:rPr>
                  <w:rFonts w:ascii="Cambria Math" w:eastAsia="Calibri" w:hAnsi="Cambria Math" w:cs="Times New Roman"/>
                  <w:i/>
                  <w:sz w:val="24"/>
                  <w:szCs w:val="24"/>
                  <w:lang w:val="tr-TR"/>
                </w:rPr>
              </m:ctrlPr>
            </m:dPr>
            <m:e>
              <m:r>
                <w:rPr>
                  <w:rFonts w:ascii="Cambria Math" w:eastAsia="Calibri" w:hAnsi="Cambria Math" w:cs="Times New Roman"/>
                  <w:sz w:val="24"/>
                  <w:szCs w:val="24"/>
                  <w:lang w:val="tr-TR"/>
                </w:rPr>
                <m:t>(</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X</m:t>
                  </m:r>
                </m:e>
                <m:sub>
                  <m:r>
                    <w:rPr>
                      <w:rFonts w:ascii="Cambria Math" w:eastAsia="Calibri" w:hAnsi="Cambria Math" w:cs="Times New Roman"/>
                      <w:sz w:val="24"/>
                      <w:szCs w:val="24"/>
                      <w:lang w:val="tr-TR"/>
                    </w:rPr>
                    <m:t>it-s</m:t>
                  </m:r>
                </m:sub>
              </m:sSub>
              <m:r>
                <w:rPr>
                  <w:rFonts w:ascii="Cambria Math" w:eastAsia="Calibri" w:hAnsi="Cambria Math" w:cs="Times New Roman"/>
                  <w:sz w:val="24"/>
                  <w:szCs w:val="24"/>
                  <w:lang w:val="tr-TR"/>
                </w:rPr>
                <m:t>)(</m:t>
              </m:r>
              <m:sSub>
                <m:sSubPr>
                  <m:ctrlPr>
                    <w:rPr>
                      <w:rFonts w:ascii="Cambria Math" w:eastAsia="Calibri" w:hAnsi="Cambria Math" w:cs="Times New Roman"/>
                      <w:i/>
                      <w:sz w:val="24"/>
                      <w:szCs w:val="24"/>
                      <w:lang w:val="tr-TR"/>
                    </w:rPr>
                  </m:ctrlPr>
                </m:sSubPr>
                <m:e>
                  <m:r>
                    <w:rPr>
                      <w:rFonts w:ascii="Cambria Math" w:eastAsia="Calibri" w:hAnsi="Cambria Math" w:cs="Times New Roman"/>
                      <w:sz w:val="24"/>
                      <w:szCs w:val="24"/>
                      <w:lang w:val="tr-TR"/>
                    </w:rPr>
                    <m:t>∆ε</m:t>
                  </m:r>
                </m:e>
                <m:sub>
                  <m:r>
                    <w:rPr>
                      <w:rFonts w:ascii="Cambria Math" w:eastAsia="Calibri" w:hAnsi="Cambria Math" w:cs="Times New Roman"/>
                      <w:sz w:val="24"/>
                      <w:szCs w:val="24"/>
                      <w:lang w:val="tr-TR"/>
                    </w:rPr>
                    <m:t>it</m:t>
                  </m:r>
                </m:sub>
              </m:sSub>
              <m:r>
                <w:rPr>
                  <w:rFonts w:ascii="Cambria Math" w:eastAsia="Calibri" w:hAnsi="Cambria Math" w:cs="Times New Roman"/>
                  <w:sz w:val="24"/>
                  <w:szCs w:val="24"/>
                  <w:lang w:val="tr-TR"/>
                </w:rPr>
                <m:t>)</m:t>
              </m:r>
            </m:e>
          </m:d>
          <m:r>
            <w:rPr>
              <w:rFonts w:ascii="Cambria Math" w:eastAsia="Calibri" w:hAnsi="Cambria Math" w:cs="Times New Roman"/>
              <w:sz w:val="24"/>
              <w:szCs w:val="24"/>
              <w:lang w:val="tr-TR"/>
            </w:rPr>
            <m:t>=0    s≥2;t=3,……..,T                   (6)</m:t>
          </m:r>
        </m:oMath>
      </m:oMathPara>
    </w:p>
    <w:p w14:paraId="3B0B6C77" w14:textId="3210D4F1" w:rsidR="007D40EE" w:rsidRPr="00216200" w:rsidRDefault="00CB07CC" w:rsidP="00CB07CC">
      <w:pPr>
        <w:tabs>
          <w:tab w:val="left" w:pos="915"/>
        </w:tabs>
        <w:spacing w:after="0" w:line="240" w:lineRule="auto"/>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S</w:t>
      </w:r>
      <w:r w:rsidR="00CD0CE7" w:rsidRPr="00216200">
        <w:rPr>
          <w:rFonts w:ascii="Times New Roman" w:eastAsia="Calibri" w:hAnsi="Times New Roman" w:cs="Times New Roman"/>
          <w:sz w:val="24"/>
          <w:szCs w:val="24"/>
          <w:lang w:val="tr-TR"/>
        </w:rPr>
        <w:t>onuç olarak, tahminlerde içsellik sorunu ortadan kalkmış olur.</w:t>
      </w:r>
    </w:p>
    <w:p w14:paraId="1C3E618B" w14:textId="0AD4EC97" w:rsidR="000109FE" w:rsidRPr="00216200" w:rsidRDefault="000109FE"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Çocuk ölüm oranlarını tahmin etmek için iki aşamalı Arellano-Bond Dinamik Panel GMM modeli kullanılmıştır.</w:t>
      </w:r>
      <w:r w:rsidR="00683DC6" w:rsidRPr="00216200">
        <w:rPr>
          <w:rFonts w:ascii="Times New Roman" w:hAnsi="Times New Roman" w:cs="Times New Roman"/>
          <w:sz w:val="24"/>
          <w:szCs w:val="24"/>
          <w:lang w:val="tr-TR"/>
        </w:rPr>
        <w:t xml:space="preserve"> </w:t>
      </w:r>
      <w:r w:rsidR="00A712C3" w:rsidRPr="00216200">
        <w:rPr>
          <w:rFonts w:ascii="Times New Roman" w:hAnsi="Times New Roman" w:cs="Times New Roman"/>
          <w:sz w:val="24"/>
          <w:szCs w:val="24"/>
          <w:lang w:val="tr-TR"/>
        </w:rPr>
        <w:t xml:space="preserve">Bu model </w:t>
      </w:r>
      <w:r w:rsidR="00A712C3" w:rsidRPr="00216200">
        <w:rPr>
          <w:rFonts w:ascii="Times New Roman" w:eastAsia="Calibri" w:hAnsi="Times New Roman" w:cs="Times New Roman"/>
          <w:sz w:val="24"/>
          <w:szCs w:val="24"/>
          <w:lang w:val="tr-TR"/>
        </w:rPr>
        <w:t>ö</w:t>
      </w:r>
      <w:r w:rsidR="00683DC6" w:rsidRPr="00216200">
        <w:rPr>
          <w:rFonts w:ascii="Times New Roman" w:eastAsia="Calibri" w:hAnsi="Times New Roman" w:cs="Times New Roman"/>
          <w:sz w:val="24"/>
          <w:szCs w:val="24"/>
          <w:lang w:val="tr-TR"/>
        </w:rPr>
        <w:t>zellikle değişen varyans söz konusu olduğunda, tek aşamalı dina</w:t>
      </w:r>
      <w:r w:rsidR="00442B57" w:rsidRPr="00216200">
        <w:rPr>
          <w:rFonts w:ascii="Times New Roman" w:eastAsia="Calibri" w:hAnsi="Times New Roman" w:cs="Times New Roman"/>
          <w:sz w:val="24"/>
          <w:szCs w:val="24"/>
          <w:lang w:val="tr-TR"/>
        </w:rPr>
        <w:t xml:space="preserve">mik panel GMM yaklaşımına göre </w:t>
      </w:r>
      <w:r w:rsidR="00683DC6" w:rsidRPr="00216200">
        <w:rPr>
          <w:rFonts w:ascii="Times New Roman" w:eastAsia="Calibri" w:hAnsi="Times New Roman" w:cs="Times New Roman"/>
          <w:sz w:val="24"/>
          <w:szCs w:val="24"/>
          <w:lang w:val="tr-TR"/>
        </w:rPr>
        <w:t>daha iyi performans göster</w:t>
      </w:r>
      <w:r w:rsidR="00442B57" w:rsidRPr="00216200">
        <w:rPr>
          <w:rFonts w:ascii="Times New Roman" w:eastAsia="Calibri" w:hAnsi="Times New Roman" w:cs="Times New Roman"/>
          <w:sz w:val="24"/>
          <w:szCs w:val="24"/>
          <w:lang w:val="tr-TR"/>
        </w:rPr>
        <w:t>mekted</w:t>
      </w:r>
      <w:r w:rsidR="00683DC6" w:rsidRPr="00216200">
        <w:rPr>
          <w:rFonts w:ascii="Times New Roman" w:eastAsia="Calibri" w:hAnsi="Times New Roman" w:cs="Times New Roman"/>
          <w:sz w:val="24"/>
          <w:szCs w:val="24"/>
          <w:lang w:val="tr-TR"/>
        </w:rPr>
        <w:t>ir (Arellano ve Bond, 1988).</w:t>
      </w:r>
    </w:p>
    <w:p w14:paraId="5F08C40F" w14:textId="63151AC6" w:rsidR="007D40EE" w:rsidRPr="00216200" w:rsidRDefault="000109FE"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İki aşamalı Arellano-Bond Dinamik Panel GMM Tahmin Sonuçları</w:t>
      </w:r>
      <w:r w:rsidR="008152D9" w:rsidRPr="00216200">
        <w:rPr>
          <w:rFonts w:ascii="Times New Roman" w:eastAsia="Calibri" w:hAnsi="Times New Roman" w:cs="Times New Roman"/>
          <w:sz w:val="24"/>
          <w:szCs w:val="24"/>
          <w:lang w:val="tr-TR"/>
        </w:rPr>
        <w:t xml:space="preserve"> Tablo 4’te özetlenmektedir.</w:t>
      </w:r>
    </w:p>
    <w:p w14:paraId="23660C8D" w14:textId="750A707A" w:rsidR="000109FE" w:rsidRPr="00216200" w:rsidRDefault="000109FE" w:rsidP="00CB07CC">
      <w:pPr>
        <w:suppressLineNumbers/>
        <w:spacing w:after="0" w:line="240" w:lineRule="auto"/>
        <w:ind w:firstLine="709"/>
        <w:jc w:val="center"/>
        <w:rPr>
          <w:rFonts w:ascii="Times New Roman" w:eastAsia="DejaVu Sans" w:hAnsi="Times New Roman" w:cs="Times New Roman"/>
          <w:b/>
          <w:iCs/>
          <w:kern w:val="1"/>
          <w:sz w:val="24"/>
          <w:szCs w:val="24"/>
          <w:lang w:val="tr-TR"/>
        </w:rPr>
      </w:pPr>
      <w:r w:rsidRPr="00216200">
        <w:rPr>
          <w:rFonts w:ascii="Times New Roman" w:eastAsia="DejaVu Sans" w:hAnsi="Times New Roman" w:cs="Times New Roman"/>
          <w:b/>
          <w:iCs/>
          <w:kern w:val="1"/>
          <w:sz w:val="24"/>
          <w:szCs w:val="24"/>
          <w:lang w:val="tr-TR"/>
        </w:rPr>
        <w:t>Tablo 4. Arellano-Bond Dinamik Panel GMM Tahmin Sonuçları</w:t>
      </w:r>
    </w:p>
    <w:tbl>
      <w:tblPr>
        <w:tblStyle w:val="41"/>
        <w:tblpPr w:leftFromText="180" w:rightFromText="180" w:vertAnchor="text" w:tblpX="284" w:tblpY="1"/>
        <w:tblOverlap w:val="never"/>
        <w:tblW w:w="8080" w:type="dxa"/>
        <w:tblLook w:val="04A0" w:firstRow="1" w:lastRow="0" w:firstColumn="1" w:lastColumn="0" w:noHBand="0" w:noVBand="1"/>
      </w:tblPr>
      <w:tblGrid>
        <w:gridCol w:w="2873"/>
        <w:gridCol w:w="1806"/>
        <w:gridCol w:w="1805"/>
        <w:gridCol w:w="1596"/>
      </w:tblGrid>
      <w:tr w:rsidR="000109FE" w:rsidRPr="00216200" w14:paraId="1FD8E051" w14:textId="337DE1C3" w:rsidTr="00181989">
        <w:trPr>
          <w:trHeight w:val="413"/>
        </w:trPr>
        <w:tc>
          <w:tcPr>
            <w:tcW w:w="3057" w:type="dxa"/>
            <w:tcBorders>
              <w:top w:val="single" w:sz="4" w:space="0" w:color="auto"/>
              <w:left w:val="nil"/>
              <w:bottom w:val="nil"/>
              <w:right w:val="nil"/>
            </w:tcBorders>
          </w:tcPr>
          <w:p w14:paraId="1CFC51AB" w14:textId="77777777" w:rsidR="000109FE" w:rsidRPr="00216200" w:rsidRDefault="000109FE" w:rsidP="004930E7">
            <w:pPr>
              <w:suppressLineNumbers/>
              <w:rPr>
                <w:rFonts w:ascii="Times New Roman" w:eastAsia="DejaVu Sans" w:hAnsi="Times New Roman"/>
                <w:b/>
                <w:iCs/>
                <w:kern w:val="1"/>
                <w:sz w:val="24"/>
                <w:szCs w:val="24"/>
                <w:lang w:val="tr-TR"/>
              </w:rPr>
            </w:pPr>
          </w:p>
        </w:tc>
        <w:tc>
          <w:tcPr>
            <w:tcW w:w="1829" w:type="dxa"/>
            <w:tcBorders>
              <w:top w:val="single" w:sz="4" w:space="0" w:color="auto"/>
              <w:left w:val="nil"/>
              <w:bottom w:val="nil"/>
              <w:right w:val="nil"/>
            </w:tcBorders>
          </w:tcPr>
          <w:p w14:paraId="16D5DBCC" w14:textId="77777777" w:rsidR="000109FE" w:rsidRPr="00216200" w:rsidRDefault="000109FE" w:rsidP="004930E7">
            <w:pPr>
              <w:suppressLineNumbers/>
              <w:rPr>
                <w:rFonts w:ascii="Times New Roman" w:eastAsia="DejaVu Sans" w:hAnsi="Times New Roman"/>
                <w:b/>
                <w:iCs/>
                <w:kern w:val="1"/>
                <w:sz w:val="24"/>
                <w:szCs w:val="24"/>
                <w:lang w:val="tr-TR"/>
              </w:rPr>
            </w:pPr>
            <w:r w:rsidRPr="00216200">
              <w:rPr>
                <w:rFonts w:ascii="Times New Roman" w:eastAsia="DejaVu Sans" w:hAnsi="Times New Roman"/>
                <w:b/>
                <w:iCs/>
                <w:kern w:val="1"/>
                <w:sz w:val="24"/>
                <w:szCs w:val="24"/>
                <w:lang w:val="tr-TR"/>
              </w:rPr>
              <w:t>Model 1</w:t>
            </w:r>
          </w:p>
        </w:tc>
        <w:tc>
          <w:tcPr>
            <w:tcW w:w="1828" w:type="dxa"/>
            <w:tcBorders>
              <w:top w:val="single" w:sz="4" w:space="0" w:color="auto"/>
              <w:left w:val="nil"/>
              <w:bottom w:val="nil"/>
              <w:right w:val="nil"/>
            </w:tcBorders>
          </w:tcPr>
          <w:p w14:paraId="255DF04F" w14:textId="77777777" w:rsidR="000109FE" w:rsidRPr="00216200" w:rsidRDefault="000109FE" w:rsidP="004930E7">
            <w:pPr>
              <w:suppressLineNumbers/>
              <w:rPr>
                <w:rFonts w:ascii="Times New Roman" w:eastAsia="DejaVu Sans" w:hAnsi="Times New Roman"/>
                <w:b/>
                <w:iCs/>
                <w:kern w:val="1"/>
                <w:sz w:val="24"/>
                <w:szCs w:val="24"/>
                <w:lang w:val="tr-TR"/>
              </w:rPr>
            </w:pPr>
            <w:r w:rsidRPr="00216200">
              <w:rPr>
                <w:rFonts w:ascii="Times New Roman" w:eastAsia="DejaVu Sans" w:hAnsi="Times New Roman"/>
                <w:b/>
                <w:iCs/>
                <w:kern w:val="1"/>
                <w:sz w:val="24"/>
                <w:szCs w:val="24"/>
                <w:lang w:val="tr-TR"/>
              </w:rPr>
              <w:t>Model 2</w:t>
            </w:r>
          </w:p>
        </w:tc>
        <w:tc>
          <w:tcPr>
            <w:tcW w:w="1366" w:type="dxa"/>
            <w:tcBorders>
              <w:top w:val="single" w:sz="4" w:space="0" w:color="auto"/>
              <w:left w:val="nil"/>
              <w:bottom w:val="nil"/>
              <w:right w:val="nil"/>
            </w:tcBorders>
          </w:tcPr>
          <w:p w14:paraId="7F4ACF4D" w14:textId="15BFD727" w:rsidR="000109FE" w:rsidRPr="00216200" w:rsidRDefault="000109FE" w:rsidP="004930E7">
            <w:pPr>
              <w:suppressLineNumbers/>
              <w:rPr>
                <w:rFonts w:ascii="Times New Roman" w:eastAsia="DejaVu Sans" w:hAnsi="Times New Roman"/>
                <w:b/>
                <w:iCs/>
                <w:kern w:val="1"/>
                <w:sz w:val="24"/>
                <w:szCs w:val="24"/>
                <w:lang w:val="tr-TR"/>
              </w:rPr>
            </w:pPr>
            <w:r w:rsidRPr="00216200">
              <w:rPr>
                <w:rFonts w:ascii="Times New Roman" w:eastAsia="DejaVu Sans" w:hAnsi="Times New Roman"/>
                <w:b/>
                <w:iCs/>
                <w:kern w:val="1"/>
                <w:sz w:val="24"/>
                <w:szCs w:val="24"/>
                <w:lang w:val="tr-TR"/>
              </w:rPr>
              <w:t>Model 3</w:t>
            </w:r>
          </w:p>
        </w:tc>
      </w:tr>
      <w:tr w:rsidR="000109FE" w:rsidRPr="00216200" w14:paraId="2CE4D543" w14:textId="3457011D" w:rsidTr="00181989">
        <w:trPr>
          <w:trHeight w:val="413"/>
        </w:trPr>
        <w:tc>
          <w:tcPr>
            <w:tcW w:w="3057" w:type="dxa"/>
            <w:tcBorders>
              <w:top w:val="nil"/>
              <w:left w:val="nil"/>
              <w:bottom w:val="single" w:sz="4" w:space="0" w:color="auto"/>
              <w:right w:val="nil"/>
            </w:tcBorders>
          </w:tcPr>
          <w:p w14:paraId="5E224031" w14:textId="77777777" w:rsidR="000109FE" w:rsidRPr="00216200" w:rsidRDefault="000109FE" w:rsidP="004930E7">
            <w:pPr>
              <w:suppressLineNumbers/>
              <w:rPr>
                <w:rFonts w:ascii="Times New Roman" w:eastAsia="DejaVu Sans" w:hAnsi="Times New Roman"/>
                <w:b/>
                <w:iCs/>
                <w:kern w:val="1"/>
                <w:sz w:val="24"/>
                <w:szCs w:val="24"/>
                <w:lang w:val="tr-TR"/>
              </w:rPr>
            </w:pPr>
          </w:p>
        </w:tc>
        <w:tc>
          <w:tcPr>
            <w:tcW w:w="1829" w:type="dxa"/>
            <w:tcBorders>
              <w:top w:val="nil"/>
              <w:left w:val="nil"/>
              <w:bottom w:val="single" w:sz="4" w:space="0" w:color="auto"/>
              <w:right w:val="nil"/>
            </w:tcBorders>
          </w:tcPr>
          <w:p w14:paraId="64AE7DAF" w14:textId="7D9181E6" w:rsidR="000109FE" w:rsidRPr="00216200" w:rsidRDefault="000109FE" w:rsidP="004930E7">
            <w:pPr>
              <w:suppressLineNumbers/>
              <w:rPr>
                <w:rFonts w:ascii="Times New Roman" w:eastAsia="DejaVu Sans" w:hAnsi="Times New Roman"/>
                <w:b/>
                <w:iCs/>
                <w:kern w:val="1"/>
                <w:sz w:val="24"/>
                <w:szCs w:val="24"/>
                <w:lang w:val="tr-TR"/>
              </w:rPr>
            </w:pPr>
            <w:r w:rsidRPr="00216200">
              <w:rPr>
                <w:rFonts w:ascii="Times New Roman" w:eastAsia="DejaVu Sans" w:hAnsi="Times New Roman"/>
                <w:b/>
                <w:iCs/>
                <w:kern w:val="1"/>
                <w:sz w:val="24"/>
                <w:szCs w:val="24"/>
                <w:lang w:val="tr-TR"/>
              </w:rPr>
              <w:t>(Her iki cinsiyet)</w:t>
            </w:r>
          </w:p>
        </w:tc>
        <w:tc>
          <w:tcPr>
            <w:tcW w:w="1828" w:type="dxa"/>
            <w:tcBorders>
              <w:top w:val="nil"/>
              <w:left w:val="nil"/>
              <w:bottom w:val="single" w:sz="4" w:space="0" w:color="auto"/>
              <w:right w:val="nil"/>
            </w:tcBorders>
          </w:tcPr>
          <w:p w14:paraId="6CA2640A" w14:textId="0E07CA1C" w:rsidR="000109FE" w:rsidRPr="00216200" w:rsidRDefault="000109FE" w:rsidP="004930E7">
            <w:pPr>
              <w:suppressLineNumbers/>
              <w:rPr>
                <w:rFonts w:ascii="Times New Roman" w:eastAsia="DejaVu Sans" w:hAnsi="Times New Roman"/>
                <w:b/>
                <w:iCs/>
                <w:kern w:val="1"/>
                <w:sz w:val="24"/>
                <w:szCs w:val="24"/>
                <w:lang w:val="tr-TR"/>
              </w:rPr>
            </w:pPr>
            <w:r w:rsidRPr="00216200">
              <w:rPr>
                <w:rFonts w:ascii="Times New Roman" w:eastAsia="DejaVu Sans" w:hAnsi="Times New Roman"/>
                <w:b/>
                <w:iCs/>
                <w:kern w:val="1"/>
                <w:sz w:val="24"/>
                <w:szCs w:val="24"/>
                <w:lang w:val="tr-TR"/>
              </w:rPr>
              <w:t>(Kız)</w:t>
            </w:r>
          </w:p>
        </w:tc>
        <w:tc>
          <w:tcPr>
            <w:tcW w:w="1366" w:type="dxa"/>
            <w:tcBorders>
              <w:top w:val="nil"/>
              <w:left w:val="nil"/>
              <w:bottom w:val="single" w:sz="4" w:space="0" w:color="auto"/>
              <w:right w:val="nil"/>
            </w:tcBorders>
          </w:tcPr>
          <w:p w14:paraId="08D288EF" w14:textId="0B9520CE" w:rsidR="000109FE" w:rsidRPr="00216200" w:rsidRDefault="000109FE" w:rsidP="004930E7">
            <w:pPr>
              <w:suppressLineNumbers/>
              <w:rPr>
                <w:rFonts w:ascii="Times New Roman" w:eastAsia="DejaVu Sans" w:hAnsi="Times New Roman"/>
                <w:b/>
                <w:iCs/>
                <w:kern w:val="1"/>
                <w:sz w:val="24"/>
                <w:szCs w:val="24"/>
                <w:lang w:val="tr-TR"/>
              </w:rPr>
            </w:pPr>
            <w:r w:rsidRPr="00216200">
              <w:rPr>
                <w:rFonts w:ascii="Times New Roman" w:eastAsia="DejaVu Sans" w:hAnsi="Times New Roman"/>
                <w:b/>
                <w:iCs/>
                <w:kern w:val="1"/>
                <w:sz w:val="24"/>
                <w:szCs w:val="24"/>
                <w:lang w:val="tr-TR"/>
              </w:rPr>
              <w:t>(Erkek)</w:t>
            </w:r>
          </w:p>
        </w:tc>
      </w:tr>
      <w:tr w:rsidR="000109FE" w:rsidRPr="00216200" w14:paraId="3AC30FB4" w14:textId="2A7AB6ED" w:rsidTr="00181989">
        <w:tc>
          <w:tcPr>
            <w:tcW w:w="3057" w:type="dxa"/>
            <w:tcBorders>
              <w:top w:val="single" w:sz="4" w:space="0" w:color="auto"/>
              <w:left w:val="nil"/>
              <w:bottom w:val="nil"/>
              <w:right w:val="nil"/>
            </w:tcBorders>
          </w:tcPr>
          <w:p w14:paraId="52A8F6E6" w14:textId="1119CD9B" w:rsidR="000109FE" w:rsidRPr="00216200" w:rsidRDefault="000109FE"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Gecikmeli Bağımlı Değişken</w:t>
            </w:r>
          </w:p>
        </w:tc>
        <w:tc>
          <w:tcPr>
            <w:tcW w:w="1829" w:type="dxa"/>
            <w:tcBorders>
              <w:top w:val="single" w:sz="4" w:space="0" w:color="auto"/>
              <w:left w:val="nil"/>
              <w:bottom w:val="nil"/>
              <w:right w:val="nil"/>
            </w:tcBorders>
          </w:tcPr>
          <w:p w14:paraId="0715F35A" w14:textId="2C813F80" w:rsidR="0066553A" w:rsidRPr="00216200" w:rsidRDefault="0066553A" w:rsidP="004930E7">
            <w:pPr>
              <w:suppressLineNumbers/>
              <w:rPr>
                <w:rFonts w:ascii="Times New Roman" w:eastAsia="DejaVu Sans" w:hAnsi="Times New Roman"/>
                <w:iCs/>
                <w:kern w:val="1"/>
                <w:sz w:val="24"/>
                <w:szCs w:val="24"/>
                <w:lang w:val="en-US"/>
              </w:rPr>
            </w:pPr>
            <w:r w:rsidRPr="00216200">
              <w:rPr>
                <w:rFonts w:ascii="Times New Roman" w:eastAsia="DejaVu Sans" w:hAnsi="Times New Roman"/>
                <w:iCs/>
                <w:kern w:val="1"/>
                <w:sz w:val="24"/>
                <w:szCs w:val="24"/>
                <w:lang w:val="en-US"/>
              </w:rPr>
              <w:t>0,9504</w:t>
            </w:r>
            <w:r w:rsidR="004E7AAE" w:rsidRPr="00216200">
              <w:rPr>
                <w:rFonts w:ascii="Times New Roman" w:eastAsia="DejaVu Sans" w:hAnsi="Times New Roman"/>
                <w:iCs/>
                <w:kern w:val="1"/>
                <w:sz w:val="24"/>
                <w:szCs w:val="24"/>
                <w:lang w:val="en-US"/>
              </w:rPr>
              <w:t>***</w:t>
            </w:r>
            <w:r w:rsidRPr="00216200">
              <w:rPr>
                <w:rFonts w:ascii="Times New Roman" w:eastAsia="DejaVu Sans" w:hAnsi="Times New Roman"/>
                <w:iCs/>
                <w:kern w:val="1"/>
                <w:sz w:val="24"/>
                <w:szCs w:val="24"/>
                <w:lang w:val="en-US"/>
              </w:rPr>
              <w:t xml:space="preserve">   </w:t>
            </w:r>
          </w:p>
          <w:p w14:paraId="3214CAC9" w14:textId="2252DD5F" w:rsidR="000109FE" w:rsidRPr="00216200" w:rsidRDefault="0075538D" w:rsidP="004930E7">
            <w:pPr>
              <w:suppressLineNumbers/>
              <w:rPr>
                <w:rFonts w:ascii="Times New Roman" w:eastAsia="DejaVu Sans" w:hAnsi="Times New Roman"/>
                <w:iCs/>
                <w:kern w:val="1"/>
                <w:sz w:val="24"/>
                <w:szCs w:val="24"/>
                <w:lang w:val="en-US"/>
              </w:rPr>
            </w:pPr>
            <w:r w:rsidRPr="00216200">
              <w:rPr>
                <w:rFonts w:ascii="Times New Roman" w:eastAsia="DejaVu Sans" w:hAnsi="Times New Roman"/>
                <w:iCs/>
                <w:kern w:val="1"/>
                <w:sz w:val="24"/>
                <w:szCs w:val="24"/>
                <w:lang w:val="en-US"/>
              </w:rPr>
              <w:t>(</w:t>
            </w:r>
            <w:r w:rsidR="0066553A" w:rsidRPr="00216200">
              <w:rPr>
                <w:rFonts w:ascii="Times New Roman" w:eastAsia="DejaVu Sans" w:hAnsi="Times New Roman"/>
                <w:iCs/>
                <w:kern w:val="1"/>
                <w:sz w:val="24"/>
                <w:szCs w:val="24"/>
                <w:lang w:val="en-US"/>
              </w:rPr>
              <w:t>0,</w:t>
            </w:r>
            <w:r w:rsidRPr="00216200">
              <w:rPr>
                <w:rFonts w:ascii="Times New Roman" w:eastAsia="DejaVu Sans" w:hAnsi="Times New Roman"/>
                <w:iCs/>
                <w:kern w:val="1"/>
                <w:sz w:val="24"/>
                <w:szCs w:val="24"/>
                <w:lang w:val="en-US"/>
              </w:rPr>
              <w:t>0111)</w:t>
            </w:r>
          </w:p>
        </w:tc>
        <w:tc>
          <w:tcPr>
            <w:tcW w:w="1828" w:type="dxa"/>
            <w:tcBorders>
              <w:top w:val="single" w:sz="4" w:space="0" w:color="auto"/>
              <w:left w:val="nil"/>
              <w:bottom w:val="nil"/>
              <w:right w:val="nil"/>
            </w:tcBorders>
          </w:tcPr>
          <w:p w14:paraId="045EA27E" w14:textId="1D3CBD37" w:rsidR="00E43DFE" w:rsidRPr="00216200" w:rsidRDefault="00305B33"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0,</w:t>
            </w:r>
            <w:r w:rsidR="00E43DFE" w:rsidRPr="00216200">
              <w:rPr>
                <w:rFonts w:ascii="Times New Roman" w:eastAsia="DejaVu Sans" w:hAnsi="Times New Roman"/>
                <w:iCs/>
                <w:kern w:val="1"/>
                <w:sz w:val="24"/>
                <w:szCs w:val="24"/>
                <w:lang w:val="tr-TR"/>
              </w:rPr>
              <w:t>9703***</w:t>
            </w:r>
          </w:p>
          <w:p w14:paraId="37BBCD63" w14:textId="5D65C9D8" w:rsidR="000109FE" w:rsidRPr="00216200" w:rsidRDefault="00305B33"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(0,2269)</w:t>
            </w:r>
          </w:p>
        </w:tc>
        <w:tc>
          <w:tcPr>
            <w:tcW w:w="1366" w:type="dxa"/>
            <w:tcBorders>
              <w:top w:val="single" w:sz="4" w:space="0" w:color="auto"/>
              <w:left w:val="nil"/>
              <w:bottom w:val="nil"/>
              <w:right w:val="nil"/>
            </w:tcBorders>
          </w:tcPr>
          <w:p w14:paraId="40C87B56" w14:textId="4E2658E3" w:rsidR="000109FE" w:rsidRPr="00216200" w:rsidRDefault="00305B33"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0,9732***</w:t>
            </w:r>
            <w:r w:rsidR="009D6A4F" w:rsidRPr="00216200">
              <w:rPr>
                <w:rFonts w:ascii="Times New Roman" w:eastAsia="DejaVu Sans" w:hAnsi="Times New Roman"/>
                <w:iCs/>
                <w:kern w:val="1"/>
                <w:sz w:val="24"/>
                <w:szCs w:val="24"/>
                <w:lang w:val="tr-TR"/>
              </w:rPr>
              <w:t xml:space="preserve">  (0,0077)</w:t>
            </w:r>
          </w:p>
        </w:tc>
      </w:tr>
      <w:tr w:rsidR="000109FE" w:rsidRPr="00216200" w14:paraId="6232760E" w14:textId="6C9ABD2F" w:rsidTr="00181989">
        <w:tc>
          <w:tcPr>
            <w:tcW w:w="3057" w:type="dxa"/>
            <w:tcBorders>
              <w:top w:val="nil"/>
              <w:left w:val="nil"/>
              <w:bottom w:val="nil"/>
              <w:right w:val="nil"/>
            </w:tcBorders>
          </w:tcPr>
          <w:p w14:paraId="683E43D4" w14:textId="3F20DFEB" w:rsidR="000109FE" w:rsidRPr="00216200" w:rsidRDefault="000109FE"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LGDP</w:t>
            </w:r>
          </w:p>
        </w:tc>
        <w:tc>
          <w:tcPr>
            <w:tcW w:w="1829" w:type="dxa"/>
            <w:tcBorders>
              <w:top w:val="nil"/>
              <w:left w:val="nil"/>
              <w:bottom w:val="nil"/>
              <w:right w:val="nil"/>
            </w:tcBorders>
          </w:tcPr>
          <w:p w14:paraId="38DA0492" w14:textId="20142526" w:rsidR="004E7AAE" w:rsidRPr="00216200" w:rsidRDefault="004E7AAE"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-0,0447***</w:t>
            </w:r>
          </w:p>
          <w:p w14:paraId="6CCB03B2" w14:textId="112076E1" w:rsidR="000109FE" w:rsidRPr="00216200" w:rsidRDefault="004E7AAE"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w:t>
            </w:r>
            <w:r w:rsidRPr="00216200">
              <w:rPr>
                <w:rFonts w:ascii="Times New Roman" w:eastAsia="DejaVu Sans" w:hAnsi="Times New Roman"/>
                <w:iCs/>
                <w:kern w:val="1"/>
                <w:sz w:val="24"/>
                <w:szCs w:val="24"/>
              </w:rPr>
              <w:t>0</w:t>
            </w:r>
            <w:r w:rsidRPr="00216200">
              <w:rPr>
                <w:rFonts w:ascii="Times New Roman" w:eastAsia="DejaVu Sans" w:hAnsi="Times New Roman"/>
                <w:iCs/>
                <w:kern w:val="1"/>
                <w:sz w:val="24"/>
                <w:szCs w:val="24"/>
                <w:lang w:val="en-US"/>
              </w:rPr>
              <w:t>,</w:t>
            </w:r>
            <w:r w:rsidRPr="00216200">
              <w:rPr>
                <w:rFonts w:ascii="Times New Roman" w:eastAsia="DejaVu Sans" w:hAnsi="Times New Roman"/>
                <w:iCs/>
                <w:kern w:val="1"/>
                <w:sz w:val="24"/>
                <w:szCs w:val="24"/>
                <w:lang w:val="tr-TR"/>
              </w:rPr>
              <w:t>0149)</w:t>
            </w:r>
          </w:p>
        </w:tc>
        <w:tc>
          <w:tcPr>
            <w:tcW w:w="1828" w:type="dxa"/>
            <w:tcBorders>
              <w:top w:val="nil"/>
              <w:left w:val="nil"/>
              <w:bottom w:val="nil"/>
              <w:right w:val="nil"/>
            </w:tcBorders>
          </w:tcPr>
          <w:p w14:paraId="14F16B55" w14:textId="77777777" w:rsidR="00305B33" w:rsidRPr="00216200" w:rsidRDefault="00305B33"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-0,</w:t>
            </w:r>
            <w:r w:rsidR="00E43DFE" w:rsidRPr="00216200">
              <w:rPr>
                <w:rFonts w:ascii="Times New Roman" w:eastAsia="DejaVu Sans" w:hAnsi="Times New Roman"/>
                <w:iCs/>
                <w:kern w:val="1"/>
                <w:sz w:val="24"/>
                <w:szCs w:val="24"/>
                <w:lang w:val="tr-TR"/>
              </w:rPr>
              <w:t>0631***</w:t>
            </w:r>
          </w:p>
          <w:p w14:paraId="4359AC44" w14:textId="5C21BA35" w:rsidR="000109FE" w:rsidRPr="00216200" w:rsidRDefault="00305B33"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(0,0186)</w:t>
            </w:r>
          </w:p>
        </w:tc>
        <w:tc>
          <w:tcPr>
            <w:tcW w:w="1366" w:type="dxa"/>
            <w:tcBorders>
              <w:top w:val="nil"/>
              <w:left w:val="nil"/>
              <w:bottom w:val="nil"/>
              <w:right w:val="nil"/>
            </w:tcBorders>
          </w:tcPr>
          <w:p w14:paraId="0758A5AB" w14:textId="22827A22" w:rsidR="000109FE" w:rsidRPr="00216200" w:rsidRDefault="00305B33"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-0,0258***   (0,0078)</w:t>
            </w:r>
          </w:p>
        </w:tc>
      </w:tr>
      <w:tr w:rsidR="000109FE" w:rsidRPr="00216200" w14:paraId="66891845" w14:textId="7BE8DAF0" w:rsidTr="00181989">
        <w:tc>
          <w:tcPr>
            <w:tcW w:w="3057" w:type="dxa"/>
            <w:tcBorders>
              <w:top w:val="nil"/>
              <w:left w:val="nil"/>
              <w:bottom w:val="single" w:sz="4" w:space="0" w:color="auto"/>
              <w:right w:val="nil"/>
            </w:tcBorders>
          </w:tcPr>
          <w:p w14:paraId="44E7F09F" w14:textId="091EDFB3" w:rsidR="000109FE" w:rsidRPr="00216200" w:rsidRDefault="000109FE"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rPr>
              <w:t>L</w:t>
            </w:r>
            <w:r w:rsidRPr="00216200">
              <w:rPr>
                <w:rFonts w:ascii="Times New Roman" w:eastAsia="DejaVu Sans" w:hAnsi="Times New Roman"/>
                <w:iCs/>
                <w:kern w:val="1"/>
                <w:sz w:val="24"/>
                <w:szCs w:val="24"/>
                <w:lang w:val="tr-TR"/>
              </w:rPr>
              <w:t>HE</w:t>
            </w:r>
          </w:p>
        </w:tc>
        <w:tc>
          <w:tcPr>
            <w:tcW w:w="1829" w:type="dxa"/>
            <w:tcBorders>
              <w:top w:val="nil"/>
              <w:left w:val="nil"/>
              <w:bottom w:val="single" w:sz="4" w:space="0" w:color="auto"/>
              <w:right w:val="nil"/>
            </w:tcBorders>
          </w:tcPr>
          <w:p w14:paraId="5C3E1097" w14:textId="2ECADF84" w:rsidR="004E7AAE" w:rsidRPr="00216200" w:rsidRDefault="004E7AAE"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-0,0067**</w:t>
            </w:r>
          </w:p>
          <w:p w14:paraId="4D4287B5" w14:textId="1819D19F" w:rsidR="000109FE" w:rsidRPr="00216200" w:rsidRDefault="004E7AAE"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(0,0038)</w:t>
            </w:r>
          </w:p>
        </w:tc>
        <w:tc>
          <w:tcPr>
            <w:tcW w:w="1828" w:type="dxa"/>
            <w:tcBorders>
              <w:top w:val="nil"/>
              <w:left w:val="nil"/>
              <w:bottom w:val="single" w:sz="4" w:space="0" w:color="auto"/>
              <w:right w:val="nil"/>
            </w:tcBorders>
          </w:tcPr>
          <w:p w14:paraId="429767C4" w14:textId="21AFEDAE" w:rsidR="00E43DFE" w:rsidRPr="00216200" w:rsidRDefault="00E43DFE"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w:t>
            </w:r>
            <w:r w:rsidR="00305B33" w:rsidRPr="00216200">
              <w:rPr>
                <w:rFonts w:ascii="Times New Roman" w:eastAsia="DejaVu Sans" w:hAnsi="Times New Roman"/>
                <w:iCs/>
                <w:kern w:val="1"/>
                <w:sz w:val="24"/>
                <w:szCs w:val="24"/>
                <w:lang w:val="tr-TR"/>
              </w:rPr>
              <w:t>0,</w:t>
            </w:r>
            <w:r w:rsidRPr="00216200">
              <w:rPr>
                <w:rFonts w:ascii="Times New Roman" w:eastAsia="DejaVu Sans" w:hAnsi="Times New Roman"/>
                <w:iCs/>
                <w:kern w:val="1"/>
                <w:sz w:val="24"/>
                <w:szCs w:val="24"/>
                <w:lang w:val="tr-TR"/>
              </w:rPr>
              <w:t>0153***</w:t>
            </w:r>
          </w:p>
          <w:p w14:paraId="0C5CFE01" w14:textId="54733D9C" w:rsidR="000109FE" w:rsidRPr="00216200" w:rsidRDefault="00305B33"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(0,0052)</w:t>
            </w:r>
          </w:p>
        </w:tc>
        <w:tc>
          <w:tcPr>
            <w:tcW w:w="1366" w:type="dxa"/>
            <w:tcBorders>
              <w:top w:val="nil"/>
              <w:left w:val="nil"/>
              <w:bottom w:val="single" w:sz="4" w:space="0" w:color="auto"/>
              <w:right w:val="nil"/>
            </w:tcBorders>
          </w:tcPr>
          <w:p w14:paraId="2F242199" w14:textId="43EC0FAE" w:rsidR="000109FE" w:rsidRPr="00216200" w:rsidRDefault="00305B33"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-0,0048**   (0,0018)</w:t>
            </w:r>
          </w:p>
        </w:tc>
      </w:tr>
      <w:tr w:rsidR="000109FE" w:rsidRPr="00216200" w14:paraId="2AA9DAA5" w14:textId="3971327F" w:rsidTr="00181989">
        <w:trPr>
          <w:trHeight w:val="380"/>
        </w:trPr>
        <w:tc>
          <w:tcPr>
            <w:tcW w:w="3057" w:type="dxa"/>
            <w:tcBorders>
              <w:top w:val="single" w:sz="4" w:space="0" w:color="auto"/>
              <w:left w:val="nil"/>
              <w:bottom w:val="nil"/>
              <w:right w:val="nil"/>
            </w:tcBorders>
          </w:tcPr>
          <w:p w14:paraId="003F1755" w14:textId="5CE7C16A" w:rsidR="000109FE" w:rsidRPr="00216200" w:rsidRDefault="0051686B"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 xml:space="preserve">Arellano–Bond AR(1) </w:t>
            </w:r>
          </w:p>
        </w:tc>
        <w:tc>
          <w:tcPr>
            <w:tcW w:w="1829" w:type="dxa"/>
            <w:tcBorders>
              <w:top w:val="single" w:sz="4" w:space="0" w:color="auto"/>
              <w:left w:val="nil"/>
              <w:bottom w:val="nil"/>
              <w:right w:val="nil"/>
            </w:tcBorders>
          </w:tcPr>
          <w:p w14:paraId="69D59772" w14:textId="4F7C6C0D" w:rsidR="000109FE" w:rsidRPr="00216200" w:rsidRDefault="000109FE"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 xml:space="preserve"> </w:t>
            </w:r>
            <w:r w:rsidR="00E43DFE" w:rsidRPr="00216200">
              <w:rPr>
                <w:rFonts w:ascii="Times New Roman" w:eastAsia="DejaVu Sans" w:hAnsi="Times New Roman"/>
                <w:iCs/>
                <w:kern w:val="1"/>
                <w:sz w:val="24"/>
                <w:szCs w:val="24"/>
                <w:lang w:val="tr-TR"/>
              </w:rPr>
              <w:t xml:space="preserve">-1,4944  </w:t>
            </w:r>
          </w:p>
        </w:tc>
        <w:tc>
          <w:tcPr>
            <w:tcW w:w="1828" w:type="dxa"/>
            <w:tcBorders>
              <w:top w:val="single" w:sz="4" w:space="0" w:color="auto"/>
              <w:left w:val="nil"/>
              <w:bottom w:val="nil"/>
              <w:right w:val="nil"/>
            </w:tcBorders>
          </w:tcPr>
          <w:p w14:paraId="0F6ED9E5" w14:textId="69FEE884" w:rsidR="000109FE" w:rsidRPr="00216200" w:rsidRDefault="00E43DFE"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-0,</w:t>
            </w:r>
            <w:r w:rsidR="008010B5" w:rsidRPr="00216200">
              <w:rPr>
                <w:rFonts w:ascii="Times New Roman" w:eastAsia="DejaVu Sans" w:hAnsi="Times New Roman"/>
                <w:iCs/>
                <w:kern w:val="1"/>
                <w:sz w:val="24"/>
                <w:szCs w:val="24"/>
                <w:lang w:val="tr-TR"/>
              </w:rPr>
              <w:t>8798</w:t>
            </w:r>
            <w:r w:rsidRPr="00216200">
              <w:rPr>
                <w:rFonts w:ascii="Times New Roman" w:eastAsia="DejaVu Sans" w:hAnsi="Times New Roman"/>
                <w:iCs/>
                <w:kern w:val="1"/>
                <w:sz w:val="24"/>
                <w:szCs w:val="24"/>
                <w:lang w:val="tr-TR"/>
              </w:rPr>
              <w:t xml:space="preserve">  </w:t>
            </w:r>
          </w:p>
        </w:tc>
        <w:tc>
          <w:tcPr>
            <w:tcW w:w="1366" w:type="dxa"/>
            <w:tcBorders>
              <w:top w:val="single" w:sz="4" w:space="0" w:color="auto"/>
              <w:left w:val="nil"/>
              <w:bottom w:val="nil"/>
              <w:right w:val="nil"/>
            </w:tcBorders>
          </w:tcPr>
          <w:p w14:paraId="46AB03A9" w14:textId="563FDE64" w:rsidR="000109FE" w:rsidRPr="00216200" w:rsidRDefault="00305B33"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-0,</w:t>
            </w:r>
            <w:r w:rsidR="003A4C10" w:rsidRPr="00216200">
              <w:rPr>
                <w:rFonts w:ascii="Times New Roman" w:eastAsia="DejaVu Sans" w:hAnsi="Times New Roman"/>
                <w:iCs/>
                <w:kern w:val="1"/>
                <w:sz w:val="24"/>
                <w:szCs w:val="24"/>
                <w:lang w:val="tr-TR"/>
              </w:rPr>
              <w:t xml:space="preserve">6114  </w:t>
            </w:r>
          </w:p>
        </w:tc>
      </w:tr>
      <w:tr w:rsidR="00181989" w:rsidRPr="00216200" w14:paraId="1BFB9A5A" w14:textId="77777777" w:rsidTr="00181989">
        <w:trPr>
          <w:trHeight w:val="380"/>
        </w:trPr>
        <w:tc>
          <w:tcPr>
            <w:tcW w:w="3057" w:type="dxa"/>
            <w:tcBorders>
              <w:top w:val="nil"/>
              <w:left w:val="nil"/>
              <w:bottom w:val="nil"/>
              <w:right w:val="nil"/>
            </w:tcBorders>
          </w:tcPr>
          <w:p w14:paraId="0F007753" w14:textId="41F3DCF2" w:rsidR="00181989" w:rsidRPr="00216200" w:rsidRDefault="00181989"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Arellano–Bond AR(2)</w:t>
            </w:r>
          </w:p>
        </w:tc>
        <w:tc>
          <w:tcPr>
            <w:tcW w:w="1829" w:type="dxa"/>
            <w:tcBorders>
              <w:top w:val="nil"/>
              <w:left w:val="nil"/>
              <w:bottom w:val="nil"/>
              <w:right w:val="nil"/>
            </w:tcBorders>
          </w:tcPr>
          <w:p w14:paraId="1FEE6992" w14:textId="3FFBD00B" w:rsidR="00181989" w:rsidRPr="00216200" w:rsidRDefault="00181989"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 xml:space="preserve"> 1,9068  </w:t>
            </w:r>
          </w:p>
        </w:tc>
        <w:tc>
          <w:tcPr>
            <w:tcW w:w="1828" w:type="dxa"/>
            <w:tcBorders>
              <w:top w:val="nil"/>
              <w:left w:val="nil"/>
              <w:bottom w:val="nil"/>
              <w:right w:val="nil"/>
            </w:tcBorders>
          </w:tcPr>
          <w:p w14:paraId="1854C548" w14:textId="264CC9DB" w:rsidR="00181989" w:rsidRPr="00216200" w:rsidRDefault="00181989"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 xml:space="preserve"> 1,5767</w:t>
            </w:r>
          </w:p>
        </w:tc>
        <w:tc>
          <w:tcPr>
            <w:tcW w:w="1366" w:type="dxa"/>
            <w:tcBorders>
              <w:top w:val="nil"/>
              <w:left w:val="nil"/>
              <w:bottom w:val="nil"/>
              <w:right w:val="nil"/>
            </w:tcBorders>
          </w:tcPr>
          <w:p w14:paraId="07211A53" w14:textId="17BB91FB" w:rsidR="00181989" w:rsidRPr="00216200" w:rsidRDefault="00181989"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1,5635</w:t>
            </w:r>
          </w:p>
        </w:tc>
      </w:tr>
      <w:tr w:rsidR="00181989" w:rsidRPr="00216200" w14:paraId="0D9BAF15" w14:textId="1AF69C4D" w:rsidTr="00181989">
        <w:trPr>
          <w:trHeight w:val="380"/>
        </w:trPr>
        <w:tc>
          <w:tcPr>
            <w:tcW w:w="3057" w:type="dxa"/>
            <w:tcBorders>
              <w:top w:val="nil"/>
              <w:left w:val="nil"/>
              <w:bottom w:val="nil"/>
              <w:right w:val="nil"/>
            </w:tcBorders>
          </w:tcPr>
          <w:p w14:paraId="5135B37A" w14:textId="7813C4D9" w:rsidR="00181989" w:rsidRPr="00216200" w:rsidRDefault="00181989"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Sargan testi</w:t>
            </w:r>
          </w:p>
        </w:tc>
        <w:tc>
          <w:tcPr>
            <w:tcW w:w="1829" w:type="dxa"/>
            <w:tcBorders>
              <w:top w:val="nil"/>
              <w:left w:val="nil"/>
              <w:bottom w:val="nil"/>
              <w:right w:val="nil"/>
            </w:tcBorders>
          </w:tcPr>
          <w:p w14:paraId="21632167" w14:textId="6AB52A4C" w:rsidR="00181989" w:rsidRPr="00216200" w:rsidRDefault="00E97287"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 xml:space="preserve"> </w:t>
            </w:r>
            <w:r w:rsidR="00181989" w:rsidRPr="00216200">
              <w:rPr>
                <w:rFonts w:ascii="Times New Roman" w:eastAsia="DejaVu Sans" w:hAnsi="Times New Roman"/>
                <w:iCs/>
                <w:kern w:val="1"/>
                <w:sz w:val="24"/>
                <w:szCs w:val="24"/>
                <w:lang w:val="tr-TR"/>
              </w:rPr>
              <w:t>15,7201</w:t>
            </w:r>
          </w:p>
        </w:tc>
        <w:tc>
          <w:tcPr>
            <w:tcW w:w="1828" w:type="dxa"/>
            <w:tcBorders>
              <w:top w:val="nil"/>
              <w:left w:val="nil"/>
              <w:bottom w:val="nil"/>
              <w:right w:val="nil"/>
            </w:tcBorders>
          </w:tcPr>
          <w:p w14:paraId="143342F0" w14:textId="170600A3" w:rsidR="00181989" w:rsidRPr="00216200" w:rsidRDefault="00181989"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13,5107</w:t>
            </w:r>
          </w:p>
        </w:tc>
        <w:tc>
          <w:tcPr>
            <w:tcW w:w="1366" w:type="dxa"/>
            <w:tcBorders>
              <w:top w:val="nil"/>
              <w:left w:val="nil"/>
              <w:bottom w:val="nil"/>
              <w:right w:val="nil"/>
            </w:tcBorders>
          </w:tcPr>
          <w:p w14:paraId="01D700FB" w14:textId="60110C39" w:rsidR="00181989" w:rsidRPr="00216200" w:rsidRDefault="00181989"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16,4098</w:t>
            </w:r>
          </w:p>
        </w:tc>
      </w:tr>
      <w:tr w:rsidR="00181989" w:rsidRPr="00216200" w14:paraId="10EE9789" w14:textId="77777777" w:rsidTr="00181989">
        <w:trPr>
          <w:trHeight w:val="380"/>
        </w:trPr>
        <w:tc>
          <w:tcPr>
            <w:tcW w:w="3057" w:type="dxa"/>
            <w:tcBorders>
              <w:top w:val="nil"/>
              <w:left w:val="nil"/>
              <w:bottom w:val="nil"/>
              <w:right w:val="nil"/>
            </w:tcBorders>
          </w:tcPr>
          <w:p w14:paraId="62545100" w14:textId="522E5511" w:rsidR="00181989" w:rsidRPr="00216200" w:rsidRDefault="00181989"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Wald testi</w:t>
            </w:r>
          </w:p>
        </w:tc>
        <w:tc>
          <w:tcPr>
            <w:tcW w:w="1829" w:type="dxa"/>
            <w:tcBorders>
              <w:top w:val="nil"/>
              <w:left w:val="nil"/>
              <w:bottom w:val="nil"/>
              <w:right w:val="nil"/>
            </w:tcBorders>
          </w:tcPr>
          <w:p w14:paraId="57B46AF4" w14:textId="4324A00B" w:rsidR="00181989" w:rsidRPr="00216200" w:rsidRDefault="00E97287"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 xml:space="preserve"> </w:t>
            </w:r>
            <w:r w:rsidR="00181989" w:rsidRPr="00216200">
              <w:rPr>
                <w:rFonts w:ascii="Times New Roman" w:eastAsia="DejaVu Sans" w:hAnsi="Times New Roman"/>
                <w:iCs/>
                <w:kern w:val="1"/>
                <w:sz w:val="24"/>
                <w:szCs w:val="24"/>
                <w:lang w:val="tr-TR"/>
              </w:rPr>
              <w:t>195251,20***</w:t>
            </w:r>
          </w:p>
        </w:tc>
        <w:tc>
          <w:tcPr>
            <w:tcW w:w="1828" w:type="dxa"/>
            <w:tcBorders>
              <w:top w:val="nil"/>
              <w:left w:val="nil"/>
              <w:bottom w:val="nil"/>
              <w:right w:val="nil"/>
            </w:tcBorders>
          </w:tcPr>
          <w:p w14:paraId="3F77F971" w14:textId="44B8167A" w:rsidR="00181989" w:rsidRPr="00216200" w:rsidRDefault="00181989"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132840,37***</w:t>
            </w:r>
          </w:p>
        </w:tc>
        <w:tc>
          <w:tcPr>
            <w:tcW w:w="1366" w:type="dxa"/>
            <w:tcBorders>
              <w:top w:val="nil"/>
              <w:left w:val="nil"/>
              <w:bottom w:val="nil"/>
              <w:right w:val="nil"/>
            </w:tcBorders>
          </w:tcPr>
          <w:p w14:paraId="78A945FB" w14:textId="49C9267D" w:rsidR="00181989" w:rsidRPr="00216200" w:rsidRDefault="00181989"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213474,47***</w:t>
            </w:r>
          </w:p>
        </w:tc>
      </w:tr>
      <w:tr w:rsidR="00181989" w:rsidRPr="00216200" w14:paraId="2D69CF1B" w14:textId="2016A0D7" w:rsidTr="00181989">
        <w:trPr>
          <w:trHeight w:val="380"/>
        </w:trPr>
        <w:tc>
          <w:tcPr>
            <w:tcW w:w="3057" w:type="dxa"/>
            <w:tcBorders>
              <w:top w:val="nil"/>
              <w:left w:val="nil"/>
              <w:bottom w:val="single" w:sz="4" w:space="0" w:color="auto"/>
              <w:right w:val="nil"/>
            </w:tcBorders>
          </w:tcPr>
          <w:p w14:paraId="28986D75" w14:textId="587AE41D" w:rsidR="00181989" w:rsidRPr="00216200" w:rsidRDefault="00181989"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 xml:space="preserve">Gözlem sayısı                        </w:t>
            </w:r>
          </w:p>
        </w:tc>
        <w:tc>
          <w:tcPr>
            <w:tcW w:w="1829" w:type="dxa"/>
            <w:tcBorders>
              <w:top w:val="nil"/>
              <w:left w:val="nil"/>
              <w:bottom w:val="single" w:sz="4" w:space="0" w:color="auto"/>
              <w:right w:val="nil"/>
            </w:tcBorders>
          </w:tcPr>
          <w:p w14:paraId="6F34BBF8" w14:textId="6F1C9831" w:rsidR="00181989" w:rsidRPr="00216200" w:rsidRDefault="00E97287"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 xml:space="preserve"> </w:t>
            </w:r>
            <w:r w:rsidR="00181989" w:rsidRPr="00216200">
              <w:rPr>
                <w:rFonts w:ascii="Times New Roman" w:eastAsia="DejaVu Sans" w:hAnsi="Times New Roman"/>
                <w:iCs/>
                <w:kern w:val="1"/>
                <w:sz w:val="24"/>
                <w:szCs w:val="24"/>
                <w:lang w:val="tr-TR"/>
              </w:rPr>
              <w:t>320</w:t>
            </w:r>
          </w:p>
        </w:tc>
        <w:tc>
          <w:tcPr>
            <w:tcW w:w="1828" w:type="dxa"/>
            <w:tcBorders>
              <w:top w:val="nil"/>
              <w:left w:val="nil"/>
              <w:bottom w:val="single" w:sz="4" w:space="0" w:color="auto"/>
              <w:right w:val="nil"/>
            </w:tcBorders>
          </w:tcPr>
          <w:p w14:paraId="7AABD726" w14:textId="6A26C0E6" w:rsidR="00181989" w:rsidRPr="00216200" w:rsidRDefault="00181989"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320</w:t>
            </w:r>
          </w:p>
        </w:tc>
        <w:tc>
          <w:tcPr>
            <w:tcW w:w="1366" w:type="dxa"/>
            <w:tcBorders>
              <w:top w:val="nil"/>
              <w:left w:val="nil"/>
              <w:bottom w:val="single" w:sz="4" w:space="0" w:color="auto"/>
              <w:right w:val="nil"/>
            </w:tcBorders>
          </w:tcPr>
          <w:p w14:paraId="1F251985" w14:textId="0F030B49" w:rsidR="00181989" w:rsidRPr="00216200" w:rsidRDefault="00181989"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4"/>
                <w:szCs w:val="24"/>
                <w:lang w:val="tr-TR"/>
              </w:rPr>
              <w:t>320</w:t>
            </w:r>
          </w:p>
        </w:tc>
      </w:tr>
      <w:tr w:rsidR="00181989" w:rsidRPr="003E5F78" w14:paraId="3CACFC35" w14:textId="4FCB9586" w:rsidTr="00305B33">
        <w:trPr>
          <w:trHeight w:val="465"/>
        </w:trPr>
        <w:tc>
          <w:tcPr>
            <w:tcW w:w="8080" w:type="dxa"/>
            <w:gridSpan w:val="4"/>
            <w:tcBorders>
              <w:top w:val="single" w:sz="4" w:space="0" w:color="auto"/>
              <w:left w:val="nil"/>
              <w:bottom w:val="single" w:sz="4" w:space="0" w:color="auto"/>
              <w:right w:val="nil"/>
            </w:tcBorders>
          </w:tcPr>
          <w:p w14:paraId="07034019" w14:textId="25851355" w:rsidR="00181989" w:rsidRPr="00216200" w:rsidRDefault="00181989" w:rsidP="004930E7">
            <w:pPr>
              <w:suppressLineNumbers/>
              <w:rPr>
                <w:rFonts w:ascii="Times New Roman" w:eastAsia="DejaVu Sans" w:hAnsi="Times New Roman"/>
                <w:iCs/>
                <w:kern w:val="1"/>
                <w:sz w:val="20"/>
                <w:szCs w:val="20"/>
                <w:lang w:val="tr-TR"/>
              </w:rPr>
            </w:pPr>
            <w:r w:rsidRPr="00216200">
              <w:rPr>
                <w:rFonts w:ascii="Times New Roman" w:eastAsia="DejaVu Sans" w:hAnsi="Times New Roman"/>
                <w:iCs/>
                <w:kern w:val="1"/>
                <w:sz w:val="20"/>
                <w:szCs w:val="20"/>
                <w:lang w:val="tr-TR"/>
              </w:rPr>
              <w:t>***, ** ve * sırasıyla %1, %5 ve %10 kritik değerlerine göre anlamlılığı göstermektedir.</w:t>
            </w:r>
          </w:p>
          <w:p w14:paraId="5034234D" w14:textId="22BEB27C" w:rsidR="00181989" w:rsidRPr="00216200" w:rsidRDefault="00181989" w:rsidP="004930E7">
            <w:pPr>
              <w:suppressLineNumbers/>
              <w:rPr>
                <w:rFonts w:ascii="Times New Roman" w:eastAsia="DejaVu Sans" w:hAnsi="Times New Roman"/>
                <w:iCs/>
                <w:kern w:val="1"/>
                <w:sz w:val="24"/>
                <w:szCs w:val="24"/>
                <w:lang w:val="tr-TR"/>
              </w:rPr>
            </w:pPr>
            <w:r w:rsidRPr="00216200">
              <w:rPr>
                <w:rFonts w:ascii="Times New Roman" w:eastAsia="DejaVu Sans" w:hAnsi="Times New Roman"/>
                <w:iCs/>
                <w:kern w:val="1"/>
                <w:sz w:val="20"/>
                <w:szCs w:val="20"/>
                <w:lang w:val="tr-TR"/>
              </w:rPr>
              <w:t>Parantez içerisinde standart hatalar verilmiştir.</w:t>
            </w:r>
          </w:p>
        </w:tc>
      </w:tr>
    </w:tbl>
    <w:p w14:paraId="22D803E7" w14:textId="4B41E0D7" w:rsidR="003A4C10" w:rsidRPr="00216200" w:rsidRDefault="003A4C10" w:rsidP="004930E7">
      <w:pPr>
        <w:tabs>
          <w:tab w:val="left" w:pos="915"/>
        </w:tabs>
        <w:spacing w:after="0" w:line="240" w:lineRule="auto"/>
        <w:jc w:val="both"/>
        <w:rPr>
          <w:rFonts w:ascii="Times New Roman" w:eastAsia="Calibri" w:hAnsi="Times New Roman" w:cs="Times New Roman"/>
          <w:sz w:val="24"/>
          <w:szCs w:val="24"/>
          <w:lang w:val="tr-TR"/>
        </w:rPr>
      </w:pPr>
    </w:p>
    <w:p w14:paraId="1881EA0F" w14:textId="77777777" w:rsidR="003A4C10" w:rsidRPr="00216200" w:rsidRDefault="003A4C10" w:rsidP="00CB07CC">
      <w:pPr>
        <w:tabs>
          <w:tab w:val="left" w:pos="915"/>
        </w:tabs>
        <w:spacing w:after="0" w:line="240" w:lineRule="auto"/>
        <w:ind w:firstLine="709"/>
        <w:jc w:val="both"/>
        <w:rPr>
          <w:rFonts w:ascii="Times New Roman" w:eastAsia="Calibri" w:hAnsi="Times New Roman" w:cs="Times New Roman"/>
          <w:sz w:val="24"/>
          <w:szCs w:val="24"/>
          <w:lang w:val="tr-TR"/>
        </w:rPr>
      </w:pPr>
    </w:p>
    <w:p w14:paraId="6DCEC375" w14:textId="3E915DD8" w:rsidR="00BA5BC7" w:rsidRPr="00216200" w:rsidRDefault="00DE222F"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Tablo 4</w:t>
      </w:r>
      <w:r w:rsidR="00442B57" w:rsidRPr="00216200">
        <w:rPr>
          <w:rFonts w:ascii="Times New Roman" w:eastAsia="Calibri" w:hAnsi="Times New Roman" w:cs="Times New Roman"/>
          <w:sz w:val="24"/>
          <w:szCs w:val="24"/>
          <w:lang w:val="tr-TR"/>
        </w:rPr>
        <w:t>’te özetlenen son</w:t>
      </w:r>
      <w:r w:rsidR="00727AC5" w:rsidRPr="00216200">
        <w:rPr>
          <w:rFonts w:ascii="Times New Roman" w:eastAsia="Calibri" w:hAnsi="Times New Roman" w:cs="Times New Roman"/>
          <w:sz w:val="24"/>
          <w:szCs w:val="24"/>
          <w:lang w:val="tr-TR"/>
        </w:rPr>
        <w:t>uçlara göre her üç modelde katsayıların istatistiki açıdan anlamlı olduğu görülmektedir.</w:t>
      </w:r>
      <w:r w:rsidR="00727AC5" w:rsidRPr="00216200">
        <w:rPr>
          <w:rFonts w:ascii="Times New Roman" w:hAnsi="Times New Roman" w:cs="Times New Roman"/>
          <w:sz w:val="24"/>
          <w:szCs w:val="24"/>
          <w:lang w:val="tr-TR"/>
        </w:rPr>
        <w:t xml:space="preserve"> </w:t>
      </w:r>
      <w:r w:rsidR="00727AC5" w:rsidRPr="00216200">
        <w:rPr>
          <w:rFonts w:ascii="Times New Roman" w:eastAsia="Calibri" w:hAnsi="Times New Roman" w:cs="Times New Roman"/>
          <w:sz w:val="24"/>
          <w:szCs w:val="24"/>
          <w:lang w:val="tr-TR"/>
        </w:rPr>
        <w:t xml:space="preserve">Arellano-Bond Dinamik Panel GMM tahmin sonuçlarının etkin olabilmesi iki koşulun sağlanması önemlidir. Otokorelasyon testi sonuçlarına göre her üç </w:t>
      </w:r>
      <w:r w:rsidR="00727AC5" w:rsidRPr="00216200">
        <w:rPr>
          <w:rFonts w:ascii="Times New Roman" w:eastAsia="Calibri" w:hAnsi="Times New Roman" w:cs="Times New Roman"/>
          <w:sz w:val="24"/>
          <w:szCs w:val="24"/>
          <w:lang w:val="tr-TR"/>
        </w:rPr>
        <w:lastRenderedPageBreak/>
        <w:t xml:space="preserve">modelde hem </w:t>
      </w:r>
      <w:r w:rsidR="00442B57" w:rsidRPr="00216200">
        <w:rPr>
          <w:rFonts w:ascii="Times New Roman" w:eastAsia="Calibri" w:hAnsi="Times New Roman" w:cs="Times New Roman"/>
          <w:sz w:val="24"/>
          <w:szCs w:val="24"/>
          <w:lang w:val="tr-TR"/>
        </w:rPr>
        <w:t xml:space="preserve">birinci dereceden (AR1) hem de </w:t>
      </w:r>
      <w:r w:rsidR="00727AC5" w:rsidRPr="00216200">
        <w:rPr>
          <w:rFonts w:ascii="Times New Roman" w:eastAsia="Calibri" w:hAnsi="Times New Roman" w:cs="Times New Roman"/>
          <w:sz w:val="24"/>
          <w:szCs w:val="24"/>
          <w:lang w:val="tr-TR"/>
        </w:rPr>
        <w:t>ikinci dereceden otokorelasyon (AR2) olmadığı gözlemlenmektedir.</w:t>
      </w:r>
      <w:r w:rsidR="00727AC5" w:rsidRPr="00216200">
        <w:rPr>
          <w:rFonts w:ascii="Times New Roman" w:hAnsi="Times New Roman" w:cs="Times New Roman"/>
          <w:sz w:val="24"/>
          <w:szCs w:val="24"/>
          <w:lang w:val="en-US"/>
        </w:rPr>
        <w:t xml:space="preserve"> </w:t>
      </w:r>
      <w:r w:rsidR="00727AC5" w:rsidRPr="00216200">
        <w:rPr>
          <w:rFonts w:ascii="Times New Roman" w:eastAsia="Calibri" w:hAnsi="Times New Roman" w:cs="Times New Roman"/>
          <w:sz w:val="24"/>
          <w:szCs w:val="24"/>
          <w:lang w:val="tr-TR"/>
        </w:rPr>
        <w:t>Sargan testi sonuçlarına göre tüm tahminlerde kullanılan araç değişkenlerinin geçerli olduğu söylenebilir.</w:t>
      </w:r>
      <w:r w:rsidR="003E1DB2" w:rsidRPr="00216200">
        <w:rPr>
          <w:rFonts w:ascii="Times New Roman" w:hAnsi="Times New Roman" w:cs="Times New Roman"/>
          <w:sz w:val="24"/>
          <w:szCs w:val="24"/>
          <w:lang w:val="en-US"/>
        </w:rPr>
        <w:t xml:space="preserve"> Diğer bir deyişle araç değişkenlerin içsellik sorunu taşımadığına (dışsal olduklarına) işaret etmektedir. </w:t>
      </w:r>
      <w:r w:rsidR="003E1DB2" w:rsidRPr="00216200">
        <w:rPr>
          <w:rFonts w:ascii="Times New Roman" w:eastAsia="Calibri" w:hAnsi="Times New Roman" w:cs="Times New Roman"/>
          <w:sz w:val="24"/>
          <w:szCs w:val="24"/>
          <w:lang w:val="tr-TR"/>
        </w:rPr>
        <w:t xml:space="preserve">Wald testi sonuçlarına göre, </w:t>
      </w:r>
      <w:r w:rsidR="00453BC7" w:rsidRPr="00216200">
        <w:rPr>
          <w:rFonts w:ascii="Times New Roman" w:eastAsia="Calibri" w:hAnsi="Times New Roman" w:cs="Times New Roman"/>
          <w:sz w:val="24"/>
          <w:szCs w:val="24"/>
          <w:lang w:val="tr-TR"/>
        </w:rPr>
        <w:t>model</w:t>
      </w:r>
      <w:r w:rsidR="003E1DB2" w:rsidRPr="00216200">
        <w:rPr>
          <w:rFonts w:ascii="Times New Roman" w:eastAsia="Calibri" w:hAnsi="Times New Roman" w:cs="Times New Roman"/>
          <w:sz w:val="24"/>
          <w:szCs w:val="24"/>
          <w:lang w:val="tr-TR"/>
        </w:rPr>
        <w:t>lerin bir bütün olarak anlamlı olduğu görülmektedir.</w:t>
      </w:r>
      <w:r w:rsidR="00235C3D" w:rsidRPr="00216200">
        <w:rPr>
          <w:rFonts w:ascii="Times New Roman" w:eastAsia="Calibri" w:hAnsi="Times New Roman" w:cs="Times New Roman"/>
          <w:sz w:val="24"/>
          <w:szCs w:val="24"/>
          <w:lang w:val="tr-TR"/>
        </w:rPr>
        <w:t xml:space="preserve"> </w:t>
      </w:r>
    </w:p>
    <w:p w14:paraId="6ED8B248" w14:textId="69CA06ED" w:rsidR="00305B33" w:rsidRPr="00216200" w:rsidRDefault="00BA5BC7"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Çocuk ölüm oranı bir dönem önceki değerinden etkilendiği için </w:t>
      </w:r>
      <w:r w:rsidR="00811A5C" w:rsidRPr="00216200">
        <w:rPr>
          <w:rFonts w:ascii="Times New Roman" w:eastAsia="Calibri" w:hAnsi="Times New Roman" w:cs="Times New Roman"/>
          <w:sz w:val="24"/>
          <w:szCs w:val="24"/>
          <w:lang w:val="tr-TR"/>
        </w:rPr>
        <w:t xml:space="preserve">gecikmeli bağımlı değişken </w:t>
      </w:r>
      <w:r w:rsidRPr="00216200">
        <w:rPr>
          <w:rFonts w:ascii="Times New Roman" w:eastAsia="Calibri" w:hAnsi="Times New Roman" w:cs="Times New Roman"/>
          <w:sz w:val="24"/>
          <w:szCs w:val="24"/>
          <w:lang w:val="tr-TR"/>
        </w:rPr>
        <w:t xml:space="preserve">katsayısının pozitif olması beklenmektedir. </w:t>
      </w:r>
      <w:r w:rsidR="00235C3D" w:rsidRPr="00216200">
        <w:rPr>
          <w:rFonts w:ascii="Times New Roman" w:eastAsia="Calibri" w:hAnsi="Times New Roman" w:cs="Times New Roman"/>
          <w:sz w:val="24"/>
          <w:szCs w:val="24"/>
          <w:lang w:val="tr-TR"/>
        </w:rPr>
        <w:t>Bağımlı değişkenin</w:t>
      </w:r>
      <w:r w:rsidR="001B7953" w:rsidRPr="00216200">
        <w:rPr>
          <w:rFonts w:ascii="Times New Roman" w:eastAsia="Calibri" w:hAnsi="Times New Roman" w:cs="Times New Roman"/>
          <w:sz w:val="24"/>
          <w:szCs w:val="24"/>
          <w:lang w:val="tr-TR"/>
        </w:rPr>
        <w:t xml:space="preserve"> gecikmeli değerlerinin bire yakın ve anlamlı çıkması şimdiki ölüm oranlarının geçmiş dönemdeki değerlerden önemli ölçüde etkilendiğine işaret etmektedir. </w:t>
      </w:r>
    </w:p>
    <w:p w14:paraId="6814105A" w14:textId="2E39A698" w:rsidR="006C2239" w:rsidRPr="00216200" w:rsidRDefault="005E639A"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Tahmin sonuçlarına bakıldığında kişi başına GSYİH’nin her üç modelde anlamlı olduğu ve katsayı işaretinin negatif olduğu görülmektedir</w:t>
      </w:r>
      <w:r w:rsidR="00453BC7" w:rsidRPr="00216200">
        <w:rPr>
          <w:rFonts w:ascii="Times New Roman" w:eastAsia="Calibri" w:hAnsi="Times New Roman" w:cs="Times New Roman"/>
          <w:sz w:val="24"/>
          <w:szCs w:val="24"/>
          <w:lang w:val="tr-TR"/>
        </w:rPr>
        <w:t>. Yani k</w:t>
      </w:r>
      <w:r w:rsidRPr="00216200">
        <w:rPr>
          <w:rFonts w:ascii="Times New Roman" w:eastAsia="Calibri" w:hAnsi="Times New Roman" w:cs="Times New Roman"/>
          <w:sz w:val="24"/>
          <w:szCs w:val="24"/>
          <w:lang w:val="tr-TR"/>
        </w:rPr>
        <w:t xml:space="preserve">işi başına gelirdeki artışın çocuk ölüm oranlarını azalttığı ortaya konulmaktadır. </w:t>
      </w:r>
    </w:p>
    <w:p w14:paraId="2494070D" w14:textId="5B9532E5" w:rsidR="005E639A" w:rsidRPr="00216200" w:rsidRDefault="005E639A"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Sağlık harcamalarının aynı şekilde tüm modellerde anlamlı olduğu ve katsayı işaretinin negatif olduğu gözlemlenmektedir. Diğer bir deyişle sağlık harcamalarındaki artışın çocuk ölüm oranları üzerindeki etkisinin azaltıcı yönde olduğu söylenebilir.</w:t>
      </w:r>
    </w:p>
    <w:p w14:paraId="321557FF" w14:textId="0C7E6ED3" w:rsidR="00A51C22" w:rsidRPr="00216200" w:rsidRDefault="00811A5C" w:rsidP="004930E7">
      <w:pPr>
        <w:tabs>
          <w:tab w:val="left" w:pos="915"/>
        </w:tabs>
        <w:spacing w:after="0" w:line="240" w:lineRule="auto"/>
        <w:ind w:firstLine="709"/>
        <w:jc w:val="both"/>
        <w:rPr>
          <w:rFonts w:ascii="Times New Roman" w:hAnsi="Times New Roman" w:cs="Times New Roman"/>
          <w:sz w:val="24"/>
          <w:szCs w:val="24"/>
          <w:lang w:val="tr-TR"/>
        </w:rPr>
      </w:pPr>
      <w:r w:rsidRPr="00216200">
        <w:rPr>
          <w:rFonts w:ascii="Times New Roman" w:hAnsi="Times New Roman" w:cs="Times New Roman"/>
          <w:sz w:val="24"/>
          <w:szCs w:val="24"/>
          <w:lang w:val="tr-TR"/>
        </w:rPr>
        <w:t>Sağlık harcamaları ve kişi ba</w:t>
      </w:r>
      <w:r w:rsidR="003A4C10" w:rsidRPr="00216200">
        <w:rPr>
          <w:rFonts w:ascii="Times New Roman" w:hAnsi="Times New Roman" w:cs="Times New Roman"/>
          <w:sz w:val="24"/>
          <w:szCs w:val="24"/>
          <w:lang w:val="tr-TR"/>
        </w:rPr>
        <w:t xml:space="preserve">şına gelir </w:t>
      </w:r>
      <w:r w:rsidRPr="00216200">
        <w:rPr>
          <w:rFonts w:ascii="Times New Roman" w:hAnsi="Times New Roman" w:cs="Times New Roman"/>
          <w:sz w:val="24"/>
          <w:szCs w:val="24"/>
          <w:lang w:val="tr-TR"/>
        </w:rPr>
        <w:t>değişkenlerinin kız çocuk ölüm oranları üzerinde etkisinin erkeklere göre daha</w:t>
      </w:r>
      <w:r w:rsidR="001A2354" w:rsidRPr="00216200">
        <w:rPr>
          <w:rFonts w:ascii="Times New Roman" w:hAnsi="Times New Roman" w:cs="Times New Roman"/>
          <w:sz w:val="24"/>
          <w:szCs w:val="24"/>
          <w:lang w:val="tr-TR"/>
        </w:rPr>
        <w:t xml:space="preserve"> </w:t>
      </w:r>
      <w:r w:rsidRPr="00216200">
        <w:rPr>
          <w:rFonts w:ascii="Times New Roman" w:hAnsi="Times New Roman" w:cs="Times New Roman"/>
          <w:sz w:val="24"/>
          <w:szCs w:val="24"/>
          <w:lang w:val="tr-TR"/>
        </w:rPr>
        <w:t>fazla olduğu gözümüze çarpan bir diğer husus olarak karşımıza çıkmaktadır. Öte yandan her üç modelde de kişi başına gelirin çocuk ölüm</w:t>
      </w:r>
      <w:r w:rsidR="00442B57" w:rsidRPr="00216200">
        <w:rPr>
          <w:rFonts w:ascii="Times New Roman" w:hAnsi="Times New Roman" w:cs="Times New Roman"/>
          <w:sz w:val="24"/>
          <w:szCs w:val="24"/>
          <w:lang w:val="tr-TR"/>
        </w:rPr>
        <w:t xml:space="preserve"> oranları üzerindeki etkisinin </w:t>
      </w:r>
      <w:r w:rsidRPr="00216200">
        <w:rPr>
          <w:rFonts w:ascii="Times New Roman" w:hAnsi="Times New Roman" w:cs="Times New Roman"/>
          <w:sz w:val="24"/>
          <w:szCs w:val="24"/>
          <w:lang w:val="tr-TR"/>
        </w:rPr>
        <w:t>sağlık harcamalarına göre daha fazla olduğu söylenebilir.</w:t>
      </w:r>
    </w:p>
    <w:p w14:paraId="623E45CD" w14:textId="163A4632" w:rsidR="00A573E7" w:rsidRPr="00216200" w:rsidRDefault="003A4C10" w:rsidP="004930E7">
      <w:pPr>
        <w:pStyle w:val="1"/>
        <w:spacing w:before="120" w:after="120" w:line="240" w:lineRule="auto"/>
        <w:ind w:firstLine="709"/>
        <w:rPr>
          <w:rFonts w:ascii="Times New Roman" w:eastAsia="Calibri" w:hAnsi="Times New Roman" w:cs="Times New Roman"/>
          <w:b/>
          <w:color w:val="auto"/>
          <w:sz w:val="24"/>
          <w:szCs w:val="24"/>
          <w:lang w:val="tr-TR"/>
        </w:rPr>
      </w:pPr>
      <w:r w:rsidRPr="00216200">
        <w:rPr>
          <w:rFonts w:ascii="Times New Roman" w:eastAsia="Calibri" w:hAnsi="Times New Roman" w:cs="Times New Roman"/>
          <w:b/>
          <w:color w:val="auto"/>
          <w:sz w:val="24"/>
          <w:szCs w:val="24"/>
          <w:lang w:val="tr-TR"/>
        </w:rPr>
        <w:t xml:space="preserve">6. </w:t>
      </w:r>
      <w:r w:rsidR="00811A5C" w:rsidRPr="00216200">
        <w:rPr>
          <w:rFonts w:ascii="Times New Roman" w:eastAsia="Calibri" w:hAnsi="Times New Roman" w:cs="Times New Roman"/>
          <w:b/>
          <w:color w:val="auto"/>
          <w:sz w:val="24"/>
          <w:szCs w:val="24"/>
          <w:lang w:val="tr-TR"/>
        </w:rPr>
        <w:t>Sonuç</w:t>
      </w:r>
    </w:p>
    <w:p w14:paraId="4F574139" w14:textId="3744FE73" w:rsidR="00811A5C" w:rsidRPr="00216200" w:rsidRDefault="003474BA" w:rsidP="00CB07CC">
      <w:pPr>
        <w:tabs>
          <w:tab w:val="left" w:pos="915"/>
        </w:tabs>
        <w:spacing w:after="0" w:line="240" w:lineRule="auto"/>
        <w:ind w:firstLine="709"/>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Bu çalışmanın amacı</w:t>
      </w:r>
      <w:r w:rsidR="00A40251" w:rsidRPr="00A40251">
        <w:rPr>
          <w:rFonts w:ascii="Times New Roman" w:eastAsia="Calibri" w:hAnsi="Times New Roman" w:cs="Times New Roman"/>
          <w:sz w:val="24"/>
          <w:szCs w:val="24"/>
          <w:lang w:val="tr-TR"/>
        </w:rPr>
        <w:t xml:space="preserve"> </w:t>
      </w:r>
      <w:r w:rsidR="00453BC7" w:rsidRPr="00216200">
        <w:rPr>
          <w:rFonts w:ascii="Times New Roman" w:eastAsia="Calibri" w:hAnsi="Times New Roman" w:cs="Times New Roman"/>
          <w:sz w:val="24"/>
          <w:szCs w:val="24"/>
          <w:lang w:val="tr-TR"/>
        </w:rPr>
        <w:t>20</w:t>
      </w:r>
      <w:r w:rsidR="00811A5C" w:rsidRPr="00216200">
        <w:rPr>
          <w:rFonts w:ascii="Times New Roman" w:eastAsia="Calibri" w:hAnsi="Times New Roman" w:cs="Times New Roman"/>
          <w:sz w:val="24"/>
          <w:szCs w:val="24"/>
          <w:lang w:val="tr-TR"/>
        </w:rPr>
        <w:t xml:space="preserve"> seçilmiş geçiş ülkelerinin</w:t>
      </w:r>
      <w:r w:rsidR="00453BC7" w:rsidRPr="00216200">
        <w:rPr>
          <w:rFonts w:ascii="Times New Roman" w:eastAsia="Calibri" w:hAnsi="Times New Roman" w:cs="Times New Roman"/>
          <w:sz w:val="24"/>
          <w:szCs w:val="24"/>
          <w:lang w:val="tr-TR"/>
        </w:rPr>
        <w:t xml:space="preserve"> 2000-2017 dönemine ait yıllık verilerine dayanarak söz konusu ülkelerde çocuk ölüm oranları belirleyicilerinin cinsiyete göre farklı</w:t>
      </w:r>
      <w:r w:rsidR="00442B57" w:rsidRPr="00216200">
        <w:rPr>
          <w:rFonts w:ascii="Times New Roman" w:eastAsia="Calibri" w:hAnsi="Times New Roman" w:cs="Times New Roman"/>
          <w:sz w:val="24"/>
          <w:szCs w:val="24"/>
          <w:lang w:val="tr-TR"/>
        </w:rPr>
        <w:t xml:space="preserve">lık gösterip göstermediklerini </w:t>
      </w:r>
      <w:r w:rsidR="00453BC7" w:rsidRPr="00216200">
        <w:rPr>
          <w:rFonts w:ascii="Times New Roman" w:eastAsia="Calibri" w:hAnsi="Times New Roman" w:cs="Times New Roman"/>
          <w:sz w:val="24"/>
          <w:szCs w:val="24"/>
          <w:lang w:val="tr-TR"/>
        </w:rPr>
        <w:t>ortaya koymaktır.</w:t>
      </w:r>
      <w:r w:rsidR="00FA6579" w:rsidRPr="00216200">
        <w:rPr>
          <w:rFonts w:ascii="Times New Roman" w:eastAsia="Calibri" w:hAnsi="Times New Roman" w:cs="Times New Roman"/>
          <w:sz w:val="24"/>
          <w:szCs w:val="24"/>
          <w:lang w:val="tr-TR"/>
        </w:rPr>
        <w:t xml:space="preserve"> </w:t>
      </w:r>
      <w:r w:rsidR="00453BC7" w:rsidRPr="00216200">
        <w:rPr>
          <w:rFonts w:ascii="Times New Roman" w:eastAsia="Calibri" w:hAnsi="Times New Roman" w:cs="Times New Roman"/>
          <w:sz w:val="24"/>
          <w:szCs w:val="24"/>
          <w:lang w:val="tr-TR"/>
        </w:rPr>
        <w:t>Çocuk ölüm oranlarının geçmiş değerlerinden etkilendiği düşünüldüğünden Arellano-Bond Dinamik Panel GMM modeli uygulanmıştır.</w:t>
      </w:r>
      <w:r w:rsidR="00442B57" w:rsidRPr="00216200">
        <w:rPr>
          <w:rFonts w:ascii="Times New Roman" w:eastAsia="Calibri" w:hAnsi="Times New Roman" w:cs="Times New Roman"/>
          <w:sz w:val="24"/>
          <w:szCs w:val="24"/>
          <w:lang w:val="tr-TR"/>
        </w:rPr>
        <w:t xml:space="preserve"> Çocuk ö</w:t>
      </w:r>
      <w:r w:rsidR="001369AA" w:rsidRPr="00216200">
        <w:rPr>
          <w:rFonts w:ascii="Times New Roman" w:eastAsia="Calibri" w:hAnsi="Times New Roman" w:cs="Times New Roman"/>
          <w:sz w:val="24"/>
          <w:szCs w:val="24"/>
          <w:lang w:val="tr-TR"/>
        </w:rPr>
        <w:t>lüm oranlarının tahmini için üç model kullanılmıştır. Ci</w:t>
      </w:r>
      <w:r w:rsidR="00442B57" w:rsidRPr="00216200">
        <w:rPr>
          <w:rFonts w:ascii="Times New Roman" w:eastAsia="Calibri" w:hAnsi="Times New Roman" w:cs="Times New Roman"/>
          <w:sz w:val="24"/>
          <w:szCs w:val="24"/>
          <w:lang w:val="tr-TR"/>
        </w:rPr>
        <w:t xml:space="preserve">nsiyet ayırımı yapmadan ve kız </w:t>
      </w:r>
      <w:r w:rsidR="001369AA" w:rsidRPr="00216200">
        <w:rPr>
          <w:rFonts w:ascii="Times New Roman" w:eastAsia="Calibri" w:hAnsi="Times New Roman" w:cs="Times New Roman"/>
          <w:sz w:val="24"/>
          <w:szCs w:val="24"/>
          <w:lang w:val="tr-TR"/>
        </w:rPr>
        <w:t xml:space="preserve">erkek çocuklar için ayrı ayrı model tahminine gidilmiştir. </w:t>
      </w:r>
    </w:p>
    <w:p w14:paraId="2FB08953" w14:textId="6FAF9F4B" w:rsidR="00305B33" w:rsidRPr="00216200" w:rsidRDefault="00453BC7"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Elde edilen bulgular ışığında ele alınan açıklayıcı değişkenlerin </w:t>
      </w:r>
      <w:r w:rsidR="001369AA" w:rsidRPr="00216200">
        <w:rPr>
          <w:rFonts w:ascii="Times New Roman" w:eastAsia="Calibri" w:hAnsi="Times New Roman" w:cs="Times New Roman"/>
          <w:sz w:val="24"/>
          <w:szCs w:val="24"/>
          <w:lang w:val="tr-TR"/>
        </w:rPr>
        <w:t xml:space="preserve">(bağımlı değişkenin gecikmeli değerleri, </w:t>
      </w:r>
      <w:r w:rsidRPr="00216200">
        <w:rPr>
          <w:rFonts w:ascii="Times New Roman" w:eastAsia="Calibri" w:hAnsi="Times New Roman" w:cs="Times New Roman"/>
          <w:sz w:val="24"/>
          <w:szCs w:val="24"/>
          <w:lang w:val="tr-TR"/>
        </w:rPr>
        <w:t>kişi başına gelir ve sağlık harcamaları) her üç</w:t>
      </w:r>
      <w:r w:rsidR="001369AA" w:rsidRPr="00216200">
        <w:rPr>
          <w:rFonts w:ascii="Times New Roman" w:eastAsia="Calibri" w:hAnsi="Times New Roman" w:cs="Times New Roman"/>
          <w:sz w:val="24"/>
          <w:szCs w:val="24"/>
          <w:lang w:val="tr-TR"/>
        </w:rPr>
        <w:t xml:space="preserve"> modelde istatistiki açıdan anlamlı olduğu söylenebilir. Bağımlı değişkenin gecikmeli değerlerinin bire yakın ve anlamlı ve pozitif işaretli çıkması şimdiki ölüm oranlarının geçmiş dönemdeki değerlerden öne</w:t>
      </w:r>
      <w:r w:rsidR="00442B57" w:rsidRPr="00216200">
        <w:rPr>
          <w:rFonts w:ascii="Times New Roman" w:eastAsia="Calibri" w:hAnsi="Times New Roman" w:cs="Times New Roman"/>
          <w:sz w:val="24"/>
          <w:szCs w:val="24"/>
          <w:lang w:val="tr-TR"/>
        </w:rPr>
        <w:t>mli ölçüde etkilendiğini ortaya</w:t>
      </w:r>
      <w:r w:rsidR="001369AA" w:rsidRPr="00216200">
        <w:rPr>
          <w:rFonts w:ascii="Times New Roman" w:eastAsia="Calibri" w:hAnsi="Times New Roman" w:cs="Times New Roman"/>
          <w:sz w:val="24"/>
          <w:szCs w:val="24"/>
          <w:lang w:val="tr-TR"/>
        </w:rPr>
        <w:t xml:space="preserve"> koymaktadır. Kişi başına gelir ve sağlık harcamalarının kız çocuk ölüm oranlarını erkeklere göre daha fazla etkilediği söylenebilir. Diğer bir deyişle çocuk ölüm oranları belirleyicilerinin cinsiyete göre farklılıklar </w:t>
      </w:r>
      <w:r w:rsidR="00FA6579" w:rsidRPr="00216200">
        <w:rPr>
          <w:rFonts w:ascii="Times New Roman" w:eastAsia="Calibri" w:hAnsi="Times New Roman" w:cs="Times New Roman"/>
          <w:sz w:val="24"/>
          <w:szCs w:val="24"/>
          <w:lang w:val="tr-TR"/>
        </w:rPr>
        <w:t>ortaya koyduğu görülmektedir.</w:t>
      </w:r>
    </w:p>
    <w:p w14:paraId="261D1A88" w14:textId="45106377" w:rsidR="007E7177" w:rsidRPr="00216200" w:rsidRDefault="007E7177"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Çalışmadan elde edilen bulgular ele alınan ülkelerde politika karar vericileri için sağlık politikalarının geliştirilmesinde ışık tutacağı düşünülmektedir. Çocuk ölüm oranlarının azaltılmasında kişi başına gelir ve sağlık harcamaları gibi makro</w:t>
      </w:r>
      <w:r w:rsidR="00442B57" w:rsidRPr="00216200">
        <w:rPr>
          <w:rFonts w:ascii="Times New Roman" w:eastAsia="Calibri" w:hAnsi="Times New Roman" w:cs="Times New Roman"/>
          <w:sz w:val="24"/>
          <w:szCs w:val="24"/>
          <w:lang w:val="tr-TR"/>
        </w:rPr>
        <w:t>ekonomik</w:t>
      </w:r>
      <w:r w:rsidRPr="00216200">
        <w:rPr>
          <w:rFonts w:ascii="Times New Roman" w:eastAsia="Calibri" w:hAnsi="Times New Roman" w:cs="Times New Roman"/>
          <w:sz w:val="24"/>
          <w:szCs w:val="24"/>
          <w:lang w:val="tr-TR"/>
        </w:rPr>
        <w:t xml:space="preserve"> değişkenlerin önemine vurgu yapılabilir.</w:t>
      </w:r>
      <w:r w:rsidR="00442B57"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tr-TR"/>
        </w:rPr>
        <w:t xml:space="preserve">Özellikle bunların kız çocuk ölüm oranlarının azaltılmasında </w:t>
      </w:r>
      <w:r w:rsidR="00E47E5A" w:rsidRPr="00216200">
        <w:rPr>
          <w:rFonts w:ascii="Times New Roman" w:eastAsia="Calibri" w:hAnsi="Times New Roman" w:cs="Times New Roman"/>
          <w:sz w:val="24"/>
          <w:szCs w:val="24"/>
          <w:lang w:val="tr-TR"/>
        </w:rPr>
        <w:t xml:space="preserve">daha </w:t>
      </w:r>
      <w:r w:rsidRPr="00216200">
        <w:rPr>
          <w:rFonts w:ascii="Times New Roman" w:eastAsia="Calibri" w:hAnsi="Times New Roman" w:cs="Times New Roman"/>
          <w:sz w:val="24"/>
          <w:szCs w:val="24"/>
          <w:lang w:val="tr-TR"/>
        </w:rPr>
        <w:t xml:space="preserve">etkili olabileceği </w:t>
      </w:r>
      <w:r w:rsidR="00E47E5A" w:rsidRPr="00216200">
        <w:rPr>
          <w:rFonts w:ascii="Times New Roman" w:eastAsia="Calibri" w:hAnsi="Times New Roman" w:cs="Times New Roman"/>
          <w:sz w:val="24"/>
          <w:szCs w:val="24"/>
          <w:lang w:val="tr-TR"/>
        </w:rPr>
        <w:t>dikkate alınmalıdır.</w:t>
      </w:r>
    </w:p>
    <w:p w14:paraId="5EEF7BEF" w14:textId="38A9BC86" w:rsidR="00AB7106" w:rsidRPr="00DB139A" w:rsidRDefault="00531022" w:rsidP="00DB139A">
      <w:pPr>
        <w:pStyle w:val="1"/>
        <w:spacing w:before="120" w:after="120" w:line="240" w:lineRule="auto"/>
        <w:ind w:firstLine="709"/>
        <w:rPr>
          <w:rFonts w:ascii="Times New Roman" w:eastAsia="Calibri" w:hAnsi="Times New Roman" w:cs="Times New Roman"/>
          <w:b/>
          <w:color w:val="auto"/>
          <w:sz w:val="24"/>
          <w:szCs w:val="24"/>
          <w:lang w:val="tr-TR"/>
        </w:rPr>
      </w:pPr>
      <w:r w:rsidRPr="00216200">
        <w:rPr>
          <w:rFonts w:ascii="Times New Roman" w:eastAsia="Calibri" w:hAnsi="Times New Roman" w:cs="Times New Roman"/>
          <w:b/>
          <w:color w:val="auto"/>
          <w:sz w:val="24"/>
          <w:szCs w:val="24"/>
          <w:lang w:val="tr-TR"/>
        </w:rPr>
        <w:t>KAYNAKÇA</w:t>
      </w:r>
    </w:p>
    <w:p w14:paraId="5B0FC499" w14:textId="58D17672" w:rsidR="00531022" w:rsidRPr="00216200" w:rsidRDefault="00C81330"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ADEBAYO,</w:t>
      </w:r>
      <w:r w:rsidR="00F13865" w:rsidRPr="00216200">
        <w:rPr>
          <w:rFonts w:ascii="Times New Roman" w:eastAsia="Calibri" w:hAnsi="Times New Roman" w:cs="Times New Roman"/>
          <w:sz w:val="24"/>
          <w:szCs w:val="24"/>
          <w:lang w:val="tr-TR"/>
        </w:rPr>
        <w:t xml:space="preserve">  S. B. </w:t>
      </w:r>
      <w:r w:rsidRPr="00216200">
        <w:rPr>
          <w:rFonts w:ascii="Times New Roman" w:eastAsia="Calibri" w:hAnsi="Times New Roman" w:cs="Times New Roman"/>
          <w:sz w:val="24"/>
          <w:szCs w:val="24"/>
          <w:lang w:val="tr-TR"/>
        </w:rPr>
        <w:t>and</w:t>
      </w:r>
      <w:r w:rsidR="00F13865" w:rsidRPr="00216200">
        <w:rPr>
          <w:rFonts w:ascii="Times New Roman" w:eastAsia="Calibri" w:hAnsi="Times New Roman" w:cs="Times New Roman"/>
          <w:sz w:val="24"/>
          <w:szCs w:val="24"/>
          <w:lang w:val="tr-TR"/>
        </w:rPr>
        <w:t xml:space="preserve"> FAHRMEI</w:t>
      </w:r>
      <w:r w:rsidRPr="00216200">
        <w:rPr>
          <w:rFonts w:ascii="Times New Roman" w:eastAsia="Calibri" w:hAnsi="Times New Roman" w:cs="Times New Roman"/>
          <w:sz w:val="24"/>
          <w:szCs w:val="24"/>
          <w:lang w:val="tr-TR"/>
        </w:rPr>
        <w:t xml:space="preserve">R, L.,  2005, </w:t>
      </w:r>
      <w:r w:rsidR="00531022" w:rsidRPr="00216200">
        <w:rPr>
          <w:rFonts w:ascii="Times New Roman" w:eastAsia="Calibri" w:hAnsi="Times New Roman" w:cs="Times New Roman"/>
          <w:sz w:val="24"/>
          <w:szCs w:val="24"/>
          <w:lang w:val="tr-TR"/>
        </w:rPr>
        <w:t xml:space="preserve">Analysing </w:t>
      </w:r>
      <w:r w:rsidRPr="00216200">
        <w:rPr>
          <w:rFonts w:ascii="Times New Roman" w:eastAsia="Calibri" w:hAnsi="Times New Roman" w:cs="Times New Roman"/>
          <w:sz w:val="24"/>
          <w:szCs w:val="24"/>
          <w:lang w:val="tr-TR"/>
        </w:rPr>
        <w:t xml:space="preserve">Child Mortality in </w:t>
      </w:r>
      <w:r w:rsidR="00531022" w:rsidRPr="00216200">
        <w:rPr>
          <w:rFonts w:ascii="Times New Roman" w:eastAsia="Calibri" w:hAnsi="Times New Roman" w:cs="Times New Roman"/>
          <w:sz w:val="24"/>
          <w:szCs w:val="24"/>
          <w:lang w:val="tr-TR"/>
        </w:rPr>
        <w:t xml:space="preserve">Nigeria </w:t>
      </w:r>
      <w:r w:rsidRPr="00216200">
        <w:rPr>
          <w:rFonts w:ascii="Times New Roman" w:eastAsia="Calibri" w:hAnsi="Times New Roman" w:cs="Times New Roman"/>
          <w:sz w:val="24"/>
          <w:szCs w:val="24"/>
          <w:lang w:val="tr-TR"/>
        </w:rPr>
        <w:t>with Geoadditive Discrete-Time Survival Models</w:t>
      </w:r>
      <w:r w:rsidR="00531022" w:rsidRPr="00216200">
        <w:rPr>
          <w:rFonts w:ascii="Times New Roman" w:eastAsia="Calibri" w:hAnsi="Times New Roman" w:cs="Times New Roman"/>
          <w:sz w:val="24"/>
          <w:szCs w:val="24"/>
          <w:lang w:val="tr-TR"/>
        </w:rPr>
        <w:t>, Statistics in Medicine</w:t>
      </w:r>
      <w:r w:rsidRPr="00216200">
        <w:rPr>
          <w:rFonts w:ascii="Times New Roman" w:eastAsia="Calibri" w:hAnsi="Times New Roman" w:cs="Times New Roman"/>
          <w:sz w:val="24"/>
          <w:szCs w:val="24"/>
          <w:lang w:val="tr-TR"/>
        </w:rPr>
        <w:t>, 24(</w:t>
      </w:r>
      <w:r w:rsidR="00531022" w:rsidRPr="00216200">
        <w:rPr>
          <w:rFonts w:ascii="Times New Roman" w:eastAsia="Calibri" w:hAnsi="Times New Roman" w:cs="Times New Roman"/>
          <w:sz w:val="24"/>
          <w:szCs w:val="24"/>
          <w:lang w:val="tr-TR"/>
        </w:rPr>
        <w:t>5</w:t>
      </w:r>
      <w:r w:rsidRPr="00216200">
        <w:rPr>
          <w:rFonts w:ascii="Times New Roman" w:eastAsia="Calibri" w:hAnsi="Times New Roman" w:cs="Times New Roman"/>
          <w:sz w:val="24"/>
          <w:szCs w:val="24"/>
          <w:lang w:val="tr-TR"/>
        </w:rPr>
        <w:t>)</w:t>
      </w:r>
      <w:r w:rsidR="00531022" w:rsidRPr="00216200">
        <w:rPr>
          <w:rFonts w:ascii="Times New Roman" w:eastAsia="Calibri" w:hAnsi="Times New Roman" w:cs="Times New Roman"/>
          <w:sz w:val="24"/>
          <w:szCs w:val="24"/>
          <w:lang w:val="tr-TR"/>
        </w:rPr>
        <w:t>, 709–728.</w:t>
      </w:r>
    </w:p>
    <w:p w14:paraId="3950CCBF" w14:textId="0B76C9A8" w:rsidR="00DB39BC" w:rsidRPr="00216200" w:rsidRDefault="00F13865"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ADHIKARI, R.</w:t>
      </w:r>
      <w:r w:rsidR="00DB39BC" w:rsidRPr="00216200">
        <w:rPr>
          <w:rFonts w:ascii="Times New Roman" w:eastAsia="Calibri" w:hAnsi="Times New Roman" w:cs="Times New Roman"/>
          <w:sz w:val="24"/>
          <w:szCs w:val="24"/>
          <w:lang w:val="tr-TR"/>
        </w:rPr>
        <w:t xml:space="preserve"> and PODHISITA, C., 2010,  Household headship and child death: Evidence from Nepal, BMC International Health and Human Rights, 10(1).</w:t>
      </w:r>
    </w:p>
    <w:p w14:paraId="02B1BB8D" w14:textId="3AA690F6" w:rsidR="008C1317" w:rsidRPr="00216200" w:rsidRDefault="008C1317" w:rsidP="00525DC5">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AKINKUGBE, O. and AFEIKHENA, J., 2006,  Public Health Care Spending As A Determinant of Health Status: A Panel Data Analysis for SSA and MENA. In Applied Macroeconomics and Economic Development. Edited by: Adenikinju A, Olaniyan O. Ibadan: Ibadan University Press; 2006.</w:t>
      </w:r>
    </w:p>
    <w:p w14:paraId="62449844" w14:textId="155F439E" w:rsidR="00525DC5" w:rsidRPr="00216200" w:rsidRDefault="00C81330" w:rsidP="00525DC5">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lastRenderedPageBreak/>
        <w:t>ANDERSON, B. A.,</w:t>
      </w:r>
      <w:r w:rsidR="00F13865" w:rsidRPr="00216200">
        <w:rPr>
          <w:rFonts w:ascii="Times New Roman" w:eastAsia="Calibri" w:hAnsi="Times New Roman" w:cs="Times New Roman"/>
          <w:sz w:val="24"/>
          <w:szCs w:val="24"/>
          <w:lang w:val="tr-TR"/>
        </w:rPr>
        <w:t xml:space="preserve"> ROMANI, J. H., PHILLIPS, H. E.</w:t>
      </w:r>
      <w:r w:rsidRPr="00216200">
        <w:rPr>
          <w:rFonts w:ascii="Times New Roman" w:eastAsia="Calibri" w:hAnsi="Times New Roman" w:cs="Times New Roman"/>
          <w:sz w:val="24"/>
          <w:szCs w:val="24"/>
          <w:lang w:val="tr-TR"/>
        </w:rPr>
        <w:t xml:space="preserve"> and VAN ZYL, J. A</w:t>
      </w:r>
      <w:r w:rsidR="00531022" w:rsidRPr="00216200">
        <w:rPr>
          <w:rFonts w:ascii="Times New Roman" w:eastAsia="Calibri" w:hAnsi="Times New Roman" w:cs="Times New Roman"/>
          <w:sz w:val="24"/>
          <w:szCs w:val="24"/>
          <w:lang w:val="tr-TR"/>
        </w:rPr>
        <w:t>.</w:t>
      </w:r>
      <w:r w:rsidRPr="00216200">
        <w:rPr>
          <w:rFonts w:ascii="Times New Roman" w:eastAsia="Calibri" w:hAnsi="Times New Roman" w:cs="Times New Roman"/>
          <w:sz w:val="24"/>
          <w:szCs w:val="24"/>
          <w:lang w:val="tr-TR"/>
        </w:rPr>
        <w:t xml:space="preserve">, 2002, </w:t>
      </w:r>
      <w:r w:rsidR="00531022" w:rsidRPr="00216200">
        <w:rPr>
          <w:rFonts w:ascii="Times New Roman" w:eastAsia="Calibri" w:hAnsi="Times New Roman" w:cs="Times New Roman"/>
          <w:sz w:val="24"/>
          <w:szCs w:val="24"/>
          <w:lang w:val="tr-TR"/>
        </w:rPr>
        <w:t xml:space="preserve"> Environment, Access to Health Care, and Other Factors Affecting Infant and Child Survival Among the African and Colored Popula</w:t>
      </w:r>
      <w:r w:rsidRPr="00216200">
        <w:rPr>
          <w:rFonts w:ascii="Times New Roman" w:eastAsia="Calibri" w:hAnsi="Times New Roman" w:cs="Times New Roman"/>
          <w:sz w:val="24"/>
          <w:szCs w:val="24"/>
          <w:lang w:val="tr-TR"/>
        </w:rPr>
        <w:t xml:space="preserve">tions of South Africa, 1989–94, </w:t>
      </w:r>
      <w:r w:rsidR="00531022" w:rsidRPr="00216200">
        <w:rPr>
          <w:rFonts w:ascii="Times New Roman" w:eastAsia="Calibri" w:hAnsi="Times New Roman" w:cs="Times New Roman"/>
          <w:sz w:val="24"/>
          <w:szCs w:val="24"/>
          <w:lang w:val="tr-TR"/>
        </w:rPr>
        <w:t>Population and Environment, 23(4), 349-364.</w:t>
      </w:r>
    </w:p>
    <w:p w14:paraId="6682D29E" w14:textId="75DD722E" w:rsidR="00CC6873" w:rsidRPr="00216200" w:rsidRDefault="00CC6873"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ANYANWU C.J. andERHIJAKPOR E.O.A., 2007, Health expenditures and health outcomes in Africa. African Development Bank Economic Research Working Paper No 91 2007. [http://www.afdb.org/fileadmin/uploads/afdb/Documents/Knowledge/25144332-FR-HEALTH-EXPENDITURES-AND-HEALTH-OUTCOMES-IN-AFRICA.PDF]</w:t>
      </w:r>
    </w:p>
    <w:p w14:paraId="21037B24" w14:textId="5A075633" w:rsidR="00531022" w:rsidRPr="00216200" w:rsidRDefault="00F13865"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ARTHUR, E. and </w:t>
      </w:r>
      <w:r w:rsidR="00621D57" w:rsidRPr="00216200">
        <w:rPr>
          <w:rFonts w:ascii="Times New Roman" w:eastAsia="Calibri" w:hAnsi="Times New Roman" w:cs="Times New Roman"/>
          <w:sz w:val="24"/>
          <w:szCs w:val="24"/>
          <w:lang w:val="tr-TR"/>
        </w:rPr>
        <w:t xml:space="preserve">OAIKHENAN, H.E., 2017, </w:t>
      </w:r>
      <w:r w:rsidR="00531022" w:rsidRPr="00216200">
        <w:rPr>
          <w:rFonts w:ascii="Times New Roman" w:eastAsia="Calibri" w:hAnsi="Times New Roman" w:cs="Times New Roman"/>
          <w:sz w:val="24"/>
          <w:szCs w:val="24"/>
          <w:lang w:val="tr-TR"/>
        </w:rPr>
        <w:t xml:space="preserve"> The </w:t>
      </w:r>
      <w:r w:rsidR="00621D57" w:rsidRPr="00216200">
        <w:rPr>
          <w:rFonts w:ascii="Times New Roman" w:eastAsia="Calibri" w:hAnsi="Times New Roman" w:cs="Times New Roman"/>
          <w:sz w:val="24"/>
          <w:szCs w:val="24"/>
          <w:lang w:val="tr-TR"/>
        </w:rPr>
        <w:t xml:space="preserve">Effects of Health Expenditure on Health Outcomes in Sub-Saharan Africa (SSA),  African Development Review, 29(3), </w:t>
      </w:r>
      <w:r w:rsidR="00531022" w:rsidRPr="00216200">
        <w:rPr>
          <w:rFonts w:ascii="Times New Roman" w:eastAsia="Calibri" w:hAnsi="Times New Roman" w:cs="Times New Roman"/>
          <w:sz w:val="24"/>
          <w:szCs w:val="24"/>
          <w:lang w:val="tr-TR"/>
        </w:rPr>
        <w:t>524–36.</w:t>
      </w:r>
    </w:p>
    <w:p w14:paraId="2B783170" w14:textId="5AA109C5" w:rsidR="00F32285" w:rsidRPr="00216200" w:rsidRDefault="00F32285" w:rsidP="00CB07CC">
      <w:pPr>
        <w:tabs>
          <w:tab w:val="left" w:pos="915"/>
        </w:tabs>
        <w:spacing w:after="0" w:line="240" w:lineRule="auto"/>
        <w:ind w:firstLine="709"/>
        <w:jc w:val="both"/>
        <w:rPr>
          <w:rFonts w:ascii="Times New Roman" w:eastAsia="Calibri" w:hAnsi="Times New Roman" w:cs="Times New Roman"/>
          <w:sz w:val="24"/>
          <w:szCs w:val="24"/>
          <w:lang w:val="en-US"/>
        </w:rPr>
      </w:pPr>
      <w:r w:rsidRPr="00216200">
        <w:rPr>
          <w:rFonts w:ascii="Times New Roman" w:hAnsi="Times New Roman" w:cs="Times New Roman"/>
          <w:spacing w:val="-5"/>
          <w:sz w:val="24"/>
          <w:szCs w:val="24"/>
          <w:shd w:val="clear" w:color="auto" w:fill="FFFFFF"/>
          <w:lang w:val="en-US"/>
        </w:rPr>
        <w:t xml:space="preserve">ARCEO-GÓMEZ, E., 2010, Impact of Economic Crises on Mortality: The Case of Mexico, </w:t>
      </w:r>
      <w:r w:rsidRPr="00216200">
        <w:rPr>
          <w:rFonts w:ascii="Times New Roman" w:hAnsi="Times New Roman" w:cs="Times New Roman"/>
          <w:iCs/>
          <w:spacing w:val="-5"/>
          <w:sz w:val="24"/>
          <w:szCs w:val="24"/>
          <w:shd w:val="clear" w:color="auto" w:fill="FFFFFF"/>
          <w:lang w:val="en-US"/>
        </w:rPr>
        <w:t>Estudios Económicos</w:t>
      </w:r>
      <w:r w:rsidRPr="00216200">
        <w:rPr>
          <w:rFonts w:ascii="Times New Roman" w:hAnsi="Times New Roman" w:cs="Times New Roman"/>
          <w:i/>
          <w:iCs/>
          <w:spacing w:val="-5"/>
          <w:sz w:val="24"/>
          <w:szCs w:val="24"/>
          <w:shd w:val="clear" w:color="auto" w:fill="FFFFFF"/>
          <w:lang w:val="en-US"/>
        </w:rPr>
        <w:t>,</w:t>
      </w:r>
      <w:r w:rsidRPr="00216200">
        <w:rPr>
          <w:rFonts w:ascii="Times New Roman" w:hAnsi="Times New Roman" w:cs="Times New Roman"/>
          <w:spacing w:val="-5"/>
          <w:sz w:val="24"/>
          <w:szCs w:val="24"/>
          <w:shd w:val="clear" w:color="auto" w:fill="FFFFFF"/>
          <w:lang w:val="en-US"/>
        </w:rPr>
        <w:t> </w:t>
      </w:r>
      <w:r w:rsidRPr="00216200">
        <w:rPr>
          <w:rFonts w:ascii="Times New Roman" w:hAnsi="Times New Roman" w:cs="Times New Roman"/>
          <w:i/>
          <w:iCs/>
          <w:spacing w:val="-5"/>
          <w:sz w:val="24"/>
          <w:szCs w:val="24"/>
          <w:shd w:val="clear" w:color="auto" w:fill="FFFFFF"/>
          <w:lang w:val="en-US"/>
        </w:rPr>
        <w:t>25</w:t>
      </w:r>
      <w:r w:rsidRPr="00216200">
        <w:rPr>
          <w:rFonts w:ascii="Times New Roman" w:hAnsi="Times New Roman" w:cs="Times New Roman"/>
          <w:spacing w:val="-5"/>
          <w:sz w:val="24"/>
          <w:szCs w:val="24"/>
          <w:shd w:val="clear" w:color="auto" w:fill="FFFFFF"/>
          <w:lang w:val="en-US"/>
        </w:rPr>
        <w:t>(1(49)), 135-175. Retrieved December 11, 2020, From Http://Www.Jstor.Org/Stable/25790017</w:t>
      </w:r>
    </w:p>
    <w:p w14:paraId="28C530D1" w14:textId="14ED8784" w:rsidR="00EF7F3D" w:rsidRPr="00216200" w:rsidRDefault="008169FF"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ARELLANO</w:t>
      </w:r>
      <w:r w:rsidR="00F13865" w:rsidRPr="00216200">
        <w:rPr>
          <w:rFonts w:ascii="Times New Roman" w:eastAsia="Calibri" w:hAnsi="Times New Roman" w:cs="Times New Roman"/>
          <w:sz w:val="24"/>
          <w:szCs w:val="24"/>
          <w:lang w:val="tr-TR"/>
        </w:rPr>
        <w:t>, M.</w:t>
      </w:r>
      <w:r w:rsidR="00EF7F3D" w:rsidRPr="00216200">
        <w:rPr>
          <w:rFonts w:ascii="Times New Roman" w:eastAsia="Calibri" w:hAnsi="Times New Roman" w:cs="Times New Roman"/>
          <w:sz w:val="24"/>
          <w:szCs w:val="24"/>
          <w:lang w:val="tr-TR"/>
        </w:rPr>
        <w:t xml:space="preserve"> and </w:t>
      </w:r>
      <w:r w:rsidRPr="00216200">
        <w:rPr>
          <w:rFonts w:ascii="Times New Roman" w:eastAsia="Calibri" w:hAnsi="Times New Roman" w:cs="Times New Roman"/>
          <w:sz w:val="24"/>
          <w:szCs w:val="24"/>
          <w:lang w:val="tr-TR"/>
        </w:rPr>
        <w:t>BOND</w:t>
      </w:r>
      <w:r w:rsidR="00EF7F3D" w:rsidRPr="00216200">
        <w:rPr>
          <w:rFonts w:ascii="Times New Roman" w:eastAsia="Calibri" w:hAnsi="Times New Roman" w:cs="Times New Roman"/>
          <w:sz w:val="24"/>
          <w:szCs w:val="24"/>
          <w:lang w:val="tr-TR"/>
        </w:rPr>
        <w:t>, S., 1991, Some Tests of Specification for Panel Data: Monte Carlo Evidence and an Application to Employment Equations, The Review of Ec</w:t>
      </w:r>
      <w:r w:rsidRPr="00216200">
        <w:rPr>
          <w:rFonts w:ascii="Times New Roman" w:eastAsia="Calibri" w:hAnsi="Times New Roman" w:cs="Times New Roman"/>
          <w:sz w:val="24"/>
          <w:szCs w:val="24"/>
          <w:lang w:val="tr-TR"/>
        </w:rPr>
        <w:t>onomic Studies, 58(</w:t>
      </w:r>
      <w:r w:rsidR="00EF7F3D" w:rsidRPr="00216200">
        <w:rPr>
          <w:rFonts w:ascii="Times New Roman" w:eastAsia="Calibri" w:hAnsi="Times New Roman" w:cs="Times New Roman"/>
          <w:sz w:val="24"/>
          <w:szCs w:val="24"/>
          <w:lang w:val="tr-TR"/>
        </w:rPr>
        <w:t xml:space="preserve"> 2</w:t>
      </w:r>
      <w:r w:rsidRPr="00216200">
        <w:rPr>
          <w:rFonts w:ascii="Times New Roman" w:eastAsia="Calibri" w:hAnsi="Times New Roman" w:cs="Times New Roman"/>
          <w:sz w:val="24"/>
          <w:szCs w:val="24"/>
          <w:lang w:val="tr-TR"/>
        </w:rPr>
        <w:t xml:space="preserve">), </w:t>
      </w:r>
      <w:r w:rsidR="00EF7F3D" w:rsidRPr="00216200">
        <w:rPr>
          <w:rFonts w:ascii="Times New Roman" w:eastAsia="Calibri" w:hAnsi="Times New Roman" w:cs="Times New Roman"/>
          <w:sz w:val="24"/>
          <w:szCs w:val="24"/>
          <w:lang w:val="tr-TR"/>
        </w:rPr>
        <w:t>277-297</w:t>
      </w:r>
      <w:r w:rsidRPr="00216200">
        <w:rPr>
          <w:rFonts w:ascii="Times New Roman" w:eastAsia="Calibri" w:hAnsi="Times New Roman" w:cs="Times New Roman"/>
          <w:sz w:val="24"/>
          <w:szCs w:val="24"/>
          <w:lang w:val="tr-TR"/>
        </w:rPr>
        <w:t>.</w:t>
      </w:r>
    </w:p>
    <w:p w14:paraId="679ACD09" w14:textId="120AF022" w:rsidR="00531022" w:rsidRPr="00216200" w:rsidRDefault="00F13865"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ARELLANO, M. </w:t>
      </w:r>
      <w:r w:rsidR="00C81330" w:rsidRPr="00216200">
        <w:rPr>
          <w:rFonts w:ascii="Times New Roman" w:eastAsia="Calibri" w:hAnsi="Times New Roman" w:cs="Times New Roman"/>
          <w:sz w:val="24"/>
          <w:szCs w:val="24"/>
          <w:lang w:val="tr-TR"/>
        </w:rPr>
        <w:t xml:space="preserve">and  BOND, S., 1988, </w:t>
      </w:r>
      <w:r w:rsidR="00531022" w:rsidRPr="00216200">
        <w:rPr>
          <w:rFonts w:ascii="Times New Roman" w:eastAsia="Calibri" w:hAnsi="Times New Roman" w:cs="Times New Roman"/>
          <w:sz w:val="24"/>
          <w:szCs w:val="24"/>
          <w:lang w:val="tr-TR"/>
        </w:rPr>
        <w:t xml:space="preserve"> Dynamic </w:t>
      </w:r>
      <w:r w:rsidR="00C81330" w:rsidRPr="00216200">
        <w:rPr>
          <w:rFonts w:ascii="Times New Roman" w:eastAsia="Calibri" w:hAnsi="Times New Roman" w:cs="Times New Roman"/>
          <w:sz w:val="24"/>
          <w:szCs w:val="24"/>
          <w:lang w:val="tr-TR"/>
        </w:rPr>
        <w:t xml:space="preserve">Panel Data Estimation Using </w:t>
      </w:r>
      <w:r w:rsidR="00531022" w:rsidRPr="00216200">
        <w:rPr>
          <w:rFonts w:ascii="Times New Roman" w:eastAsia="Calibri" w:hAnsi="Times New Roman" w:cs="Times New Roman"/>
          <w:sz w:val="24"/>
          <w:szCs w:val="24"/>
          <w:lang w:val="tr-TR"/>
        </w:rPr>
        <w:t>DPD</w:t>
      </w:r>
      <w:r w:rsidR="00C81330" w:rsidRPr="00216200">
        <w:rPr>
          <w:rFonts w:ascii="Times New Roman" w:eastAsia="Calibri" w:hAnsi="Times New Roman" w:cs="Times New Roman"/>
          <w:sz w:val="24"/>
          <w:szCs w:val="24"/>
          <w:lang w:val="tr-TR"/>
        </w:rPr>
        <w:t xml:space="preserve">: </w:t>
      </w:r>
      <w:r w:rsidR="00531022" w:rsidRPr="00216200">
        <w:rPr>
          <w:rFonts w:ascii="Times New Roman" w:eastAsia="Calibri" w:hAnsi="Times New Roman" w:cs="Times New Roman"/>
          <w:sz w:val="24"/>
          <w:szCs w:val="24"/>
          <w:lang w:val="tr-TR"/>
        </w:rPr>
        <w:t xml:space="preserve">A </w:t>
      </w:r>
      <w:r w:rsidR="00C81330" w:rsidRPr="00216200">
        <w:rPr>
          <w:rFonts w:ascii="Times New Roman" w:eastAsia="Calibri" w:hAnsi="Times New Roman" w:cs="Times New Roman"/>
          <w:sz w:val="24"/>
          <w:szCs w:val="24"/>
          <w:lang w:val="tr-TR"/>
        </w:rPr>
        <w:t>Guide for Users</w:t>
      </w:r>
      <w:r w:rsidR="00531022" w:rsidRPr="00216200">
        <w:rPr>
          <w:rFonts w:ascii="Times New Roman" w:eastAsia="Calibri" w:hAnsi="Times New Roman" w:cs="Times New Roman"/>
          <w:sz w:val="24"/>
          <w:szCs w:val="24"/>
          <w:lang w:val="tr-TR"/>
        </w:rPr>
        <w:t xml:space="preserve"> (Institute for Fiscal Studies Working Paper 88/15). London, UK: Institute for Fiscal Studies.</w:t>
      </w:r>
    </w:p>
    <w:p w14:paraId="38B8B0AE" w14:textId="4EFA2652" w:rsidR="00531022" w:rsidRPr="00216200" w:rsidRDefault="00F13865"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ASSEFA, M., DREWETT, R.</w:t>
      </w:r>
      <w:r w:rsidR="00D671ED" w:rsidRPr="00216200">
        <w:rPr>
          <w:rFonts w:ascii="Times New Roman" w:eastAsia="Calibri" w:hAnsi="Times New Roman" w:cs="Times New Roman"/>
          <w:sz w:val="24"/>
          <w:szCs w:val="24"/>
          <w:lang w:val="tr-TR"/>
        </w:rPr>
        <w:t xml:space="preserve"> and  TESSEMA, F., 2003, </w:t>
      </w:r>
      <w:r w:rsidR="00531022" w:rsidRPr="00216200">
        <w:rPr>
          <w:rFonts w:ascii="Times New Roman" w:eastAsia="Calibri" w:hAnsi="Times New Roman" w:cs="Times New Roman"/>
          <w:sz w:val="24"/>
          <w:szCs w:val="24"/>
          <w:lang w:val="tr-TR"/>
        </w:rPr>
        <w:t xml:space="preserve">A </w:t>
      </w:r>
      <w:r w:rsidR="00D671ED" w:rsidRPr="00216200">
        <w:rPr>
          <w:rFonts w:ascii="Times New Roman" w:eastAsia="Calibri" w:hAnsi="Times New Roman" w:cs="Times New Roman"/>
          <w:sz w:val="24"/>
          <w:szCs w:val="24"/>
          <w:lang w:val="tr-TR"/>
        </w:rPr>
        <w:t xml:space="preserve">Birth Cohort Study in South West </w:t>
      </w:r>
      <w:r w:rsidR="00531022" w:rsidRPr="00216200">
        <w:rPr>
          <w:rFonts w:ascii="Times New Roman" w:eastAsia="Calibri" w:hAnsi="Times New Roman" w:cs="Times New Roman"/>
          <w:sz w:val="24"/>
          <w:szCs w:val="24"/>
          <w:lang w:val="tr-TR"/>
        </w:rPr>
        <w:t xml:space="preserve">Ethiopia </w:t>
      </w:r>
      <w:r w:rsidR="00D671ED" w:rsidRPr="00216200">
        <w:rPr>
          <w:rFonts w:ascii="Times New Roman" w:eastAsia="Calibri" w:hAnsi="Times New Roman" w:cs="Times New Roman"/>
          <w:sz w:val="24"/>
          <w:szCs w:val="24"/>
          <w:lang w:val="tr-TR"/>
        </w:rPr>
        <w:t>to Identify Factors Associated with I</w:t>
      </w:r>
      <w:r w:rsidR="00C81330" w:rsidRPr="00216200">
        <w:rPr>
          <w:rFonts w:ascii="Times New Roman" w:eastAsia="Calibri" w:hAnsi="Times New Roman" w:cs="Times New Roman"/>
          <w:sz w:val="24"/>
          <w:szCs w:val="24"/>
          <w:lang w:val="tr-TR"/>
        </w:rPr>
        <w:t>nfant Mortality That are Amenable for I</w:t>
      </w:r>
      <w:r w:rsidR="00D671ED" w:rsidRPr="00216200">
        <w:rPr>
          <w:rFonts w:ascii="Times New Roman" w:eastAsia="Calibri" w:hAnsi="Times New Roman" w:cs="Times New Roman"/>
          <w:sz w:val="24"/>
          <w:szCs w:val="24"/>
          <w:lang w:val="tr-TR"/>
        </w:rPr>
        <w:t>ntervention</w:t>
      </w:r>
      <w:r w:rsidR="00C81330" w:rsidRPr="00216200">
        <w:rPr>
          <w:rFonts w:ascii="Times New Roman" w:eastAsia="Calibri" w:hAnsi="Times New Roman" w:cs="Times New Roman"/>
          <w:sz w:val="24"/>
          <w:szCs w:val="24"/>
          <w:lang w:val="tr-TR"/>
        </w:rPr>
        <w:t xml:space="preserve">, </w:t>
      </w:r>
      <w:r w:rsidR="00531022" w:rsidRPr="00216200">
        <w:rPr>
          <w:rFonts w:ascii="Times New Roman" w:eastAsia="Calibri" w:hAnsi="Times New Roman" w:cs="Times New Roman"/>
          <w:sz w:val="24"/>
          <w:szCs w:val="24"/>
          <w:lang w:val="tr-TR"/>
        </w:rPr>
        <w:t>Ethiopian Journal of Health Development,</w:t>
      </w:r>
      <w:r w:rsidR="00C81330" w:rsidRPr="00216200">
        <w:rPr>
          <w:rFonts w:ascii="Times New Roman" w:eastAsia="Calibri" w:hAnsi="Times New Roman" w:cs="Times New Roman"/>
          <w:sz w:val="24"/>
          <w:szCs w:val="24"/>
          <w:lang w:val="tr-TR"/>
        </w:rPr>
        <w:t xml:space="preserve"> 16, </w:t>
      </w:r>
      <w:r w:rsidR="00531022" w:rsidRPr="00216200">
        <w:rPr>
          <w:rFonts w:ascii="Times New Roman" w:eastAsia="Calibri" w:hAnsi="Times New Roman" w:cs="Times New Roman"/>
          <w:sz w:val="24"/>
          <w:szCs w:val="24"/>
          <w:lang w:val="tr-TR"/>
        </w:rPr>
        <w:t>13–20.</w:t>
      </w:r>
    </w:p>
    <w:p w14:paraId="718F9630" w14:textId="0E4E539C" w:rsidR="00531022" w:rsidRPr="00216200" w:rsidRDefault="008169FF"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BAIRD, S., FRIEDMAN, J.</w:t>
      </w:r>
      <w:r w:rsidR="00F13865" w:rsidRPr="00216200">
        <w:rPr>
          <w:rFonts w:ascii="Times New Roman" w:eastAsia="Calibri" w:hAnsi="Times New Roman" w:cs="Times New Roman"/>
          <w:sz w:val="24"/>
          <w:szCs w:val="24"/>
          <w:lang w:val="tr-TR"/>
        </w:rPr>
        <w:t xml:space="preserve"> and </w:t>
      </w:r>
      <w:r w:rsidRPr="00216200">
        <w:rPr>
          <w:rFonts w:ascii="Times New Roman" w:eastAsia="Calibri" w:hAnsi="Times New Roman" w:cs="Times New Roman"/>
          <w:sz w:val="24"/>
          <w:szCs w:val="24"/>
          <w:lang w:val="tr-TR"/>
        </w:rPr>
        <w:t>SCHADY, N</w:t>
      </w:r>
      <w:r w:rsidR="00531022" w:rsidRPr="00216200">
        <w:rPr>
          <w:rFonts w:ascii="Times New Roman" w:eastAsia="Calibri" w:hAnsi="Times New Roman" w:cs="Times New Roman"/>
          <w:sz w:val="24"/>
          <w:szCs w:val="24"/>
          <w:lang w:val="tr-TR"/>
        </w:rPr>
        <w:t>.</w:t>
      </w:r>
      <w:r w:rsidRPr="00216200">
        <w:rPr>
          <w:rFonts w:ascii="Times New Roman" w:eastAsia="Calibri" w:hAnsi="Times New Roman" w:cs="Times New Roman"/>
          <w:sz w:val="24"/>
          <w:szCs w:val="24"/>
          <w:lang w:val="tr-TR"/>
        </w:rPr>
        <w:t>, 2011,</w:t>
      </w:r>
      <w:r w:rsidR="00531022" w:rsidRPr="00216200">
        <w:rPr>
          <w:rFonts w:ascii="Times New Roman" w:eastAsia="Calibri" w:hAnsi="Times New Roman" w:cs="Times New Roman"/>
          <w:sz w:val="24"/>
          <w:szCs w:val="24"/>
          <w:lang w:val="tr-TR"/>
        </w:rPr>
        <w:t xml:space="preserve"> Aggregate </w:t>
      </w:r>
      <w:r w:rsidRPr="00216200">
        <w:rPr>
          <w:rFonts w:ascii="Times New Roman" w:eastAsia="Calibri" w:hAnsi="Times New Roman" w:cs="Times New Roman"/>
          <w:sz w:val="24"/>
          <w:szCs w:val="24"/>
          <w:lang w:val="tr-TR"/>
        </w:rPr>
        <w:t xml:space="preserve">Income Shocks and Infant Mortality in the Developing World, </w:t>
      </w:r>
      <w:r w:rsidR="00531022" w:rsidRPr="00216200">
        <w:rPr>
          <w:rFonts w:ascii="Times New Roman" w:eastAsia="Calibri" w:hAnsi="Times New Roman" w:cs="Times New Roman"/>
          <w:sz w:val="24"/>
          <w:szCs w:val="24"/>
          <w:lang w:val="tr-TR"/>
        </w:rPr>
        <w:t>Review of</w:t>
      </w:r>
      <w:r w:rsidRPr="00216200">
        <w:rPr>
          <w:rFonts w:ascii="Times New Roman" w:eastAsia="Calibri" w:hAnsi="Times New Roman" w:cs="Times New Roman"/>
          <w:sz w:val="24"/>
          <w:szCs w:val="24"/>
          <w:lang w:val="tr-TR"/>
        </w:rPr>
        <w:t xml:space="preserve"> Economics and Statistics,</w:t>
      </w:r>
      <w:r w:rsidR="00C60AD5"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tr-TR"/>
        </w:rPr>
        <w:t>93(3),</w:t>
      </w:r>
      <w:r w:rsidR="00C60AD5" w:rsidRPr="00216200">
        <w:rPr>
          <w:rFonts w:ascii="Times New Roman" w:eastAsia="Calibri" w:hAnsi="Times New Roman" w:cs="Times New Roman"/>
          <w:sz w:val="24"/>
          <w:szCs w:val="24"/>
          <w:lang w:val="tr-TR"/>
        </w:rPr>
        <w:t xml:space="preserve"> </w:t>
      </w:r>
      <w:r w:rsidR="00531022" w:rsidRPr="00216200">
        <w:rPr>
          <w:rFonts w:ascii="Times New Roman" w:eastAsia="Calibri" w:hAnsi="Times New Roman" w:cs="Times New Roman"/>
          <w:sz w:val="24"/>
          <w:szCs w:val="24"/>
          <w:lang w:val="tr-TR"/>
        </w:rPr>
        <w:t>847-856.</w:t>
      </w:r>
    </w:p>
    <w:p w14:paraId="2C819484" w14:textId="6EBCBE9A" w:rsidR="00531022" w:rsidRPr="00216200" w:rsidRDefault="00D671ED"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BANERJEE, S., </w:t>
      </w:r>
      <w:r w:rsidR="00531022" w:rsidRPr="00216200">
        <w:rPr>
          <w:rFonts w:ascii="Times New Roman" w:eastAsia="Calibri" w:hAnsi="Times New Roman" w:cs="Times New Roman"/>
          <w:sz w:val="24"/>
          <w:szCs w:val="24"/>
          <w:lang w:val="tr-TR"/>
        </w:rPr>
        <w:t>2018</w:t>
      </w:r>
      <w:r w:rsidRPr="00216200">
        <w:rPr>
          <w:rFonts w:ascii="Times New Roman" w:eastAsia="Calibri" w:hAnsi="Times New Roman" w:cs="Times New Roman"/>
          <w:sz w:val="24"/>
          <w:szCs w:val="24"/>
          <w:lang w:val="tr-TR"/>
        </w:rPr>
        <w:t xml:space="preserve">, </w:t>
      </w:r>
      <w:r w:rsidR="00531022" w:rsidRPr="00216200">
        <w:rPr>
          <w:rFonts w:ascii="Times New Roman" w:eastAsia="Calibri" w:hAnsi="Times New Roman" w:cs="Times New Roman"/>
          <w:sz w:val="24"/>
          <w:szCs w:val="24"/>
          <w:lang w:val="tr-TR"/>
        </w:rPr>
        <w:t>Major Determinants of Infant Mortality: District-level Evidences from Odisha, Journal of Health Management, 20(3) 345–362.</w:t>
      </w:r>
    </w:p>
    <w:p w14:paraId="022B6725" w14:textId="777AEF5C" w:rsidR="00531022" w:rsidRPr="00216200" w:rsidRDefault="00C60AD5"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BALTAGI, B.H., 2008,</w:t>
      </w:r>
      <w:r w:rsidR="00531022" w:rsidRPr="00216200">
        <w:rPr>
          <w:rFonts w:ascii="Times New Roman" w:eastAsia="Calibri" w:hAnsi="Times New Roman" w:cs="Times New Roman"/>
          <w:sz w:val="24"/>
          <w:szCs w:val="24"/>
          <w:lang w:val="tr-TR"/>
        </w:rPr>
        <w:t xml:space="preserve"> Econometric </w:t>
      </w:r>
      <w:r w:rsidRPr="00216200">
        <w:rPr>
          <w:rFonts w:ascii="Times New Roman" w:eastAsia="Calibri" w:hAnsi="Times New Roman" w:cs="Times New Roman"/>
          <w:sz w:val="24"/>
          <w:szCs w:val="24"/>
          <w:lang w:val="tr-TR"/>
        </w:rPr>
        <w:t>Analysis of Panel Data</w:t>
      </w:r>
      <w:r w:rsidR="00531022" w:rsidRPr="00216200">
        <w:rPr>
          <w:rFonts w:ascii="Times New Roman" w:eastAsia="Calibri" w:hAnsi="Times New Roman" w:cs="Times New Roman"/>
          <w:sz w:val="24"/>
          <w:szCs w:val="24"/>
          <w:lang w:val="tr-TR"/>
        </w:rPr>
        <w:t>. Chichester:John Wiley &amp; Sons Ltd.</w:t>
      </w:r>
    </w:p>
    <w:p w14:paraId="24EF73EE" w14:textId="4081398F" w:rsidR="002E66CE" w:rsidRPr="00216200" w:rsidRDefault="002E66CE"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BARENBERG, A.J., BASU, D. and SOYLU, C., 2017, The Effect Of Public Health Expenditure On İnfant Mortality: Evidence from a Panel of Indian States, 1983–1984 to 2011–2012, Journal of Development Studies, 53(10),1765–84.</w:t>
      </w:r>
    </w:p>
    <w:p w14:paraId="6E3B8B37" w14:textId="3F10E5EB" w:rsidR="00531022" w:rsidRPr="00216200" w:rsidRDefault="00F13865" w:rsidP="00A2465E">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BICEGO, G. </w:t>
      </w:r>
      <w:r w:rsidR="00D671ED" w:rsidRPr="00216200">
        <w:rPr>
          <w:rFonts w:ascii="Times New Roman" w:eastAsia="Calibri" w:hAnsi="Times New Roman" w:cs="Times New Roman"/>
          <w:sz w:val="24"/>
          <w:szCs w:val="24"/>
          <w:lang w:val="tr-TR"/>
        </w:rPr>
        <w:t>and AHMAD, O. B</w:t>
      </w:r>
      <w:r w:rsidR="00531022" w:rsidRPr="00216200">
        <w:rPr>
          <w:rFonts w:ascii="Times New Roman" w:eastAsia="Calibri" w:hAnsi="Times New Roman" w:cs="Times New Roman"/>
          <w:sz w:val="24"/>
          <w:szCs w:val="24"/>
          <w:lang w:val="tr-TR"/>
        </w:rPr>
        <w:t>.</w:t>
      </w:r>
      <w:r w:rsidR="00D671ED" w:rsidRPr="00216200">
        <w:rPr>
          <w:rFonts w:ascii="Times New Roman" w:eastAsia="Calibri" w:hAnsi="Times New Roman" w:cs="Times New Roman"/>
          <w:sz w:val="24"/>
          <w:szCs w:val="24"/>
          <w:lang w:val="tr-TR"/>
        </w:rPr>
        <w:t>, 1996,</w:t>
      </w:r>
      <w:r w:rsidR="00531022" w:rsidRPr="00216200">
        <w:rPr>
          <w:rFonts w:ascii="Times New Roman" w:eastAsia="Calibri" w:hAnsi="Times New Roman" w:cs="Times New Roman"/>
          <w:sz w:val="24"/>
          <w:szCs w:val="24"/>
          <w:lang w:val="tr-TR"/>
        </w:rPr>
        <w:t xml:space="preserve"> Infant and Child Mortality. DHS Comparative Studies No. 20. Calverton, Maryland, USA: Macro International</w:t>
      </w:r>
    </w:p>
    <w:p w14:paraId="7D58B35D" w14:textId="1A8B49C2" w:rsidR="00531022" w:rsidRPr="00216200" w:rsidRDefault="00D324F4"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BHALOTRA, S., </w:t>
      </w:r>
      <w:r w:rsidR="00377F9F" w:rsidRPr="00216200">
        <w:rPr>
          <w:rFonts w:ascii="Times New Roman" w:eastAsia="Calibri" w:hAnsi="Times New Roman" w:cs="Times New Roman"/>
          <w:sz w:val="24"/>
          <w:szCs w:val="24"/>
          <w:lang w:val="tr-TR"/>
        </w:rPr>
        <w:t>2010</w:t>
      </w:r>
      <w:r w:rsidRPr="00216200">
        <w:rPr>
          <w:rFonts w:ascii="Times New Roman" w:eastAsia="Calibri" w:hAnsi="Times New Roman" w:cs="Times New Roman"/>
          <w:sz w:val="24"/>
          <w:szCs w:val="24"/>
          <w:lang w:val="tr-TR"/>
        </w:rPr>
        <w:t xml:space="preserve">, </w:t>
      </w:r>
      <w:r w:rsidR="00531022" w:rsidRPr="00216200">
        <w:rPr>
          <w:rFonts w:ascii="Times New Roman" w:eastAsia="Calibri" w:hAnsi="Times New Roman" w:cs="Times New Roman"/>
          <w:sz w:val="24"/>
          <w:szCs w:val="24"/>
          <w:lang w:val="tr-TR"/>
        </w:rPr>
        <w:t>Fatal Fluctuations? Cyclicalit</w:t>
      </w:r>
      <w:r w:rsidR="009871B3" w:rsidRPr="00216200">
        <w:rPr>
          <w:rFonts w:ascii="Times New Roman" w:eastAsia="Calibri" w:hAnsi="Times New Roman" w:cs="Times New Roman"/>
          <w:sz w:val="24"/>
          <w:szCs w:val="24"/>
          <w:lang w:val="tr-TR"/>
        </w:rPr>
        <w:t xml:space="preserve">y in Infant Mortality in India, </w:t>
      </w:r>
      <w:r w:rsidR="00531022" w:rsidRPr="00216200">
        <w:rPr>
          <w:rFonts w:ascii="Times New Roman" w:eastAsia="Calibri" w:hAnsi="Times New Roman" w:cs="Times New Roman"/>
          <w:sz w:val="24"/>
          <w:szCs w:val="24"/>
          <w:lang w:val="tr-TR"/>
        </w:rPr>
        <w:t xml:space="preserve">Forthcoming,  Journal of Development </w:t>
      </w:r>
      <w:r w:rsidR="00377F9F" w:rsidRPr="00216200">
        <w:rPr>
          <w:rFonts w:ascii="Times New Roman" w:eastAsia="Calibri" w:hAnsi="Times New Roman" w:cs="Times New Roman"/>
          <w:sz w:val="24"/>
          <w:szCs w:val="24"/>
          <w:lang w:val="tr-TR"/>
        </w:rPr>
        <w:t>Economics,  93(1),  7-19.</w:t>
      </w:r>
    </w:p>
    <w:p w14:paraId="4EE5F6B0" w14:textId="4790AC57" w:rsidR="00531022" w:rsidRPr="00216200" w:rsidRDefault="00D671ED"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BLACK, R. E.</w:t>
      </w:r>
      <w:r w:rsidR="00F13865" w:rsidRPr="00216200">
        <w:rPr>
          <w:rFonts w:ascii="Times New Roman" w:eastAsia="Calibri" w:hAnsi="Times New Roman" w:cs="Times New Roman"/>
          <w:sz w:val="24"/>
          <w:szCs w:val="24"/>
          <w:lang w:val="tr-TR"/>
        </w:rPr>
        <w:t>, MORRİS, S. S.</w:t>
      </w:r>
      <w:r w:rsidRPr="00216200">
        <w:rPr>
          <w:rFonts w:ascii="Times New Roman" w:eastAsia="Calibri" w:hAnsi="Times New Roman" w:cs="Times New Roman"/>
          <w:sz w:val="24"/>
          <w:szCs w:val="24"/>
          <w:lang w:val="tr-TR"/>
        </w:rPr>
        <w:t xml:space="preserve"> and  BRYCE, J</w:t>
      </w:r>
      <w:r w:rsidR="00531022" w:rsidRPr="00216200">
        <w:rPr>
          <w:rFonts w:ascii="Times New Roman" w:eastAsia="Calibri" w:hAnsi="Times New Roman" w:cs="Times New Roman"/>
          <w:sz w:val="24"/>
          <w:szCs w:val="24"/>
          <w:lang w:val="tr-TR"/>
        </w:rPr>
        <w:t>.</w:t>
      </w:r>
      <w:r w:rsidRPr="00216200">
        <w:rPr>
          <w:rFonts w:ascii="Times New Roman" w:eastAsia="Calibri" w:hAnsi="Times New Roman" w:cs="Times New Roman"/>
          <w:sz w:val="24"/>
          <w:szCs w:val="24"/>
          <w:lang w:val="tr-TR"/>
        </w:rPr>
        <w:t>,</w:t>
      </w:r>
      <w:r w:rsidR="00531022"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tr-TR"/>
        </w:rPr>
        <w:t xml:space="preserve">2003, </w:t>
      </w:r>
      <w:r w:rsidR="00531022" w:rsidRPr="00216200">
        <w:rPr>
          <w:rFonts w:ascii="Times New Roman" w:eastAsia="Calibri" w:hAnsi="Times New Roman" w:cs="Times New Roman"/>
          <w:sz w:val="24"/>
          <w:szCs w:val="24"/>
          <w:lang w:val="tr-TR"/>
        </w:rPr>
        <w:t xml:space="preserve">Where and </w:t>
      </w:r>
      <w:r w:rsidRPr="00216200">
        <w:rPr>
          <w:rFonts w:ascii="Times New Roman" w:eastAsia="Calibri" w:hAnsi="Times New Roman" w:cs="Times New Roman"/>
          <w:sz w:val="24"/>
          <w:szCs w:val="24"/>
          <w:lang w:val="tr-TR"/>
        </w:rPr>
        <w:t>Why are 10 Million Children Dying Every Year</w:t>
      </w:r>
      <w:r w:rsidR="00531022" w:rsidRPr="00216200">
        <w:rPr>
          <w:rFonts w:ascii="Times New Roman" w:eastAsia="Calibri" w:hAnsi="Times New Roman" w:cs="Times New Roman"/>
          <w:sz w:val="24"/>
          <w:szCs w:val="24"/>
          <w:lang w:val="tr-TR"/>
        </w:rPr>
        <w:t>? The Lancet</w:t>
      </w:r>
      <w:r w:rsidRPr="00216200">
        <w:rPr>
          <w:rFonts w:ascii="Times New Roman" w:eastAsia="Calibri" w:hAnsi="Times New Roman" w:cs="Times New Roman"/>
          <w:sz w:val="24"/>
          <w:szCs w:val="24"/>
          <w:lang w:val="tr-TR"/>
        </w:rPr>
        <w:t>, 361(</w:t>
      </w:r>
      <w:r w:rsidR="00531022" w:rsidRPr="00216200">
        <w:rPr>
          <w:rFonts w:ascii="Times New Roman" w:eastAsia="Calibri" w:hAnsi="Times New Roman" w:cs="Times New Roman"/>
          <w:sz w:val="24"/>
          <w:szCs w:val="24"/>
          <w:lang w:val="tr-TR"/>
        </w:rPr>
        <w:t>9376</w:t>
      </w:r>
      <w:r w:rsidRPr="00216200">
        <w:rPr>
          <w:rFonts w:ascii="Times New Roman" w:eastAsia="Calibri" w:hAnsi="Times New Roman" w:cs="Times New Roman"/>
          <w:sz w:val="24"/>
          <w:szCs w:val="24"/>
          <w:lang w:val="tr-TR"/>
        </w:rPr>
        <w:t>),  2226–2234.</w:t>
      </w:r>
    </w:p>
    <w:p w14:paraId="38EE931D" w14:textId="550514FD" w:rsidR="008E4CD9" w:rsidRPr="00216200" w:rsidRDefault="008E4CD9" w:rsidP="00CB07CC">
      <w:pPr>
        <w:tabs>
          <w:tab w:val="left" w:pos="915"/>
        </w:tabs>
        <w:spacing w:after="0" w:line="240" w:lineRule="auto"/>
        <w:ind w:firstLine="709"/>
        <w:jc w:val="both"/>
        <w:rPr>
          <w:rFonts w:ascii="Times New Roman" w:hAnsi="Times New Roman" w:cs="Times New Roman"/>
          <w:sz w:val="24"/>
          <w:szCs w:val="24"/>
          <w:shd w:val="clear" w:color="auto" w:fill="FFFFFF"/>
          <w:lang w:val="en-US"/>
        </w:rPr>
      </w:pPr>
      <w:r w:rsidRPr="00216200">
        <w:rPr>
          <w:rFonts w:ascii="Times New Roman" w:hAnsi="Times New Roman" w:cs="Times New Roman"/>
          <w:sz w:val="24"/>
          <w:szCs w:val="24"/>
          <w:shd w:val="clear" w:color="auto" w:fill="FFFFFF"/>
          <w:lang w:val="en-US"/>
        </w:rPr>
        <w:t>BOURNE, P.A., 2012, Under-Five Mortality, Health and Selected Macroeconomic Variables: The Children behind the Digits, Epidemiol</w:t>
      </w:r>
      <w:r w:rsidR="00F32285" w:rsidRPr="00216200">
        <w:rPr>
          <w:rFonts w:ascii="Times New Roman" w:hAnsi="Times New Roman" w:cs="Times New Roman"/>
          <w:sz w:val="24"/>
          <w:szCs w:val="24"/>
          <w:shd w:val="clear" w:color="auto" w:fill="FFFFFF"/>
          <w:lang w:val="en-US"/>
        </w:rPr>
        <w:t>ogy</w:t>
      </w:r>
      <w:r w:rsidR="008974C0" w:rsidRPr="00216200">
        <w:rPr>
          <w:rFonts w:ascii="Times New Roman" w:hAnsi="Times New Roman" w:cs="Times New Roman"/>
          <w:sz w:val="24"/>
          <w:szCs w:val="24"/>
          <w:shd w:val="clear" w:color="auto" w:fill="FFFFFF"/>
          <w:lang w:val="en-US"/>
        </w:rPr>
        <w:t xml:space="preserve">, </w:t>
      </w:r>
      <w:r w:rsidR="00F32285" w:rsidRPr="00216200">
        <w:rPr>
          <w:rFonts w:ascii="Times New Roman" w:hAnsi="Times New Roman" w:cs="Times New Roman"/>
          <w:sz w:val="24"/>
          <w:szCs w:val="24"/>
          <w:shd w:val="clear" w:color="auto" w:fill="FFFFFF"/>
          <w:lang w:val="en-US"/>
        </w:rPr>
        <w:t>2,</w:t>
      </w:r>
      <w:r w:rsidRPr="00216200">
        <w:rPr>
          <w:rFonts w:ascii="Times New Roman" w:hAnsi="Times New Roman" w:cs="Times New Roman"/>
          <w:sz w:val="24"/>
          <w:szCs w:val="24"/>
          <w:shd w:val="clear" w:color="auto" w:fill="FFFFFF"/>
          <w:lang w:val="en-US"/>
        </w:rPr>
        <w:t>115. doi: 10.4172/2161-1165.1000115</w:t>
      </w:r>
    </w:p>
    <w:p w14:paraId="60E8276D" w14:textId="77777777" w:rsidR="00A2465E" w:rsidRPr="00216200" w:rsidRDefault="00A2465E" w:rsidP="00A2465E">
      <w:pPr>
        <w:tabs>
          <w:tab w:val="left" w:pos="915"/>
        </w:tabs>
        <w:spacing w:after="0" w:line="240" w:lineRule="auto"/>
        <w:ind w:firstLine="709"/>
        <w:jc w:val="both"/>
        <w:rPr>
          <w:rFonts w:ascii="Times New Roman" w:hAnsi="Times New Roman" w:cs="Times New Roman"/>
          <w:sz w:val="24"/>
          <w:szCs w:val="24"/>
          <w:shd w:val="clear" w:color="auto" w:fill="FFFFFF"/>
          <w:lang w:val="en-US"/>
        </w:rPr>
      </w:pPr>
      <w:r w:rsidRPr="00216200">
        <w:rPr>
          <w:rFonts w:ascii="Times New Roman" w:hAnsi="Times New Roman" w:cs="Times New Roman"/>
          <w:sz w:val="24"/>
          <w:szCs w:val="24"/>
          <w:shd w:val="clear" w:color="auto" w:fill="FFFFFF"/>
          <w:lang w:val="en-US"/>
        </w:rPr>
        <w:t>BOCO, A. G., 2010, Individual and Community Level Effects on Child. An Analysis of 28 Demographic and Health Surveys in Sub-Saharan Africa. DHS Working Papers.</w:t>
      </w:r>
    </w:p>
    <w:p w14:paraId="236B3259" w14:textId="26692AA3" w:rsidR="0047744C" w:rsidRPr="00216200" w:rsidRDefault="0047744C" w:rsidP="00CB07CC">
      <w:pPr>
        <w:tabs>
          <w:tab w:val="left" w:pos="915"/>
        </w:tabs>
        <w:spacing w:after="0" w:line="240" w:lineRule="auto"/>
        <w:ind w:firstLine="709"/>
        <w:jc w:val="both"/>
        <w:rPr>
          <w:rFonts w:ascii="Times New Roman" w:eastAsia="Calibri" w:hAnsi="Times New Roman" w:cs="Times New Roman"/>
          <w:sz w:val="24"/>
          <w:szCs w:val="24"/>
          <w:lang w:val="en-US"/>
        </w:rPr>
      </w:pPr>
      <w:r w:rsidRPr="00216200">
        <w:rPr>
          <w:rFonts w:ascii="Times New Roman" w:eastAsia="Calibri" w:hAnsi="Times New Roman" w:cs="Times New Roman"/>
          <w:sz w:val="24"/>
          <w:szCs w:val="24"/>
          <w:lang w:val="en-US"/>
        </w:rPr>
        <w:t>BREUSCH, T. S. and PAGAN, A. R., 1980, The Lagrange Multiplier Test and its Applications to Model Specification in Econometrics, The Review of Economic Studies, 47(1), 239–253.</w:t>
      </w:r>
    </w:p>
    <w:p w14:paraId="67359A2C" w14:textId="0B210C57" w:rsidR="00531022" w:rsidRPr="00216200" w:rsidRDefault="00E66BD9"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CUTLER, D., KNAUL, F.,   LONZANO, R., MÉNDEZ, O. and  ZURİTA, B., </w:t>
      </w:r>
      <w:r w:rsidR="00531022" w:rsidRPr="00216200">
        <w:rPr>
          <w:rFonts w:ascii="Times New Roman" w:eastAsia="Calibri" w:hAnsi="Times New Roman" w:cs="Times New Roman"/>
          <w:sz w:val="24"/>
          <w:szCs w:val="24"/>
          <w:lang w:val="tr-TR"/>
        </w:rPr>
        <w:t xml:space="preserve"> 2002</w:t>
      </w:r>
      <w:r w:rsidRPr="00216200">
        <w:rPr>
          <w:rFonts w:ascii="Times New Roman" w:eastAsia="Calibri" w:hAnsi="Times New Roman" w:cs="Times New Roman"/>
          <w:sz w:val="24"/>
          <w:szCs w:val="24"/>
          <w:lang w:val="tr-TR"/>
        </w:rPr>
        <w:t>,</w:t>
      </w:r>
      <w:r w:rsidR="00531022"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tr-TR"/>
        </w:rPr>
        <w:t xml:space="preserve">Financial Crisis, </w:t>
      </w:r>
      <w:r w:rsidR="00531022" w:rsidRPr="00216200">
        <w:rPr>
          <w:rFonts w:ascii="Times New Roman" w:eastAsia="Calibri" w:hAnsi="Times New Roman" w:cs="Times New Roman"/>
          <w:sz w:val="24"/>
          <w:szCs w:val="24"/>
          <w:lang w:val="tr-TR"/>
        </w:rPr>
        <w:t>Health Outcomes, and Ageing:</w:t>
      </w:r>
      <w:r w:rsidRPr="00216200">
        <w:rPr>
          <w:rFonts w:ascii="Times New Roman" w:eastAsia="Calibri" w:hAnsi="Times New Roman" w:cs="Times New Roman"/>
          <w:sz w:val="24"/>
          <w:szCs w:val="24"/>
          <w:lang w:val="tr-TR"/>
        </w:rPr>
        <w:t xml:space="preserve"> Mexico in the 1980s and 1990s, </w:t>
      </w:r>
      <w:r w:rsidR="00531022" w:rsidRPr="00216200">
        <w:rPr>
          <w:rFonts w:ascii="Times New Roman" w:eastAsia="Calibri" w:hAnsi="Times New Roman" w:cs="Times New Roman"/>
          <w:sz w:val="24"/>
          <w:szCs w:val="24"/>
          <w:lang w:val="tr-TR"/>
        </w:rPr>
        <w:t>Journal of Public Economics</w:t>
      </w:r>
      <w:r w:rsidRPr="00216200">
        <w:rPr>
          <w:rFonts w:ascii="Times New Roman" w:eastAsia="Calibri" w:hAnsi="Times New Roman" w:cs="Times New Roman"/>
          <w:sz w:val="24"/>
          <w:szCs w:val="24"/>
          <w:lang w:val="tr-TR"/>
        </w:rPr>
        <w:t xml:space="preserve">, 84(2), </w:t>
      </w:r>
      <w:r w:rsidR="00531022" w:rsidRPr="00216200">
        <w:rPr>
          <w:rFonts w:ascii="Times New Roman" w:eastAsia="Calibri" w:hAnsi="Times New Roman" w:cs="Times New Roman"/>
          <w:sz w:val="24"/>
          <w:szCs w:val="24"/>
          <w:lang w:val="tr-TR"/>
        </w:rPr>
        <w:t>279-303.</w:t>
      </w:r>
    </w:p>
    <w:p w14:paraId="27FC9EDC" w14:textId="7AD668F6" w:rsidR="00251922" w:rsidRPr="00216200" w:rsidRDefault="00251922"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ÇAĞLAYAN AKAY, E.,</w:t>
      </w:r>
      <w:r w:rsidR="00EB5FE6"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tr-TR"/>
        </w:rPr>
        <w:t>2015, Dinamik Panel Veri Modelleri,</w:t>
      </w:r>
      <w:r w:rsidR="00EB5FE6" w:rsidRPr="00216200">
        <w:rPr>
          <w:rFonts w:ascii="Times New Roman" w:eastAsia="Calibri" w:hAnsi="Times New Roman" w:cs="Times New Roman"/>
          <w:sz w:val="24"/>
          <w:szCs w:val="24"/>
          <w:lang w:val="tr-TR"/>
        </w:rPr>
        <w:t xml:space="preserve"> </w:t>
      </w:r>
      <w:r w:rsidR="00422A3A" w:rsidRPr="00216200">
        <w:rPr>
          <w:rFonts w:ascii="Times New Roman" w:eastAsia="Calibri" w:hAnsi="Times New Roman" w:cs="Times New Roman"/>
          <w:sz w:val="24"/>
          <w:szCs w:val="24"/>
          <w:lang w:val="tr-TR"/>
        </w:rPr>
        <w:t xml:space="preserve">ed. </w:t>
      </w:r>
      <w:r w:rsidR="00EB5FE6" w:rsidRPr="00216200">
        <w:rPr>
          <w:rFonts w:ascii="Times New Roman" w:eastAsia="Calibri" w:hAnsi="Times New Roman" w:cs="Times New Roman"/>
          <w:sz w:val="24"/>
          <w:szCs w:val="24"/>
          <w:lang w:val="tr-TR"/>
        </w:rPr>
        <w:t xml:space="preserve">Güriş, S. </w:t>
      </w:r>
      <w:r w:rsidR="00EB5FE6" w:rsidRPr="00216200">
        <w:rPr>
          <w:rFonts w:ascii="Times New Roman" w:eastAsia="Calibri" w:hAnsi="Times New Roman" w:cs="Times New Roman"/>
          <w:i/>
          <w:sz w:val="24"/>
          <w:szCs w:val="24"/>
          <w:lang w:val="tr-TR"/>
        </w:rPr>
        <w:t xml:space="preserve">Stata ile Panel Veri Modelleri </w:t>
      </w:r>
      <w:r w:rsidR="00EB5FE6" w:rsidRPr="00216200">
        <w:rPr>
          <w:rFonts w:ascii="Times New Roman" w:eastAsia="Calibri" w:hAnsi="Times New Roman" w:cs="Times New Roman"/>
          <w:sz w:val="24"/>
          <w:szCs w:val="24"/>
          <w:lang w:val="tr-TR"/>
        </w:rPr>
        <w:t xml:space="preserve">içinde (ss.81-104). İstanbul, Der yay. </w:t>
      </w:r>
    </w:p>
    <w:p w14:paraId="0E687AD4" w14:textId="5F763F1B" w:rsidR="00531022" w:rsidRPr="00216200" w:rsidRDefault="00D671ED"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lastRenderedPageBreak/>
        <w:t>DHRIFI, A., 2018,</w:t>
      </w:r>
      <w:r w:rsidR="00531022" w:rsidRPr="00216200">
        <w:rPr>
          <w:rFonts w:ascii="Times New Roman" w:eastAsia="Calibri" w:hAnsi="Times New Roman" w:cs="Times New Roman"/>
          <w:sz w:val="24"/>
          <w:szCs w:val="24"/>
          <w:lang w:val="tr-TR"/>
        </w:rPr>
        <w:t xml:space="preserve"> Health-care </w:t>
      </w:r>
      <w:r w:rsidRPr="00216200">
        <w:rPr>
          <w:rFonts w:ascii="Times New Roman" w:eastAsia="Calibri" w:hAnsi="Times New Roman" w:cs="Times New Roman"/>
          <w:sz w:val="24"/>
          <w:szCs w:val="24"/>
          <w:lang w:val="tr-TR"/>
        </w:rPr>
        <w:t>Expenditures, Economic Growth and Infant Mortality: Evidence from Developed and Developing Countries</w:t>
      </w:r>
      <w:r w:rsidR="00531022" w:rsidRPr="00216200">
        <w:rPr>
          <w:rFonts w:ascii="Times New Roman" w:eastAsia="Calibri" w:hAnsi="Times New Roman" w:cs="Times New Roman"/>
          <w:sz w:val="24"/>
          <w:szCs w:val="24"/>
          <w:lang w:val="tr-TR"/>
        </w:rPr>
        <w:t>,  CEPAL Review  125, August</w:t>
      </w:r>
    </w:p>
    <w:p w14:paraId="0B5F433D" w14:textId="2225B763" w:rsidR="0022222B" w:rsidRPr="00216200" w:rsidRDefault="0022222B"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DUBE, L., TAHA, M. and  ASEFA, H., 2013,  Determinants of Infant Mortality in Community of Gilgel Gibe Field Research Center, Southwest Ethiopia: A matched case control study, BMC Public Health, 13. Retrieved from http://bmcpublichealth.biomedcentral.com/articles/10.1186/1471-2458-13-401; https://doi.org/10.1186/1471-2458-13-401</w:t>
      </w:r>
    </w:p>
    <w:p w14:paraId="593CDF9F" w14:textId="78D77535" w:rsidR="00531022" w:rsidRPr="00216200" w:rsidRDefault="00BB4B9D"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ENSOR, T., COOPER, S.,</w:t>
      </w:r>
      <w:r w:rsidR="00F13865" w:rsidRPr="00216200">
        <w:rPr>
          <w:rFonts w:ascii="Times New Roman" w:eastAsia="Calibri" w:hAnsi="Times New Roman" w:cs="Times New Roman"/>
          <w:sz w:val="24"/>
          <w:szCs w:val="24"/>
          <w:lang w:val="tr-TR"/>
        </w:rPr>
        <w:t xml:space="preserve"> DAVIDSON, L., FITZMAURICE, A. And </w:t>
      </w:r>
      <w:r w:rsidRPr="00216200">
        <w:rPr>
          <w:rFonts w:ascii="Times New Roman" w:eastAsia="Calibri" w:hAnsi="Times New Roman" w:cs="Times New Roman"/>
          <w:sz w:val="24"/>
          <w:szCs w:val="24"/>
          <w:lang w:val="tr-TR"/>
        </w:rPr>
        <w:t>GRAHAM, W.J</w:t>
      </w:r>
      <w:r w:rsidR="00531022" w:rsidRPr="00216200">
        <w:rPr>
          <w:rFonts w:ascii="Times New Roman" w:eastAsia="Calibri" w:hAnsi="Times New Roman" w:cs="Times New Roman"/>
          <w:sz w:val="24"/>
          <w:szCs w:val="24"/>
          <w:lang w:val="tr-TR"/>
        </w:rPr>
        <w:t>.</w:t>
      </w:r>
      <w:r w:rsidRPr="00216200">
        <w:rPr>
          <w:rFonts w:ascii="Times New Roman" w:eastAsia="Calibri" w:hAnsi="Times New Roman" w:cs="Times New Roman"/>
          <w:sz w:val="24"/>
          <w:szCs w:val="24"/>
          <w:lang w:val="tr-TR"/>
        </w:rPr>
        <w:t>,</w:t>
      </w:r>
      <w:r w:rsidR="00531022"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tr-TR"/>
        </w:rPr>
        <w:t xml:space="preserve">(2010). </w:t>
      </w:r>
      <w:r w:rsidR="00531022" w:rsidRPr="00216200">
        <w:rPr>
          <w:rFonts w:ascii="Times New Roman" w:eastAsia="Calibri" w:hAnsi="Times New Roman" w:cs="Times New Roman"/>
          <w:sz w:val="24"/>
          <w:szCs w:val="24"/>
          <w:lang w:val="tr-TR"/>
        </w:rPr>
        <w:t xml:space="preserve">The </w:t>
      </w:r>
      <w:r w:rsidRPr="00216200">
        <w:rPr>
          <w:rFonts w:ascii="Times New Roman" w:eastAsia="Calibri" w:hAnsi="Times New Roman" w:cs="Times New Roman"/>
          <w:sz w:val="24"/>
          <w:szCs w:val="24"/>
          <w:lang w:val="tr-TR"/>
        </w:rPr>
        <w:t xml:space="preserve">Impact of Economic Recession on Maternal and Infant Mortality: Lessons From History, BMC Public Health, 10(1),  </w:t>
      </w:r>
      <w:r w:rsidR="00531022" w:rsidRPr="00216200">
        <w:rPr>
          <w:rFonts w:ascii="Times New Roman" w:eastAsia="Calibri" w:hAnsi="Times New Roman" w:cs="Times New Roman"/>
          <w:sz w:val="24"/>
          <w:szCs w:val="24"/>
          <w:lang w:val="tr-TR"/>
        </w:rPr>
        <w:t>727.</w:t>
      </w:r>
    </w:p>
    <w:p w14:paraId="656C7946" w14:textId="77777777" w:rsidR="00A2465E" w:rsidRPr="00216200" w:rsidRDefault="00A2465E" w:rsidP="00A2465E">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EZEONWU, B. U., CHIMA,  O. U. and  OGUONU, T., 2014,  Morbidity and Mortality Pattern of Childhood Illnesses Seen at the Children Emergency Unit of Federal Medical Center, saba, Nigeria. 239-244.</w:t>
      </w:r>
    </w:p>
    <w:p w14:paraId="0F5BB0FB" w14:textId="60B1645E" w:rsidR="00531022" w:rsidRPr="00216200" w:rsidRDefault="00370178"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FILMER, D</w:t>
      </w:r>
      <w:r w:rsidR="00F13865" w:rsidRPr="00216200">
        <w:rPr>
          <w:rFonts w:ascii="Times New Roman" w:eastAsia="Calibri" w:hAnsi="Times New Roman" w:cs="Times New Roman"/>
          <w:sz w:val="24"/>
          <w:szCs w:val="24"/>
          <w:lang w:val="tr-TR"/>
        </w:rPr>
        <w:t xml:space="preserve">. And </w:t>
      </w:r>
      <w:r w:rsidRPr="00216200">
        <w:rPr>
          <w:rFonts w:ascii="Times New Roman" w:eastAsia="Calibri" w:hAnsi="Times New Roman" w:cs="Times New Roman"/>
          <w:sz w:val="24"/>
          <w:szCs w:val="24"/>
          <w:lang w:val="tr-TR"/>
        </w:rPr>
        <w:t>PRITCHETT, L., 1997,</w:t>
      </w:r>
      <w:r w:rsidR="00531022" w:rsidRPr="00216200">
        <w:rPr>
          <w:rFonts w:ascii="Times New Roman" w:eastAsia="Calibri" w:hAnsi="Times New Roman" w:cs="Times New Roman"/>
          <w:sz w:val="24"/>
          <w:szCs w:val="24"/>
          <w:lang w:val="tr-TR"/>
        </w:rPr>
        <w:t xml:space="preserve"> Child </w:t>
      </w:r>
      <w:r w:rsidRPr="00216200">
        <w:rPr>
          <w:rFonts w:ascii="Times New Roman" w:eastAsia="Calibri" w:hAnsi="Times New Roman" w:cs="Times New Roman"/>
          <w:sz w:val="24"/>
          <w:szCs w:val="24"/>
          <w:lang w:val="tr-TR"/>
        </w:rPr>
        <w:t xml:space="preserve">Mortality and Public Spending on Health: How Much Does Money Matter, </w:t>
      </w:r>
      <w:r w:rsidR="00531022" w:rsidRPr="00216200">
        <w:rPr>
          <w:rFonts w:ascii="Times New Roman" w:eastAsia="Calibri" w:hAnsi="Times New Roman" w:cs="Times New Roman"/>
          <w:sz w:val="24"/>
          <w:szCs w:val="24"/>
          <w:lang w:val="tr-TR"/>
        </w:rPr>
        <w:t>In World Bank Policy Research Working Paper No 1864. Washington DC: World Bank.</w:t>
      </w:r>
    </w:p>
    <w:p w14:paraId="6793BC27" w14:textId="1F4CBC32" w:rsidR="00251922" w:rsidRPr="00216200" w:rsidRDefault="00251922"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FRITZELL, J., REHN</w:t>
      </w:r>
      <w:r w:rsidR="00F13865" w:rsidRPr="00216200">
        <w:rPr>
          <w:rFonts w:ascii="Times New Roman" w:eastAsia="Calibri" w:hAnsi="Times New Roman" w:cs="Times New Roman"/>
          <w:sz w:val="24"/>
          <w:szCs w:val="24"/>
          <w:lang w:val="tr-TR"/>
        </w:rPr>
        <w:t xml:space="preserve">BERG, J., BACCHUS HERTZMAN, J. </w:t>
      </w:r>
      <w:r w:rsidRPr="00216200">
        <w:rPr>
          <w:rFonts w:ascii="Times New Roman" w:eastAsia="Calibri" w:hAnsi="Times New Roman" w:cs="Times New Roman"/>
          <w:sz w:val="24"/>
          <w:szCs w:val="24"/>
          <w:lang w:val="tr-TR"/>
        </w:rPr>
        <w:t>and BLOMGREN, J., 2015,  Absolute or Relative? A Comparative Analysis of the Relationship between Poverty and Mortality, LIS Working Paper Series, No. 637, Luxembourg Income Study (LIS), Luxembourg</w:t>
      </w:r>
    </w:p>
    <w:p w14:paraId="4BA134F8" w14:textId="4F15FD4A" w:rsidR="00531022" w:rsidRPr="00216200" w:rsidRDefault="00377F9F"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GROSSMAN, </w:t>
      </w:r>
      <w:r w:rsidR="00531022" w:rsidRPr="00216200">
        <w:rPr>
          <w:rFonts w:ascii="Times New Roman" w:eastAsia="Calibri" w:hAnsi="Times New Roman" w:cs="Times New Roman"/>
          <w:sz w:val="24"/>
          <w:szCs w:val="24"/>
          <w:lang w:val="tr-TR"/>
        </w:rPr>
        <w:t xml:space="preserve">M., </w:t>
      </w:r>
      <w:r w:rsidRPr="00216200">
        <w:rPr>
          <w:rFonts w:ascii="Times New Roman" w:eastAsia="Calibri" w:hAnsi="Times New Roman" w:cs="Times New Roman"/>
          <w:sz w:val="24"/>
          <w:szCs w:val="24"/>
          <w:lang w:val="tr-TR"/>
        </w:rPr>
        <w:t xml:space="preserve">2000, </w:t>
      </w:r>
      <w:r w:rsidR="00531022" w:rsidRPr="00216200">
        <w:rPr>
          <w:rFonts w:ascii="Times New Roman" w:eastAsia="Calibri" w:hAnsi="Times New Roman" w:cs="Times New Roman"/>
          <w:sz w:val="24"/>
          <w:szCs w:val="24"/>
          <w:lang w:val="tr-TR"/>
        </w:rPr>
        <w:t xml:space="preserve">The </w:t>
      </w:r>
      <w:r w:rsidRPr="00216200">
        <w:rPr>
          <w:rFonts w:ascii="Times New Roman" w:eastAsia="Calibri" w:hAnsi="Times New Roman" w:cs="Times New Roman"/>
          <w:sz w:val="24"/>
          <w:szCs w:val="24"/>
          <w:lang w:val="tr-TR"/>
        </w:rPr>
        <w:t>Human Capital Model</w:t>
      </w:r>
      <w:r w:rsidR="00531022" w:rsidRPr="00216200">
        <w:rPr>
          <w:rFonts w:ascii="Times New Roman" w:eastAsia="Calibri" w:hAnsi="Times New Roman" w:cs="Times New Roman"/>
          <w:sz w:val="24"/>
          <w:szCs w:val="24"/>
          <w:lang w:val="tr-TR"/>
        </w:rPr>
        <w:t xml:space="preserve">, in Handbook of health </w:t>
      </w:r>
      <w:r w:rsidRPr="00216200">
        <w:rPr>
          <w:rFonts w:ascii="Times New Roman" w:eastAsia="Calibri" w:hAnsi="Times New Roman" w:cs="Times New Roman"/>
          <w:sz w:val="24"/>
          <w:szCs w:val="24"/>
          <w:lang w:val="tr-TR"/>
        </w:rPr>
        <w:t xml:space="preserve">Economics, </w:t>
      </w:r>
      <w:r w:rsidR="00531022" w:rsidRPr="00216200">
        <w:rPr>
          <w:rFonts w:ascii="Times New Roman" w:eastAsia="Calibri" w:hAnsi="Times New Roman" w:cs="Times New Roman"/>
          <w:sz w:val="24"/>
          <w:szCs w:val="24"/>
          <w:lang w:val="tr-TR"/>
        </w:rPr>
        <w:t>Elsevier. p. 347–408.</w:t>
      </w:r>
    </w:p>
    <w:p w14:paraId="1C5B8FA0" w14:textId="5F1A7DB2" w:rsidR="00531022" w:rsidRPr="00216200" w:rsidRDefault="002A51FC"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HEIJINK, R., KOOLMAN, X. and  WESTERT, G. P., 2013, </w:t>
      </w:r>
      <w:r w:rsidR="00531022" w:rsidRPr="00216200">
        <w:rPr>
          <w:rFonts w:ascii="Times New Roman" w:eastAsia="Calibri" w:hAnsi="Times New Roman" w:cs="Times New Roman"/>
          <w:sz w:val="24"/>
          <w:szCs w:val="24"/>
          <w:lang w:val="tr-TR"/>
        </w:rPr>
        <w:t xml:space="preserve"> Spending </w:t>
      </w:r>
      <w:r w:rsidRPr="00216200">
        <w:rPr>
          <w:rFonts w:ascii="Times New Roman" w:eastAsia="Calibri" w:hAnsi="Times New Roman" w:cs="Times New Roman"/>
          <w:sz w:val="24"/>
          <w:szCs w:val="24"/>
          <w:lang w:val="tr-TR"/>
        </w:rPr>
        <w:t xml:space="preserve">more Money, Saving more Lives? </w:t>
      </w:r>
      <w:r w:rsidR="00531022" w:rsidRPr="00216200">
        <w:rPr>
          <w:rFonts w:ascii="Times New Roman" w:eastAsia="Calibri" w:hAnsi="Times New Roman" w:cs="Times New Roman"/>
          <w:sz w:val="24"/>
          <w:szCs w:val="24"/>
          <w:lang w:val="tr-TR"/>
        </w:rPr>
        <w:t xml:space="preserve">The </w:t>
      </w:r>
      <w:r w:rsidRPr="00216200">
        <w:rPr>
          <w:rFonts w:ascii="Times New Roman" w:eastAsia="Calibri" w:hAnsi="Times New Roman" w:cs="Times New Roman"/>
          <w:sz w:val="24"/>
          <w:szCs w:val="24"/>
          <w:lang w:val="tr-TR"/>
        </w:rPr>
        <w:t>Relationship between Avoidable Mortality and Healthcare Spending in 14 Countries,</w:t>
      </w:r>
      <w:r w:rsidR="00531022" w:rsidRPr="00216200">
        <w:rPr>
          <w:rFonts w:ascii="Times New Roman" w:eastAsia="Calibri" w:hAnsi="Times New Roman" w:cs="Times New Roman"/>
          <w:sz w:val="24"/>
          <w:szCs w:val="24"/>
          <w:lang w:val="tr-TR"/>
        </w:rPr>
        <w:t xml:space="preserve"> European Journal of Health Economics, 14, 527–538.</w:t>
      </w:r>
    </w:p>
    <w:p w14:paraId="7FA1A745" w14:textId="04492F91" w:rsidR="00531022" w:rsidRPr="00216200" w:rsidRDefault="00D671ED"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HERTEL-FERNANDEZ, </w:t>
      </w:r>
      <w:r w:rsidR="00531022" w:rsidRPr="00216200">
        <w:rPr>
          <w:rFonts w:ascii="Times New Roman" w:eastAsia="Calibri" w:hAnsi="Times New Roman" w:cs="Times New Roman"/>
          <w:sz w:val="24"/>
          <w:szCs w:val="24"/>
          <w:lang w:val="tr-TR"/>
        </w:rPr>
        <w:t>A</w:t>
      </w:r>
      <w:r w:rsidRPr="00216200">
        <w:rPr>
          <w:rFonts w:ascii="Times New Roman" w:eastAsia="Calibri" w:hAnsi="Times New Roman" w:cs="Times New Roman"/>
          <w:sz w:val="24"/>
          <w:szCs w:val="24"/>
          <w:lang w:val="tr-TR"/>
        </w:rPr>
        <w:t>.</w:t>
      </w:r>
      <w:r w:rsidR="00531022" w:rsidRPr="00216200">
        <w:rPr>
          <w:rFonts w:ascii="Times New Roman" w:eastAsia="Calibri" w:hAnsi="Times New Roman" w:cs="Times New Roman"/>
          <w:sz w:val="24"/>
          <w:szCs w:val="24"/>
          <w:lang w:val="tr-TR"/>
        </w:rPr>
        <w:t>W</w:t>
      </w:r>
      <w:r w:rsidRPr="00216200">
        <w:rPr>
          <w:rFonts w:ascii="Times New Roman" w:eastAsia="Calibri" w:hAnsi="Times New Roman" w:cs="Times New Roman"/>
          <w:sz w:val="24"/>
          <w:szCs w:val="24"/>
          <w:lang w:val="tr-TR"/>
        </w:rPr>
        <w:t>.</w:t>
      </w:r>
      <w:r w:rsidR="00531022"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tr-TR"/>
        </w:rPr>
        <w:t>GIUSTI,</w:t>
      </w:r>
      <w:r w:rsidR="00531022" w:rsidRPr="00216200">
        <w:rPr>
          <w:rFonts w:ascii="Times New Roman" w:eastAsia="Calibri" w:hAnsi="Times New Roman" w:cs="Times New Roman"/>
          <w:sz w:val="24"/>
          <w:szCs w:val="24"/>
          <w:lang w:val="tr-TR"/>
        </w:rPr>
        <w:t xml:space="preserve"> A</w:t>
      </w:r>
      <w:r w:rsidRPr="00216200">
        <w:rPr>
          <w:rFonts w:ascii="Times New Roman" w:eastAsia="Calibri" w:hAnsi="Times New Roman" w:cs="Times New Roman"/>
          <w:sz w:val="24"/>
          <w:szCs w:val="24"/>
          <w:lang w:val="tr-TR"/>
        </w:rPr>
        <w:t>.</w:t>
      </w:r>
      <w:r w:rsidR="00531022" w:rsidRPr="00216200">
        <w:rPr>
          <w:rFonts w:ascii="Times New Roman" w:eastAsia="Calibri" w:hAnsi="Times New Roman" w:cs="Times New Roman"/>
          <w:sz w:val="24"/>
          <w:szCs w:val="24"/>
          <w:lang w:val="tr-TR"/>
        </w:rPr>
        <w:t>E</w:t>
      </w:r>
      <w:r w:rsidRPr="00216200">
        <w:rPr>
          <w:rFonts w:ascii="Times New Roman" w:eastAsia="Calibri" w:hAnsi="Times New Roman" w:cs="Times New Roman"/>
          <w:sz w:val="24"/>
          <w:szCs w:val="24"/>
          <w:lang w:val="tr-TR"/>
        </w:rPr>
        <w:t>.</w:t>
      </w:r>
      <w:r w:rsidR="00F13865" w:rsidRPr="00216200">
        <w:rPr>
          <w:rFonts w:ascii="Times New Roman" w:eastAsia="Calibri" w:hAnsi="Times New Roman" w:cs="Times New Roman"/>
          <w:sz w:val="24"/>
          <w:szCs w:val="24"/>
          <w:lang w:val="tr-TR"/>
        </w:rPr>
        <w:t xml:space="preserve"> and </w:t>
      </w:r>
      <w:r w:rsidRPr="00216200">
        <w:rPr>
          <w:rFonts w:ascii="Times New Roman" w:eastAsia="Calibri" w:hAnsi="Times New Roman" w:cs="Times New Roman"/>
          <w:sz w:val="24"/>
          <w:szCs w:val="24"/>
          <w:lang w:val="tr-TR"/>
        </w:rPr>
        <w:t xml:space="preserve">SOTELO, </w:t>
      </w:r>
      <w:r w:rsidR="00531022" w:rsidRPr="00216200">
        <w:rPr>
          <w:rFonts w:ascii="Times New Roman" w:eastAsia="Calibri" w:hAnsi="Times New Roman" w:cs="Times New Roman"/>
          <w:sz w:val="24"/>
          <w:szCs w:val="24"/>
          <w:lang w:val="tr-TR"/>
        </w:rPr>
        <w:t>J</w:t>
      </w:r>
      <w:r w:rsidRPr="00216200">
        <w:rPr>
          <w:rFonts w:ascii="Times New Roman" w:eastAsia="Calibri" w:hAnsi="Times New Roman" w:cs="Times New Roman"/>
          <w:sz w:val="24"/>
          <w:szCs w:val="24"/>
          <w:lang w:val="tr-TR"/>
        </w:rPr>
        <w:t>.</w:t>
      </w:r>
      <w:r w:rsidR="00531022" w:rsidRPr="00216200">
        <w:rPr>
          <w:rFonts w:ascii="Times New Roman" w:eastAsia="Calibri" w:hAnsi="Times New Roman" w:cs="Times New Roman"/>
          <w:sz w:val="24"/>
          <w:szCs w:val="24"/>
          <w:lang w:val="tr-TR"/>
        </w:rPr>
        <w:t>M.</w:t>
      </w:r>
      <w:r w:rsidRPr="00216200">
        <w:rPr>
          <w:rFonts w:ascii="Times New Roman" w:eastAsia="Calibri" w:hAnsi="Times New Roman" w:cs="Times New Roman"/>
          <w:sz w:val="24"/>
          <w:szCs w:val="24"/>
          <w:lang w:val="tr-TR"/>
        </w:rPr>
        <w:t>,</w:t>
      </w:r>
      <w:r w:rsidR="00531022"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en-US"/>
        </w:rPr>
        <w:t xml:space="preserve">2007, </w:t>
      </w:r>
      <w:r w:rsidR="00531022" w:rsidRPr="00216200">
        <w:rPr>
          <w:rFonts w:ascii="Times New Roman" w:eastAsia="Calibri" w:hAnsi="Times New Roman" w:cs="Times New Roman"/>
          <w:sz w:val="24"/>
          <w:szCs w:val="24"/>
          <w:lang w:val="tr-TR"/>
        </w:rPr>
        <w:t xml:space="preserve">The Chilean </w:t>
      </w:r>
      <w:r w:rsidRPr="00216200">
        <w:rPr>
          <w:rFonts w:ascii="Times New Roman" w:eastAsia="Calibri" w:hAnsi="Times New Roman" w:cs="Times New Roman"/>
          <w:sz w:val="24"/>
          <w:szCs w:val="24"/>
          <w:lang w:val="tr-TR"/>
        </w:rPr>
        <w:t xml:space="preserve">Infant Mortality Decline: Improvement for Whom? </w:t>
      </w:r>
      <w:r w:rsidR="00531022" w:rsidRPr="00216200">
        <w:rPr>
          <w:rFonts w:ascii="Times New Roman" w:eastAsia="Calibri" w:hAnsi="Times New Roman" w:cs="Times New Roman"/>
          <w:sz w:val="24"/>
          <w:szCs w:val="24"/>
          <w:lang w:val="tr-TR"/>
        </w:rPr>
        <w:t xml:space="preserve">Socioeconomic </w:t>
      </w:r>
      <w:r w:rsidRPr="00216200">
        <w:rPr>
          <w:rFonts w:ascii="Times New Roman" w:eastAsia="Calibri" w:hAnsi="Times New Roman" w:cs="Times New Roman"/>
          <w:sz w:val="24"/>
          <w:szCs w:val="24"/>
          <w:lang w:val="tr-TR"/>
        </w:rPr>
        <w:t>and Geographic Inequalities in Infant Mortality</w:t>
      </w:r>
      <w:r w:rsidR="00531022" w:rsidRPr="00216200">
        <w:rPr>
          <w:rFonts w:ascii="Times New Roman" w:eastAsia="Calibri" w:hAnsi="Times New Roman" w:cs="Times New Roman"/>
          <w:sz w:val="24"/>
          <w:szCs w:val="24"/>
          <w:lang w:val="tr-TR"/>
        </w:rPr>
        <w:t>, 1990-200</w:t>
      </w:r>
      <w:r w:rsidRPr="00216200">
        <w:rPr>
          <w:rFonts w:ascii="Times New Roman" w:eastAsia="Calibri" w:hAnsi="Times New Roman" w:cs="Times New Roman"/>
          <w:sz w:val="24"/>
          <w:szCs w:val="24"/>
          <w:lang w:val="tr-TR"/>
        </w:rPr>
        <w:t xml:space="preserve">5. Bull World Health Organ, </w:t>
      </w:r>
      <w:r w:rsidR="00531022" w:rsidRPr="00216200">
        <w:rPr>
          <w:rFonts w:ascii="Times New Roman" w:eastAsia="Calibri" w:hAnsi="Times New Roman" w:cs="Times New Roman"/>
          <w:sz w:val="24"/>
          <w:szCs w:val="24"/>
          <w:lang w:val="tr-TR"/>
        </w:rPr>
        <w:t>85(10):798-804. PMid:18038062 PMCid:2636498</w:t>
      </w:r>
    </w:p>
    <w:p w14:paraId="39A0FE05" w14:textId="01425357" w:rsidR="00A2465E" w:rsidRPr="00216200" w:rsidRDefault="00A2465E" w:rsidP="00A2465E">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JOSEPH, A., 1988, India demographic health survey . Maryland: Calverton.Mokoena. </w:t>
      </w:r>
    </w:p>
    <w:p w14:paraId="779AF11B" w14:textId="3EA0F3D3" w:rsidR="00531022" w:rsidRPr="00216200" w:rsidRDefault="00F13865"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KAHVECI</w:t>
      </w:r>
      <w:r w:rsidR="00D671ED" w:rsidRPr="00216200">
        <w:rPr>
          <w:rFonts w:ascii="Times New Roman" w:eastAsia="Calibri" w:hAnsi="Times New Roman" w:cs="Times New Roman"/>
          <w:sz w:val="24"/>
          <w:szCs w:val="24"/>
          <w:lang w:val="tr-TR"/>
        </w:rPr>
        <w:t xml:space="preserve">, Ö., 2004, </w:t>
      </w:r>
      <w:r w:rsidR="00531022" w:rsidRPr="00216200">
        <w:rPr>
          <w:rFonts w:ascii="Times New Roman" w:eastAsia="Calibri" w:hAnsi="Times New Roman" w:cs="Times New Roman"/>
          <w:sz w:val="24"/>
          <w:szCs w:val="24"/>
          <w:lang w:val="tr-TR"/>
        </w:rPr>
        <w:t>Ekonomik ve Sosyal Boyutuyla Yoksulluk ve Aile, 4. Aile Şurası Aile ve Yoksulluk Bildirileri, 18-20 Mayıs, Ankara.</w:t>
      </w:r>
    </w:p>
    <w:p w14:paraId="0E20A082" w14:textId="4C233165" w:rsidR="00531022" w:rsidRPr="00216200" w:rsidRDefault="004D10E1"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KHALEGHIAN, P. and </w:t>
      </w:r>
      <w:r w:rsidR="00531022"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tr-TR"/>
        </w:rPr>
        <w:t>DAS GUPTA, M.,  2005,</w:t>
      </w:r>
      <w:r w:rsidR="00531022" w:rsidRPr="00216200">
        <w:rPr>
          <w:rFonts w:ascii="Times New Roman" w:eastAsia="Calibri" w:hAnsi="Times New Roman" w:cs="Times New Roman"/>
          <w:sz w:val="24"/>
          <w:szCs w:val="24"/>
          <w:lang w:val="tr-TR"/>
        </w:rPr>
        <w:t xml:space="preserve"> Public </w:t>
      </w:r>
      <w:r w:rsidRPr="00216200">
        <w:rPr>
          <w:rFonts w:ascii="Times New Roman" w:eastAsia="Calibri" w:hAnsi="Times New Roman" w:cs="Times New Roman"/>
          <w:sz w:val="24"/>
          <w:szCs w:val="24"/>
          <w:lang w:val="tr-TR"/>
        </w:rPr>
        <w:t>Management and the Essential Public Health Functions, World Development, 33(</w:t>
      </w:r>
      <w:r w:rsidR="00531022" w:rsidRPr="00216200">
        <w:rPr>
          <w:rFonts w:ascii="Times New Roman" w:eastAsia="Calibri" w:hAnsi="Times New Roman" w:cs="Times New Roman"/>
          <w:sz w:val="24"/>
          <w:szCs w:val="24"/>
          <w:lang w:val="tr-TR"/>
        </w:rPr>
        <w:t>7</w:t>
      </w:r>
      <w:r w:rsidRPr="00216200">
        <w:rPr>
          <w:rFonts w:ascii="Times New Roman" w:eastAsia="Calibri" w:hAnsi="Times New Roman" w:cs="Times New Roman"/>
          <w:sz w:val="24"/>
          <w:szCs w:val="24"/>
          <w:lang w:val="tr-TR"/>
        </w:rPr>
        <w:t>)</w:t>
      </w:r>
      <w:r w:rsidR="00531022" w:rsidRPr="00216200">
        <w:rPr>
          <w:rFonts w:ascii="Times New Roman" w:eastAsia="Calibri" w:hAnsi="Times New Roman" w:cs="Times New Roman"/>
          <w:sz w:val="24"/>
          <w:szCs w:val="24"/>
          <w:lang w:val="tr-TR"/>
        </w:rPr>
        <w:t>, Amsterdam, Elsevier.</w:t>
      </w:r>
    </w:p>
    <w:p w14:paraId="14BA4CE8" w14:textId="7315514C" w:rsidR="00531022" w:rsidRPr="00216200" w:rsidRDefault="0099252C"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KIROSS</w:t>
      </w:r>
      <w:r w:rsidR="00295CB3" w:rsidRPr="00216200">
        <w:rPr>
          <w:rFonts w:ascii="Times New Roman" w:eastAsia="Calibri" w:hAnsi="Times New Roman" w:cs="Times New Roman"/>
          <w:sz w:val="24"/>
          <w:szCs w:val="24"/>
          <w:lang w:val="tr-TR"/>
        </w:rPr>
        <w:t>,</w:t>
      </w:r>
      <w:r w:rsidRPr="00216200">
        <w:rPr>
          <w:rFonts w:ascii="Times New Roman" w:eastAsia="Calibri" w:hAnsi="Times New Roman" w:cs="Times New Roman"/>
          <w:sz w:val="24"/>
          <w:szCs w:val="24"/>
          <w:lang w:val="tr-TR"/>
        </w:rPr>
        <w:t xml:space="preserve"> G</w:t>
      </w:r>
      <w:r w:rsidR="00295CB3" w:rsidRPr="00216200">
        <w:rPr>
          <w:rFonts w:ascii="Times New Roman" w:eastAsia="Calibri" w:hAnsi="Times New Roman" w:cs="Times New Roman"/>
          <w:sz w:val="24"/>
          <w:szCs w:val="24"/>
          <w:lang w:val="tr-TR"/>
        </w:rPr>
        <w:t>.T.,  CHOJENTA, C.,  BARKER, D.</w:t>
      </w:r>
      <w:r w:rsidR="00531022" w:rsidRPr="00216200">
        <w:rPr>
          <w:rFonts w:ascii="Times New Roman" w:eastAsia="Calibri" w:hAnsi="Times New Roman" w:cs="Times New Roman"/>
          <w:sz w:val="24"/>
          <w:szCs w:val="24"/>
          <w:lang w:val="tr-TR"/>
        </w:rPr>
        <w:t xml:space="preserve"> and </w:t>
      </w:r>
      <w:r w:rsidRPr="00216200">
        <w:rPr>
          <w:rFonts w:ascii="Times New Roman" w:eastAsia="Calibri" w:hAnsi="Times New Roman" w:cs="Times New Roman"/>
          <w:sz w:val="24"/>
          <w:szCs w:val="24"/>
          <w:lang w:val="tr-TR"/>
        </w:rPr>
        <w:t>LOXTON, D</w:t>
      </w:r>
      <w:r w:rsidR="00295CB3" w:rsidRPr="00216200">
        <w:rPr>
          <w:rFonts w:ascii="Times New Roman" w:eastAsia="Calibri" w:hAnsi="Times New Roman" w:cs="Times New Roman"/>
          <w:sz w:val="24"/>
          <w:szCs w:val="24"/>
          <w:lang w:val="tr-TR"/>
        </w:rPr>
        <w:t>.</w:t>
      </w:r>
      <w:r w:rsidRPr="00216200">
        <w:rPr>
          <w:rFonts w:ascii="Times New Roman" w:eastAsia="Calibri" w:hAnsi="Times New Roman" w:cs="Times New Roman"/>
          <w:sz w:val="24"/>
          <w:szCs w:val="24"/>
          <w:lang w:val="tr-TR"/>
        </w:rPr>
        <w:t xml:space="preserve">, 2020, </w:t>
      </w:r>
      <w:r w:rsidR="00531022" w:rsidRPr="00216200">
        <w:rPr>
          <w:rFonts w:ascii="Times New Roman" w:eastAsia="Calibri" w:hAnsi="Times New Roman" w:cs="Times New Roman"/>
          <w:sz w:val="24"/>
          <w:szCs w:val="24"/>
          <w:lang w:val="tr-TR"/>
        </w:rPr>
        <w:t xml:space="preserve"> The </w:t>
      </w:r>
      <w:r w:rsidRPr="00216200">
        <w:rPr>
          <w:rFonts w:ascii="Times New Roman" w:eastAsia="Calibri" w:hAnsi="Times New Roman" w:cs="Times New Roman"/>
          <w:sz w:val="24"/>
          <w:szCs w:val="24"/>
          <w:lang w:val="tr-TR"/>
        </w:rPr>
        <w:t>Effects of Health Expenditure on Infant Mortality in Sub-</w:t>
      </w:r>
      <w:r w:rsidR="00531022" w:rsidRPr="00216200">
        <w:rPr>
          <w:rFonts w:ascii="Times New Roman" w:eastAsia="Calibri" w:hAnsi="Times New Roman" w:cs="Times New Roman"/>
          <w:sz w:val="24"/>
          <w:szCs w:val="24"/>
          <w:lang w:val="tr-TR"/>
        </w:rPr>
        <w:t>Saharan Africa</w:t>
      </w:r>
      <w:r w:rsidRPr="00216200">
        <w:rPr>
          <w:rFonts w:ascii="Times New Roman" w:eastAsia="Calibri" w:hAnsi="Times New Roman" w:cs="Times New Roman"/>
          <w:sz w:val="24"/>
          <w:szCs w:val="24"/>
          <w:lang w:val="tr-TR"/>
        </w:rPr>
        <w:t>: Evidence from Panel Data Analysis</w:t>
      </w:r>
      <w:r w:rsidR="00531022" w:rsidRPr="00216200">
        <w:rPr>
          <w:rFonts w:ascii="Times New Roman" w:eastAsia="Calibri" w:hAnsi="Times New Roman" w:cs="Times New Roman"/>
          <w:sz w:val="24"/>
          <w:szCs w:val="24"/>
          <w:lang w:val="tr-TR"/>
        </w:rPr>
        <w:t xml:space="preserve">,  Health Economics Review, 10:5 </w:t>
      </w:r>
      <w:hyperlink r:id="rId15" w:history="1">
        <w:r w:rsidR="00531022" w:rsidRPr="00216200">
          <w:rPr>
            <w:rStyle w:val="ab"/>
            <w:rFonts w:ascii="Times New Roman" w:eastAsia="Calibri" w:hAnsi="Times New Roman" w:cs="Times New Roman"/>
            <w:color w:val="auto"/>
            <w:sz w:val="24"/>
            <w:szCs w:val="24"/>
            <w:lang w:val="tr-TR"/>
          </w:rPr>
          <w:t>https://doi.org/10.1186/s13561-020-00262-3</w:t>
        </w:r>
      </w:hyperlink>
    </w:p>
    <w:p w14:paraId="4A25242A" w14:textId="5DC0DA44" w:rsidR="00531022" w:rsidRPr="00216200" w:rsidRDefault="004A2D08"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KIM, K. and MOODY</w:t>
      </w:r>
      <w:r w:rsidR="004D10E1" w:rsidRPr="00216200">
        <w:rPr>
          <w:rFonts w:ascii="Times New Roman" w:eastAsia="Calibri" w:hAnsi="Times New Roman" w:cs="Times New Roman"/>
          <w:sz w:val="24"/>
          <w:szCs w:val="24"/>
          <w:lang w:val="tr-TR"/>
        </w:rPr>
        <w:t>,</w:t>
      </w:r>
      <w:r w:rsidR="00531022" w:rsidRPr="00216200">
        <w:rPr>
          <w:rFonts w:ascii="Times New Roman" w:eastAsia="Calibri" w:hAnsi="Times New Roman" w:cs="Times New Roman"/>
          <w:sz w:val="24"/>
          <w:szCs w:val="24"/>
          <w:lang w:val="tr-TR"/>
        </w:rPr>
        <w:t xml:space="preserve"> P</w:t>
      </w:r>
      <w:r w:rsidR="004D10E1" w:rsidRPr="00216200">
        <w:rPr>
          <w:rFonts w:ascii="Times New Roman" w:eastAsia="Calibri" w:hAnsi="Times New Roman" w:cs="Times New Roman"/>
          <w:sz w:val="24"/>
          <w:szCs w:val="24"/>
          <w:lang w:val="tr-TR"/>
        </w:rPr>
        <w:t>.</w:t>
      </w:r>
      <w:r w:rsidR="00531022" w:rsidRPr="00216200">
        <w:rPr>
          <w:rFonts w:ascii="Times New Roman" w:eastAsia="Calibri" w:hAnsi="Times New Roman" w:cs="Times New Roman"/>
          <w:sz w:val="24"/>
          <w:szCs w:val="24"/>
          <w:lang w:val="tr-TR"/>
        </w:rPr>
        <w:t>M</w:t>
      </w:r>
      <w:r w:rsidR="004D10E1" w:rsidRPr="00216200">
        <w:rPr>
          <w:rFonts w:ascii="Times New Roman" w:eastAsia="Calibri" w:hAnsi="Times New Roman" w:cs="Times New Roman"/>
          <w:sz w:val="24"/>
          <w:szCs w:val="24"/>
          <w:lang w:val="tr-TR"/>
        </w:rPr>
        <w:t xml:space="preserve">., 1992, </w:t>
      </w:r>
      <w:r w:rsidR="00531022" w:rsidRPr="00216200">
        <w:rPr>
          <w:rFonts w:ascii="Times New Roman" w:eastAsia="Calibri" w:hAnsi="Times New Roman" w:cs="Times New Roman"/>
          <w:sz w:val="24"/>
          <w:szCs w:val="24"/>
          <w:lang w:val="tr-TR"/>
        </w:rPr>
        <w:t xml:space="preserve">More </w:t>
      </w:r>
      <w:r w:rsidR="004D10E1" w:rsidRPr="00216200">
        <w:rPr>
          <w:rFonts w:ascii="Times New Roman" w:eastAsia="Calibri" w:hAnsi="Times New Roman" w:cs="Times New Roman"/>
          <w:sz w:val="24"/>
          <w:szCs w:val="24"/>
          <w:lang w:val="tr-TR"/>
        </w:rPr>
        <w:t xml:space="preserve">Resources, Better Health? </w:t>
      </w:r>
      <w:r w:rsidR="00531022" w:rsidRPr="00216200">
        <w:rPr>
          <w:rFonts w:ascii="Times New Roman" w:eastAsia="Calibri" w:hAnsi="Times New Roman" w:cs="Times New Roman"/>
          <w:sz w:val="24"/>
          <w:szCs w:val="24"/>
          <w:lang w:val="tr-TR"/>
        </w:rPr>
        <w:t xml:space="preserve">A </w:t>
      </w:r>
      <w:r w:rsidR="004D10E1" w:rsidRPr="00216200">
        <w:rPr>
          <w:rFonts w:ascii="Times New Roman" w:eastAsia="Calibri" w:hAnsi="Times New Roman" w:cs="Times New Roman"/>
          <w:sz w:val="24"/>
          <w:szCs w:val="24"/>
          <w:lang w:val="tr-TR"/>
        </w:rPr>
        <w:t xml:space="preserve">Cross-National Perspective, </w:t>
      </w:r>
      <w:r w:rsidR="00531022" w:rsidRPr="00216200">
        <w:rPr>
          <w:rFonts w:ascii="Times New Roman" w:eastAsia="Calibri" w:hAnsi="Times New Roman" w:cs="Times New Roman"/>
          <w:sz w:val="24"/>
          <w:szCs w:val="24"/>
          <w:lang w:val="tr-TR"/>
        </w:rPr>
        <w:t>Soc Sci Med</w:t>
      </w:r>
      <w:r w:rsidR="004D10E1" w:rsidRPr="00216200">
        <w:rPr>
          <w:rFonts w:ascii="Times New Roman" w:eastAsia="Calibri" w:hAnsi="Times New Roman" w:cs="Times New Roman"/>
          <w:sz w:val="24"/>
          <w:szCs w:val="24"/>
          <w:lang w:val="tr-TR"/>
        </w:rPr>
        <w:t>.,  34,</w:t>
      </w:r>
      <w:r w:rsidR="00531022" w:rsidRPr="00216200">
        <w:rPr>
          <w:rFonts w:ascii="Times New Roman" w:eastAsia="Calibri" w:hAnsi="Times New Roman" w:cs="Times New Roman"/>
          <w:sz w:val="24"/>
          <w:szCs w:val="24"/>
          <w:lang w:val="tr-TR"/>
        </w:rPr>
        <w:t>837–842.</w:t>
      </w:r>
    </w:p>
    <w:p w14:paraId="2BE3F170" w14:textId="424AF3A2" w:rsidR="00D671ED" w:rsidRPr="00216200" w:rsidRDefault="00D671ED"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MACHADO</w:t>
      </w:r>
      <w:r w:rsidR="00F13865" w:rsidRPr="00216200">
        <w:rPr>
          <w:rFonts w:ascii="Times New Roman" w:eastAsia="Calibri" w:hAnsi="Times New Roman" w:cs="Times New Roman"/>
          <w:sz w:val="24"/>
          <w:szCs w:val="24"/>
          <w:lang w:val="tr-TR"/>
        </w:rPr>
        <w:t xml:space="preserve">, C. J. </w:t>
      </w:r>
      <w:r w:rsidRPr="00216200">
        <w:rPr>
          <w:rFonts w:ascii="Times New Roman" w:eastAsia="Calibri" w:hAnsi="Times New Roman" w:cs="Times New Roman"/>
          <w:sz w:val="24"/>
          <w:szCs w:val="24"/>
          <w:lang w:val="tr-TR"/>
        </w:rPr>
        <w:t xml:space="preserve"> and HİLL, K., 2003, Early Infant Morbidity in the City of São Paulo, Brazil,</w:t>
      </w:r>
      <w:r w:rsidR="00996514"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tr-TR"/>
        </w:rPr>
        <w:t>Population Health Metrics,  1(7).</w:t>
      </w:r>
    </w:p>
    <w:p w14:paraId="4A81E040" w14:textId="2E1288EA" w:rsidR="00531022" w:rsidRPr="00216200" w:rsidRDefault="006824F7"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MARUTHAPPU, M., WATSON, R.A., WATKINS, J., ZELTNER, T., RAINE, R. and ATUN, R</w:t>
      </w:r>
      <w:r w:rsidR="00531022" w:rsidRPr="00216200">
        <w:rPr>
          <w:rFonts w:ascii="Times New Roman" w:eastAsia="Calibri" w:hAnsi="Times New Roman" w:cs="Times New Roman"/>
          <w:sz w:val="24"/>
          <w:szCs w:val="24"/>
          <w:lang w:val="tr-TR"/>
        </w:rPr>
        <w:t>.</w:t>
      </w:r>
      <w:r w:rsidRPr="00216200">
        <w:rPr>
          <w:rFonts w:ascii="Times New Roman" w:eastAsia="Calibri" w:hAnsi="Times New Roman" w:cs="Times New Roman"/>
          <w:sz w:val="24"/>
          <w:szCs w:val="24"/>
          <w:lang w:val="tr-TR"/>
        </w:rPr>
        <w:t>,</w:t>
      </w:r>
      <w:r w:rsidR="00531022"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tr-TR"/>
        </w:rPr>
        <w:t xml:space="preserve">2017, </w:t>
      </w:r>
      <w:r w:rsidR="00531022" w:rsidRPr="00216200">
        <w:rPr>
          <w:rFonts w:ascii="Times New Roman" w:eastAsia="Calibri" w:hAnsi="Times New Roman" w:cs="Times New Roman"/>
          <w:sz w:val="24"/>
          <w:szCs w:val="24"/>
          <w:lang w:val="tr-TR"/>
        </w:rPr>
        <w:t>E</w:t>
      </w:r>
      <w:r w:rsidRPr="00216200">
        <w:rPr>
          <w:rFonts w:ascii="Times New Roman" w:eastAsia="Calibri" w:hAnsi="Times New Roman" w:cs="Times New Roman"/>
          <w:sz w:val="24"/>
          <w:szCs w:val="24"/>
          <w:lang w:val="tr-TR"/>
        </w:rPr>
        <w:t xml:space="preserve">ffects of Economic Downturns on Child Mortality: A Global Economic Analysis, </w:t>
      </w:r>
      <w:r w:rsidR="00531022" w:rsidRPr="00216200">
        <w:rPr>
          <w:rFonts w:ascii="Times New Roman" w:eastAsia="Calibri" w:hAnsi="Times New Roman" w:cs="Times New Roman"/>
          <w:sz w:val="24"/>
          <w:szCs w:val="24"/>
          <w:lang w:val="tr-TR"/>
        </w:rPr>
        <w:t>1981</w:t>
      </w:r>
      <w:r w:rsidRPr="00216200">
        <w:rPr>
          <w:rFonts w:ascii="Times New Roman" w:eastAsia="Calibri" w:hAnsi="Times New Roman" w:cs="Times New Roman"/>
          <w:sz w:val="24"/>
          <w:szCs w:val="24"/>
          <w:lang w:val="tr-TR"/>
        </w:rPr>
        <w:t>- 2010, BMJ Global Health,</w:t>
      </w:r>
      <w:r w:rsidR="00531022" w:rsidRPr="00216200">
        <w:rPr>
          <w:rFonts w:ascii="Times New Roman" w:eastAsia="Calibri" w:hAnsi="Times New Roman" w:cs="Times New Roman"/>
          <w:sz w:val="24"/>
          <w:szCs w:val="24"/>
          <w:lang w:val="tr-TR"/>
        </w:rPr>
        <w:t xml:space="preserve"> 2(2):e000157.</w:t>
      </w:r>
    </w:p>
    <w:p w14:paraId="4864BBE4" w14:textId="573DF82F" w:rsidR="00531022" w:rsidRPr="00216200" w:rsidRDefault="00D671ED"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MOSLEY</w:t>
      </w:r>
      <w:r w:rsidR="00F13865" w:rsidRPr="00216200">
        <w:rPr>
          <w:rFonts w:ascii="Times New Roman" w:eastAsia="Calibri" w:hAnsi="Times New Roman" w:cs="Times New Roman"/>
          <w:sz w:val="24"/>
          <w:szCs w:val="24"/>
          <w:lang w:val="tr-TR"/>
        </w:rPr>
        <w:t>, W.</w:t>
      </w:r>
      <w:r w:rsidR="00531022" w:rsidRPr="00216200">
        <w:rPr>
          <w:rFonts w:ascii="Times New Roman" w:eastAsia="Calibri" w:hAnsi="Times New Roman" w:cs="Times New Roman"/>
          <w:sz w:val="24"/>
          <w:szCs w:val="24"/>
          <w:lang w:val="tr-TR"/>
        </w:rPr>
        <w:t xml:space="preserve"> and </w:t>
      </w:r>
      <w:r w:rsidRPr="00216200">
        <w:rPr>
          <w:rFonts w:ascii="Times New Roman" w:eastAsia="Calibri" w:hAnsi="Times New Roman" w:cs="Times New Roman"/>
          <w:sz w:val="24"/>
          <w:szCs w:val="24"/>
          <w:lang w:val="tr-TR"/>
        </w:rPr>
        <w:t xml:space="preserve">CHEN, L., 1984, </w:t>
      </w:r>
      <w:r w:rsidR="00531022" w:rsidRPr="00216200">
        <w:rPr>
          <w:rFonts w:ascii="Times New Roman" w:eastAsia="Calibri" w:hAnsi="Times New Roman" w:cs="Times New Roman"/>
          <w:sz w:val="24"/>
          <w:szCs w:val="24"/>
          <w:lang w:val="tr-TR"/>
        </w:rPr>
        <w:t xml:space="preserve"> An </w:t>
      </w:r>
      <w:r w:rsidRPr="00216200">
        <w:rPr>
          <w:rFonts w:ascii="Times New Roman" w:eastAsia="Calibri" w:hAnsi="Times New Roman" w:cs="Times New Roman"/>
          <w:sz w:val="24"/>
          <w:szCs w:val="24"/>
          <w:lang w:val="tr-TR"/>
        </w:rPr>
        <w:t>Analytical Framework for the Study of Child Survival in Developing Countries,</w:t>
      </w:r>
      <w:r w:rsidR="00531022" w:rsidRPr="00216200">
        <w:rPr>
          <w:rFonts w:ascii="Times New Roman" w:eastAsia="Calibri" w:hAnsi="Times New Roman" w:cs="Times New Roman"/>
          <w:sz w:val="24"/>
          <w:szCs w:val="24"/>
          <w:lang w:val="tr-TR"/>
        </w:rPr>
        <w:t xml:space="preserve"> Population and Development Review</w:t>
      </w:r>
      <w:r w:rsidRPr="00216200">
        <w:rPr>
          <w:rFonts w:ascii="Times New Roman" w:eastAsia="Calibri" w:hAnsi="Times New Roman" w:cs="Times New Roman"/>
          <w:sz w:val="24"/>
          <w:szCs w:val="24"/>
          <w:lang w:val="tr-TR"/>
        </w:rPr>
        <w:t>, 10,</w:t>
      </w:r>
      <w:r w:rsidR="00531022" w:rsidRPr="00216200">
        <w:rPr>
          <w:rFonts w:ascii="Times New Roman" w:eastAsia="Calibri" w:hAnsi="Times New Roman" w:cs="Times New Roman"/>
          <w:sz w:val="24"/>
          <w:szCs w:val="24"/>
          <w:lang w:val="tr-TR"/>
        </w:rPr>
        <w:t xml:space="preserve"> 25–45.</w:t>
      </w:r>
    </w:p>
    <w:p w14:paraId="62FFE859" w14:textId="58AF4B2C" w:rsidR="00A2465E" w:rsidRPr="00216200" w:rsidRDefault="00A2465E"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MTURI, A. J. and CURTIS, S. L., 1995, The determinants of infant and child mortality in Tanzania,  Health Policy Plan, 10(4), 384-94.</w:t>
      </w:r>
    </w:p>
    <w:p w14:paraId="5B88F444" w14:textId="5A17ED85" w:rsidR="00531022" w:rsidRPr="00216200" w:rsidRDefault="00370178"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MUSGROVE, P</w:t>
      </w:r>
      <w:r w:rsidR="0030360F" w:rsidRPr="00216200">
        <w:rPr>
          <w:rFonts w:ascii="Times New Roman" w:eastAsia="Calibri" w:hAnsi="Times New Roman" w:cs="Times New Roman"/>
          <w:sz w:val="24"/>
          <w:szCs w:val="24"/>
          <w:lang w:val="tr-TR"/>
        </w:rPr>
        <w:t xml:space="preserve">., 1996, </w:t>
      </w:r>
      <w:r w:rsidR="00531022" w:rsidRPr="00216200">
        <w:rPr>
          <w:rFonts w:ascii="Times New Roman" w:eastAsia="Calibri" w:hAnsi="Times New Roman" w:cs="Times New Roman"/>
          <w:sz w:val="24"/>
          <w:szCs w:val="24"/>
          <w:lang w:val="tr-TR"/>
        </w:rPr>
        <w:t xml:space="preserve">Public and </w:t>
      </w:r>
      <w:r w:rsidR="0030360F" w:rsidRPr="00216200">
        <w:rPr>
          <w:rFonts w:ascii="Times New Roman" w:eastAsia="Calibri" w:hAnsi="Times New Roman" w:cs="Times New Roman"/>
          <w:sz w:val="24"/>
          <w:szCs w:val="24"/>
          <w:lang w:val="tr-TR"/>
        </w:rPr>
        <w:t>Private Roles in Health</w:t>
      </w:r>
      <w:r w:rsidR="00531022" w:rsidRPr="00216200">
        <w:rPr>
          <w:rFonts w:ascii="Times New Roman" w:eastAsia="Calibri" w:hAnsi="Times New Roman" w:cs="Times New Roman"/>
          <w:sz w:val="24"/>
          <w:szCs w:val="24"/>
          <w:lang w:val="tr-TR"/>
        </w:rPr>
        <w:t xml:space="preserve">. In Technical report 339. </w:t>
      </w:r>
      <w:r w:rsidR="0030360F" w:rsidRPr="00216200">
        <w:rPr>
          <w:rFonts w:ascii="Times New Roman" w:eastAsia="Calibri" w:hAnsi="Times New Roman" w:cs="Times New Roman"/>
          <w:sz w:val="24"/>
          <w:szCs w:val="24"/>
          <w:lang w:val="tr-TR"/>
        </w:rPr>
        <w:t>Washington DC: World Bank.</w:t>
      </w:r>
    </w:p>
    <w:p w14:paraId="3746DD21" w14:textId="4F2DD20F" w:rsidR="00D4175D" w:rsidRPr="00216200" w:rsidRDefault="00370178"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lastRenderedPageBreak/>
        <w:t>MUSTAFA</w:t>
      </w:r>
      <w:r w:rsidR="00D4175D"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tr-TR"/>
        </w:rPr>
        <w:t xml:space="preserve">H., 2008, </w:t>
      </w:r>
      <w:r w:rsidR="00D4175D" w:rsidRPr="00216200">
        <w:rPr>
          <w:rFonts w:ascii="Times New Roman" w:eastAsia="Calibri" w:hAnsi="Times New Roman" w:cs="Times New Roman"/>
          <w:sz w:val="24"/>
          <w:szCs w:val="24"/>
          <w:lang w:val="tr-TR"/>
        </w:rPr>
        <w:t xml:space="preserve">Socioeconomic </w:t>
      </w:r>
      <w:r w:rsidRPr="00216200">
        <w:rPr>
          <w:rFonts w:ascii="Times New Roman" w:eastAsia="Calibri" w:hAnsi="Times New Roman" w:cs="Times New Roman"/>
          <w:sz w:val="24"/>
          <w:szCs w:val="24"/>
          <w:lang w:val="tr-TR"/>
        </w:rPr>
        <w:t xml:space="preserve">Determinants of Infant Mortality in </w:t>
      </w:r>
      <w:r w:rsidR="00D4175D" w:rsidRPr="00216200">
        <w:rPr>
          <w:rFonts w:ascii="Times New Roman" w:eastAsia="Calibri" w:hAnsi="Times New Roman" w:cs="Times New Roman"/>
          <w:sz w:val="24"/>
          <w:szCs w:val="24"/>
          <w:lang w:val="tr-TR"/>
        </w:rPr>
        <w:t>Kenya</w:t>
      </w:r>
      <w:r w:rsidRPr="00216200">
        <w:rPr>
          <w:rFonts w:ascii="Times New Roman" w:eastAsia="Calibri" w:hAnsi="Times New Roman" w:cs="Times New Roman"/>
          <w:sz w:val="24"/>
          <w:szCs w:val="24"/>
          <w:lang w:val="tr-TR"/>
        </w:rPr>
        <w:t>: Analysis of Kenya DHS 2003,</w:t>
      </w:r>
      <w:r w:rsidR="00D4175D" w:rsidRPr="00216200">
        <w:rPr>
          <w:rFonts w:ascii="Times New Roman" w:eastAsia="Calibri" w:hAnsi="Times New Roman" w:cs="Times New Roman"/>
          <w:sz w:val="24"/>
          <w:szCs w:val="24"/>
          <w:lang w:val="tr-TR"/>
        </w:rPr>
        <w:t xml:space="preserve"> International Journal of Huma</w:t>
      </w:r>
      <w:r w:rsidRPr="00216200">
        <w:rPr>
          <w:rFonts w:ascii="Times New Roman" w:eastAsia="Calibri" w:hAnsi="Times New Roman" w:cs="Times New Roman"/>
          <w:sz w:val="24"/>
          <w:szCs w:val="24"/>
          <w:lang w:val="tr-TR"/>
        </w:rPr>
        <w:t>nities and Social Science, 2(2) 1934-722.</w:t>
      </w:r>
    </w:p>
    <w:p w14:paraId="2BE063D0" w14:textId="2134C3D8" w:rsidR="00EF66AB" w:rsidRPr="00216200" w:rsidRDefault="00EF66AB"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NOVIGNON, J., OLAKOJO, S.A. and  NONVIGNON, J., 2012, The Effects of Public and Private Health Care Expenditure on Health Status in Sub-Saharan Africa: New Evidence from Panel Data Analysis, Health Econ Rev 2, 22 (2012). https://doi.org/10.1186/2191-1991-2-22</w:t>
      </w:r>
    </w:p>
    <w:p w14:paraId="128B1791" w14:textId="61991B83" w:rsidR="00531022" w:rsidRPr="00216200" w:rsidRDefault="00C52B4B" w:rsidP="008974C0">
      <w:pPr>
        <w:tabs>
          <w:tab w:val="left" w:pos="915"/>
        </w:tabs>
        <w:spacing w:after="0" w:line="240" w:lineRule="auto"/>
        <w:ind w:firstLine="709"/>
        <w:contextualSpacing/>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O’HARE, B., MAKUTA, I. CHIWAULA, L. </w:t>
      </w:r>
      <w:r w:rsidR="00B75BD3" w:rsidRPr="00216200">
        <w:rPr>
          <w:rFonts w:ascii="Times New Roman" w:eastAsia="Calibri" w:hAnsi="Times New Roman" w:cs="Times New Roman"/>
          <w:sz w:val="24"/>
          <w:szCs w:val="24"/>
          <w:lang w:val="tr-TR"/>
        </w:rPr>
        <w:t>a</w:t>
      </w:r>
      <w:r w:rsidRPr="00216200">
        <w:rPr>
          <w:rFonts w:ascii="Times New Roman" w:eastAsia="Calibri" w:hAnsi="Times New Roman" w:cs="Times New Roman"/>
          <w:sz w:val="24"/>
          <w:szCs w:val="24"/>
          <w:lang w:val="tr-TR"/>
        </w:rPr>
        <w:t>nd</w:t>
      </w:r>
      <w:r w:rsidR="00B75BD3"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tr-TR"/>
        </w:rPr>
        <w:t>BAR-ZEEV, N</w:t>
      </w:r>
      <w:r w:rsidR="00531022" w:rsidRPr="00216200">
        <w:rPr>
          <w:rFonts w:ascii="Times New Roman" w:eastAsia="Calibri" w:hAnsi="Times New Roman" w:cs="Times New Roman"/>
          <w:sz w:val="24"/>
          <w:szCs w:val="24"/>
          <w:lang w:val="tr-TR"/>
        </w:rPr>
        <w:t>.</w:t>
      </w:r>
      <w:r w:rsidRPr="00216200">
        <w:rPr>
          <w:rFonts w:ascii="Times New Roman" w:eastAsia="Calibri" w:hAnsi="Times New Roman" w:cs="Times New Roman"/>
          <w:sz w:val="24"/>
          <w:szCs w:val="24"/>
          <w:lang w:val="tr-TR"/>
        </w:rPr>
        <w:t>,</w:t>
      </w:r>
      <w:r w:rsidR="00531022"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tr-TR"/>
        </w:rPr>
        <w:t xml:space="preserve">2013, </w:t>
      </w:r>
      <w:r w:rsidR="00531022" w:rsidRPr="00216200">
        <w:rPr>
          <w:rFonts w:ascii="Times New Roman" w:eastAsia="Calibri" w:hAnsi="Times New Roman" w:cs="Times New Roman"/>
          <w:sz w:val="24"/>
          <w:szCs w:val="24"/>
          <w:lang w:val="tr-TR"/>
        </w:rPr>
        <w:t xml:space="preserve">Income and </w:t>
      </w:r>
      <w:r w:rsidRPr="00216200">
        <w:rPr>
          <w:rFonts w:ascii="Times New Roman" w:eastAsia="Calibri" w:hAnsi="Times New Roman" w:cs="Times New Roman"/>
          <w:sz w:val="24"/>
          <w:szCs w:val="24"/>
          <w:lang w:val="tr-TR"/>
        </w:rPr>
        <w:t xml:space="preserve">Child Mortality in Developing Countries: A Systematic Review and Meta-Analysis, </w:t>
      </w:r>
      <w:r w:rsidR="00C32D77" w:rsidRPr="00216200">
        <w:rPr>
          <w:rFonts w:ascii="Times New Roman" w:eastAsia="Calibri" w:hAnsi="Times New Roman" w:cs="Times New Roman"/>
          <w:sz w:val="24"/>
          <w:szCs w:val="24"/>
          <w:lang w:val="tr-TR"/>
        </w:rPr>
        <w:t xml:space="preserve">J R Soc Med, 106(10), </w:t>
      </w:r>
      <w:r w:rsidR="008974C0" w:rsidRPr="00216200">
        <w:rPr>
          <w:rFonts w:ascii="Times New Roman" w:eastAsia="Calibri" w:hAnsi="Times New Roman" w:cs="Times New Roman"/>
          <w:sz w:val="24"/>
          <w:szCs w:val="24"/>
          <w:lang w:val="tr-TR"/>
        </w:rPr>
        <w:t>408-414.</w:t>
      </w:r>
    </w:p>
    <w:p w14:paraId="73E1955F" w14:textId="3B29ACE3" w:rsidR="00996514" w:rsidRPr="00216200" w:rsidRDefault="00B609FD" w:rsidP="008974C0">
      <w:pPr>
        <w:tabs>
          <w:tab w:val="left" w:pos="915"/>
        </w:tabs>
        <w:spacing w:after="0" w:line="240" w:lineRule="auto"/>
        <w:ind w:firstLine="709"/>
        <w:contextualSpacing/>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PAXSON, C.</w:t>
      </w:r>
      <w:r w:rsidR="00E66BD9" w:rsidRPr="00216200">
        <w:rPr>
          <w:rFonts w:ascii="Times New Roman" w:eastAsia="Calibri" w:hAnsi="Times New Roman" w:cs="Times New Roman"/>
          <w:sz w:val="24"/>
          <w:szCs w:val="24"/>
          <w:lang w:val="tr-TR"/>
        </w:rPr>
        <w:t xml:space="preserve"> and </w:t>
      </w:r>
      <w:r w:rsidR="00D324F4" w:rsidRPr="00216200">
        <w:rPr>
          <w:rFonts w:ascii="Times New Roman" w:eastAsia="Calibri" w:hAnsi="Times New Roman" w:cs="Times New Roman"/>
          <w:sz w:val="24"/>
          <w:szCs w:val="24"/>
          <w:lang w:val="tr-TR"/>
        </w:rPr>
        <w:t>SCHADY</w:t>
      </w:r>
      <w:r w:rsidRPr="00216200">
        <w:rPr>
          <w:rFonts w:ascii="Times New Roman" w:eastAsia="Calibri" w:hAnsi="Times New Roman" w:cs="Times New Roman"/>
          <w:sz w:val="24"/>
          <w:szCs w:val="24"/>
          <w:lang w:val="tr-TR"/>
        </w:rPr>
        <w:t xml:space="preserve">, </w:t>
      </w:r>
      <w:r w:rsidR="00E66BD9" w:rsidRPr="00216200">
        <w:rPr>
          <w:rFonts w:ascii="Times New Roman" w:eastAsia="Calibri" w:hAnsi="Times New Roman" w:cs="Times New Roman"/>
          <w:sz w:val="24"/>
          <w:szCs w:val="24"/>
          <w:lang w:val="tr-TR"/>
        </w:rPr>
        <w:t xml:space="preserve">N., 2005, </w:t>
      </w:r>
      <w:r w:rsidR="00531022" w:rsidRPr="00216200">
        <w:rPr>
          <w:rFonts w:ascii="Times New Roman" w:eastAsia="Calibri" w:hAnsi="Times New Roman" w:cs="Times New Roman"/>
          <w:sz w:val="24"/>
          <w:szCs w:val="24"/>
          <w:lang w:val="tr-TR"/>
        </w:rPr>
        <w:t>Child Heal</w:t>
      </w:r>
      <w:r w:rsidR="00E66BD9" w:rsidRPr="00216200">
        <w:rPr>
          <w:rFonts w:ascii="Times New Roman" w:eastAsia="Calibri" w:hAnsi="Times New Roman" w:cs="Times New Roman"/>
          <w:sz w:val="24"/>
          <w:szCs w:val="24"/>
          <w:lang w:val="tr-TR"/>
        </w:rPr>
        <w:t xml:space="preserve">th and Economic Crisis in Peru, </w:t>
      </w:r>
      <w:r w:rsidR="00531022" w:rsidRPr="00216200">
        <w:rPr>
          <w:rFonts w:ascii="Times New Roman" w:eastAsia="Calibri" w:hAnsi="Times New Roman" w:cs="Times New Roman"/>
          <w:sz w:val="24"/>
          <w:szCs w:val="24"/>
          <w:lang w:val="tr-TR"/>
        </w:rPr>
        <w:t xml:space="preserve"> World Bank</w:t>
      </w:r>
      <w:r w:rsidR="00E66BD9" w:rsidRPr="00216200">
        <w:rPr>
          <w:rFonts w:ascii="Times New Roman" w:eastAsia="Calibri" w:hAnsi="Times New Roman" w:cs="Times New Roman"/>
          <w:sz w:val="24"/>
          <w:szCs w:val="24"/>
          <w:lang w:val="tr-TR"/>
        </w:rPr>
        <w:t xml:space="preserve"> </w:t>
      </w:r>
      <w:r w:rsidR="00531022" w:rsidRPr="00216200">
        <w:rPr>
          <w:rFonts w:ascii="Times New Roman" w:eastAsia="Calibri" w:hAnsi="Times New Roman" w:cs="Times New Roman"/>
          <w:sz w:val="24"/>
          <w:szCs w:val="24"/>
          <w:lang w:val="tr-TR"/>
        </w:rPr>
        <w:t>Economic Review</w:t>
      </w:r>
      <w:r w:rsidR="00E66BD9" w:rsidRPr="00216200">
        <w:rPr>
          <w:rFonts w:ascii="Times New Roman" w:eastAsia="Calibri" w:hAnsi="Times New Roman" w:cs="Times New Roman"/>
          <w:sz w:val="24"/>
          <w:szCs w:val="24"/>
          <w:lang w:val="tr-TR"/>
        </w:rPr>
        <w:t xml:space="preserve">, 19(2), </w:t>
      </w:r>
      <w:r w:rsidR="00996514" w:rsidRPr="00216200">
        <w:rPr>
          <w:rFonts w:ascii="Times New Roman" w:eastAsia="Calibri" w:hAnsi="Times New Roman" w:cs="Times New Roman"/>
          <w:sz w:val="24"/>
          <w:szCs w:val="24"/>
          <w:lang w:val="tr-TR"/>
        </w:rPr>
        <w:t>203-223.</w:t>
      </w:r>
    </w:p>
    <w:p w14:paraId="1204C3D8" w14:textId="1FD81667" w:rsidR="00E46080" w:rsidRPr="00216200" w:rsidRDefault="00E46080" w:rsidP="008974C0">
      <w:pPr>
        <w:tabs>
          <w:tab w:val="left" w:pos="915"/>
        </w:tabs>
        <w:spacing w:after="0" w:line="240" w:lineRule="auto"/>
        <w:ind w:firstLine="709"/>
        <w:contextualSpacing/>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PESARAN, H., 2004, General Diagnostic Tests for Cross Section Dependence in Panels, Working Paper, No: 0435 University of Cambridge.</w:t>
      </w:r>
    </w:p>
    <w:p w14:paraId="2BC6817C" w14:textId="1E993FEE" w:rsidR="000752AF" w:rsidRPr="00216200" w:rsidRDefault="000752AF"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PESARAN, M.H.,</w:t>
      </w:r>
      <w:r w:rsidR="00E46080"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tr-TR"/>
        </w:rPr>
        <w:t>2007, A Simple Panel Unit Root Test in the Presence of Cross-section Dependence, Journal of Applied Econometric</w:t>
      </w:r>
      <w:r w:rsidR="003E5F78">
        <w:rPr>
          <w:rFonts w:ascii="Times New Roman" w:eastAsia="Calibri" w:hAnsi="Times New Roman" w:cs="Times New Roman"/>
          <w:sz w:val="24"/>
          <w:szCs w:val="24"/>
          <w:lang w:val="tr-TR"/>
        </w:rPr>
        <w:t>s</w:t>
      </w:r>
      <w:bookmarkStart w:id="0" w:name="_GoBack"/>
      <w:bookmarkEnd w:id="0"/>
      <w:r w:rsidRPr="00216200">
        <w:rPr>
          <w:rFonts w:ascii="Times New Roman" w:eastAsia="Calibri" w:hAnsi="Times New Roman" w:cs="Times New Roman"/>
          <w:sz w:val="24"/>
          <w:szCs w:val="24"/>
          <w:lang w:val="tr-TR"/>
        </w:rPr>
        <w:t>, 22, 265-312.</w:t>
      </w:r>
    </w:p>
    <w:p w14:paraId="306116A3" w14:textId="5972FFA7" w:rsidR="00531022" w:rsidRPr="00216200" w:rsidRDefault="009B6508"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PÉREZ-MORENO,  S., BLANCO-ARANA, M.C. and BÁRCENA-MARTIN, </w:t>
      </w:r>
      <w:r w:rsidR="00531022" w:rsidRPr="00216200">
        <w:rPr>
          <w:rFonts w:ascii="Times New Roman" w:eastAsia="Calibri" w:hAnsi="Times New Roman" w:cs="Times New Roman"/>
          <w:sz w:val="24"/>
          <w:szCs w:val="24"/>
          <w:lang w:val="tr-TR"/>
        </w:rPr>
        <w:t>E.</w:t>
      </w:r>
      <w:r w:rsidRPr="00216200">
        <w:rPr>
          <w:rFonts w:ascii="Times New Roman" w:eastAsia="Calibri" w:hAnsi="Times New Roman" w:cs="Times New Roman"/>
          <w:sz w:val="24"/>
          <w:szCs w:val="24"/>
          <w:lang w:val="tr-TR"/>
        </w:rPr>
        <w:t xml:space="preserve">, 2016, </w:t>
      </w:r>
      <w:r w:rsidR="00531022" w:rsidRPr="00216200">
        <w:rPr>
          <w:rFonts w:ascii="Times New Roman" w:eastAsia="Calibri" w:hAnsi="Times New Roman" w:cs="Times New Roman"/>
          <w:sz w:val="24"/>
          <w:szCs w:val="24"/>
          <w:lang w:val="tr-TR"/>
        </w:rPr>
        <w:t xml:space="preserve">Economic </w:t>
      </w:r>
      <w:r w:rsidRPr="00216200">
        <w:rPr>
          <w:rFonts w:ascii="Times New Roman" w:eastAsia="Calibri" w:hAnsi="Times New Roman" w:cs="Times New Roman"/>
          <w:sz w:val="24"/>
          <w:szCs w:val="24"/>
          <w:lang w:val="tr-TR"/>
        </w:rPr>
        <w:t xml:space="preserve">Cycles and Child Mortality: </w:t>
      </w:r>
      <w:r w:rsidR="00531022" w:rsidRPr="00216200">
        <w:rPr>
          <w:rFonts w:ascii="Times New Roman" w:eastAsia="Calibri" w:hAnsi="Times New Roman" w:cs="Times New Roman"/>
          <w:sz w:val="24"/>
          <w:szCs w:val="24"/>
          <w:lang w:val="tr-TR"/>
        </w:rPr>
        <w:t xml:space="preserve">A </w:t>
      </w:r>
      <w:r w:rsidRPr="00216200">
        <w:rPr>
          <w:rFonts w:ascii="Times New Roman" w:eastAsia="Calibri" w:hAnsi="Times New Roman" w:cs="Times New Roman"/>
          <w:sz w:val="24"/>
          <w:szCs w:val="24"/>
          <w:lang w:val="tr-TR"/>
        </w:rPr>
        <w:t xml:space="preserve">Cross-National Study of the Least Developed Countries, </w:t>
      </w:r>
      <w:r w:rsidR="00531022" w:rsidRPr="00216200">
        <w:rPr>
          <w:rFonts w:ascii="Times New Roman" w:eastAsia="Calibri" w:hAnsi="Times New Roman" w:cs="Times New Roman"/>
          <w:sz w:val="24"/>
          <w:szCs w:val="24"/>
          <w:lang w:val="tr-TR"/>
        </w:rPr>
        <w:t>Econ</w:t>
      </w:r>
      <w:r w:rsidRPr="00216200">
        <w:rPr>
          <w:rFonts w:ascii="Times New Roman" w:eastAsia="Calibri" w:hAnsi="Times New Roman" w:cs="Times New Roman"/>
          <w:sz w:val="24"/>
          <w:szCs w:val="24"/>
          <w:lang w:val="tr-TR"/>
        </w:rPr>
        <w:t>omics &amp;</w:t>
      </w:r>
      <w:r w:rsidR="00531022" w:rsidRPr="00216200">
        <w:rPr>
          <w:rFonts w:ascii="Times New Roman" w:eastAsia="Calibri" w:hAnsi="Times New Roman" w:cs="Times New Roman"/>
          <w:sz w:val="24"/>
          <w:szCs w:val="24"/>
          <w:lang w:val="tr-TR"/>
        </w:rPr>
        <w:t xml:space="preserve"> Hum</w:t>
      </w:r>
      <w:r w:rsidRPr="00216200">
        <w:rPr>
          <w:rFonts w:ascii="Times New Roman" w:eastAsia="Calibri" w:hAnsi="Times New Roman" w:cs="Times New Roman"/>
          <w:sz w:val="24"/>
          <w:szCs w:val="24"/>
          <w:lang w:val="tr-TR"/>
        </w:rPr>
        <w:t>an</w:t>
      </w:r>
      <w:r w:rsidR="00531022" w:rsidRPr="00216200">
        <w:rPr>
          <w:rFonts w:ascii="Times New Roman" w:eastAsia="Calibri" w:hAnsi="Times New Roman" w:cs="Times New Roman"/>
          <w:sz w:val="24"/>
          <w:szCs w:val="24"/>
          <w:lang w:val="tr-TR"/>
        </w:rPr>
        <w:t xml:space="preserve"> Biol</w:t>
      </w:r>
      <w:r w:rsidRPr="00216200">
        <w:rPr>
          <w:rFonts w:ascii="Times New Roman" w:eastAsia="Calibri" w:hAnsi="Times New Roman" w:cs="Times New Roman"/>
          <w:sz w:val="24"/>
          <w:szCs w:val="24"/>
          <w:lang w:val="tr-TR"/>
        </w:rPr>
        <w:t>ogy,  22,</w:t>
      </w:r>
      <w:r w:rsidR="00531022" w:rsidRPr="00216200">
        <w:rPr>
          <w:rFonts w:ascii="Times New Roman" w:eastAsia="Calibri" w:hAnsi="Times New Roman" w:cs="Times New Roman"/>
          <w:sz w:val="24"/>
          <w:szCs w:val="24"/>
          <w:lang w:val="tr-TR"/>
        </w:rPr>
        <w:t>14-23.</w:t>
      </w:r>
    </w:p>
    <w:p w14:paraId="3F3CE618" w14:textId="004468AD" w:rsidR="00C45499" w:rsidRPr="00216200" w:rsidRDefault="001D666C" w:rsidP="00CB07CC">
      <w:pPr>
        <w:tabs>
          <w:tab w:val="left" w:pos="518"/>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PONGOU,</w:t>
      </w:r>
      <w:r w:rsidR="00C45499" w:rsidRPr="00216200">
        <w:rPr>
          <w:rFonts w:ascii="Times New Roman" w:eastAsia="Calibri" w:hAnsi="Times New Roman" w:cs="Times New Roman"/>
          <w:sz w:val="24"/>
          <w:szCs w:val="24"/>
          <w:lang w:val="tr-TR"/>
        </w:rPr>
        <w:t xml:space="preserve"> R.</w:t>
      </w:r>
      <w:r w:rsidRPr="00216200">
        <w:rPr>
          <w:rFonts w:ascii="Times New Roman" w:eastAsia="Calibri" w:hAnsi="Times New Roman" w:cs="Times New Roman"/>
          <w:sz w:val="24"/>
          <w:szCs w:val="24"/>
          <w:lang w:val="tr-TR"/>
        </w:rPr>
        <w:t>,</w:t>
      </w:r>
      <w:r w:rsidR="00C45499"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tr-TR"/>
        </w:rPr>
        <w:t xml:space="preserve">2013, </w:t>
      </w:r>
      <w:r w:rsidR="00C45499" w:rsidRPr="00216200">
        <w:rPr>
          <w:rFonts w:ascii="Times New Roman" w:eastAsia="Calibri" w:hAnsi="Times New Roman" w:cs="Times New Roman"/>
          <w:sz w:val="24"/>
          <w:szCs w:val="24"/>
          <w:lang w:val="tr-TR"/>
        </w:rPr>
        <w:t xml:space="preserve">Why is </w:t>
      </w:r>
      <w:r w:rsidRPr="00216200">
        <w:rPr>
          <w:rFonts w:ascii="Times New Roman" w:eastAsia="Calibri" w:hAnsi="Times New Roman" w:cs="Times New Roman"/>
          <w:sz w:val="24"/>
          <w:szCs w:val="24"/>
          <w:lang w:val="tr-TR"/>
        </w:rPr>
        <w:t xml:space="preserve">Infant Mortality Higher in Boys Than in Girls? </w:t>
      </w:r>
      <w:r w:rsidR="00C45499" w:rsidRPr="00216200">
        <w:rPr>
          <w:rFonts w:ascii="Times New Roman" w:eastAsia="Calibri" w:hAnsi="Times New Roman" w:cs="Times New Roman"/>
          <w:sz w:val="24"/>
          <w:szCs w:val="24"/>
          <w:lang w:val="tr-TR"/>
        </w:rPr>
        <w:t xml:space="preserve">A </w:t>
      </w:r>
      <w:r w:rsidRPr="00216200">
        <w:rPr>
          <w:rFonts w:ascii="Times New Roman" w:eastAsia="Calibri" w:hAnsi="Times New Roman" w:cs="Times New Roman"/>
          <w:sz w:val="24"/>
          <w:szCs w:val="24"/>
          <w:lang w:val="tr-TR"/>
        </w:rPr>
        <w:t xml:space="preserve">New Hypothesis Based on Preconception Environment and Evidence from a Large Sample of Twins, </w:t>
      </w:r>
      <w:r w:rsidR="00C45499" w:rsidRPr="00216200">
        <w:rPr>
          <w:rFonts w:ascii="Times New Roman" w:eastAsia="Calibri" w:hAnsi="Times New Roman" w:cs="Times New Roman"/>
          <w:sz w:val="24"/>
          <w:szCs w:val="24"/>
          <w:lang w:val="tr-TR"/>
        </w:rPr>
        <w:t>Demography</w:t>
      </w:r>
      <w:r w:rsidRPr="00216200">
        <w:rPr>
          <w:rFonts w:ascii="Times New Roman" w:eastAsia="Calibri" w:hAnsi="Times New Roman" w:cs="Times New Roman"/>
          <w:sz w:val="24"/>
          <w:szCs w:val="24"/>
          <w:lang w:val="tr-TR"/>
        </w:rPr>
        <w:t xml:space="preserve">, 50, </w:t>
      </w:r>
      <w:r w:rsidR="00C45499" w:rsidRPr="00216200">
        <w:rPr>
          <w:rFonts w:ascii="Times New Roman" w:eastAsia="Calibri" w:hAnsi="Times New Roman" w:cs="Times New Roman"/>
          <w:sz w:val="24"/>
          <w:szCs w:val="24"/>
          <w:lang w:val="tr-TR"/>
        </w:rPr>
        <w:t>421–44.</w:t>
      </w:r>
    </w:p>
    <w:p w14:paraId="10014546" w14:textId="7B755229" w:rsidR="00531022" w:rsidRPr="00216200" w:rsidRDefault="001D666C"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PRADHAN, J. and AROKIASAMY, </w:t>
      </w:r>
      <w:r w:rsidR="00531022" w:rsidRPr="00216200">
        <w:rPr>
          <w:rFonts w:ascii="Times New Roman" w:eastAsia="Calibri" w:hAnsi="Times New Roman" w:cs="Times New Roman"/>
          <w:sz w:val="24"/>
          <w:szCs w:val="24"/>
          <w:lang w:val="tr-TR"/>
        </w:rPr>
        <w:t>P.</w:t>
      </w:r>
      <w:r w:rsidR="0022222B" w:rsidRPr="00216200">
        <w:rPr>
          <w:rFonts w:ascii="Times New Roman" w:eastAsia="Calibri" w:hAnsi="Times New Roman" w:cs="Times New Roman"/>
          <w:sz w:val="24"/>
          <w:szCs w:val="24"/>
          <w:lang w:val="tr-TR"/>
        </w:rPr>
        <w:t>, 2006,</w:t>
      </w:r>
      <w:r w:rsidR="00531022" w:rsidRPr="00216200">
        <w:rPr>
          <w:rFonts w:ascii="Times New Roman" w:eastAsia="Calibri" w:hAnsi="Times New Roman" w:cs="Times New Roman"/>
          <w:sz w:val="24"/>
          <w:szCs w:val="24"/>
          <w:lang w:val="tr-TR"/>
        </w:rPr>
        <w:t xml:space="preserve"> High </w:t>
      </w:r>
      <w:r w:rsidR="0022222B" w:rsidRPr="00216200">
        <w:rPr>
          <w:rFonts w:ascii="Times New Roman" w:eastAsia="Calibri" w:hAnsi="Times New Roman" w:cs="Times New Roman"/>
          <w:sz w:val="24"/>
          <w:szCs w:val="24"/>
          <w:lang w:val="tr-TR"/>
        </w:rPr>
        <w:t xml:space="preserve">Infant and Child Mortality Rates in </w:t>
      </w:r>
      <w:r w:rsidR="00531022" w:rsidRPr="00216200">
        <w:rPr>
          <w:rFonts w:ascii="Times New Roman" w:eastAsia="Calibri" w:hAnsi="Times New Roman" w:cs="Times New Roman"/>
          <w:sz w:val="24"/>
          <w:szCs w:val="24"/>
          <w:lang w:val="tr-TR"/>
        </w:rPr>
        <w:t>Orissa</w:t>
      </w:r>
      <w:r w:rsidR="0022222B" w:rsidRPr="00216200">
        <w:rPr>
          <w:rFonts w:ascii="Times New Roman" w:eastAsia="Calibri" w:hAnsi="Times New Roman" w:cs="Times New Roman"/>
          <w:sz w:val="24"/>
          <w:szCs w:val="24"/>
          <w:lang w:val="tr-TR"/>
        </w:rPr>
        <w:t xml:space="preserve">: </w:t>
      </w:r>
      <w:r w:rsidR="00531022" w:rsidRPr="00216200">
        <w:rPr>
          <w:rFonts w:ascii="Times New Roman" w:eastAsia="Calibri" w:hAnsi="Times New Roman" w:cs="Times New Roman"/>
          <w:sz w:val="24"/>
          <w:szCs w:val="24"/>
          <w:lang w:val="tr-TR"/>
        </w:rPr>
        <w:t xml:space="preserve">An </w:t>
      </w:r>
      <w:r w:rsidR="0022222B" w:rsidRPr="00216200">
        <w:rPr>
          <w:rFonts w:ascii="Times New Roman" w:eastAsia="Calibri" w:hAnsi="Times New Roman" w:cs="Times New Roman"/>
          <w:sz w:val="24"/>
          <w:szCs w:val="24"/>
          <w:lang w:val="tr-TR"/>
        </w:rPr>
        <w:t xml:space="preserve">Assessment of Major Reasons, </w:t>
      </w:r>
      <w:r w:rsidR="00531022" w:rsidRPr="00216200">
        <w:rPr>
          <w:rFonts w:ascii="Times New Roman" w:eastAsia="Calibri" w:hAnsi="Times New Roman" w:cs="Times New Roman"/>
          <w:sz w:val="24"/>
          <w:szCs w:val="24"/>
          <w:lang w:val="tr-TR"/>
        </w:rPr>
        <w:t xml:space="preserve"> Population, Space and Place, 12(3), 187–200. Retrieved from https://doi.org/10.1002/psp.408</w:t>
      </w:r>
    </w:p>
    <w:p w14:paraId="1BCB53F7" w14:textId="2E5EE95F" w:rsidR="00531022" w:rsidRPr="00216200" w:rsidRDefault="00377F9F"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PRI</w:t>
      </w:r>
      <w:r w:rsidR="0022222B" w:rsidRPr="00216200">
        <w:rPr>
          <w:rFonts w:ascii="Times New Roman" w:eastAsia="Calibri" w:hAnsi="Times New Roman" w:cs="Times New Roman"/>
          <w:sz w:val="24"/>
          <w:szCs w:val="24"/>
          <w:lang w:val="tr-TR"/>
        </w:rPr>
        <w:t xml:space="preserve">TCHETT, L. </w:t>
      </w:r>
      <w:r w:rsidR="00531022" w:rsidRPr="00216200">
        <w:rPr>
          <w:rFonts w:ascii="Times New Roman" w:eastAsia="Calibri" w:hAnsi="Times New Roman" w:cs="Times New Roman"/>
          <w:sz w:val="24"/>
          <w:szCs w:val="24"/>
          <w:lang w:val="tr-TR"/>
        </w:rPr>
        <w:t xml:space="preserve">and </w:t>
      </w:r>
      <w:r w:rsidR="0022222B" w:rsidRPr="00216200">
        <w:rPr>
          <w:rFonts w:ascii="Times New Roman" w:eastAsia="Calibri" w:hAnsi="Times New Roman" w:cs="Times New Roman"/>
          <w:sz w:val="24"/>
          <w:szCs w:val="24"/>
          <w:lang w:val="tr-TR"/>
        </w:rPr>
        <w:t>SUMMERS</w:t>
      </w:r>
      <w:r w:rsidR="00531022" w:rsidRPr="00216200">
        <w:rPr>
          <w:rFonts w:ascii="Times New Roman" w:eastAsia="Calibri" w:hAnsi="Times New Roman" w:cs="Times New Roman"/>
          <w:sz w:val="24"/>
          <w:szCs w:val="24"/>
          <w:lang w:val="tr-TR"/>
        </w:rPr>
        <w:t>, L.</w:t>
      </w:r>
      <w:r w:rsidR="0022222B" w:rsidRPr="00216200">
        <w:rPr>
          <w:rFonts w:ascii="Times New Roman" w:eastAsia="Calibri" w:hAnsi="Times New Roman" w:cs="Times New Roman"/>
          <w:sz w:val="24"/>
          <w:szCs w:val="24"/>
          <w:lang w:val="tr-TR"/>
        </w:rPr>
        <w:t xml:space="preserve">, 1996, </w:t>
      </w:r>
      <w:r w:rsidR="00531022" w:rsidRPr="00216200">
        <w:rPr>
          <w:rFonts w:ascii="Times New Roman" w:eastAsia="Calibri" w:hAnsi="Times New Roman" w:cs="Times New Roman"/>
          <w:sz w:val="24"/>
          <w:szCs w:val="24"/>
          <w:lang w:val="tr-TR"/>
        </w:rPr>
        <w:t xml:space="preserve"> Wealthier is Healthier,  Journal of Human Resources</w:t>
      </w:r>
      <w:r w:rsidR="0022222B" w:rsidRPr="00216200">
        <w:rPr>
          <w:rFonts w:ascii="Times New Roman" w:eastAsia="Calibri" w:hAnsi="Times New Roman" w:cs="Times New Roman"/>
          <w:sz w:val="24"/>
          <w:szCs w:val="24"/>
          <w:lang w:val="tr-TR"/>
        </w:rPr>
        <w:t>, 31(4),</w:t>
      </w:r>
      <w:r w:rsidR="00531022" w:rsidRPr="00216200">
        <w:rPr>
          <w:rFonts w:ascii="Times New Roman" w:eastAsia="Calibri" w:hAnsi="Times New Roman" w:cs="Times New Roman"/>
          <w:sz w:val="24"/>
          <w:szCs w:val="24"/>
          <w:lang w:val="tr-TR"/>
        </w:rPr>
        <w:t xml:space="preserve"> 841-868.</w:t>
      </w:r>
    </w:p>
    <w:p w14:paraId="6260F3C9" w14:textId="4B6C1D53" w:rsidR="00531022" w:rsidRPr="00216200" w:rsidRDefault="006824F7"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 PRITCHARD</w:t>
      </w:r>
      <w:r w:rsidR="0022222B" w:rsidRPr="00216200">
        <w:rPr>
          <w:rFonts w:ascii="Times New Roman" w:eastAsia="Calibri" w:hAnsi="Times New Roman" w:cs="Times New Roman"/>
          <w:sz w:val="24"/>
          <w:szCs w:val="24"/>
          <w:lang w:val="tr-TR"/>
        </w:rPr>
        <w:t>, C.</w:t>
      </w:r>
      <w:r w:rsidRPr="00216200">
        <w:rPr>
          <w:rFonts w:ascii="Times New Roman" w:eastAsia="Calibri" w:hAnsi="Times New Roman" w:cs="Times New Roman"/>
          <w:sz w:val="24"/>
          <w:szCs w:val="24"/>
          <w:lang w:val="tr-TR"/>
        </w:rPr>
        <w:t xml:space="preserve"> and   KEEN, S., 2016, </w:t>
      </w:r>
      <w:r w:rsidR="00531022" w:rsidRPr="00216200">
        <w:rPr>
          <w:rFonts w:ascii="Times New Roman" w:eastAsia="Calibri" w:hAnsi="Times New Roman" w:cs="Times New Roman"/>
          <w:sz w:val="24"/>
          <w:szCs w:val="24"/>
          <w:lang w:val="tr-TR"/>
        </w:rPr>
        <w:t xml:space="preserve">Child </w:t>
      </w:r>
      <w:r w:rsidRPr="00216200">
        <w:rPr>
          <w:rFonts w:ascii="Times New Roman" w:eastAsia="Calibri" w:hAnsi="Times New Roman" w:cs="Times New Roman"/>
          <w:sz w:val="24"/>
          <w:szCs w:val="24"/>
          <w:lang w:val="tr-TR"/>
        </w:rPr>
        <w:t xml:space="preserve">Mortality and Poverty in Three World Regions (The </w:t>
      </w:r>
      <w:r w:rsidR="00531022" w:rsidRPr="00216200">
        <w:rPr>
          <w:rFonts w:ascii="Times New Roman" w:eastAsia="Calibri" w:hAnsi="Times New Roman" w:cs="Times New Roman"/>
          <w:sz w:val="24"/>
          <w:szCs w:val="24"/>
          <w:lang w:val="tr-TR"/>
        </w:rPr>
        <w:t>West</w:t>
      </w:r>
      <w:r w:rsidRPr="00216200">
        <w:rPr>
          <w:rFonts w:ascii="Times New Roman" w:eastAsia="Calibri" w:hAnsi="Times New Roman" w:cs="Times New Roman"/>
          <w:sz w:val="24"/>
          <w:szCs w:val="24"/>
          <w:lang w:val="tr-TR"/>
        </w:rPr>
        <w:t xml:space="preserve">, </w:t>
      </w:r>
      <w:r w:rsidR="00531022" w:rsidRPr="00216200">
        <w:rPr>
          <w:rFonts w:ascii="Times New Roman" w:eastAsia="Calibri" w:hAnsi="Times New Roman" w:cs="Times New Roman"/>
          <w:sz w:val="24"/>
          <w:szCs w:val="24"/>
          <w:lang w:val="tr-TR"/>
        </w:rPr>
        <w:t xml:space="preserve">Asia </w:t>
      </w:r>
      <w:r w:rsidRPr="00216200">
        <w:rPr>
          <w:rFonts w:ascii="Times New Roman" w:eastAsia="Calibri" w:hAnsi="Times New Roman" w:cs="Times New Roman"/>
          <w:sz w:val="24"/>
          <w:szCs w:val="24"/>
          <w:lang w:val="tr-TR"/>
        </w:rPr>
        <w:t xml:space="preserve">and </w:t>
      </w:r>
      <w:r w:rsidR="00531022" w:rsidRPr="00216200">
        <w:rPr>
          <w:rFonts w:ascii="Times New Roman" w:eastAsia="Calibri" w:hAnsi="Times New Roman" w:cs="Times New Roman"/>
          <w:sz w:val="24"/>
          <w:szCs w:val="24"/>
          <w:lang w:val="tr-TR"/>
        </w:rPr>
        <w:t>Sub</w:t>
      </w:r>
      <w:r w:rsidRPr="00216200">
        <w:rPr>
          <w:rFonts w:ascii="Times New Roman" w:eastAsia="Calibri" w:hAnsi="Times New Roman" w:cs="Times New Roman"/>
          <w:sz w:val="24"/>
          <w:szCs w:val="24"/>
          <w:lang w:val="tr-TR"/>
        </w:rPr>
        <w:t>-</w:t>
      </w:r>
      <w:r w:rsidR="00531022" w:rsidRPr="00216200">
        <w:rPr>
          <w:rFonts w:ascii="Times New Roman" w:eastAsia="Calibri" w:hAnsi="Times New Roman" w:cs="Times New Roman"/>
          <w:sz w:val="24"/>
          <w:szCs w:val="24"/>
          <w:lang w:val="tr-TR"/>
        </w:rPr>
        <w:t>Saharan Africa</w:t>
      </w:r>
      <w:r w:rsidRPr="00216200">
        <w:rPr>
          <w:rFonts w:ascii="Times New Roman" w:eastAsia="Calibri" w:hAnsi="Times New Roman" w:cs="Times New Roman"/>
          <w:sz w:val="24"/>
          <w:szCs w:val="24"/>
          <w:lang w:val="tr-TR"/>
        </w:rPr>
        <w:t xml:space="preserve">) </w:t>
      </w:r>
      <w:r w:rsidR="00531022" w:rsidRPr="00216200">
        <w:rPr>
          <w:rFonts w:ascii="Times New Roman" w:eastAsia="Calibri" w:hAnsi="Times New Roman" w:cs="Times New Roman"/>
          <w:sz w:val="24"/>
          <w:szCs w:val="24"/>
          <w:lang w:val="tr-TR"/>
        </w:rPr>
        <w:t xml:space="preserve">1988–2010: Evidence of </w:t>
      </w:r>
      <w:r w:rsidRPr="00216200">
        <w:rPr>
          <w:rFonts w:ascii="Times New Roman" w:eastAsia="Calibri" w:hAnsi="Times New Roman" w:cs="Times New Roman"/>
          <w:sz w:val="24"/>
          <w:szCs w:val="24"/>
          <w:lang w:val="tr-TR"/>
        </w:rPr>
        <w:t>Relative Intra-Regional Neglect</w:t>
      </w:r>
      <w:r w:rsidR="00531022" w:rsidRPr="00216200">
        <w:rPr>
          <w:rFonts w:ascii="Times New Roman" w:eastAsia="Calibri" w:hAnsi="Times New Roman" w:cs="Times New Roman"/>
          <w:sz w:val="24"/>
          <w:szCs w:val="24"/>
          <w:lang w:val="tr-TR"/>
        </w:rPr>
        <w:t>? Scandinavian Journal of Public Health</w:t>
      </w:r>
      <w:r w:rsidR="00531022" w:rsidRPr="00216200">
        <w:rPr>
          <w:rFonts w:ascii="Times New Roman" w:eastAsia="Calibri" w:hAnsi="Times New Roman" w:cs="Times New Roman"/>
          <w:i/>
          <w:sz w:val="24"/>
          <w:szCs w:val="24"/>
          <w:lang w:val="tr-TR"/>
        </w:rPr>
        <w:t>,</w:t>
      </w:r>
      <w:r w:rsidR="00531022"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tr-TR"/>
        </w:rPr>
        <w:t xml:space="preserve"> 44,</w:t>
      </w:r>
      <w:r w:rsidR="00531022" w:rsidRPr="00216200">
        <w:rPr>
          <w:rFonts w:ascii="Times New Roman" w:eastAsia="Calibri" w:hAnsi="Times New Roman" w:cs="Times New Roman"/>
          <w:sz w:val="24"/>
          <w:szCs w:val="24"/>
          <w:lang w:val="tr-TR"/>
        </w:rPr>
        <w:t>734–741</w:t>
      </w:r>
      <w:r w:rsidRPr="00216200">
        <w:rPr>
          <w:rFonts w:ascii="Times New Roman" w:eastAsia="Calibri" w:hAnsi="Times New Roman" w:cs="Times New Roman"/>
          <w:sz w:val="24"/>
          <w:szCs w:val="24"/>
          <w:lang w:val="tr-TR"/>
        </w:rPr>
        <w:t>.</w:t>
      </w:r>
    </w:p>
    <w:p w14:paraId="3C7543AE" w14:textId="5D5EEB6D" w:rsidR="00531022" w:rsidRPr="00216200" w:rsidRDefault="002B559E"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RAHMAN, M.M., KHANAM, R. and RAHMAN, M</w:t>
      </w:r>
      <w:r w:rsidR="00531022" w:rsidRPr="00216200">
        <w:rPr>
          <w:rFonts w:ascii="Times New Roman" w:eastAsia="Calibri" w:hAnsi="Times New Roman" w:cs="Times New Roman"/>
          <w:sz w:val="24"/>
          <w:szCs w:val="24"/>
          <w:lang w:val="tr-TR"/>
        </w:rPr>
        <w:t>.</w:t>
      </w:r>
      <w:r w:rsidRPr="00216200">
        <w:rPr>
          <w:rFonts w:ascii="Times New Roman" w:eastAsia="Calibri" w:hAnsi="Times New Roman" w:cs="Times New Roman"/>
          <w:sz w:val="24"/>
          <w:szCs w:val="24"/>
          <w:lang w:val="tr-TR"/>
        </w:rPr>
        <w:t>, 2018,</w:t>
      </w:r>
      <w:r w:rsidR="00531022" w:rsidRPr="00216200">
        <w:rPr>
          <w:rFonts w:ascii="Times New Roman" w:eastAsia="Calibri" w:hAnsi="Times New Roman" w:cs="Times New Roman"/>
          <w:sz w:val="24"/>
          <w:szCs w:val="24"/>
          <w:lang w:val="tr-TR"/>
        </w:rPr>
        <w:t xml:space="preserve"> Health </w:t>
      </w:r>
      <w:r w:rsidRPr="00216200">
        <w:rPr>
          <w:rFonts w:ascii="Times New Roman" w:eastAsia="Calibri" w:hAnsi="Times New Roman" w:cs="Times New Roman"/>
          <w:sz w:val="24"/>
          <w:szCs w:val="24"/>
          <w:lang w:val="tr-TR"/>
        </w:rPr>
        <w:t xml:space="preserve">Care Expenditure and Health Outcome Nexus: New Evidence From the SAARC-ASEAN Region, </w:t>
      </w:r>
      <w:r w:rsidR="00531022" w:rsidRPr="00216200">
        <w:rPr>
          <w:rFonts w:ascii="Times New Roman" w:eastAsia="Calibri" w:hAnsi="Times New Roman" w:cs="Times New Roman"/>
          <w:sz w:val="24"/>
          <w:szCs w:val="24"/>
          <w:lang w:val="tr-TR"/>
        </w:rPr>
        <w:t>Glob Health</w:t>
      </w:r>
      <w:r w:rsidRPr="00216200">
        <w:rPr>
          <w:rFonts w:ascii="Times New Roman" w:eastAsia="Calibri" w:hAnsi="Times New Roman" w:cs="Times New Roman"/>
          <w:sz w:val="24"/>
          <w:szCs w:val="24"/>
          <w:lang w:val="tr-TR"/>
        </w:rPr>
        <w:t>, 14(1),</w:t>
      </w:r>
      <w:r w:rsidR="00531022" w:rsidRPr="00216200">
        <w:rPr>
          <w:rFonts w:ascii="Times New Roman" w:eastAsia="Calibri" w:hAnsi="Times New Roman" w:cs="Times New Roman"/>
          <w:sz w:val="24"/>
          <w:szCs w:val="24"/>
          <w:lang w:val="tr-TR"/>
        </w:rPr>
        <w:t>113.</w:t>
      </w:r>
    </w:p>
    <w:p w14:paraId="38E3553D" w14:textId="3FF20A2E" w:rsidR="00531022" w:rsidRPr="00216200" w:rsidRDefault="00886D16"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ROODMAN, D., 2009, How to do xtabond2: An I</w:t>
      </w:r>
      <w:r w:rsidR="00531022" w:rsidRPr="00216200">
        <w:rPr>
          <w:rFonts w:ascii="Times New Roman" w:eastAsia="Calibri" w:hAnsi="Times New Roman" w:cs="Times New Roman"/>
          <w:sz w:val="24"/>
          <w:szCs w:val="24"/>
          <w:lang w:val="tr-TR"/>
        </w:rPr>
        <w:t>n</w:t>
      </w:r>
      <w:r w:rsidRPr="00216200">
        <w:rPr>
          <w:rFonts w:ascii="Times New Roman" w:eastAsia="Calibri" w:hAnsi="Times New Roman" w:cs="Times New Roman"/>
          <w:sz w:val="24"/>
          <w:szCs w:val="24"/>
          <w:lang w:val="tr-TR"/>
        </w:rPr>
        <w:t xml:space="preserve">troduction to Difference and System </w:t>
      </w:r>
      <w:r w:rsidR="00531022" w:rsidRPr="00216200">
        <w:rPr>
          <w:rFonts w:ascii="Times New Roman" w:eastAsia="Calibri" w:hAnsi="Times New Roman" w:cs="Times New Roman"/>
          <w:sz w:val="24"/>
          <w:szCs w:val="24"/>
          <w:lang w:val="tr-TR"/>
        </w:rPr>
        <w:t>GMM in Stata</w:t>
      </w:r>
      <w:r w:rsidRPr="00216200">
        <w:rPr>
          <w:rFonts w:ascii="Times New Roman" w:eastAsia="Calibri" w:hAnsi="Times New Roman" w:cs="Times New Roman"/>
          <w:sz w:val="24"/>
          <w:szCs w:val="24"/>
          <w:lang w:val="tr-TR"/>
        </w:rPr>
        <w:t>,</w:t>
      </w:r>
      <w:r w:rsidR="00531022" w:rsidRPr="00216200">
        <w:rPr>
          <w:rFonts w:ascii="Times New Roman" w:eastAsia="Calibri" w:hAnsi="Times New Roman" w:cs="Times New Roman"/>
          <w:sz w:val="24"/>
          <w:szCs w:val="24"/>
          <w:lang w:val="tr-TR"/>
        </w:rPr>
        <w:t xml:space="preserve"> The Stata Journal,</w:t>
      </w:r>
      <w:r w:rsidRPr="00216200">
        <w:rPr>
          <w:rFonts w:ascii="Times New Roman" w:eastAsia="Calibri" w:hAnsi="Times New Roman" w:cs="Times New Roman"/>
          <w:sz w:val="24"/>
          <w:szCs w:val="24"/>
          <w:lang w:val="tr-TR"/>
        </w:rPr>
        <w:t xml:space="preserve"> 9(</w:t>
      </w:r>
      <w:r w:rsidR="00531022" w:rsidRPr="00216200">
        <w:rPr>
          <w:rFonts w:ascii="Times New Roman" w:eastAsia="Calibri" w:hAnsi="Times New Roman" w:cs="Times New Roman"/>
          <w:sz w:val="24"/>
          <w:szCs w:val="24"/>
          <w:lang w:val="tr-TR"/>
        </w:rPr>
        <w:t>1</w:t>
      </w:r>
      <w:r w:rsidRPr="00216200">
        <w:rPr>
          <w:rFonts w:ascii="Times New Roman" w:eastAsia="Calibri" w:hAnsi="Times New Roman" w:cs="Times New Roman"/>
          <w:sz w:val="24"/>
          <w:szCs w:val="24"/>
          <w:lang w:val="tr-TR"/>
        </w:rPr>
        <w:t xml:space="preserve">), </w:t>
      </w:r>
      <w:r w:rsidR="00531022" w:rsidRPr="00216200">
        <w:rPr>
          <w:rFonts w:ascii="Times New Roman" w:eastAsia="Calibri" w:hAnsi="Times New Roman" w:cs="Times New Roman"/>
          <w:sz w:val="24"/>
          <w:szCs w:val="24"/>
          <w:lang w:val="tr-TR"/>
        </w:rPr>
        <w:t>86–136</w:t>
      </w:r>
      <w:r w:rsidRPr="00216200">
        <w:rPr>
          <w:rFonts w:ascii="Times New Roman" w:eastAsia="Calibri" w:hAnsi="Times New Roman" w:cs="Times New Roman"/>
          <w:sz w:val="24"/>
          <w:szCs w:val="24"/>
          <w:lang w:val="tr-TR"/>
        </w:rPr>
        <w:t>.</w:t>
      </w:r>
    </w:p>
    <w:p w14:paraId="1C62C189" w14:textId="27AE2F8B" w:rsidR="00531022" w:rsidRPr="00216200" w:rsidRDefault="002E66CE"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SHETTY, A. And SHETTY, </w:t>
      </w:r>
      <w:r w:rsidR="00531022" w:rsidRPr="00216200">
        <w:rPr>
          <w:rFonts w:ascii="Times New Roman" w:eastAsia="Calibri" w:hAnsi="Times New Roman" w:cs="Times New Roman"/>
          <w:sz w:val="24"/>
          <w:szCs w:val="24"/>
          <w:lang w:val="tr-TR"/>
        </w:rPr>
        <w:t>S.</w:t>
      </w:r>
      <w:r w:rsidRPr="00216200">
        <w:rPr>
          <w:rFonts w:ascii="Times New Roman" w:eastAsia="Calibri" w:hAnsi="Times New Roman" w:cs="Times New Roman"/>
          <w:sz w:val="24"/>
          <w:szCs w:val="24"/>
          <w:lang w:val="tr-TR"/>
        </w:rPr>
        <w:t xml:space="preserve">, 2017, </w:t>
      </w:r>
      <w:r w:rsidR="00531022" w:rsidRPr="00216200">
        <w:rPr>
          <w:rFonts w:ascii="Times New Roman" w:eastAsia="Calibri" w:hAnsi="Times New Roman" w:cs="Times New Roman"/>
          <w:sz w:val="24"/>
          <w:szCs w:val="24"/>
          <w:lang w:val="tr-TR"/>
        </w:rPr>
        <w:t xml:space="preserve">The </w:t>
      </w:r>
      <w:r w:rsidRPr="00216200">
        <w:rPr>
          <w:rFonts w:ascii="Times New Roman" w:eastAsia="Calibri" w:hAnsi="Times New Roman" w:cs="Times New Roman"/>
          <w:sz w:val="24"/>
          <w:szCs w:val="24"/>
          <w:lang w:val="tr-TR"/>
        </w:rPr>
        <w:t xml:space="preserve">Correlation of Health Spending and Infant Mortality Rate in </w:t>
      </w:r>
      <w:r w:rsidR="00531022" w:rsidRPr="00216200">
        <w:rPr>
          <w:rFonts w:ascii="Times New Roman" w:eastAsia="Calibri" w:hAnsi="Times New Roman" w:cs="Times New Roman"/>
          <w:sz w:val="24"/>
          <w:szCs w:val="24"/>
          <w:lang w:val="tr-TR"/>
        </w:rPr>
        <w:t xml:space="preserve">Asian </w:t>
      </w:r>
      <w:r w:rsidRPr="00216200">
        <w:rPr>
          <w:rFonts w:ascii="Times New Roman" w:eastAsia="Calibri" w:hAnsi="Times New Roman" w:cs="Times New Roman"/>
          <w:sz w:val="24"/>
          <w:szCs w:val="24"/>
          <w:lang w:val="tr-TR"/>
        </w:rPr>
        <w:t>Countries, Int J Contemp Pediatr,1(2),</w:t>
      </w:r>
      <w:r w:rsidR="00531022" w:rsidRPr="00216200">
        <w:rPr>
          <w:rFonts w:ascii="Times New Roman" w:eastAsia="Calibri" w:hAnsi="Times New Roman" w:cs="Times New Roman"/>
          <w:sz w:val="24"/>
          <w:szCs w:val="24"/>
          <w:lang w:val="tr-TR"/>
        </w:rPr>
        <w:t>100–5.</w:t>
      </w:r>
    </w:p>
    <w:p w14:paraId="13A7557A" w14:textId="739F8D2C" w:rsidR="00531022" w:rsidRPr="00216200" w:rsidRDefault="00422A3A"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SCHMID, J.P.</w:t>
      </w:r>
      <w:r w:rsidRPr="00216200">
        <w:rPr>
          <w:rFonts w:ascii="Times New Roman" w:eastAsia="Calibri" w:hAnsi="Times New Roman" w:cs="Times New Roman"/>
          <w:sz w:val="24"/>
          <w:szCs w:val="24"/>
          <w:lang w:val="en-US"/>
        </w:rPr>
        <w:t xml:space="preserve">, </w:t>
      </w:r>
      <w:r w:rsidRPr="00216200">
        <w:rPr>
          <w:rFonts w:ascii="Times New Roman" w:eastAsia="Calibri" w:hAnsi="Times New Roman" w:cs="Times New Roman"/>
          <w:sz w:val="24"/>
          <w:szCs w:val="24"/>
          <w:lang w:val="tr-TR"/>
        </w:rPr>
        <w:t xml:space="preserve">2009, </w:t>
      </w:r>
      <w:r w:rsidR="00531022" w:rsidRPr="00216200">
        <w:rPr>
          <w:rFonts w:ascii="Times New Roman" w:eastAsia="Calibri" w:hAnsi="Times New Roman" w:cs="Times New Roman"/>
          <w:sz w:val="24"/>
          <w:szCs w:val="24"/>
          <w:lang w:val="tr-TR"/>
        </w:rPr>
        <w:t xml:space="preserve"> Is Debt Relief Good for the Poor? The Effects of the HIPC Initiative on Infant Mortality, in </w:t>
      </w:r>
      <w:r w:rsidR="00531022" w:rsidRPr="00216200">
        <w:rPr>
          <w:rFonts w:ascii="Times New Roman" w:eastAsia="Calibri" w:hAnsi="Times New Roman" w:cs="Times New Roman"/>
          <w:i/>
          <w:sz w:val="24"/>
          <w:szCs w:val="24"/>
          <w:lang w:val="tr-TR"/>
        </w:rPr>
        <w:t>Deb</w:t>
      </w:r>
      <w:r w:rsidRPr="00216200">
        <w:rPr>
          <w:rFonts w:ascii="Times New Roman" w:eastAsia="Calibri" w:hAnsi="Times New Roman" w:cs="Times New Roman"/>
          <w:i/>
          <w:sz w:val="24"/>
          <w:szCs w:val="24"/>
          <w:lang w:val="tr-TR"/>
        </w:rPr>
        <w:t>t Reli</w:t>
      </w:r>
      <w:r w:rsidR="00531022" w:rsidRPr="00216200">
        <w:rPr>
          <w:rFonts w:ascii="Times New Roman" w:eastAsia="Calibri" w:hAnsi="Times New Roman" w:cs="Times New Roman"/>
          <w:i/>
          <w:sz w:val="24"/>
          <w:szCs w:val="24"/>
          <w:lang w:val="tr-TR"/>
        </w:rPr>
        <w:t>ef Beyond</w:t>
      </w:r>
      <w:r w:rsidR="00531022" w:rsidRPr="00216200">
        <w:rPr>
          <w:rFonts w:ascii="Times New Roman" w:eastAsia="Calibri" w:hAnsi="Times New Roman" w:cs="Times New Roman"/>
          <w:sz w:val="24"/>
          <w:szCs w:val="24"/>
          <w:lang w:val="tr-TR"/>
        </w:rPr>
        <w:t xml:space="preserve"> eds Braga, C.P. and Domeland, D. The World Bank</w:t>
      </w:r>
    </w:p>
    <w:p w14:paraId="1F59821D" w14:textId="77777777" w:rsidR="002E354E" w:rsidRPr="00216200" w:rsidRDefault="002E354E" w:rsidP="00CB07CC">
      <w:pPr>
        <w:tabs>
          <w:tab w:val="left" w:pos="915"/>
        </w:tabs>
        <w:spacing w:after="0" w:line="240" w:lineRule="auto"/>
        <w:ind w:firstLine="709"/>
        <w:jc w:val="both"/>
        <w:rPr>
          <w:rFonts w:ascii="Times New Roman" w:eastAsia="Calibri" w:hAnsi="Times New Roman" w:cs="Times New Roman"/>
          <w:sz w:val="24"/>
          <w:szCs w:val="24"/>
          <w:lang w:val="en-US"/>
        </w:rPr>
      </w:pPr>
      <w:r w:rsidRPr="00216200">
        <w:rPr>
          <w:rFonts w:ascii="Times New Roman" w:eastAsia="Calibri" w:hAnsi="Times New Roman" w:cs="Times New Roman"/>
          <w:sz w:val="24"/>
          <w:szCs w:val="24"/>
          <w:lang w:val="en-US"/>
        </w:rPr>
        <w:t>SOTO, M., 2007, System GMM Estimation with a Small Number of Individuals. [https://citeseerx.ist.psu.edu/viewdoc/download?doi=10.1.1.465.9928&amp;rep=rep1&amp;type=pdf [Erişim tarihi: 16.12.2020].</w:t>
      </w:r>
    </w:p>
    <w:p w14:paraId="1617C810" w14:textId="2BF6EE3A" w:rsidR="007E0488" w:rsidRPr="00216200" w:rsidRDefault="002E354E"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SEN, A., 1998, Mortality as an Indicator of Economic Success and Failure, The Ec</w:t>
      </w:r>
      <w:r w:rsidR="00CB07CC" w:rsidRPr="00216200">
        <w:rPr>
          <w:rFonts w:ascii="Times New Roman" w:eastAsia="Calibri" w:hAnsi="Times New Roman" w:cs="Times New Roman"/>
          <w:sz w:val="24"/>
          <w:szCs w:val="24"/>
          <w:lang w:val="tr-TR"/>
        </w:rPr>
        <w:t>onomic Journal, 108(446), 1-25.</w:t>
      </w:r>
    </w:p>
    <w:p w14:paraId="3B1DF66C" w14:textId="09492219" w:rsidR="00EF66AB" w:rsidRPr="00216200" w:rsidRDefault="00EF66AB" w:rsidP="00EF66AB">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SUBRAMAN</w:t>
      </w:r>
      <w:r w:rsidRPr="00216200">
        <w:rPr>
          <w:rFonts w:ascii="Times New Roman" w:eastAsia="Calibri" w:hAnsi="Times New Roman" w:cs="Times New Roman"/>
          <w:sz w:val="24"/>
          <w:szCs w:val="24"/>
          <w:lang w:val="en-US"/>
        </w:rPr>
        <w:t>I</w:t>
      </w:r>
      <w:r w:rsidRPr="00216200">
        <w:rPr>
          <w:rFonts w:ascii="Times New Roman" w:eastAsia="Calibri" w:hAnsi="Times New Roman" w:cs="Times New Roman"/>
          <w:sz w:val="24"/>
          <w:szCs w:val="24"/>
          <w:lang w:val="tr-TR"/>
        </w:rPr>
        <w:t>AM, T., LOGANATHAN, N., YERUSHALMI, E., DEVADASON, E. S. And  MAJID, M., 2018,  Determinants of infant</w:t>
      </w:r>
      <w:r w:rsidRPr="00216200">
        <w:rPr>
          <w:rFonts w:ascii="Times New Roman" w:eastAsia="Calibri" w:hAnsi="Times New Roman" w:cs="Times New Roman"/>
          <w:sz w:val="24"/>
          <w:szCs w:val="24"/>
          <w:lang w:val="en-US"/>
        </w:rPr>
        <w:t xml:space="preserve"> </w:t>
      </w:r>
      <w:r w:rsidRPr="00216200">
        <w:rPr>
          <w:rFonts w:ascii="Times New Roman" w:eastAsia="Calibri" w:hAnsi="Times New Roman" w:cs="Times New Roman"/>
          <w:sz w:val="24"/>
          <w:szCs w:val="24"/>
          <w:lang w:val="tr-TR"/>
        </w:rPr>
        <w:t>mortality in older ASEAN economies, Social Indicators Research, 136, 397–415.</w:t>
      </w:r>
    </w:p>
    <w:p w14:paraId="4C667161" w14:textId="287F99AA" w:rsidR="007E0488" w:rsidRPr="00216200" w:rsidRDefault="007E0488" w:rsidP="007E0488">
      <w:pPr>
        <w:tabs>
          <w:tab w:val="left" w:pos="915"/>
        </w:tabs>
        <w:spacing w:after="0" w:line="240" w:lineRule="auto"/>
        <w:ind w:firstLine="709"/>
        <w:jc w:val="both"/>
        <w:rPr>
          <w:rFonts w:ascii="Times New Roman" w:eastAsia="Calibri" w:hAnsi="Times New Roman" w:cs="Times New Roman"/>
          <w:sz w:val="24"/>
          <w:szCs w:val="24"/>
          <w:lang w:val="en-US"/>
        </w:rPr>
      </w:pPr>
      <w:r w:rsidRPr="00216200">
        <w:rPr>
          <w:rFonts w:ascii="Times New Roman" w:eastAsia="Calibri" w:hAnsi="Times New Roman" w:cs="Times New Roman"/>
          <w:sz w:val="24"/>
          <w:szCs w:val="24"/>
          <w:lang w:val="en-US"/>
        </w:rPr>
        <w:t>TANG, S.F., 2019, Determinants of Infant Mortality Rate in Malaysia: Evidence from Dynamic Panel Data Study, Journal of Health Management, 21(4) 443–450,</w:t>
      </w:r>
    </w:p>
    <w:p w14:paraId="72330B62" w14:textId="3997F827" w:rsidR="00531022" w:rsidRPr="00216200" w:rsidRDefault="00BB4B9D"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lastRenderedPageBreak/>
        <w:t xml:space="preserve">TAVARES, A.I., 2017, </w:t>
      </w:r>
      <w:r w:rsidR="00531022" w:rsidRPr="00216200">
        <w:rPr>
          <w:rFonts w:ascii="Times New Roman" w:eastAsia="Calibri" w:hAnsi="Times New Roman" w:cs="Times New Roman"/>
          <w:sz w:val="24"/>
          <w:szCs w:val="24"/>
          <w:lang w:val="tr-TR"/>
        </w:rPr>
        <w:t xml:space="preserve">Infant </w:t>
      </w:r>
      <w:r w:rsidRPr="00216200">
        <w:rPr>
          <w:rFonts w:ascii="Times New Roman" w:eastAsia="Calibri" w:hAnsi="Times New Roman" w:cs="Times New Roman"/>
          <w:sz w:val="24"/>
          <w:szCs w:val="24"/>
          <w:lang w:val="tr-TR"/>
        </w:rPr>
        <w:t xml:space="preserve">Mortality in </w:t>
      </w:r>
      <w:r w:rsidR="00531022" w:rsidRPr="00216200">
        <w:rPr>
          <w:rFonts w:ascii="Times New Roman" w:eastAsia="Calibri" w:hAnsi="Times New Roman" w:cs="Times New Roman"/>
          <w:sz w:val="24"/>
          <w:szCs w:val="24"/>
          <w:lang w:val="tr-TR"/>
        </w:rPr>
        <w:t>Europe</w:t>
      </w:r>
      <w:r w:rsidRPr="00216200">
        <w:rPr>
          <w:rFonts w:ascii="Times New Roman" w:eastAsia="Calibri" w:hAnsi="Times New Roman" w:cs="Times New Roman"/>
          <w:sz w:val="24"/>
          <w:szCs w:val="24"/>
          <w:lang w:val="tr-TR"/>
        </w:rPr>
        <w:t xml:space="preserve">, Socio-Economic Determinants Based on Aggregate Data, </w:t>
      </w:r>
      <w:r w:rsidR="00531022" w:rsidRPr="00216200">
        <w:rPr>
          <w:rFonts w:ascii="Times New Roman" w:eastAsia="Calibri" w:hAnsi="Times New Roman" w:cs="Times New Roman"/>
          <w:sz w:val="24"/>
          <w:szCs w:val="24"/>
          <w:lang w:val="tr-TR"/>
        </w:rPr>
        <w:t xml:space="preserve"> Applied Economics Letters</w:t>
      </w:r>
      <w:r w:rsidR="00531022" w:rsidRPr="00216200">
        <w:rPr>
          <w:rFonts w:ascii="Times New Roman" w:eastAsia="Calibri" w:hAnsi="Times New Roman" w:cs="Times New Roman"/>
          <w:i/>
          <w:sz w:val="24"/>
          <w:szCs w:val="24"/>
          <w:lang w:val="tr-TR"/>
        </w:rPr>
        <w:t>,</w:t>
      </w:r>
      <w:r w:rsidR="00531022" w:rsidRPr="00216200">
        <w:rPr>
          <w:rFonts w:ascii="Times New Roman" w:eastAsia="Calibri" w:hAnsi="Times New Roman" w:cs="Times New Roman"/>
          <w:sz w:val="24"/>
          <w:szCs w:val="24"/>
          <w:lang w:val="tr-TR"/>
        </w:rPr>
        <w:t xml:space="preserve"> </w:t>
      </w:r>
      <w:r w:rsidRPr="00216200">
        <w:rPr>
          <w:rFonts w:ascii="Times New Roman" w:eastAsia="Calibri" w:hAnsi="Times New Roman" w:cs="Times New Roman"/>
          <w:sz w:val="24"/>
          <w:szCs w:val="24"/>
          <w:lang w:val="tr-TR"/>
        </w:rPr>
        <w:t>24(21),</w:t>
      </w:r>
      <w:r w:rsidR="00531022" w:rsidRPr="00216200">
        <w:rPr>
          <w:rFonts w:ascii="Times New Roman" w:eastAsia="Calibri" w:hAnsi="Times New Roman" w:cs="Times New Roman"/>
          <w:sz w:val="24"/>
          <w:szCs w:val="24"/>
          <w:lang w:val="tr-TR"/>
        </w:rPr>
        <w:t>1588-1596.</w:t>
      </w:r>
    </w:p>
    <w:p w14:paraId="40840B8A" w14:textId="2DD1F4A4" w:rsidR="00F32285" w:rsidRPr="00216200" w:rsidRDefault="00BB4B9D"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TEJADA, C.A.O., TRIACA, L.M., LIERMANN, N.H., EWERLING, F. and COSTA</w:t>
      </w:r>
      <w:r w:rsidR="00D324F3" w:rsidRPr="00216200">
        <w:rPr>
          <w:rFonts w:ascii="Times New Roman" w:eastAsia="Calibri" w:hAnsi="Times New Roman" w:cs="Times New Roman"/>
          <w:sz w:val="24"/>
          <w:szCs w:val="24"/>
          <w:lang w:val="tr-TR"/>
        </w:rPr>
        <w:t>, J. C</w:t>
      </w:r>
      <w:r w:rsidR="00F32285" w:rsidRPr="00216200">
        <w:rPr>
          <w:rFonts w:ascii="Times New Roman" w:eastAsia="Calibri" w:hAnsi="Times New Roman" w:cs="Times New Roman"/>
          <w:sz w:val="24"/>
          <w:szCs w:val="24"/>
          <w:lang w:val="tr-TR"/>
        </w:rPr>
        <w:t>.</w:t>
      </w:r>
      <w:r w:rsidR="00D324F3" w:rsidRPr="00216200">
        <w:rPr>
          <w:rFonts w:ascii="Times New Roman" w:eastAsia="Calibri" w:hAnsi="Times New Roman" w:cs="Times New Roman"/>
          <w:sz w:val="24"/>
          <w:szCs w:val="24"/>
          <w:lang w:val="tr-TR"/>
        </w:rPr>
        <w:t xml:space="preserve">, 2019, </w:t>
      </w:r>
      <w:r w:rsidR="00F32285" w:rsidRPr="00216200">
        <w:rPr>
          <w:rFonts w:ascii="Times New Roman" w:eastAsia="Calibri" w:hAnsi="Times New Roman" w:cs="Times New Roman"/>
          <w:sz w:val="24"/>
          <w:szCs w:val="24"/>
          <w:lang w:val="tr-TR"/>
        </w:rPr>
        <w:t xml:space="preserve">Economic </w:t>
      </w:r>
      <w:r w:rsidR="00D324F3" w:rsidRPr="00216200">
        <w:rPr>
          <w:rFonts w:ascii="Times New Roman" w:eastAsia="Calibri" w:hAnsi="Times New Roman" w:cs="Times New Roman"/>
          <w:sz w:val="24"/>
          <w:szCs w:val="24"/>
          <w:lang w:val="tr-TR"/>
        </w:rPr>
        <w:t xml:space="preserve">Crises, Child Mortality and the Protective Role of Public Health Expenditure. </w:t>
      </w:r>
      <w:r w:rsidR="00F32285" w:rsidRPr="00216200">
        <w:rPr>
          <w:rFonts w:ascii="Times New Roman" w:eastAsia="Calibri" w:hAnsi="Times New Roman" w:cs="Times New Roman"/>
          <w:sz w:val="24"/>
          <w:szCs w:val="24"/>
          <w:lang w:val="tr-TR"/>
        </w:rPr>
        <w:t>Ciência &amp; Saúde Coletiva, 24(12), 4</w:t>
      </w:r>
      <w:r w:rsidR="00D324F3" w:rsidRPr="00216200">
        <w:rPr>
          <w:rFonts w:ascii="Times New Roman" w:eastAsia="Calibri" w:hAnsi="Times New Roman" w:cs="Times New Roman"/>
          <w:sz w:val="24"/>
          <w:szCs w:val="24"/>
          <w:lang w:val="tr-TR"/>
        </w:rPr>
        <w:t xml:space="preserve">395-4404, </w:t>
      </w:r>
      <w:r w:rsidR="00F32285" w:rsidRPr="00216200">
        <w:rPr>
          <w:rFonts w:ascii="Times New Roman" w:eastAsia="Calibri" w:hAnsi="Times New Roman" w:cs="Times New Roman"/>
          <w:sz w:val="24"/>
          <w:szCs w:val="24"/>
          <w:lang w:val="tr-TR"/>
        </w:rPr>
        <w:t>https://doi.org/10.15</w:t>
      </w:r>
      <w:r w:rsidR="00D324F3" w:rsidRPr="00216200">
        <w:rPr>
          <w:rFonts w:ascii="Times New Roman" w:eastAsia="Calibri" w:hAnsi="Times New Roman" w:cs="Times New Roman"/>
          <w:sz w:val="24"/>
          <w:szCs w:val="24"/>
          <w:lang w:val="tr-TR"/>
        </w:rPr>
        <w:t>90/1413-812320182412.25082019T</w:t>
      </w:r>
    </w:p>
    <w:p w14:paraId="0A76A089" w14:textId="6883DBFD" w:rsidR="00DB39BC" w:rsidRPr="00216200" w:rsidRDefault="00DB39BC"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 xml:space="preserve">TEKA, T., FARUQUE, </w:t>
      </w:r>
      <w:r w:rsidR="0022222B" w:rsidRPr="00216200">
        <w:rPr>
          <w:rFonts w:ascii="Times New Roman" w:eastAsia="Calibri" w:hAnsi="Times New Roman" w:cs="Times New Roman"/>
          <w:sz w:val="24"/>
          <w:szCs w:val="24"/>
          <w:lang w:val="tr-TR"/>
        </w:rPr>
        <w:t xml:space="preserve">A. S. </w:t>
      </w:r>
      <w:r w:rsidRPr="00216200">
        <w:rPr>
          <w:rFonts w:ascii="Times New Roman" w:eastAsia="Calibri" w:hAnsi="Times New Roman" w:cs="Times New Roman"/>
          <w:sz w:val="24"/>
          <w:szCs w:val="24"/>
          <w:lang w:val="tr-TR"/>
        </w:rPr>
        <w:t>and FUCHS,</w:t>
      </w:r>
      <w:r w:rsidRPr="00216200">
        <w:rPr>
          <w:rFonts w:ascii="Times New Roman" w:hAnsi="Times New Roman" w:cs="Times New Roman"/>
          <w:sz w:val="24"/>
          <w:szCs w:val="24"/>
          <w:lang w:val="en-US"/>
        </w:rPr>
        <w:t xml:space="preserve"> </w:t>
      </w:r>
      <w:r w:rsidRPr="00216200">
        <w:rPr>
          <w:rFonts w:ascii="Times New Roman" w:eastAsia="Calibri" w:hAnsi="Times New Roman" w:cs="Times New Roman"/>
          <w:sz w:val="24"/>
          <w:szCs w:val="24"/>
          <w:lang w:val="tr-TR"/>
        </w:rPr>
        <w:t xml:space="preserve">G. J., 1996, Risk Factors for Deaths in Under-Age-Five Children Attending AaDiarrhoea Treatment Centre,  Acta Paediatrica, International Journal of Paediatrics, 85(9), 1070–1075. </w:t>
      </w:r>
    </w:p>
    <w:p w14:paraId="27FFE059" w14:textId="77777777" w:rsidR="00A2465E" w:rsidRPr="00216200" w:rsidRDefault="00A2465E" w:rsidP="00A2465E">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TETTE, E. M. and OWUSU, A. B., 2014, Place of Residence, Environmental Characteristics and Child mortality, International Affairs and Global Strategy.</w:t>
      </w:r>
    </w:p>
    <w:p w14:paraId="1A95928E" w14:textId="3FA8FD29" w:rsidR="00531022" w:rsidRPr="00216200" w:rsidRDefault="00531022"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The Millennium Development Goals Report</w:t>
      </w:r>
      <w:r w:rsidR="00216200">
        <w:rPr>
          <w:rFonts w:ascii="Times New Roman" w:eastAsia="Calibri" w:hAnsi="Times New Roman" w:cs="Times New Roman"/>
          <w:sz w:val="24"/>
          <w:szCs w:val="24"/>
          <w:lang w:val="tr-TR"/>
        </w:rPr>
        <w:t>,</w:t>
      </w:r>
      <w:r w:rsidRPr="00216200">
        <w:rPr>
          <w:rFonts w:ascii="Times New Roman" w:eastAsia="Calibri" w:hAnsi="Times New Roman" w:cs="Times New Roman"/>
          <w:sz w:val="24"/>
          <w:szCs w:val="24"/>
          <w:lang w:val="tr-TR"/>
        </w:rPr>
        <w:t xml:space="preserve"> 2015</w:t>
      </w:r>
      <w:r w:rsidR="00216200">
        <w:rPr>
          <w:rFonts w:ascii="Times New Roman" w:eastAsia="Calibri" w:hAnsi="Times New Roman" w:cs="Times New Roman"/>
          <w:sz w:val="24"/>
          <w:szCs w:val="24"/>
          <w:lang w:val="tr-TR"/>
        </w:rPr>
        <w:t>.</w:t>
      </w:r>
    </w:p>
    <w:p w14:paraId="6CAFBE41" w14:textId="08EB5522" w:rsidR="00640378" w:rsidRPr="00216200" w:rsidRDefault="00640378"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UN, Gapminder, Maddison Project</w:t>
      </w:r>
    </w:p>
    <w:p w14:paraId="3FDF7A93" w14:textId="4B43375D" w:rsidR="00531022" w:rsidRPr="00216200" w:rsidRDefault="00F32285"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WILLIAMS, C., GILBERT, B.J., ZELTNER, T., WATKINS,  J., ATUN, R.</w:t>
      </w:r>
      <w:r w:rsidR="0022222B" w:rsidRPr="00216200">
        <w:rPr>
          <w:rFonts w:ascii="Times New Roman" w:eastAsia="Calibri" w:hAnsi="Times New Roman" w:cs="Times New Roman"/>
          <w:sz w:val="24"/>
          <w:szCs w:val="24"/>
          <w:lang w:val="tr-TR"/>
        </w:rPr>
        <w:t xml:space="preserve"> and </w:t>
      </w:r>
      <w:r w:rsidRPr="00216200">
        <w:rPr>
          <w:rFonts w:ascii="Times New Roman" w:eastAsia="Calibri" w:hAnsi="Times New Roman" w:cs="Times New Roman"/>
          <w:sz w:val="24"/>
          <w:szCs w:val="24"/>
          <w:lang w:val="tr-TR"/>
        </w:rPr>
        <w:t xml:space="preserve">MARUTHAPPU, </w:t>
      </w:r>
      <w:r w:rsidR="00531022" w:rsidRPr="00216200">
        <w:rPr>
          <w:rFonts w:ascii="Times New Roman" w:eastAsia="Calibri" w:hAnsi="Times New Roman" w:cs="Times New Roman"/>
          <w:sz w:val="24"/>
          <w:szCs w:val="24"/>
          <w:lang w:val="tr-TR"/>
        </w:rPr>
        <w:t>M.</w:t>
      </w:r>
      <w:r w:rsidRPr="00216200">
        <w:rPr>
          <w:rFonts w:ascii="Times New Roman" w:eastAsia="Calibri" w:hAnsi="Times New Roman" w:cs="Times New Roman"/>
          <w:sz w:val="24"/>
          <w:szCs w:val="24"/>
          <w:lang w:val="tr-TR"/>
        </w:rPr>
        <w:t>, 2016,</w:t>
      </w:r>
      <w:r w:rsidR="00531022" w:rsidRPr="00216200">
        <w:rPr>
          <w:rFonts w:ascii="Times New Roman" w:eastAsia="Calibri" w:hAnsi="Times New Roman" w:cs="Times New Roman"/>
          <w:sz w:val="24"/>
          <w:szCs w:val="24"/>
          <w:lang w:val="tr-TR"/>
        </w:rPr>
        <w:t xml:space="preserve"> Effects of </w:t>
      </w:r>
      <w:r w:rsidRPr="00216200">
        <w:rPr>
          <w:rFonts w:ascii="Times New Roman" w:eastAsia="Calibri" w:hAnsi="Times New Roman" w:cs="Times New Roman"/>
          <w:sz w:val="24"/>
          <w:szCs w:val="24"/>
          <w:lang w:val="tr-TR"/>
        </w:rPr>
        <w:t xml:space="preserve">Economic Crises on Population Health Outcomes </w:t>
      </w:r>
      <w:r w:rsidR="00531022" w:rsidRPr="00216200">
        <w:rPr>
          <w:rFonts w:ascii="Times New Roman" w:eastAsia="Calibri" w:hAnsi="Times New Roman" w:cs="Times New Roman"/>
          <w:sz w:val="24"/>
          <w:szCs w:val="24"/>
          <w:lang w:val="tr-TR"/>
        </w:rPr>
        <w:t xml:space="preserve">in Latin America, 1981-2010: an </w:t>
      </w:r>
      <w:r w:rsidRPr="00216200">
        <w:rPr>
          <w:rFonts w:ascii="Times New Roman" w:eastAsia="Calibri" w:hAnsi="Times New Roman" w:cs="Times New Roman"/>
          <w:sz w:val="24"/>
          <w:szCs w:val="24"/>
          <w:lang w:val="tr-TR"/>
        </w:rPr>
        <w:t xml:space="preserve">Ecological Study,  BMJ Open, </w:t>
      </w:r>
      <w:r w:rsidR="00531022" w:rsidRPr="00216200">
        <w:rPr>
          <w:rFonts w:ascii="Times New Roman" w:eastAsia="Calibri" w:hAnsi="Times New Roman" w:cs="Times New Roman"/>
          <w:sz w:val="24"/>
          <w:szCs w:val="24"/>
          <w:lang w:val="tr-TR"/>
        </w:rPr>
        <w:t>6(1):e007546.</w:t>
      </w:r>
    </w:p>
    <w:p w14:paraId="7B6E2DB2" w14:textId="77777777" w:rsidR="00531022" w:rsidRPr="00216200" w:rsidRDefault="00531022" w:rsidP="00CB07CC">
      <w:pPr>
        <w:tabs>
          <w:tab w:val="left" w:pos="915"/>
        </w:tabs>
        <w:spacing w:after="0" w:line="240" w:lineRule="auto"/>
        <w:ind w:firstLine="709"/>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WHO, (2008). Toolkit on monitoring health systems strengthening.</w:t>
      </w:r>
      <w:r w:rsidRPr="00216200">
        <w:rPr>
          <w:rFonts w:ascii="Times New Roman" w:hAnsi="Times New Roman" w:cs="Times New Roman"/>
          <w:sz w:val="24"/>
          <w:szCs w:val="24"/>
          <w:lang w:val="en-US"/>
        </w:rPr>
        <w:t xml:space="preserve"> </w:t>
      </w:r>
      <w:r w:rsidRPr="00216200">
        <w:rPr>
          <w:rFonts w:ascii="Times New Roman" w:eastAsia="Calibri" w:hAnsi="Times New Roman" w:cs="Times New Roman"/>
          <w:sz w:val="24"/>
          <w:szCs w:val="24"/>
          <w:lang w:val="tr-TR"/>
        </w:rPr>
        <w:t>Health Systems Governance p. 3–17.</w:t>
      </w:r>
    </w:p>
    <w:p w14:paraId="57DCA78E" w14:textId="2E8AA3E6" w:rsidR="00A2465E" w:rsidRPr="00216200" w:rsidRDefault="00A2465E" w:rsidP="00CB07CC">
      <w:pPr>
        <w:tabs>
          <w:tab w:val="left" w:pos="915"/>
        </w:tabs>
        <w:spacing w:after="0" w:line="240" w:lineRule="auto"/>
        <w:ind w:firstLine="709"/>
        <w:jc w:val="both"/>
        <w:rPr>
          <w:rFonts w:ascii="Times New Roman" w:eastAsia="Calibri" w:hAnsi="Times New Roman" w:cs="Times New Roman"/>
          <w:sz w:val="24"/>
          <w:szCs w:val="24"/>
          <w:lang w:val="tr-TR"/>
        </w:rPr>
      </w:pPr>
      <w:r w:rsidRPr="00216200">
        <w:rPr>
          <w:rFonts w:ascii="Times New Roman" w:eastAsia="Calibri" w:hAnsi="Times New Roman" w:cs="Times New Roman"/>
          <w:sz w:val="24"/>
          <w:szCs w:val="24"/>
          <w:lang w:val="tr-TR"/>
        </w:rPr>
        <w:t>WHO, 2016, World Health Statistics . GENEVA: WHO.</w:t>
      </w:r>
    </w:p>
    <w:p w14:paraId="4CDBECC4" w14:textId="7E490252" w:rsidR="00531022" w:rsidRPr="00216200" w:rsidRDefault="00216200" w:rsidP="00CB07CC">
      <w:pPr>
        <w:tabs>
          <w:tab w:val="left" w:pos="915"/>
        </w:tabs>
        <w:spacing w:after="0" w:line="240" w:lineRule="auto"/>
        <w:ind w:firstLine="709"/>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WHO, 2017,</w:t>
      </w:r>
      <w:r w:rsidR="00531022" w:rsidRPr="00216200">
        <w:rPr>
          <w:rFonts w:ascii="Times New Roman" w:eastAsia="Calibri" w:hAnsi="Times New Roman" w:cs="Times New Roman"/>
          <w:sz w:val="24"/>
          <w:szCs w:val="24"/>
          <w:lang w:val="tr-TR"/>
        </w:rPr>
        <w:t xml:space="preserve"> New perspectives on global health spending for universal health coverage. 2017, World Health Organization.</w:t>
      </w:r>
    </w:p>
    <w:p w14:paraId="2C16F2A5" w14:textId="247BA439" w:rsidR="00531022" w:rsidRPr="00216200" w:rsidRDefault="00216200" w:rsidP="00CB07CC">
      <w:pPr>
        <w:tabs>
          <w:tab w:val="left" w:pos="915"/>
        </w:tabs>
        <w:spacing w:after="0" w:line="240" w:lineRule="auto"/>
        <w:ind w:firstLine="709"/>
        <w:jc w:val="both"/>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WORLD HEALTH STATISTI</w:t>
      </w:r>
      <w:r w:rsidRPr="00216200">
        <w:rPr>
          <w:rFonts w:ascii="Times New Roman" w:eastAsia="Calibri" w:hAnsi="Times New Roman" w:cs="Times New Roman"/>
          <w:sz w:val="24"/>
          <w:szCs w:val="24"/>
          <w:lang w:val="tr-TR"/>
        </w:rPr>
        <w:t>CS</w:t>
      </w:r>
      <w:r w:rsidR="00531022" w:rsidRPr="00216200">
        <w:rPr>
          <w:rFonts w:ascii="Times New Roman" w:eastAsia="Calibri" w:hAnsi="Times New Roman" w:cs="Times New Roman"/>
          <w:sz w:val="24"/>
          <w:szCs w:val="24"/>
          <w:lang w:val="tr-TR"/>
        </w:rPr>
        <w:t>, 2020 A Visual Summary</w:t>
      </w:r>
    </w:p>
    <w:p w14:paraId="2E020278" w14:textId="0A6AC1D2" w:rsidR="00B34388" w:rsidRPr="00B34388" w:rsidRDefault="00216200" w:rsidP="00B34388">
      <w:pPr>
        <w:tabs>
          <w:tab w:val="left" w:pos="915"/>
        </w:tabs>
        <w:spacing w:after="0" w:line="240" w:lineRule="auto"/>
        <w:ind w:firstLine="709"/>
        <w:rPr>
          <w:rFonts w:ascii="Times New Roman" w:eastAsia="Calibri" w:hAnsi="Times New Roman" w:cs="Times New Roman"/>
          <w:sz w:val="24"/>
          <w:szCs w:val="24"/>
          <w:lang w:val="tr-TR"/>
        </w:rPr>
      </w:pPr>
      <w:r>
        <w:rPr>
          <w:rFonts w:ascii="Times New Roman" w:eastAsia="Calibri" w:hAnsi="Times New Roman" w:cs="Times New Roman"/>
          <w:sz w:val="24"/>
          <w:szCs w:val="24"/>
          <w:lang w:val="tr-TR"/>
        </w:rPr>
        <w:t xml:space="preserve"> </w:t>
      </w:r>
      <w:r w:rsidR="00B34388" w:rsidRPr="00216200">
        <w:rPr>
          <w:rFonts w:ascii="Times New Roman" w:eastAsia="Calibri" w:hAnsi="Times New Roman" w:cs="Times New Roman"/>
          <w:sz w:val="24"/>
          <w:szCs w:val="24"/>
          <w:lang w:val="tr-TR"/>
        </w:rPr>
        <w:t>WORLD BANK</w:t>
      </w:r>
      <w:r w:rsidR="00B34388">
        <w:rPr>
          <w:rFonts w:ascii="Times New Roman" w:eastAsia="Calibri" w:hAnsi="Times New Roman" w:cs="Times New Roman"/>
          <w:sz w:val="24"/>
          <w:szCs w:val="24"/>
          <w:lang w:val="en-US"/>
        </w:rPr>
        <w:t xml:space="preserve">, </w:t>
      </w:r>
      <w:r w:rsidR="00B34388" w:rsidRPr="00B34388">
        <w:rPr>
          <w:rFonts w:ascii="Times New Roman" w:eastAsia="Calibri" w:hAnsi="Times New Roman" w:cs="Times New Roman"/>
          <w:sz w:val="24"/>
          <w:szCs w:val="24"/>
          <w:lang w:val="tr-TR"/>
        </w:rPr>
        <w:t>2020</w:t>
      </w:r>
      <w:r w:rsidR="00B34388">
        <w:rPr>
          <w:rFonts w:ascii="Times New Roman" w:eastAsia="Calibri" w:hAnsi="Times New Roman" w:cs="Times New Roman"/>
          <w:sz w:val="24"/>
          <w:szCs w:val="24"/>
          <w:lang w:val="tr-TR"/>
        </w:rPr>
        <w:t>,</w:t>
      </w:r>
      <w:r w:rsidR="00B34388" w:rsidRPr="00B34388">
        <w:rPr>
          <w:rFonts w:ascii="Times New Roman" w:eastAsia="Calibri" w:hAnsi="Times New Roman" w:cs="Times New Roman"/>
          <w:sz w:val="24"/>
          <w:szCs w:val="24"/>
          <w:lang w:val="tr-TR"/>
        </w:rPr>
        <w:t xml:space="preserve"> </w:t>
      </w:r>
      <w:hyperlink r:id="rId16" w:tgtFrame="_blank" w:history="1">
        <w:r w:rsidR="00B34388" w:rsidRPr="00B34388">
          <w:rPr>
            <w:rFonts w:ascii="Arial" w:hAnsi="Arial" w:cs="Arial"/>
            <w:color w:val="0645AD"/>
            <w:sz w:val="19"/>
            <w:szCs w:val="19"/>
            <w:u w:val="single"/>
            <w:lang w:val="tr-TR"/>
          </w:rPr>
          <w:t>http://data.worldbank.org/data-catalog/world-development-indicators</w:t>
        </w:r>
      </w:hyperlink>
    </w:p>
    <w:p w14:paraId="670AA851" w14:textId="70A967DA" w:rsidR="00433F89" w:rsidRPr="00216200" w:rsidRDefault="00433F89" w:rsidP="00CB07CC">
      <w:pPr>
        <w:tabs>
          <w:tab w:val="left" w:pos="915"/>
        </w:tabs>
        <w:spacing w:after="0" w:line="240" w:lineRule="auto"/>
        <w:ind w:firstLine="709"/>
        <w:rPr>
          <w:rFonts w:ascii="Times New Roman" w:eastAsia="Calibri" w:hAnsi="Times New Roman" w:cs="Times New Roman"/>
          <w:sz w:val="24"/>
          <w:szCs w:val="24"/>
          <w:lang w:val="tr-TR"/>
        </w:rPr>
      </w:pPr>
    </w:p>
    <w:p w14:paraId="6609FF94" w14:textId="77777777" w:rsidR="00531022" w:rsidRPr="00216200" w:rsidRDefault="00531022" w:rsidP="00CB07CC">
      <w:pPr>
        <w:tabs>
          <w:tab w:val="left" w:pos="915"/>
        </w:tabs>
        <w:spacing w:after="0" w:line="240" w:lineRule="auto"/>
        <w:ind w:firstLine="709"/>
        <w:jc w:val="both"/>
        <w:rPr>
          <w:rFonts w:ascii="Times New Roman" w:eastAsia="Calibri" w:hAnsi="Times New Roman" w:cs="Times New Roman"/>
          <w:sz w:val="24"/>
          <w:szCs w:val="24"/>
          <w:lang w:val="tr-TR"/>
        </w:rPr>
      </w:pPr>
    </w:p>
    <w:p w14:paraId="2F60F5D2" w14:textId="77777777" w:rsidR="00305B33" w:rsidRPr="00216200" w:rsidRDefault="00305B33" w:rsidP="00CB07CC">
      <w:pPr>
        <w:tabs>
          <w:tab w:val="left" w:pos="915"/>
        </w:tabs>
        <w:spacing w:after="0" w:line="240" w:lineRule="auto"/>
        <w:ind w:firstLine="709"/>
        <w:jc w:val="both"/>
        <w:rPr>
          <w:rFonts w:ascii="Times New Roman" w:eastAsia="Calibri" w:hAnsi="Times New Roman" w:cs="Times New Roman"/>
          <w:b/>
          <w:sz w:val="24"/>
          <w:szCs w:val="24"/>
          <w:lang w:val="tr-TR"/>
        </w:rPr>
      </w:pPr>
    </w:p>
    <w:sectPr w:rsidR="00305B33" w:rsidRPr="00216200" w:rsidSect="008F72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A2B982" w14:textId="77777777" w:rsidR="004B0659" w:rsidRDefault="004B0659" w:rsidP="000F74B5">
      <w:pPr>
        <w:spacing w:after="0" w:line="240" w:lineRule="auto"/>
      </w:pPr>
      <w:r>
        <w:separator/>
      </w:r>
    </w:p>
  </w:endnote>
  <w:endnote w:type="continuationSeparator" w:id="0">
    <w:p w14:paraId="030F6800" w14:textId="77777777" w:rsidR="004B0659" w:rsidRDefault="004B0659" w:rsidP="000F74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altName w:val="Arial"/>
    <w:charset w:val="00"/>
    <w:family w:val="swiss"/>
    <w:pitch w:val="variable"/>
    <w:sig w:usb0="00000000" w:usb1="5200FDFF" w:usb2="0A042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DDF915" w14:textId="77777777" w:rsidR="004B0659" w:rsidRDefault="004B0659" w:rsidP="000F74B5">
      <w:pPr>
        <w:spacing w:after="0" w:line="240" w:lineRule="auto"/>
      </w:pPr>
      <w:r>
        <w:separator/>
      </w:r>
    </w:p>
  </w:footnote>
  <w:footnote w:type="continuationSeparator" w:id="0">
    <w:p w14:paraId="1ED34710" w14:textId="77777777" w:rsidR="004B0659" w:rsidRDefault="004B0659" w:rsidP="000F74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0AA0"/>
    <w:multiLevelType w:val="hybridMultilevel"/>
    <w:tmpl w:val="C91A89FC"/>
    <w:lvl w:ilvl="0" w:tplc="A4783A94">
      <w:start w:val="1"/>
      <w:numFmt w:val="low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49AE4CBD"/>
    <w:multiLevelType w:val="hybridMultilevel"/>
    <w:tmpl w:val="5E6CDABE"/>
    <w:lvl w:ilvl="0" w:tplc="6BBA1BFE">
      <w:start w:val="1"/>
      <w:numFmt w:val="low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 w15:restartNumberingAfterBreak="0">
    <w:nsid w:val="71713E92"/>
    <w:multiLevelType w:val="hybridMultilevel"/>
    <w:tmpl w:val="3EE08794"/>
    <w:lvl w:ilvl="0" w:tplc="C426661A">
      <w:start w:val="1"/>
      <w:numFmt w:val="lowerRoman"/>
      <w:lvlText w:val="%1)"/>
      <w:lvlJc w:val="left"/>
      <w:pPr>
        <w:ind w:left="2520" w:hanging="720"/>
      </w:pPr>
      <w:rPr>
        <w:rFonts w:ascii="Times New Roman" w:eastAsia="DejaVu Sans" w:hAnsi="Times New Roman" w:cs="Times New Roman"/>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 w15:restartNumberingAfterBreak="0">
    <w:nsid w:val="727B33D0"/>
    <w:multiLevelType w:val="hybridMultilevel"/>
    <w:tmpl w:val="CE8C818A"/>
    <w:lvl w:ilvl="0" w:tplc="C4B2976E">
      <w:start w:val="1"/>
      <w:numFmt w:val="low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234"/>
    <w:rsid w:val="000012B7"/>
    <w:rsid w:val="0000242E"/>
    <w:rsid w:val="000038D7"/>
    <w:rsid w:val="00005309"/>
    <w:rsid w:val="0000626E"/>
    <w:rsid w:val="00007C37"/>
    <w:rsid w:val="00007E56"/>
    <w:rsid w:val="000109FE"/>
    <w:rsid w:val="000164D3"/>
    <w:rsid w:val="000226F7"/>
    <w:rsid w:val="000262B0"/>
    <w:rsid w:val="00026D35"/>
    <w:rsid w:val="000273A4"/>
    <w:rsid w:val="00034583"/>
    <w:rsid w:val="0003681C"/>
    <w:rsid w:val="00042BEB"/>
    <w:rsid w:val="0004390E"/>
    <w:rsid w:val="00043A87"/>
    <w:rsid w:val="000445B2"/>
    <w:rsid w:val="0004496B"/>
    <w:rsid w:val="000549C1"/>
    <w:rsid w:val="000558B8"/>
    <w:rsid w:val="00063D2B"/>
    <w:rsid w:val="00067260"/>
    <w:rsid w:val="000752AF"/>
    <w:rsid w:val="00075A13"/>
    <w:rsid w:val="000815A7"/>
    <w:rsid w:val="00081D9A"/>
    <w:rsid w:val="00083EA2"/>
    <w:rsid w:val="000900EB"/>
    <w:rsid w:val="00097234"/>
    <w:rsid w:val="00097AD5"/>
    <w:rsid w:val="000A643C"/>
    <w:rsid w:val="000A6C00"/>
    <w:rsid w:val="000B129C"/>
    <w:rsid w:val="000B66BE"/>
    <w:rsid w:val="000B79C3"/>
    <w:rsid w:val="000C0EA8"/>
    <w:rsid w:val="000C1674"/>
    <w:rsid w:val="000C46B2"/>
    <w:rsid w:val="000C5653"/>
    <w:rsid w:val="000C6317"/>
    <w:rsid w:val="000C7C41"/>
    <w:rsid w:val="000D7810"/>
    <w:rsid w:val="000E08C4"/>
    <w:rsid w:val="000E33DE"/>
    <w:rsid w:val="000E5AF8"/>
    <w:rsid w:val="000F3ADB"/>
    <w:rsid w:val="000F74B5"/>
    <w:rsid w:val="001029B1"/>
    <w:rsid w:val="00102E71"/>
    <w:rsid w:val="00103C78"/>
    <w:rsid w:val="00104444"/>
    <w:rsid w:val="00104ABA"/>
    <w:rsid w:val="00104AEB"/>
    <w:rsid w:val="001079F9"/>
    <w:rsid w:val="00112798"/>
    <w:rsid w:val="0011338F"/>
    <w:rsid w:val="00126BD7"/>
    <w:rsid w:val="00130414"/>
    <w:rsid w:val="00132E4D"/>
    <w:rsid w:val="0013327A"/>
    <w:rsid w:val="0013548F"/>
    <w:rsid w:val="00135D5D"/>
    <w:rsid w:val="001369AA"/>
    <w:rsid w:val="00144E26"/>
    <w:rsid w:val="001517F1"/>
    <w:rsid w:val="0015183B"/>
    <w:rsid w:val="001529C9"/>
    <w:rsid w:val="00154E93"/>
    <w:rsid w:val="001563B2"/>
    <w:rsid w:val="00157FEE"/>
    <w:rsid w:val="001664BB"/>
    <w:rsid w:val="001704D3"/>
    <w:rsid w:val="00172371"/>
    <w:rsid w:val="00172597"/>
    <w:rsid w:val="0017280A"/>
    <w:rsid w:val="0017345C"/>
    <w:rsid w:val="001763DD"/>
    <w:rsid w:val="00176901"/>
    <w:rsid w:val="00177931"/>
    <w:rsid w:val="00180804"/>
    <w:rsid w:val="00181989"/>
    <w:rsid w:val="00181C51"/>
    <w:rsid w:val="00182182"/>
    <w:rsid w:val="00193D42"/>
    <w:rsid w:val="001958CC"/>
    <w:rsid w:val="001A0CF4"/>
    <w:rsid w:val="001A2354"/>
    <w:rsid w:val="001A27AE"/>
    <w:rsid w:val="001A4289"/>
    <w:rsid w:val="001A6806"/>
    <w:rsid w:val="001B1B43"/>
    <w:rsid w:val="001B214F"/>
    <w:rsid w:val="001B38E7"/>
    <w:rsid w:val="001B6E9A"/>
    <w:rsid w:val="001B7953"/>
    <w:rsid w:val="001C4C78"/>
    <w:rsid w:val="001C54BA"/>
    <w:rsid w:val="001D12DC"/>
    <w:rsid w:val="001D24E0"/>
    <w:rsid w:val="001D3882"/>
    <w:rsid w:val="001D666C"/>
    <w:rsid w:val="001D74F3"/>
    <w:rsid w:val="001D7515"/>
    <w:rsid w:val="001E199D"/>
    <w:rsid w:val="001E42AA"/>
    <w:rsid w:val="001E7744"/>
    <w:rsid w:val="001F065F"/>
    <w:rsid w:val="001F29B4"/>
    <w:rsid w:val="001F75A1"/>
    <w:rsid w:val="002041D8"/>
    <w:rsid w:val="0020443D"/>
    <w:rsid w:val="00204739"/>
    <w:rsid w:val="0020521E"/>
    <w:rsid w:val="002055BC"/>
    <w:rsid w:val="00206971"/>
    <w:rsid w:val="0021010F"/>
    <w:rsid w:val="00212277"/>
    <w:rsid w:val="002142CE"/>
    <w:rsid w:val="00214E46"/>
    <w:rsid w:val="00216200"/>
    <w:rsid w:val="00216C7B"/>
    <w:rsid w:val="0022222B"/>
    <w:rsid w:val="0022341C"/>
    <w:rsid w:val="00224DA5"/>
    <w:rsid w:val="00224EE1"/>
    <w:rsid w:val="00232369"/>
    <w:rsid w:val="002331E4"/>
    <w:rsid w:val="00235C3D"/>
    <w:rsid w:val="00235F11"/>
    <w:rsid w:val="00241A55"/>
    <w:rsid w:val="002427F5"/>
    <w:rsid w:val="0024435A"/>
    <w:rsid w:val="00244455"/>
    <w:rsid w:val="002450C7"/>
    <w:rsid w:val="002456D1"/>
    <w:rsid w:val="00247E85"/>
    <w:rsid w:val="00251922"/>
    <w:rsid w:val="00251D77"/>
    <w:rsid w:val="00255087"/>
    <w:rsid w:val="002562DD"/>
    <w:rsid w:val="002640C3"/>
    <w:rsid w:val="00264AB3"/>
    <w:rsid w:val="0026575A"/>
    <w:rsid w:val="002704B0"/>
    <w:rsid w:val="00276A08"/>
    <w:rsid w:val="00282744"/>
    <w:rsid w:val="002870BE"/>
    <w:rsid w:val="002921B6"/>
    <w:rsid w:val="00295CB3"/>
    <w:rsid w:val="002A054E"/>
    <w:rsid w:val="002A51FC"/>
    <w:rsid w:val="002A7613"/>
    <w:rsid w:val="002B2359"/>
    <w:rsid w:val="002B2814"/>
    <w:rsid w:val="002B559E"/>
    <w:rsid w:val="002B5A79"/>
    <w:rsid w:val="002B72D6"/>
    <w:rsid w:val="002C4B8D"/>
    <w:rsid w:val="002C5A55"/>
    <w:rsid w:val="002D05C2"/>
    <w:rsid w:val="002D09FC"/>
    <w:rsid w:val="002D1959"/>
    <w:rsid w:val="002D4EDB"/>
    <w:rsid w:val="002D5834"/>
    <w:rsid w:val="002D59A7"/>
    <w:rsid w:val="002D5C4A"/>
    <w:rsid w:val="002D5F5E"/>
    <w:rsid w:val="002D7974"/>
    <w:rsid w:val="002E1360"/>
    <w:rsid w:val="002E1FF8"/>
    <w:rsid w:val="002E317E"/>
    <w:rsid w:val="002E354E"/>
    <w:rsid w:val="002E62DF"/>
    <w:rsid w:val="002E66CE"/>
    <w:rsid w:val="002E7981"/>
    <w:rsid w:val="002E7B1A"/>
    <w:rsid w:val="002F0E76"/>
    <w:rsid w:val="002F43E6"/>
    <w:rsid w:val="002F6852"/>
    <w:rsid w:val="002F7C83"/>
    <w:rsid w:val="00301CC9"/>
    <w:rsid w:val="0030360F"/>
    <w:rsid w:val="00305B33"/>
    <w:rsid w:val="00322393"/>
    <w:rsid w:val="00323CFE"/>
    <w:rsid w:val="003248ED"/>
    <w:rsid w:val="00324ADC"/>
    <w:rsid w:val="003279C9"/>
    <w:rsid w:val="0033057E"/>
    <w:rsid w:val="003324C2"/>
    <w:rsid w:val="003364E5"/>
    <w:rsid w:val="00336EA3"/>
    <w:rsid w:val="00337354"/>
    <w:rsid w:val="00342D3E"/>
    <w:rsid w:val="0034709D"/>
    <w:rsid w:val="003474BA"/>
    <w:rsid w:val="0034798B"/>
    <w:rsid w:val="00351E7C"/>
    <w:rsid w:val="0035273B"/>
    <w:rsid w:val="00357B1A"/>
    <w:rsid w:val="0036377C"/>
    <w:rsid w:val="00365AC8"/>
    <w:rsid w:val="00370178"/>
    <w:rsid w:val="00370548"/>
    <w:rsid w:val="003723BD"/>
    <w:rsid w:val="0037445C"/>
    <w:rsid w:val="00376947"/>
    <w:rsid w:val="00377F9F"/>
    <w:rsid w:val="00385FFE"/>
    <w:rsid w:val="003860BA"/>
    <w:rsid w:val="00390E54"/>
    <w:rsid w:val="00391EDC"/>
    <w:rsid w:val="003946CC"/>
    <w:rsid w:val="003A22F9"/>
    <w:rsid w:val="003A27BD"/>
    <w:rsid w:val="003A4C10"/>
    <w:rsid w:val="003A5DBB"/>
    <w:rsid w:val="003A7033"/>
    <w:rsid w:val="003B21E7"/>
    <w:rsid w:val="003B5D4B"/>
    <w:rsid w:val="003B752D"/>
    <w:rsid w:val="003C1E65"/>
    <w:rsid w:val="003C382A"/>
    <w:rsid w:val="003C42E6"/>
    <w:rsid w:val="003C6F9A"/>
    <w:rsid w:val="003D0A9E"/>
    <w:rsid w:val="003D68C1"/>
    <w:rsid w:val="003E1DB2"/>
    <w:rsid w:val="003E3862"/>
    <w:rsid w:val="003E5F78"/>
    <w:rsid w:val="003E6687"/>
    <w:rsid w:val="003F22BB"/>
    <w:rsid w:val="003F2973"/>
    <w:rsid w:val="003F50F8"/>
    <w:rsid w:val="003F69EF"/>
    <w:rsid w:val="00401AD4"/>
    <w:rsid w:val="0041013D"/>
    <w:rsid w:val="00422A3A"/>
    <w:rsid w:val="004308C0"/>
    <w:rsid w:val="0043253D"/>
    <w:rsid w:val="00433F89"/>
    <w:rsid w:val="00436AC7"/>
    <w:rsid w:val="00437341"/>
    <w:rsid w:val="00442B57"/>
    <w:rsid w:val="00443804"/>
    <w:rsid w:val="00450E06"/>
    <w:rsid w:val="00451DFB"/>
    <w:rsid w:val="00452677"/>
    <w:rsid w:val="00453BC7"/>
    <w:rsid w:val="0045511F"/>
    <w:rsid w:val="00461946"/>
    <w:rsid w:val="00465378"/>
    <w:rsid w:val="00465822"/>
    <w:rsid w:val="004719BB"/>
    <w:rsid w:val="00472393"/>
    <w:rsid w:val="004752C2"/>
    <w:rsid w:val="0047744C"/>
    <w:rsid w:val="004810E8"/>
    <w:rsid w:val="004825FE"/>
    <w:rsid w:val="00486029"/>
    <w:rsid w:val="0048770F"/>
    <w:rsid w:val="0049203A"/>
    <w:rsid w:val="004930E7"/>
    <w:rsid w:val="004935BC"/>
    <w:rsid w:val="00493E95"/>
    <w:rsid w:val="0049492F"/>
    <w:rsid w:val="0049669D"/>
    <w:rsid w:val="004A0065"/>
    <w:rsid w:val="004A2038"/>
    <w:rsid w:val="004A2D08"/>
    <w:rsid w:val="004A47CE"/>
    <w:rsid w:val="004A6441"/>
    <w:rsid w:val="004B0659"/>
    <w:rsid w:val="004B091C"/>
    <w:rsid w:val="004B3F89"/>
    <w:rsid w:val="004B4E9C"/>
    <w:rsid w:val="004B5451"/>
    <w:rsid w:val="004C0A72"/>
    <w:rsid w:val="004C7C4C"/>
    <w:rsid w:val="004C7E44"/>
    <w:rsid w:val="004D10E1"/>
    <w:rsid w:val="004D2EBA"/>
    <w:rsid w:val="004E1261"/>
    <w:rsid w:val="004E7AAE"/>
    <w:rsid w:val="004F2144"/>
    <w:rsid w:val="004F2247"/>
    <w:rsid w:val="004F26EA"/>
    <w:rsid w:val="004F3ED8"/>
    <w:rsid w:val="004F6AA8"/>
    <w:rsid w:val="00500470"/>
    <w:rsid w:val="00502A84"/>
    <w:rsid w:val="0050329F"/>
    <w:rsid w:val="00506782"/>
    <w:rsid w:val="005133EB"/>
    <w:rsid w:val="0051686B"/>
    <w:rsid w:val="00522011"/>
    <w:rsid w:val="00525DC5"/>
    <w:rsid w:val="005260CF"/>
    <w:rsid w:val="00531022"/>
    <w:rsid w:val="00535B2D"/>
    <w:rsid w:val="005431DC"/>
    <w:rsid w:val="005455C2"/>
    <w:rsid w:val="00547861"/>
    <w:rsid w:val="00547D7E"/>
    <w:rsid w:val="00550091"/>
    <w:rsid w:val="005512B7"/>
    <w:rsid w:val="005515DA"/>
    <w:rsid w:val="00552DF0"/>
    <w:rsid w:val="005636D3"/>
    <w:rsid w:val="00563EBF"/>
    <w:rsid w:val="005711B4"/>
    <w:rsid w:val="005724FC"/>
    <w:rsid w:val="00572BE4"/>
    <w:rsid w:val="005805F7"/>
    <w:rsid w:val="005928E4"/>
    <w:rsid w:val="00596646"/>
    <w:rsid w:val="00597B6E"/>
    <w:rsid w:val="005A4F85"/>
    <w:rsid w:val="005A5D48"/>
    <w:rsid w:val="005A7742"/>
    <w:rsid w:val="005B1DCE"/>
    <w:rsid w:val="005C6307"/>
    <w:rsid w:val="005C7D0E"/>
    <w:rsid w:val="005D019F"/>
    <w:rsid w:val="005D0FBD"/>
    <w:rsid w:val="005D1157"/>
    <w:rsid w:val="005D25E2"/>
    <w:rsid w:val="005D2618"/>
    <w:rsid w:val="005D3967"/>
    <w:rsid w:val="005D46DE"/>
    <w:rsid w:val="005D589C"/>
    <w:rsid w:val="005D65D0"/>
    <w:rsid w:val="005E0543"/>
    <w:rsid w:val="005E0C56"/>
    <w:rsid w:val="005E2987"/>
    <w:rsid w:val="005E639A"/>
    <w:rsid w:val="005E764E"/>
    <w:rsid w:val="005F0689"/>
    <w:rsid w:val="005F1226"/>
    <w:rsid w:val="005F2450"/>
    <w:rsid w:val="005F3A47"/>
    <w:rsid w:val="005F646C"/>
    <w:rsid w:val="00600E9B"/>
    <w:rsid w:val="006024EC"/>
    <w:rsid w:val="00603AA5"/>
    <w:rsid w:val="00603AAE"/>
    <w:rsid w:val="006042C5"/>
    <w:rsid w:val="00607863"/>
    <w:rsid w:val="00613416"/>
    <w:rsid w:val="00614185"/>
    <w:rsid w:val="00615905"/>
    <w:rsid w:val="006202BB"/>
    <w:rsid w:val="00620680"/>
    <w:rsid w:val="00621D57"/>
    <w:rsid w:val="006225E2"/>
    <w:rsid w:val="006229CD"/>
    <w:rsid w:val="00624A88"/>
    <w:rsid w:val="00625B20"/>
    <w:rsid w:val="00627FCA"/>
    <w:rsid w:val="00640378"/>
    <w:rsid w:val="0064202A"/>
    <w:rsid w:val="00642A6F"/>
    <w:rsid w:val="006468A3"/>
    <w:rsid w:val="00647084"/>
    <w:rsid w:val="00652327"/>
    <w:rsid w:val="006539A6"/>
    <w:rsid w:val="0065639E"/>
    <w:rsid w:val="00657187"/>
    <w:rsid w:val="00664368"/>
    <w:rsid w:val="0066553A"/>
    <w:rsid w:val="006670D4"/>
    <w:rsid w:val="00670E2A"/>
    <w:rsid w:val="0067473D"/>
    <w:rsid w:val="00680F2E"/>
    <w:rsid w:val="006824F7"/>
    <w:rsid w:val="00683C32"/>
    <w:rsid w:val="00683DC6"/>
    <w:rsid w:val="00684570"/>
    <w:rsid w:val="00684D48"/>
    <w:rsid w:val="00687550"/>
    <w:rsid w:val="00691661"/>
    <w:rsid w:val="00693E5B"/>
    <w:rsid w:val="00694C08"/>
    <w:rsid w:val="006A032E"/>
    <w:rsid w:val="006A51FC"/>
    <w:rsid w:val="006A5666"/>
    <w:rsid w:val="006A6B8A"/>
    <w:rsid w:val="006B010F"/>
    <w:rsid w:val="006B2F28"/>
    <w:rsid w:val="006B4180"/>
    <w:rsid w:val="006B44B6"/>
    <w:rsid w:val="006C2239"/>
    <w:rsid w:val="006C5DEF"/>
    <w:rsid w:val="006D05A4"/>
    <w:rsid w:val="006D1A69"/>
    <w:rsid w:val="006D472F"/>
    <w:rsid w:val="006D6C15"/>
    <w:rsid w:val="006E0A6F"/>
    <w:rsid w:val="006E1483"/>
    <w:rsid w:val="006E2ACF"/>
    <w:rsid w:val="006E72A6"/>
    <w:rsid w:val="006E7EF1"/>
    <w:rsid w:val="006F19EC"/>
    <w:rsid w:val="006F5942"/>
    <w:rsid w:val="006F62B7"/>
    <w:rsid w:val="006F76C3"/>
    <w:rsid w:val="007006F3"/>
    <w:rsid w:val="0070516B"/>
    <w:rsid w:val="0070544B"/>
    <w:rsid w:val="00706672"/>
    <w:rsid w:val="00706E18"/>
    <w:rsid w:val="0071548C"/>
    <w:rsid w:val="00721176"/>
    <w:rsid w:val="00723712"/>
    <w:rsid w:val="00727AC5"/>
    <w:rsid w:val="00730FD0"/>
    <w:rsid w:val="00732D94"/>
    <w:rsid w:val="0073525F"/>
    <w:rsid w:val="00737107"/>
    <w:rsid w:val="00742B74"/>
    <w:rsid w:val="00743930"/>
    <w:rsid w:val="00744105"/>
    <w:rsid w:val="00750C3B"/>
    <w:rsid w:val="0075538D"/>
    <w:rsid w:val="00756CF8"/>
    <w:rsid w:val="00760630"/>
    <w:rsid w:val="007650C9"/>
    <w:rsid w:val="00770BAE"/>
    <w:rsid w:val="007813C7"/>
    <w:rsid w:val="00782D81"/>
    <w:rsid w:val="00783CC6"/>
    <w:rsid w:val="007923DD"/>
    <w:rsid w:val="00797362"/>
    <w:rsid w:val="007A100C"/>
    <w:rsid w:val="007A1270"/>
    <w:rsid w:val="007A3104"/>
    <w:rsid w:val="007B1D65"/>
    <w:rsid w:val="007B34B0"/>
    <w:rsid w:val="007C0E1E"/>
    <w:rsid w:val="007C4E48"/>
    <w:rsid w:val="007D0DBF"/>
    <w:rsid w:val="007D1AFB"/>
    <w:rsid w:val="007D2B89"/>
    <w:rsid w:val="007D329A"/>
    <w:rsid w:val="007D33E8"/>
    <w:rsid w:val="007D40EE"/>
    <w:rsid w:val="007E0488"/>
    <w:rsid w:val="007E0B94"/>
    <w:rsid w:val="007E2EF0"/>
    <w:rsid w:val="007E350E"/>
    <w:rsid w:val="007E37E6"/>
    <w:rsid w:val="007E3B0F"/>
    <w:rsid w:val="007E5A5B"/>
    <w:rsid w:val="007E7177"/>
    <w:rsid w:val="007F2CAC"/>
    <w:rsid w:val="007F696E"/>
    <w:rsid w:val="007F7242"/>
    <w:rsid w:val="008010B5"/>
    <w:rsid w:val="00802248"/>
    <w:rsid w:val="00802733"/>
    <w:rsid w:val="00811A5C"/>
    <w:rsid w:val="00814875"/>
    <w:rsid w:val="00815232"/>
    <w:rsid w:val="008152D9"/>
    <w:rsid w:val="008169FF"/>
    <w:rsid w:val="008233E8"/>
    <w:rsid w:val="00832CAA"/>
    <w:rsid w:val="00833D4A"/>
    <w:rsid w:val="00834E3D"/>
    <w:rsid w:val="008366DA"/>
    <w:rsid w:val="0084153F"/>
    <w:rsid w:val="00843740"/>
    <w:rsid w:val="0085201B"/>
    <w:rsid w:val="008527A8"/>
    <w:rsid w:val="0085765A"/>
    <w:rsid w:val="00861706"/>
    <w:rsid w:val="00861D5B"/>
    <w:rsid w:val="008622EA"/>
    <w:rsid w:val="008629A2"/>
    <w:rsid w:val="0086489A"/>
    <w:rsid w:val="008653CF"/>
    <w:rsid w:val="008673CC"/>
    <w:rsid w:val="0087163B"/>
    <w:rsid w:val="00872D27"/>
    <w:rsid w:val="00873550"/>
    <w:rsid w:val="008769CA"/>
    <w:rsid w:val="008801B3"/>
    <w:rsid w:val="00882A9E"/>
    <w:rsid w:val="008835D5"/>
    <w:rsid w:val="00886D16"/>
    <w:rsid w:val="00887975"/>
    <w:rsid w:val="00890BDC"/>
    <w:rsid w:val="00891BB8"/>
    <w:rsid w:val="008951DC"/>
    <w:rsid w:val="00896191"/>
    <w:rsid w:val="00896B29"/>
    <w:rsid w:val="008974C0"/>
    <w:rsid w:val="008A0E77"/>
    <w:rsid w:val="008A4089"/>
    <w:rsid w:val="008A5803"/>
    <w:rsid w:val="008A5B95"/>
    <w:rsid w:val="008B09C0"/>
    <w:rsid w:val="008B19F8"/>
    <w:rsid w:val="008B3431"/>
    <w:rsid w:val="008B36DB"/>
    <w:rsid w:val="008B51C7"/>
    <w:rsid w:val="008B57DE"/>
    <w:rsid w:val="008B7F0D"/>
    <w:rsid w:val="008C1317"/>
    <w:rsid w:val="008C37C3"/>
    <w:rsid w:val="008C5C85"/>
    <w:rsid w:val="008C67CD"/>
    <w:rsid w:val="008D423F"/>
    <w:rsid w:val="008D6D1E"/>
    <w:rsid w:val="008D7639"/>
    <w:rsid w:val="008E00CB"/>
    <w:rsid w:val="008E0A98"/>
    <w:rsid w:val="008E2C8F"/>
    <w:rsid w:val="008E4CD9"/>
    <w:rsid w:val="008E51A4"/>
    <w:rsid w:val="008F0054"/>
    <w:rsid w:val="008F0F1C"/>
    <w:rsid w:val="008F55E0"/>
    <w:rsid w:val="008F5C6F"/>
    <w:rsid w:val="008F72D8"/>
    <w:rsid w:val="00900CE1"/>
    <w:rsid w:val="00907EE6"/>
    <w:rsid w:val="00915437"/>
    <w:rsid w:val="009154CD"/>
    <w:rsid w:val="00917878"/>
    <w:rsid w:val="00922A0A"/>
    <w:rsid w:val="00924468"/>
    <w:rsid w:val="00925601"/>
    <w:rsid w:val="009264F2"/>
    <w:rsid w:val="0092661C"/>
    <w:rsid w:val="00931BF0"/>
    <w:rsid w:val="009323E4"/>
    <w:rsid w:val="0093295D"/>
    <w:rsid w:val="00940282"/>
    <w:rsid w:val="00940C7D"/>
    <w:rsid w:val="00940E86"/>
    <w:rsid w:val="0094171D"/>
    <w:rsid w:val="0094449D"/>
    <w:rsid w:val="00944FCF"/>
    <w:rsid w:val="00950CCD"/>
    <w:rsid w:val="00956CBA"/>
    <w:rsid w:val="009601CD"/>
    <w:rsid w:val="00965938"/>
    <w:rsid w:val="00965FBD"/>
    <w:rsid w:val="00971819"/>
    <w:rsid w:val="00981933"/>
    <w:rsid w:val="00982AE4"/>
    <w:rsid w:val="00986422"/>
    <w:rsid w:val="0098662F"/>
    <w:rsid w:val="009871B3"/>
    <w:rsid w:val="0099051A"/>
    <w:rsid w:val="00991CC4"/>
    <w:rsid w:val="0099252C"/>
    <w:rsid w:val="00992E7D"/>
    <w:rsid w:val="0099305A"/>
    <w:rsid w:val="009955DF"/>
    <w:rsid w:val="0099561B"/>
    <w:rsid w:val="00996514"/>
    <w:rsid w:val="00996CCE"/>
    <w:rsid w:val="00997031"/>
    <w:rsid w:val="009A1597"/>
    <w:rsid w:val="009A4639"/>
    <w:rsid w:val="009A59F9"/>
    <w:rsid w:val="009B6508"/>
    <w:rsid w:val="009C094F"/>
    <w:rsid w:val="009C7D4C"/>
    <w:rsid w:val="009D0538"/>
    <w:rsid w:val="009D46CD"/>
    <w:rsid w:val="009D4FE7"/>
    <w:rsid w:val="009D6A4F"/>
    <w:rsid w:val="009E2549"/>
    <w:rsid w:val="009E4ABE"/>
    <w:rsid w:val="009E7D98"/>
    <w:rsid w:val="009F09A2"/>
    <w:rsid w:val="009F121D"/>
    <w:rsid w:val="009F17DF"/>
    <w:rsid w:val="009F5525"/>
    <w:rsid w:val="009F5A7F"/>
    <w:rsid w:val="00A10A04"/>
    <w:rsid w:val="00A124C5"/>
    <w:rsid w:val="00A15E7C"/>
    <w:rsid w:val="00A21878"/>
    <w:rsid w:val="00A22B0C"/>
    <w:rsid w:val="00A24324"/>
    <w:rsid w:val="00A2465E"/>
    <w:rsid w:val="00A26CDA"/>
    <w:rsid w:val="00A3349D"/>
    <w:rsid w:val="00A40251"/>
    <w:rsid w:val="00A424BB"/>
    <w:rsid w:val="00A51C22"/>
    <w:rsid w:val="00A53DEE"/>
    <w:rsid w:val="00A54301"/>
    <w:rsid w:val="00A552BA"/>
    <w:rsid w:val="00A55A45"/>
    <w:rsid w:val="00A55DD0"/>
    <w:rsid w:val="00A56A50"/>
    <w:rsid w:val="00A573E7"/>
    <w:rsid w:val="00A624F4"/>
    <w:rsid w:val="00A62CDA"/>
    <w:rsid w:val="00A62D2B"/>
    <w:rsid w:val="00A66781"/>
    <w:rsid w:val="00A675A1"/>
    <w:rsid w:val="00A676B4"/>
    <w:rsid w:val="00A712C3"/>
    <w:rsid w:val="00A716AD"/>
    <w:rsid w:val="00A7347D"/>
    <w:rsid w:val="00A73A78"/>
    <w:rsid w:val="00A73BE8"/>
    <w:rsid w:val="00A749EB"/>
    <w:rsid w:val="00A85A8D"/>
    <w:rsid w:val="00A92F83"/>
    <w:rsid w:val="00A94804"/>
    <w:rsid w:val="00A95FBE"/>
    <w:rsid w:val="00A968BD"/>
    <w:rsid w:val="00A97818"/>
    <w:rsid w:val="00AA1599"/>
    <w:rsid w:val="00AA3EB3"/>
    <w:rsid w:val="00AA7BF0"/>
    <w:rsid w:val="00AB1E09"/>
    <w:rsid w:val="00AB481E"/>
    <w:rsid w:val="00AB7106"/>
    <w:rsid w:val="00AC0C0C"/>
    <w:rsid w:val="00AC119F"/>
    <w:rsid w:val="00AC6672"/>
    <w:rsid w:val="00AD0E33"/>
    <w:rsid w:val="00AD7AEA"/>
    <w:rsid w:val="00AE02E6"/>
    <w:rsid w:val="00AE13EB"/>
    <w:rsid w:val="00AE3D4C"/>
    <w:rsid w:val="00AE5A22"/>
    <w:rsid w:val="00AF42B9"/>
    <w:rsid w:val="00AF6E13"/>
    <w:rsid w:val="00AF6F25"/>
    <w:rsid w:val="00AF785F"/>
    <w:rsid w:val="00AF7922"/>
    <w:rsid w:val="00AF7D9B"/>
    <w:rsid w:val="00B01432"/>
    <w:rsid w:val="00B0269E"/>
    <w:rsid w:val="00B028BC"/>
    <w:rsid w:val="00B04517"/>
    <w:rsid w:val="00B04AC9"/>
    <w:rsid w:val="00B04F70"/>
    <w:rsid w:val="00B05E9E"/>
    <w:rsid w:val="00B07451"/>
    <w:rsid w:val="00B07F37"/>
    <w:rsid w:val="00B10946"/>
    <w:rsid w:val="00B116D7"/>
    <w:rsid w:val="00B17177"/>
    <w:rsid w:val="00B20EF5"/>
    <w:rsid w:val="00B261DF"/>
    <w:rsid w:val="00B30BDF"/>
    <w:rsid w:val="00B336FB"/>
    <w:rsid w:val="00B34388"/>
    <w:rsid w:val="00B40A1D"/>
    <w:rsid w:val="00B43CB0"/>
    <w:rsid w:val="00B447E3"/>
    <w:rsid w:val="00B4629C"/>
    <w:rsid w:val="00B46F25"/>
    <w:rsid w:val="00B5085A"/>
    <w:rsid w:val="00B5333D"/>
    <w:rsid w:val="00B60635"/>
    <w:rsid w:val="00B609FD"/>
    <w:rsid w:val="00B66873"/>
    <w:rsid w:val="00B6733E"/>
    <w:rsid w:val="00B72399"/>
    <w:rsid w:val="00B75859"/>
    <w:rsid w:val="00B75BD3"/>
    <w:rsid w:val="00B86FDD"/>
    <w:rsid w:val="00B94551"/>
    <w:rsid w:val="00BA3CE4"/>
    <w:rsid w:val="00BA441A"/>
    <w:rsid w:val="00BA5BC7"/>
    <w:rsid w:val="00BB07DF"/>
    <w:rsid w:val="00BB095F"/>
    <w:rsid w:val="00BB4B9D"/>
    <w:rsid w:val="00BC5355"/>
    <w:rsid w:val="00BC7B4B"/>
    <w:rsid w:val="00BD66E8"/>
    <w:rsid w:val="00BE0FBA"/>
    <w:rsid w:val="00BE54EC"/>
    <w:rsid w:val="00BE6D34"/>
    <w:rsid w:val="00BF1689"/>
    <w:rsid w:val="00BF548E"/>
    <w:rsid w:val="00C01552"/>
    <w:rsid w:val="00C01713"/>
    <w:rsid w:val="00C02A23"/>
    <w:rsid w:val="00C02BDB"/>
    <w:rsid w:val="00C0612F"/>
    <w:rsid w:val="00C07E7A"/>
    <w:rsid w:val="00C12120"/>
    <w:rsid w:val="00C21A1A"/>
    <w:rsid w:val="00C21B37"/>
    <w:rsid w:val="00C27DE2"/>
    <w:rsid w:val="00C32D77"/>
    <w:rsid w:val="00C4071A"/>
    <w:rsid w:val="00C45286"/>
    <w:rsid w:val="00C45499"/>
    <w:rsid w:val="00C46C2A"/>
    <w:rsid w:val="00C47102"/>
    <w:rsid w:val="00C47BC5"/>
    <w:rsid w:val="00C52B24"/>
    <w:rsid w:val="00C52B4B"/>
    <w:rsid w:val="00C5382B"/>
    <w:rsid w:val="00C53B32"/>
    <w:rsid w:val="00C575A2"/>
    <w:rsid w:val="00C60675"/>
    <w:rsid w:val="00C60AD5"/>
    <w:rsid w:val="00C60C61"/>
    <w:rsid w:val="00C631BD"/>
    <w:rsid w:val="00C67627"/>
    <w:rsid w:val="00C731C0"/>
    <w:rsid w:val="00C77480"/>
    <w:rsid w:val="00C81330"/>
    <w:rsid w:val="00C93FD9"/>
    <w:rsid w:val="00C95F83"/>
    <w:rsid w:val="00C9789A"/>
    <w:rsid w:val="00CA3A85"/>
    <w:rsid w:val="00CA6454"/>
    <w:rsid w:val="00CA7BCE"/>
    <w:rsid w:val="00CB07CC"/>
    <w:rsid w:val="00CB0E0D"/>
    <w:rsid w:val="00CB2C7E"/>
    <w:rsid w:val="00CB418E"/>
    <w:rsid w:val="00CB4F7B"/>
    <w:rsid w:val="00CB6223"/>
    <w:rsid w:val="00CB6E8C"/>
    <w:rsid w:val="00CC6873"/>
    <w:rsid w:val="00CD0CDF"/>
    <w:rsid w:val="00CD0CE7"/>
    <w:rsid w:val="00CD34AF"/>
    <w:rsid w:val="00CE4504"/>
    <w:rsid w:val="00CE50DB"/>
    <w:rsid w:val="00CF0660"/>
    <w:rsid w:val="00CF34D5"/>
    <w:rsid w:val="00CF414D"/>
    <w:rsid w:val="00CF5D45"/>
    <w:rsid w:val="00D02B7F"/>
    <w:rsid w:val="00D0526B"/>
    <w:rsid w:val="00D15ACA"/>
    <w:rsid w:val="00D1673B"/>
    <w:rsid w:val="00D17A3E"/>
    <w:rsid w:val="00D234A3"/>
    <w:rsid w:val="00D2450A"/>
    <w:rsid w:val="00D255FE"/>
    <w:rsid w:val="00D25CC3"/>
    <w:rsid w:val="00D2610B"/>
    <w:rsid w:val="00D2669A"/>
    <w:rsid w:val="00D31014"/>
    <w:rsid w:val="00D31919"/>
    <w:rsid w:val="00D31A73"/>
    <w:rsid w:val="00D324F3"/>
    <w:rsid w:val="00D324F4"/>
    <w:rsid w:val="00D36BCC"/>
    <w:rsid w:val="00D407D1"/>
    <w:rsid w:val="00D4175D"/>
    <w:rsid w:val="00D4219F"/>
    <w:rsid w:val="00D44F43"/>
    <w:rsid w:val="00D44F78"/>
    <w:rsid w:val="00D45D00"/>
    <w:rsid w:val="00D5017E"/>
    <w:rsid w:val="00D50A8C"/>
    <w:rsid w:val="00D5372F"/>
    <w:rsid w:val="00D6213D"/>
    <w:rsid w:val="00D62817"/>
    <w:rsid w:val="00D628AA"/>
    <w:rsid w:val="00D6336B"/>
    <w:rsid w:val="00D63AFC"/>
    <w:rsid w:val="00D652E5"/>
    <w:rsid w:val="00D671ED"/>
    <w:rsid w:val="00D67374"/>
    <w:rsid w:val="00D75D75"/>
    <w:rsid w:val="00D80F40"/>
    <w:rsid w:val="00D8157A"/>
    <w:rsid w:val="00D81D70"/>
    <w:rsid w:val="00D8497A"/>
    <w:rsid w:val="00D85D62"/>
    <w:rsid w:val="00D86003"/>
    <w:rsid w:val="00D93924"/>
    <w:rsid w:val="00D93F9F"/>
    <w:rsid w:val="00D96944"/>
    <w:rsid w:val="00DA58B2"/>
    <w:rsid w:val="00DA58F5"/>
    <w:rsid w:val="00DB139A"/>
    <w:rsid w:val="00DB142F"/>
    <w:rsid w:val="00DB1569"/>
    <w:rsid w:val="00DB37C1"/>
    <w:rsid w:val="00DB39BC"/>
    <w:rsid w:val="00DB4A4C"/>
    <w:rsid w:val="00DB4AFA"/>
    <w:rsid w:val="00DB7461"/>
    <w:rsid w:val="00DC01C1"/>
    <w:rsid w:val="00DC07AC"/>
    <w:rsid w:val="00DC2CF9"/>
    <w:rsid w:val="00DC4536"/>
    <w:rsid w:val="00DD162B"/>
    <w:rsid w:val="00DD1AFB"/>
    <w:rsid w:val="00DD311A"/>
    <w:rsid w:val="00DD64A2"/>
    <w:rsid w:val="00DE038C"/>
    <w:rsid w:val="00DE222F"/>
    <w:rsid w:val="00DE45E8"/>
    <w:rsid w:val="00DE573F"/>
    <w:rsid w:val="00DE68EE"/>
    <w:rsid w:val="00DF04AC"/>
    <w:rsid w:val="00DF1CB7"/>
    <w:rsid w:val="00DF4201"/>
    <w:rsid w:val="00DF4A46"/>
    <w:rsid w:val="00DF6478"/>
    <w:rsid w:val="00E0128B"/>
    <w:rsid w:val="00E05F8F"/>
    <w:rsid w:val="00E070AF"/>
    <w:rsid w:val="00E071F1"/>
    <w:rsid w:val="00E074D0"/>
    <w:rsid w:val="00E20983"/>
    <w:rsid w:val="00E2174B"/>
    <w:rsid w:val="00E21EBE"/>
    <w:rsid w:val="00E22B8E"/>
    <w:rsid w:val="00E26CBE"/>
    <w:rsid w:val="00E27FD8"/>
    <w:rsid w:val="00E30CCD"/>
    <w:rsid w:val="00E32420"/>
    <w:rsid w:val="00E33673"/>
    <w:rsid w:val="00E338F0"/>
    <w:rsid w:val="00E37CBF"/>
    <w:rsid w:val="00E43DFE"/>
    <w:rsid w:val="00E44FC5"/>
    <w:rsid w:val="00E46080"/>
    <w:rsid w:val="00E47839"/>
    <w:rsid w:val="00E47E5A"/>
    <w:rsid w:val="00E50A98"/>
    <w:rsid w:val="00E545BB"/>
    <w:rsid w:val="00E54EB6"/>
    <w:rsid w:val="00E55276"/>
    <w:rsid w:val="00E612AB"/>
    <w:rsid w:val="00E66BD9"/>
    <w:rsid w:val="00E67326"/>
    <w:rsid w:val="00E71734"/>
    <w:rsid w:val="00E7750E"/>
    <w:rsid w:val="00E77AD5"/>
    <w:rsid w:val="00E81433"/>
    <w:rsid w:val="00E8609B"/>
    <w:rsid w:val="00E86828"/>
    <w:rsid w:val="00E90761"/>
    <w:rsid w:val="00E91970"/>
    <w:rsid w:val="00E919C8"/>
    <w:rsid w:val="00E94C34"/>
    <w:rsid w:val="00E959E8"/>
    <w:rsid w:val="00E97287"/>
    <w:rsid w:val="00EA01F0"/>
    <w:rsid w:val="00EA16A6"/>
    <w:rsid w:val="00EA1B88"/>
    <w:rsid w:val="00EA5D74"/>
    <w:rsid w:val="00EA67B6"/>
    <w:rsid w:val="00EB0348"/>
    <w:rsid w:val="00EB0505"/>
    <w:rsid w:val="00EB179D"/>
    <w:rsid w:val="00EB5FE6"/>
    <w:rsid w:val="00EB79BB"/>
    <w:rsid w:val="00EC0874"/>
    <w:rsid w:val="00EC0C30"/>
    <w:rsid w:val="00EC502A"/>
    <w:rsid w:val="00EC534C"/>
    <w:rsid w:val="00ED2606"/>
    <w:rsid w:val="00EE1043"/>
    <w:rsid w:val="00EE307F"/>
    <w:rsid w:val="00EE40E1"/>
    <w:rsid w:val="00EE6075"/>
    <w:rsid w:val="00EF5E88"/>
    <w:rsid w:val="00EF66AB"/>
    <w:rsid w:val="00EF7C9A"/>
    <w:rsid w:val="00EF7F3D"/>
    <w:rsid w:val="00F01473"/>
    <w:rsid w:val="00F02DAF"/>
    <w:rsid w:val="00F13865"/>
    <w:rsid w:val="00F1694D"/>
    <w:rsid w:val="00F25206"/>
    <w:rsid w:val="00F25ECE"/>
    <w:rsid w:val="00F278A1"/>
    <w:rsid w:val="00F32285"/>
    <w:rsid w:val="00F43D45"/>
    <w:rsid w:val="00F457A1"/>
    <w:rsid w:val="00F52A5B"/>
    <w:rsid w:val="00F52B93"/>
    <w:rsid w:val="00F5658C"/>
    <w:rsid w:val="00F61172"/>
    <w:rsid w:val="00F64775"/>
    <w:rsid w:val="00F64BE1"/>
    <w:rsid w:val="00F65477"/>
    <w:rsid w:val="00F65823"/>
    <w:rsid w:val="00F674E3"/>
    <w:rsid w:val="00F7096B"/>
    <w:rsid w:val="00F723EF"/>
    <w:rsid w:val="00F763B6"/>
    <w:rsid w:val="00F82ED1"/>
    <w:rsid w:val="00F9190E"/>
    <w:rsid w:val="00F9226F"/>
    <w:rsid w:val="00F9793F"/>
    <w:rsid w:val="00FA1029"/>
    <w:rsid w:val="00FA3234"/>
    <w:rsid w:val="00FA5B6F"/>
    <w:rsid w:val="00FA6579"/>
    <w:rsid w:val="00FB241F"/>
    <w:rsid w:val="00FB3A20"/>
    <w:rsid w:val="00FB7A2B"/>
    <w:rsid w:val="00FC6244"/>
    <w:rsid w:val="00FD616E"/>
    <w:rsid w:val="00FD6B55"/>
    <w:rsid w:val="00FD7D86"/>
    <w:rsid w:val="00FE1BED"/>
    <w:rsid w:val="00FF0578"/>
    <w:rsid w:val="00FF1D62"/>
    <w:rsid w:val="00FF4D70"/>
    <w:rsid w:val="00FF4E10"/>
    <w:rsid w:val="00FF57B2"/>
    <w:rsid w:val="00FF5A47"/>
    <w:rsid w:val="00FF7D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80B6"/>
  <w15:docId w15:val="{8F688448-0A95-4A2C-891C-CD1D7F20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234"/>
  </w:style>
  <w:style w:type="paragraph" w:styleId="1">
    <w:name w:val="heading 1"/>
    <w:basedOn w:val="a"/>
    <w:next w:val="a"/>
    <w:link w:val="10"/>
    <w:uiPriority w:val="9"/>
    <w:qFormat/>
    <w:rsid w:val="00EC0C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42D3E"/>
    <w:rPr>
      <w:sz w:val="16"/>
      <w:szCs w:val="16"/>
    </w:rPr>
  </w:style>
  <w:style w:type="paragraph" w:styleId="a4">
    <w:name w:val="annotation text"/>
    <w:basedOn w:val="a"/>
    <w:link w:val="a5"/>
    <w:uiPriority w:val="99"/>
    <w:semiHidden/>
    <w:unhideWhenUsed/>
    <w:rsid w:val="00342D3E"/>
    <w:pPr>
      <w:spacing w:line="240" w:lineRule="auto"/>
    </w:pPr>
    <w:rPr>
      <w:sz w:val="20"/>
      <w:szCs w:val="20"/>
    </w:rPr>
  </w:style>
  <w:style w:type="character" w:customStyle="1" w:styleId="a5">
    <w:name w:val="Текст примечания Знак"/>
    <w:basedOn w:val="a0"/>
    <w:link w:val="a4"/>
    <w:uiPriority w:val="99"/>
    <w:semiHidden/>
    <w:rsid w:val="00342D3E"/>
    <w:rPr>
      <w:sz w:val="20"/>
      <w:szCs w:val="20"/>
    </w:rPr>
  </w:style>
  <w:style w:type="paragraph" w:styleId="a6">
    <w:name w:val="annotation subject"/>
    <w:basedOn w:val="a4"/>
    <w:next w:val="a4"/>
    <w:link w:val="a7"/>
    <w:uiPriority w:val="99"/>
    <w:semiHidden/>
    <w:unhideWhenUsed/>
    <w:rsid w:val="00342D3E"/>
    <w:rPr>
      <w:b/>
      <w:bCs/>
    </w:rPr>
  </w:style>
  <w:style w:type="character" w:customStyle="1" w:styleId="a7">
    <w:name w:val="Тема примечания Знак"/>
    <w:basedOn w:val="a5"/>
    <w:link w:val="a6"/>
    <w:uiPriority w:val="99"/>
    <w:semiHidden/>
    <w:rsid w:val="00342D3E"/>
    <w:rPr>
      <w:b/>
      <w:bCs/>
      <w:sz w:val="20"/>
      <w:szCs w:val="20"/>
    </w:rPr>
  </w:style>
  <w:style w:type="paragraph" w:styleId="a8">
    <w:name w:val="Balloon Text"/>
    <w:basedOn w:val="a"/>
    <w:link w:val="a9"/>
    <w:uiPriority w:val="99"/>
    <w:semiHidden/>
    <w:unhideWhenUsed/>
    <w:rsid w:val="00342D3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42D3E"/>
    <w:rPr>
      <w:rFonts w:ascii="Segoe UI" w:hAnsi="Segoe UI" w:cs="Segoe UI"/>
      <w:sz w:val="18"/>
      <w:szCs w:val="18"/>
    </w:rPr>
  </w:style>
  <w:style w:type="table" w:styleId="aa">
    <w:name w:val="Table Grid"/>
    <w:basedOn w:val="a1"/>
    <w:uiPriority w:val="39"/>
    <w:rsid w:val="00C27D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6042C5"/>
    <w:rPr>
      <w:color w:val="0563C1" w:themeColor="hyperlink"/>
      <w:u w:val="single"/>
    </w:rPr>
  </w:style>
  <w:style w:type="table" w:customStyle="1" w:styleId="2">
    <w:name w:val="Сетка таблицы2"/>
    <w:basedOn w:val="a1"/>
    <w:next w:val="aa"/>
    <w:uiPriority w:val="39"/>
    <w:rsid w:val="002443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a"/>
    <w:uiPriority w:val="59"/>
    <w:rsid w:val="0024435A"/>
    <w:pPr>
      <w:spacing w:after="0" w:line="240" w:lineRule="auto"/>
    </w:pPr>
    <w:rPr>
      <w:rFonts w:ascii="Calibri" w:eastAsia="Calibri" w:hAnsi="Calibri" w:cs="Times New Roman"/>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39"/>
    <w:rsid w:val="0024435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1A4289"/>
    <w:rPr>
      <w:color w:val="808080"/>
    </w:rPr>
  </w:style>
  <w:style w:type="table" w:customStyle="1" w:styleId="4">
    <w:name w:val="Сетка таблицы4"/>
    <w:basedOn w:val="a1"/>
    <w:next w:val="aa"/>
    <w:uiPriority w:val="39"/>
    <w:rsid w:val="00264AB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title">
    <w:name w:val="ref-title"/>
    <w:basedOn w:val="a0"/>
    <w:rsid w:val="002562DD"/>
  </w:style>
  <w:style w:type="character" w:customStyle="1" w:styleId="ref-journal">
    <w:name w:val="ref-journal"/>
    <w:basedOn w:val="a0"/>
    <w:rsid w:val="002562DD"/>
  </w:style>
  <w:style w:type="character" w:styleId="ad">
    <w:name w:val="Emphasis"/>
    <w:basedOn w:val="a0"/>
    <w:uiPriority w:val="20"/>
    <w:qFormat/>
    <w:rsid w:val="00DB142F"/>
    <w:rPr>
      <w:i/>
      <w:iCs/>
    </w:rPr>
  </w:style>
  <w:style w:type="paragraph" w:styleId="ae">
    <w:name w:val="header"/>
    <w:basedOn w:val="a"/>
    <w:link w:val="af"/>
    <w:uiPriority w:val="99"/>
    <w:unhideWhenUsed/>
    <w:rsid w:val="000F74B5"/>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0F74B5"/>
  </w:style>
  <w:style w:type="paragraph" w:styleId="af0">
    <w:name w:val="footer"/>
    <w:basedOn w:val="a"/>
    <w:link w:val="af1"/>
    <w:uiPriority w:val="99"/>
    <w:unhideWhenUsed/>
    <w:rsid w:val="000F74B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0F74B5"/>
  </w:style>
  <w:style w:type="paragraph" w:styleId="af2">
    <w:name w:val="List Paragraph"/>
    <w:basedOn w:val="a"/>
    <w:uiPriority w:val="34"/>
    <w:qFormat/>
    <w:rsid w:val="002055BC"/>
    <w:pPr>
      <w:ind w:left="720"/>
      <w:contextualSpacing/>
    </w:pPr>
  </w:style>
  <w:style w:type="character" w:customStyle="1" w:styleId="10">
    <w:name w:val="Заголовок 1 Знак"/>
    <w:basedOn w:val="a0"/>
    <w:link w:val="1"/>
    <w:uiPriority w:val="9"/>
    <w:rsid w:val="00EC0C30"/>
    <w:rPr>
      <w:rFonts w:asciiTheme="majorHAnsi" w:eastAsiaTheme="majorEastAsia" w:hAnsiTheme="majorHAnsi" w:cstheme="majorBidi"/>
      <w:color w:val="2E74B5" w:themeColor="accent1" w:themeShade="BF"/>
      <w:sz w:val="32"/>
      <w:szCs w:val="32"/>
    </w:rPr>
  </w:style>
  <w:style w:type="paragraph" w:styleId="af3">
    <w:name w:val="Title"/>
    <w:basedOn w:val="a"/>
    <w:next w:val="a"/>
    <w:link w:val="af4"/>
    <w:uiPriority w:val="10"/>
    <w:qFormat/>
    <w:rsid w:val="00E21E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4">
    <w:name w:val="Заголовок Знак"/>
    <w:basedOn w:val="a0"/>
    <w:link w:val="af3"/>
    <w:uiPriority w:val="10"/>
    <w:rsid w:val="00E21EBE"/>
    <w:rPr>
      <w:rFonts w:asciiTheme="majorHAnsi" w:eastAsiaTheme="majorEastAsia" w:hAnsiTheme="majorHAnsi" w:cstheme="majorBidi"/>
      <w:spacing w:val="-10"/>
      <w:kern w:val="28"/>
      <w:sz w:val="56"/>
      <w:szCs w:val="56"/>
    </w:rPr>
  </w:style>
  <w:style w:type="table" w:customStyle="1" w:styleId="41">
    <w:name w:val="Сетка таблицы41"/>
    <w:basedOn w:val="a1"/>
    <w:next w:val="aa"/>
    <w:uiPriority w:val="39"/>
    <w:rsid w:val="000109F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45144">
      <w:bodyDiv w:val="1"/>
      <w:marLeft w:val="0"/>
      <w:marRight w:val="0"/>
      <w:marTop w:val="0"/>
      <w:marBottom w:val="0"/>
      <w:divBdr>
        <w:top w:val="none" w:sz="0" w:space="0" w:color="auto"/>
        <w:left w:val="none" w:sz="0" w:space="0" w:color="auto"/>
        <w:bottom w:val="none" w:sz="0" w:space="0" w:color="auto"/>
        <w:right w:val="none" w:sz="0" w:space="0" w:color="auto"/>
      </w:divBdr>
    </w:div>
    <w:div w:id="225183760">
      <w:bodyDiv w:val="1"/>
      <w:marLeft w:val="0"/>
      <w:marRight w:val="0"/>
      <w:marTop w:val="0"/>
      <w:marBottom w:val="0"/>
      <w:divBdr>
        <w:top w:val="none" w:sz="0" w:space="0" w:color="auto"/>
        <w:left w:val="none" w:sz="0" w:space="0" w:color="auto"/>
        <w:bottom w:val="none" w:sz="0" w:space="0" w:color="auto"/>
        <w:right w:val="none" w:sz="0" w:space="0" w:color="auto"/>
      </w:divBdr>
    </w:div>
    <w:div w:id="303657356">
      <w:bodyDiv w:val="1"/>
      <w:marLeft w:val="0"/>
      <w:marRight w:val="0"/>
      <w:marTop w:val="0"/>
      <w:marBottom w:val="0"/>
      <w:divBdr>
        <w:top w:val="none" w:sz="0" w:space="0" w:color="auto"/>
        <w:left w:val="none" w:sz="0" w:space="0" w:color="auto"/>
        <w:bottom w:val="none" w:sz="0" w:space="0" w:color="auto"/>
        <w:right w:val="none" w:sz="0" w:space="0" w:color="auto"/>
      </w:divBdr>
      <w:divsChild>
        <w:div w:id="1840120265">
          <w:marLeft w:val="0"/>
          <w:marRight w:val="0"/>
          <w:marTop w:val="100"/>
          <w:marBottom w:val="100"/>
          <w:divBdr>
            <w:top w:val="none" w:sz="0" w:space="0" w:color="auto"/>
            <w:left w:val="none" w:sz="0" w:space="0" w:color="auto"/>
            <w:bottom w:val="none" w:sz="0" w:space="0" w:color="auto"/>
            <w:right w:val="none" w:sz="0" w:space="0" w:color="auto"/>
          </w:divBdr>
          <w:divsChild>
            <w:div w:id="205966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530702">
      <w:bodyDiv w:val="1"/>
      <w:marLeft w:val="0"/>
      <w:marRight w:val="0"/>
      <w:marTop w:val="0"/>
      <w:marBottom w:val="0"/>
      <w:divBdr>
        <w:top w:val="none" w:sz="0" w:space="0" w:color="auto"/>
        <w:left w:val="none" w:sz="0" w:space="0" w:color="auto"/>
        <w:bottom w:val="none" w:sz="0" w:space="0" w:color="auto"/>
        <w:right w:val="none" w:sz="0" w:space="0" w:color="auto"/>
      </w:divBdr>
    </w:div>
    <w:div w:id="997541874">
      <w:bodyDiv w:val="1"/>
      <w:marLeft w:val="0"/>
      <w:marRight w:val="0"/>
      <w:marTop w:val="0"/>
      <w:marBottom w:val="0"/>
      <w:divBdr>
        <w:top w:val="none" w:sz="0" w:space="0" w:color="auto"/>
        <w:left w:val="none" w:sz="0" w:space="0" w:color="auto"/>
        <w:bottom w:val="none" w:sz="0" w:space="0" w:color="auto"/>
        <w:right w:val="none" w:sz="0" w:space="0" w:color="auto"/>
      </w:divBdr>
      <w:divsChild>
        <w:div w:id="627711671">
          <w:marLeft w:val="0"/>
          <w:marRight w:val="0"/>
          <w:marTop w:val="0"/>
          <w:marBottom w:val="0"/>
          <w:divBdr>
            <w:top w:val="none" w:sz="0" w:space="0" w:color="auto"/>
            <w:left w:val="none" w:sz="0" w:space="0" w:color="auto"/>
            <w:bottom w:val="none" w:sz="0" w:space="0" w:color="auto"/>
            <w:right w:val="none" w:sz="0" w:space="0" w:color="auto"/>
          </w:divBdr>
          <w:divsChild>
            <w:div w:id="471410182">
              <w:marLeft w:val="0"/>
              <w:marRight w:val="0"/>
              <w:marTop w:val="0"/>
              <w:marBottom w:val="150"/>
              <w:divBdr>
                <w:top w:val="none" w:sz="0" w:space="0" w:color="auto"/>
                <w:left w:val="none" w:sz="0" w:space="0" w:color="auto"/>
                <w:bottom w:val="none" w:sz="0" w:space="0" w:color="auto"/>
                <w:right w:val="none" w:sz="0" w:space="0" w:color="auto"/>
              </w:divBdr>
            </w:div>
            <w:div w:id="1064568716">
              <w:marLeft w:val="0"/>
              <w:marRight w:val="0"/>
              <w:marTop w:val="0"/>
              <w:marBottom w:val="225"/>
              <w:divBdr>
                <w:top w:val="none" w:sz="0" w:space="0" w:color="auto"/>
                <w:left w:val="none" w:sz="0" w:space="0" w:color="auto"/>
                <w:bottom w:val="none" w:sz="0" w:space="0" w:color="auto"/>
                <w:right w:val="none" w:sz="0" w:space="0" w:color="auto"/>
              </w:divBdr>
              <w:divsChild>
                <w:div w:id="975374905">
                  <w:marLeft w:val="0"/>
                  <w:marRight w:val="0"/>
                  <w:marTop w:val="0"/>
                  <w:marBottom w:val="0"/>
                  <w:divBdr>
                    <w:top w:val="none" w:sz="0" w:space="0" w:color="auto"/>
                    <w:left w:val="none" w:sz="0" w:space="0" w:color="auto"/>
                    <w:bottom w:val="none" w:sz="0" w:space="0" w:color="auto"/>
                    <w:right w:val="none" w:sz="0" w:space="0" w:color="auto"/>
                  </w:divBdr>
                  <w:divsChild>
                    <w:div w:id="2130389996">
                      <w:marLeft w:val="0"/>
                      <w:marRight w:val="0"/>
                      <w:marTop w:val="0"/>
                      <w:marBottom w:val="75"/>
                      <w:divBdr>
                        <w:top w:val="none" w:sz="0" w:space="0" w:color="auto"/>
                        <w:left w:val="none" w:sz="0" w:space="0" w:color="auto"/>
                        <w:bottom w:val="none" w:sz="0" w:space="0" w:color="auto"/>
                        <w:right w:val="none" w:sz="0" w:space="0" w:color="auto"/>
                      </w:divBdr>
                    </w:div>
                    <w:div w:id="1000617856">
                      <w:marLeft w:val="0"/>
                      <w:marRight w:val="0"/>
                      <w:marTop w:val="0"/>
                      <w:marBottom w:val="75"/>
                      <w:divBdr>
                        <w:top w:val="none" w:sz="0" w:space="0" w:color="auto"/>
                        <w:left w:val="none" w:sz="0" w:space="0" w:color="auto"/>
                        <w:bottom w:val="none" w:sz="0" w:space="0" w:color="auto"/>
                        <w:right w:val="none" w:sz="0" w:space="0" w:color="auto"/>
                      </w:divBdr>
                    </w:div>
                    <w:div w:id="5358917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86780475">
          <w:marLeft w:val="0"/>
          <w:marRight w:val="0"/>
          <w:marTop w:val="0"/>
          <w:marBottom w:val="0"/>
          <w:divBdr>
            <w:top w:val="none" w:sz="0" w:space="0" w:color="auto"/>
            <w:left w:val="none" w:sz="0" w:space="0" w:color="auto"/>
            <w:bottom w:val="none" w:sz="0" w:space="0" w:color="auto"/>
            <w:right w:val="none" w:sz="0" w:space="0" w:color="auto"/>
          </w:divBdr>
          <w:divsChild>
            <w:div w:id="616763033">
              <w:marLeft w:val="0"/>
              <w:marRight w:val="0"/>
              <w:marTop w:val="0"/>
              <w:marBottom w:val="75"/>
              <w:divBdr>
                <w:top w:val="none" w:sz="0" w:space="0" w:color="auto"/>
                <w:left w:val="none" w:sz="0" w:space="0" w:color="auto"/>
                <w:bottom w:val="none" w:sz="0" w:space="0" w:color="auto"/>
                <w:right w:val="none" w:sz="0" w:space="0" w:color="auto"/>
              </w:divBdr>
              <w:divsChild>
                <w:div w:id="935480383">
                  <w:marLeft w:val="0"/>
                  <w:marRight w:val="0"/>
                  <w:marTop w:val="0"/>
                  <w:marBottom w:val="0"/>
                  <w:divBdr>
                    <w:top w:val="none" w:sz="0" w:space="0" w:color="auto"/>
                    <w:left w:val="none" w:sz="0" w:space="0" w:color="auto"/>
                    <w:bottom w:val="none" w:sz="0" w:space="0" w:color="auto"/>
                    <w:right w:val="none" w:sz="0" w:space="0" w:color="auto"/>
                  </w:divBdr>
                  <w:divsChild>
                    <w:div w:id="2083676709">
                      <w:marLeft w:val="-38"/>
                      <w:marRight w:val="-38"/>
                      <w:marTop w:val="0"/>
                      <w:marBottom w:val="0"/>
                      <w:divBdr>
                        <w:top w:val="none" w:sz="0" w:space="0" w:color="auto"/>
                        <w:left w:val="none" w:sz="0" w:space="0" w:color="auto"/>
                        <w:bottom w:val="none" w:sz="0" w:space="0" w:color="auto"/>
                        <w:right w:val="none" w:sz="0" w:space="0" w:color="auto"/>
                      </w:divBdr>
                      <w:divsChild>
                        <w:div w:id="1140613550">
                          <w:marLeft w:val="0"/>
                          <w:marRight w:val="0"/>
                          <w:marTop w:val="0"/>
                          <w:marBottom w:val="0"/>
                          <w:divBdr>
                            <w:top w:val="none" w:sz="0" w:space="0" w:color="auto"/>
                            <w:left w:val="none" w:sz="0" w:space="0" w:color="auto"/>
                            <w:bottom w:val="none" w:sz="0" w:space="0" w:color="auto"/>
                            <w:right w:val="none" w:sz="0" w:space="0" w:color="auto"/>
                          </w:divBdr>
                          <w:divsChild>
                            <w:div w:id="2106264131">
                              <w:marLeft w:val="0"/>
                              <w:marRight w:val="0"/>
                              <w:marTop w:val="0"/>
                              <w:marBottom w:val="0"/>
                              <w:divBdr>
                                <w:top w:val="none" w:sz="0" w:space="0" w:color="auto"/>
                                <w:left w:val="none" w:sz="0" w:space="0" w:color="auto"/>
                                <w:bottom w:val="none" w:sz="0" w:space="0" w:color="auto"/>
                                <w:right w:val="none" w:sz="0" w:space="0" w:color="auto"/>
                              </w:divBdr>
                              <w:divsChild>
                                <w:div w:id="275910497">
                                  <w:marLeft w:val="-38"/>
                                  <w:marRight w:val="-38"/>
                                  <w:marTop w:val="0"/>
                                  <w:marBottom w:val="0"/>
                                  <w:divBdr>
                                    <w:top w:val="none" w:sz="0" w:space="0" w:color="auto"/>
                                    <w:left w:val="none" w:sz="0" w:space="0" w:color="auto"/>
                                    <w:bottom w:val="none" w:sz="0" w:space="0" w:color="auto"/>
                                    <w:right w:val="none" w:sz="0" w:space="0" w:color="auto"/>
                                  </w:divBdr>
                                  <w:divsChild>
                                    <w:div w:id="19531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49358">
                          <w:marLeft w:val="0"/>
                          <w:marRight w:val="0"/>
                          <w:marTop w:val="0"/>
                          <w:marBottom w:val="0"/>
                          <w:divBdr>
                            <w:top w:val="none" w:sz="0" w:space="0" w:color="auto"/>
                            <w:left w:val="none" w:sz="0" w:space="0" w:color="auto"/>
                            <w:bottom w:val="none" w:sz="0" w:space="0" w:color="auto"/>
                            <w:right w:val="none" w:sz="0" w:space="0" w:color="auto"/>
                          </w:divBdr>
                          <w:divsChild>
                            <w:div w:id="1043092328">
                              <w:marLeft w:val="0"/>
                              <w:marRight w:val="0"/>
                              <w:marTop w:val="0"/>
                              <w:marBottom w:val="0"/>
                              <w:divBdr>
                                <w:top w:val="none" w:sz="0" w:space="0" w:color="auto"/>
                                <w:left w:val="none" w:sz="0" w:space="0" w:color="auto"/>
                                <w:bottom w:val="none" w:sz="0" w:space="0" w:color="auto"/>
                                <w:right w:val="none" w:sz="0" w:space="0" w:color="auto"/>
                              </w:divBdr>
                              <w:divsChild>
                                <w:div w:id="847719275">
                                  <w:marLeft w:val="-38"/>
                                  <w:marRight w:val="-38"/>
                                  <w:marTop w:val="0"/>
                                  <w:marBottom w:val="0"/>
                                  <w:divBdr>
                                    <w:top w:val="none" w:sz="0" w:space="0" w:color="auto"/>
                                    <w:left w:val="none" w:sz="0" w:space="0" w:color="auto"/>
                                    <w:bottom w:val="none" w:sz="0" w:space="0" w:color="auto"/>
                                    <w:right w:val="none" w:sz="0" w:space="0" w:color="auto"/>
                                  </w:divBdr>
                                  <w:divsChild>
                                    <w:div w:id="415058700">
                                      <w:marLeft w:val="0"/>
                                      <w:marRight w:val="0"/>
                                      <w:marTop w:val="0"/>
                                      <w:marBottom w:val="0"/>
                                      <w:divBdr>
                                        <w:top w:val="none" w:sz="0" w:space="0" w:color="auto"/>
                                        <w:left w:val="none" w:sz="0" w:space="0" w:color="auto"/>
                                        <w:bottom w:val="none" w:sz="0" w:space="0" w:color="auto"/>
                                        <w:right w:val="none" w:sz="0" w:space="0" w:color="auto"/>
                                      </w:divBdr>
                                      <w:divsChild>
                                        <w:div w:id="1009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426412">
                  <w:marLeft w:val="0"/>
                  <w:marRight w:val="0"/>
                  <w:marTop w:val="0"/>
                  <w:marBottom w:val="0"/>
                  <w:divBdr>
                    <w:top w:val="none" w:sz="0" w:space="0" w:color="auto"/>
                    <w:left w:val="none" w:sz="0" w:space="0" w:color="auto"/>
                    <w:bottom w:val="none" w:sz="0" w:space="0" w:color="auto"/>
                    <w:right w:val="none" w:sz="0" w:space="0" w:color="auto"/>
                  </w:divBdr>
                  <w:divsChild>
                    <w:div w:id="1261180122">
                      <w:marLeft w:val="-38"/>
                      <w:marRight w:val="-38"/>
                      <w:marTop w:val="0"/>
                      <w:marBottom w:val="0"/>
                      <w:divBdr>
                        <w:top w:val="none" w:sz="0" w:space="0" w:color="auto"/>
                        <w:left w:val="none" w:sz="0" w:space="0" w:color="auto"/>
                        <w:bottom w:val="none" w:sz="0" w:space="0" w:color="auto"/>
                        <w:right w:val="none" w:sz="0" w:space="0" w:color="auto"/>
                      </w:divBdr>
                      <w:divsChild>
                        <w:div w:id="949094062">
                          <w:marLeft w:val="0"/>
                          <w:marRight w:val="0"/>
                          <w:marTop w:val="0"/>
                          <w:marBottom w:val="0"/>
                          <w:divBdr>
                            <w:top w:val="none" w:sz="0" w:space="0" w:color="auto"/>
                            <w:left w:val="none" w:sz="0" w:space="0" w:color="auto"/>
                            <w:bottom w:val="none" w:sz="0" w:space="0" w:color="auto"/>
                            <w:right w:val="none" w:sz="0" w:space="0" w:color="auto"/>
                          </w:divBdr>
                          <w:divsChild>
                            <w:div w:id="704332479">
                              <w:marLeft w:val="-38"/>
                              <w:marRight w:val="-38"/>
                              <w:marTop w:val="0"/>
                              <w:marBottom w:val="0"/>
                              <w:divBdr>
                                <w:top w:val="none" w:sz="0" w:space="0" w:color="auto"/>
                                <w:left w:val="none" w:sz="0" w:space="0" w:color="auto"/>
                                <w:bottom w:val="none" w:sz="0" w:space="0" w:color="auto"/>
                                <w:right w:val="none" w:sz="0" w:space="0" w:color="auto"/>
                              </w:divBdr>
                              <w:divsChild>
                                <w:div w:id="561522659">
                                  <w:marLeft w:val="0"/>
                                  <w:marRight w:val="0"/>
                                  <w:marTop w:val="0"/>
                                  <w:marBottom w:val="0"/>
                                  <w:divBdr>
                                    <w:top w:val="none" w:sz="0" w:space="0" w:color="auto"/>
                                    <w:left w:val="none" w:sz="0" w:space="0" w:color="auto"/>
                                    <w:bottom w:val="none" w:sz="0" w:space="0" w:color="auto"/>
                                    <w:right w:val="none" w:sz="0" w:space="0" w:color="auto"/>
                                  </w:divBdr>
                                </w:div>
                                <w:div w:id="1821000683">
                                  <w:marLeft w:val="0"/>
                                  <w:marRight w:val="0"/>
                                  <w:marTop w:val="0"/>
                                  <w:marBottom w:val="0"/>
                                  <w:divBdr>
                                    <w:top w:val="none" w:sz="0" w:space="0" w:color="auto"/>
                                    <w:left w:val="none" w:sz="0" w:space="0" w:color="auto"/>
                                    <w:bottom w:val="none" w:sz="0" w:space="0" w:color="auto"/>
                                    <w:right w:val="none" w:sz="0" w:space="0" w:color="auto"/>
                                  </w:divBdr>
                                  <w:divsChild>
                                    <w:div w:id="1402950855">
                                      <w:marLeft w:val="-38"/>
                                      <w:marRight w:val="-38"/>
                                      <w:marTop w:val="0"/>
                                      <w:marBottom w:val="0"/>
                                      <w:divBdr>
                                        <w:top w:val="none" w:sz="0" w:space="0" w:color="auto"/>
                                        <w:left w:val="none" w:sz="0" w:space="0" w:color="auto"/>
                                        <w:bottom w:val="none" w:sz="0" w:space="0" w:color="auto"/>
                                        <w:right w:val="none" w:sz="0" w:space="0" w:color="auto"/>
                                      </w:divBdr>
                                      <w:divsChild>
                                        <w:div w:id="1143501136">
                                          <w:marLeft w:val="0"/>
                                          <w:marRight w:val="0"/>
                                          <w:marTop w:val="0"/>
                                          <w:marBottom w:val="0"/>
                                          <w:divBdr>
                                            <w:top w:val="none" w:sz="0" w:space="0" w:color="auto"/>
                                            <w:left w:val="none" w:sz="0" w:space="0" w:color="auto"/>
                                            <w:bottom w:val="none" w:sz="0" w:space="0" w:color="auto"/>
                                            <w:right w:val="none" w:sz="0" w:space="0" w:color="auto"/>
                                          </w:divBdr>
                                          <w:divsChild>
                                            <w:div w:id="1379086658">
                                              <w:marLeft w:val="0"/>
                                              <w:marRight w:val="0"/>
                                              <w:marTop w:val="0"/>
                                              <w:marBottom w:val="0"/>
                                              <w:divBdr>
                                                <w:top w:val="none" w:sz="0" w:space="0" w:color="auto"/>
                                                <w:left w:val="none" w:sz="0" w:space="0" w:color="auto"/>
                                                <w:bottom w:val="none" w:sz="0" w:space="0" w:color="auto"/>
                                                <w:right w:val="none" w:sz="0" w:space="0" w:color="auto"/>
                                              </w:divBdr>
                                            </w:div>
                                          </w:divsChild>
                                        </w:div>
                                        <w:div w:id="1881934958">
                                          <w:marLeft w:val="0"/>
                                          <w:marRight w:val="0"/>
                                          <w:marTop w:val="0"/>
                                          <w:marBottom w:val="0"/>
                                          <w:divBdr>
                                            <w:top w:val="none" w:sz="0" w:space="0" w:color="auto"/>
                                            <w:left w:val="none" w:sz="0" w:space="0" w:color="auto"/>
                                            <w:bottom w:val="none" w:sz="0" w:space="0" w:color="auto"/>
                                            <w:right w:val="none" w:sz="0" w:space="0" w:color="auto"/>
                                          </w:divBdr>
                                          <w:divsChild>
                                            <w:div w:id="1031807238">
                                              <w:marLeft w:val="0"/>
                                              <w:marRight w:val="0"/>
                                              <w:marTop w:val="0"/>
                                              <w:marBottom w:val="0"/>
                                              <w:divBdr>
                                                <w:top w:val="none" w:sz="0" w:space="0" w:color="auto"/>
                                                <w:left w:val="none" w:sz="0" w:space="0" w:color="auto"/>
                                                <w:bottom w:val="none" w:sz="0" w:space="0" w:color="auto"/>
                                                <w:right w:val="none" w:sz="0" w:space="0" w:color="auto"/>
                                              </w:divBdr>
                                            </w:div>
                                          </w:divsChild>
                                        </w:div>
                                        <w:div w:id="1849178608">
                                          <w:marLeft w:val="0"/>
                                          <w:marRight w:val="0"/>
                                          <w:marTop w:val="0"/>
                                          <w:marBottom w:val="0"/>
                                          <w:divBdr>
                                            <w:top w:val="none" w:sz="0" w:space="0" w:color="auto"/>
                                            <w:left w:val="none" w:sz="0" w:space="0" w:color="auto"/>
                                            <w:bottom w:val="none" w:sz="0" w:space="0" w:color="auto"/>
                                            <w:right w:val="none" w:sz="0" w:space="0" w:color="auto"/>
                                          </w:divBdr>
                                          <w:divsChild>
                                            <w:div w:id="143571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3537955">
      <w:bodyDiv w:val="1"/>
      <w:marLeft w:val="0"/>
      <w:marRight w:val="0"/>
      <w:marTop w:val="0"/>
      <w:marBottom w:val="0"/>
      <w:divBdr>
        <w:top w:val="none" w:sz="0" w:space="0" w:color="auto"/>
        <w:left w:val="none" w:sz="0" w:space="0" w:color="auto"/>
        <w:bottom w:val="none" w:sz="0" w:space="0" w:color="auto"/>
        <w:right w:val="none" w:sz="0" w:space="0" w:color="auto"/>
      </w:divBdr>
    </w:div>
    <w:div w:id="1373916992">
      <w:bodyDiv w:val="1"/>
      <w:marLeft w:val="0"/>
      <w:marRight w:val="0"/>
      <w:marTop w:val="0"/>
      <w:marBottom w:val="0"/>
      <w:divBdr>
        <w:top w:val="none" w:sz="0" w:space="0" w:color="auto"/>
        <w:left w:val="none" w:sz="0" w:space="0" w:color="auto"/>
        <w:bottom w:val="none" w:sz="0" w:space="0" w:color="auto"/>
        <w:right w:val="none" w:sz="0" w:space="0" w:color="auto"/>
      </w:divBdr>
    </w:div>
    <w:div w:id="1757744450">
      <w:bodyDiv w:val="1"/>
      <w:marLeft w:val="0"/>
      <w:marRight w:val="0"/>
      <w:marTop w:val="0"/>
      <w:marBottom w:val="0"/>
      <w:divBdr>
        <w:top w:val="none" w:sz="0" w:space="0" w:color="auto"/>
        <w:left w:val="none" w:sz="0" w:space="0" w:color="auto"/>
        <w:bottom w:val="none" w:sz="0" w:space="0" w:color="auto"/>
        <w:right w:val="none" w:sz="0" w:space="0" w:color="auto"/>
      </w:divBdr>
      <w:divsChild>
        <w:div w:id="1264531782">
          <w:marLeft w:val="0"/>
          <w:marRight w:val="0"/>
          <w:marTop w:val="0"/>
          <w:marBottom w:val="150"/>
          <w:divBdr>
            <w:top w:val="none" w:sz="0" w:space="0" w:color="auto"/>
            <w:left w:val="none" w:sz="0" w:space="0" w:color="auto"/>
            <w:bottom w:val="none" w:sz="0" w:space="0" w:color="auto"/>
            <w:right w:val="none" w:sz="0" w:space="0" w:color="auto"/>
          </w:divBdr>
        </w:div>
        <w:div w:id="2062628997">
          <w:marLeft w:val="0"/>
          <w:marRight w:val="0"/>
          <w:marTop w:val="0"/>
          <w:marBottom w:val="225"/>
          <w:divBdr>
            <w:top w:val="none" w:sz="0" w:space="0" w:color="auto"/>
            <w:left w:val="none" w:sz="0" w:space="0" w:color="auto"/>
            <w:bottom w:val="none" w:sz="0" w:space="0" w:color="auto"/>
            <w:right w:val="none" w:sz="0" w:space="0" w:color="auto"/>
          </w:divBdr>
          <w:divsChild>
            <w:div w:id="797991212">
              <w:marLeft w:val="0"/>
              <w:marRight w:val="0"/>
              <w:marTop w:val="0"/>
              <w:marBottom w:val="0"/>
              <w:divBdr>
                <w:top w:val="none" w:sz="0" w:space="0" w:color="auto"/>
                <w:left w:val="none" w:sz="0" w:space="0" w:color="auto"/>
                <w:bottom w:val="none" w:sz="0" w:space="0" w:color="auto"/>
                <w:right w:val="none" w:sz="0" w:space="0" w:color="auto"/>
              </w:divBdr>
              <w:divsChild>
                <w:div w:id="17002265">
                  <w:marLeft w:val="0"/>
                  <w:marRight w:val="0"/>
                  <w:marTop w:val="0"/>
                  <w:marBottom w:val="75"/>
                  <w:divBdr>
                    <w:top w:val="none" w:sz="0" w:space="0" w:color="auto"/>
                    <w:left w:val="none" w:sz="0" w:space="0" w:color="auto"/>
                    <w:bottom w:val="none" w:sz="0" w:space="0" w:color="auto"/>
                    <w:right w:val="none" w:sz="0" w:space="0" w:color="auto"/>
                  </w:divBdr>
                </w:div>
                <w:div w:id="11955759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ira.oskonbaeva@manas.edu.kg"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ata.worldbank.org/data-catalog/world-development-indicato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data.worldbank.org/data-catalog/world-development-indicat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10.1186/s13561-020-00262-3"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data.worldbank.org/data-catalog/world-development-indicator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E30B3-3896-466C-9111-6AFB25397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14</Pages>
  <Words>6574</Words>
  <Characters>37478</Characters>
  <Application>Microsoft Office Word</Application>
  <DocSecurity>0</DocSecurity>
  <Lines>312</Lines>
  <Paragraphs>87</Paragraphs>
  <ScaleCrop>false</ScaleCrop>
  <HeadingPairs>
    <vt:vector size="6" baseType="variant">
      <vt:variant>
        <vt:lpstr>Название</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82</cp:revision>
  <dcterms:created xsi:type="dcterms:W3CDTF">2020-12-17T08:00:00Z</dcterms:created>
  <dcterms:modified xsi:type="dcterms:W3CDTF">2021-01-08T11:28:00Z</dcterms:modified>
</cp:coreProperties>
</file>