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799951" w14:textId="77777777" w:rsidR="00E25CF7" w:rsidRPr="000118EC" w:rsidRDefault="00E25CF7" w:rsidP="00E25CF7">
      <w:pPr>
        <w:pStyle w:val="Balk3"/>
        <w:shd w:val="clear" w:color="auto" w:fill="FFFFFF"/>
        <w:spacing w:before="0" w:after="0" w:line="360" w:lineRule="atLeast"/>
        <w:jc w:val="center"/>
        <w:textAlignment w:val="baseline"/>
        <w:rPr>
          <w:rFonts w:ascii="Times New Roman" w:hAnsi="Times New Roman"/>
          <w:b w:val="0"/>
          <w:i w:val="0"/>
          <w:sz w:val="28"/>
          <w:szCs w:val="28"/>
        </w:rPr>
      </w:pPr>
      <w:r w:rsidRPr="000118EC">
        <w:rPr>
          <w:rFonts w:ascii="Times New Roman" w:hAnsi="Times New Roman"/>
          <w:i w:val="0"/>
          <w:sz w:val="28"/>
          <w:szCs w:val="28"/>
        </w:rPr>
        <w:t>Gastric dilatation and volvulus with c</w:t>
      </w:r>
      <w:r w:rsidRPr="000118EC">
        <w:rPr>
          <w:rFonts w:ascii="Times New Roman" w:hAnsi="Times New Roman"/>
          <w:i w:val="0"/>
          <w:color w:val="000000"/>
          <w:sz w:val="28"/>
          <w:szCs w:val="28"/>
        </w:rPr>
        <w:t>ongestive splenomegaly</w:t>
      </w:r>
      <w:r w:rsidRPr="000118EC">
        <w:rPr>
          <w:rFonts w:ascii="Times New Roman" w:hAnsi="Times New Roman"/>
          <w:i w:val="0"/>
          <w:sz w:val="28"/>
          <w:szCs w:val="28"/>
        </w:rPr>
        <w:t xml:space="preserve"> in a Alabai dog</w:t>
      </w:r>
    </w:p>
    <w:p w14:paraId="2DFB8514" w14:textId="77777777" w:rsidR="00E25CF7" w:rsidRPr="000118EC" w:rsidRDefault="00E25CF7" w:rsidP="00E25CF7">
      <w:pPr>
        <w:jc w:val="center"/>
        <w:rPr>
          <w:rFonts w:ascii="Times New Roman" w:hAnsi="Times New Roman" w:cs="Times New Roman"/>
          <w:b/>
          <w:vertAlign w:val="superscript"/>
        </w:rPr>
      </w:pPr>
      <w:r w:rsidRPr="000118EC">
        <w:rPr>
          <w:rFonts w:ascii="Times New Roman" w:hAnsi="Times New Roman" w:cs="Times New Roman"/>
          <w:b/>
          <w:color w:val="000000" w:themeColor="text1"/>
        </w:rPr>
        <w:t xml:space="preserve"> </w:t>
      </w:r>
      <w:r w:rsidRPr="000118EC">
        <w:rPr>
          <w:rFonts w:ascii="Times New Roman" w:hAnsi="Times New Roman" w:cs="Times New Roman"/>
          <w:b/>
          <w:u w:val="single"/>
        </w:rPr>
        <w:t>Fatih HATİPOĞLU</w:t>
      </w:r>
      <w:r w:rsidRPr="000118EC">
        <w:rPr>
          <w:rFonts w:ascii="Times New Roman" w:hAnsi="Times New Roman" w:cs="Times New Roman"/>
          <w:b/>
        </w:rPr>
        <w:t xml:space="preserve"> </w:t>
      </w:r>
      <w:r w:rsidRPr="000118EC">
        <w:rPr>
          <w:rFonts w:ascii="Times New Roman" w:hAnsi="Times New Roman" w:cs="Times New Roman"/>
          <w:b/>
          <w:color w:val="000000" w:themeColor="text1"/>
          <w:vertAlign w:val="superscript"/>
        </w:rPr>
        <w:t>1,2</w:t>
      </w:r>
      <w:r w:rsidRPr="000118EC">
        <w:rPr>
          <w:rStyle w:val="DipnotBavurusu"/>
          <w:rFonts w:ascii="Times New Roman" w:hAnsi="Times New Roman"/>
          <w:b/>
          <w:color w:val="000000" w:themeColor="text1"/>
        </w:rPr>
        <w:footnoteReference w:customMarkFollows="1" w:id="1"/>
        <w:sym w:font="Symbol" w:char="F02A"/>
      </w:r>
      <w:r w:rsidRPr="000118EC">
        <w:rPr>
          <w:rFonts w:ascii="Times New Roman" w:hAnsi="Times New Roman" w:cs="Times New Roman"/>
          <w:b/>
          <w:color w:val="000000" w:themeColor="text1"/>
          <w:vertAlign w:val="superscript"/>
        </w:rPr>
        <w:t xml:space="preserve"> </w:t>
      </w:r>
      <w:r w:rsidRPr="000118EC">
        <w:rPr>
          <w:rFonts w:ascii="Times New Roman" w:hAnsi="Times New Roman" w:cs="Times New Roman"/>
          <w:b/>
          <w:noProof/>
          <w:color w:val="000000" w:themeColor="text1"/>
          <w:lang w:eastAsia="tr-TR"/>
        </w:rPr>
        <w:drawing>
          <wp:inline distT="0" distB="0" distL="0" distR="0" wp14:anchorId="232B6600" wp14:editId="52F4E644">
            <wp:extent cx="155575" cy="155575"/>
            <wp:effectExtent l="0" t="0" r="0" b="0"/>
            <wp:docPr id="14" name="Resim 14" descr="C:\Users\Abdullah\AppData\Local\Microsoft\Windows\INetCache\Content.Word\ORCID-iD_icon-16x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0118EC">
        <w:rPr>
          <w:rFonts w:ascii="Times New Roman" w:hAnsi="Times New Roman" w:cs="Times New Roman"/>
          <w:b/>
          <w:color w:val="000000" w:themeColor="text1"/>
          <w:vertAlign w:val="superscript"/>
        </w:rPr>
        <w:t xml:space="preserve"> </w:t>
      </w:r>
      <w:r w:rsidRPr="000118EC">
        <w:rPr>
          <w:rFonts w:ascii="Times New Roman" w:hAnsi="Times New Roman" w:cs="Times New Roman"/>
          <w:b/>
          <w:color w:val="000000" w:themeColor="text1"/>
        </w:rPr>
        <w:t xml:space="preserve">, </w:t>
      </w:r>
      <w:r w:rsidRPr="000118EC">
        <w:rPr>
          <w:rFonts w:ascii="Times New Roman" w:hAnsi="Times New Roman" w:cs="Times New Roman"/>
          <w:b/>
        </w:rPr>
        <w:t xml:space="preserve">İsmail ŞEN </w:t>
      </w:r>
      <w:r w:rsidRPr="000118EC">
        <w:rPr>
          <w:rFonts w:ascii="Times New Roman" w:hAnsi="Times New Roman" w:cs="Times New Roman"/>
          <w:b/>
          <w:vertAlign w:val="superscript"/>
        </w:rPr>
        <w:t>3</w:t>
      </w:r>
      <w:r w:rsidRPr="000118EC">
        <w:rPr>
          <w:rFonts w:ascii="Times New Roman" w:hAnsi="Times New Roman" w:cs="Times New Roman"/>
          <w:b/>
          <w:noProof/>
          <w:color w:val="000000" w:themeColor="text1"/>
          <w:lang w:eastAsia="tr-TR"/>
        </w:rPr>
        <w:drawing>
          <wp:inline distT="0" distB="0" distL="0" distR="0" wp14:anchorId="1832977F" wp14:editId="67EA9FFA">
            <wp:extent cx="155575" cy="155575"/>
            <wp:effectExtent l="0" t="0" r="0" b="0"/>
            <wp:docPr id="15" name="Resim 15" descr="C:\Users\Abdullah\AppData\Local\Microsoft\Windows\INetCache\Content.Word\ORCID-iD_icon-16x16.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14:paraId="252D2323" w14:textId="77777777" w:rsidR="00E25CF7" w:rsidRPr="000118EC" w:rsidRDefault="00E25CF7" w:rsidP="00E25CF7">
      <w:pPr>
        <w:autoSpaceDE w:val="0"/>
        <w:autoSpaceDN w:val="0"/>
        <w:spacing w:before="120" w:after="0"/>
        <w:jc w:val="center"/>
        <w:rPr>
          <w:rFonts w:ascii="Times New Roman" w:hAnsi="Times New Roman" w:cs="Times New Roman"/>
          <w:b/>
          <w:i/>
          <w:sz w:val="18"/>
          <w:szCs w:val="18"/>
        </w:rPr>
      </w:pPr>
      <w:r w:rsidRPr="000118EC">
        <w:rPr>
          <w:rFonts w:ascii="Times New Roman" w:hAnsi="Times New Roman" w:cs="Times New Roman"/>
          <w:i/>
          <w:color w:val="000000" w:themeColor="text1"/>
          <w:sz w:val="18"/>
          <w:szCs w:val="18"/>
          <w:vertAlign w:val="superscript"/>
        </w:rPr>
        <w:t>1</w:t>
      </w:r>
      <w:r w:rsidRPr="000118EC">
        <w:rPr>
          <w:rFonts w:ascii="Times New Roman" w:eastAsia="MS Mincho" w:hAnsi="Times New Roman" w:cs="Times New Roman"/>
          <w:i/>
          <w:iCs/>
          <w:sz w:val="18"/>
          <w:szCs w:val="18"/>
        </w:rPr>
        <w:t>Faculty of Veterinary Medicine, Department of Pathology, Selcuk University, Konya, Türkiye</w:t>
      </w:r>
    </w:p>
    <w:p w14:paraId="4FA9CB82" w14:textId="77777777" w:rsidR="00E25CF7" w:rsidRPr="000118EC" w:rsidRDefault="00E25CF7" w:rsidP="00E25CF7">
      <w:pPr>
        <w:autoSpaceDE w:val="0"/>
        <w:autoSpaceDN w:val="0"/>
        <w:spacing w:before="120" w:after="0"/>
        <w:jc w:val="center"/>
        <w:rPr>
          <w:rFonts w:ascii="Times New Roman" w:hAnsi="Times New Roman" w:cs="Times New Roman"/>
          <w:b/>
          <w:i/>
          <w:sz w:val="18"/>
          <w:szCs w:val="18"/>
        </w:rPr>
      </w:pPr>
      <w:r w:rsidRPr="000118EC">
        <w:rPr>
          <w:rFonts w:ascii="Times New Roman" w:eastAsia="MS Mincho" w:hAnsi="Times New Roman" w:cs="Times New Roman"/>
          <w:i/>
          <w:iCs/>
          <w:sz w:val="18"/>
          <w:szCs w:val="18"/>
          <w:vertAlign w:val="superscript"/>
        </w:rPr>
        <w:t>2</w:t>
      </w:r>
      <w:r w:rsidRPr="000118EC">
        <w:rPr>
          <w:rFonts w:ascii="Times New Roman" w:eastAsia="MS Mincho" w:hAnsi="Times New Roman" w:cs="Times New Roman"/>
          <w:i/>
          <w:iCs/>
          <w:sz w:val="18"/>
          <w:szCs w:val="18"/>
        </w:rPr>
        <w:t>Faculty of Veterinary Medicine, Department of Pathology, Kyrgyz-Turkish Manas University, Bishkek, Kyrgyzstan</w:t>
      </w:r>
    </w:p>
    <w:p w14:paraId="3FF1133E" w14:textId="77777777" w:rsidR="00E25CF7" w:rsidRPr="000118EC" w:rsidRDefault="00E25CF7" w:rsidP="00E25CF7">
      <w:pPr>
        <w:autoSpaceDE w:val="0"/>
        <w:autoSpaceDN w:val="0"/>
        <w:spacing w:before="120" w:after="0"/>
        <w:jc w:val="center"/>
        <w:rPr>
          <w:rFonts w:ascii="Times New Roman" w:hAnsi="Times New Roman" w:cs="Times New Roman"/>
          <w:b/>
          <w:i/>
          <w:sz w:val="18"/>
          <w:szCs w:val="18"/>
        </w:rPr>
      </w:pPr>
      <w:r w:rsidRPr="000118EC">
        <w:rPr>
          <w:rFonts w:ascii="Times New Roman" w:eastAsia="MS Mincho" w:hAnsi="Times New Roman" w:cs="Times New Roman"/>
          <w:i/>
          <w:iCs/>
          <w:sz w:val="18"/>
          <w:szCs w:val="18"/>
          <w:vertAlign w:val="superscript"/>
        </w:rPr>
        <w:t>3</w:t>
      </w:r>
      <w:r w:rsidRPr="000118EC">
        <w:rPr>
          <w:rFonts w:ascii="Times New Roman" w:eastAsia="MS Mincho" w:hAnsi="Times New Roman" w:cs="Times New Roman"/>
          <w:i/>
          <w:iCs/>
          <w:sz w:val="18"/>
          <w:szCs w:val="18"/>
        </w:rPr>
        <w:t>Faculty of Veterinary Medicine, Department of Internal Medicine, Kyrgyz-Turkish Manas University, Bishkek, Kyrgyzstan</w:t>
      </w:r>
    </w:p>
    <w:tbl>
      <w:tblPr>
        <w:tblStyle w:val="TabloKlavuzu"/>
        <w:tblW w:w="10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150"/>
      </w:tblGrid>
      <w:tr w:rsidR="00E25CF7" w:rsidRPr="000118EC" w14:paraId="2CEF4685" w14:textId="77777777" w:rsidTr="00D51F7C">
        <w:trPr>
          <w:trHeight w:val="1796"/>
        </w:trPr>
        <w:tc>
          <w:tcPr>
            <w:tcW w:w="10150" w:type="dxa"/>
            <w:shd w:val="clear" w:color="auto" w:fill="D9D9D9" w:themeFill="background1" w:themeFillShade="D9"/>
          </w:tcPr>
          <w:p w14:paraId="1E7C0346" w14:textId="77777777" w:rsidR="00E25CF7" w:rsidRPr="000118EC" w:rsidRDefault="00E25CF7" w:rsidP="00D51F7C">
            <w:pPr>
              <w:shd w:val="clear" w:color="auto" w:fill="D9D9D9" w:themeFill="background1" w:themeFillShade="D9"/>
              <w:ind w:right="-21"/>
              <w:rPr>
                <w:rFonts w:ascii="Times New Roman" w:hAnsi="Times New Roman" w:cs="Times New Roman"/>
                <w:b/>
                <w:bCs/>
                <w:color w:val="000000" w:themeColor="text1"/>
                <w:sz w:val="24"/>
                <w:szCs w:val="24"/>
              </w:rPr>
            </w:pPr>
            <w:r w:rsidRPr="000118EC">
              <w:rPr>
                <w:rFonts w:ascii="Times New Roman" w:hAnsi="Times New Roman" w:cs="Times New Roman"/>
                <w:b/>
                <w:bCs/>
                <w:color w:val="000000" w:themeColor="text1"/>
                <w:sz w:val="24"/>
                <w:szCs w:val="24"/>
              </w:rPr>
              <w:t xml:space="preserve">Abstract </w:t>
            </w:r>
          </w:p>
          <w:p w14:paraId="16964E6D" w14:textId="77777777" w:rsidR="00E25CF7" w:rsidRPr="000118EC" w:rsidRDefault="00E25CF7" w:rsidP="00D51F7C">
            <w:pPr>
              <w:jc w:val="both"/>
              <w:rPr>
                <w:rFonts w:ascii="Times New Roman" w:hAnsi="Times New Roman" w:cs="Times New Roman"/>
                <w:sz w:val="20"/>
                <w:szCs w:val="20"/>
              </w:rPr>
            </w:pPr>
            <w:r w:rsidRPr="000118EC">
              <w:rPr>
                <w:rFonts w:ascii="Times New Roman" w:hAnsi="Times New Roman" w:cs="Times New Roman"/>
                <w:sz w:val="20"/>
                <w:szCs w:val="20"/>
              </w:rPr>
              <w:t>Gastric dilatation and volvulus (GDV) is an acute, life-threatening condition that primarily affects large and giant breed dogs. In this case report, acute gastric dilatation due to ingested food and displacement of the stomach with congestive splenomegaly were described in a 2-year-old female Alabai dog. At necropsy; when the abdominal cavity was opened, it was observed that the stomach was on the right side of the abdominal cavity and extremely filled with gas, the stomach wall was tense, and large dark red congestive areas were observed through the serosa. When the stomach was opened, excessive gas accumulation in the lumen and occasional haemorrhages and congestion in the mucosa were detected. It was observed that the spleen was 3-4 times larger than normal, V-shaped and curved unlike its normal structure, the capsule was very tense and the sharp edges were blunt. In other parts of the intestine, the mucosa was hyperemic and a watery content was observed in the lumen. A foamy fluid was observed in the lumen of the trachea and bronchus (asphyxia). Costal imprints were also observed on the lung lobes. When the anamnesis and necropsy findings were evaluated, it was concluded that death was caused by acute gastric dilatation due to ingested food and consequent displacement of the stomach and acute passive hyperaemia in the spleen.  It was also concluded that respiratory and circulatory disorders caused by the pressure of excessive dilatation of the stomach on the thoracic cavity played an important role in the development of death.</w:t>
            </w:r>
          </w:p>
          <w:p w14:paraId="1F4B75B4" w14:textId="77777777" w:rsidR="00E25CF7" w:rsidRPr="000118EC" w:rsidRDefault="00E25CF7" w:rsidP="00D51F7C">
            <w:pPr>
              <w:shd w:val="clear" w:color="auto" w:fill="D9D9D9" w:themeFill="background1" w:themeFillShade="D9"/>
              <w:ind w:right="-21"/>
              <w:jc w:val="both"/>
              <w:rPr>
                <w:color w:val="000000" w:themeColor="text1"/>
                <w:szCs w:val="24"/>
              </w:rPr>
            </w:pPr>
          </w:p>
        </w:tc>
      </w:tr>
      <w:tr w:rsidR="00E25CF7" w:rsidRPr="000118EC" w14:paraId="0A879B29" w14:textId="77777777" w:rsidTr="00D51F7C">
        <w:trPr>
          <w:trHeight w:val="274"/>
        </w:trPr>
        <w:tc>
          <w:tcPr>
            <w:tcW w:w="10150" w:type="dxa"/>
            <w:shd w:val="clear" w:color="auto" w:fill="FFFFFF" w:themeFill="background1"/>
          </w:tcPr>
          <w:p w14:paraId="727124C5" w14:textId="77777777" w:rsidR="00E25CF7" w:rsidRPr="000118EC" w:rsidRDefault="00E25CF7" w:rsidP="00D51F7C">
            <w:pPr>
              <w:pStyle w:val="keywords"/>
              <w:spacing w:after="0"/>
              <w:ind w:firstLine="0"/>
              <w:rPr>
                <w:rFonts w:eastAsia="MS Mincho"/>
                <w:color w:val="000000" w:themeColor="text1"/>
                <w:sz w:val="20"/>
                <w:szCs w:val="20"/>
                <w:lang w:val="tr-TR"/>
              </w:rPr>
            </w:pPr>
          </w:p>
          <w:p w14:paraId="799C8C34" w14:textId="10A68A69" w:rsidR="00E25CF7" w:rsidRPr="000118EC" w:rsidRDefault="00E25CF7" w:rsidP="00D51F7C">
            <w:pPr>
              <w:pStyle w:val="keywords"/>
              <w:spacing w:after="0"/>
              <w:ind w:firstLine="0"/>
              <w:rPr>
                <w:rFonts w:eastAsia="MS Mincho"/>
                <w:b w:val="0"/>
                <w:bCs w:val="0"/>
                <w:color w:val="000000" w:themeColor="text1"/>
                <w:sz w:val="20"/>
                <w:szCs w:val="20"/>
                <w:lang w:val="tr-TR"/>
              </w:rPr>
            </w:pPr>
            <w:r w:rsidRPr="000118EC">
              <w:rPr>
                <w:rFonts w:eastAsia="MS Mincho"/>
                <w:color w:val="000000" w:themeColor="text1"/>
                <w:sz w:val="20"/>
                <w:szCs w:val="20"/>
                <w:lang w:val="tr-TR"/>
              </w:rPr>
              <w:t xml:space="preserve">Keywords: </w:t>
            </w:r>
            <w:r w:rsidRPr="000118EC">
              <w:rPr>
                <w:b w:val="0"/>
              </w:rPr>
              <w:t>Gastric Dilatation-Volvulus, Congestive Splenomegaly,</w:t>
            </w:r>
            <w:r w:rsidR="00CD38D4" w:rsidRPr="000118EC">
              <w:rPr>
                <w:b w:val="0"/>
              </w:rPr>
              <w:t xml:space="preserve"> </w:t>
            </w:r>
            <w:bookmarkStart w:id="0" w:name="_GoBack"/>
            <w:r w:rsidR="006F430E">
              <w:rPr>
                <w:b w:val="0"/>
              </w:rPr>
              <w:t>Alabai</w:t>
            </w:r>
            <w:bookmarkEnd w:id="0"/>
            <w:r w:rsidR="006F430E">
              <w:rPr>
                <w:b w:val="0"/>
              </w:rPr>
              <w:t xml:space="preserve">, </w:t>
            </w:r>
            <w:r w:rsidRPr="000118EC">
              <w:rPr>
                <w:b w:val="0"/>
              </w:rPr>
              <w:t>Dog</w:t>
            </w:r>
            <w:r w:rsidRPr="000118EC">
              <w:rPr>
                <w:color w:val="FF0000"/>
                <w:sz w:val="20"/>
              </w:rPr>
              <w:t xml:space="preserve"> </w:t>
            </w:r>
          </w:p>
          <w:p w14:paraId="05BBA3CD" w14:textId="77777777" w:rsidR="00E25CF7" w:rsidRPr="000118EC" w:rsidRDefault="00E25CF7" w:rsidP="00D51F7C">
            <w:pPr>
              <w:pStyle w:val="TRANSAffiliation"/>
              <w:jc w:val="both"/>
              <w:rPr>
                <w:i/>
                <w:color w:val="000000" w:themeColor="text1"/>
                <w:sz w:val="20"/>
              </w:rPr>
            </w:pPr>
          </w:p>
        </w:tc>
      </w:tr>
    </w:tbl>
    <w:p w14:paraId="0F582367" w14:textId="77777777" w:rsidR="00E25CF7" w:rsidRPr="000118EC" w:rsidRDefault="00E25CF7" w:rsidP="00E87090">
      <w:pPr>
        <w:pStyle w:val="ListeParagraf"/>
        <w:numPr>
          <w:ilvl w:val="0"/>
          <w:numId w:val="6"/>
        </w:numPr>
        <w:autoSpaceDE w:val="0"/>
        <w:autoSpaceDN w:val="0"/>
        <w:adjustRightInd w:val="0"/>
        <w:spacing w:before="120" w:after="120"/>
        <w:ind w:left="425" w:right="-57" w:hanging="425"/>
        <w:jc w:val="both"/>
        <w:rPr>
          <w:rFonts w:ascii="Times New Roman" w:hAnsi="Times New Roman" w:cs="Times New Roman"/>
          <w:noProof/>
          <w:color w:val="000000" w:themeColor="text1"/>
        </w:rPr>
      </w:pPr>
      <w:r w:rsidRPr="000118EC">
        <w:rPr>
          <w:rFonts w:ascii="Times New Roman" w:hAnsi="Times New Roman" w:cs="Times New Roman"/>
          <w:b/>
          <w:color w:val="000000" w:themeColor="text1"/>
          <w:sz w:val="24"/>
          <w:szCs w:val="24"/>
        </w:rPr>
        <w:t xml:space="preserve">Introduction </w:t>
      </w:r>
    </w:p>
    <w:p w14:paraId="6658A9A2" w14:textId="0AFF3F4B" w:rsidR="00434D50" w:rsidRPr="000118EC" w:rsidRDefault="00E25CF7" w:rsidP="003B4C7F">
      <w:pPr>
        <w:pStyle w:val="Default"/>
        <w:jc w:val="both"/>
        <w:rPr>
          <w:sz w:val="22"/>
          <w:szCs w:val="22"/>
        </w:rPr>
      </w:pPr>
      <w:r w:rsidRPr="000118EC">
        <w:rPr>
          <w:sz w:val="22"/>
          <w:szCs w:val="22"/>
        </w:rPr>
        <w:t>Gastric dilatation and volvulus (GDV) is more commonly referred to as “bloat”. It occurs when a dog’s stomach becomes dilated and distended due to an accumulation of gas or fluid (dilation) and then rotates around its small axis (volvulus), trapping the gas or fluid inside. Dilatation without volvulus (simple bl</w:t>
      </w:r>
      <w:r w:rsidR="00506AF8" w:rsidRPr="000118EC">
        <w:rPr>
          <w:sz w:val="22"/>
          <w:szCs w:val="22"/>
        </w:rPr>
        <w:t xml:space="preserve">oat) can also occur separately </w:t>
      </w:r>
      <w:r w:rsidR="00506AF8" w:rsidRPr="000118EC">
        <w:rPr>
          <w:rFonts w:eastAsia="AdvPSTim"/>
          <w:b/>
          <w:sz w:val="22"/>
          <w:szCs w:val="22"/>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506AF8" w:rsidRPr="000118EC">
        <w:rPr>
          <w:rFonts w:eastAsia="AdvPSTim"/>
          <w:sz w:val="22"/>
          <w:szCs w:val="22"/>
        </w:rPr>
        <w:instrText xml:space="preserve"> ADDIN EN.CITE </w:instrText>
      </w:r>
      <w:r w:rsidR="00506AF8" w:rsidRPr="000118EC">
        <w:rPr>
          <w:rFonts w:eastAsia="AdvPSTim"/>
          <w:b/>
          <w:sz w:val="22"/>
          <w:szCs w:val="22"/>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506AF8" w:rsidRPr="000118EC">
        <w:rPr>
          <w:rFonts w:eastAsia="AdvPSTim"/>
          <w:sz w:val="22"/>
          <w:szCs w:val="22"/>
        </w:rPr>
        <w:instrText xml:space="preserve"> ADDIN EN.CITE.DATA </w:instrText>
      </w:r>
      <w:r w:rsidR="00506AF8" w:rsidRPr="000118EC">
        <w:rPr>
          <w:rFonts w:eastAsia="AdvPSTim"/>
          <w:b/>
          <w:sz w:val="22"/>
          <w:szCs w:val="22"/>
        </w:rPr>
      </w:r>
      <w:r w:rsidR="00506AF8" w:rsidRPr="000118EC">
        <w:rPr>
          <w:rFonts w:eastAsia="AdvPSTim"/>
          <w:b/>
          <w:sz w:val="22"/>
          <w:szCs w:val="22"/>
        </w:rPr>
        <w:fldChar w:fldCharType="end"/>
      </w:r>
      <w:r w:rsidR="00506AF8" w:rsidRPr="000118EC">
        <w:rPr>
          <w:rFonts w:eastAsia="AdvPSTim"/>
          <w:b/>
          <w:sz w:val="22"/>
          <w:szCs w:val="22"/>
        </w:rPr>
      </w:r>
      <w:r w:rsidR="00506AF8" w:rsidRPr="000118EC">
        <w:rPr>
          <w:rFonts w:eastAsia="AdvPSTim"/>
          <w:b/>
          <w:sz w:val="22"/>
          <w:szCs w:val="22"/>
        </w:rPr>
        <w:fldChar w:fldCharType="separate"/>
      </w:r>
      <w:r w:rsidR="00506AF8" w:rsidRPr="000118EC">
        <w:rPr>
          <w:rFonts w:eastAsia="AdvPSTim"/>
          <w:noProof/>
          <w:sz w:val="22"/>
          <w:szCs w:val="22"/>
        </w:rPr>
        <w:t>[</w:t>
      </w:r>
      <w:r w:rsidR="00506AF8" w:rsidRPr="000118EC">
        <w:rPr>
          <w:sz w:val="22"/>
          <w:szCs w:val="22"/>
        </w:rPr>
        <w:t xml:space="preserve">1, </w:t>
      </w:r>
      <w:r w:rsidR="00506AF8" w:rsidRPr="000118EC">
        <w:rPr>
          <w:rFonts w:eastAsia="AdvPSTim"/>
          <w:noProof/>
          <w:sz w:val="22"/>
          <w:szCs w:val="22"/>
        </w:rPr>
        <w:t>2]</w:t>
      </w:r>
      <w:r w:rsidR="00506AF8" w:rsidRPr="000118EC">
        <w:rPr>
          <w:rFonts w:eastAsia="AdvPSTim"/>
          <w:b/>
          <w:sz w:val="22"/>
          <w:szCs w:val="22"/>
        </w:rPr>
        <w:fldChar w:fldCharType="end"/>
      </w:r>
      <w:r w:rsidR="00092559" w:rsidRPr="000118EC">
        <w:rPr>
          <w:color w:val="282828"/>
          <w:sz w:val="22"/>
          <w:szCs w:val="22"/>
        </w:rPr>
        <w:t xml:space="preserve">. </w:t>
      </w:r>
      <w:r w:rsidRPr="000118EC">
        <w:rPr>
          <w:color w:val="282828"/>
          <w:sz w:val="22"/>
          <w:szCs w:val="22"/>
        </w:rPr>
        <w:t>GDV is an enlargement of the stomach associated with rotation on the mesenteric access. GDV is an acute, life-threatening condition that primarily affects large- and giant-breed dogs, with a mortality rate of 20%–45% in treated animals. Immediate medical and surgical intervention is required to optimiz</w:t>
      </w:r>
      <w:r w:rsidR="00434D50" w:rsidRPr="000118EC">
        <w:rPr>
          <w:color w:val="282828"/>
          <w:sz w:val="22"/>
          <w:szCs w:val="22"/>
        </w:rPr>
        <w:t>e survival in patients with GDV</w:t>
      </w:r>
      <w:r w:rsidR="00506AF8" w:rsidRPr="000118EC">
        <w:rPr>
          <w:color w:val="282828"/>
          <w:sz w:val="22"/>
          <w:szCs w:val="22"/>
        </w:rPr>
        <w:t xml:space="preserve"> </w:t>
      </w:r>
      <w:r w:rsidR="00506AF8" w:rsidRPr="000118EC">
        <w:rPr>
          <w:rFonts w:eastAsia="AdvPSTim"/>
          <w:b/>
          <w:sz w:val="22"/>
          <w:szCs w:val="22"/>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506AF8" w:rsidRPr="000118EC">
        <w:rPr>
          <w:rFonts w:eastAsia="AdvPSTim"/>
          <w:sz w:val="22"/>
          <w:szCs w:val="22"/>
        </w:rPr>
        <w:instrText xml:space="preserve"> ADDIN EN.CITE </w:instrText>
      </w:r>
      <w:r w:rsidR="00506AF8" w:rsidRPr="000118EC">
        <w:rPr>
          <w:rFonts w:eastAsia="AdvPSTim"/>
          <w:b/>
          <w:sz w:val="22"/>
          <w:szCs w:val="22"/>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506AF8" w:rsidRPr="000118EC">
        <w:rPr>
          <w:rFonts w:eastAsia="AdvPSTim"/>
          <w:sz w:val="22"/>
          <w:szCs w:val="22"/>
        </w:rPr>
        <w:instrText xml:space="preserve"> ADDIN EN.CITE.DATA </w:instrText>
      </w:r>
      <w:r w:rsidR="00506AF8" w:rsidRPr="000118EC">
        <w:rPr>
          <w:rFonts w:eastAsia="AdvPSTim"/>
          <w:b/>
          <w:sz w:val="22"/>
          <w:szCs w:val="22"/>
        </w:rPr>
      </w:r>
      <w:r w:rsidR="00506AF8" w:rsidRPr="000118EC">
        <w:rPr>
          <w:rFonts w:eastAsia="AdvPSTim"/>
          <w:b/>
          <w:sz w:val="22"/>
          <w:szCs w:val="22"/>
        </w:rPr>
        <w:fldChar w:fldCharType="end"/>
      </w:r>
      <w:r w:rsidR="00506AF8" w:rsidRPr="000118EC">
        <w:rPr>
          <w:rFonts w:eastAsia="AdvPSTim"/>
          <w:b/>
          <w:sz w:val="22"/>
          <w:szCs w:val="22"/>
        </w:rPr>
      </w:r>
      <w:r w:rsidR="00506AF8" w:rsidRPr="000118EC">
        <w:rPr>
          <w:rFonts w:eastAsia="AdvPSTim"/>
          <w:b/>
          <w:sz w:val="22"/>
          <w:szCs w:val="22"/>
        </w:rPr>
        <w:fldChar w:fldCharType="separate"/>
      </w:r>
      <w:r w:rsidR="00506AF8" w:rsidRPr="000118EC">
        <w:rPr>
          <w:rFonts w:eastAsia="AdvPSTim"/>
          <w:noProof/>
          <w:sz w:val="22"/>
          <w:szCs w:val="22"/>
        </w:rPr>
        <w:t>[</w:t>
      </w:r>
      <w:hyperlink w:anchor="_ENREF_1" w:tooltip="Nosrati, 2013 #757" w:history="1">
        <w:r w:rsidR="00506AF8" w:rsidRPr="000118EC">
          <w:rPr>
            <w:rFonts w:eastAsia="AdvPSTim"/>
            <w:noProof/>
            <w:sz w:val="22"/>
            <w:szCs w:val="22"/>
          </w:rPr>
          <w:t>1-3</w:t>
        </w:r>
      </w:hyperlink>
      <w:r w:rsidR="00506AF8" w:rsidRPr="000118EC">
        <w:rPr>
          <w:rFonts w:eastAsia="AdvPSTim"/>
          <w:noProof/>
          <w:sz w:val="22"/>
          <w:szCs w:val="22"/>
        </w:rPr>
        <w:t>]</w:t>
      </w:r>
      <w:r w:rsidR="00506AF8" w:rsidRPr="000118EC">
        <w:rPr>
          <w:rFonts w:eastAsia="AdvPSTim"/>
          <w:b/>
          <w:sz w:val="22"/>
          <w:szCs w:val="22"/>
        </w:rPr>
        <w:fldChar w:fldCharType="end"/>
      </w:r>
      <w:r w:rsidR="00434D50" w:rsidRPr="000118EC">
        <w:rPr>
          <w:color w:val="282828"/>
          <w:sz w:val="22"/>
          <w:szCs w:val="22"/>
        </w:rPr>
        <w:t xml:space="preserve">.  </w:t>
      </w:r>
      <w:r w:rsidRPr="000118EC">
        <w:rPr>
          <w:sz w:val="22"/>
          <w:szCs w:val="22"/>
        </w:rPr>
        <w:t>Although often referred to as bloat, there is a difference between the two conditions. Bloat is the accumulation of gas, food, and/or fluid in the stomach that cannot evacuate via esophagus or duodenum. A GDV includes torsion of the stomach that complicates the evacuation of gastric contents and obstructs blood flow. Gastric distension usually occurs first, and then the torsion follows. Pressure on the diaphragm can impair ventilation and cause a hypoxia. Venous blood return to the heart decreases, creating a hypovolemic shock that will lead to  multip</w:t>
      </w:r>
      <w:r w:rsidR="00434D50" w:rsidRPr="000118EC">
        <w:rPr>
          <w:sz w:val="22"/>
          <w:szCs w:val="22"/>
        </w:rPr>
        <w:t xml:space="preserve">le organ dysfunction and death </w:t>
      </w:r>
      <w:r w:rsidR="00434D50" w:rsidRPr="000118EC">
        <w:rPr>
          <w:rFonts w:eastAsia="AdvPSTim"/>
          <w:b/>
          <w:sz w:val="22"/>
          <w:szCs w:val="22"/>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34D50" w:rsidRPr="000118EC">
        <w:rPr>
          <w:rFonts w:eastAsia="AdvPSTim"/>
          <w:sz w:val="22"/>
          <w:szCs w:val="22"/>
        </w:rPr>
        <w:instrText xml:space="preserve"> ADDIN EN.CITE </w:instrText>
      </w:r>
      <w:r w:rsidR="00434D50" w:rsidRPr="000118EC">
        <w:rPr>
          <w:rFonts w:eastAsia="AdvPSTim"/>
          <w:b/>
          <w:sz w:val="22"/>
          <w:szCs w:val="22"/>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34D50" w:rsidRPr="000118EC">
        <w:rPr>
          <w:rFonts w:eastAsia="AdvPSTim"/>
          <w:sz w:val="22"/>
          <w:szCs w:val="22"/>
        </w:rPr>
        <w:instrText xml:space="preserve"> ADDIN EN.CITE.DATA </w:instrText>
      </w:r>
      <w:r w:rsidR="00434D50" w:rsidRPr="000118EC">
        <w:rPr>
          <w:rFonts w:eastAsia="AdvPSTim"/>
          <w:b/>
          <w:sz w:val="22"/>
          <w:szCs w:val="22"/>
        </w:rPr>
      </w:r>
      <w:r w:rsidR="00434D50" w:rsidRPr="000118EC">
        <w:rPr>
          <w:rFonts w:eastAsia="AdvPSTim"/>
          <w:b/>
          <w:sz w:val="22"/>
          <w:szCs w:val="22"/>
        </w:rPr>
        <w:fldChar w:fldCharType="end"/>
      </w:r>
      <w:r w:rsidR="00434D50" w:rsidRPr="000118EC">
        <w:rPr>
          <w:rFonts w:eastAsia="AdvPSTim"/>
          <w:b/>
          <w:sz w:val="22"/>
          <w:szCs w:val="22"/>
        </w:rPr>
      </w:r>
      <w:r w:rsidR="00434D50" w:rsidRPr="000118EC">
        <w:rPr>
          <w:rFonts w:eastAsia="AdvPSTim"/>
          <w:b/>
          <w:sz w:val="22"/>
          <w:szCs w:val="22"/>
        </w:rPr>
        <w:fldChar w:fldCharType="separate"/>
      </w:r>
      <w:r w:rsidR="00434D50" w:rsidRPr="000118EC">
        <w:rPr>
          <w:rFonts w:eastAsia="AdvPSTim"/>
          <w:noProof/>
          <w:sz w:val="22"/>
          <w:szCs w:val="22"/>
        </w:rPr>
        <w:t>[</w:t>
      </w:r>
      <w:hyperlink w:anchor="_ENREF_1" w:tooltip="Nosrati, 2013 #757" w:history="1">
        <w:r w:rsidR="00434D50" w:rsidRPr="000118EC">
          <w:rPr>
            <w:rFonts w:eastAsia="AdvPSTim"/>
            <w:noProof/>
            <w:sz w:val="22"/>
            <w:szCs w:val="22"/>
          </w:rPr>
          <w:t>2-</w:t>
        </w:r>
      </w:hyperlink>
      <w:r w:rsidR="00434D50" w:rsidRPr="000118EC">
        <w:rPr>
          <w:rFonts w:eastAsia="AdvPSTim"/>
          <w:noProof/>
          <w:sz w:val="22"/>
          <w:szCs w:val="22"/>
        </w:rPr>
        <w:t>4]</w:t>
      </w:r>
      <w:r w:rsidR="00434D50" w:rsidRPr="000118EC">
        <w:rPr>
          <w:rFonts w:eastAsia="AdvPSTim"/>
          <w:b/>
          <w:sz w:val="22"/>
          <w:szCs w:val="22"/>
        </w:rPr>
        <w:fldChar w:fldCharType="end"/>
      </w:r>
      <w:r w:rsidR="00434D50" w:rsidRPr="000118EC">
        <w:rPr>
          <w:color w:val="282828"/>
          <w:sz w:val="22"/>
          <w:szCs w:val="22"/>
        </w:rPr>
        <w:t xml:space="preserve">.  </w:t>
      </w:r>
    </w:p>
    <w:p w14:paraId="3A289DB6" w14:textId="030629F7" w:rsidR="00E25CF7" w:rsidRPr="000118EC" w:rsidRDefault="00E25CF7" w:rsidP="003B4C7F">
      <w:pPr>
        <w:autoSpaceDE w:val="0"/>
        <w:autoSpaceDN w:val="0"/>
        <w:adjustRightInd w:val="0"/>
        <w:spacing w:after="0"/>
        <w:jc w:val="both"/>
        <w:rPr>
          <w:rFonts w:ascii="Times New Roman" w:hAnsi="Times New Roman" w:cs="Times New Roman"/>
          <w:color w:val="212121"/>
          <w:shd w:val="clear" w:color="auto" w:fill="FFFFFF"/>
        </w:rPr>
      </w:pPr>
      <w:r w:rsidRPr="000118EC">
        <w:rPr>
          <w:rFonts w:ascii="Times New Roman" w:hAnsi="Times New Roman" w:cs="Times New Roman"/>
          <w:bCs/>
          <w:color w:val="131413"/>
        </w:rPr>
        <w:t>It causes pathology of multiple organ systems and is rapidly fatal. It is common in large- and giant-breed dogs. The disease appears to have a familial predisposition. Thoracic depth/width ratio also app</w:t>
      </w:r>
      <w:r w:rsidR="00434D50" w:rsidRPr="000118EC">
        <w:rPr>
          <w:rFonts w:ascii="Times New Roman" w:hAnsi="Times New Roman" w:cs="Times New Roman"/>
          <w:bCs/>
          <w:color w:val="131413"/>
        </w:rPr>
        <w:t>ears to predispose dogs to GDV</w:t>
      </w:r>
      <w:r w:rsidRPr="000118EC">
        <w:rPr>
          <w:rFonts w:ascii="Times New Roman" w:hAnsi="Times New Roman" w:cs="Times New Roman"/>
          <w:bCs/>
          <w:color w:val="131413"/>
        </w:rPr>
        <w:t xml:space="preserve"> </w:t>
      </w:r>
      <w:r w:rsidR="00434D50" w:rsidRPr="000118EC">
        <w:rPr>
          <w:rFonts w:ascii="Times New Roman" w:eastAsia="AdvPSTim" w:hAnsi="Times New Roman" w:cs="Times New Roman"/>
          <w:b/>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34D50" w:rsidRPr="000118EC">
        <w:rPr>
          <w:rFonts w:ascii="Times New Roman" w:eastAsia="AdvPSTim" w:hAnsi="Times New Roman" w:cs="Times New Roman"/>
        </w:rPr>
        <w:instrText xml:space="preserve"> ADDIN EN.CITE </w:instrText>
      </w:r>
      <w:r w:rsidR="00434D50" w:rsidRPr="000118EC">
        <w:rPr>
          <w:rFonts w:ascii="Times New Roman" w:eastAsia="AdvPSTim" w:hAnsi="Times New Roman" w:cs="Times New Roman"/>
          <w:b/>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34D50" w:rsidRPr="000118EC">
        <w:rPr>
          <w:rFonts w:ascii="Times New Roman" w:eastAsia="AdvPSTim" w:hAnsi="Times New Roman" w:cs="Times New Roman"/>
        </w:rPr>
        <w:instrText xml:space="preserve"> ADDIN EN.CITE.DATA </w:instrText>
      </w:r>
      <w:r w:rsidR="00434D50" w:rsidRPr="000118EC">
        <w:rPr>
          <w:rFonts w:ascii="Times New Roman" w:eastAsia="AdvPSTim" w:hAnsi="Times New Roman" w:cs="Times New Roman"/>
          <w:b/>
        </w:rPr>
      </w:r>
      <w:r w:rsidR="00434D50" w:rsidRPr="000118EC">
        <w:rPr>
          <w:rFonts w:ascii="Times New Roman" w:eastAsia="AdvPSTim" w:hAnsi="Times New Roman" w:cs="Times New Roman"/>
          <w:b/>
        </w:rPr>
        <w:fldChar w:fldCharType="end"/>
      </w:r>
      <w:r w:rsidR="00434D50" w:rsidRPr="000118EC">
        <w:rPr>
          <w:rFonts w:ascii="Times New Roman" w:eastAsia="AdvPSTim" w:hAnsi="Times New Roman" w:cs="Times New Roman"/>
          <w:b/>
        </w:rPr>
      </w:r>
      <w:r w:rsidR="00434D50" w:rsidRPr="000118EC">
        <w:rPr>
          <w:rFonts w:ascii="Times New Roman" w:eastAsia="AdvPSTim" w:hAnsi="Times New Roman" w:cs="Times New Roman"/>
          <w:b/>
        </w:rPr>
        <w:fldChar w:fldCharType="separate"/>
      </w:r>
      <w:r w:rsidR="00434D50" w:rsidRPr="000118EC">
        <w:rPr>
          <w:rFonts w:ascii="Times New Roman" w:eastAsia="AdvPSTim" w:hAnsi="Times New Roman" w:cs="Times New Roman"/>
          <w:noProof/>
        </w:rPr>
        <w:t>[</w:t>
      </w:r>
      <w:r w:rsidR="00434D50" w:rsidRPr="000118EC">
        <w:rPr>
          <w:rFonts w:ascii="Times New Roman" w:hAnsi="Times New Roman" w:cs="Times New Roman"/>
        </w:rPr>
        <w:t>1</w:t>
      </w:r>
      <w:r w:rsidR="00434D50" w:rsidRPr="000118EC">
        <w:rPr>
          <w:rFonts w:ascii="Times New Roman" w:eastAsia="AdvPSTim" w:hAnsi="Times New Roman" w:cs="Times New Roman"/>
          <w:noProof/>
        </w:rPr>
        <w:t>]</w:t>
      </w:r>
      <w:r w:rsidR="00434D50" w:rsidRPr="000118EC">
        <w:rPr>
          <w:rFonts w:ascii="Times New Roman" w:eastAsia="AdvPSTim" w:hAnsi="Times New Roman" w:cs="Times New Roman"/>
          <w:b/>
        </w:rPr>
        <w:fldChar w:fldCharType="end"/>
      </w:r>
      <w:r w:rsidR="00434D50" w:rsidRPr="000118EC">
        <w:rPr>
          <w:rFonts w:ascii="Times New Roman" w:hAnsi="Times New Roman" w:cs="Times New Roman"/>
          <w:color w:val="282828"/>
        </w:rPr>
        <w:t xml:space="preserve">.  </w:t>
      </w:r>
      <w:r w:rsidRPr="000118EC">
        <w:rPr>
          <w:rFonts w:ascii="Times New Roman" w:hAnsi="Times New Roman" w:cs="Times New Roman"/>
          <w:color w:val="212121"/>
          <w:shd w:val="clear" w:color="auto" w:fill="FFFFFF"/>
        </w:rPr>
        <w:t>The condition occurs most commonly in large, deep-chested dog breeds, such as German Shepherds, Great Danes and Doberman Pinschers. However, even small and medium breed dogs with a deep che</w:t>
      </w:r>
      <w:r w:rsidR="00092559" w:rsidRPr="000118EC">
        <w:rPr>
          <w:rFonts w:ascii="Times New Roman" w:hAnsi="Times New Roman" w:cs="Times New Roman"/>
          <w:color w:val="212121"/>
          <w:shd w:val="clear" w:color="auto" w:fill="FFFFFF"/>
        </w:rPr>
        <w:t>st conformation can develop GDV</w:t>
      </w:r>
      <w:r w:rsidRPr="000118EC">
        <w:rPr>
          <w:rFonts w:ascii="Times New Roman" w:hAnsi="Times New Roman" w:cs="Times New Roman"/>
          <w:color w:val="212121"/>
          <w:shd w:val="clear" w:color="auto" w:fill="FFFFFF"/>
        </w:rPr>
        <w:t xml:space="preserve"> </w:t>
      </w:r>
      <w:r w:rsidR="00434D50" w:rsidRPr="000118EC">
        <w:rPr>
          <w:rFonts w:ascii="Times New Roman" w:eastAsia="AdvPSTim" w:hAnsi="Times New Roman" w:cs="Times New Roman"/>
          <w:b/>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34D50" w:rsidRPr="000118EC">
        <w:rPr>
          <w:rFonts w:ascii="Times New Roman" w:eastAsia="AdvPSTim" w:hAnsi="Times New Roman" w:cs="Times New Roman"/>
        </w:rPr>
        <w:instrText xml:space="preserve"> ADDIN EN.CITE </w:instrText>
      </w:r>
      <w:r w:rsidR="00434D50" w:rsidRPr="000118EC">
        <w:rPr>
          <w:rFonts w:ascii="Times New Roman" w:eastAsia="AdvPSTim" w:hAnsi="Times New Roman" w:cs="Times New Roman"/>
          <w:b/>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34D50" w:rsidRPr="000118EC">
        <w:rPr>
          <w:rFonts w:ascii="Times New Roman" w:eastAsia="AdvPSTim" w:hAnsi="Times New Roman" w:cs="Times New Roman"/>
        </w:rPr>
        <w:instrText xml:space="preserve"> ADDIN EN.CITE.DATA </w:instrText>
      </w:r>
      <w:r w:rsidR="00434D50" w:rsidRPr="000118EC">
        <w:rPr>
          <w:rFonts w:ascii="Times New Roman" w:eastAsia="AdvPSTim" w:hAnsi="Times New Roman" w:cs="Times New Roman"/>
          <w:b/>
        </w:rPr>
      </w:r>
      <w:r w:rsidR="00434D50" w:rsidRPr="000118EC">
        <w:rPr>
          <w:rFonts w:ascii="Times New Roman" w:eastAsia="AdvPSTim" w:hAnsi="Times New Roman" w:cs="Times New Roman"/>
          <w:b/>
        </w:rPr>
        <w:fldChar w:fldCharType="end"/>
      </w:r>
      <w:r w:rsidR="00434D50" w:rsidRPr="000118EC">
        <w:rPr>
          <w:rFonts w:ascii="Times New Roman" w:eastAsia="AdvPSTim" w:hAnsi="Times New Roman" w:cs="Times New Roman"/>
          <w:b/>
        </w:rPr>
      </w:r>
      <w:r w:rsidR="00434D50" w:rsidRPr="000118EC">
        <w:rPr>
          <w:rFonts w:ascii="Times New Roman" w:eastAsia="AdvPSTim" w:hAnsi="Times New Roman" w:cs="Times New Roman"/>
          <w:b/>
        </w:rPr>
        <w:fldChar w:fldCharType="separate"/>
      </w:r>
      <w:r w:rsidR="00434D50" w:rsidRPr="000118EC">
        <w:rPr>
          <w:rFonts w:ascii="Times New Roman" w:eastAsia="AdvPSTim" w:hAnsi="Times New Roman" w:cs="Times New Roman"/>
          <w:noProof/>
        </w:rPr>
        <w:t>[4, 5]</w:t>
      </w:r>
      <w:r w:rsidR="00434D50" w:rsidRPr="000118EC">
        <w:rPr>
          <w:rFonts w:ascii="Times New Roman" w:eastAsia="AdvPSTim" w:hAnsi="Times New Roman" w:cs="Times New Roman"/>
          <w:b/>
        </w:rPr>
        <w:fldChar w:fldCharType="end"/>
      </w:r>
      <w:r w:rsidR="00434D50" w:rsidRPr="000118EC">
        <w:rPr>
          <w:rFonts w:ascii="Times New Roman" w:hAnsi="Times New Roman" w:cs="Times New Roman"/>
          <w:color w:val="282828"/>
        </w:rPr>
        <w:t xml:space="preserve">.  </w:t>
      </w:r>
    </w:p>
    <w:p w14:paraId="433715B3" w14:textId="26E66FE3" w:rsidR="00E25CF7" w:rsidRPr="000118EC" w:rsidRDefault="00E25CF7" w:rsidP="003B4C7F">
      <w:pPr>
        <w:pStyle w:val="Default"/>
        <w:jc w:val="both"/>
        <w:rPr>
          <w:color w:val="282828"/>
          <w:sz w:val="22"/>
          <w:szCs w:val="22"/>
        </w:rPr>
      </w:pPr>
      <w:r w:rsidRPr="000118EC">
        <w:rPr>
          <w:sz w:val="22"/>
          <w:szCs w:val="22"/>
        </w:rPr>
        <w:t>Gastric dilatation precedes development of volvulus and is the result of the accumulation of gas and fluid in the stomach as a result either of mechanical or functional disturbances in pyloric outflow. As the stomach distends and rotates about the distal esophagus, displacement and occlusion of the pylorus and duodenum occur. Necrosis and perforation of the stomach wall and periton</w:t>
      </w:r>
      <w:r w:rsidR="00092559" w:rsidRPr="000118EC">
        <w:rPr>
          <w:sz w:val="22"/>
          <w:szCs w:val="22"/>
        </w:rPr>
        <w:t>itis are common causes of death</w:t>
      </w:r>
      <w:r w:rsidR="00434D50" w:rsidRPr="000118EC">
        <w:rPr>
          <w:rFonts w:eastAsia="AdvPSTim"/>
          <w:b/>
          <w:sz w:val="22"/>
          <w:szCs w:val="22"/>
        </w:rPr>
        <w:t xml:space="preserve"> </w:t>
      </w:r>
      <w:r w:rsidR="00434D50" w:rsidRPr="000118EC">
        <w:rPr>
          <w:rFonts w:eastAsia="AdvPSTim"/>
          <w:b/>
          <w:sz w:val="22"/>
          <w:szCs w:val="22"/>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34D50" w:rsidRPr="000118EC">
        <w:rPr>
          <w:rFonts w:eastAsia="AdvPSTim"/>
          <w:sz w:val="22"/>
          <w:szCs w:val="22"/>
        </w:rPr>
        <w:instrText xml:space="preserve"> ADDIN EN.CITE </w:instrText>
      </w:r>
      <w:r w:rsidR="00434D50" w:rsidRPr="000118EC">
        <w:rPr>
          <w:rFonts w:eastAsia="AdvPSTim"/>
          <w:b/>
          <w:sz w:val="22"/>
          <w:szCs w:val="22"/>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34D50" w:rsidRPr="000118EC">
        <w:rPr>
          <w:rFonts w:eastAsia="AdvPSTim"/>
          <w:sz w:val="22"/>
          <w:szCs w:val="22"/>
        </w:rPr>
        <w:instrText xml:space="preserve"> ADDIN EN.CITE.DATA </w:instrText>
      </w:r>
      <w:r w:rsidR="00434D50" w:rsidRPr="000118EC">
        <w:rPr>
          <w:rFonts w:eastAsia="AdvPSTim"/>
          <w:b/>
          <w:sz w:val="22"/>
          <w:szCs w:val="22"/>
        </w:rPr>
      </w:r>
      <w:r w:rsidR="00434D50" w:rsidRPr="000118EC">
        <w:rPr>
          <w:rFonts w:eastAsia="AdvPSTim"/>
          <w:b/>
          <w:sz w:val="22"/>
          <w:szCs w:val="22"/>
        </w:rPr>
        <w:fldChar w:fldCharType="end"/>
      </w:r>
      <w:r w:rsidR="00434D50" w:rsidRPr="000118EC">
        <w:rPr>
          <w:rFonts w:eastAsia="AdvPSTim"/>
          <w:b/>
          <w:sz w:val="22"/>
          <w:szCs w:val="22"/>
        </w:rPr>
      </w:r>
      <w:r w:rsidR="00434D50" w:rsidRPr="000118EC">
        <w:rPr>
          <w:rFonts w:eastAsia="AdvPSTim"/>
          <w:b/>
          <w:sz w:val="22"/>
          <w:szCs w:val="22"/>
        </w:rPr>
        <w:fldChar w:fldCharType="separate"/>
      </w:r>
      <w:r w:rsidR="00434D50" w:rsidRPr="000118EC">
        <w:rPr>
          <w:rFonts w:eastAsia="AdvPSTim"/>
          <w:noProof/>
          <w:sz w:val="22"/>
          <w:szCs w:val="22"/>
        </w:rPr>
        <w:t>[2, 5-7]</w:t>
      </w:r>
      <w:r w:rsidR="00434D50" w:rsidRPr="000118EC">
        <w:rPr>
          <w:rFonts w:eastAsia="AdvPSTim"/>
          <w:b/>
          <w:sz w:val="22"/>
          <w:szCs w:val="22"/>
        </w:rPr>
        <w:fldChar w:fldCharType="end"/>
      </w:r>
      <w:r w:rsidR="00434D50" w:rsidRPr="000118EC">
        <w:rPr>
          <w:color w:val="282828"/>
          <w:sz w:val="22"/>
          <w:szCs w:val="22"/>
        </w:rPr>
        <w:t>.</w:t>
      </w:r>
    </w:p>
    <w:p w14:paraId="787B4855" w14:textId="7B7B7825" w:rsidR="00E25CF7" w:rsidRPr="000118EC" w:rsidRDefault="00E25CF7" w:rsidP="00E87090">
      <w:pPr>
        <w:pStyle w:val="AralkYok"/>
        <w:spacing w:before="120" w:after="120"/>
        <w:jc w:val="both"/>
        <w:rPr>
          <w:rFonts w:ascii="Times New Roman" w:hAnsi="Times New Roman"/>
          <w:b/>
          <w:color w:val="000000" w:themeColor="text1"/>
          <w:sz w:val="24"/>
          <w:szCs w:val="24"/>
        </w:rPr>
      </w:pPr>
      <w:r w:rsidRPr="000118EC">
        <w:rPr>
          <w:rFonts w:ascii="Times New Roman" w:hAnsi="Times New Roman"/>
          <w:b/>
          <w:color w:val="000000" w:themeColor="text1"/>
          <w:sz w:val="24"/>
          <w:szCs w:val="24"/>
        </w:rPr>
        <w:t>2. Materials and Methods</w:t>
      </w:r>
    </w:p>
    <w:p w14:paraId="2C92EC47" w14:textId="77777777" w:rsidR="00E25CF7" w:rsidRPr="000118EC" w:rsidRDefault="00E25CF7" w:rsidP="003B4C7F">
      <w:pPr>
        <w:pStyle w:val="Default"/>
        <w:jc w:val="both"/>
        <w:rPr>
          <w:sz w:val="22"/>
          <w:szCs w:val="22"/>
        </w:rPr>
      </w:pPr>
      <w:r w:rsidRPr="000118EC">
        <w:rPr>
          <w:sz w:val="22"/>
          <w:szCs w:val="22"/>
        </w:rPr>
        <w:t xml:space="preserve">The material of this case was a 2 years old female Alabai y dog which was found dead and brought to Kyrgyz-Turkish Manas University Veterinary Faculty for necropsy. Necropsy was performed after the anamnesis taken from the owner. External examination was performed before necropsy and observed changes were recorded. The dog was placed in the supine position and the skin incision was made along the median line from under the mandible to the anus. After incisions on the inner side of the forelimbs and hind limbs, the skin was skinned to </w:t>
      </w:r>
      <w:r w:rsidRPr="000118EC">
        <w:rPr>
          <w:sz w:val="22"/>
          <w:szCs w:val="22"/>
        </w:rPr>
        <w:lastRenderedPageBreak/>
        <w:t>the dorsal region. After the abdominal and thoracic cavities were opened according to known methods, changes in the organs were recorded. Tissue samples were taken from the affected organs in 10% buffered formaldehyde for histopathological examinations. After this process, 5-μm thick sections were taken from the paraffin blocks prepared by routine laboratory methods in the microtome, and were stained with Hematoxylin&amp;Eosin (H&amp;E).</w:t>
      </w:r>
    </w:p>
    <w:p w14:paraId="1B7F1BF7" w14:textId="77777777" w:rsidR="00E25CF7" w:rsidRPr="000118EC" w:rsidRDefault="00E25CF7" w:rsidP="00E87090">
      <w:pPr>
        <w:spacing w:before="120" w:after="120"/>
        <w:jc w:val="both"/>
        <w:rPr>
          <w:rFonts w:ascii="Times New Roman" w:hAnsi="Times New Roman" w:cs="Times New Roman"/>
          <w:b/>
          <w:sz w:val="24"/>
          <w:szCs w:val="24"/>
        </w:rPr>
      </w:pPr>
      <w:r w:rsidRPr="000118EC">
        <w:rPr>
          <w:rFonts w:ascii="Times New Roman" w:hAnsi="Times New Roman" w:cs="Times New Roman"/>
          <w:b/>
          <w:sz w:val="24"/>
          <w:szCs w:val="24"/>
        </w:rPr>
        <w:t>3. Results and Discussion</w:t>
      </w:r>
    </w:p>
    <w:p w14:paraId="766080BC" w14:textId="77777777" w:rsidR="00E25CF7" w:rsidRPr="000118EC" w:rsidRDefault="00E25CF7" w:rsidP="003B4C7F">
      <w:pPr>
        <w:spacing w:after="0"/>
        <w:jc w:val="both"/>
        <w:rPr>
          <w:rFonts w:ascii="Times New Roman" w:hAnsi="Times New Roman" w:cs="Times New Roman"/>
        </w:rPr>
      </w:pPr>
      <w:r w:rsidRPr="000118EC">
        <w:rPr>
          <w:rFonts w:ascii="Times New Roman" w:hAnsi="Times New Roman" w:cs="Times New Roman"/>
        </w:rPr>
        <w:t>According to the anamnesis, it was stated that carbohydrate-rich food was added to the dog's diet and that the dog's appetite had decreased for 3 days and enemas were given for treatment. Despite this treatment, the dog was found dead in the morning the next day and a necropsy was requested by the owner to find out the cause of death. Necropsy was performed on the same day.</w:t>
      </w:r>
    </w:p>
    <w:p w14:paraId="6F379A5D" w14:textId="77777777" w:rsidR="00E25CF7" w:rsidRPr="000118EC" w:rsidRDefault="00E25CF7" w:rsidP="003B4C7F">
      <w:pPr>
        <w:spacing w:after="0"/>
        <w:jc w:val="both"/>
        <w:rPr>
          <w:rFonts w:ascii="Times New Roman" w:hAnsi="Times New Roman" w:cs="Times New Roman"/>
        </w:rPr>
      </w:pPr>
      <w:r w:rsidRPr="000118EC">
        <w:rPr>
          <w:rFonts w:ascii="Times New Roman" w:hAnsi="Times New Roman" w:cs="Times New Roman"/>
        </w:rPr>
        <w:t>In the external examination before necropsy, it was observed that the abdominal region of the dog was extremely distended and the skin was tense. At necropsy; when the abdominal cavity was opened, it was observed that the stomach was dilated due to extremely filled with gas (Figure 1) and there was a bloody fluid of the abdominal cavity.</w:t>
      </w:r>
    </w:p>
    <w:p w14:paraId="4329DB8B" w14:textId="77777777" w:rsidR="00E25CF7" w:rsidRPr="000118EC" w:rsidRDefault="00E25CF7" w:rsidP="003B4C7F">
      <w:pPr>
        <w:jc w:val="both"/>
        <w:rPr>
          <w:rFonts w:ascii="Times New Roman" w:hAnsi="Times New Roman" w:cs="Times New Roman"/>
        </w:rPr>
      </w:pPr>
      <w:r w:rsidRPr="000118EC">
        <w:rPr>
          <w:rFonts w:ascii="Times New Roman" w:hAnsi="Times New Roman" w:cs="Times New Roman"/>
        </w:rPr>
        <w:t>It was noted that the stomach wall was tense, there were large and dark red congestive areas that could be seen through the serosa and in the abdominal cavity (Figure 1). When the stomach was opened, excessive gas accumulation in the lumen and congestion with occasional haemorrhages in the mucosa were observed.</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25CF7" w:rsidRPr="000118EC" w14:paraId="7EAD12CA" w14:textId="77777777" w:rsidTr="00D51F7C">
        <w:tc>
          <w:tcPr>
            <w:tcW w:w="9062" w:type="dxa"/>
          </w:tcPr>
          <w:p w14:paraId="37D843C8" w14:textId="44896651" w:rsidR="00E25CF7" w:rsidRPr="000118EC" w:rsidRDefault="007C797F" w:rsidP="00D51F7C">
            <w:pPr>
              <w:jc w:val="center"/>
              <w:rPr>
                <w:rFonts w:ascii="Times New Roman" w:hAnsi="Times New Roman" w:cs="Times New Roman"/>
              </w:rPr>
            </w:pPr>
            <w:r w:rsidRPr="000118EC">
              <w:rPr>
                <w:rFonts w:ascii="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662716A7" wp14:editId="520CC6FF">
                      <wp:simplePos x="0" y="0"/>
                      <wp:positionH relativeFrom="column">
                        <wp:posOffset>3027846</wp:posOffset>
                      </wp:positionH>
                      <wp:positionV relativeFrom="paragraph">
                        <wp:posOffset>2266094</wp:posOffset>
                      </wp:positionV>
                      <wp:extent cx="198783" cy="294198"/>
                      <wp:effectExtent l="19050" t="19050" r="29845" b="10795"/>
                      <wp:wrapNone/>
                      <wp:docPr id="1" name="Yukarı Ok 1"/>
                      <wp:cNvGraphicFramePr/>
                      <a:graphic xmlns:a="http://schemas.openxmlformats.org/drawingml/2006/main">
                        <a:graphicData uri="http://schemas.microsoft.com/office/word/2010/wordprocessingShape">
                          <wps:wsp>
                            <wps:cNvSpPr/>
                            <wps:spPr>
                              <a:xfrm>
                                <a:off x="0" y="0"/>
                                <a:ext cx="198783" cy="294198"/>
                              </a:xfrm>
                              <a:prstGeom prst="up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B1107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 o:spid="_x0000_s1026" type="#_x0000_t68" style="position:absolute;margin-left:238.4pt;margin-top:178.45pt;width:15.65pt;height:2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" adj="7297" fillcolor="white [3212]" strokecolor="#243f60 [1604]" strokeweight=".85pt"/>
                  </w:pict>
                </mc:Fallback>
              </mc:AlternateContent>
            </w:r>
            <w:r w:rsidR="004213D5" w:rsidRPr="000118EC">
              <w:rPr>
                <w:rFonts w:ascii="Times New Roman" w:hAnsi="Times New Roman" w:cs="Times New Roman"/>
                <w:noProof/>
                <w:lang w:eastAsia="tr-TR"/>
              </w:rPr>
              <w:drawing>
                <wp:inline distT="0" distB="0" distL="0" distR="0" wp14:anchorId="4272B90F" wp14:editId="1F6809BE">
                  <wp:extent cx="3903980" cy="2894330"/>
                  <wp:effectExtent l="0" t="0" r="1270" b="1270"/>
                  <wp:docPr id="9" name="Resim 9" descr="C:\Users\fhati\Desktop\Gastric dilatation-volvulus\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hati\Desktop\Gastric dilatation-volvulus\Resim1.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3903980" cy="2894330"/>
                          </a:xfrm>
                          <a:prstGeom prst="rect">
                            <a:avLst/>
                          </a:prstGeom>
                          <a:noFill/>
                          <a:ln>
                            <a:noFill/>
                          </a:ln>
                        </pic:spPr>
                      </pic:pic>
                    </a:graphicData>
                  </a:graphic>
                </wp:inline>
              </w:drawing>
            </w:r>
          </w:p>
        </w:tc>
      </w:tr>
      <w:tr w:rsidR="00E25CF7" w:rsidRPr="000118EC" w14:paraId="0ED68FCC" w14:textId="77777777" w:rsidTr="00D51F7C">
        <w:tc>
          <w:tcPr>
            <w:tcW w:w="9062" w:type="dxa"/>
          </w:tcPr>
          <w:p w14:paraId="50B6C5FE" w14:textId="32799C1A" w:rsidR="00E25CF7" w:rsidRPr="000118EC" w:rsidRDefault="00E25CF7" w:rsidP="007C797F">
            <w:pPr>
              <w:ind w:left="601" w:right="-261"/>
              <w:jc w:val="center"/>
              <w:rPr>
                <w:rFonts w:ascii="Times New Roman" w:hAnsi="Times New Roman" w:cs="Times New Roman"/>
                <w:sz w:val="20"/>
                <w:szCs w:val="20"/>
              </w:rPr>
            </w:pPr>
            <w:r w:rsidRPr="000118EC">
              <w:rPr>
                <w:rFonts w:ascii="Times New Roman" w:hAnsi="Times New Roman" w:cs="Times New Roman"/>
                <w:b/>
                <w:color w:val="000000" w:themeColor="text1"/>
                <w:sz w:val="20"/>
                <w:szCs w:val="20"/>
              </w:rPr>
              <w:t xml:space="preserve">Figure </w:t>
            </w:r>
            <w:r w:rsidRPr="000118EC">
              <w:rPr>
                <w:rFonts w:ascii="Times New Roman" w:hAnsi="Times New Roman" w:cs="Times New Roman"/>
                <w:b/>
                <w:noProof/>
                <w:color w:val="000000" w:themeColor="text1"/>
                <w:sz w:val="20"/>
                <w:szCs w:val="20"/>
              </w:rPr>
              <w:fldChar w:fldCharType="begin"/>
            </w:r>
            <w:r w:rsidRPr="000118EC">
              <w:rPr>
                <w:rFonts w:ascii="Times New Roman" w:hAnsi="Times New Roman" w:cs="Times New Roman"/>
                <w:b/>
                <w:noProof/>
                <w:color w:val="000000" w:themeColor="text1"/>
                <w:sz w:val="20"/>
                <w:szCs w:val="20"/>
              </w:rPr>
              <w:instrText xml:space="preserve"> SEQ Figure \* ARABIC </w:instrText>
            </w:r>
            <w:r w:rsidRPr="000118EC">
              <w:rPr>
                <w:rFonts w:ascii="Times New Roman" w:hAnsi="Times New Roman" w:cs="Times New Roman"/>
                <w:b/>
                <w:noProof/>
                <w:color w:val="000000" w:themeColor="text1"/>
                <w:sz w:val="20"/>
                <w:szCs w:val="20"/>
              </w:rPr>
              <w:fldChar w:fldCharType="separate"/>
            </w:r>
            <w:r w:rsidRPr="000118EC">
              <w:rPr>
                <w:rFonts w:ascii="Times New Roman" w:hAnsi="Times New Roman" w:cs="Times New Roman"/>
                <w:b/>
                <w:noProof/>
                <w:color w:val="000000" w:themeColor="text1"/>
                <w:sz w:val="20"/>
                <w:szCs w:val="20"/>
              </w:rPr>
              <w:t>1</w:t>
            </w:r>
            <w:r w:rsidRPr="000118EC">
              <w:rPr>
                <w:rFonts w:ascii="Times New Roman" w:hAnsi="Times New Roman" w:cs="Times New Roman"/>
                <w:b/>
                <w:noProof/>
                <w:color w:val="000000" w:themeColor="text1"/>
                <w:sz w:val="20"/>
                <w:szCs w:val="20"/>
              </w:rPr>
              <w:fldChar w:fldCharType="end"/>
            </w:r>
            <w:r w:rsidRPr="000118EC">
              <w:rPr>
                <w:rFonts w:ascii="Times New Roman" w:hAnsi="Times New Roman" w:cs="Times New Roman"/>
                <w:b/>
                <w:noProof/>
                <w:color w:val="000000" w:themeColor="text1"/>
                <w:sz w:val="20"/>
                <w:szCs w:val="20"/>
              </w:rPr>
              <w:t>.</w:t>
            </w:r>
            <w:r w:rsidRPr="000118EC">
              <w:rPr>
                <w:rFonts w:ascii="Times New Roman" w:hAnsi="Times New Roman" w:cs="Times New Roman"/>
                <w:sz w:val="20"/>
                <w:szCs w:val="20"/>
              </w:rPr>
              <w:t xml:space="preserve"> </w:t>
            </w:r>
            <w:r w:rsidRPr="000118EC">
              <w:rPr>
                <w:rFonts w:ascii="Times New Roman" w:hAnsi="Times New Roman" w:cs="Times New Roman"/>
                <w:color w:val="282828"/>
                <w:sz w:val="20"/>
                <w:szCs w:val="20"/>
              </w:rPr>
              <w:t>Gastric dilation-volvulus and congestive splenomegaly. Dilated stomach due to extremely fill</w:t>
            </w:r>
            <w:r w:rsidR="00CD38D4" w:rsidRPr="000118EC">
              <w:rPr>
                <w:rFonts w:ascii="Times New Roman" w:hAnsi="Times New Roman" w:cs="Times New Roman"/>
                <w:color w:val="282828"/>
                <w:sz w:val="20"/>
                <w:szCs w:val="20"/>
              </w:rPr>
              <w:t>ed</w:t>
            </w:r>
            <w:r w:rsidRPr="000118EC">
              <w:rPr>
                <w:rFonts w:ascii="Times New Roman" w:hAnsi="Times New Roman" w:cs="Times New Roman"/>
                <w:color w:val="282828"/>
                <w:sz w:val="20"/>
                <w:szCs w:val="20"/>
              </w:rPr>
              <w:t xml:space="preserve"> with gas. Tense stomach wall and dark red congestive areas on serosa, and splenic congestion</w:t>
            </w:r>
            <w:r w:rsidR="007C797F" w:rsidRPr="000118EC">
              <w:rPr>
                <w:rFonts w:ascii="Times New Roman" w:hAnsi="Times New Roman" w:cs="Times New Roman"/>
                <w:color w:val="282828"/>
                <w:sz w:val="20"/>
                <w:szCs w:val="20"/>
              </w:rPr>
              <w:t xml:space="preserve"> (arrow)</w:t>
            </w:r>
          </w:p>
        </w:tc>
      </w:tr>
    </w:tbl>
    <w:p w14:paraId="24ACC978" w14:textId="701E6C30" w:rsidR="00E25CF7" w:rsidRPr="000118EC" w:rsidRDefault="00E25CF7" w:rsidP="00E25CF7">
      <w:pPr>
        <w:spacing w:before="120"/>
        <w:jc w:val="both"/>
        <w:rPr>
          <w:rFonts w:ascii="Times New Roman" w:hAnsi="Times New Roman" w:cs="Times New Roman"/>
        </w:rPr>
      </w:pPr>
      <w:r w:rsidRPr="000118EC">
        <w:rPr>
          <w:rFonts w:ascii="Times New Roman" w:hAnsi="Times New Roman" w:cs="Times New Roman"/>
        </w:rPr>
        <w:t xml:space="preserve">It was observed that the spleen was 3-4 times larger than normal, it was V-shaped and curved unlike its normal structure, its capsule was very tense and its sharp edges were blunt (Figure 2). A large amount of blood of dark red-black colour was oozing from the cut surface (Figure 3). In addition, a twisted and curved appearance was observed in the hilus region of the spleen. </w:t>
      </w:r>
    </w:p>
    <w:p w14:paraId="5A29689E" w14:textId="019F66EB" w:rsidR="00E25CF7" w:rsidRPr="000118EC" w:rsidRDefault="00E25CF7" w:rsidP="00E25CF7">
      <w:pPr>
        <w:spacing w:before="120"/>
        <w:jc w:val="both"/>
        <w:rPr>
          <w:rFonts w:ascii="Times New Roman" w:hAnsi="Times New Roman" w:cs="Times New Roman"/>
        </w:rPr>
      </w:pPr>
      <w:r w:rsidRPr="000118EC">
        <w:rPr>
          <w:rFonts w:ascii="Times New Roman" w:hAnsi="Times New Roman" w:cs="Times New Roman"/>
        </w:rPr>
        <w:t>A dark red coloured bloody content was observed in the lumen of duodenum. In other parts of the intestine, the mucosa was hyperemic and occasionally filled with a watery content. The liver was slightly pale and the liver tissue around the gallbladder was dark green in colour (biliary imbibition). At the thoracic cavity was opened, the right cranial and caudal lobes of the lung on the side where the animal was lying were well red and voluminous, with dark red blood leaking from the cut surface (hypostatic congestion) (Figure 4). A foamy fluid was observed in the lumen of the trachea and bronchus (asphyxia). Costal imprints were also observed on the lung lobes.</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25CF7" w:rsidRPr="000118EC" w14:paraId="587FAE37" w14:textId="77777777" w:rsidTr="00D51F7C">
        <w:tc>
          <w:tcPr>
            <w:tcW w:w="9062" w:type="dxa"/>
          </w:tcPr>
          <w:p w14:paraId="13B9C322" w14:textId="7FFF8984" w:rsidR="00E25CF7" w:rsidRPr="000118EC" w:rsidRDefault="004213D5" w:rsidP="00D51F7C">
            <w:pPr>
              <w:jc w:val="center"/>
              <w:rPr>
                <w:rFonts w:ascii="Times New Roman" w:hAnsi="Times New Roman" w:cs="Times New Roman"/>
              </w:rPr>
            </w:pPr>
            <w:r w:rsidRPr="000118EC">
              <w:rPr>
                <w:rFonts w:ascii="Times New Roman" w:hAnsi="Times New Roman" w:cs="Times New Roman"/>
                <w:noProof/>
                <w:lang w:eastAsia="tr-TR"/>
              </w:rPr>
              <w:drawing>
                <wp:inline distT="0" distB="0" distL="0" distR="0" wp14:anchorId="612EC6EB" wp14:editId="2232554F">
                  <wp:extent cx="3434715" cy="2313940"/>
                  <wp:effectExtent l="0" t="0" r="0" b="0"/>
                  <wp:docPr id="10" name="Resim 10" descr="C:\Users\fhati\Desktop\Gastric dilatation-volvulus\Res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hati\Desktop\Gastric dilatation-volvulus\Resim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4715" cy="2313940"/>
                          </a:xfrm>
                          <a:prstGeom prst="rect">
                            <a:avLst/>
                          </a:prstGeom>
                          <a:noFill/>
                          <a:ln>
                            <a:noFill/>
                          </a:ln>
                        </pic:spPr>
                      </pic:pic>
                    </a:graphicData>
                  </a:graphic>
                </wp:inline>
              </w:drawing>
            </w:r>
          </w:p>
        </w:tc>
      </w:tr>
      <w:tr w:rsidR="00E25CF7" w:rsidRPr="000118EC" w14:paraId="61ECA88F" w14:textId="77777777" w:rsidTr="00D51F7C">
        <w:tc>
          <w:tcPr>
            <w:tcW w:w="9062" w:type="dxa"/>
          </w:tcPr>
          <w:p w14:paraId="273CC8B6" w14:textId="26DBAD9A" w:rsidR="00E25CF7" w:rsidRPr="000118EC" w:rsidRDefault="00E25CF7" w:rsidP="00E25CF7">
            <w:pPr>
              <w:ind w:left="1443" w:right="1721"/>
              <w:jc w:val="center"/>
              <w:rPr>
                <w:rFonts w:ascii="Times New Roman" w:hAnsi="Times New Roman" w:cs="Times New Roman"/>
                <w:noProof/>
                <w:color w:val="000000" w:themeColor="text1"/>
                <w:sz w:val="20"/>
                <w:szCs w:val="20"/>
              </w:rPr>
            </w:pPr>
            <w:r w:rsidRPr="000118EC">
              <w:rPr>
                <w:rFonts w:ascii="Times New Roman" w:hAnsi="Times New Roman" w:cs="Times New Roman"/>
                <w:b/>
                <w:color w:val="000000" w:themeColor="text1"/>
                <w:sz w:val="20"/>
                <w:szCs w:val="20"/>
              </w:rPr>
              <w:t xml:space="preserve">Figure </w:t>
            </w:r>
            <w:r w:rsidRPr="000118EC">
              <w:rPr>
                <w:rFonts w:ascii="Times New Roman" w:hAnsi="Times New Roman" w:cs="Times New Roman"/>
                <w:b/>
                <w:noProof/>
                <w:color w:val="000000" w:themeColor="text1"/>
                <w:sz w:val="20"/>
                <w:szCs w:val="20"/>
              </w:rPr>
              <w:t>2.</w:t>
            </w:r>
            <w:r w:rsidRPr="000118EC">
              <w:rPr>
                <w:rFonts w:ascii="Times New Roman" w:hAnsi="Times New Roman" w:cs="Times New Roman"/>
                <w:noProof/>
                <w:color w:val="000000" w:themeColor="text1"/>
                <w:sz w:val="20"/>
                <w:szCs w:val="20"/>
              </w:rPr>
              <w:t xml:space="preserve"> Congestive splenomegaly. Large, curled into a V shape, stretched capsule, blunt sharp edges</w:t>
            </w:r>
            <w:r w:rsidR="007C797F" w:rsidRPr="000118EC">
              <w:rPr>
                <w:rFonts w:ascii="Times New Roman" w:hAnsi="Times New Roman" w:cs="Times New Roman"/>
                <w:noProof/>
                <w:color w:val="000000" w:themeColor="text1"/>
                <w:sz w:val="20"/>
                <w:szCs w:val="20"/>
              </w:rPr>
              <w:t>.</w:t>
            </w:r>
          </w:p>
        </w:tc>
      </w:tr>
      <w:tr w:rsidR="00E25CF7" w:rsidRPr="000118EC" w14:paraId="03E91D0E" w14:textId="77777777" w:rsidTr="00D51F7C">
        <w:tc>
          <w:tcPr>
            <w:tcW w:w="9062" w:type="dxa"/>
          </w:tcPr>
          <w:p w14:paraId="4F0B69DD" w14:textId="07430F3D" w:rsidR="00E25CF7" w:rsidRPr="000118EC" w:rsidRDefault="004213D5" w:rsidP="00D51F7C">
            <w:pPr>
              <w:jc w:val="center"/>
              <w:rPr>
                <w:rFonts w:ascii="Times New Roman" w:hAnsi="Times New Roman" w:cs="Times New Roman"/>
              </w:rPr>
            </w:pPr>
            <w:r w:rsidRPr="000118EC">
              <w:rPr>
                <w:rFonts w:ascii="Times New Roman" w:hAnsi="Times New Roman" w:cs="Times New Roman"/>
                <w:noProof/>
                <w:lang w:eastAsia="tr-TR"/>
              </w:rPr>
              <w:drawing>
                <wp:inline distT="0" distB="0" distL="0" distR="0" wp14:anchorId="17C80E7C" wp14:editId="68790F0B">
                  <wp:extent cx="2957830" cy="2870200"/>
                  <wp:effectExtent l="0" t="0" r="0" b="6350"/>
                  <wp:docPr id="12" name="Resim 12" descr="C:\Users\fhati\Desktop\Gastric dilatation-volvulus\Res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hati\Desktop\Gastric dilatation-volvulus\Resim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7830" cy="2870200"/>
                          </a:xfrm>
                          <a:prstGeom prst="rect">
                            <a:avLst/>
                          </a:prstGeom>
                          <a:noFill/>
                          <a:ln>
                            <a:noFill/>
                          </a:ln>
                        </pic:spPr>
                      </pic:pic>
                    </a:graphicData>
                  </a:graphic>
                </wp:inline>
              </w:drawing>
            </w:r>
          </w:p>
        </w:tc>
      </w:tr>
      <w:tr w:rsidR="00E25CF7" w:rsidRPr="000118EC" w14:paraId="6EF6A11B" w14:textId="77777777" w:rsidTr="00D51F7C">
        <w:tc>
          <w:tcPr>
            <w:tcW w:w="9062" w:type="dxa"/>
          </w:tcPr>
          <w:p w14:paraId="210C466E" w14:textId="77777777" w:rsidR="00E25CF7" w:rsidRPr="000118EC" w:rsidRDefault="00E25CF7" w:rsidP="00E25CF7">
            <w:pPr>
              <w:ind w:left="1168" w:right="1863" w:firstLine="558"/>
              <w:jc w:val="center"/>
              <w:rPr>
                <w:rFonts w:ascii="Times New Roman" w:hAnsi="Times New Roman" w:cs="Times New Roman"/>
                <w:sz w:val="20"/>
                <w:szCs w:val="20"/>
              </w:rPr>
            </w:pPr>
            <w:r w:rsidRPr="000118EC">
              <w:rPr>
                <w:rFonts w:ascii="Times New Roman" w:hAnsi="Times New Roman" w:cs="Times New Roman"/>
                <w:b/>
                <w:color w:val="000000" w:themeColor="text1"/>
                <w:sz w:val="20"/>
                <w:szCs w:val="20"/>
              </w:rPr>
              <w:t>Figure 3</w:t>
            </w:r>
            <w:r w:rsidRPr="000118EC">
              <w:rPr>
                <w:rFonts w:ascii="Times New Roman" w:hAnsi="Times New Roman" w:cs="Times New Roman"/>
                <w:b/>
                <w:noProof/>
                <w:color w:val="000000" w:themeColor="text1"/>
                <w:sz w:val="20"/>
                <w:szCs w:val="20"/>
              </w:rPr>
              <w:t>.</w:t>
            </w:r>
            <w:r w:rsidRPr="000118EC">
              <w:rPr>
                <w:rFonts w:ascii="Times New Roman" w:hAnsi="Times New Roman" w:cs="Times New Roman"/>
                <w:noProof/>
                <w:color w:val="000000" w:themeColor="text1"/>
                <w:sz w:val="20"/>
                <w:szCs w:val="20"/>
              </w:rPr>
              <w:t xml:space="preserve"> Congestive splenomegaly. </w:t>
            </w:r>
            <w:r w:rsidRPr="000118EC">
              <w:rPr>
                <w:rFonts w:ascii="Times New Roman" w:hAnsi="Times New Roman" w:cs="Times New Roman"/>
                <w:sz w:val="20"/>
                <w:szCs w:val="20"/>
              </w:rPr>
              <w:t>An excessive amount of dark red-black colored blood on cut surface.</w:t>
            </w:r>
          </w:p>
        </w:tc>
      </w:tr>
      <w:tr w:rsidR="00E25CF7" w:rsidRPr="000118EC" w14:paraId="50EC0898" w14:textId="77777777" w:rsidTr="00D51F7C">
        <w:tc>
          <w:tcPr>
            <w:tcW w:w="9062" w:type="dxa"/>
          </w:tcPr>
          <w:p w14:paraId="49BC1E87" w14:textId="5145BC6C" w:rsidR="00E25CF7" w:rsidRPr="000118EC" w:rsidRDefault="004213D5" w:rsidP="00D51F7C">
            <w:pPr>
              <w:jc w:val="center"/>
              <w:rPr>
                <w:rFonts w:ascii="Times New Roman" w:hAnsi="Times New Roman" w:cs="Times New Roman"/>
                <w:sz w:val="24"/>
                <w:szCs w:val="24"/>
              </w:rPr>
            </w:pPr>
            <w:r w:rsidRPr="000118EC">
              <w:rPr>
                <w:rFonts w:ascii="Times New Roman" w:hAnsi="Times New Roman" w:cs="Times New Roman"/>
                <w:noProof/>
                <w:sz w:val="24"/>
                <w:szCs w:val="24"/>
                <w:lang w:eastAsia="tr-TR"/>
              </w:rPr>
              <w:drawing>
                <wp:inline distT="0" distB="0" distL="0" distR="0" wp14:anchorId="20D43C49" wp14:editId="5FEE3A76">
                  <wp:extent cx="2838450" cy="2703195"/>
                  <wp:effectExtent l="0" t="0" r="0" b="1905"/>
                  <wp:docPr id="13" name="Resim 13" descr="C:\Users\fhati\Desktop\Gastric dilatation-volvulus\Res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hati\Desktop\Gastric dilatation-volvulus\Resim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2703195"/>
                          </a:xfrm>
                          <a:prstGeom prst="rect">
                            <a:avLst/>
                          </a:prstGeom>
                          <a:noFill/>
                          <a:ln>
                            <a:noFill/>
                          </a:ln>
                        </pic:spPr>
                      </pic:pic>
                    </a:graphicData>
                  </a:graphic>
                </wp:inline>
              </w:drawing>
            </w:r>
          </w:p>
        </w:tc>
      </w:tr>
      <w:tr w:rsidR="00E25CF7" w:rsidRPr="000118EC" w14:paraId="04491451" w14:textId="77777777" w:rsidTr="00D51F7C">
        <w:tc>
          <w:tcPr>
            <w:tcW w:w="9062" w:type="dxa"/>
          </w:tcPr>
          <w:p w14:paraId="0A128A1C" w14:textId="77777777" w:rsidR="00E25CF7" w:rsidRPr="000118EC" w:rsidRDefault="00E25CF7" w:rsidP="00E25CF7">
            <w:pPr>
              <w:ind w:left="1452" w:right="1721" w:firstLine="274"/>
              <w:jc w:val="center"/>
              <w:rPr>
                <w:rFonts w:ascii="Times New Roman" w:hAnsi="Times New Roman" w:cs="Times New Roman"/>
                <w:color w:val="000000" w:themeColor="text1"/>
                <w:sz w:val="20"/>
                <w:szCs w:val="20"/>
              </w:rPr>
            </w:pPr>
            <w:r w:rsidRPr="000118EC">
              <w:rPr>
                <w:rFonts w:ascii="Times New Roman" w:hAnsi="Times New Roman" w:cs="Times New Roman"/>
                <w:b/>
                <w:color w:val="000000" w:themeColor="text1"/>
                <w:sz w:val="20"/>
                <w:szCs w:val="20"/>
              </w:rPr>
              <w:t xml:space="preserve">Figure </w:t>
            </w:r>
            <w:r w:rsidRPr="000118EC">
              <w:rPr>
                <w:rFonts w:ascii="Times New Roman" w:hAnsi="Times New Roman" w:cs="Times New Roman"/>
                <w:b/>
                <w:noProof/>
                <w:color w:val="000000" w:themeColor="text1"/>
                <w:sz w:val="20"/>
                <w:szCs w:val="20"/>
              </w:rPr>
              <w:t xml:space="preserve">4. </w:t>
            </w:r>
            <w:r w:rsidRPr="000118EC">
              <w:rPr>
                <w:rFonts w:ascii="Times New Roman" w:hAnsi="Times New Roman" w:cs="Times New Roman"/>
                <w:noProof/>
                <w:color w:val="000000" w:themeColor="text1"/>
                <w:sz w:val="20"/>
                <w:szCs w:val="20"/>
              </w:rPr>
              <w:t xml:space="preserve">Lung, </w:t>
            </w:r>
            <w:r w:rsidRPr="000118EC">
              <w:rPr>
                <w:rFonts w:ascii="Times New Roman" w:hAnsi="Times New Roman" w:cs="Times New Roman"/>
                <w:sz w:val="20"/>
                <w:szCs w:val="20"/>
              </w:rPr>
              <w:t>right cranial and caudal lobes, red-colored and voluminous appearance (hypostatic congestion).</w:t>
            </w:r>
          </w:p>
        </w:tc>
      </w:tr>
    </w:tbl>
    <w:p w14:paraId="5D2703BB" w14:textId="70066585" w:rsidR="00E25CF7" w:rsidRPr="000118EC" w:rsidRDefault="00E25CF7" w:rsidP="00E25CF7">
      <w:pPr>
        <w:jc w:val="both"/>
        <w:rPr>
          <w:rFonts w:ascii="Times New Roman" w:hAnsi="Times New Roman" w:cs="Times New Roman"/>
        </w:rPr>
      </w:pPr>
      <w:r w:rsidRPr="000118EC">
        <w:rPr>
          <w:rFonts w:ascii="Times New Roman" w:hAnsi="Times New Roman" w:cs="Times New Roman"/>
        </w:rPr>
        <w:t xml:space="preserve">Microscopic examinations showed a subcapsular hemorrhage in the spleen, as well as a dense accumulation of erythrocytes in the red pulp and macrophages loaded with hemosiderin (Figure 5). A depletion in lymphoid tissue was observed in the white pulp (Figure 6). In the lung, hyperemia was observed in the interalveolar capillaries and pink edematous fluid in the alveolar lumens (Figure 7). Hyperemia was noted in the vena centralis lumen in the liver. In the stomach, degeneration of the lamina epithelialis and intense erythrocyte accumulation in the lumens of the veins and oedema in the submucosa were observed (Figure 8). </w:t>
      </w:r>
    </w:p>
    <w:p w14:paraId="407196AD" w14:textId="77777777" w:rsidR="00E25CF7" w:rsidRPr="000118EC" w:rsidRDefault="00E25CF7" w:rsidP="00E25CF7">
      <w:pPr>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452"/>
        <w:gridCol w:w="400"/>
        <w:gridCol w:w="426"/>
        <w:gridCol w:w="194"/>
      </w:tblGrid>
      <w:tr w:rsidR="00E25CF7" w:rsidRPr="000118EC" w14:paraId="39F59B96" w14:textId="77777777" w:rsidTr="003B4C7F">
        <w:trPr>
          <w:gridBefore w:val="1"/>
          <w:wBefore w:w="846" w:type="dxa"/>
        </w:trPr>
        <w:tc>
          <w:tcPr>
            <w:tcW w:w="8472" w:type="dxa"/>
            <w:gridSpan w:val="4"/>
          </w:tcPr>
          <w:p w14:paraId="3CC7041D" w14:textId="29EF1890" w:rsidR="00E25CF7" w:rsidRPr="000118EC" w:rsidRDefault="005A1DDF" w:rsidP="00D51F7C">
            <w:pPr>
              <w:autoSpaceDE w:val="0"/>
              <w:autoSpaceDN w:val="0"/>
              <w:adjustRightInd w:val="0"/>
              <w:jc w:val="center"/>
              <w:rPr>
                <w:rFonts w:ascii="Lato" w:hAnsi="Lato" w:cs="Lato"/>
                <w:color w:val="000000"/>
                <w:sz w:val="24"/>
                <w:szCs w:val="24"/>
              </w:rPr>
            </w:pPr>
            <w:r w:rsidRPr="000118EC">
              <w:rPr>
                <w:rFonts w:ascii="Lato" w:hAnsi="Lato" w:cs="Lato"/>
                <w:noProof/>
                <w:color w:val="000000"/>
                <w:sz w:val="24"/>
                <w:szCs w:val="24"/>
                <w:lang w:eastAsia="tr-TR"/>
              </w:rPr>
              <mc:AlternateContent>
                <mc:Choice Requires="wps">
                  <w:drawing>
                    <wp:anchor distT="0" distB="0" distL="114300" distR="114300" simplePos="0" relativeHeight="251663360" behindDoc="0" locked="0" layoutInCell="1" allowOverlap="1" wp14:anchorId="548E040F" wp14:editId="0591F3B3">
                      <wp:simplePos x="0" y="0"/>
                      <wp:positionH relativeFrom="column">
                        <wp:posOffset>1417513</wp:posOffset>
                      </wp:positionH>
                      <wp:positionV relativeFrom="paragraph">
                        <wp:posOffset>1667455</wp:posOffset>
                      </wp:positionV>
                      <wp:extent cx="437046" cy="174928"/>
                      <wp:effectExtent l="0" t="0" r="20320" b="15875"/>
                      <wp:wrapNone/>
                      <wp:docPr id="5" name="Sol Ok 5"/>
                      <wp:cNvGraphicFramePr/>
                      <a:graphic xmlns:a="http://schemas.openxmlformats.org/drawingml/2006/main">
                        <a:graphicData uri="http://schemas.microsoft.com/office/word/2010/wordprocessingShape">
                          <wps:wsp>
                            <wps:cNvSpPr/>
                            <wps:spPr>
                              <a:xfrm>
                                <a:off x="0" y="0"/>
                                <a:ext cx="437046" cy="174928"/>
                              </a:xfrm>
                              <a:prstGeom prst="lef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7AE7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5" o:spid="_x0000_s1026" type="#_x0000_t66" style="position:absolute;margin-left:111.6pt;margin-top:131.3pt;width:34.4pt;height:1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" adj="4323" fillcolor="white [3212]" strokecolor="#243f60 [1604]" strokeweight=".85pt"/>
                  </w:pict>
                </mc:Fallback>
              </mc:AlternateContent>
            </w:r>
            <w:r w:rsidR="007C797F" w:rsidRPr="000118EC">
              <w:rPr>
                <w:rFonts w:ascii="Lato" w:hAnsi="Lato" w:cs="Lato"/>
                <w:noProof/>
                <w:color w:val="000000"/>
                <w:sz w:val="24"/>
                <w:szCs w:val="24"/>
                <w:lang w:eastAsia="tr-TR"/>
              </w:rPr>
              <mc:AlternateContent>
                <mc:Choice Requires="wps">
                  <w:drawing>
                    <wp:anchor distT="0" distB="0" distL="114300" distR="114300" simplePos="0" relativeHeight="251662336" behindDoc="0" locked="0" layoutInCell="1" allowOverlap="1" wp14:anchorId="21EE45BE" wp14:editId="668E183E">
                      <wp:simplePos x="0" y="0"/>
                      <wp:positionH relativeFrom="column">
                        <wp:posOffset>1513923</wp:posOffset>
                      </wp:positionH>
                      <wp:positionV relativeFrom="paragraph">
                        <wp:posOffset>452589</wp:posOffset>
                      </wp:positionV>
                      <wp:extent cx="341907" cy="159026"/>
                      <wp:effectExtent l="0" t="0" r="20320" b="12700"/>
                      <wp:wrapNone/>
                      <wp:docPr id="2" name="Sol Ok 2"/>
                      <wp:cNvGraphicFramePr/>
                      <a:graphic xmlns:a="http://schemas.openxmlformats.org/drawingml/2006/main">
                        <a:graphicData uri="http://schemas.microsoft.com/office/word/2010/wordprocessingShape">
                          <wps:wsp>
                            <wps:cNvSpPr/>
                            <wps:spPr>
                              <a:xfrm>
                                <a:off x="0" y="0"/>
                                <a:ext cx="341907" cy="159026"/>
                              </a:xfrm>
                              <a:prstGeom prst="lef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338F46" id="Sol Ok 2" o:spid="_x0000_s1026" type="#_x0000_t66" style="position:absolute;margin-left:119.2pt;margin-top:35.65pt;width:26.9pt;height:1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" adj="5023" fillcolor="white [3212]" strokecolor="#243f60 [1604]" strokeweight=".85pt"/>
                  </w:pict>
                </mc:Fallback>
              </mc:AlternateContent>
            </w:r>
            <w:r w:rsidR="004213D5" w:rsidRPr="000118EC">
              <w:rPr>
                <w:rFonts w:ascii="Lato" w:hAnsi="Lato" w:cs="Lato"/>
                <w:noProof/>
                <w:color w:val="000000"/>
                <w:sz w:val="24"/>
                <w:szCs w:val="24"/>
                <w:lang w:eastAsia="tr-TR"/>
              </w:rPr>
              <w:drawing>
                <wp:inline distT="0" distB="0" distL="0" distR="0" wp14:anchorId="049F9416" wp14:editId="0947A636">
                  <wp:extent cx="4007485" cy="2623820"/>
                  <wp:effectExtent l="0" t="0" r="0" b="5080"/>
                  <wp:docPr id="17" name="Resim 17" descr="C:\Users\fhati\Desktop\Gastric dilatation-volvulus\Resi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hati\Desktop\Gastric dilatation-volvulus\Resim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7485" cy="2623820"/>
                          </a:xfrm>
                          <a:prstGeom prst="rect">
                            <a:avLst/>
                          </a:prstGeom>
                          <a:noFill/>
                          <a:ln>
                            <a:noFill/>
                          </a:ln>
                        </pic:spPr>
                      </pic:pic>
                    </a:graphicData>
                  </a:graphic>
                </wp:inline>
              </w:drawing>
            </w:r>
          </w:p>
        </w:tc>
      </w:tr>
      <w:tr w:rsidR="00E25CF7" w:rsidRPr="000118EC" w14:paraId="2D8D7DFF" w14:textId="77777777" w:rsidTr="003B4C7F">
        <w:trPr>
          <w:gridBefore w:val="1"/>
          <w:wBefore w:w="846" w:type="dxa"/>
        </w:trPr>
        <w:tc>
          <w:tcPr>
            <w:tcW w:w="8472" w:type="dxa"/>
            <w:gridSpan w:val="4"/>
          </w:tcPr>
          <w:p w14:paraId="1A990E13" w14:textId="63271314" w:rsidR="00E25CF7" w:rsidRPr="000118EC" w:rsidRDefault="00E25CF7" w:rsidP="00E25CF7">
            <w:pPr>
              <w:ind w:left="747" w:right="840"/>
              <w:jc w:val="center"/>
              <w:rPr>
                <w:rFonts w:ascii="Times New Roman" w:hAnsi="Times New Roman" w:cs="Times New Roman"/>
                <w:sz w:val="20"/>
                <w:szCs w:val="20"/>
              </w:rPr>
            </w:pPr>
            <w:r w:rsidRPr="000118EC">
              <w:rPr>
                <w:rFonts w:ascii="Times New Roman" w:hAnsi="Times New Roman" w:cs="Times New Roman"/>
                <w:b/>
                <w:color w:val="000000" w:themeColor="text1"/>
                <w:sz w:val="20"/>
                <w:szCs w:val="20"/>
              </w:rPr>
              <w:t xml:space="preserve">Figure </w:t>
            </w:r>
            <w:r w:rsidRPr="000118EC">
              <w:rPr>
                <w:rFonts w:ascii="Times New Roman" w:hAnsi="Times New Roman" w:cs="Times New Roman"/>
                <w:b/>
                <w:noProof/>
                <w:color w:val="000000" w:themeColor="text1"/>
                <w:sz w:val="20"/>
                <w:szCs w:val="20"/>
              </w:rPr>
              <w:t xml:space="preserve">5. </w:t>
            </w:r>
            <w:r w:rsidRPr="000118EC">
              <w:rPr>
                <w:rFonts w:ascii="Times New Roman" w:hAnsi="Times New Roman" w:cs="Times New Roman"/>
                <w:noProof/>
                <w:color w:val="000000" w:themeColor="text1"/>
                <w:sz w:val="20"/>
                <w:szCs w:val="20"/>
              </w:rPr>
              <w:t xml:space="preserve">Spleen. </w:t>
            </w:r>
            <w:r w:rsidRPr="000118EC">
              <w:rPr>
                <w:rFonts w:ascii="Times New Roman" w:hAnsi="Times New Roman" w:cs="Times New Roman"/>
                <w:sz w:val="20"/>
                <w:szCs w:val="20"/>
              </w:rPr>
              <w:t>Subcapsular hemorrhage</w:t>
            </w:r>
            <w:r w:rsidR="005A1DDF" w:rsidRPr="000118EC">
              <w:rPr>
                <w:rFonts w:ascii="Times New Roman" w:hAnsi="Times New Roman" w:cs="Times New Roman"/>
                <w:sz w:val="20"/>
                <w:szCs w:val="20"/>
              </w:rPr>
              <w:t xml:space="preserve"> (arrows)</w:t>
            </w:r>
            <w:r w:rsidRPr="000118EC">
              <w:rPr>
                <w:rFonts w:ascii="Times New Roman" w:hAnsi="Times New Roman" w:cs="Times New Roman"/>
                <w:sz w:val="20"/>
                <w:szCs w:val="20"/>
              </w:rPr>
              <w:t xml:space="preserve"> and dense erythrocytes accumulation in the red pulp and hemosiderin loaded macrophages.H&amp;E, x</w:t>
            </w:r>
            <w:r w:rsidR="00CD38D4" w:rsidRPr="000118EC">
              <w:rPr>
                <w:rFonts w:ascii="Times New Roman" w:hAnsi="Times New Roman" w:cs="Times New Roman"/>
                <w:sz w:val="20"/>
                <w:szCs w:val="20"/>
              </w:rPr>
              <w:t>100</w:t>
            </w:r>
          </w:p>
          <w:p w14:paraId="1E5E952C" w14:textId="60AE5252" w:rsidR="00E25CF7" w:rsidRPr="000118EC" w:rsidRDefault="00E25CF7" w:rsidP="00D51F7C">
            <w:pPr>
              <w:jc w:val="center"/>
              <w:rPr>
                <w:rFonts w:ascii="Lato" w:hAnsi="Lato" w:cs="Lato"/>
                <w:color w:val="000000"/>
                <w:sz w:val="20"/>
                <w:szCs w:val="20"/>
              </w:rPr>
            </w:pPr>
          </w:p>
        </w:tc>
      </w:tr>
      <w:tr w:rsidR="00E25CF7" w:rsidRPr="000118EC" w14:paraId="27AFD95B" w14:textId="77777777" w:rsidTr="003B4C7F">
        <w:tblPrEx>
          <w:jc w:val="center"/>
        </w:tblPrEx>
        <w:trPr>
          <w:gridAfter w:val="2"/>
          <w:wAfter w:w="620" w:type="dxa"/>
          <w:jc w:val="center"/>
        </w:trPr>
        <w:tc>
          <w:tcPr>
            <w:tcW w:w="8698" w:type="dxa"/>
            <w:gridSpan w:val="3"/>
          </w:tcPr>
          <w:p w14:paraId="09589DF1" w14:textId="6D076009" w:rsidR="00E25CF7" w:rsidRPr="000118EC" w:rsidRDefault="004213D5" w:rsidP="00E25CF7">
            <w:pPr>
              <w:autoSpaceDE w:val="0"/>
              <w:autoSpaceDN w:val="0"/>
              <w:adjustRightInd w:val="0"/>
              <w:ind w:left="1301" w:firstLine="25"/>
              <w:jc w:val="center"/>
              <w:rPr>
                <w:rFonts w:ascii="Lato" w:hAnsi="Lato" w:cs="Lato"/>
                <w:color w:val="000000"/>
                <w:sz w:val="24"/>
                <w:szCs w:val="24"/>
              </w:rPr>
            </w:pPr>
            <w:r w:rsidRPr="000118EC">
              <w:rPr>
                <w:rFonts w:ascii="Lato" w:hAnsi="Lato" w:cs="Lato"/>
                <w:noProof/>
                <w:color w:val="000000"/>
                <w:sz w:val="24"/>
                <w:szCs w:val="24"/>
                <w:lang w:eastAsia="tr-TR"/>
              </w:rPr>
              <w:drawing>
                <wp:inline distT="0" distB="0" distL="0" distR="0" wp14:anchorId="5DB7A9FF" wp14:editId="30BD6639">
                  <wp:extent cx="3912235" cy="2536190"/>
                  <wp:effectExtent l="0" t="0" r="0" b="0"/>
                  <wp:docPr id="18" name="Resim 18" descr="C:\Users\fhati\Desktop\Gastric dilatation-volvulus\Resi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hati\Desktop\Gastric dilatation-volvulus\Resim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2235" cy="2536190"/>
                          </a:xfrm>
                          <a:prstGeom prst="rect">
                            <a:avLst/>
                          </a:prstGeom>
                          <a:noFill/>
                          <a:ln>
                            <a:noFill/>
                          </a:ln>
                        </pic:spPr>
                      </pic:pic>
                    </a:graphicData>
                  </a:graphic>
                </wp:inline>
              </w:drawing>
            </w:r>
          </w:p>
        </w:tc>
      </w:tr>
      <w:tr w:rsidR="00E25CF7" w:rsidRPr="000118EC" w14:paraId="409D2E5B" w14:textId="77777777" w:rsidTr="003B4C7F">
        <w:tblPrEx>
          <w:jc w:val="center"/>
        </w:tblPrEx>
        <w:trPr>
          <w:gridAfter w:val="2"/>
          <w:wAfter w:w="620" w:type="dxa"/>
          <w:jc w:val="center"/>
        </w:trPr>
        <w:tc>
          <w:tcPr>
            <w:tcW w:w="8698" w:type="dxa"/>
            <w:gridSpan w:val="3"/>
          </w:tcPr>
          <w:p w14:paraId="20323162" w14:textId="31790B0D" w:rsidR="00E25CF7" w:rsidRPr="000118EC" w:rsidRDefault="00E25CF7" w:rsidP="00CD38D4">
            <w:pPr>
              <w:ind w:left="1443" w:right="217" w:firstLine="25"/>
              <w:jc w:val="center"/>
              <w:rPr>
                <w:rFonts w:ascii="Times New Roman" w:hAnsi="Times New Roman" w:cs="Times New Roman"/>
                <w:sz w:val="20"/>
                <w:szCs w:val="20"/>
              </w:rPr>
            </w:pPr>
            <w:r w:rsidRPr="000118EC">
              <w:rPr>
                <w:rFonts w:ascii="Times New Roman" w:hAnsi="Times New Roman" w:cs="Times New Roman"/>
                <w:b/>
                <w:color w:val="000000" w:themeColor="text1"/>
                <w:sz w:val="20"/>
                <w:szCs w:val="20"/>
              </w:rPr>
              <w:t xml:space="preserve">Figure </w:t>
            </w:r>
            <w:r w:rsidRPr="000118EC">
              <w:rPr>
                <w:rFonts w:ascii="Times New Roman" w:hAnsi="Times New Roman" w:cs="Times New Roman"/>
                <w:b/>
                <w:noProof/>
                <w:color w:val="000000" w:themeColor="text1"/>
                <w:sz w:val="20"/>
                <w:szCs w:val="20"/>
              </w:rPr>
              <w:t xml:space="preserve">6. </w:t>
            </w:r>
            <w:r w:rsidRPr="000118EC">
              <w:rPr>
                <w:rFonts w:ascii="Times New Roman" w:hAnsi="Times New Roman" w:cs="Times New Roman"/>
                <w:noProof/>
                <w:color w:val="000000" w:themeColor="text1"/>
                <w:sz w:val="20"/>
                <w:szCs w:val="20"/>
              </w:rPr>
              <w:t xml:space="preserve">Spleen. </w:t>
            </w:r>
            <w:r w:rsidRPr="000118EC">
              <w:rPr>
                <w:rFonts w:ascii="Times New Roman" w:hAnsi="Times New Roman" w:cs="Times New Roman"/>
                <w:sz w:val="20"/>
                <w:szCs w:val="20"/>
              </w:rPr>
              <w:t>Lymphoid tissue depletion in the white pulp and hemosiderin loaded macrophages, H&amp;E, x</w:t>
            </w:r>
            <w:r w:rsidR="00CD38D4" w:rsidRPr="000118EC">
              <w:rPr>
                <w:rFonts w:ascii="Times New Roman" w:hAnsi="Times New Roman" w:cs="Times New Roman"/>
                <w:sz w:val="20"/>
                <w:szCs w:val="20"/>
              </w:rPr>
              <w:t>400</w:t>
            </w:r>
          </w:p>
        </w:tc>
      </w:tr>
      <w:tr w:rsidR="00E25CF7" w:rsidRPr="000118EC" w14:paraId="78568D17" w14:textId="77777777" w:rsidTr="003B4C7F">
        <w:tblPrEx>
          <w:jc w:val="center"/>
        </w:tblPrEx>
        <w:trPr>
          <w:gridAfter w:val="3"/>
          <w:wAfter w:w="1020" w:type="dxa"/>
          <w:jc w:val="center"/>
        </w:trPr>
        <w:tc>
          <w:tcPr>
            <w:tcW w:w="8298" w:type="dxa"/>
            <w:gridSpan w:val="2"/>
          </w:tcPr>
          <w:p w14:paraId="690823E9" w14:textId="22C40362" w:rsidR="00E25CF7" w:rsidRPr="000118EC" w:rsidRDefault="005A1DDF" w:rsidP="00E25CF7">
            <w:pPr>
              <w:ind w:left="1017" w:right="-1058" w:firstLine="567"/>
              <w:jc w:val="center"/>
              <w:rPr>
                <w:rFonts w:ascii="Times New Roman" w:hAnsi="Times New Roman" w:cs="Times New Roman"/>
                <w:color w:val="000000"/>
                <w:sz w:val="24"/>
                <w:szCs w:val="24"/>
              </w:rPr>
            </w:pPr>
            <w:r w:rsidRPr="000118EC">
              <w:rPr>
                <w:rFonts w:ascii="Times New Roman" w:hAnsi="Times New Roman" w:cs="Times New Roman"/>
                <w:noProof/>
                <w:color w:val="000000"/>
                <w:sz w:val="24"/>
                <w:szCs w:val="24"/>
                <w:lang w:eastAsia="tr-TR"/>
              </w:rPr>
              <mc:AlternateContent>
                <mc:Choice Requires="wps">
                  <w:drawing>
                    <wp:anchor distT="0" distB="0" distL="114300" distR="114300" simplePos="0" relativeHeight="251666432" behindDoc="0" locked="0" layoutInCell="1" allowOverlap="1" wp14:anchorId="54C27D00" wp14:editId="6D0E0D85">
                      <wp:simplePos x="0" y="0"/>
                      <wp:positionH relativeFrom="column">
                        <wp:posOffset>4156958</wp:posOffset>
                      </wp:positionH>
                      <wp:positionV relativeFrom="paragraph">
                        <wp:posOffset>395633</wp:posOffset>
                      </wp:positionV>
                      <wp:extent cx="159303" cy="111318"/>
                      <wp:effectExtent l="38100" t="19050" r="31750" b="41275"/>
                      <wp:wrapNone/>
                      <wp:docPr id="8" name="5-Nokta Yıldız 8"/>
                      <wp:cNvGraphicFramePr/>
                      <a:graphic xmlns:a="http://schemas.openxmlformats.org/drawingml/2006/main">
                        <a:graphicData uri="http://schemas.microsoft.com/office/word/2010/wordprocessingShape">
                          <wps:wsp>
                            <wps:cNvSpPr/>
                            <wps:spPr>
                              <a:xfrm>
                                <a:off x="0" y="0"/>
                                <a:ext cx="159303" cy="111318"/>
                              </a:xfrm>
                              <a:prstGeom prst="star5">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961C9" id="5-Nokta Yıldız 8" o:spid="_x0000_s1026" style="position:absolute;margin-left:327.3pt;margin-top:31.15pt;width:12.55pt;height:8.7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59303,11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" path="m,42520r60849,l79652,,98454,42520r60849,l110075,68798r18804,42520l79652,85039,30424,111318,49228,68798,,42520xe" fillcolor="black [3213]" strokecolor="#243f60 [1604]" strokeweight=".85pt">
                      <v:path arrowok="t" o:connecttype="custom" o:connectlocs="0,42520;60849,42520;79652,0;98454,42520;159303,42520;110075,68798;128879,111318;79652,85039;30424,111318;49228,68798;0,42520" o:connectangles="0,0,0,0,0,0,0,0,0,0,0"/>
                    </v:shape>
                  </w:pict>
                </mc:Fallback>
              </mc:AlternateContent>
            </w:r>
            <w:r w:rsidRPr="000118EC">
              <w:rPr>
                <w:rFonts w:ascii="Times New Roman" w:hAnsi="Times New Roman" w:cs="Times New Roman"/>
                <w:noProof/>
                <w:color w:val="000000"/>
                <w:sz w:val="24"/>
                <w:szCs w:val="24"/>
                <w:lang w:eastAsia="tr-TR"/>
              </w:rPr>
              <mc:AlternateContent>
                <mc:Choice Requires="wps">
                  <w:drawing>
                    <wp:anchor distT="0" distB="0" distL="114300" distR="114300" simplePos="0" relativeHeight="251665408" behindDoc="0" locked="0" layoutInCell="1" allowOverlap="1" wp14:anchorId="5AE49F14" wp14:editId="0C0816D4">
                      <wp:simplePos x="0" y="0"/>
                      <wp:positionH relativeFrom="column">
                        <wp:posOffset>3998208</wp:posOffset>
                      </wp:positionH>
                      <wp:positionV relativeFrom="paragraph">
                        <wp:posOffset>1803013</wp:posOffset>
                      </wp:positionV>
                      <wp:extent cx="159027" cy="111319"/>
                      <wp:effectExtent l="38100" t="19050" r="31750" b="41275"/>
                      <wp:wrapNone/>
                      <wp:docPr id="7" name="5-Nokta Yıldız 7"/>
                      <wp:cNvGraphicFramePr/>
                      <a:graphic xmlns:a="http://schemas.openxmlformats.org/drawingml/2006/main">
                        <a:graphicData uri="http://schemas.microsoft.com/office/word/2010/wordprocessingShape">
                          <wps:wsp>
                            <wps:cNvSpPr/>
                            <wps:spPr>
                              <a:xfrm>
                                <a:off x="0" y="0"/>
                                <a:ext cx="159027" cy="111319"/>
                              </a:xfrm>
                              <a:prstGeom prst="star5">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EF402A" id="5-Nokta Yıldız 7" o:spid="_x0000_s1026" style="position:absolute;margin-left:314.8pt;margin-top:141.95pt;width:12.5pt;height:8.7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59027,11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" path="m,42520r60743,l79514,,98284,42520r60743,l109884,68799r18771,42520l79514,85040,30372,111319,49143,68799,,42520xe" fillcolor="black [3213]" strokecolor="#243f60 [1604]" strokeweight=".85pt">
                      <v:path arrowok="t" o:connecttype="custom" o:connectlocs="0,42520;60743,42520;79514,0;98284,42520;159027,42520;109884,68799;128655,111319;79514,85040;30372,111319;49143,68799;0,42520" o:connectangles="0,0,0,0,0,0,0,0,0,0,0"/>
                    </v:shape>
                  </w:pict>
                </mc:Fallback>
              </mc:AlternateContent>
            </w:r>
            <w:r w:rsidRPr="000118EC">
              <w:rPr>
                <w:rFonts w:ascii="Times New Roman" w:hAnsi="Times New Roman" w:cs="Times New Roman"/>
                <w:noProof/>
                <w:color w:val="000000"/>
                <w:sz w:val="24"/>
                <w:szCs w:val="24"/>
                <w:lang w:eastAsia="tr-TR"/>
              </w:rPr>
              <mc:AlternateContent>
                <mc:Choice Requires="wps">
                  <w:drawing>
                    <wp:anchor distT="0" distB="0" distL="114300" distR="114300" simplePos="0" relativeHeight="251664384" behindDoc="0" locked="0" layoutInCell="1" allowOverlap="1" wp14:anchorId="364EC43E" wp14:editId="3C4D4C50">
                      <wp:simplePos x="0" y="0"/>
                      <wp:positionH relativeFrom="column">
                        <wp:posOffset>3035769</wp:posOffset>
                      </wp:positionH>
                      <wp:positionV relativeFrom="paragraph">
                        <wp:posOffset>1412875</wp:posOffset>
                      </wp:positionV>
                      <wp:extent cx="166978" cy="143123"/>
                      <wp:effectExtent l="38100" t="38100" r="43180" b="47625"/>
                      <wp:wrapNone/>
                      <wp:docPr id="6" name="5-Nokta Yıldız 6"/>
                      <wp:cNvGraphicFramePr/>
                      <a:graphic xmlns:a="http://schemas.openxmlformats.org/drawingml/2006/main">
                        <a:graphicData uri="http://schemas.microsoft.com/office/word/2010/wordprocessingShape">
                          <wps:wsp>
                            <wps:cNvSpPr/>
                            <wps:spPr>
                              <a:xfrm>
                                <a:off x="0" y="0"/>
                                <a:ext cx="166978" cy="143123"/>
                              </a:xfrm>
                              <a:prstGeom prst="star5">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95D832" id="5-Nokta Yıldız 6" o:spid="_x0000_s1026" style="position:absolute;margin-left:239.05pt;margin-top:111.25pt;width:13.15pt;height:11.2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66978,14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" path="m,54668r63780,l83489,r19709,54668l166978,54668,115378,88455r19710,54668l83489,109335,31890,143123,51600,88455,,54668xe" fillcolor="black [3213]" strokecolor="#243f60 [1604]" strokeweight=".85pt">
                      <v:path arrowok="t" o:connecttype="custom" o:connectlocs="0,54668;63780,54668;83489,0;103198,54668;166978,54668;115378,88455;135088,143123;83489,109335;31890,143123;51600,88455;0,54668" o:connectangles="0,0,0,0,0,0,0,0,0,0,0"/>
                    </v:shape>
                  </w:pict>
                </mc:Fallback>
              </mc:AlternateContent>
            </w:r>
            <w:r w:rsidR="004213D5" w:rsidRPr="000118EC">
              <w:rPr>
                <w:rFonts w:ascii="Times New Roman" w:hAnsi="Times New Roman" w:cs="Times New Roman"/>
                <w:noProof/>
                <w:color w:val="000000"/>
                <w:sz w:val="24"/>
                <w:szCs w:val="24"/>
                <w:lang w:eastAsia="tr-TR"/>
              </w:rPr>
              <w:drawing>
                <wp:inline distT="0" distB="0" distL="0" distR="0" wp14:anchorId="0FA057BE" wp14:editId="3C585E2C">
                  <wp:extent cx="4047490" cy="2273935"/>
                  <wp:effectExtent l="0" t="0" r="0" b="0"/>
                  <wp:docPr id="20" name="Resim 20" descr="C:\Users\fhati\Desktop\Gastric dilatation-volvulus\Resi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hati\Desktop\Gastric dilatation-volvulus\Resim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7490" cy="2273935"/>
                          </a:xfrm>
                          <a:prstGeom prst="rect">
                            <a:avLst/>
                          </a:prstGeom>
                          <a:noFill/>
                          <a:ln>
                            <a:noFill/>
                          </a:ln>
                        </pic:spPr>
                      </pic:pic>
                    </a:graphicData>
                  </a:graphic>
                </wp:inline>
              </w:drawing>
            </w:r>
          </w:p>
        </w:tc>
      </w:tr>
      <w:tr w:rsidR="00E25CF7" w:rsidRPr="000118EC" w14:paraId="730D419C" w14:textId="77777777" w:rsidTr="003B4C7F">
        <w:tblPrEx>
          <w:jc w:val="center"/>
        </w:tblPrEx>
        <w:trPr>
          <w:gridAfter w:val="3"/>
          <w:wAfter w:w="1020" w:type="dxa"/>
          <w:jc w:val="center"/>
        </w:trPr>
        <w:tc>
          <w:tcPr>
            <w:tcW w:w="8298" w:type="dxa"/>
            <w:gridSpan w:val="2"/>
          </w:tcPr>
          <w:p w14:paraId="20C021F6" w14:textId="12D6F176" w:rsidR="00E25CF7" w:rsidRPr="000118EC" w:rsidRDefault="00E25CF7" w:rsidP="005A1DDF">
            <w:pPr>
              <w:ind w:left="1443" w:firstLine="283"/>
              <w:jc w:val="center"/>
              <w:rPr>
                <w:rFonts w:ascii="Times New Roman" w:hAnsi="Times New Roman" w:cs="Times New Roman"/>
                <w:sz w:val="20"/>
                <w:szCs w:val="20"/>
              </w:rPr>
            </w:pPr>
            <w:r w:rsidRPr="000118EC">
              <w:rPr>
                <w:rFonts w:ascii="Times New Roman" w:hAnsi="Times New Roman" w:cs="Times New Roman"/>
                <w:b/>
                <w:color w:val="000000" w:themeColor="text1"/>
                <w:sz w:val="20"/>
                <w:szCs w:val="20"/>
              </w:rPr>
              <w:t>Figure 7</w:t>
            </w:r>
            <w:r w:rsidRPr="000118EC">
              <w:rPr>
                <w:rFonts w:ascii="Times New Roman" w:hAnsi="Times New Roman" w:cs="Times New Roman"/>
                <w:b/>
                <w:noProof/>
                <w:color w:val="000000" w:themeColor="text1"/>
                <w:sz w:val="20"/>
                <w:szCs w:val="20"/>
              </w:rPr>
              <w:t xml:space="preserve">. </w:t>
            </w:r>
            <w:r w:rsidRPr="000118EC">
              <w:rPr>
                <w:rFonts w:ascii="Times New Roman" w:hAnsi="Times New Roman" w:cs="Times New Roman"/>
                <w:noProof/>
                <w:color w:val="000000" w:themeColor="text1"/>
                <w:sz w:val="20"/>
                <w:szCs w:val="20"/>
              </w:rPr>
              <w:t xml:space="preserve">Lung. </w:t>
            </w:r>
            <w:r w:rsidRPr="000118EC">
              <w:rPr>
                <w:rFonts w:ascii="Times New Roman" w:hAnsi="Times New Roman" w:cs="Times New Roman"/>
                <w:sz w:val="20"/>
                <w:szCs w:val="20"/>
              </w:rPr>
              <w:t>Hyperemic interalveolar capillaries and pink edematous fluid</w:t>
            </w:r>
            <w:r w:rsidR="005A1DDF" w:rsidRPr="000118EC">
              <w:rPr>
                <w:rFonts w:ascii="Times New Roman" w:hAnsi="Times New Roman" w:cs="Times New Roman"/>
                <w:sz w:val="20"/>
                <w:szCs w:val="20"/>
              </w:rPr>
              <w:t xml:space="preserve"> (</w:t>
            </w:r>
            <w:r w:rsidR="000118EC" w:rsidRPr="000118EC">
              <w:rPr>
                <w:rFonts w:ascii="Times New Roman" w:hAnsi="Times New Roman" w:cs="Times New Roman"/>
                <w:sz w:val="20"/>
                <w:szCs w:val="20"/>
              </w:rPr>
              <w:t>asteriks</w:t>
            </w:r>
            <w:r w:rsidR="005A1DDF" w:rsidRPr="000118EC">
              <w:rPr>
                <w:rFonts w:ascii="Times New Roman" w:hAnsi="Times New Roman" w:cs="Times New Roman"/>
                <w:sz w:val="20"/>
                <w:szCs w:val="20"/>
              </w:rPr>
              <w:t>)</w:t>
            </w:r>
            <w:r w:rsidRPr="000118EC">
              <w:rPr>
                <w:rFonts w:ascii="Times New Roman" w:hAnsi="Times New Roman" w:cs="Times New Roman"/>
                <w:sz w:val="20"/>
                <w:szCs w:val="20"/>
              </w:rPr>
              <w:t xml:space="preserve"> in the alveolar lumens, H&amp;E, x</w:t>
            </w:r>
            <w:r w:rsidR="00CD38D4" w:rsidRPr="000118EC">
              <w:rPr>
                <w:rFonts w:ascii="Times New Roman" w:hAnsi="Times New Roman" w:cs="Times New Roman"/>
                <w:sz w:val="20"/>
                <w:szCs w:val="20"/>
              </w:rPr>
              <w:t>400</w:t>
            </w:r>
          </w:p>
          <w:p w14:paraId="2B6F9754" w14:textId="5CB4D79A" w:rsidR="003B4C7F" w:rsidRPr="000118EC" w:rsidRDefault="003B4C7F" w:rsidP="00E25CF7">
            <w:pPr>
              <w:ind w:left="1443" w:right="-171" w:firstLine="283"/>
              <w:jc w:val="center"/>
              <w:rPr>
                <w:rFonts w:ascii="Times New Roman" w:hAnsi="Times New Roman" w:cs="Times New Roman"/>
                <w:color w:val="000000"/>
                <w:sz w:val="24"/>
                <w:szCs w:val="24"/>
              </w:rPr>
            </w:pPr>
          </w:p>
        </w:tc>
      </w:tr>
      <w:tr w:rsidR="003B4C7F" w:rsidRPr="000118EC" w14:paraId="7C0A2089" w14:textId="77777777" w:rsidTr="003B4C7F">
        <w:tblPrEx>
          <w:jc w:val="center"/>
        </w:tblPrEx>
        <w:trPr>
          <w:gridAfter w:val="1"/>
          <w:wAfter w:w="194" w:type="dxa"/>
          <w:jc w:val="center"/>
        </w:trPr>
        <w:tc>
          <w:tcPr>
            <w:tcW w:w="9124" w:type="dxa"/>
            <w:gridSpan w:val="4"/>
          </w:tcPr>
          <w:p w14:paraId="5E9B048B" w14:textId="32DEFE42" w:rsidR="003B4C7F" w:rsidRPr="000118EC" w:rsidRDefault="000118EC" w:rsidP="003B4C7F">
            <w:pPr>
              <w:ind w:left="1443" w:hanging="14"/>
              <w:jc w:val="center"/>
              <w:rPr>
                <w:rFonts w:ascii="Times New Roman" w:hAnsi="Times New Roman" w:cs="Times New Roman"/>
                <w:color w:val="000000"/>
                <w:sz w:val="24"/>
                <w:szCs w:val="24"/>
              </w:rPr>
            </w:pPr>
            <w:r w:rsidRPr="000118EC">
              <w:rPr>
                <w:rFonts w:ascii="Times New Roman" w:hAnsi="Times New Roman" w:cs="Times New Roman"/>
                <w:noProof/>
                <w:color w:val="000000"/>
                <w:sz w:val="24"/>
                <w:szCs w:val="24"/>
                <w:lang w:eastAsia="tr-TR"/>
              </w:rPr>
              <mc:AlternateContent>
                <mc:Choice Requires="wps">
                  <w:drawing>
                    <wp:anchor distT="0" distB="0" distL="114300" distR="114300" simplePos="0" relativeHeight="251667456" behindDoc="0" locked="0" layoutInCell="1" allowOverlap="1" wp14:anchorId="2FCCE5B2" wp14:editId="4E9DD250">
                      <wp:simplePos x="0" y="0"/>
                      <wp:positionH relativeFrom="column">
                        <wp:posOffset>3997960</wp:posOffset>
                      </wp:positionH>
                      <wp:positionV relativeFrom="paragraph">
                        <wp:posOffset>2027141</wp:posOffset>
                      </wp:positionV>
                      <wp:extent cx="317777" cy="166978"/>
                      <wp:effectExtent l="0" t="0" r="25400" b="24130"/>
                      <wp:wrapNone/>
                      <wp:docPr id="22" name="Sol Ok 22"/>
                      <wp:cNvGraphicFramePr/>
                      <a:graphic xmlns:a="http://schemas.openxmlformats.org/drawingml/2006/main">
                        <a:graphicData uri="http://schemas.microsoft.com/office/word/2010/wordprocessingShape">
                          <wps:wsp>
                            <wps:cNvSpPr/>
                            <wps:spPr>
                              <a:xfrm>
                                <a:off x="0" y="0"/>
                                <a:ext cx="317777" cy="166978"/>
                              </a:xfrm>
                              <a:prstGeom prst="lef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E27B2B" id="Sol Ok 22" o:spid="_x0000_s1026" type="#_x0000_t66" style="position:absolute;margin-left:314.8pt;margin-top:159.6pt;width:25pt;height:13.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" adj="5675" fillcolor="black [3213]" strokecolor="#243f60 [1604]" strokeweight=".85pt"/>
                  </w:pict>
                </mc:Fallback>
              </mc:AlternateContent>
            </w:r>
            <w:r w:rsidR="004213D5" w:rsidRPr="000118EC">
              <w:rPr>
                <w:rFonts w:ascii="Times New Roman" w:hAnsi="Times New Roman" w:cs="Times New Roman"/>
                <w:noProof/>
                <w:color w:val="000000"/>
                <w:sz w:val="24"/>
                <w:szCs w:val="24"/>
                <w:lang w:eastAsia="tr-TR"/>
              </w:rPr>
              <w:drawing>
                <wp:inline distT="0" distB="0" distL="0" distR="0" wp14:anchorId="5FCF2786" wp14:editId="021E9B90">
                  <wp:extent cx="3896360" cy="2639695"/>
                  <wp:effectExtent l="0" t="0" r="8890" b="8255"/>
                  <wp:docPr id="21" name="Resim 21" descr="C:\Users\fhati\Desktop\Gastric dilatation-volvulus\Resi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hati\Desktop\Gastric dilatation-volvulus\Resim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6360" cy="2639695"/>
                          </a:xfrm>
                          <a:prstGeom prst="rect">
                            <a:avLst/>
                          </a:prstGeom>
                          <a:noFill/>
                          <a:ln>
                            <a:noFill/>
                          </a:ln>
                        </pic:spPr>
                      </pic:pic>
                    </a:graphicData>
                  </a:graphic>
                </wp:inline>
              </w:drawing>
            </w:r>
          </w:p>
        </w:tc>
      </w:tr>
      <w:tr w:rsidR="003B4C7F" w:rsidRPr="000118EC" w14:paraId="2AB3132C" w14:textId="77777777" w:rsidTr="003B4C7F">
        <w:tblPrEx>
          <w:jc w:val="center"/>
        </w:tblPrEx>
        <w:trPr>
          <w:gridAfter w:val="1"/>
          <w:wAfter w:w="194" w:type="dxa"/>
          <w:jc w:val="center"/>
        </w:trPr>
        <w:tc>
          <w:tcPr>
            <w:tcW w:w="9124" w:type="dxa"/>
            <w:gridSpan w:val="4"/>
          </w:tcPr>
          <w:p w14:paraId="2B8F1205" w14:textId="73D88EE8" w:rsidR="003B4C7F" w:rsidRPr="000118EC" w:rsidRDefault="003B4C7F" w:rsidP="003B4C7F">
            <w:pPr>
              <w:ind w:left="1443" w:right="787" w:firstLine="426"/>
              <w:jc w:val="center"/>
              <w:rPr>
                <w:rFonts w:ascii="Times New Roman" w:hAnsi="Times New Roman" w:cs="Times New Roman"/>
                <w:color w:val="000000"/>
                <w:sz w:val="20"/>
                <w:szCs w:val="20"/>
              </w:rPr>
            </w:pPr>
            <w:r w:rsidRPr="000118EC">
              <w:rPr>
                <w:rFonts w:ascii="Times New Roman" w:hAnsi="Times New Roman" w:cs="Times New Roman"/>
                <w:b/>
                <w:color w:val="000000" w:themeColor="text1"/>
                <w:sz w:val="20"/>
                <w:szCs w:val="20"/>
              </w:rPr>
              <w:t>Figure 8</w:t>
            </w:r>
            <w:r w:rsidRPr="000118EC">
              <w:rPr>
                <w:rFonts w:ascii="Times New Roman" w:hAnsi="Times New Roman" w:cs="Times New Roman"/>
                <w:b/>
                <w:noProof/>
                <w:color w:val="000000" w:themeColor="text1"/>
                <w:sz w:val="20"/>
                <w:szCs w:val="20"/>
              </w:rPr>
              <w:t xml:space="preserve">. </w:t>
            </w:r>
            <w:r w:rsidRPr="000118EC">
              <w:rPr>
                <w:rFonts w:ascii="Times New Roman" w:hAnsi="Times New Roman" w:cs="Times New Roman"/>
                <w:noProof/>
                <w:color w:val="000000" w:themeColor="text1"/>
                <w:sz w:val="20"/>
                <w:szCs w:val="20"/>
              </w:rPr>
              <w:t xml:space="preserve">Stomach. </w:t>
            </w:r>
            <w:r w:rsidRPr="000118EC">
              <w:rPr>
                <w:rFonts w:ascii="Times New Roman" w:hAnsi="Times New Roman" w:cs="Times New Roman"/>
                <w:sz w:val="20"/>
                <w:szCs w:val="20"/>
              </w:rPr>
              <w:t>Intense erythrocyte accumulation in the veins</w:t>
            </w:r>
            <w:r w:rsidR="000118EC" w:rsidRPr="000118EC">
              <w:rPr>
                <w:rFonts w:ascii="Times New Roman" w:hAnsi="Times New Roman" w:cs="Times New Roman"/>
                <w:sz w:val="20"/>
                <w:szCs w:val="20"/>
              </w:rPr>
              <w:t xml:space="preserve"> (arrow)</w:t>
            </w:r>
            <w:r w:rsidRPr="000118EC">
              <w:rPr>
                <w:rFonts w:ascii="Times New Roman" w:hAnsi="Times New Roman" w:cs="Times New Roman"/>
                <w:sz w:val="20"/>
                <w:szCs w:val="20"/>
              </w:rPr>
              <w:t xml:space="preserve"> and oedema in the submucosa, H&amp;E, x</w:t>
            </w:r>
            <w:r w:rsidR="00CD38D4" w:rsidRPr="000118EC">
              <w:rPr>
                <w:rFonts w:ascii="Times New Roman" w:hAnsi="Times New Roman" w:cs="Times New Roman"/>
                <w:sz w:val="20"/>
                <w:szCs w:val="20"/>
              </w:rPr>
              <w:t>40</w:t>
            </w:r>
          </w:p>
        </w:tc>
      </w:tr>
    </w:tbl>
    <w:p w14:paraId="32F35228" w14:textId="77777777" w:rsidR="00E25CF7" w:rsidRPr="000118EC" w:rsidRDefault="00E25CF7" w:rsidP="00E25CF7">
      <w:pPr>
        <w:jc w:val="both"/>
        <w:rPr>
          <w:rFonts w:ascii="Times New Roman" w:hAnsi="Times New Roman" w:cs="Times New Roman"/>
          <w:color w:val="000000"/>
          <w:sz w:val="24"/>
          <w:szCs w:val="24"/>
        </w:rPr>
      </w:pPr>
    </w:p>
    <w:p w14:paraId="3BA393D6" w14:textId="3A5D0A5D" w:rsidR="00E25CF7" w:rsidRPr="000118EC" w:rsidRDefault="00E25CF7" w:rsidP="00E25CF7">
      <w:pPr>
        <w:jc w:val="both"/>
        <w:rPr>
          <w:rFonts w:ascii="Times New Roman" w:hAnsi="Times New Roman" w:cs="Times New Roman"/>
          <w:iCs/>
          <w:color w:val="131413"/>
        </w:rPr>
      </w:pPr>
      <w:r w:rsidRPr="000118EC">
        <w:rPr>
          <w:rFonts w:ascii="Times New Roman" w:hAnsi="Times New Roman" w:cs="Times New Roman"/>
          <w:color w:val="000000"/>
        </w:rPr>
        <w:t xml:space="preserve">Despite ongoing research, the specific cause of GDV remains unknown. The following risk factors are thought to contribute to bloat: </w:t>
      </w:r>
      <w:r w:rsidRPr="000118EC">
        <w:rPr>
          <w:rFonts w:ascii="Times New Roman" w:hAnsi="Times New Roman" w:cs="Times New Roman"/>
        </w:rPr>
        <w:t xml:space="preserve">overeating, eating very quickly, drinking a large quantity of water in a short period of time, raised food bowls, stress, exercising after eating, genetic factors </w:t>
      </w:r>
      <w:r w:rsidR="00434D50" w:rsidRPr="000118EC">
        <w:rPr>
          <w:rFonts w:ascii="Times New Roman" w:hAnsi="Times New Roman" w:cs="Times New Roman"/>
        </w:rPr>
        <w:t>and increased</w:t>
      </w:r>
      <w:r w:rsidRPr="000118EC">
        <w:rPr>
          <w:rFonts w:ascii="Times New Roman" w:hAnsi="Times New Roman" w:cs="Times New Roman"/>
        </w:rPr>
        <w:t xml:space="preserve"> age. </w:t>
      </w:r>
      <w:r w:rsidRPr="000118EC">
        <w:rPr>
          <w:rFonts w:ascii="Times New Roman" w:hAnsi="Times New Roman" w:cs="Times New Roman"/>
          <w:color w:val="000000" w:themeColor="text1"/>
        </w:rPr>
        <w:t xml:space="preserve">The conformation of the thorax appears to be a risk factor for GDV. Results from studies have shown that the risk of GDV is related to thoracic depth-to-width ratios, both for individuals </w:t>
      </w:r>
      <w:r w:rsidR="00434D50" w:rsidRPr="000118EC">
        <w:rPr>
          <w:rFonts w:ascii="Times New Roman" w:eastAsia="AdvPSTim" w:hAnsi="Times New Roman" w:cs="Times New Roman"/>
          <w:b/>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34D50" w:rsidRPr="000118EC">
        <w:rPr>
          <w:rFonts w:ascii="Times New Roman" w:eastAsia="AdvPSTim" w:hAnsi="Times New Roman" w:cs="Times New Roman"/>
        </w:rPr>
        <w:instrText xml:space="preserve"> ADDIN EN.CITE </w:instrText>
      </w:r>
      <w:r w:rsidR="00434D50" w:rsidRPr="000118EC">
        <w:rPr>
          <w:rFonts w:ascii="Times New Roman" w:eastAsia="AdvPSTim" w:hAnsi="Times New Roman" w:cs="Times New Roman"/>
          <w:b/>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34D50" w:rsidRPr="000118EC">
        <w:rPr>
          <w:rFonts w:ascii="Times New Roman" w:eastAsia="AdvPSTim" w:hAnsi="Times New Roman" w:cs="Times New Roman"/>
        </w:rPr>
        <w:instrText xml:space="preserve"> ADDIN EN.CITE.DATA </w:instrText>
      </w:r>
      <w:r w:rsidR="00434D50" w:rsidRPr="000118EC">
        <w:rPr>
          <w:rFonts w:ascii="Times New Roman" w:eastAsia="AdvPSTim" w:hAnsi="Times New Roman" w:cs="Times New Roman"/>
          <w:b/>
        </w:rPr>
      </w:r>
      <w:r w:rsidR="00434D50" w:rsidRPr="000118EC">
        <w:rPr>
          <w:rFonts w:ascii="Times New Roman" w:eastAsia="AdvPSTim" w:hAnsi="Times New Roman" w:cs="Times New Roman"/>
          <w:b/>
        </w:rPr>
        <w:fldChar w:fldCharType="end"/>
      </w:r>
      <w:r w:rsidR="00434D50" w:rsidRPr="000118EC">
        <w:rPr>
          <w:rFonts w:ascii="Times New Roman" w:eastAsia="AdvPSTim" w:hAnsi="Times New Roman" w:cs="Times New Roman"/>
          <w:b/>
        </w:rPr>
      </w:r>
      <w:r w:rsidR="00434D50" w:rsidRPr="000118EC">
        <w:rPr>
          <w:rFonts w:ascii="Times New Roman" w:eastAsia="AdvPSTim" w:hAnsi="Times New Roman" w:cs="Times New Roman"/>
          <w:b/>
        </w:rPr>
        <w:fldChar w:fldCharType="separate"/>
      </w:r>
      <w:r w:rsidR="00434D50" w:rsidRPr="000118EC">
        <w:rPr>
          <w:rFonts w:ascii="Times New Roman" w:eastAsia="AdvPSTim" w:hAnsi="Times New Roman" w:cs="Times New Roman"/>
          <w:noProof/>
        </w:rPr>
        <w:t>[1, 4, 6]</w:t>
      </w:r>
      <w:r w:rsidR="00434D50" w:rsidRPr="000118EC">
        <w:rPr>
          <w:rFonts w:ascii="Times New Roman" w:eastAsia="AdvPSTim" w:hAnsi="Times New Roman" w:cs="Times New Roman"/>
          <w:b/>
        </w:rPr>
        <w:fldChar w:fldCharType="end"/>
      </w:r>
      <w:r w:rsidR="00434D50" w:rsidRPr="000118EC">
        <w:rPr>
          <w:rFonts w:ascii="Times New Roman" w:hAnsi="Times New Roman" w:cs="Times New Roman"/>
          <w:color w:val="282828"/>
        </w:rPr>
        <w:t>.</w:t>
      </w:r>
      <w:r w:rsidRPr="000118EC">
        <w:rPr>
          <w:rFonts w:ascii="Times New Roman" w:hAnsi="Times New Roman" w:cs="Times New Roman"/>
          <w:iCs/>
          <w:color w:val="131413"/>
        </w:rPr>
        <w:t xml:space="preserve"> In the presented case, the fact that the dog in which GDV occurs was from a large breed and there were problems with feeding supports the views stated above about the reasons.</w:t>
      </w:r>
    </w:p>
    <w:p w14:paraId="310E2296" w14:textId="0D3DFEAE" w:rsidR="007C6B6F" w:rsidRPr="000118EC" w:rsidRDefault="007C6B6F" w:rsidP="004A6AE2">
      <w:pPr>
        <w:autoSpaceDE w:val="0"/>
        <w:autoSpaceDN w:val="0"/>
        <w:adjustRightInd w:val="0"/>
        <w:spacing w:after="0"/>
        <w:jc w:val="both"/>
        <w:rPr>
          <w:rFonts w:ascii="Times New Roman" w:hAnsi="Times New Roman" w:cs="Times New Roman"/>
          <w:iCs/>
          <w:color w:val="131413"/>
        </w:rPr>
      </w:pPr>
      <w:r w:rsidRPr="000118EC">
        <w:rPr>
          <w:rFonts w:ascii="Times New Roman" w:hAnsi="Times New Roman" w:cs="Times New Roman"/>
          <w:color w:val="000000"/>
        </w:rPr>
        <w:t xml:space="preserve">Distension and displacement of the stomach cause obstruction of the caudal vena cava and portal vein resulting in venous stasis and sequestration of blood in splanchnic, renal, and posterior muscular </w:t>
      </w:r>
      <w:r w:rsidR="004A6AE2" w:rsidRPr="000118EC">
        <w:rPr>
          <w:rFonts w:ascii="Times New Roman" w:hAnsi="Times New Roman" w:cs="Times New Roman"/>
          <w:color w:val="000000"/>
        </w:rPr>
        <w:t>c</w:t>
      </w:r>
      <w:r w:rsidRPr="000118EC">
        <w:rPr>
          <w:rFonts w:ascii="Times New Roman" w:hAnsi="Times New Roman" w:cs="Times New Roman"/>
          <w:color w:val="000000"/>
        </w:rPr>
        <w:t>apillary beds. This decrease in circulating blood volume (venous return) and subsequent decrease in cardiac output, arterial blood pressure, and tissue perfusion culminate in hypovolemic shock. Endotoxemia, a consequence of portal vein occlusion, contributes to the shock syndrome</w:t>
      </w:r>
      <w:r w:rsidR="004A6AE2" w:rsidRPr="000118EC">
        <w:rPr>
          <w:rFonts w:ascii="Times New Roman" w:hAnsi="Times New Roman" w:cs="Times New Roman"/>
          <w:color w:val="000000"/>
        </w:rPr>
        <w:t xml:space="preserve"> </w:t>
      </w:r>
      <w:r w:rsidR="004A6AE2" w:rsidRPr="000118EC">
        <w:rPr>
          <w:rFonts w:ascii="Times New Roman" w:eastAsia="AdvPSTim" w:hAnsi="Times New Roman" w:cs="Times New Roman"/>
          <w:b/>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A6AE2" w:rsidRPr="000118EC">
        <w:rPr>
          <w:rFonts w:ascii="Times New Roman" w:eastAsia="AdvPSTim" w:hAnsi="Times New Roman" w:cs="Times New Roman"/>
        </w:rPr>
        <w:instrText xml:space="preserve"> ADDIN EN.CITE </w:instrText>
      </w:r>
      <w:r w:rsidR="004A6AE2" w:rsidRPr="000118EC">
        <w:rPr>
          <w:rFonts w:ascii="Times New Roman" w:eastAsia="AdvPSTim" w:hAnsi="Times New Roman" w:cs="Times New Roman"/>
          <w:b/>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A6AE2" w:rsidRPr="000118EC">
        <w:rPr>
          <w:rFonts w:ascii="Times New Roman" w:eastAsia="AdvPSTim" w:hAnsi="Times New Roman" w:cs="Times New Roman"/>
        </w:rPr>
        <w:instrText xml:space="preserve"> ADDIN EN.CITE.DATA </w:instrText>
      </w:r>
      <w:r w:rsidR="004A6AE2" w:rsidRPr="000118EC">
        <w:rPr>
          <w:rFonts w:ascii="Times New Roman" w:eastAsia="AdvPSTim" w:hAnsi="Times New Roman" w:cs="Times New Roman"/>
          <w:b/>
        </w:rPr>
      </w:r>
      <w:r w:rsidR="004A6AE2" w:rsidRPr="000118EC">
        <w:rPr>
          <w:rFonts w:ascii="Times New Roman" w:eastAsia="AdvPSTim" w:hAnsi="Times New Roman" w:cs="Times New Roman"/>
          <w:b/>
        </w:rPr>
        <w:fldChar w:fldCharType="end"/>
      </w:r>
      <w:r w:rsidR="004A6AE2" w:rsidRPr="000118EC">
        <w:rPr>
          <w:rFonts w:ascii="Times New Roman" w:eastAsia="AdvPSTim" w:hAnsi="Times New Roman" w:cs="Times New Roman"/>
          <w:b/>
        </w:rPr>
      </w:r>
      <w:r w:rsidR="004A6AE2" w:rsidRPr="000118EC">
        <w:rPr>
          <w:rFonts w:ascii="Times New Roman" w:eastAsia="AdvPSTim" w:hAnsi="Times New Roman" w:cs="Times New Roman"/>
          <w:b/>
        </w:rPr>
        <w:fldChar w:fldCharType="separate"/>
      </w:r>
      <w:r w:rsidR="004A6AE2" w:rsidRPr="000118EC">
        <w:rPr>
          <w:rFonts w:ascii="Times New Roman" w:eastAsia="AdvPSTim" w:hAnsi="Times New Roman" w:cs="Times New Roman"/>
          <w:noProof/>
        </w:rPr>
        <w:t>[2, 7]</w:t>
      </w:r>
      <w:r w:rsidR="004A6AE2" w:rsidRPr="000118EC">
        <w:rPr>
          <w:rFonts w:ascii="Times New Roman" w:eastAsia="AdvPSTim" w:hAnsi="Times New Roman" w:cs="Times New Roman"/>
          <w:b/>
        </w:rPr>
        <w:fldChar w:fldCharType="end"/>
      </w:r>
      <w:r w:rsidR="004A6AE2" w:rsidRPr="000118EC">
        <w:rPr>
          <w:rFonts w:ascii="Times New Roman" w:hAnsi="Times New Roman" w:cs="Times New Roman"/>
          <w:color w:val="000000" w:themeColor="text1"/>
        </w:rPr>
        <w:t xml:space="preserve">. </w:t>
      </w:r>
      <w:r w:rsidRPr="000118EC">
        <w:rPr>
          <w:rFonts w:ascii="Times New Roman" w:hAnsi="Times New Roman" w:cs="Times New Roman"/>
          <w:color w:val="000000" w:themeColor="text1"/>
        </w:rPr>
        <w:t xml:space="preserve"> The congestion observed in the spleen in this case supports the researchers' views and explains the cause of death of the dog in the presented case.</w:t>
      </w:r>
    </w:p>
    <w:p w14:paraId="0D6B4147" w14:textId="6B923244" w:rsidR="00E25CF7" w:rsidRPr="000118EC" w:rsidRDefault="00E25CF7" w:rsidP="004A6AE2">
      <w:pPr>
        <w:pStyle w:val="Default"/>
        <w:jc w:val="both"/>
        <w:rPr>
          <w:color w:val="363636"/>
          <w:sz w:val="22"/>
          <w:szCs w:val="22"/>
        </w:rPr>
      </w:pPr>
      <w:r w:rsidRPr="000118EC">
        <w:rPr>
          <w:color w:val="363636"/>
          <w:sz w:val="22"/>
          <w:szCs w:val="22"/>
        </w:rPr>
        <w:t>GDV develops without warning and can progress very quickly. Recognizing the early signs is essential to increasing the chances your dog will survive. Signs in the early stages of bloat can include: restlessness, pacing, swollen or distended abdomen painful abdomen, overall look of distress, retching or attempts to vomit with no success, excessive drooling, panting or rapid breathing, collapse/inability to stand</w:t>
      </w:r>
      <w:r w:rsidR="004A6AE2" w:rsidRPr="000118EC">
        <w:rPr>
          <w:rFonts w:eastAsia="AdvPSTim"/>
          <w:b/>
          <w:sz w:val="22"/>
          <w:szCs w:val="22"/>
        </w:rPr>
        <w:t xml:space="preserve"> </w:t>
      </w:r>
      <w:r w:rsidR="004A6AE2" w:rsidRPr="000118EC">
        <w:rPr>
          <w:rFonts w:eastAsia="AdvPSTim"/>
          <w:b/>
          <w:sz w:val="22"/>
          <w:szCs w:val="22"/>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A6AE2" w:rsidRPr="000118EC">
        <w:rPr>
          <w:rFonts w:eastAsia="AdvPSTim"/>
          <w:sz w:val="22"/>
          <w:szCs w:val="22"/>
        </w:rPr>
        <w:instrText xml:space="preserve"> ADDIN EN.CITE </w:instrText>
      </w:r>
      <w:r w:rsidR="004A6AE2" w:rsidRPr="000118EC">
        <w:rPr>
          <w:rFonts w:eastAsia="AdvPSTim"/>
          <w:b/>
          <w:sz w:val="22"/>
          <w:szCs w:val="22"/>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A6AE2" w:rsidRPr="000118EC">
        <w:rPr>
          <w:rFonts w:eastAsia="AdvPSTim"/>
          <w:sz w:val="22"/>
          <w:szCs w:val="22"/>
        </w:rPr>
        <w:instrText xml:space="preserve"> ADDIN EN.CITE.DATA </w:instrText>
      </w:r>
      <w:r w:rsidR="004A6AE2" w:rsidRPr="000118EC">
        <w:rPr>
          <w:rFonts w:eastAsia="AdvPSTim"/>
          <w:b/>
          <w:sz w:val="22"/>
          <w:szCs w:val="22"/>
        </w:rPr>
      </w:r>
      <w:r w:rsidR="004A6AE2" w:rsidRPr="000118EC">
        <w:rPr>
          <w:rFonts w:eastAsia="AdvPSTim"/>
          <w:b/>
          <w:sz w:val="22"/>
          <w:szCs w:val="22"/>
        </w:rPr>
        <w:fldChar w:fldCharType="end"/>
      </w:r>
      <w:r w:rsidR="004A6AE2" w:rsidRPr="000118EC">
        <w:rPr>
          <w:rFonts w:eastAsia="AdvPSTim"/>
          <w:b/>
          <w:sz w:val="22"/>
          <w:szCs w:val="22"/>
        </w:rPr>
      </w:r>
      <w:r w:rsidR="004A6AE2" w:rsidRPr="000118EC">
        <w:rPr>
          <w:rFonts w:eastAsia="AdvPSTim"/>
          <w:b/>
          <w:sz w:val="22"/>
          <w:szCs w:val="22"/>
        </w:rPr>
        <w:fldChar w:fldCharType="separate"/>
      </w:r>
      <w:r w:rsidR="004A6AE2" w:rsidRPr="000118EC">
        <w:rPr>
          <w:rFonts w:eastAsia="AdvPSTim"/>
          <w:noProof/>
          <w:sz w:val="22"/>
          <w:szCs w:val="22"/>
        </w:rPr>
        <w:t>[1, 3, 6]</w:t>
      </w:r>
      <w:r w:rsidR="004A6AE2" w:rsidRPr="000118EC">
        <w:rPr>
          <w:rFonts w:eastAsia="AdvPSTim"/>
          <w:b/>
          <w:sz w:val="22"/>
          <w:szCs w:val="22"/>
        </w:rPr>
        <w:fldChar w:fldCharType="end"/>
      </w:r>
      <w:r w:rsidR="004A6AE2" w:rsidRPr="000118EC">
        <w:rPr>
          <w:color w:val="282828"/>
          <w:sz w:val="22"/>
          <w:szCs w:val="22"/>
        </w:rPr>
        <w:t>.</w:t>
      </w:r>
    </w:p>
    <w:p w14:paraId="3C0BFC10" w14:textId="2D31D3AC" w:rsidR="005571E6" w:rsidRPr="000118EC" w:rsidRDefault="005571E6" w:rsidP="00092559">
      <w:pPr>
        <w:autoSpaceDE w:val="0"/>
        <w:autoSpaceDN w:val="0"/>
        <w:adjustRightInd w:val="0"/>
        <w:spacing w:after="0"/>
        <w:jc w:val="both"/>
        <w:rPr>
          <w:rFonts w:ascii="Times New Roman" w:hAnsi="Times New Roman" w:cs="Times New Roman"/>
        </w:rPr>
      </w:pPr>
      <w:r w:rsidRPr="000118EC">
        <w:rPr>
          <w:rFonts w:ascii="Times New Roman" w:hAnsi="Times New Roman" w:cs="Times New Roman"/>
        </w:rPr>
        <w:t>Breed, history, and clinical presentation will aid in diagnosis. Radiographs will show gastric dilatation and possibly torsion. If passing a stomach tube is attempted, volvulus is susp</w:t>
      </w:r>
      <w:r w:rsidR="00092559" w:rsidRPr="000118EC">
        <w:rPr>
          <w:rFonts w:ascii="Times New Roman" w:hAnsi="Times New Roman" w:cs="Times New Roman"/>
        </w:rPr>
        <w:t xml:space="preserve">ected if the tube will not pass </w:t>
      </w:r>
      <w:r w:rsidR="004A6AE2" w:rsidRPr="000118EC">
        <w:rPr>
          <w:rFonts w:ascii="Times New Roman" w:eastAsia="AdvPSTim" w:hAnsi="Times New Roman" w:cs="Times New Roman"/>
          <w:b/>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A6AE2" w:rsidRPr="000118EC">
        <w:rPr>
          <w:rFonts w:ascii="Times New Roman" w:eastAsia="AdvPSTim" w:hAnsi="Times New Roman" w:cs="Times New Roman"/>
        </w:rPr>
        <w:instrText xml:space="preserve"> ADDIN EN.CITE </w:instrText>
      </w:r>
      <w:r w:rsidR="004A6AE2" w:rsidRPr="000118EC">
        <w:rPr>
          <w:rFonts w:ascii="Times New Roman" w:eastAsia="AdvPSTim" w:hAnsi="Times New Roman" w:cs="Times New Roman"/>
          <w:b/>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A6AE2" w:rsidRPr="000118EC">
        <w:rPr>
          <w:rFonts w:ascii="Times New Roman" w:eastAsia="AdvPSTim" w:hAnsi="Times New Roman" w:cs="Times New Roman"/>
        </w:rPr>
        <w:instrText xml:space="preserve"> ADDIN EN.CITE.DATA </w:instrText>
      </w:r>
      <w:r w:rsidR="004A6AE2" w:rsidRPr="000118EC">
        <w:rPr>
          <w:rFonts w:ascii="Times New Roman" w:eastAsia="AdvPSTim" w:hAnsi="Times New Roman" w:cs="Times New Roman"/>
          <w:b/>
        </w:rPr>
      </w:r>
      <w:r w:rsidR="004A6AE2" w:rsidRPr="000118EC">
        <w:rPr>
          <w:rFonts w:ascii="Times New Roman" w:eastAsia="AdvPSTim" w:hAnsi="Times New Roman" w:cs="Times New Roman"/>
          <w:b/>
        </w:rPr>
        <w:fldChar w:fldCharType="end"/>
      </w:r>
      <w:r w:rsidR="004A6AE2" w:rsidRPr="000118EC">
        <w:rPr>
          <w:rFonts w:ascii="Times New Roman" w:eastAsia="AdvPSTim" w:hAnsi="Times New Roman" w:cs="Times New Roman"/>
          <w:b/>
        </w:rPr>
      </w:r>
      <w:r w:rsidR="004A6AE2" w:rsidRPr="000118EC">
        <w:rPr>
          <w:rFonts w:ascii="Times New Roman" w:eastAsia="AdvPSTim" w:hAnsi="Times New Roman" w:cs="Times New Roman"/>
          <w:b/>
        </w:rPr>
        <w:fldChar w:fldCharType="separate"/>
      </w:r>
      <w:r w:rsidR="004A6AE2" w:rsidRPr="000118EC">
        <w:rPr>
          <w:rFonts w:ascii="Times New Roman" w:eastAsia="AdvPSTim" w:hAnsi="Times New Roman" w:cs="Times New Roman"/>
          <w:noProof/>
        </w:rPr>
        <w:t>[1, 2, 6]</w:t>
      </w:r>
      <w:r w:rsidR="004A6AE2" w:rsidRPr="000118EC">
        <w:rPr>
          <w:rFonts w:ascii="Times New Roman" w:eastAsia="AdvPSTim" w:hAnsi="Times New Roman" w:cs="Times New Roman"/>
          <w:b/>
        </w:rPr>
        <w:fldChar w:fldCharType="end"/>
      </w:r>
      <w:r w:rsidR="004A6AE2" w:rsidRPr="000118EC">
        <w:rPr>
          <w:rFonts w:ascii="Times New Roman" w:hAnsi="Times New Roman" w:cs="Times New Roman"/>
          <w:color w:val="282828"/>
        </w:rPr>
        <w:t xml:space="preserve">.  </w:t>
      </w:r>
      <w:r w:rsidRPr="000118EC">
        <w:rPr>
          <w:rFonts w:ascii="Times New Roman" w:hAnsi="Times New Roman" w:cs="Times New Roman"/>
        </w:rPr>
        <w:t>No matter what the order of treatment, the objectives remain the same. The goal is to correct circulatory shock, decompress the stomach, correct volvulus if necessary, and stabilize the patient. Decompression involves passing of a stomach tube (sedation may be required), temporary gastrotomy or trochar catheter, or surgical decompression. The stomach can be emptied through a stomach tube or surgically. Correction of volvulus requires a surgical fix. Additionally, if compromised a splenectomy can be performed during the surgical procedure</w:t>
      </w:r>
      <w:r w:rsidR="00092559" w:rsidRPr="000118EC">
        <w:rPr>
          <w:rFonts w:ascii="Times New Roman" w:hAnsi="Times New Roman" w:cs="Times New Roman"/>
        </w:rPr>
        <w:t xml:space="preserve"> </w:t>
      </w:r>
      <w:r w:rsidR="004A6AE2" w:rsidRPr="000118EC">
        <w:rPr>
          <w:rFonts w:ascii="Times New Roman" w:eastAsia="AdvPSTim" w:hAnsi="Times New Roman" w:cs="Times New Roman"/>
          <w:b/>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A6AE2" w:rsidRPr="000118EC">
        <w:rPr>
          <w:rFonts w:ascii="Times New Roman" w:eastAsia="AdvPSTim" w:hAnsi="Times New Roman" w:cs="Times New Roman"/>
        </w:rPr>
        <w:instrText xml:space="preserve"> ADDIN EN.CITE </w:instrText>
      </w:r>
      <w:r w:rsidR="004A6AE2" w:rsidRPr="000118EC">
        <w:rPr>
          <w:rFonts w:ascii="Times New Roman" w:eastAsia="AdvPSTim" w:hAnsi="Times New Roman" w:cs="Times New Roman"/>
          <w:b/>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A6AE2" w:rsidRPr="000118EC">
        <w:rPr>
          <w:rFonts w:ascii="Times New Roman" w:eastAsia="AdvPSTim" w:hAnsi="Times New Roman" w:cs="Times New Roman"/>
        </w:rPr>
        <w:instrText xml:space="preserve"> ADDIN EN.CITE.DATA </w:instrText>
      </w:r>
      <w:r w:rsidR="004A6AE2" w:rsidRPr="000118EC">
        <w:rPr>
          <w:rFonts w:ascii="Times New Roman" w:eastAsia="AdvPSTim" w:hAnsi="Times New Roman" w:cs="Times New Roman"/>
          <w:b/>
        </w:rPr>
      </w:r>
      <w:r w:rsidR="004A6AE2" w:rsidRPr="000118EC">
        <w:rPr>
          <w:rFonts w:ascii="Times New Roman" w:eastAsia="AdvPSTim" w:hAnsi="Times New Roman" w:cs="Times New Roman"/>
          <w:b/>
        </w:rPr>
        <w:fldChar w:fldCharType="end"/>
      </w:r>
      <w:r w:rsidR="004A6AE2" w:rsidRPr="000118EC">
        <w:rPr>
          <w:rFonts w:ascii="Times New Roman" w:eastAsia="AdvPSTim" w:hAnsi="Times New Roman" w:cs="Times New Roman"/>
          <w:b/>
        </w:rPr>
      </w:r>
      <w:r w:rsidR="004A6AE2" w:rsidRPr="000118EC">
        <w:rPr>
          <w:rFonts w:ascii="Times New Roman" w:eastAsia="AdvPSTim" w:hAnsi="Times New Roman" w:cs="Times New Roman"/>
          <w:b/>
        </w:rPr>
        <w:fldChar w:fldCharType="separate"/>
      </w:r>
      <w:r w:rsidR="004A6AE2" w:rsidRPr="000118EC">
        <w:rPr>
          <w:rFonts w:ascii="Times New Roman" w:eastAsia="AdvPSTim" w:hAnsi="Times New Roman" w:cs="Times New Roman"/>
          <w:noProof/>
        </w:rPr>
        <w:t>[6-8]</w:t>
      </w:r>
      <w:r w:rsidR="004A6AE2" w:rsidRPr="000118EC">
        <w:rPr>
          <w:rFonts w:ascii="Times New Roman" w:eastAsia="AdvPSTim" w:hAnsi="Times New Roman" w:cs="Times New Roman"/>
          <w:b/>
        </w:rPr>
        <w:fldChar w:fldCharType="end"/>
      </w:r>
      <w:r w:rsidR="004A6AE2" w:rsidRPr="000118EC">
        <w:rPr>
          <w:rFonts w:ascii="Times New Roman" w:hAnsi="Times New Roman" w:cs="Times New Roman"/>
          <w:color w:val="282828"/>
        </w:rPr>
        <w:t xml:space="preserve">.  </w:t>
      </w:r>
    </w:p>
    <w:p w14:paraId="04BCE1AD" w14:textId="25CC8137" w:rsidR="00E25CF7" w:rsidRPr="000118EC" w:rsidRDefault="005571E6" w:rsidP="00E87090">
      <w:pPr>
        <w:autoSpaceDE w:val="0"/>
        <w:autoSpaceDN w:val="0"/>
        <w:adjustRightInd w:val="0"/>
        <w:spacing w:after="120"/>
        <w:jc w:val="both"/>
        <w:rPr>
          <w:rFonts w:ascii="Times New Roman" w:hAnsi="Times New Roman" w:cs="Times New Roman"/>
          <w:color w:val="363636"/>
        </w:rPr>
      </w:pPr>
      <w:r w:rsidRPr="000118EC">
        <w:rPr>
          <w:rFonts w:ascii="Times New Roman" w:hAnsi="Times New Roman" w:cs="Times New Roman"/>
        </w:rPr>
        <w:t>Performing a gastropexy, to prevent future vo</w:t>
      </w:r>
      <w:r w:rsidR="004A6AE2" w:rsidRPr="000118EC">
        <w:rPr>
          <w:rFonts w:ascii="Times New Roman" w:hAnsi="Times New Roman" w:cs="Times New Roman"/>
        </w:rPr>
        <w:t xml:space="preserve">lvulus, completes the surgery. </w:t>
      </w:r>
      <w:r w:rsidRPr="000118EC">
        <w:rPr>
          <w:rFonts w:ascii="Times New Roman" w:hAnsi="Times New Roman" w:cs="Times New Roman"/>
        </w:rPr>
        <w:t>Correction of circulatory shock and supportive therapy includes oxygen therapy, IV  fluids, and drug therapy. Antibiotics for endotoxemia, antiarrhythmic drugs, and antacids are used with GDV patients. The patients are hospitalized for monitoring and recovery and are monitored for continued gastric distension</w:t>
      </w:r>
      <w:r w:rsidR="00092559" w:rsidRPr="000118EC">
        <w:rPr>
          <w:rFonts w:ascii="Times New Roman" w:hAnsi="Times New Roman" w:cs="Times New Roman"/>
        </w:rPr>
        <w:t xml:space="preserve"> </w:t>
      </w:r>
      <w:r w:rsidR="004A6AE2" w:rsidRPr="000118EC">
        <w:rPr>
          <w:rFonts w:ascii="Times New Roman" w:eastAsia="AdvPSTim" w:hAnsi="Times New Roman" w:cs="Times New Roman"/>
          <w:b/>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A6AE2" w:rsidRPr="000118EC">
        <w:rPr>
          <w:rFonts w:ascii="Times New Roman" w:eastAsia="AdvPSTim" w:hAnsi="Times New Roman" w:cs="Times New Roman"/>
        </w:rPr>
        <w:instrText xml:space="preserve"> ADDIN EN.CITE </w:instrText>
      </w:r>
      <w:r w:rsidR="004A6AE2" w:rsidRPr="000118EC">
        <w:rPr>
          <w:rFonts w:ascii="Times New Roman" w:eastAsia="AdvPSTim" w:hAnsi="Times New Roman" w:cs="Times New Roman"/>
          <w:b/>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A6AE2" w:rsidRPr="000118EC">
        <w:rPr>
          <w:rFonts w:ascii="Times New Roman" w:eastAsia="AdvPSTim" w:hAnsi="Times New Roman" w:cs="Times New Roman"/>
        </w:rPr>
        <w:instrText xml:space="preserve"> ADDIN EN.CITE.DATA </w:instrText>
      </w:r>
      <w:r w:rsidR="004A6AE2" w:rsidRPr="000118EC">
        <w:rPr>
          <w:rFonts w:ascii="Times New Roman" w:eastAsia="AdvPSTim" w:hAnsi="Times New Roman" w:cs="Times New Roman"/>
          <w:b/>
        </w:rPr>
      </w:r>
      <w:r w:rsidR="004A6AE2" w:rsidRPr="000118EC">
        <w:rPr>
          <w:rFonts w:ascii="Times New Roman" w:eastAsia="AdvPSTim" w:hAnsi="Times New Roman" w:cs="Times New Roman"/>
          <w:b/>
        </w:rPr>
        <w:fldChar w:fldCharType="end"/>
      </w:r>
      <w:r w:rsidR="004A6AE2" w:rsidRPr="000118EC">
        <w:rPr>
          <w:rFonts w:ascii="Times New Roman" w:eastAsia="AdvPSTim" w:hAnsi="Times New Roman" w:cs="Times New Roman"/>
          <w:b/>
        </w:rPr>
      </w:r>
      <w:r w:rsidR="004A6AE2" w:rsidRPr="000118EC">
        <w:rPr>
          <w:rFonts w:ascii="Times New Roman" w:eastAsia="AdvPSTim" w:hAnsi="Times New Roman" w:cs="Times New Roman"/>
          <w:b/>
        </w:rPr>
        <w:fldChar w:fldCharType="separate"/>
      </w:r>
      <w:r w:rsidR="004A6AE2" w:rsidRPr="000118EC">
        <w:rPr>
          <w:rFonts w:ascii="Times New Roman" w:eastAsia="AdvPSTim" w:hAnsi="Times New Roman" w:cs="Times New Roman"/>
          <w:noProof/>
        </w:rPr>
        <w:t>[ 6, 8]</w:t>
      </w:r>
      <w:r w:rsidR="004A6AE2" w:rsidRPr="000118EC">
        <w:rPr>
          <w:rFonts w:ascii="Times New Roman" w:eastAsia="AdvPSTim" w:hAnsi="Times New Roman" w:cs="Times New Roman"/>
          <w:b/>
        </w:rPr>
        <w:fldChar w:fldCharType="end"/>
      </w:r>
      <w:r w:rsidR="004A6AE2" w:rsidRPr="000118EC">
        <w:rPr>
          <w:rFonts w:ascii="Times New Roman" w:hAnsi="Times New Roman" w:cs="Times New Roman"/>
          <w:color w:val="282828"/>
        </w:rPr>
        <w:t xml:space="preserve">. </w:t>
      </w:r>
      <w:r w:rsidR="00E25CF7" w:rsidRPr="000118EC">
        <w:rPr>
          <w:rFonts w:ascii="Times New Roman" w:hAnsi="Times New Roman" w:cs="Times New Roman"/>
          <w:color w:val="221E1F"/>
        </w:rPr>
        <w:t xml:space="preserve">Ultrasound-guided, temporary, percutaneous T-fastener gastropexy and gastrostomy catheter placement was safe and effective at providing sustained gastric decompression in dogs with GDV, suggesting that this technique would be ideal for dogs in which surgical delays </w:t>
      </w:r>
      <w:r w:rsidR="004A6AE2" w:rsidRPr="000118EC">
        <w:rPr>
          <w:rFonts w:ascii="Times New Roman" w:hAnsi="Times New Roman" w:cs="Times New Roman"/>
          <w:color w:val="221E1F"/>
        </w:rPr>
        <w:t xml:space="preserve">are anticipated or unavoidable </w:t>
      </w:r>
      <w:r w:rsidR="004A6AE2" w:rsidRPr="000118EC">
        <w:rPr>
          <w:rFonts w:ascii="Times New Roman" w:eastAsia="AdvPSTim" w:hAnsi="Times New Roman" w:cs="Times New Roman"/>
          <w:b/>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A6AE2" w:rsidRPr="000118EC">
        <w:rPr>
          <w:rFonts w:ascii="Times New Roman" w:eastAsia="AdvPSTim" w:hAnsi="Times New Roman" w:cs="Times New Roman"/>
        </w:rPr>
        <w:instrText xml:space="preserve"> ADDIN EN.CITE </w:instrText>
      </w:r>
      <w:r w:rsidR="004A6AE2" w:rsidRPr="000118EC">
        <w:rPr>
          <w:rFonts w:ascii="Times New Roman" w:eastAsia="AdvPSTim" w:hAnsi="Times New Roman" w:cs="Times New Roman"/>
          <w:b/>
        </w:rPr>
        <w:fldChar w:fldCharType="begin">
          <w:fldData xml:space="preserve">PEVuZE5vdGU+PENpdGU+PEF1dGhvcj5Ob3NyYXRpPC9BdXRob3I+PFllYXI+MjAxMzwvWWVhcj48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</w:fldData>
        </w:fldChar>
      </w:r>
      <w:r w:rsidR="004A6AE2" w:rsidRPr="000118EC">
        <w:rPr>
          <w:rFonts w:ascii="Times New Roman" w:eastAsia="AdvPSTim" w:hAnsi="Times New Roman" w:cs="Times New Roman"/>
        </w:rPr>
        <w:instrText xml:space="preserve"> ADDIN EN.CITE.DATA </w:instrText>
      </w:r>
      <w:r w:rsidR="004A6AE2" w:rsidRPr="000118EC">
        <w:rPr>
          <w:rFonts w:ascii="Times New Roman" w:eastAsia="AdvPSTim" w:hAnsi="Times New Roman" w:cs="Times New Roman"/>
          <w:b/>
        </w:rPr>
      </w:r>
      <w:r w:rsidR="004A6AE2" w:rsidRPr="000118EC">
        <w:rPr>
          <w:rFonts w:ascii="Times New Roman" w:eastAsia="AdvPSTim" w:hAnsi="Times New Roman" w:cs="Times New Roman"/>
          <w:b/>
        </w:rPr>
        <w:fldChar w:fldCharType="end"/>
      </w:r>
      <w:r w:rsidR="004A6AE2" w:rsidRPr="000118EC">
        <w:rPr>
          <w:rFonts w:ascii="Times New Roman" w:eastAsia="AdvPSTim" w:hAnsi="Times New Roman" w:cs="Times New Roman"/>
          <w:b/>
        </w:rPr>
      </w:r>
      <w:r w:rsidR="004A6AE2" w:rsidRPr="000118EC">
        <w:rPr>
          <w:rFonts w:ascii="Times New Roman" w:eastAsia="AdvPSTim" w:hAnsi="Times New Roman" w:cs="Times New Roman"/>
          <w:b/>
        </w:rPr>
        <w:fldChar w:fldCharType="separate"/>
      </w:r>
      <w:r w:rsidR="004A6AE2" w:rsidRPr="000118EC">
        <w:rPr>
          <w:rFonts w:ascii="Times New Roman" w:eastAsia="AdvPSTim" w:hAnsi="Times New Roman" w:cs="Times New Roman"/>
          <w:noProof/>
        </w:rPr>
        <w:t>[9]</w:t>
      </w:r>
      <w:r w:rsidR="004A6AE2" w:rsidRPr="000118EC">
        <w:rPr>
          <w:rFonts w:ascii="Times New Roman" w:eastAsia="AdvPSTim" w:hAnsi="Times New Roman" w:cs="Times New Roman"/>
          <w:b/>
        </w:rPr>
        <w:fldChar w:fldCharType="end"/>
      </w:r>
      <w:r w:rsidR="00092559" w:rsidRPr="000118EC">
        <w:rPr>
          <w:rFonts w:ascii="Times New Roman" w:eastAsia="AdvPSTim" w:hAnsi="Times New Roman" w:cs="Times New Roman"/>
          <w:b/>
        </w:rPr>
        <w:t>.</w:t>
      </w:r>
      <w:r w:rsidR="004A6AE2" w:rsidRPr="000118EC">
        <w:rPr>
          <w:rFonts w:ascii="Times New Roman" w:hAnsi="Times New Roman" w:cs="Times New Roman"/>
          <w:color w:val="282828"/>
        </w:rPr>
        <w:t xml:space="preserve"> </w:t>
      </w:r>
      <w:r w:rsidR="004A6AE2" w:rsidRPr="000118EC">
        <w:rPr>
          <w:rFonts w:ascii="Times New Roman" w:hAnsi="Times New Roman" w:cs="Times New Roman"/>
          <w:bCs/>
        </w:rPr>
        <w:t xml:space="preserve"> </w:t>
      </w:r>
    </w:p>
    <w:p w14:paraId="3C5C758F" w14:textId="77777777" w:rsidR="00E25CF7" w:rsidRPr="000118EC" w:rsidRDefault="00E25CF7" w:rsidP="00E87090">
      <w:pPr>
        <w:autoSpaceDE w:val="0"/>
        <w:autoSpaceDN w:val="0"/>
        <w:adjustRightInd w:val="0"/>
        <w:spacing w:after="120"/>
        <w:jc w:val="both"/>
        <w:rPr>
          <w:rFonts w:ascii="Times New Roman" w:hAnsi="Times New Roman" w:cs="Times New Roman"/>
          <w:b/>
          <w:color w:val="000000" w:themeColor="text1"/>
          <w:sz w:val="24"/>
          <w:szCs w:val="24"/>
        </w:rPr>
      </w:pPr>
      <w:r w:rsidRPr="000118EC">
        <w:rPr>
          <w:rFonts w:ascii="Times New Roman" w:hAnsi="Times New Roman" w:cs="Times New Roman"/>
          <w:b/>
          <w:color w:val="000000" w:themeColor="text1"/>
          <w:sz w:val="24"/>
          <w:szCs w:val="24"/>
        </w:rPr>
        <w:t xml:space="preserve">4. Conclusion </w:t>
      </w:r>
    </w:p>
    <w:p w14:paraId="4216C51E" w14:textId="1DCA658F" w:rsidR="00E25CF7" w:rsidRPr="000118EC" w:rsidRDefault="00E25CF7" w:rsidP="00E25CF7">
      <w:pPr>
        <w:autoSpaceDE w:val="0"/>
        <w:autoSpaceDN w:val="0"/>
        <w:adjustRightInd w:val="0"/>
        <w:spacing w:before="240" w:after="360"/>
        <w:contextualSpacing/>
        <w:jc w:val="both"/>
        <w:rPr>
          <w:rFonts w:ascii="Times New Roman" w:hAnsi="Times New Roman" w:cs="Times New Roman"/>
        </w:rPr>
      </w:pPr>
      <w:r w:rsidRPr="000118EC">
        <w:rPr>
          <w:rFonts w:ascii="Times New Roman" w:hAnsi="Times New Roman" w:cs="Times New Roman"/>
        </w:rPr>
        <w:t>As a result of the evaluation of the anamnesis and necropsy findings, it was concluded that death was caused by acute gastric dilatation due to ingested food and consequent displacement of the stomach and acute passive hyperaemia</w:t>
      </w:r>
      <w:r w:rsidR="00CD38D4" w:rsidRPr="000118EC">
        <w:rPr>
          <w:rFonts w:ascii="Times New Roman" w:hAnsi="Times New Roman" w:cs="Times New Roman"/>
        </w:rPr>
        <w:t xml:space="preserve"> (splenic congestion)</w:t>
      </w:r>
      <w:r w:rsidRPr="000118EC">
        <w:rPr>
          <w:rFonts w:ascii="Times New Roman" w:hAnsi="Times New Roman" w:cs="Times New Roman"/>
        </w:rPr>
        <w:t xml:space="preserve"> of the spleen. In addition, it was thought that respiratory and circulatory disorders due to the pressure on the thoracic cavity as a result of excessive dilatation of the stomach due to gas were also effective in the death of the dog.</w:t>
      </w:r>
      <w:r w:rsidR="000118EC">
        <w:rPr>
          <w:rFonts w:ascii="Times New Roman" w:hAnsi="Times New Roman" w:cs="Times New Roman"/>
        </w:rPr>
        <w:t xml:space="preserve"> </w:t>
      </w:r>
      <w:r w:rsidR="000118EC" w:rsidRPr="000118EC">
        <w:rPr>
          <w:rFonts w:ascii="Times New Roman" w:hAnsi="Times New Roman" w:cs="Times New Roman"/>
        </w:rPr>
        <w:t>In cases where GDV is suspected as a result of clinical and laboratory examinations in dogs with digestive system problems, starting treatment as soon as possible will make a significant contribution to preventing fatal cases.</w:t>
      </w:r>
    </w:p>
    <w:p w14:paraId="7E94E563" w14:textId="77777777" w:rsidR="00E25CF7" w:rsidRPr="000118EC" w:rsidRDefault="00E25CF7" w:rsidP="00E25CF7">
      <w:pPr>
        <w:autoSpaceDE w:val="0"/>
        <w:autoSpaceDN w:val="0"/>
        <w:adjustRightInd w:val="0"/>
        <w:spacing w:before="240" w:after="360"/>
        <w:contextualSpacing/>
        <w:jc w:val="both"/>
        <w:rPr>
          <w:rFonts w:ascii="Times New Roman" w:hAnsi="Times New Roman" w:cs="Times New Roman"/>
          <w:sz w:val="24"/>
          <w:szCs w:val="24"/>
        </w:rPr>
      </w:pPr>
    </w:p>
    <w:p w14:paraId="313110D6" w14:textId="3691C3C8" w:rsidR="00E25CF7" w:rsidRPr="000118EC" w:rsidRDefault="00E25CF7" w:rsidP="000118EC">
      <w:pPr>
        <w:spacing w:after="120" w:line="23" w:lineRule="atLeast"/>
        <w:jc w:val="both"/>
        <w:rPr>
          <w:rFonts w:ascii="Times New Roman" w:hAnsi="Times New Roman" w:cs="Times New Roman"/>
          <w:b/>
          <w:color w:val="FF0000"/>
          <w:sz w:val="24"/>
          <w:szCs w:val="24"/>
          <w:lang w:val="en-US" w:eastAsia="tr-TR"/>
        </w:rPr>
      </w:pPr>
      <w:r w:rsidRPr="000118EC">
        <w:rPr>
          <w:rFonts w:ascii="Times New Roman" w:hAnsi="Times New Roman" w:cs="Times New Roman"/>
          <w:b/>
          <w:sz w:val="24"/>
          <w:szCs w:val="24"/>
          <w:lang w:val="en-US" w:eastAsia="tr-TR"/>
        </w:rPr>
        <w:t>References</w:t>
      </w:r>
      <w:r w:rsidRPr="000118EC">
        <w:rPr>
          <w:rFonts w:ascii="Times New Roman" w:hAnsi="Times New Roman" w:cs="Times New Roman"/>
          <w:b/>
          <w:color w:val="FF0000"/>
          <w:sz w:val="24"/>
          <w:szCs w:val="24"/>
          <w:lang w:val="en-US" w:eastAsia="tr-TR"/>
        </w:rPr>
        <w:t xml:space="preserve"> </w:t>
      </w:r>
    </w:p>
    <w:p w14:paraId="73FF5CD9" w14:textId="3EC50B65" w:rsidR="00490226" w:rsidRPr="000118EC" w:rsidRDefault="00506AF8" w:rsidP="004A6AE2">
      <w:pPr>
        <w:pStyle w:val="Default"/>
        <w:spacing w:after="120"/>
        <w:ind w:left="426" w:hanging="426"/>
        <w:rPr>
          <w:bCs/>
          <w:color w:val="000000" w:themeColor="text1"/>
          <w:sz w:val="22"/>
          <w:szCs w:val="22"/>
        </w:rPr>
      </w:pPr>
      <w:r w:rsidRPr="000118EC">
        <w:rPr>
          <w:bCs/>
          <w:color w:val="000000" w:themeColor="text1"/>
          <w:sz w:val="22"/>
          <w:szCs w:val="22"/>
        </w:rPr>
        <w:t xml:space="preserve">[1]  </w:t>
      </w:r>
      <w:r w:rsidR="00490226" w:rsidRPr="000118EC">
        <w:rPr>
          <w:bCs/>
          <w:color w:val="000000" w:themeColor="text1"/>
          <w:sz w:val="22"/>
          <w:szCs w:val="22"/>
        </w:rPr>
        <w:t xml:space="preserve">Broome, C.J., </w:t>
      </w:r>
      <w:r w:rsidR="00490226" w:rsidRPr="000118EC">
        <w:rPr>
          <w:color w:val="222222"/>
          <w:sz w:val="22"/>
          <w:szCs w:val="22"/>
          <w:shd w:val="clear" w:color="auto" w:fill="FFFFFF"/>
        </w:rPr>
        <w:t>&amp;</w:t>
      </w:r>
      <w:r w:rsidR="00490226" w:rsidRPr="000118EC">
        <w:rPr>
          <w:bCs/>
          <w:color w:val="000000" w:themeColor="text1"/>
          <w:sz w:val="22"/>
          <w:szCs w:val="22"/>
        </w:rPr>
        <w:t xml:space="preserve"> Walsh, V.P. (</w:t>
      </w:r>
      <w:r w:rsidR="00490226" w:rsidRPr="000118EC">
        <w:rPr>
          <w:iCs/>
          <w:color w:val="000000" w:themeColor="text1"/>
          <w:sz w:val="22"/>
          <w:szCs w:val="22"/>
        </w:rPr>
        <w:t xml:space="preserve">2003). </w:t>
      </w:r>
      <w:r w:rsidR="00490226" w:rsidRPr="000118EC">
        <w:rPr>
          <w:bCs/>
          <w:color w:val="000000" w:themeColor="text1"/>
          <w:sz w:val="22"/>
          <w:szCs w:val="22"/>
        </w:rPr>
        <w:t xml:space="preserve">Gastric dilatation-volvulus in dogs. </w:t>
      </w:r>
      <w:r w:rsidR="00490226" w:rsidRPr="000118EC">
        <w:rPr>
          <w:i/>
          <w:iCs/>
          <w:color w:val="000000" w:themeColor="text1"/>
          <w:sz w:val="22"/>
          <w:szCs w:val="22"/>
        </w:rPr>
        <w:t>New Zealand Veterinary Journal</w:t>
      </w:r>
      <w:r w:rsidR="00490226" w:rsidRPr="000118EC">
        <w:rPr>
          <w:iCs/>
          <w:color w:val="000000" w:themeColor="text1"/>
          <w:sz w:val="22"/>
          <w:szCs w:val="22"/>
        </w:rPr>
        <w:t xml:space="preserve">, </w:t>
      </w:r>
      <w:r w:rsidR="00490226" w:rsidRPr="000118EC">
        <w:rPr>
          <w:i/>
          <w:iCs/>
          <w:color w:val="000000" w:themeColor="text1"/>
          <w:sz w:val="22"/>
          <w:szCs w:val="22"/>
        </w:rPr>
        <w:t>51(6),</w:t>
      </w:r>
      <w:r w:rsidR="00490226" w:rsidRPr="000118EC">
        <w:rPr>
          <w:iCs/>
          <w:color w:val="000000" w:themeColor="text1"/>
          <w:sz w:val="22"/>
          <w:szCs w:val="22"/>
        </w:rPr>
        <w:t xml:space="preserve"> 275-283. </w:t>
      </w:r>
    </w:p>
    <w:p w14:paraId="75F65BBA" w14:textId="694F221B" w:rsidR="00490226" w:rsidRPr="000118EC" w:rsidRDefault="00506AF8" w:rsidP="004A6AE2">
      <w:pPr>
        <w:spacing w:after="120"/>
        <w:ind w:left="426" w:hanging="426"/>
        <w:rPr>
          <w:rFonts w:ascii="Times New Roman" w:hAnsi="Times New Roman" w:cs="Times New Roman"/>
          <w:color w:val="000000"/>
          <w:spacing w:val="3"/>
          <w:shd w:val="clear" w:color="auto" w:fill="FFFFFF"/>
        </w:rPr>
      </w:pPr>
      <w:r w:rsidRPr="000118EC">
        <w:rPr>
          <w:rFonts w:ascii="Times New Roman" w:hAnsi="Times New Roman" w:cs="Times New Roman"/>
          <w:bCs/>
          <w:color w:val="000000" w:themeColor="text1"/>
        </w:rPr>
        <w:t xml:space="preserve">[2]   </w:t>
      </w:r>
      <w:r w:rsidR="00490226" w:rsidRPr="000118EC">
        <w:rPr>
          <w:rFonts w:ascii="Times New Roman" w:hAnsi="Times New Roman" w:cs="Times New Roman"/>
          <w:color w:val="000000" w:themeColor="text1"/>
        </w:rPr>
        <w:t xml:space="preserve">Hornbuckle, W.E.,  Simpson, K.W., </w:t>
      </w:r>
      <w:r w:rsidR="00490226" w:rsidRPr="000118EC">
        <w:rPr>
          <w:rFonts w:ascii="Times New Roman" w:hAnsi="Times New Roman" w:cs="Times New Roman"/>
          <w:color w:val="222222"/>
          <w:shd w:val="clear" w:color="auto" w:fill="FFFFFF"/>
        </w:rPr>
        <w:t xml:space="preserve">&amp; </w:t>
      </w:r>
      <w:r w:rsidR="00490226" w:rsidRPr="000118EC">
        <w:rPr>
          <w:rFonts w:ascii="Times New Roman" w:hAnsi="Times New Roman" w:cs="Times New Roman"/>
          <w:color w:val="000000" w:themeColor="text1"/>
        </w:rPr>
        <w:t xml:space="preserve">Tennant, B.C. (2008). Gastrointestinal Function. In </w:t>
      </w:r>
      <w:r w:rsidR="00490226" w:rsidRPr="000118EC">
        <w:rPr>
          <w:rFonts w:ascii="Times New Roman" w:hAnsi="Times New Roman" w:cs="Times New Roman"/>
          <w:color w:val="000000"/>
          <w:spacing w:val="2"/>
          <w:shd w:val="clear" w:color="auto" w:fill="FFFFFF"/>
        </w:rPr>
        <w:t xml:space="preserve">J.J. Kaneko, J.W. Harvey, </w:t>
      </w:r>
      <w:r w:rsidR="00490226" w:rsidRPr="000118EC">
        <w:rPr>
          <w:rFonts w:ascii="Times New Roman" w:hAnsi="Times New Roman" w:cs="Times New Roman"/>
          <w:color w:val="222222"/>
          <w:shd w:val="clear" w:color="auto" w:fill="FFFFFF"/>
        </w:rPr>
        <w:t xml:space="preserve">&amp; </w:t>
      </w:r>
      <w:r w:rsidR="00490226" w:rsidRPr="000118EC">
        <w:rPr>
          <w:rFonts w:ascii="Times New Roman" w:hAnsi="Times New Roman" w:cs="Times New Roman"/>
          <w:color w:val="000000"/>
          <w:spacing w:val="2"/>
          <w:shd w:val="clear" w:color="auto" w:fill="FFFFFF"/>
        </w:rPr>
        <w:t>M. L. Bruss (Eds),</w:t>
      </w:r>
      <w:r w:rsidR="00490226" w:rsidRPr="000118EC">
        <w:rPr>
          <w:rFonts w:ascii="Times New Roman" w:hAnsi="Times New Roman" w:cs="Times New Roman"/>
          <w:color w:val="000000" w:themeColor="text1"/>
        </w:rPr>
        <w:t xml:space="preserve"> </w:t>
      </w:r>
      <w:r w:rsidR="00490226" w:rsidRPr="000118EC">
        <w:rPr>
          <w:rFonts w:ascii="Times New Roman" w:hAnsi="Times New Roman" w:cs="Times New Roman"/>
          <w:i/>
          <w:iCs/>
          <w:color w:val="000000" w:themeColor="text1"/>
        </w:rPr>
        <w:t>Clinical Biochemistry of Domestic Animals (</w:t>
      </w:r>
      <w:r w:rsidR="00490226" w:rsidRPr="000118EC">
        <w:rPr>
          <w:rFonts w:ascii="Times New Roman" w:hAnsi="Times New Roman" w:cs="Times New Roman"/>
          <w:iCs/>
          <w:color w:val="000000" w:themeColor="text1"/>
        </w:rPr>
        <w:t>p.413-457)., 6th Ed.</w:t>
      </w:r>
      <w:r w:rsidR="00490226" w:rsidRPr="000118EC">
        <w:rPr>
          <w:rFonts w:ascii="Times New Roman" w:hAnsi="Times New Roman" w:cs="Times New Roman"/>
          <w:color w:val="000000"/>
          <w:spacing w:val="3"/>
          <w:shd w:val="clear" w:color="auto" w:fill="FFFFFF"/>
        </w:rPr>
        <w:t xml:space="preserve"> </w:t>
      </w:r>
      <w:r w:rsidR="00490226" w:rsidRPr="000118EC">
        <w:rPr>
          <w:rFonts w:ascii="Times New Roman" w:hAnsi="Times New Roman" w:cs="Times New Roman"/>
          <w:color w:val="201C14"/>
          <w:shd w:val="clear" w:color="auto" w:fill="FFFFFF"/>
        </w:rPr>
        <w:t>New York</w:t>
      </w:r>
      <w:r w:rsidR="00490226" w:rsidRPr="000118EC">
        <w:rPr>
          <w:rFonts w:ascii="Times New Roman" w:hAnsi="Times New Roman" w:cs="Times New Roman"/>
          <w:color w:val="000000"/>
          <w:spacing w:val="3"/>
          <w:shd w:val="clear" w:color="auto" w:fill="FFFFFF"/>
        </w:rPr>
        <w:t xml:space="preserve"> , USA, Academic Press.</w:t>
      </w:r>
    </w:p>
    <w:p w14:paraId="2D4B7AA1" w14:textId="50DB3C0F" w:rsidR="00506AF8" w:rsidRPr="000118EC" w:rsidRDefault="00506AF8" w:rsidP="004A6AE2">
      <w:pPr>
        <w:pStyle w:val="Default"/>
        <w:spacing w:after="120"/>
        <w:ind w:left="426" w:hanging="426"/>
        <w:rPr>
          <w:color w:val="000000" w:themeColor="text1"/>
          <w:sz w:val="22"/>
          <w:szCs w:val="22"/>
        </w:rPr>
      </w:pPr>
      <w:r w:rsidRPr="000118EC">
        <w:rPr>
          <w:bCs/>
          <w:color w:val="000000" w:themeColor="text1"/>
          <w:sz w:val="22"/>
          <w:szCs w:val="22"/>
        </w:rPr>
        <w:t xml:space="preserve">[3]  </w:t>
      </w:r>
      <w:r w:rsidRPr="000118EC">
        <w:rPr>
          <w:bCs/>
          <w:iCs/>
          <w:color w:val="000000" w:themeColor="text1"/>
          <w:sz w:val="22"/>
          <w:szCs w:val="22"/>
        </w:rPr>
        <w:t xml:space="preserve">Gibson, T.W.G. (2022) </w:t>
      </w:r>
      <w:r w:rsidRPr="000118EC">
        <w:rPr>
          <w:color w:val="000000" w:themeColor="text1"/>
          <w:sz w:val="22"/>
          <w:szCs w:val="22"/>
        </w:rPr>
        <w:t>Gastric Dilation and Volvulus in Small Animals (Bloat)</w:t>
      </w:r>
      <w:r w:rsidRPr="000118EC">
        <w:rPr>
          <w:iCs/>
          <w:color w:val="000000" w:themeColor="text1"/>
          <w:sz w:val="22"/>
          <w:szCs w:val="22"/>
        </w:rPr>
        <w:t>.</w:t>
      </w:r>
      <w:r w:rsidRPr="000118EC">
        <w:rPr>
          <w:color w:val="000000" w:themeColor="text1"/>
          <w:sz w:val="22"/>
          <w:szCs w:val="22"/>
        </w:rPr>
        <w:t xml:space="preserve"> </w:t>
      </w:r>
      <w:r w:rsidR="000118EC">
        <w:rPr>
          <w:i/>
          <w:color w:val="000000" w:themeColor="text1"/>
          <w:sz w:val="22"/>
          <w:szCs w:val="22"/>
        </w:rPr>
        <w:t xml:space="preserve">MSD Manual, </w:t>
      </w:r>
      <w:r w:rsidRPr="000118EC">
        <w:rPr>
          <w:i/>
          <w:color w:val="000000" w:themeColor="text1"/>
          <w:sz w:val="22"/>
          <w:szCs w:val="22"/>
        </w:rPr>
        <w:t xml:space="preserve"> Veterinary Manual </w:t>
      </w:r>
      <w:r w:rsidRPr="000118EC">
        <w:rPr>
          <w:color w:val="000000" w:themeColor="text1"/>
          <w:sz w:val="22"/>
          <w:szCs w:val="22"/>
        </w:rPr>
        <w:t>(</w:t>
      </w:r>
      <w:hyperlink r:id="rId20" w:history="1">
        <w:r w:rsidRPr="000118EC">
          <w:rPr>
            <w:rStyle w:val="Kpr"/>
            <w:color w:val="000000" w:themeColor="text1"/>
            <w:sz w:val="22"/>
            <w:szCs w:val="22"/>
            <w:u w:val="none"/>
          </w:rPr>
          <w:t>MSD Veterinary Manual (msdvetmanual.com)</w:t>
        </w:r>
      </w:hyperlink>
      <w:r w:rsidR="00092559" w:rsidRPr="000118EC">
        <w:rPr>
          <w:rStyle w:val="Kpr"/>
          <w:color w:val="000000" w:themeColor="text1"/>
          <w:sz w:val="22"/>
          <w:szCs w:val="22"/>
          <w:u w:val="none"/>
        </w:rPr>
        <w:t>.</w:t>
      </w:r>
    </w:p>
    <w:p w14:paraId="25C85D7E" w14:textId="75B7EEAB" w:rsidR="00D02042" w:rsidRPr="000118EC" w:rsidRDefault="00506AF8" w:rsidP="004A6AE2">
      <w:pPr>
        <w:autoSpaceDE w:val="0"/>
        <w:autoSpaceDN w:val="0"/>
        <w:adjustRightInd w:val="0"/>
        <w:spacing w:after="120"/>
        <w:ind w:left="426" w:hanging="426"/>
        <w:rPr>
          <w:rFonts w:ascii="Times New Roman" w:hAnsi="Times New Roman" w:cs="Times New Roman"/>
          <w:color w:val="000000" w:themeColor="text1"/>
        </w:rPr>
      </w:pPr>
      <w:r w:rsidRPr="000118EC">
        <w:rPr>
          <w:rFonts w:ascii="Times New Roman" w:hAnsi="Times New Roman" w:cs="Times New Roman"/>
          <w:bCs/>
          <w:color w:val="000000" w:themeColor="text1"/>
        </w:rPr>
        <w:t xml:space="preserve">[4]  </w:t>
      </w:r>
      <w:r w:rsidR="00D02042" w:rsidRPr="000118EC">
        <w:rPr>
          <w:rFonts w:ascii="Times New Roman" w:hAnsi="Times New Roman" w:cs="Times New Roman"/>
          <w:color w:val="000000" w:themeColor="text1"/>
        </w:rPr>
        <w:t xml:space="preserve">Bell, J.S. (2 014).Inherited and predisposing factors in the development of gastric dilatation volvulus in dogs. </w:t>
      </w:r>
      <w:r w:rsidR="00D02042" w:rsidRPr="000118EC">
        <w:rPr>
          <w:rFonts w:ascii="Times New Roman" w:hAnsi="Times New Roman" w:cs="Times New Roman"/>
          <w:i/>
          <w:color w:val="000000" w:themeColor="text1"/>
        </w:rPr>
        <w:t>Top Companion Anim Med, 29</w:t>
      </w:r>
      <w:r w:rsidR="00D02042" w:rsidRPr="000118EC">
        <w:rPr>
          <w:rFonts w:ascii="Times New Roman" w:hAnsi="Times New Roman" w:cs="Times New Roman"/>
          <w:color w:val="000000" w:themeColor="text1"/>
        </w:rPr>
        <w:t xml:space="preserve">, 60-63 </w:t>
      </w:r>
    </w:p>
    <w:p w14:paraId="24A0EEA0" w14:textId="2A6F738A" w:rsidR="00490226" w:rsidRPr="000118EC" w:rsidRDefault="00506AF8" w:rsidP="004A6AE2">
      <w:pPr>
        <w:pStyle w:val="Default"/>
        <w:spacing w:after="120"/>
        <w:ind w:left="426" w:hanging="426"/>
        <w:rPr>
          <w:color w:val="000000" w:themeColor="text1"/>
          <w:sz w:val="22"/>
          <w:szCs w:val="22"/>
        </w:rPr>
      </w:pPr>
      <w:r w:rsidRPr="000118EC">
        <w:rPr>
          <w:bCs/>
          <w:color w:val="000000" w:themeColor="text1"/>
          <w:sz w:val="22"/>
          <w:szCs w:val="22"/>
        </w:rPr>
        <w:t xml:space="preserve">[5]  </w:t>
      </w:r>
      <w:r w:rsidR="00490226" w:rsidRPr="000118EC">
        <w:rPr>
          <w:color w:val="000000" w:themeColor="text1"/>
          <w:sz w:val="22"/>
          <w:szCs w:val="22"/>
          <w:shd w:val="clear" w:color="auto" w:fill="FFFFFF"/>
        </w:rPr>
        <w:t>Raghavan, M., Glickman, N. W., &amp; Glickman, L. T. (2006). The effect of ingredients in dry dog foods on the risk of gastric dilatation-volvulus in dogs. </w:t>
      </w:r>
      <w:r w:rsidR="00490226" w:rsidRPr="000118EC">
        <w:rPr>
          <w:rStyle w:val="Vurgu"/>
          <w:color w:val="000000" w:themeColor="text1"/>
          <w:sz w:val="22"/>
          <w:szCs w:val="22"/>
          <w:bdr w:val="none" w:sz="0" w:space="0" w:color="auto" w:frame="1"/>
          <w:shd w:val="clear" w:color="auto" w:fill="FFFFFF"/>
        </w:rPr>
        <w:t>Journal of the American Animal Hospital Association, 42</w:t>
      </w:r>
      <w:r w:rsidR="00092559" w:rsidRPr="000118EC">
        <w:rPr>
          <w:i/>
          <w:color w:val="000000" w:themeColor="text1"/>
          <w:sz w:val="22"/>
          <w:szCs w:val="22"/>
          <w:shd w:val="clear" w:color="auto" w:fill="FFFFFF"/>
        </w:rPr>
        <w:t>(1),</w:t>
      </w:r>
      <w:r w:rsidR="00092559" w:rsidRPr="000118EC">
        <w:rPr>
          <w:color w:val="000000" w:themeColor="text1"/>
          <w:sz w:val="22"/>
          <w:szCs w:val="22"/>
          <w:shd w:val="clear" w:color="auto" w:fill="FFFFFF"/>
        </w:rPr>
        <w:t xml:space="preserve"> 28–36.</w:t>
      </w:r>
    </w:p>
    <w:p w14:paraId="523B7F5E" w14:textId="63B78813" w:rsidR="00E25CF7" w:rsidRPr="000118EC" w:rsidRDefault="00434D50" w:rsidP="004A6AE2">
      <w:pPr>
        <w:spacing w:after="120"/>
        <w:ind w:left="426" w:hanging="426"/>
        <w:jc w:val="both"/>
        <w:rPr>
          <w:rFonts w:ascii="Times New Roman" w:hAnsi="Times New Roman" w:cs="Times New Roman"/>
          <w:color w:val="000000" w:themeColor="text1"/>
        </w:rPr>
      </w:pPr>
      <w:r w:rsidRPr="000118EC">
        <w:rPr>
          <w:rFonts w:ascii="Times New Roman" w:hAnsi="Times New Roman" w:cs="Times New Roman"/>
          <w:bCs/>
          <w:color w:val="000000" w:themeColor="text1"/>
        </w:rPr>
        <w:t xml:space="preserve">[6]  </w:t>
      </w:r>
      <w:r w:rsidR="00E25CF7" w:rsidRPr="000118EC">
        <w:rPr>
          <w:rFonts w:ascii="Times New Roman" w:hAnsi="Times New Roman" w:cs="Times New Roman"/>
          <w:bCs/>
          <w:color w:val="000000" w:themeColor="text1"/>
        </w:rPr>
        <w:t>Johnson A (2014). Small Animal Pathology for Veterinary Technicians.</w:t>
      </w:r>
      <w:r w:rsidR="00E25CF7" w:rsidRPr="000118EC">
        <w:rPr>
          <w:rFonts w:ascii="Times New Roman" w:hAnsi="Times New Roman" w:cs="Times New Roman"/>
          <w:color w:val="000000" w:themeColor="text1"/>
        </w:rPr>
        <w:t xml:space="preserve"> Blackwell Publishing, pp.60-62.</w:t>
      </w:r>
    </w:p>
    <w:p w14:paraId="35AF5A63" w14:textId="30398606" w:rsidR="00E25CF7" w:rsidRPr="000118EC" w:rsidRDefault="00434D50" w:rsidP="004A6AE2">
      <w:pPr>
        <w:autoSpaceDE w:val="0"/>
        <w:autoSpaceDN w:val="0"/>
        <w:adjustRightInd w:val="0"/>
        <w:spacing w:after="120"/>
        <w:ind w:left="426" w:hanging="426"/>
        <w:rPr>
          <w:rFonts w:ascii="Times New Roman" w:hAnsi="Times New Roman" w:cs="Times New Roman"/>
          <w:color w:val="000000" w:themeColor="text1"/>
        </w:rPr>
      </w:pPr>
      <w:r w:rsidRPr="000118EC">
        <w:rPr>
          <w:rFonts w:ascii="Times New Roman" w:hAnsi="Times New Roman" w:cs="Times New Roman"/>
          <w:bCs/>
          <w:color w:val="000000" w:themeColor="text1"/>
        </w:rPr>
        <w:t xml:space="preserve">[7]  </w:t>
      </w:r>
      <w:r w:rsidR="00E25CF7" w:rsidRPr="000118EC">
        <w:rPr>
          <w:rFonts w:ascii="Times New Roman" w:hAnsi="Times New Roman" w:cs="Times New Roman"/>
          <w:color w:val="000000" w:themeColor="text1"/>
        </w:rPr>
        <w:t xml:space="preserve">Sharp, C.R. &amp; Rozanski, E.A. </w:t>
      </w:r>
      <w:r w:rsidR="00092559" w:rsidRPr="000118EC">
        <w:rPr>
          <w:rFonts w:ascii="Times New Roman" w:hAnsi="Times New Roman" w:cs="Times New Roman"/>
          <w:color w:val="000000" w:themeColor="text1"/>
        </w:rPr>
        <w:t xml:space="preserve">(2014). </w:t>
      </w:r>
      <w:r w:rsidR="00E25CF7" w:rsidRPr="000118EC">
        <w:rPr>
          <w:rFonts w:ascii="Times New Roman" w:hAnsi="Times New Roman" w:cs="Times New Roman"/>
          <w:color w:val="000000" w:themeColor="text1"/>
        </w:rPr>
        <w:t xml:space="preserve">Cardiovascular and systemic effects of gastric dilatation and volvulus in dogs. </w:t>
      </w:r>
      <w:r w:rsidR="00E25CF7" w:rsidRPr="000118EC">
        <w:rPr>
          <w:rFonts w:ascii="Times New Roman" w:hAnsi="Times New Roman" w:cs="Times New Roman"/>
          <w:i/>
          <w:color w:val="000000" w:themeColor="text1"/>
        </w:rPr>
        <w:t>Top Companion Anim Med</w:t>
      </w:r>
      <w:r w:rsidR="00E25CF7" w:rsidRPr="000118EC">
        <w:rPr>
          <w:rFonts w:ascii="Times New Roman" w:hAnsi="Times New Roman" w:cs="Times New Roman"/>
          <w:color w:val="000000" w:themeColor="text1"/>
        </w:rPr>
        <w:t>,</w:t>
      </w:r>
      <w:r w:rsidR="00092559" w:rsidRPr="000118EC">
        <w:rPr>
          <w:rFonts w:ascii="Times New Roman" w:hAnsi="Times New Roman" w:cs="Times New Roman"/>
          <w:color w:val="000000" w:themeColor="text1"/>
        </w:rPr>
        <w:t xml:space="preserve"> </w:t>
      </w:r>
      <w:r w:rsidR="00E25CF7" w:rsidRPr="000118EC">
        <w:rPr>
          <w:rFonts w:ascii="Times New Roman" w:hAnsi="Times New Roman" w:cs="Times New Roman"/>
          <w:i/>
          <w:color w:val="000000" w:themeColor="text1"/>
        </w:rPr>
        <w:t>29</w:t>
      </w:r>
      <w:r w:rsidR="00092559" w:rsidRPr="000118EC">
        <w:rPr>
          <w:rFonts w:ascii="Times New Roman" w:hAnsi="Times New Roman" w:cs="Times New Roman"/>
          <w:color w:val="000000" w:themeColor="text1"/>
        </w:rPr>
        <w:t>, 67-70.</w:t>
      </w:r>
    </w:p>
    <w:p w14:paraId="58275322" w14:textId="6E754736" w:rsidR="00490226" w:rsidRPr="000118EC" w:rsidRDefault="00434D50" w:rsidP="004A6AE2">
      <w:pPr>
        <w:autoSpaceDE w:val="0"/>
        <w:autoSpaceDN w:val="0"/>
        <w:adjustRightInd w:val="0"/>
        <w:spacing w:after="120"/>
        <w:ind w:left="426" w:hanging="426"/>
        <w:rPr>
          <w:rFonts w:ascii="Times New Roman" w:hAnsi="Times New Roman" w:cs="Times New Roman"/>
          <w:bCs/>
          <w:color w:val="000000" w:themeColor="text1"/>
        </w:rPr>
      </w:pPr>
      <w:r w:rsidRPr="000118EC">
        <w:rPr>
          <w:rFonts w:ascii="Times New Roman" w:hAnsi="Times New Roman" w:cs="Times New Roman"/>
          <w:bCs/>
          <w:color w:val="000000" w:themeColor="text1"/>
        </w:rPr>
        <w:t xml:space="preserve">[8]  </w:t>
      </w:r>
      <w:r w:rsidR="00490226" w:rsidRPr="000118EC">
        <w:rPr>
          <w:rFonts w:ascii="Times New Roman" w:hAnsi="Times New Roman" w:cs="Times New Roman"/>
          <w:bCs/>
          <w:color w:val="000000" w:themeColor="text1"/>
        </w:rPr>
        <w:t xml:space="preserve">Arıcan, M., Uzunlu, E.O., </w:t>
      </w:r>
      <w:r w:rsidR="00490226" w:rsidRPr="000118EC">
        <w:rPr>
          <w:rFonts w:ascii="Times New Roman" w:hAnsi="Times New Roman" w:cs="Times New Roman"/>
          <w:color w:val="222222"/>
          <w:shd w:val="clear" w:color="auto" w:fill="FFFFFF"/>
        </w:rPr>
        <w:t>&amp;</w:t>
      </w:r>
      <w:r w:rsidR="00490226" w:rsidRPr="000118EC">
        <w:rPr>
          <w:rFonts w:ascii="Times New Roman" w:hAnsi="Times New Roman" w:cs="Times New Roman"/>
          <w:bCs/>
          <w:color w:val="000000" w:themeColor="text1"/>
        </w:rPr>
        <w:t xml:space="preserve">İncekara, O. (2021). Köpeklerde gastrik dilatasyon-volvulus olgularında cerrahi girişimler ve postoperatif hasta yönetimi. In A.P. Gökçe (Ed), </w:t>
      </w:r>
      <w:r w:rsidR="00490226" w:rsidRPr="000118EC">
        <w:rPr>
          <w:rFonts w:ascii="Times New Roman" w:hAnsi="Times New Roman" w:cs="Times New Roman"/>
          <w:bCs/>
          <w:i/>
          <w:color w:val="000000" w:themeColor="text1"/>
        </w:rPr>
        <w:t>Kedi ve Köpeklerde Gastrointestinal Hastalıklar (</w:t>
      </w:r>
      <w:r w:rsidR="00490226" w:rsidRPr="000118EC">
        <w:rPr>
          <w:rFonts w:ascii="Times New Roman" w:hAnsi="Times New Roman" w:cs="Times New Roman"/>
          <w:bCs/>
          <w:color w:val="000000" w:themeColor="text1"/>
        </w:rPr>
        <w:t>p.48-56). 1. Baskı. Ankara, Türkiye, Türkiye Klinikleri.</w:t>
      </w:r>
    </w:p>
    <w:p w14:paraId="6B2999F6" w14:textId="3229CC93" w:rsidR="00086AD1" w:rsidRPr="00092559" w:rsidRDefault="00434D50" w:rsidP="00092559">
      <w:pPr>
        <w:pStyle w:val="Default"/>
        <w:ind w:left="426" w:hanging="426"/>
        <w:jc w:val="both"/>
        <w:rPr>
          <w:bCs/>
          <w:sz w:val="22"/>
          <w:szCs w:val="22"/>
          <w:shd w:val="clear" w:color="auto" w:fill="FFFFFF"/>
        </w:rPr>
      </w:pPr>
      <w:r w:rsidRPr="000118EC">
        <w:rPr>
          <w:bCs/>
          <w:color w:val="000000" w:themeColor="text1"/>
          <w:sz w:val="22"/>
          <w:szCs w:val="22"/>
        </w:rPr>
        <w:t xml:space="preserve">[9]  </w:t>
      </w:r>
      <w:r w:rsidR="00D02042" w:rsidRPr="000118EC">
        <w:rPr>
          <w:bCs/>
          <w:sz w:val="22"/>
          <w:szCs w:val="22"/>
          <w:shd w:val="clear" w:color="auto" w:fill="FFFFFF"/>
        </w:rPr>
        <w:t>Fox-Alvarez, W. A., Case, J. B., Lewis, D. D., Joyce, A. C., Cooke, K. L., &amp; Toskich, B. (2019). Evaluation of a novel technique involving ultrasound-guided, temporary, percutaneous gastropexy and gastrostomy catheter placement for providing sustained gastric decompression in dogs with gastric dilatation-volvulus. </w:t>
      </w:r>
      <w:r w:rsidR="00D02042" w:rsidRPr="000118EC">
        <w:rPr>
          <w:rStyle w:val="Vurgu"/>
          <w:bCs/>
          <w:sz w:val="22"/>
          <w:szCs w:val="22"/>
          <w:shd w:val="clear" w:color="auto" w:fill="FFFFFF"/>
        </w:rPr>
        <w:t>Journal of the American Veterinary Medical Association</w:t>
      </w:r>
      <w:r w:rsidR="00D02042" w:rsidRPr="000118EC">
        <w:rPr>
          <w:bCs/>
          <w:sz w:val="22"/>
          <w:szCs w:val="22"/>
          <w:shd w:val="clear" w:color="auto" w:fill="FFFFFF"/>
        </w:rPr>
        <w:t>, </w:t>
      </w:r>
      <w:r w:rsidR="00D02042" w:rsidRPr="000118EC">
        <w:rPr>
          <w:rStyle w:val="Vurgu"/>
          <w:bCs/>
          <w:sz w:val="22"/>
          <w:szCs w:val="22"/>
          <w:shd w:val="clear" w:color="auto" w:fill="FFFFFF"/>
        </w:rPr>
        <w:t>255</w:t>
      </w:r>
      <w:r w:rsidR="00D02042" w:rsidRPr="000118EC">
        <w:rPr>
          <w:bCs/>
          <w:i/>
          <w:sz w:val="22"/>
          <w:szCs w:val="22"/>
          <w:shd w:val="clear" w:color="auto" w:fill="FFFFFF"/>
        </w:rPr>
        <w:t>(9),</w:t>
      </w:r>
      <w:r w:rsidR="00D02042" w:rsidRPr="000118EC">
        <w:rPr>
          <w:bCs/>
          <w:sz w:val="22"/>
          <w:szCs w:val="22"/>
          <w:shd w:val="clear" w:color="auto" w:fill="FFFFFF"/>
        </w:rPr>
        <w:t xml:space="preserve"> 1027-1034.</w:t>
      </w:r>
    </w:p>
    <w:sectPr w:rsidR="00086AD1" w:rsidRPr="00092559" w:rsidSect="008E75EF">
      <w:headerReference w:type="first" r:id="rId21"/>
      <w:footerReference w:type="first" r:id="rId22"/>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E4004" w14:textId="77777777" w:rsidR="00C571FB" w:rsidRDefault="00C571FB" w:rsidP="00A86FE2">
      <w:pPr>
        <w:spacing w:after="0"/>
      </w:pPr>
      <w:r>
        <w:separator/>
      </w:r>
    </w:p>
  </w:endnote>
  <w:endnote w:type="continuationSeparator" w:id="0">
    <w:p w14:paraId="3196AA0A" w14:textId="77777777" w:rsidR="00C571FB" w:rsidRDefault="00C571FB"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A2"/>
    <w:family w:val="swiss"/>
    <w:pitch w:val="variable"/>
    <w:sig w:usb0="E0002EFF" w:usb1="C000785B" w:usb2="00000009" w:usb3="00000000" w:csb0="000001FF"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A2"/>
    <w:family w:val="roman"/>
    <w:pitch w:val="variable"/>
    <w:sig w:usb0="00000007" w:usb1="00000000" w:usb2="00000000" w:usb3="00000000" w:csb0="000000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Times">
    <w:panose1 w:val="02020603050405020304"/>
    <w:charset w:val="A2"/>
    <w:family w:val="roman"/>
    <w:pitch w:val="variable"/>
    <w:sig w:usb0="E0002EFF" w:usb1="C000785B" w:usb2="00000009" w:usb3="00000000" w:csb0="000001FF" w:csb1="00000000"/>
  </w:font>
  <w:font w:name="TimesNewRoman">
    <w:altName w:val="Times New Roman"/>
    <w:panose1 w:val="00000000000000000000"/>
    <w:charset w:val="80"/>
    <w:family w:val="auto"/>
    <w:notTrueType/>
    <w:pitch w:val="default"/>
    <w:sig w:usb0="00000001" w:usb1="08070000" w:usb2="00000010" w:usb3="00000000" w:csb0="00020001" w:csb1="00000000"/>
  </w:font>
  <w:font w:name="MinionPro-Regular">
    <w:altName w:val="MS Mincho"/>
    <w:panose1 w:val="00000000000000000000"/>
    <w:charset w:val="00"/>
    <w:family w:val="roman"/>
    <w:notTrueType/>
    <w:pitch w:val="default"/>
    <w:sig w:usb0="00000083" w:usb1="00000000" w:usb2="00000000" w:usb3="00000000" w:csb0="00000009" w:csb1="00000000"/>
  </w:font>
  <w:font w:name="MS Mincho">
    <w:altName w:val="Yu Gothic UI"/>
    <w:panose1 w:val="02020609040205080304"/>
    <w:charset w:val="80"/>
    <w:family w:val="modern"/>
    <w:pitch w:val="fixed"/>
    <w:sig w:usb0="E00002FF" w:usb1="6AC7FDFB" w:usb2="08000012" w:usb3="00000000" w:csb0="0002009F" w:csb1="00000000"/>
  </w:font>
  <w:font w:name="AdvPSTim">
    <w:altName w:val="MS Gothic"/>
    <w:panose1 w:val="00000000000000000000"/>
    <w:charset w:val="80"/>
    <w:family w:val="auto"/>
    <w:notTrueType/>
    <w:pitch w:val="default"/>
    <w:sig w:usb0="00000001" w:usb1="08070000" w:usb2="00000010" w:usb3="00000000" w:csb0="00020000" w:csb1="00000000"/>
  </w:font>
  <w:font w:name="Lato">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685998"/>
      <w:docPartObj>
        <w:docPartGallery w:val="Page Numbers (Bottom of Page)"/>
        <w:docPartUnique/>
      </w:docPartObj>
    </w:sdtPr>
    <w:sdtEndPr/>
    <w:sdtContent>
      <w:p w14:paraId="7C9A0385" w14:textId="3E484AFF" w:rsidR="003159D2" w:rsidRDefault="003159D2">
        <w:pPr>
          <w:pStyle w:val="AltBilgi"/>
          <w:jc w:val="center"/>
        </w:pPr>
        <w:r>
          <w:fldChar w:fldCharType="begin"/>
        </w:r>
        <w:r>
          <w:instrText>PAGE   \* MERGEFORMAT</w:instrText>
        </w:r>
        <w:r>
          <w:fldChar w:fldCharType="separate"/>
        </w:r>
        <w:r w:rsidR="00C571FB">
          <w:rPr>
            <w:noProof/>
          </w:rPr>
          <w:t>1</w:t>
        </w:r>
        <w:r>
          <w:fldChar w:fldCharType="end"/>
        </w:r>
      </w:p>
    </w:sdtContent>
  </w:sdt>
  <w:p w14:paraId="3B86036C" w14:textId="77777777" w:rsidR="003159D2" w:rsidRDefault="003159D2"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C76FF" w14:textId="77777777" w:rsidR="00C571FB" w:rsidRDefault="00C571FB" w:rsidP="00A86FE2">
      <w:pPr>
        <w:spacing w:after="0"/>
      </w:pPr>
      <w:r>
        <w:separator/>
      </w:r>
    </w:p>
  </w:footnote>
  <w:footnote w:type="continuationSeparator" w:id="0">
    <w:p w14:paraId="3941D179" w14:textId="77777777" w:rsidR="00C571FB" w:rsidRDefault="00C571FB" w:rsidP="00A86FE2">
      <w:pPr>
        <w:spacing w:after="0"/>
      </w:pPr>
      <w:r>
        <w:continuationSeparator/>
      </w:r>
    </w:p>
  </w:footnote>
  <w:footnote w:id="1">
    <w:p w14:paraId="5D90BF84" w14:textId="77777777" w:rsidR="00E25CF7" w:rsidRPr="00296EE9" w:rsidRDefault="00E25CF7" w:rsidP="00E25CF7">
      <w:pPr>
        <w:pStyle w:val="DipnotMetni"/>
        <w:ind w:firstLine="0"/>
        <w:rPr>
          <w:lang w:val="tr-TR"/>
        </w:rPr>
      </w:pPr>
      <w:r>
        <w:rPr>
          <w:lang w:val="tr-TR"/>
        </w:rPr>
        <w:t>*</w:t>
      </w:r>
      <w:r w:rsidRPr="00296EE9">
        <w:rPr>
          <w:rFonts w:ascii="Times New Roman" w:hAnsi="Times New Roman"/>
          <w:color w:val="000000" w:themeColor="text1"/>
          <w:sz w:val="16"/>
          <w:szCs w:val="16"/>
        </w:rPr>
        <w:t xml:space="preserve"> </w:t>
      </w:r>
      <w:r w:rsidRPr="00073776">
        <w:rPr>
          <w:rFonts w:ascii="Times New Roman" w:hAnsi="Times New Roman"/>
          <w:color w:val="000000" w:themeColor="text1"/>
          <w:sz w:val="16"/>
          <w:szCs w:val="16"/>
        </w:rPr>
        <w:t xml:space="preserve">Corresponding author. </w:t>
      </w:r>
      <w:r>
        <w:rPr>
          <w:rFonts w:ascii="Times New Roman" w:hAnsi="Times New Roman"/>
          <w:i/>
          <w:color w:val="000000" w:themeColor="text1"/>
          <w:sz w:val="16"/>
          <w:szCs w:val="16"/>
        </w:rPr>
        <w:t>e-</w:t>
      </w:r>
      <w:r w:rsidRPr="00073776">
        <w:rPr>
          <w:rFonts w:ascii="Times New Roman" w:hAnsi="Times New Roman"/>
          <w:i/>
          <w:color w:val="000000" w:themeColor="text1"/>
          <w:sz w:val="16"/>
          <w:szCs w:val="16"/>
        </w:rPr>
        <w:t>mail address</w:t>
      </w:r>
      <w:r>
        <w:rPr>
          <w:rFonts w:ascii="Times New Roman" w:hAnsi="Times New Roman"/>
          <w:i/>
          <w:color w:val="000000" w:themeColor="text1"/>
          <w:sz w:val="16"/>
          <w:szCs w:val="16"/>
        </w:rPr>
        <w:t>: fhatip</w:t>
      </w:r>
      <w:r w:rsidRPr="0061355D">
        <w:rPr>
          <w:rFonts w:ascii="Times New Roman" w:hAnsi="Times New Roman"/>
          <w:i/>
          <w:color w:val="000000" w:themeColor="text1"/>
          <w:sz w:val="16"/>
          <w:szCs w:val="16"/>
        </w:rPr>
        <w:t>@</w:t>
      </w:r>
      <w:r>
        <w:rPr>
          <w:rFonts w:ascii="Times New Roman" w:hAnsi="Times New Roman"/>
          <w:i/>
          <w:color w:val="000000" w:themeColor="text1"/>
          <w:sz w:val="16"/>
          <w:szCs w:val="16"/>
        </w:rPr>
        <w:t>selcuk.edu.tr, fatih.hatipoglu</w:t>
      </w:r>
      <w:r w:rsidRPr="0061355D">
        <w:rPr>
          <w:rFonts w:ascii="Times New Roman" w:hAnsi="Times New Roman"/>
          <w:i/>
          <w:color w:val="000000" w:themeColor="text1"/>
          <w:sz w:val="16"/>
          <w:szCs w:val="16"/>
        </w:rPr>
        <w:t>@</w:t>
      </w:r>
      <w:r>
        <w:rPr>
          <w:rFonts w:ascii="Times New Roman" w:hAnsi="Times New Roman"/>
          <w:i/>
          <w:color w:val="000000" w:themeColor="text1"/>
          <w:sz w:val="16"/>
          <w:szCs w:val="16"/>
        </w:rPr>
        <w:t>manas.edu.kg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848BD" w14:textId="6F38FA03" w:rsidR="003159D2" w:rsidRDefault="003B4C7F" w:rsidP="003B4C7F">
    <w:pPr>
      <w:pStyle w:val="stBilgi"/>
      <w:tabs>
        <w:tab w:val="clear" w:pos="4703"/>
        <w:tab w:val="clear" w:pos="9406"/>
        <w:tab w:val="left" w:pos="321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9" w15:restartNumberingAfterBreak="0">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2" w15:restartNumberingAfterBreak="0">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22D723B"/>
    <w:multiLevelType w:val="hybridMultilevel"/>
    <w:tmpl w:val="3DB25E16"/>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0" w15:restartNumberingAfterBreak="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5" w15:restartNumberingAfterBreak="0">
    <w:nsid w:val="70E12D32"/>
    <w:multiLevelType w:val="hybridMultilevel"/>
    <w:tmpl w:val="2398DBD6"/>
    <w:lvl w:ilvl="0" w:tplc="F386FF6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num w:numId="1">
    <w:abstractNumId w:val="17"/>
  </w:num>
  <w:num w:numId="2">
    <w:abstractNumId w:val="11"/>
  </w:num>
  <w:num w:numId="3">
    <w:abstractNumId w:val="8"/>
  </w:num>
  <w:num w:numId="4">
    <w:abstractNumId w:val="0"/>
  </w:num>
  <w:num w:numId="5">
    <w:abstractNumId w:val="31"/>
  </w:num>
  <w:num w:numId="6">
    <w:abstractNumId w:val="10"/>
  </w:num>
  <w:num w:numId="7">
    <w:abstractNumId w:val="4"/>
  </w:num>
  <w:num w:numId="8">
    <w:abstractNumId w:val="18"/>
  </w:num>
  <w:num w:numId="9">
    <w:abstractNumId w:val="26"/>
  </w:num>
  <w:num w:numId="10">
    <w:abstractNumId w:val="22"/>
  </w:num>
  <w:num w:numId="11">
    <w:abstractNumId w:val="12"/>
  </w:num>
  <w:num w:numId="12">
    <w:abstractNumId w:val="3"/>
  </w:num>
  <w:num w:numId="13">
    <w:abstractNumId w:val="23"/>
  </w:num>
  <w:num w:numId="14">
    <w:abstractNumId w:val="32"/>
  </w:num>
  <w:num w:numId="15">
    <w:abstractNumId w:val="34"/>
  </w:num>
  <w:num w:numId="16">
    <w:abstractNumId w:val="36"/>
  </w:num>
  <w:num w:numId="17">
    <w:abstractNumId w:val="13"/>
  </w:num>
  <w:num w:numId="18">
    <w:abstractNumId w:val="28"/>
  </w:num>
  <w:num w:numId="19">
    <w:abstractNumId w:val="30"/>
  </w:num>
  <w:num w:numId="20">
    <w:abstractNumId w:val="9"/>
  </w:num>
  <w:num w:numId="21">
    <w:abstractNumId w:val="19"/>
  </w:num>
  <w:num w:numId="22">
    <w:abstractNumId w:val="6"/>
  </w:num>
  <w:num w:numId="23">
    <w:abstractNumId w:val="25"/>
  </w:num>
  <w:num w:numId="24">
    <w:abstractNumId w:val="2"/>
  </w:num>
  <w:num w:numId="25">
    <w:abstractNumId w:val="7"/>
  </w:num>
  <w:num w:numId="26">
    <w:abstractNumId w:val="16"/>
  </w:num>
  <w:num w:numId="27">
    <w:abstractNumId w:val="15"/>
  </w:num>
  <w:num w:numId="28">
    <w:abstractNumId w:val="29"/>
  </w:num>
  <w:num w:numId="29">
    <w:abstractNumId w:val="33"/>
  </w:num>
  <w:num w:numId="30">
    <w:abstractNumId w:val="20"/>
  </w:num>
  <w:num w:numId="31">
    <w:abstractNumId w:val="21"/>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5"/>
  </w:num>
  <w:num w:numId="35">
    <w:abstractNumId w:val="24"/>
  </w:num>
  <w:num w:numId="36">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revisionView w:inkAnnotations="0"/>
  <w:documentProtection w:edit="readOnly" w:formatting="1" w:enforcement="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116C"/>
    <w:rsid w:val="000028EC"/>
    <w:rsid w:val="00002EBF"/>
    <w:rsid w:val="00004AD1"/>
    <w:rsid w:val="00005506"/>
    <w:rsid w:val="000118EC"/>
    <w:rsid w:val="00012A16"/>
    <w:rsid w:val="00013D56"/>
    <w:rsid w:val="00014982"/>
    <w:rsid w:val="00016F9D"/>
    <w:rsid w:val="00021EC6"/>
    <w:rsid w:val="000226CA"/>
    <w:rsid w:val="0002363F"/>
    <w:rsid w:val="00023EFE"/>
    <w:rsid w:val="0002436F"/>
    <w:rsid w:val="000261CE"/>
    <w:rsid w:val="000305BF"/>
    <w:rsid w:val="00032FFA"/>
    <w:rsid w:val="0003318E"/>
    <w:rsid w:val="00034276"/>
    <w:rsid w:val="000409ED"/>
    <w:rsid w:val="00041319"/>
    <w:rsid w:val="00041D68"/>
    <w:rsid w:val="000463DA"/>
    <w:rsid w:val="000469B2"/>
    <w:rsid w:val="00047BE8"/>
    <w:rsid w:val="00055500"/>
    <w:rsid w:val="0005653D"/>
    <w:rsid w:val="000611FF"/>
    <w:rsid w:val="000617AA"/>
    <w:rsid w:val="00061A8B"/>
    <w:rsid w:val="00061C07"/>
    <w:rsid w:val="00061E30"/>
    <w:rsid w:val="0006225B"/>
    <w:rsid w:val="0006297B"/>
    <w:rsid w:val="00062BE6"/>
    <w:rsid w:val="00064BBD"/>
    <w:rsid w:val="000655C6"/>
    <w:rsid w:val="000662B9"/>
    <w:rsid w:val="00066659"/>
    <w:rsid w:val="000707A9"/>
    <w:rsid w:val="00071C0A"/>
    <w:rsid w:val="0007224B"/>
    <w:rsid w:val="00072722"/>
    <w:rsid w:val="00074338"/>
    <w:rsid w:val="000757B9"/>
    <w:rsid w:val="00077FCF"/>
    <w:rsid w:val="000817CC"/>
    <w:rsid w:val="000823EB"/>
    <w:rsid w:val="00086AD1"/>
    <w:rsid w:val="00090326"/>
    <w:rsid w:val="00090BF5"/>
    <w:rsid w:val="00091775"/>
    <w:rsid w:val="00092559"/>
    <w:rsid w:val="000934B8"/>
    <w:rsid w:val="000942D5"/>
    <w:rsid w:val="0009646C"/>
    <w:rsid w:val="000A14DB"/>
    <w:rsid w:val="000A3157"/>
    <w:rsid w:val="000A40EE"/>
    <w:rsid w:val="000A67B2"/>
    <w:rsid w:val="000B0C6C"/>
    <w:rsid w:val="000B367E"/>
    <w:rsid w:val="000C06AC"/>
    <w:rsid w:val="000C0A92"/>
    <w:rsid w:val="000C347D"/>
    <w:rsid w:val="000C3A09"/>
    <w:rsid w:val="000C6B1B"/>
    <w:rsid w:val="000C7C60"/>
    <w:rsid w:val="000D0BEA"/>
    <w:rsid w:val="000D0EB5"/>
    <w:rsid w:val="000D2A70"/>
    <w:rsid w:val="000D3738"/>
    <w:rsid w:val="000D49E3"/>
    <w:rsid w:val="000D5B95"/>
    <w:rsid w:val="000D5D76"/>
    <w:rsid w:val="000D6D50"/>
    <w:rsid w:val="000E2575"/>
    <w:rsid w:val="000E3B9F"/>
    <w:rsid w:val="000E3BA5"/>
    <w:rsid w:val="000E3D1B"/>
    <w:rsid w:val="000E404A"/>
    <w:rsid w:val="000E43D9"/>
    <w:rsid w:val="000E48B2"/>
    <w:rsid w:val="000E621C"/>
    <w:rsid w:val="000F0B84"/>
    <w:rsid w:val="000F47E8"/>
    <w:rsid w:val="000F70EE"/>
    <w:rsid w:val="000F785A"/>
    <w:rsid w:val="000F7A4F"/>
    <w:rsid w:val="0010259C"/>
    <w:rsid w:val="001031D3"/>
    <w:rsid w:val="001041BF"/>
    <w:rsid w:val="001046EF"/>
    <w:rsid w:val="001129EB"/>
    <w:rsid w:val="00116DC2"/>
    <w:rsid w:val="001173DB"/>
    <w:rsid w:val="001205BA"/>
    <w:rsid w:val="00120CD6"/>
    <w:rsid w:val="00124A89"/>
    <w:rsid w:val="001260BA"/>
    <w:rsid w:val="00126A73"/>
    <w:rsid w:val="0013468E"/>
    <w:rsid w:val="00135B74"/>
    <w:rsid w:val="001363CF"/>
    <w:rsid w:val="001402EB"/>
    <w:rsid w:val="00141D05"/>
    <w:rsid w:val="00141F50"/>
    <w:rsid w:val="00142D7D"/>
    <w:rsid w:val="00143506"/>
    <w:rsid w:val="001468FF"/>
    <w:rsid w:val="00150A43"/>
    <w:rsid w:val="001558FC"/>
    <w:rsid w:val="00156DA2"/>
    <w:rsid w:val="00161B9E"/>
    <w:rsid w:val="001634B1"/>
    <w:rsid w:val="00166435"/>
    <w:rsid w:val="001723FD"/>
    <w:rsid w:val="00176329"/>
    <w:rsid w:val="001764BE"/>
    <w:rsid w:val="001772E4"/>
    <w:rsid w:val="001816E1"/>
    <w:rsid w:val="00182331"/>
    <w:rsid w:val="00183830"/>
    <w:rsid w:val="00185A1E"/>
    <w:rsid w:val="001869AE"/>
    <w:rsid w:val="0019128E"/>
    <w:rsid w:val="0019173F"/>
    <w:rsid w:val="00191E60"/>
    <w:rsid w:val="00192C46"/>
    <w:rsid w:val="00194791"/>
    <w:rsid w:val="00194CD5"/>
    <w:rsid w:val="00195FFD"/>
    <w:rsid w:val="001961A0"/>
    <w:rsid w:val="001A13FF"/>
    <w:rsid w:val="001A1F13"/>
    <w:rsid w:val="001A4BA4"/>
    <w:rsid w:val="001A5A10"/>
    <w:rsid w:val="001A724C"/>
    <w:rsid w:val="001A7F43"/>
    <w:rsid w:val="001B04BC"/>
    <w:rsid w:val="001B0B76"/>
    <w:rsid w:val="001B1186"/>
    <w:rsid w:val="001B16A1"/>
    <w:rsid w:val="001B18A8"/>
    <w:rsid w:val="001B2112"/>
    <w:rsid w:val="001B4B5F"/>
    <w:rsid w:val="001B685A"/>
    <w:rsid w:val="001B6D7B"/>
    <w:rsid w:val="001C0E58"/>
    <w:rsid w:val="001C0FEA"/>
    <w:rsid w:val="001C4717"/>
    <w:rsid w:val="001C6263"/>
    <w:rsid w:val="001C669B"/>
    <w:rsid w:val="001D0D7F"/>
    <w:rsid w:val="001D3D2D"/>
    <w:rsid w:val="001D4475"/>
    <w:rsid w:val="001D6477"/>
    <w:rsid w:val="001E2285"/>
    <w:rsid w:val="001E4578"/>
    <w:rsid w:val="001E4647"/>
    <w:rsid w:val="001F0C15"/>
    <w:rsid w:val="001F2869"/>
    <w:rsid w:val="001F2D29"/>
    <w:rsid w:val="001F3C5C"/>
    <w:rsid w:val="001F4149"/>
    <w:rsid w:val="001F4C7D"/>
    <w:rsid w:val="001F5AFE"/>
    <w:rsid w:val="001F62CD"/>
    <w:rsid w:val="001F740F"/>
    <w:rsid w:val="002017F8"/>
    <w:rsid w:val="00206EBB"/>
    <w:rsid w:val="002139A7"/>
    <w:rsid w:val="00217ABE"/>
    <w:rsid w:val="00220893"/>
    <w:rsid w:val="002219E7"/>
    <w:rsid w:val="0022604D"/>
    <w:rsid w:val="0023543B"/>
    <w:rsid w:val="00235FE5"/>
    <w:rsid w:val="002373CF"/>
    <w:rsid w:val="00242AF0"/>
    <w:rsid w:val="00243410"/>
    <w:rsid w:val="002435CE"/>
    <w:rsid w:val="002446C7"/>
    <w:rsid w:val="0024620B"/>
    <w:rsid w:val="002509A3"/>
    <w:rsid w:val="00252028"/>
    <w:rsid w:val="00253396"/>
    <w:rsid w:val="00255408"/>
    <w:rsid w:val="002621A5"/>
    <w:rsid w:val="0026305A"/>
    <w:rsid w:val="00265ED2"/>
    <w:rsid w:val="0027049F"/>
    <w:rsid w:val="002712C9"/>
    <w:rsid w:val="00274257"/>
    <w:rsid w:val="00275134"/>
    <w:rsid w:val="00277681"/>
    <w:rsid w:val="00282922"/>
    <w:rsid w:val="00283697"/>
    <w:rsid w:val="00283C2A"/>
    <w:rsid w:val="00283F06"/>
    <w:rsid w:val="002843D1"/>
    <w:rsid w:val="002849DA"/>
    <w:rsid w:val="0028552F"/>
    <w:rsid w:val="0029647A"/>
    <w:rsid w:val="00296EE9"/>
    <w:rsid w:val="002A041C"/>
    <w:rsid w:val="002A0598"/>
    <w:rsid w:val="002A198A"/>
    <w:rsid w:val="002A1C50"/>
    <w:rsid w:val="002A49B9"/>
    <w:rsid w:val="002A5C3A"/>
    <w:rsid w:val="002B0527"/>
    <w:rsid w:val="002B1A50"/>
    <w:rsid w:val="002B2A8A"/>
    <w:rsid w:val="002B3A67"/>
    <w:rsid w:val="002B5660"/>
    <w:rsid w:val="002B5B23"/>
    <w:rsid w:val="002B6939"/>
    <w:rsid w:val="002C018E"/>
    <w:rsid w:val="002C223B"/>
    <w:rsid w:val="002C2A1B"/>
    <w:rsid w:val="002C5284"/>
    <w:rsid w:val="002C7A08"/>
    <w:rsid w:val="002D563D"/>
    <w:rsid w:val="002D5AFE"/>
    <w:rsid w:val="002D6005"/>
    <w:rsid w:val="002D7D21"/>
    <w:rsid w:val="002E0A62"/>
    <w:rsid w:val="002E3230"/>
    <w:rsid w:val="002E45FC"/>
    <w:rsid w:val="002E5C5B"/>
    <w:rsid w:val="002E7AA4"/>
    <w:rsid w:val="002F4D18"/>
    <w:rsid w:val="002F4EF5"/>
    <w:rsid w:val="002F5562"/>
    <w:rsid w:val="002F6ACD"/>
    <w:rsid w:val="00304BED"/>
    <w:rsid w:val="00305082"/>
    <w:rsid w:val="003102CB"/>
    <w:rsid w:val="00310FEF"/>
    <w:rsid w:val="00313B5E"/>
    <w:rsid w:val="0031591A"/>
    <w:rsid w:val="003159D2"/>
    <w:rsid w:val="0031782F"/>
    <w:rsid w:val="00320AAB"/>
    <w:rsid w:val="003244FC"/>
    <w:rsid w:val="003268E5"/>
    <w:rsid w:val="003317C2"/>
    <w:rsid w:val="0033611C"/>
    <w:rsid w:val="00337C37"/>
    <w:rsid w:val="00342CCA"/>
    <w:rsid w:val="00342EAB"/>
    <w:rsid w:val="003436EF"/>
    <w:rsid w:val="003449F0"/>
    <w:rsid w:val="00345C8C"/>
    <w:rsid w:val="00353047"/>
    <w:rsid w:val="0035383D"/>
    <w:rsid w:val="00354B4D"/>
    <w:rsid w:val="00355CAE"/>
    <w:rsid w:val="003644DB"/>
    <w:rsid w:val="00364E03"/>
    <w:rsid w:val="00365A2E"/>
    <w:rsid w:val="003660B6"/>
    <w:rsid w:val="00367661"/>
    <w:rsid w:val="00371B57"/>
    <w:rsid w:val="00371ED6"/>
    <w:rsid w:val="00371EE5"/>
    <w:rsid w:val="00372D5A"/>
    <w:rsid w:val="00380946"/>
    <w:rsid w:val="003809DE"/>
    <w:rsid w:val="003811A1"/>
    <w:rsid w:val="00382649"/>
    <w:rsid w:val="003829A0"/>
    <w:rsid w:val="003832F7"/>
    <w:rsid w:val="00386535"/>
    <w:rsid w:val="00390CFF"/>
    <w:rsid w:val="0039131A"/>
    <w:rsid w:val="00394F02"/>
    <w:rsid w:val="00395ECD"/>
    <w:rsid w:val="003A09DA"/>
    <w:rsid w:val="003A283B"/>
    <w:rsid w:val="003A3D9A"/>
    <w:rsid w:val="003A567B"/>
    <w:rsid w:val="003A59A7"/>
    <w:rsid w:val="003A79B6"/>
    <w:rsid w:val="003B1029"/>
    <w:rsid w:val="003B1C96"/>
    <w:rsid w:val="003B41DF"/>
    <w:rsid w:val="003B4C7F"/>
    <w:rsid w:val="003B5F92"/>
    <w:rsid w:val="003C3FDC"/>
    <w:rsid w:val="003C74B9"/>
    <w:rsid w:val="003C7CC2"/>
    <w:rsid w:val="003D223F"/>
    <w:rsid w:val="003D304F"/>
    <w:rsid w:val="003D3818"/>
    <w:rsid w:val="003E3010"/>
    <w:rsid w:val="003E5758"/>
    <w:rsid w:val="003E70C9"/>
    <w:rsid w:val="003F1FCB"/>
    <w:rsid w:val="003F6A44"/>
    <w:rsid w:val="003F6BB3"/>
    <w:rsid w:val="003F6CB6"/>
    <w:rsid w:val="003F7099"/>
    <w:rsid w:val="004020EB"/>
    <w:rsid w:val="004021CF"/>
    <w:rsid w:val="004050E8"/>
    <w:rsid w:val="004051C9"/>
    <w:rsid w:val="00407EEA"/>
    <w:rsid w:val="004116D0"/>
    <w:rsid w:val="00413652"/>
    <w:rsid w:val="00413C80"/>
    <w:rsid w:val="00413FA7"/>
    <w:rsid w:val="004155D5"/>
    <w:rsid w:val="00416553"/>
    <w:rsid w:val="00416674"/>
    <w:rsid w:val="00416E14"/>
    <w:rsid w:val="00417C09"/>
    <w:rsid w:val="00420D55"/>
    <w:rsid w:val="004213D5"/>
    <w:rsid w:val="00422658"/>
    <w:rsid w:val="00424CF1"/>
    <w:rsid w:val="00426EAE"/>
    <w:rsid w:val="00430B3C"/>
    <w:rsid w:val="0043126F"/>
    <w:rsid w:val="00432432"/>
    <w:rsid w:val="00432B5A"/>
    <w:rsid w:val="00432CE6"/>
    <w:rsid w:val="004331E7"/>
    <w:rsid w:val="004342E3"/>
    <w:rsid w:val="00434D50"/>
    <w:rsid w:val="00434DEA"/>
    <w:rsid w:val="00442A74"/>
    <w:rsid w:val="004453C1"/>
    <w:rsid w:val="004474BE"/>
    <w:rsid w:val="00453183"/>
    <w:rsid w:val="00456919"/>
    <w:rsid w:val="00460252"/>
    <w:rsid w:val="00465385"/>
    <w:rsid w:val="00465F1E"/>
    <w:rsid w:val="00470461"/>
    <w:rsid w:val="0047110A"/>
    <w:rsid w:val="00471EA6"/>
    <w:rsid w:val="00475581"/>
    <w:rsid w:val="00480284"/>
    <w:rsid w:val="00480593"/>
    <w:rsid w:val="00482EB4"/>
    <w:rsid w:val="0048670B"/>
    <w:rsid w:val="004868B8"/>
    <w:rsid w:val="00490226"/>
    <w:rsid w:val="004907F1"/>
    <w:rsid w:val="004920FD"/>
    <w:rsid w:val="00493A62"/>
    <w:rsid w:val="00495871"/>
    <w:rsid w:val="004A0AAF"/>
    <w:rsid w:val="004A4C36"/>
    <w:rsid w:val="004A6AE2"/>
    <w:rsid w:val="004B03AE"/>
    <w:rsid w:val="004B3504"/>
    <w:rsid w:val="004B5DD7"/>
    <w:rsid w:val="004C280E"/>
    <w:rsid w:val="004C3D0B"/>
    <w:rsid w:val="004C4B76"/>
    <w:rsid w:val="004C4BF6"/>
    <w:rsid w:val="004C6E45"/>
    <w:rsid w:val="004C751B"/>
    <w:rsid w:val="004D27D7"/>
    <w:rsid w:val="004D3CD6"/>
    <w:rsid w:val="004D5227"/>
    <w:rsid w:val="004E02A8"/>
    <w:rsid w:val="004E5A55"/>
    <w:rsid w:val="004E5E59"/>
    <w:rsid w:val="004E7E58"/>
    <w:rsid w:val="004F0667"/>
    <w:rsid w:val="004F1277"/>
    <w:rsid w:val="004F253D"/>
    <w:rsid w:val="004F2FA0"/>
    <w:rsid w:val="004F5B28"/>
    <w:rsid w:val="004F6821"/>
    <w:rsid w:val="004F6A3A"/>
    <w:rsid w:val="004F7DBB"/>
    <w:rsid w:val="00500F83"/>
    <w:rsid w:val="00503BC9"/>
    <w:rsid w:val="005056EC"/>
    <w:rsid w:val="005062E2"/>
    <w:rsid w:val="00506AF8"/>
    <w:rsid w:val="0051203B"/>
    <w:rsid w:val="00514D93"/>
    <w:rsid w:val="00515455"/>
    <w:rsid w:val="005277F7"/>
    <w:rsid w:val="00530C66"/>
    <w:rsid w:val="00531227"/>
    <w:rsid w:val="00533E13"/>
    <w:rsid w:val="005352D8"/>
    <w:rsid w:val="00537DFA"/>
    <w:rsid w:val="00540509"/>
    <w:rsid w:val="00541C4A"/>
    <w:rsid w:val="005434BD"/>
    <w:rsid w:val="00544AD5"/>
    <w:rsid w:val="00547545"/>
    <w:rsid w:val="005528B7"/>
    <w:rsid w:val="00553D2A"/>
    <w:rsid w:val="005571E6"/>
    <w:rsid w:val="005646EB"/>
    <w:rsid w:val="00566747"/>
    <w:rsid w:val="00570F7E"/>
    <w:rsid w:val="00574293"/>
    <w:rsid w:val="005823D5"/>
    <w:rsid w:val="00583C3A"/>
    <w:rsid w:val="0058434C"/>
    <w:rsid w:val="00584664"/>
    <w:rsid w:val="005865C5"/>
    <w:rsid w:val="00586A54"/>
    <w:rsid w:val="00587FAA"/>
    <w:rsid w:val="00590CF1"/>
    <w:rsid w:val="0059146B"/>
    <w:rsid w:val="005923C6"/>
    <w:rsid w:val="0059456C"/>
    <w:rsid w:val="00595134"/>
    <w:rsid w:val="00596E83"/>
    <w:rsid w:val="005A1A59"/>
    <w:rsid w:val="005A1DDF"/>
    <w:rsid w:val="005A4189"/>
    <w:rsid w:val="005A48B5"/>
    <w:rsid w:val="005A63DA"/>
    <w:rsid w:val="005A6DE3"/>
    <w:rsid w:val="005A76D1"/>
    <w:rsid w:val="005B0B20"/>
    <w:rsid w:val="005B1FE7"/>
    <w:rsid w:val="005B2675"/>
    <w:rsid w:val="005B38AD"/>
    <w:rsid w:val="005C0648"/>
    <w:rsid w:val="005C08A1"/>
    <w:rsid w:val="005C23CF"/>
    <w:rsid w:val="005D4955"/>
    <w:rsid w:val="005D5963"/>
    <w:rsid w:val="005E0BA1"/>
    <w:rsid w:val="005E2170"/>
    <w:rsid w:val="005E509C"/>
    <w:rsid w:val="005E5971"/>
    <w:rsid w:val="005E6455"/>
    <w:rsid w:val="005E6C0B"/>
    <w:rsid w:val="005E6E3E"/>
    <w:rsid w:val="005F0644"/>
    <w:rsid w:val="005F3CE3"/>
    <w:rsid w:val="005F4BC4"/>
    <w:rsid w:val="006004E2"/>
    <w:rsid w:val="006011E1"/>
    <w:rsid w:val="006021BE"/>
    <w:rsid w:val="006079D3"/>
    <w:rsid w:val="00607FE8"/>
    <w:rsid w:val="00610A15"/>
    <w:rsid w:val="00610C1C"/>
    <w:rsid w:val="00611247"/>
    <w:rsid w:val="0061355D"/>
    <w:rsid w:val="006137A8"/>
    <w:rsid w:val="00617004"/>
    <w:rsid w:val="00617C1A"/>
    <w:rsid w:val="006208C6"/>
    <w:rsid w:val="0062147C"/>
    <w:rsid w:val="006218C8"/>
    <w:rsid w:val="00621D92"/>
    <w:rsid w:val="00623372"/>
    <w:rsid w:val="006246B1"/>
    <w:rsid w:val="006246F8"/>
    <w:rsid w:val="00626DB8"/>
    <w:rsid w:val="0063102C"/>
    <w:rsid w:val="00631E69"/>
    <w:rsid w:val="006335B2"/>
    <w:rsid w:val="006353DD"/>
    <w:rsid w:val="006378EC"/>
    <w:rsid w:val="006420AA"/>
    <w:rsid w:val="006469F5"/>
    <w:rsid w:val="00646AB3"/>
    <w:rsid w:val="00651CE0"/>
    <w:rsid w:val="00652B2B"/>
    <w:rsid w:val="006535C7"/>
    <w:rsid w:val="00653E62"/>
    <w:rsid w:val="006578D9"/>
    <w:rsid w:val="006637E4"/>
    <w:rsid w:val="0066401F"/>
    <w:rsid w:val="00665E35"/>
    <w:rsid w:val="00667C07"/>
    <w:rsid w:val="006716E0"/>
    <w:rsid w:val="00673F24"/>
    <w:rsid w:val="0067546F"/>
    <w:rsid w:val="00676032"/>
    <w:rsid w:val="006762DF"/>
    <w:rsid w:val="00685B8B"/>
    <w:rsid w:val="00685C58"/>
    <w:rsid w:val="00692461"/>
    <w:rsid w:val="0069654D"/>
    <w:rsid w:val="00697A35"/>
    <w:rsid w:val="006A2D9C"/>
    <w:rsid w:val="006A4277"/>
    <w:rsid w:val="006B2143"/>
    <w:rsid w:val="006B6D80"/>
    <w:rsid w:val="006B6E69"/>
    <w:rsid w:val="006C022E"/>
    <w:rsid w:val="006C0327"/>
    <w:rsid w:val="006C552F"/>
    <w:rsid w:val="006C6A54"/>
    <w:rsid w:val="006C7EB9"/>
    <w:rsid w:val="006D17CC"/>
    <w:rsid w:val="006D2D62"/>
    <w:rsid w:val="006D709A"/>
    <w:rsid w:val="006E11E5"/>
    <w:rsid w:val="006E15DF"/>
    <w:rsid w:val="006E3380"/>
    <w:rsid w:val="006E43E3"/>
    <w:rsid w:val="006E46CE"/>
    <w:rsid w:val="006E4B22"/>
    <w:rsid w:val="006E4BCC"/>
    <w:rsid w:val="006E4F11"/>
    <w:rsid w:val="006E5424"/>
    <w:rsid w:val="006F03E6"/>
    <w:rsid w:val="006F16E6"/>
    <w:rsid w:val="006F1C46"/>
    <w:rsid w:val="006F2B55"/>
    <w:rsid w:val="006F430E"/>
    <w:rsid w:val="006F5E99"/>
    <w:rsid w:val="0070184A"/>
    <w:rsid w:val="007022BB"/>
    <w:rsid w:val="00702B4B"/>
    <w:rsid w:val="007044C2"/>
    <w:rsid w:val="00704D09"/>
    <w:rsid w:val="00705974"/>
    <w:rsid w:val="007073D6"/>
    <w:rsid w:val="00713484"/>
    <w:rsid w:val="00717E99"/>
    <w:rsid w:val="007217A8"/>
    <w:rsid w:val="00724D87"/>
    <w:rsid w:val="00737083"/>
    <w:rsid w:val="00737FD0"/>
    <w:rsid w:val="00740061"/>
    <w:rsid w:val="007466C7"/>
    <w:rsid w:val="007475D4"/>
    <w:rsid w:val="00753C67"/>
    <w:rsid w:val="007547D2"/>
    <w:rsid w:val="007550F6"/>
    <w:rsid w:val="007563BE"/>
    <w:rsid w:val="007575CE"/>
    <w:rsid w:val="00757F6D"/>
    <w:rsid w:val="007664D5"/>
    <w:rsid w:val="007704A2"/>
    <w:rsid w:val="00771441"/>
    <w:rsid w:val="00790211"/>
    <w:rsid w:val="00790946"/>
    <w:rsid w:val="007920CE"/>
    <w:rsid w:val="0079379D"/>
    <w:rsid w:val="00794F14"/>
    <w:rsid w:val="00795576"/>
    <w:rsid w:val="007A0337"/>
    <w:rsid w:val="007A13CD"/>
    <w:rsid w:val="007A26D2"/>
    <w:rsid w:val="007A33D4"/>
    <w:rsid w:val="007A3474"/>
    <w:rsid w:val="007A3B69"/>
    <w:rsid w:val="007A3C47"/>
    <w:rsid w:val="007A7A2B"/>
    <w:rsid w:val="007A7EB7"/>
    <w:rsid w:val="007B2325"/>
    <w:rsid w:val="007B3240"/>
    <w:rsid w:val="007B369A"/>
    <w:rsid w:val="007B47CE"/>
    <w:rsid w:val="007B7C36"/>
    <w:rsid w:val="007C0293"/>
    <w:rsid w:val="007C3AA1"/>
    <w:rsid w:val="007C6B6F"/>
    <w:rsid w:val="007C797F"/>
    <w:rsid w:val="007D05D7"/>
    <w:rsid w:val="007D0DCC"/>
    <w:rsid w:val="007D3D0A"/>
    <w:rsid w:val="007D49B8"/>
    <w:rsid w:val="007E3FDB"/>
    <w:rsid w:val="007E75C3"/>
    <w:rsid w:val="007F2498"/>
    <w:rsid w:val="007F3721"/>
    <w:rsid w:val="007F5C18"/>
    <w:rsid w:val="007F5C3B"/>
    <w:rsid w:val="007F7E87"/>
    <w:rsid w:val="0080349B"/>
    <w:rsid w:val="00806F69"/>
    <w:rsid w:val="00807439"/>
    <w:rsid w:val="008145E6"/>
    <w:rsid w:val="008162E0"/>
    <w:rsid w:val="00821662"/>
    <w:rsid w:val="00823241"/>
    <w:rsid w:val="008247FE"/>
    <w:rsid w:val="00825379"/>
    <w:rsid w:val="00825BB9"/>
    <w:rsid w:val="00826A4E"/>
    <w:rsid w:val="00826AB4"/>
    <w:rsid w:val="00830561"/>
    <w:rsid w:val="00832850"/>
    <w:rsid w:val="00833927"/>
    <w:rsid w:val="008407DF"/>
    <w:rsid w:val="0084219B"/>
    <w:rsid w:val="008421FA"/>
    <w:rsid w:val="00842581"/>
    <w:rsid w:val="00843360"/>
    <w:rsid w:val="0084363D"/>
    <w:rsid w:val="00847B34"/>
    <w:rsid w:val="00851BA3"/>
    <w:rsid w:val="00855BC4"/>
    <w:rsid w:val="008564C0"/>
    <w:rsid w:val="00860B75"/>
    <w:rsid w:val="00860E25"/>
    <w:rsid w:val="00862AC4"/>
    <w:rsid w:val="00863695"/>
    <w:rsid w:val="008657DB"/>
    <w:rsid w:val="00871B0F"/>
    <w:rsid w:val="0087228C"/>
    <w:rsid w:val="00872384"/>
    <w:rsid w:val="00872CEE"/>
    <w:rsid w:val="008737FB"/>
    <w:rsid w:val="008744C5"/>
    <w:rsid w:val="00874985"/>
    <w:rsid w:val="008766BA"/>
    <w:rsid w:val="008801C3"/>
    <w:rsid w:val="008835DD"/>
    <w:rsid w:val="00885DC9"/>
    <w:rsid w:val="00890B2E"/>
    <w:rsid w:val="00896140"/>
    <w:rsid w:val="008A185F"/>
    <w:rsid w:val="008A2DB4"/>
    <w:rsid w:val="008A6108"/>
    <w:rsid w:val="008A7AFF"/>
    <w:rsid w:val="008B3D1C"/>
    <w:rsid w:val="008C2AD1"/>
    <w:rsid w:val="008C347E"/>
    <w:rsid w:val="008C355E"/>
    <w:rsid w:val="008C5FCE"/>
    <w:rsid w:val="008D1B4F"/>
    <w:rsid w:val="008D2A6D"/>
    <w:rsid w:val="008D62E7"/>
    <w:rsid w:val="008E09F7"/>
    <w:rsid w:val="008E1A70"/>
    <w:rsid w:val="008E1FF1"/>
    <w:rsid w:val="008E4634"/>
    <w:rsid w:val="008E75EF"/>
    <w:rsid w:val="008E7D53"/>
    <w:rsid w:val="008F11A6"/>
    <w:rsid w:val="008F3DBD"/>
    <w:rsid w:val="009052C0"/>
    <w:rsid w:val="009059B4"/>
    <w:rsid w:val="00906B48"/>
    <w:rsid w:val="009072A7"/>
    <w:rsid w:val="00907C17"/>
    <w:rsid w:val="009131C2"/>
    <w:rsid w:val="009132C3"/>
    <w:rsid w:val="00914531"/>
    <w:rsid w:val="00915143"/>
    <w:rsid w:val="00915340"/>
    <w:rsid w:val="00916440"/>
    <w:rsid w:val="00916DCB"/>
    <w:rsid w:val="0092030C"/>
    <w:rsid w:val="00920D83"/>
    <w:rsid w:val="009211F0"/>
    <w:rsid w:val="00923187"/>
    <w:rsid w:val="009243C1"/>
    <w:rsid w:val="009262C7"/>
    <w:rsid w:val="00933F2F"/>
    <w:rsid w:val="009345DA"/>
    <w:rsid w:val="00934825"/>
    <w:rsid w:val="00936091"/>
    <w:rsid w:val="00936C67"/>
    <w:rsid w:val="009402AF"/>
    <w:rsid w:val="00940FBA"/>
    <w:rsid w:val="00941134"/>
    <w:rsid w:val="00942657"/>
    <w:rsid w:val="0094570A"/>
    <w:rsid w:val="00946D5D"/>
    <w:rsid w:val="009541C9"/>
    <w:rsid w:val="00955BF0"/>
    <w:rsid w:val="009568A4"/>
    <w:rsid w:val="0096626A"/>
    <w:rsid w:val="00967D1C"/>
    <w:rsid w:val="00972025"/>
    <w:rsid w:val="00973568"/>
    <w:rsid w:val="00975B9D"/>
    <w:rsid w:val="009776D9"/>
    <w:rsid w:val="0097784A"/>
    <w:rsid w:val="00980517"/>
    <w:rsid w:val="009812A7"/>
    <w:rsid w:val="0098513F"/>
    <w:rsid w:val="00986F68"/>
    <w:rsid w:val="00992AA4"/>
    <w:rsid w:val="00992DCA"/>
    <w:rsid w:val="009946DD"/>
    <w:rsid w:val="00996E18"/>
    <w:rsid w:val="009A5040"/>
    <w:rsid w:val="009A61C7"/>
    <w:rsid w:val="009A6452"/>
    <w:rsid w:val="009A6660"/>
    <w:rsid w:val="009A723A"/>
    <w:rsid w:val="009B0D45"/>
    <w:rsid w:val="009B13BA"/>
    <w:rsid w:val="009B2255"/>
    <w:rsid w:val="009B234A"/>
    <w:rsid w:val="009B29ED"/>
    <w:rsid w:val="009B2CE0"/>
    <w:rsid w:val="009B453D"/>
    <w:rsid w:val="009B6CA3"/>
    <w:rsid w:val="009B6DD2"/>
    <w:rsid w:val="009C07A6"/>
    <w:rsid w:val="009C18DB"/>
    <w:rsid w:val="009C3DF5"/>
    <w:rsid w:val="009C52FC"/>
    <w:rsid w:val="009C5321"/>
    <w:rsid w:val="009D0710"/>
    <w:rsid w:val="009D7734"/>
    <w:rsid w:val="009E205B"/>
    <w:rsid w:val="009E4E8F"/>
    <w:rsid w:val="009E72AB"/>
    <w:rsid w:val="009F270C"/>
    <w:rsid w:val="009F4DD3"/>
    <w:rsid w:val="009F53D9"/>
    <w:rsid w:val="009F6DEF"/>
    <w:rsid w:val="009F71D1"/>
    <w:rsid w:val="00A0007F"/>
    <w:rsid w:val="00A10842"/>
    <w:rsid w:val="00A12F8A"/>
    <w:rsid w:val="00A14CF7"/>
    <w:rsid w:val="00A219F5"/>
    <w:rsid w:val="00A3233F"/>
    <w:rsid w:val="00A32C29"/>
    <w:rsid w:val="00A330F8"/>
    <w:rsid w:val="00A34914"/>
    <w:rsid w:val="00A36302"/>
    <w:rsid w:val="00A36D7C"/>
    <w:rsid w:val="00A4005A"/>
    <w:rsid w:val="00A42C6A"/>
    <w:rsid w:val="00A4562B"/>
    <w:rsid w:val="00A56606"/>
    <w:rsid w:val="00A57AAA"/>
    <w:rsid w:val="00A57E35"/>
    <w:rsid w:val="00A60C92"/>
    <w:rsid w:val="00A6301E"/>
    <w:rsid w:val="00A64ADC"/>
    <w:rsid w:val="00A65C64"/>
    <w:rsid w:val="00A6615E"/>
    <w:rsid w:val="00A664CE"/>
    <w:rsid w:val="00A66F08"/>
    <w:rsid w:val="00A67DDD"/>
    <w:rsid w:val="00A700A3"/>
    <w:rsid w:val="00A71ABA"/>
    <w:rsid w:val="00A74F8F"/>
    <w:rsid w:val="00A7544C"/>
    <w:rsid w:val="00A82329"/>
    <w:rsid w:val="00A85A31"/>
    <w:rsid w:val="00A86FE2"/>
    <w:rsid w:val="00A937C1"/>
    <w:rsid w:val="00A93FBE"/>
    <w:rsid w:val="00A94A60"/>
    <w:rsid w:val="00A95134"/>
    <w:rsid w:val="00AA0698"/>
    <w:rsid w:val="00AA160C"/>
    <w:rsid w:val="00AA17C3"/>
    <w:rsid w:val="00AA4126"/>
    <w:rsid w:val="00AA57DE"/>
    <w:rsid w:val="00AA712A"/>
    <w:rsid w:val="00AA7B67"/>
    <w:rsid w:val="00AB0FE8"/>
    <w:rsid w:val="00AB2C51"/>
    <w:rsid w:val="00AC1177"/>
    <w:rsid w:val="00AC167A"/>
    <w:rsid w:val="00AC1FBA"/>
    <w:rsid w:val="00AC248A"/>
    <w:rsid w:val="00AC322C"/>
    <w:rsid w:val="00AC5421"/>
    <w:rsid w:val="00AC5DA3"/>
    <w:rsid w:val="00AC5ED3"/>
    <w:rsid w:val="00AD1149"/>
    <w:rsid w:val="00AD25A2"/>
    <w:rsid w:val="00AD405B"/>
    <w:rsid w:val="00AD41FA"/>
    <w:rsid w:val="00AD4421"/>
    <w:rsid w:val="00AD6331"/>
    <w:rsid w:val="00AD7795"/>
    <w:rsid w:val="00AD7C8F"/>
    <w:rsid w:val="00AF062F"/>
    <w:rsid w:val="00AF2747"/>
    <w:rsid w:val="00AF3424"/>
    <w:rsid w:val="00AF3867"/>
    <w:rsid w:val="00B00E26"/>
    <w:rsid w:val="00B01DAC"/>
    <w:rsid w:val="00B04156"/>
    <w:rsid w:val="00B04BE4"/>
    <w:rsid w:val="00B05A6F"/>
    <w:rsid w:val="00B06340"/>
    <w:rsid w:val="00B104E4"/>
    <w:rsid w:val="00B11128"/>
    <w:rsid w:val="00B12F60"/>
    <w:rsid w:val="00B14BC6"/>
    <w:rsid w:val="00B14D9B"/>
    <w:rsid w:val="00B16D35"/>
    <w:rsid w:val="00B16D97"/>
    <w:rsid w:val="00B2099A"/>
    <w:rsid w:val="00B21F96"/>
    <w:rsid w:val="00B24197"/>
    <w:rsid w:val="00B27341"/>
    <w:rsid w:val="00B27E4D"/>
    <w:rsid w:val="00B36BFC"/>
    <w:rsid w:val="00B37277"/>
    <w:rsid w:val="00B407D3"/>
    <w:rsid w:val="00B428CC"/>
    <w:rsid w:val="00B52B8D"/>
    <w:rsid w:val="00B605CD"/>
    <w:rsid w:val="00B61528"/>
    <w:rsid w:val="00B65BCA"/>
    <w:rsid w:val="00B65F5C"/>
    <w:rsid w:val="00B6606C"/>
    <w:rsid w:val="00B66322"/>
    <w:rsid w:val="00B6722F"/>
    <w:rsid w:val="00B67892"/>
    <w:rsid w:val="00B7076A"/>
    <w:rsid w:val="00B72052"/>
    <w:rsid w:val="00B74918"/>
    <w:rsid w:val="00B816E3"/>
    <w:rsid w:val="00B82756"/>
    <w:rsid w:val="00B8440E"/>
    <w:rsid w:val="00B85FEA"/>
    <w:rsid w:val="00B86F73"/>
    <w:rsid w:val="00B87247"/>
    <w:rsid w:val="00B9116C"/>
    <w:rsid w:val="00B96939"/>
    <w:rsid w:val="00B976E8"/>
    <w:rsid w:val="00B97B18"/>
    <w:rsid w:val="00BA29D0"/>
    <w:rsid w:val="00BA37CA"/>
    <w:rsid w:val="00BA518C"/>
    <w:rsid w:val="00BA5F5F"/>
    <w:rsid w:val="00BA6BEF"/>
    <w:rsid w:val="00BB0A22"/>
    <w:rsid w:val="00BB4DBF"/>
    <w:rsid w:val="00BC3B30"/>
    <w:rsid w:val="00BD0AA3"/>
    <w:rsid w:val="00BD233F"/>
    <w:rsid w:val="00BD2ADD"/>
    <w:rsid w:val="00BD3351"/>
    <w:rsid w:val="00BD39B5"/>
    <w:rsid w:val="00BD39CA"/>
    <w:rsid w:val="00BD3C25"/>
    <w:rsid w:val="00BD3CDD"/>
    <w:rsid w:val="00BD4395"/>
    <w:rsid w:val="00BD57D7"/>
    <w:rsid w:val="00BD6FC3"/>
    <w:rsid w:val="00BD79DA"/>
    <w:rsid w:val="00BE05BF"/>
    <w:rsid w:val="00BE0964"/>
    <w:rsid w:val="00BE3856"/>
    <w:rsid w:val="00BE446F"/>
    <w:rsid w:val="00BE4EDD"/>
    <w:rsid w:val="00BE6CEC"/>
    <w:rsid w:val="00BE6EF9"/>
    <w:rsid w:val="00BF36AC"/>
    <w:rsid w:val="00BF44F4"/>
    <w:rsid w:val="00BF4832"/>
    <w:rsid w:val="00BF4DBC"/>
    <w:rsid w:val="00BF5D90"/>
    <w:rsid w:val="00BF6FE4"/>
    <w:rsid w:val="00C00D5F"/>
    <w:rsid w:val="00C02A5C"/>
    <w:rsid w:val="00C05C4B"/>
    <w:rsid w:val="00C1086C"/>
    <w:rsid w:val="00C112CA"/>
    <w:rsid w:val="00C17BD4"/>
    <w:rsid w:val="00C17FB7"/>
    <w:rsid w:val="00C20C4B"/>
    <w:rsid w:val="00C23118"/>
    <w:rsid w:val="00C245B2"/>
    <w:rsid w:val="00C26C86"/>
    <w:rsid w:val="00C3080E"/>
    <w:rsid w:val="00C375BC"/>
    <w:rsid w:val="00C40CDB"/>
    <w:rsid w:val="00C41B53"/>
    <w:rsid w:val="00C421E6"/>
    <w:rsid w:val="00C42E90"/>
    <w:rsid w:val="00C4392E"/>
    <w:rsid w:val="00C47142"/>
    <w:rsid w:val="00C50E9D"/>
    <w:rsid w:val="00C53D14"/>
    <w:rsid w:val="00C571FB"/>
    <w:rsid w:val="00C63986"/>
    <w:rsid w:val="00C63FE3"/>
    <w:rsid w:val="00C64DA3"/>
    <w:rsid w:val="00C7136C"/>
    <w:rsid w:val="00C733B1"/>
    <w:rsid w:val="00C73E23"/>
    <w:rsid w:val="00C7752B"/>
    <w:rsid w:val="00C80005"/>
    <w:rsid w:val="00C82905"/>
    <w:rsid w:val="00C84723"/>
    <w:rsid w:val="00C84AD4"/>
    <w:rsid w:val="00C87D13"/>
    <w:rsid w:val="00C922AF"/>
    <w:rsid w:val="00C93311"/>
    <w:rsid w:val="00C93863"/>
    <w:rsid w:val="00C9468E"/>
    <w:rsid w:val="00C94EF9"/>
    <w:rsid w:val="00C95A71"/>
    <w:rsid w:val="00C96228"/>
    <w:rsid w:val="00CA29D5"/>
    <w:rsid w:val="00CA318B"/>
    <w:rsid w:val="00CA4510"/>
    <w:rsid w:val="00CA7405"/>
    <w:rsid w:val="00CB2179"/>
    <w:rsid w:val="00CB36FD"/>
    <w:rsid w:val="00CC2F7E"/>
    <w:rsid w:val="00CC74A1"/>
    <w:rsid w:val="00CC7F79"/>
    <w:rsid w:val="00CD3262"/>
    <w:rsid w:val="00CD38D4"/>
    <w:rsid w:val="00CD6512"/>
    <w:rsid w:val="00CD7918"/>
    <w:rsid w:val="00CE00F0"/>
    <w:rsid w:val="00CE0309"/>
    <w:rsid w:val="00CE16A0"/>
    <w:rsid w:val="00CE5895"/>
    <w:rsid w:val="00CF0059"/>
    <w:rsid w:val="00CF0522"/>
    <w:rsid w:val="00CF1F7C"/>
    <w:rsid w:val="00CF58C0"/>
    <w:rsid w:val="00CF7803"/>
    <w:rsid w:val="00D01262"/>
    <w:rsid w:val="00D02042"/>
    <w:rsid w:val="00D04677"/>
    <w:rsid w:val="00D05762"/>
    <w:rsid w:val="00D109BE"/>
    <w:rsid w:val="00D137BB"/>
    <w:rsid w:val="00D228CB"/>
    <w:rsid w:val="00D23ED3"/>
    <w:rsid w:val="00D26B60"/>
    <w:rsid w:val="00D33D98"/>
    <w:rsid w:val="00D3524E"/>
    <w:rsid w:val="00D358AC"/>
    <w:rsid w:val="00D35B8E"/>
    <w:rsid w:val="00D35F06"/>
    <w:rsid w:val="00D43E57"/>
    <w:rsid w:val="00D44B42"/>
    <w:rsid w:val="00D456F0"/>
    <w:rsid w:val="00D45951"/>
    <w:rsid w:val="00D46340"/>
    <w:rsid w:val="00D47BAE"/>
    <w:rsid w:val="00D5503B"/>
    <w:rsid w:val="00D5551F"/>
    <w:rsid w:val="00D56853"/>
    <w:rsid w:val="00D61EDD"/>
    <w:rsid w:val="00D62CCB"/>
    <w:rsid w:val="00D63A79"/>
    <w:rsid w:val="00D64F2C"/>
    <w:rsid w:val="00D65A7C"/>
    <w:rsid w:val="00D709D8"/>
    <w:rsid w:val="00D71128"/>
    <w:rsid w:val="00D73843"/>
    <w:rsid w:val="00D74253"/>
    <w:rsid w:val="00D76431"/>
    <w:rsid w:val="00D769FA"/>
    <w:rsid w:val="00D778D5"/>
    <w:rsid w:val="00D819F7"/>
    <w:rsid w:val="00D825D7"/>
    <w:rsid w:val="00D82848"/>
    <w:rsid w:val="00D82C20"/>
    <w:rsid w:val="00D860C2"/>
    <w:rsid w:val="00D87278"/>
    <w:rsid w:val="00D87799"/>
    <w:rsid w:val="00D96BA4"/>
    <w:rsid w:val="00DA2394"/>
    <w:rsid w:val="00DA63AC"/>
    <w:rsid w:val="00DA73CC"/>
    <w:rsid w:val="00DA75A6"/>
    <w:rsid w:val="00DA7F5D"/>
    <w:rsid w:val="00DB0AE9"/>
    <w:rsid w:val="00DB2F69"/>
    <w:rsid w:val="00DB6529"/>
    <w:rsid w:val="00DC14F4"/>
    <w:rsid w:val="00DC22B1"/>
    <w:rsid w:val="00DC257E"/>
    <w:rsid w:val="00DC4A22"/>
    <w:rsid w:val="00DC5524"/>
    <w:rsid w:val="00DD278A"/>
    <w:rsid w:val="00DE3666"/>
    <w:rsid w:val="00DE6D3F"/>
    <w:rsid w:val="00E00261"/>
    <w:rsid w:val="00E00BDA"/>
    <w:rsid w:val="00E01158"/>
    <w:rsid w:val="00E0309D"/>
    <w:rsid w:val="00E03299"/>
    <w:rsid w:val="00E04391"/>
    <w:rsid w:val="00E05494"/>
    <w:rsid w:val="00E05BB6"/>
    <w:rsid w:val="00E21D99"/>
    <w:rsid w:val="00E235CD"/>
    <w:rsid w:val="00E2379E"/>
    <w:rsid w:val="00E25067"/>
    <w:rsid w:val="00E25CF7"/>
    <w:rsid w:val="00E26969"/>
    <w:rsid w:val="00E313E3"/>
    <w:rsid w:val="00E328AD"/>
    <w:rsid w:val="00E34448"/>
    <w:rsid w:val="00E35991"/>
    <w:rsid w:val="00E376B5"/>
    <w:rsid w:val="00E37BAA"/>
    <w:rsid w:val="00E41248"/>
    <w:rsid w:val="00E4195A"/>
    <w:rsid w:val="00E43183"/>
    <w:rsid w:val="00E43496"/>
    <w:rsid w:val="00E4734C"/>
    <w:rsid w:val="00E4785A"/>
    <w:rsid w:val="00E47A1C"/>
    <w:rsid w:val="00E52EAF"/>
    <w:rsid w:val="00E5533B"/>
    <w:rsid w:val="00E55B23"/>
    <w:rsid w:val="00E56787"/>
    <w:rsid w:val="00E5724B"/>
    <w:rsid w:val="00E574E0"/>
    <w:rsid w:val="00E57898"/>
    <w:rsid w:val="00E6048F"/>
    <w:rsid w:val="00E63B43"/>
    <w:rsid w:val="00E72823"/>
    <w:rsid w:val="00E73155"/>
    <w:rsid w:val="00E76A06"/>
    <w:rsid w:val="00E80682"/>
    <w:rsid w:val="00E849C9"/>
    <w:rsid w:val="00E87090"/>
    <w:rsid w:val="00E910FB"/>
    <w:rsid w:val="00E92988"/>
    <w:rsid w:val="00E92E9A"/>
    <w:rsid w:val="00E93676"/>
    <w:rsid w:val="00E93E6D"/>
    <w:rsid w:val="00E966CE"/>
    <w:rsid w:val="00EA20E3"/>
    <w:rsid w:val="00EA21BC"/>
    <w:rsid w:val="00EA4E26"/>
    <w:rsid w:val="00EA5EB0"/>
    <w:rsid w:val="00EA6D74"/>
    <w:rsid w:val="00EA6E0E"/>
    <w:rsid w:val="00EB0460"/>
    <w:rsid w:val="00EB1608"/>
    <w:rsid w:val="00EB47E4"/>
    <w:rsid w:val="00EB48E4"/>
    <w:rsid w:val="00EB558E"/>
    <w:rsid w:val="00EB5E5A"/>
    <w:rsid w:val="00EB60A7"/>
    <w:rsid w:val="00EB71F0"/>
    <w:rsid w:val="00EB7BFA"/>
    <w:rsid w:val="00EC15AB"/>
    <w:rsid w:val="00EC1C7D"/>
    <w:rsid w:val="00EC253A"/>
    <w:rsid w:val="00EC4A68"/>
    <w:rsid w:val="00EC4C7A"/>
    <w:rsid w:val="00EC59DB"/>
    <w:rsid w:val="00EC5B69"/>
    <w:rsid w:val="00ED07D8"/>
    <w:rsid w:val="00ED153C"/>
    <w:rsid w:val="00EE374D"/>
    <w:rsid w:val="00EE526A"/>
    <w:rsid w:val="00EE7B0B"/>
    <w:rsid w:val="00EF4E9E"/>
    <w:rsid w:val="00EF4F57"/>
    <w:rsid w:val="00EF68D7"/>
    <w:rsid w:val="00F01FCA"/>
    <w:rsid w:val="00F035A5"/>
    <w:rsid w:val="00F05AF0"/>
    <w:rsid w:val="00F05D7E"/>
    <w:rsid w:val="00F1021D"/>
    <w:rsid w:val="00F10805"/>
    <w:rsid w:val="00F16963"/>
    <w:rsid w:val="00F25C16"/>
    <w:rsid w:val="00F30776"/>
    <w:rsid w:val="00F30DDD"/>
    <w:rsid w:val="00F31B01"/>
    <w:rsid w:val="00F31B8F"/>
    <w:rsid w:val="00F33455"/>
    <w:rsid w:val="00F34D25"/>
    <w:rsid w:val="00F362F2"/>
    <w:rsid w:val="00F42088"/>
    <w:rsid w:val="00F42A83"/>
    <w:rsid w:val="00F4316D"/>
    <w:rsid w:val="00F45CA1"/>
    <w:rsid w:val="00F47322"/>
    <w:rsid w:val="00F50CC2"/>
    <w:rsid w:val="00F53EC5"/>
    <w:rsid w:val="00F56331"/>
    <w:rsid w:val="00F574B3"/>
    <w:rsid w:val="00F601E5"/>
    <w:rsid w:val="00F60CCC"/>
    <w:rsid w:val="00F63979"/>
    <w:rsid w:val="00F67EAC"/>
    <w:rsid w:val="00F73BFB"/>
    <w:rsid w:val="00F8020A"/>
    <w:rsid w:val="00F803B1"/>
    <w:rsid w:val="00F82C0C"/>
    <w:rsid w:val="00F85871"/>
    <w:rsid w:val="00F86D26"/>
    <w:rsid w:val="00F91590"/>
    <w:rsid w:val="00F93F85"/>
    <w:rsid w:val="00F94473"/>
    <w:rsid w:val="00FA4525"/>
    <w:rsid w:val="00FA54B4"/>
    <w:rsid w:val="00FA5C1E"/>
    <w:rsid w:val="00FB04A9"/>
    <w:rsid w:val="00FB170E"/>
    <w:rsid w:val="00FB35BC"/>
    <w:rsid w:val="00FB5A95"/>
    <w:rsid w:val="00FB6E0F"/>
    <w:rsid w:val="00FB717E"/>
    <w:rsid w:val="00FB73F4"/>
    <w:rsid w:val="00FB7EF6"/>
    <w:rsid w:val="00FC03E1"/>
    <w:rsid w:val="00FC2F7C"/>
    <w:rsid w:val="00FC3E46"/>
    <w:rsid w:val="00FD085D"/>
    <w:rsid w:val="00FE49FE"/>
    <w:rsid w:val="00FE5783"/>
    <w:rsid w:val="00FF0467"/>
    <w:rsid w:val="00FF27E4"/>
    <w:rsid w:val="00FF3EE8"/>
    <w:rsid w:val="00FF44D9"/>
    <w:rsid w:val="00FF5D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DC9FC"/>
  <w15:docId w15:val="{FAABF97B-8C40-47A5-BDA9-6829D9C2F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
    <w:uiPriority w:val="99"/>
    <w:unhideWhenUsed/>
    <w:rsid w:val="00A86FE2"/>
    <w:pPr>
      <w:tabs>
        <w:tab w:val="center" w:pos="4703"/>
        <w:tab w:val="right" w:pos="9406"/>
      </w:tabs>
      <w:spacing w:after="0"/>
    </w:pPr>
  </w:style>
  <w:style w:type="character" w:customStyle="1" w:styleId="stBilgiChar">
    <w:name w:val="Üst Bilgi Char"/>
    <w:basedOn w:val="VarsaylanParagrafYazTipi"/>
    <w:link w:val="stBilgi"/>
    <w:uiPriority w:val="99"/>
    <w:rsid w:val="00A86FE2"/>
  </w:style>
  <w:style w:type="paragraph" w:styleId="AltBilgi">
    <w:name w:val="footer"/>
    <w:basedOn w:val="Normal"/>
    <w:link w:val="AltBilgiChar"/>
    <w:uiPriority w:val="99"/>
    <w:unhideWhenUsed/>
    <w:rsid w:val="00A86FE2"/>
    <w:pPr>
      <w:tabs>
        <w:tab w:val="center" w:pos="4703"/>
        <w:tab w:val="right" w:pos="9406"/>
      </w:tabs>
      <w:spacing w:after="0"/>
    </w:pPr>
  </w:style>
  <w:style w:type="character" w:customStyle="1" w:styleId="AltBilgiChar">
    <w:name w:val="Alt Bilgi Char"/>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1"/>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NormalTablo"/>
    <w:next w:val="TabloKlavuzu"/>
    <w:uiPriority w:val="39"/>
    <w:rsid w:val="00E910FB"/>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yaz"/>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0">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0">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yaz">
    <w:name w:val="Subtitle"/>
    <w:basedOn w:val="Normal"/>
    <w:next w:val="Normal"/>
    <w:link w:val="AltyazChar1"/>
    <w:uiPriority w:val="11"/>
    <w:qFormat/>
    <w:rsid w:val="00C63986"/>
    <w:pPr>
      <w:numPr>
        <w:ilvl w:val="1"/>
      </w:numPr>
      <w:spacing w:after="160"/>
    </w:pPr>
    <w:rPr>
      <w:rFonts w:eastAsiaTheme="minorEastAsia"/>
      <w:color w:val="5A5A5A" w:themeColor="text1" w:themeTint="A5"/>
      <w:spacing w:val="15"/>
    </w:rPr>
  </w:style>
  <w:style w:type="character" w:customStyle="1" w:styleId="AltyazChar1">
    <w:name w:val="Altyazı Char1"/>
    <w:basedOn w:val="VarsaylanParagrafYazTipi"/>
    <w:link w:val="Altyaz"/>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34"/>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UnresolvedMention">
    <w:name w:val="Unresolved Mention"/>
    <w:basedOn w:val="VarsaylanParagrafYazTipi"/>
    <w:uiPriority w:val="99"/>
    <w:semiHidden/>
    <w:unhideWhenUsed/>
    <w:rsid w:val="00413C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my-orcid?orcid=0000-0002-0103-5868"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msdvetmanu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orcid.org/0000-0002-2965-7183"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293C9B57-E5AE-449E-8E5E-A417B303A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6</Pages>
  <Words>2330</Words>
  <Characters>13284</Characters>
  <Application>Microsoft Office Word</Application>
  <DocSecurity>0</DocSecurity>
  <Lines>110</Lines>
  <Paragraphs>31</Paragraphs>
  <ScaleCrop>false</ScaleCrop>
  <HeadingPairs>
    <vt:vector size="6" baseType="variant">
      <vt:variant>
        <vt:lpstr>Konu Başlığı</vt:lpstr>
      </vt:variant>
      <vt:variant>
        <vt:i4>1</vt:i4>
      </vt:variant>
      <vt:variant>
        <vt:lpstr>Başlıklar</vt:lpstr>
      </vt:variant>
      <vt:variant>
        <vt:i4>1</vt:i4>
      </vt:variant>
      <vt:variant>
        <vt:lpstr>Title</vt:lpstr>
      </vt:variant>
      <vt:variant>
        <vt:i4>1</vt:i4>
      </vt:variant>
    </vt:vector>
  </HeadingPairs>
  <TitlesOfParts>
    <vt:vector size="3" baseType="lpstr">
      <vt:lpstr/>
      <vt:lpstr>        Gastric dilatation and volvulus with congestive splenomegaly in a Alabai dog</vt:lpstr>
      <vt:lpstr/>
    </vt:vector>
  </TitlesOfParts>
  <Company/>
  <LinksUpToDate>false</LinksUpToDate>
  <CharactersWithSpaces>15583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Reviwer</cp:lastModifiedBy>
  <cp:revision>23</cp:revision>
  <cp:lastPrinted>2022-10-06T12:06:00Z</cp:lastPrinted>
  <dcterms:created xsi:type="dcterms:W3CDTF">2023-09-29T17:15:00Z</dcterms:created>
  <dcterms:modified xsi:type="dcterms:W3CDTF">2023-12-15T17:31:00Z</dcterms:modified>
</cp:coreProperties>
</file>