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A8E78" w14:textId="77777777" w:rsidR="00A22B18" w:rsidRPr="00A22B18" w:rsidRDefault="00A22B18" w:rsidP="00A22B18">
      <w:pPr>
        <w:jc w:val="center"/>
        <w:rPr>
          <w:rFonts w:ascii="Times New Roman" w:hAnsi="Times New Roman" w:cs="Times New Roman"/>
          <w:b/>
          <w:sz w:val="28"/>
          <w:szCs w:val="28"/>
        </w:rPr>
      </w:pPr>
      <w:r w:rsidRPr="00A22B18">
        <w:rPr>
          <w:rFonts w:ascii="Times New Roman" w:hAnsi="Times New Roman" w:cs="Times New Roman"/>
          <w:b/>
          <w:sz w:val="28"/>
          <w:szCs w:val="28"/>
        </w:rPr>
        <w:t>Some physical Properties of B2 type AgY intermetallic compound from Ab-initio Calculations</w:t>
      </w:r>
    </w:p>
    <w:p w14:paraId="258FD8F8" w14:textId="6A22B1F5" w:rsidR="00E25067" w:rsidRPr="0097784A" w:rsidRDefault="00A22B18" w:rsidP="00E25067">
      <w:pPr>
        <w:jc w:val="center"/>
        <w:rPr>
          <w:rFonts w:cstheme="minorHAnsi"/>
          <w:b/>
          <w:color w:val="000000" w:themeColor="text1"/>
          <w:vertAlign w:val="superscript"/>
        </w:rPr>
      </w:pPr>
      <w:r w:rsidRPr="00A22B18">
        <w:rPr>
          <w:rFonts w:ascii="Times New Roman" w:hAnsi="Times New Roman" w:cs="Times New Roman"/>
          <w:b/>
          <w:i/>
          <w:color w:val="000000" w:themeColor="text1"/>
          <w:u w:val="single"/>
        </w:rPr>
        <w:t>Yasemin Öztekin ÇİFTC</w:t>
      </w:r>
      <w:r>
        <w:rPr>
          <w:rFonts w:ascii="Times New Roman" w:hAnsi="Times New Roman" w:cs="Times New Roman"/>
          <w:b/>
          <w:i/>
          <w:color w:val="000000" w:themeColor="text1"/>
          <w:u w:val="single"/>
          <w:vertAlign w:val="superscript"/>
        </w:rPr>
        <w:t xml:space="preserve"> </w:t>
      </w:r>
      <w:r>
        <w:rPr>
          <w:rFonts w:ascii="Times New Roman" w:hAnsi="Times New Roman"/>
          <w:b/>
          <w:i/>
          <w:color w:val="000000" w:themeColor="text1"/>
        </w:rPr>
        <w:t>İ</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sidRPr="00A22B18">
        <w:rPr>
          <w:rFonts w:ascii="Times New Roman" w:hAnsi="Times New Roman" w:cs="Times New Roman"/>
          <w:b/>
          <w:i/>
          <w:color w:val="000000" w:themeColor="text1"/>
        </w:rPr>
        <w:t>İlknur Kars DURUKAN</w:t>
      </w:r>
      <w:r w:rsidR="00E25067" w:rsidRPr="0097784A">
        <w:rPr>
          <w:rFonts w:ascii="Times New Roman" w:hAnsi="Times New Roman" w:cs="Times New Roman"/>
          <w:b/>
          <w:i/>
          <w:noProof/>
          <w:color w:val="000000" w:themeColor="text1"/>
          <w:lang w:eastAsia="tr-TR"/>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4224AE59"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A22B18">
        <w:rPr>
          <w:rFonts w:ascii="Times New Roman" w:eastAsia="MS Mincho" w:hAnsi="Times New Roman" w:cs="Times New Roman"/>
          <w:i/>
          <w:iCs/>
          <w:sz w:val="18"/>
          <w:szCs w:val="18"/>
        </w:rPr>
        <w:t xml:space="preserve">Science </w:t>
      </w:r>
      <w:r w:rsidR="00B11128" w:rsidRPr="001558FC">
        <w:rPr>
          <w:rFonts w:ascii="Times New Roman" w:eastAsia="MS Mincho" w:hAnsi="Times New Roman" w:cs="Times New Roman"/>
          <w:i/>
          <w:iCs/>
          <w:sz w:val="18"/>
          <w:szCs w:val="18"/>
        </w:rPr>
        <w:t xml:space="preserve">Faculty, </w:t>
      </w:r>
      <w:r w:rsidR="00A22B18">
        <w:rPr>
          <w:rFonts w:ascii="Times New Roman" w:eastAsia="MS Mincho" w:hAnsi="Times New Roman" w:cs="Times New Roman"/>
          <w:i/>
          <w:iCs/>
          <w:sz w:val="18"/>
          <w:szCs w:val="18"/>
        </w:rPr>
        <w:t xml:space="preserve">Physics </w:t>
      </w:r>
      <w:r w:rsidR="00B11128" w:rsidRPr="001558FC">
        <w:rPr>
          <w:rFonts w:ascii="Times New Roman" w:eastAsia="MS Mincho" w:hAnsi="Times New Roman" w:cs="Times New Roman"/>
          <w:i/>
          <w:iCs/>
          <w:sz w:val="18"/>
          <w:szCs w:val="18"/>
        </w:rPr>
        <w:t xml:space="preserve">Department, </w:t>
      </w:r>
      <w:r w:rsidR="00A22B18">
        <w:rPr>
          <w:rFonts w:ascii="Times New Roman" w:eastAsia="MS Mincho" w:hAnsi="Times New Roman" w:cs="Times New Roman"/>
          <w:i/>
          <w:iCs/>
          <w:sz w:val="18"/>
          <w:szCs w:val="18"/>
        </w:rPr>
        <w:t xml:space="preserve">Gazi </w:t>
      </w:r>
      <w:r w:rsidR="00B11128" w:rsidRPr="001558FC">
        <w:rPr>
          <w:rFonts w:ascii="Times New Roman" w:eastAsia="MS Mincho" w:hAnsi="Times New Roman" w:cs="Times New Roman"/>
          <w:i/>
          <w:iCs/>
          <w:sz w:val="18"/>
          <w:szCs w:val="18"/>
        </w:rPr>
        <w:t xml:space="preserve">University, </w:t>
      </w:r>
      <w:r w:rsidR="00A22B18">
        <w:rPr>
          <w:rFonts w:ascii="Times New Roman" w:eastAsia="MS Mincho" w:hAnsi="Times New Roman" w:cs="Times New Roman"/>
          <w:i/>
          <w:iCs/>
          <w:sz w:val="18"/>
          <w:szCs w:val="18"/>
        </w:rPr>
        <w:t>Ankara</w:t>
      </w:r>
      <w:r w:rsidR="00B11128" w:rsidRPr="001558FC">
        <w:rPr>
          <w:rFonts w:ascii="Times New Roman" w:eastAsia="MS Mincho" w:hAnsi="Times New Roman" w:cs="Times New Roman"/>
          <w:i/>
          <w:iCs/>
          <w:sz w:val="18"/>
          <w:szCs w:val="18"/>
        </w:rPr>
        <w:t xml:space="preserve">, </w:t>
      </w:r>
      <w:r w:rsidR="00A22B18">
        <w:rPr>
          <w:rFonts w:ascii="Times New Roman" w:eastAsia="MS Mincho" w:hAnsi="Times New Roman" w:cs="Times New Roman"/>
          <w:i/>
          <w:iCs/>
          <w:sz w:val="18"/>
          <w:szCs w:val="18"/>
        </w:rPr>
        <w:t>Turkey</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427EC596" w14:textId="1871AE06" w:rsidR="00A22B18" w:rsidRPr="006E46CE" w:rsidRDefault="00A22B18" w:rsidP="00A22B18">
      <w:pPr>
        <w:autoSpaceDE w:val="0"/>
        <w:autoSpaceDN w:val="0"/>
        <w:spacing w:before="120" w:after="0"/>
        <w:jc w:val="center"/>
        <w:rPr>
          <w:rFonts w:ascii="Times New Roman" w:hAnsi="Times New Roman" w:cs="Times New Roman"/>
          <w:b/>
          <w:i/>
          <w:sz w:val="18"/>
          <w:szCs w:val="18"/>
        </w:rPr>
      </w:pPr>
      <w:r w:rsidRPr="00A22B18">
        <w:rPr>
          <w:rFonts w:ascii="Times New Roman" w:eastAsia="MS Mincho" w:hAnsi="Times New Roman" w:cs="Times New Roman"/>
          <w:i/>
          <w:iCs/>
          <w:sz w:val="18"/>
          <w:szCs w:val="18"/>
          <w:vertAlign w:val="superscript"/>
        </w:rPr>
        <w:t>2</w:t>
      </w:r>
      <w:r>
        <w:rPr>
          <w:rFonts w:ascii="Times New Roman" w:eastAsia="MS Mincho" w:hAnsi="Times New Roman" w:cs="Times New Roman"/>
          <w:i/>
          <w:iCs/>
          <w:sz w:val="18"/>
          <w:szCs w:val="18"/>
        </w:rPr>
        <w:t xml:space="preserve">Science </w:t>
      </w:r>
      <w:r w:rsidRPr="001558FC">
        <w:rPr>
          <w:rFonts w:ascii="Times New Roman" w:eastAsia="MS Mincho" w:hAnsi="Times New Roman" w:cs="Times New Roman"/>
          <w:i/>
          <w:iCs/>
          <w:sz w:val="18"/>
          <w:szCs w:val="18"/>
        </w:rPr>
        <w:t xml:space="preserve">Faculty, </w:t>
      </w:r>
      <w:r>
        <w:rPr>
          <w:rFonts w:ascii="Times New Roman" w:eastAsia="MS Mincho" w:hAnsi="Times New Roman" w:cs="Times New Roman"/>
          <w:i/>
          <w:iCs/>
          <w:sz w:val="18"/>
          <w:szCs w:val="18"/>
        </w:rPr>
        <w:t xml:space="preserve">Physics </w:t>
      </w:r>
      <w:r w:rsidRPr="001558FC">
        <w:rPr>
          <w:rFonts w:ascii="Times New Roman" w:eastAsia="MS Mincho" w:hAnsi="Times New Roman" w:cs="Times New Roman"/>
          <w:i/>
          <w:iCs/>
          <w:sz w:val="18"/>
          <w:szCs w:val="18"/>
        </w:rPr>
        <w:t xml:space="preserve">Department, </w:t>
      </w:r>
      <w:r>
        <w:rPr>
          <w:rFonts w:ascii="Times New Roman" w:eastAsia="MS Mincho" w:hAnsi="Times New Roman" w:cs="Times New Roman"/>
          <w:i/>
          <w:iCs/>
          <w:sz w:val="18"/>
          <w:szCs w:val="18"/>
        </w:rPr>
        <w:t xml:space="preserve">Gazi </w:t>
      </w:r>
      <w:r w:rsidRPr="001558FC">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Ankara</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Turkey</w:t>
      </w:r>
      <w:r>
        <w:rPr>
          <w:rFonts w:ascii="Times New Roman" w:hAnsi="Times New Roman" w:cs="Times New Roman"/>
          <w:sz w:val="18"/>
          <w:szCs w:val="18"/>
        </w:rPr>
        <w:t xml:space="preserve"> </w:t>
      </w:r>
      <w:r w:rsidRPr="00F07AEF">
        <w:rPr>
          <w:rFonts w:cstheme="minorHAnsi"/>
          <w:b/>
          <w:i/>
          <w:vertAlign w:val="superscript"/>
        </w:rPr>
        <w:t xml:space="preserve"> </w:t>
      </w: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062B6898"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397D7755" w:rsidR="001558FC" w:rsidRPr="00A22B18" w:rsidRDefault="00A22B18" w:rsidP="005C47F5">
            <w:pPr>
              <w:shd w:val="clear" w:color="auto" w:fill="D9D9D9" w:themeFill="background1" w:themeFillShade="D9"/>
              <w:ind w:right="-21"/>
              <w:jc w:val="both"/>
              <w:rPr>
                <w:color w:val="000000" w:themeColor="text1"/>
                <w:sz w:val="20"/>
                <w:szCs w:val="20"/>
              </w:rPr>
            </w:pPr>
            <w:r w:rsidRPr="00A22B18">
              <w:rPr>
                <w:rFonts w:ascii="Times New Roman" w:hAnsi="Times New Roman" w:cs="Times New Roman"/>
                <w:sz w:val="20"/>
                <w:szCs w:val="20"/>
              </w:rPr>
              <w:t xml:space="preserve">Intermetallics have superior </w:t>
            </w:r>
            <w:r w:rsidR="005C47F5">
              <w:rPr>
                <w:rFonts w:ascii="Times New Roman" w:hAnsi="Times New Roman" w:cs="Times New Roman"/>
                <w:sz w:val="20"/>
                <w:szCs w:val="20"/>
              </w:rPr>
              <w:t>physical important</w:t>
            </w:r>
            <w:r w:rsidRPr="00A22B18">
              <w:rPr>
                <w:rFonts w:ascii="Times New Roman" w:hAnsi="Times New Roman" w:cs="Times New Roman"/>
                <w:sz w:val="20"/>
                <w:szCs w:val="20"/>
              </w:rPr>
              <w:t xml:space="preserve"> properties than ordinary metals. Due to interesting properties such as high tensile strength, high melting point and stifness, good oxidation resistance , low mass density, these intermetallic compounds are suitable for many applications in engineering. and industry. Among the B2-type intermetallic compounds, there is a theoretical stu</w:t>
            </w:r>
            <w:r w:rsidR="00CE7963">
              <w:rPr>
                <w:rFonts w:ascii="Times New Roman" w:hAnsi="Times New Roman" w:cs="Times New Roman"/>
                <w:sz w:val="20"/>
                <w:szCs w:val="20"/>
              </w:rPr>
              <w:t xml:space="preserve">dy on the defect properties of </w:t>
            </w:r>
            <w:r w:rsidRPr="00A22B18">
              <w:rPr>
                <w:rFonts w:ascii="Times New Roman" w:hAnsi="Times New Roman" w:cs="Times New Roman"/>
                <w:sz w:val="20"/>
                <w:szCs w:val="20"/>
              </w:rPr>
              <w:t>Ag</w:t>
            </w:r>
            <w:r w:rsidR="00CE7963">
              <w:rPr>
                <w:rFonts w:ascii="Times New Roman" w:hAnsi="Times New Roman" w:cs="Times New Roman"/>
                <w:sz w:val="20"/>
                <w:szCs w:val="20"/>
              </w:rPr>
              <w:t>Y</w:t>
            </w:r>
            <w:r w:rsidRPr="00A22B18">
              <w:rPr>
                <w:rFonts w:ascii="Times New Roman" w:hAnsi="Times New Roman" w:cs="Times New Roman"/>
                <w:sz w:val="20"/>
                <w:szCs w:val="20"/>
              </w:rPr>
              <w:t xml:space="preserve"> .  Here, we have studied structural, mec</w:t>
            </w:r>
            <w:r w:rsidR="00CE7963">
              <w:rPr>
                <w:rFonts w:ascii="Times New Roman" w:hAnsi="Times New Roman" w:cs="Times New Roman"/>
                <w:sz w:val="20"/>
                <w:szCs w:val="20"/>
              </w:rPr>
              <w:t xml:space="preserve">hanics, electronic, vibrational and thermodynamic properties of </w:t>
            </w:r>
            <w:r w:rsidRPr="00A22B18">
              <w:rPr>
                <w:rFonts w:ascii="Times New Roman" w:hAnsi="Times New Roman" w:cs="Times New Roman"/>
                <w:sz w:val="20"/>
                <w:szCs w:val="20"/>
              </w:rPr>
              <w:t>Ag</w:t>
            </w:r>
            <w:r w:rsidR="00CE7963">
              <w:rPr>
                <w:rFonts w:ascii="Times New Roman" w:hAnsi="Times New Roman" w:cs="Times New Roman"/>
                <w:sz w:val="20"/>
                <w:szCs w:val="20"/>
              </w:rPr>
              <w:t>Y</w:t>
            </w:r>
            <w:r w:rsidRPr="00A22B18">
              <w:rPr>
                <w:rFonts w:ascii="Times New Roman" w:hAnsi="Times New Roman" w:cs="Times New Roman"/>
                <w:sz w:val="20"/>
                <w:szCs w:val="20"/>
              </w:rPr>
              <w:t xml:space="preserve"> compound using first-principles methods based on density-functional th</w:t>
            </w:r>
            <w:r w:rsidR="00CE7963">
              <w:rPr>
                <w:rFonts w:ascii="Times New Roman" w:hAnsi="Times New Roman" w:cs="Times New Roman"/>
                <w:sz w:val="20"/>
                <w:szCs w:val="20"/>
              </w:rPr>
              <w:t xml:space="preserve">eory. It can be concluded that </w:t>
            </w:r>
            <w:r w:rsidRPr="00A22B18">
              <w:rPr>
                <w:rFonts w:ascii="Times New Roman" w:hAnsi="Times New Roman" w:cs="Times New Roman"/>
                <w:sz w:val="20"/>
                <w:szCs w:val="20"/>
              </w:rPr>
              <w:t>Ag</w:t>
            </w:r>
            <w:r w:rsidR="00CE7963">
              <w:rPr>
                <w:rFonts w:ascii="Times New Roman" w:hAnsi="Times New Roman" w:cs="Times New Roman"/>
                <w:sz w:val="20"/>
                <w:szCs w:val="20"/>
              </w:rPr>
              <w:t>Y</w:t>
            </w:r>
            <w:r w:rsidRPr="00A22B18">
              <w:rPr>
                <w:rFonts w:ascii="Times New Roman" w:hAnsi="Times New Roman" w:cs="Times New Roman"/>
                <w:sz w:val="20"/>
                <w:szCs w:val="20"/>
              </w:rPr>
              <w:t xml:space="preserve"> in B2 structure are metallic compounds from electronic </w:t>
            </w:r>
            <w:r w:rsidR="00CE7963">
              <w:rPr>
                <w:rFonts w:ascii="Times New Roman" w:hAnsi="Times New Roman" w:cs="Times New Roman"/>
                <w:sz w:val="20"/>
                <w:szCs w:val="20"/>
              </w:rPr>
              <w:t xml:space="preserve">band structure. </w:t>
            </w:r>
            <w:r w:rsidRPr="00A22B18">
              <w:rPr>
                <w:rFonts w:ascii="Times New Roman" w:hAnsi="Times New Roman" w:cs="Times New Roman"/>
                <w:sz w:val="20"/>
                <w:szCs w:val="20"/>
              </w:rPr>
              <w:t>Ag</w:t>
            </w:r>
            <w:r w:rsidR="00CE7963">
              <w:rPr>
                <w:rFonts w:ascii="Times New Roman" w:hAnsi="Times New Roman" w:cs="Times New Roman"/>
                <w:sz w:val="20"/>
                <w:szCs w:val="20"/>
              </w:rPr>
              <w:t>Y</w:t>
            </w:r>
            <w:r w:rsidRPr="00A22B18">
              <w:rPr>
                <w:rFonts w:ascii="Times New Roman" w:hAnsi="Times New Roman" w:cs="Times New Roman"/>
                <w:sz w:val="20"/>
                <w:szCs w:val="20"/>
              </w:rPr>
              <w:t xml:space="preserve"> is also stable mechanically and dynamically.</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0085404F" w:rsidR="007D49B8" w:rsidRPr="0097784A" w:rsidRDefault="001558FC" w:rsidP="007D49B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077F24" w:rsidRPr="004A40A6">
              <w:rPr>
                <w:b w:val="0"/>
                <w:sz w:val="20"/>
                <w:szCs w:val="20"/>
              </w:rPr>
              <w:t>: DFT, B2 structure, electronic properties, elastic, properties, vibrational properties</w:t>
            </w:r>
          </w:p>
          <w:p w14:paraId="6824E26F" w14:textId="1E2316F1" w:rsidR="001558FC" w:rsidRPr="0097784A" w:rsidRDefault="001558FC" w:rsidP="00432B5A">
            <w:pPr>
              <w:pStyle w:val="TRANSAffiliation"/>
              <w:jc w:val="both"/>
              <w:rPr>
                <w:i/>
                <w:color w:val="000000" w:themeColor="text1"/>
                <w:sz w:val="20"/>
              </w:rPr>
            </w:pPr>
          </w:p>
        </w:tc>
      </w:tr>
    </w:tbl>
    <w:p w14:paraId="77336251" w14:textId="77777777" w:rsidR="00077F24" w:rsidRPr="00077F24" w:rsidRDefault="00B2099A" w:rsidP="00F0634C">
      <w:pPr>
        <w:pStyle w:val="ListeParagraf"/>
        <w:numPr>
          <w:ilvl w:val="0"/>
          <w:numId w:val="6"/>
        </w:numPr>
        <w:autoSpaceDE w:val="0"/>
        <w:autoSpaceDN w:val="0"/>
        <w:adjustRightInd w:val="0"/>
        <w:spacing w:before="120" w:after="120"/>
        <w:ind w:left="426" w:right="-59" w:hanging="426"/>
        <w:jc w:val="both"/>
        <w:rPr>
          <w:rFonts w:ascii="Times New Roman" w:eastAsia="Times New Roman" w:hAnsi="Times New Roman" w:cs="Times New Roman"/>
          <w:color w:val="FF0000"/>
          <w:shd w:val="clear" w:color="auto" w:fill="FFFFFF"/>
          <w:lang w:val="en-US" w:eastAsia="tr-TR"/>
        </w:rPr>
      </w:pPr>
      <w:r w:rsidRPr="00077F24">
        <w:rPr>
          <w:rFonts w:ascii="Times New Roman" w:hAnsi="Times New Roman" w:cs="Times New Roman"/>
          <w:b/>
          <w:color w:val="000000" w:themeColor="text1"/>
          <w:sz w:val="24"/>
          <w:szCs w:val="24"/>
        </w:rPr>
        <w:t>Introduction</w:t>
      </w:r>
      <w:r w:rsidR="001558FC" w:rsidRPr="00077F24">
        <w:rPr>
          <w:rFonts w:ascii="Times New Roman" w:hAnsi="Times New Roman" w:cs="Times New Roman"/>
          <w:b/>
          <w:color w:val="000000" w:themeColor="text1"/>
          <w:sz w:val="24"/>
          <w:szCs w:val="24"/>
        </w:rPr>
        <w:t xml:space="preserve"> </w:t>
      </w:r>
    </w:p>
    <w:p w14:paraId="68A9B13B" w14:textId="0CC903DE" w:rsidR="00282A14" w:rsidRPr="00282A14" w:rsidRDefault="00282A14" w:rsidP="00282A14">
      <w:pPr>
        <w:jc w:val="both"/>
        <w:rPr>
          <w:rFonts w:ascii="Times New Roman" w:eastAsia="Times New Roman" w:hAnsi="Times New Roman" w:cs="Times New Roman"/>
          <w:color w:val="374151"/>
          <w:lang w:eastAsia="tr-TR"/>
        </w:rPr>
      </w:pPr>
      <w:r w:rsidRPr="00282A14">
        <w:rPr>
          <w:rFonts w:ascii="Times New Roman" w:eastAsia="Times New Roman" w:hAnsi="Times New Roman" w:cs="Times New Roman"/>
          <w:color w:val="374151"/>
          <w:lang w:eastAsia="tr-TR"/>
        </w:rPr>
        <w:t xml:space="preserve">The discovery of high ductility and fracture toughness at room temperature in certain </w:t>
      </w:r>
      <w:r w:rsidR="004A56B6">
        <w:rPr>
          <w:rFonts w:ascii="Times New Roman" w:eastAsia="Times New Roman" w:hAnsi="Times New Roman" w:cs="Times New Roman"/>
          <w:color w:val="374151"/>
          <w:lang w:eastAsia="tr-TR"/>
        </w:rPr>
        <w:t>B2 type-</w:t>
      </w:r>
      <w:r w:rsidRPr="00282A14">
        <w:rPr>
          <w:rFonts w:ascii="Times New Roman" w:eastAsia="Times New Roman" w:hAnsi="Times New Roman" w:cs="Times New Roman"/>
          <w:color w:val="374151"/>
          <w:lang w:eastAsia="tr-TR"/>
        </w:rPr>
        <w:t xml:space="preserve"> compounds, as described by Gschneidner et al. in 2003, is indeed noteworthy. The compounds mentioned exhibit promising mechanical properties without the need for additional elements or complex processing techniques[1-3]. The challenge of brittleness in intermetallic compounds has historically limited their practical applications. The improvement in ductility for these specific compounds is a significant advancement. The fact that these properties can be achieved by simply arc-melting equal amounts of pure elements in normal-humidity air without the addition of third elements adds to the practicality of these materials. Typically, methods to enhance ductility in intermetallic compounds involve techniques such as testing at high temperatures, zero-humidity atmospheres, adding dopants, introducing non-stoichiometry, or inducing metastable disorder. However, the mentioned compounds seem to exhibit desirable properties at room temperature without the need for such complex procedures. Understanding the ductility mechanism of these alloys is crucial for furthering their applications and optimizing their properties. While the </w:t>
      </w:r>
      <w:r w:rsidR="00436FD3">
        <w:rPr>
          <w:rFonts w:ascii="Times New Roman" w:eastAsia="Times New Roman" w:hAnsi="Times New Roman" w:cs="Times New Roman"/>
          <w:color w:val="374151"/>
          <w:lang w:eastAsia="tr-TR"/>
        </w:rPr>
        <w:t>elastic properties of YAg</w:t>
      </w:r>
      <w:r w:rsidRPr="00282A14">
        <w:rPr>
          <w:rFonts w:ascii="Times New Roman" w:eastAsia="Times New Roman" w:hAnsi="Times New Roman" w:cs="Times New Roman"/>
          <w:color w:val="374151"/>
          <w:lang w:eastAsia="tr-TR"/>
        </w:rPr>
        <w:t xml:space="preserve"> have been </w:t>
      </w:r>
      <w:r w:rsidR="00436FD3">
        <w:rPr>
          <w:rFonts w:ascii="Times New Roman" w:eastAsia="Times New Roman" w:hAnsi="Times New Roman" w:cs="Times New Roman"/>
          <w:color w:val="374151"/>
          <w:lang w:eastAsia="tr-TR"/>
        </w:rPr>
        <w:t>investigated</w:t>
      </w:r>
      <w:r w:rsidRPr="00282A14">
        <w:rPr>
          <w:rFonts w:ascii="Times New Roman" w:eastAsia="Times New Roman" w:hAnsi="Times New Roman" w:cs="Times New Roman"/>
          <w:color w:val="374151"/>
          <w:lang w:eastAsia="tr-TR"/>
        </w:rPr>
        <w:t xml:space="preserve"> by Russel and Gschneidner[4], it is highlighted that the ductility mechanism of these alloys has been reported very little. Further research and investigation into the underlying mechanisms responsible for the observed ductility in these intermetallic compounds can provide valuable insights for the development of new materials with improved mechanical characteristics. In summary, the discovery of intermetallic compounds with high ductility and fracture toughness at </w:t>
      </w:r>
      <w:r w:rsidR="00602619">
        <w:rPr>
          <w:rFonts w:ascii="Times New Roman" w:eastAsia="Times New Roman" w:hAnsi="Times New Roman" w:cs="Times New Roman"/>
          <w:color w:val="374151"/>
          <w:lang w:eastAsia="tr-TR"/>
        </w:rPr>
        <w:t>300K</w:t>
      </w:r>
      <w:r w:rsidRPr="00282A14">
        <w:rPr>
          <w:rFonts w:ascii="Times New Roman" w:eastAsia="Times New Roman" w:hAnsi="Times New Roman" w:cs="Times New Roman"/>
          <w:color w:val="374151"/>
          <w:lang w:eastAsia="tr-TR"/>
        </w:rPr>
        <w:t xml:space="preserve"> opens up new possibilities for their use in various applications. The simplicity of the synthesis process and the absence of additional elements make these compounds particularly interesting for further exploration and development in the field of materials science[5-7].</w:t>
      </w:r>
    </w:p>
    <w:p w14:paraId="51011799" w14:textId="49E16113" w:rsidR="00282A14" w:rsidRDefault="00282A14" w:rsidP="00282A14">
      <w:pPr>
        <w:jc w:val="both"/>
        <w:rPr>
          <w:rFonts w:ascii="Times New Roman" w:hAnsi="Times New Roman" w:cs="Times New Roman"/>
          <w:color w:val="374151"/>
        </w:rPr>
      </w:pPr>
      <w:r w:rsidRPr="00282A14">
        <w:rPr>
          <w:rFonts w:ascii="Times New Roman" w:hAnsi="Times New Roman" w:cs="Times New Roman"/>
          <w:color w:val="374151"/>
        </w:rPr>
        <w:t xml:space="preserve">The intermetallic compounds YM (where M represents Cu, Zn, and Ag) adopt a cubic CsCl-type structure characterized by a space group symmetry of Pm3m (No. 221). Extensive experimental and theoretical analyses have been conducted to explore their electronic, elastic, and mechanical properties, as </w:t>
      </w:r>
      <w:r>
        <w:rPr>
          <w:rFonts w:ascii="Times New Roman" w:hAnsi="Times New Roman" w:cs="Times New Roman"/>
          <w:color w:val="374151"/>
        </w:rPr>
        <w:t>documented in several studies [8–13</w:t>
      </w:r>
      <w:r w:rsidRPr="00282A14">
        <w:rPr>
          <w:rFonts w:ascii="Times New Roman" w:hAnsi="Times New Roman" w:cs="Times New Roman"/>
          <w:color w:val="374151"/>
        </w:rPr>
        <w:t>].</w:t>
      </w:r>
      <w:r w:rsidR="00CD3831">
        <w:rPr>
          <w:rFonts w:ascii="Times New Roman" w:hAnsi="Times New Roman" w:cs="Times New Roman"/>
          <w:color w:val="374151"/>
        </w:rPr>
        <w:t xml:space="preserve"> There is no study onvibrational properties  and thermodynamic properties of DyAg in B2 structure. We have aimed to investigate structural, mechanical, electronic, vibrational and thermodynamic properties of AgY intermatallic compound in B2 structure using ab-initio methods. </w:t>
      </w:r>
    </w:p>
    <w:p w14:paraId="60E9C4B3" w14:textId="77777777" w:rsidR="00CD3831" w:rsidRPr="0097784A" w:rsidRDefault="00CD3831"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08662AF9" w:rsidR="007D49B8" w:rsidRPr="0097784A" w:rsidRDefault="00CF58C0" w:rsidP="003159D2">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0A0FDD64" w14:textId="072AB6AC" w:rsidR="00BD208A" w:rsidRDefault="00CD3831" w:rsidP="00BD208A">
      <w:pPr>
        <w:spacing w:after="160"/>
        <w:jc w:val="both"/>
        <w:rPr>
          <w:rFonts w:ascii="Times New Roman" w:hAnsi="Times New Roman" w:cs="Times New Roman"/>
        </w:rPr>
      </w:pPr>
      <w:r>
        <w:rPr>
          <w:rFonts w:ascii="Times New Roman" w:hAnsi="Times New Roman" w:cs="Times New Roman"/>
        </w:rPr>
        <w:t>We have used</w:t>
      </w:r>
      <w:r w:rsidRPr="00CD3831">
        <w:rPr>
          <w:rFonts w:ascii="Times New Roman" w:hAnsi="Times New Roman" w:cs="Times New Roman"/>
        </w:rPr>
        <w:t xml:space="preserve"> the density functional theory (DFT) method </w:t>
      </w:r>
      <w:r>
        <w:rPr>
          <w:rFonts w:ascii="Times New Roman" w:hAnsi="Times New Roman" w:cs="Times New Roman"/>
        </w:rPr>
        <w:t>to investigate</w:t>
      </w:r>
      <w:r w:rsidR="00282D4C">
        <w:rPr>
          <w:rFonts w:ascii="Times New Roman" w:hAnsi="Times New Roman" w:cs="Times New Roman"/>
        </w:rPr>
        <w:t xml:space="preserve"> </w:t>
      </w:r>
      <w:r>
        <w:rPr>
          <w:rFonts w:ascii="Times New Roman" w:hAnsi="Times New Roman" w:cs="Times New Roman"/>
        </w:rPr>
        <w:t>of t</w:t>
      </w:r>
      <w:r w:rsidR="00BD208A" w:rsidRPr="00CD3831">
        <w:rPr>
          <w:rFonts w:ascii="Times New Roman" w:hAnsi="Times New Roman" w:cs="Times New Roman"/>
        </w:rPr>
        <w:t xml:space="preserve">he B2-structured </w:t>
      </w:r>
      <w:r>
        <w:rPr>
          <w:rFonts w:ascii="Times New Roman" w:hAnsi="Times New Roman" w:cs="Times New Roman"/>
        </w:rPr>
        <w:t>YAg</w:t>
      </w:r>
      <w:r w:rsidR="00433950">
        <w:rPr>
          <w:rFonts w:ascii="Times New Roman" w:hAnsi="Times New Roman" w:cs="Times New Roman"/>
        </w:rPr>
        <w:t xml:space="preserve"> compound's physical. </w:t>
      </w:r>
      <w:r w:rsidR="00BD208A" w:rsidRPr="00CD3831">
        <w:rPr>
          <w:rFonts w:ascii="Times New Roman" w:hAnsi="Times New Roman" w:cs="Times New Roman"/>
        </w:rPr>
        <w:t>The calculations were performed with the VASP software [</w:t>
      </w:r>
      <w:r w:rsidR="00282D4C">
        <w:rPr>
          <w:rFonts w:ascii="Times New Roman" w:hAnsi="Times New Roman" w:cs="Times New Roman"/>
        </w:rPr>
        <w:t>14-17</w:t>
      </w:r>
      <w:r w:rsidR="00BD208A" w:rsidRPr="00CD3831">
        <w:rPr>
          <w:rFonts w:ascii="Times New Roman" w:hAnsi="Times New Roman" w:cs="Times New Roman"/>
        </w:rPr>
        <w:t xml:space="preserve">], employing the Generalized Gradient </w:t>
      </w:r>
      <w:r w:rsidR="005F3985">
        <w:rPr>
          <w:rFonts w:ascii="Times New Roman" w:hAnsi="Times New Roman" w:cs="Times New Roman"/>
        </w:rPr>
        <w:t>Approximation</w:t>
      </w:r>
      <w:r w:rsidR="00BD208A" w:rsidRPr="00CD3831">
        <w:rPr>
          <w:rFonts w:ascii="Times New Roman" w:hAnsi="Times New Roman" w:cs="Times New Roman"/>
        </w:rPr>
        <w:t xml:space="preserve"> (GGA) for the exchange-correlation function [</w:t>
      </w:r>
      <w:r w:rsidR="00282D4C">
        <w:rPr>
          <w:rFonts w:ascii="Times New Roman" w:hAnsi="Times New Roman" w:cs="Times New Roman"/>
        </w:rPr>
        <w:t>18</w:t>
      </w:r>
      <w:r w:rsidR="00BD208A" w:rsidRPr="00CD3831">
        <w:rPr>
          <w:rFonts w:ascii="Times New Roman" w:hAnsi="Times New Roman" w:cs="Times New Roman"/>
        </w:rPr>
        <w:t xml:space="preserve">]. </w:t>
      </w:r>
      <w:r w:rsidR="00282D4C">
        <w:rPr>
          <w:rFonts w:ascii="Times New Roman" w:hAnsi="Times New Roman" w:cs="Times New Roman"/>
        </w:rPr>
        <w:t>Y and Ag</w:t>
      </w:r>
      <w:r w:rsidR="00BD208A" w:rsidRPr="00CD3831">
        <w:rPr>
          <w:rFonts w:ascii="Times New Roman" w:hAnsi="Times New Roman" w:cs="Times New Roman"/>
        </w:rPr>
        <w:t xml:space="preserve"> exhibit valence-electron</w:t>
      </w:r>
      <w:r w:rsidR="00115115">
        <w:rPr>
          <w:rFonts w:ascii="Times New Roman" w:hAnsi="Times New Roman" w:cs="Times New Roman"/>
        </w:rPr>
        <w:t xml:space="preserve"> configurations of 4</w:t>
      </w:r>
      <w:r w:rsidR="00BD208A" w:rsidRPr="00CD3831">
        <w:rPr>
          <w:rFonts w:ascii="Times New Roman" w:hAnsi="Times New Roman" w:cs="Times New Roman"/>
        </w:rPr>
        <w:t>s²</w:t>
      </w:r>
      <w:r w:rsidR="00115115">
        <w:rPr>
          <w:rFonts w:ascii="Times New Roman" w:hAnsi="Times New Roman" w:cs="Times New Roman"/>
        </w:rPr>
        <w:t>4p</w:t>
      </w:r>
      <w:r w:rsidR="00115115" w:rsidRPr="00115115">
        <w:rPr>
          <w:rFonts w:ascii="Times New Roman" w:hAnsi="Times New Roman" w:cs="Times New Roman"/>
          <w:vertAlign w:val="superscript"/>
        </w:rPr>
        <w:t>6</w:t>
      </w:r>
      <w:r w:rsidR="00115115">
        <w:rPr>
          <w:rFonts w:ascii="Times New Roman" w:hAnsi="Times New Roman" w:cs="Times New Roman"/>
        </w:rPr>
        <w:t>4d</w:t>
      </w:r>
      <w:r w:rsidR="00115115" w:rsidRPr="00115115">
        <w:rPr>
          <w:rFonts w:ascii="Times New Roman" w:hAnsi="Times New Roman" w:cs="Times New Roman"/>
          <w:vertAlign w:val="superscript"/>
        </w:rPr>
        <w:t>2</w:t>
      </w:r>
      <w:r w:rsidR="00115115">
        <w:rPr>
          <w:rFonts w:ascii="Times New Roman" w:hAnsi="Times New Roman" w:cs="Times New Roman"/>
        </w:rPr>
        <w:t>5s</w:t>
      </w:r>
      <w:r w:rsidR="00115115" w:rsidRPr="00115115">
        <w:rPr>
          <w:rFonts w:ascii="Times New Roman" w:hAnsi="Times New Roman" w:cs="Times New Roman"/>
          <w:vertAlign w:val="superscript"/>
        </w:rPr>
        <w:t>1</w:t>
      </w:r>
      <w:r w:rsidR="00BD208A" w:rsidRPr="00CD3831">
        <w:rPr>
          <w:rFonts w:ascii="Times New Roman" w:hAnsi="Times New Roman" w:cs="Times New Roman"/>
        </w:rPr>
        <w:t xml:space="preserve"> and </w:t>
      </w:r>
      <w:r w:rsidR="00115115">
        <w:rPr>
          <w:rFonts w:ascii="Times New Roman" w:hAnsi="Times New Roman" w:cs="Times New Roman"/>
        </w:rPr>
        <w:t>4d</w:t>
      </w:r>
      <w:r w:rsidR="00115115" w:rsidRPr="00115115">
        <w:rPr>
          <w:rFonts w:ascii="Times New Roman" w:hAnsi="Times New Roman" w:cs="Times New Roman"/>
          <w:vertAlign w:val="superscript"/>
        </w:rPr>
        <w:t>10</w:t>
      </w:r>
      <w:r w:rsidR="00115115">
        <w:rPr>
          <w:rFonts w:ascii="Times New Roman" w:hAnsi="Times New Roman" w:cs="Times New Roman"/>
        </w:rPr>
        <w:t>5s</w:t>
      </w:r>
      <w:r w:rsidR="00115115" w:rsidRPr="00115115">
        <w:rPr>
          <w:rFonts w:ascii="Times New Roman" w:hAnsi="Times New Roman" w:cs="Times New Roman"/>
          <w:vertAlign w:val="superscript"/>
        </w:rPr>
        <w:t>1</w:t>
      </w:r>
      <w:r w:rsidR="00BD208A" w:rsidRPr="00CD3831">
        <w:rPr>
          <w:rFonts w:ascii="Times New Roman" w:hAnsi="Times New Roman" w:cs="Times New Roman"/>
        </w:rPr>
        <w:t xml:space="preserve"> respectively.</w:t>
      </w:r>
      <w:r w:rsidR="00115115">
        <w:rPr>
          <w:rFonts w:ascii="Times New Roman" w:hAnsi="Times New Roman" w:cs="Times New Roman"/>
        </w:rPr>
        <w:t xml:space="preserve"> </w:t>
      </w:r>
      <w:r w:rsidR="00BD208A" w:rsidRPr="00CD3831">
        <w:rPr>
          <w:rFonts w:ascii="Times New Roman" w:hAnsi="Times New Roman" w:cs="Times New Roman"/>
        </w:rPr>
        <w:t>To optimize lattice param</w:t>
      </w:r>
      <w:r w:rsidR="00115115">
        <w:rPr>
          <w:rFonts w:ascii="Times New Roman" w:hAnsi="Times New Roman" w:cs="Times New Roman"/>
        </w:rPr>
        <w:t xml:space="preserve">eters and atomic positions, a 17 × 17 x17 </w:t>
      </w:r>
      <w:r w:rsidR="00BD208A" w:rsidRPr="00CD3831">
        <w:rPr>
          <w:rFonts w:ascii="Times New Roman" w:hAnsi="Times New Roman" w:cs="Times New Roman"/>
        </w:rPr>
        <w:t>Monkhorst and Pack k-points grid [</w:t>
      </w:r>
      <w:r w:rsidR="00282D4C">
        <w:rPr>
          <w:rFonts w:ascii="Times New Roman" w:hAnsi="Times New Roman" w:cs="Times New Roman"/>
        </w:rPr>
        <w:t>19</w:t>
      </w:r>
      <w:r w:rsidR="00BD208A" w:rsidRPr="00CD3831">
        <w:rPr>
          <w:rFonts w:ascii="Times New Roman" w:hAnsi="Times New Roman" w:cs="Times New Roman"/>
        </w:rPr>
        <w:t>] was applied for integration into the irreducible Brillouin region. The kinetic energy cutoff for the pla</w:t>
      </w:r>
      <w:r w:rsidR="00115115">
        <w:rPr>
          <w:rFonts w:ascii="Times New Roman" w:hAnsi="Times New Roman" w:cs="Times New Roman"/>
        </w:rPr>
        <w:t>ne-wave basis set was set at 850</w:t>
      </w:r>
      <w:r w:rsidR="00BD208A" w:rsidRPr="00CD3831">
        <w:rPr>
          <w:rFonts w:ascii="Times New Roman" w:hAnsi="Times New Roman" w:cs="Times New Roman"/>
        </w:rPr>
        <w:t xml:space="preserve"> eV. Elastic constants were </w:t>
      </w:r>
      <w:r w:rsidR="00A41C3B">
        <w:rPr>
          <w:rFonts w:ascii="Times New Roman" w:hAnsi="Times New Roman" w:cs="Times New Roman"/>
        </w:rPr>
        <w:lastRenderedPageBreak/>
        <w:t>investigated</w:t>
      </w:r>
      <w:r w:rsidR="00BD208A" w:rsidRPr="00CD3831">
        <w:rPr>
          <w:rFonts w:ascii="Times New Roman" w:hAnsi="Times New Roman" w:cs="Times New Roman"/>
        </w:rPr>
        <w:t xml:space="preserve"> using the stress-strain method [</w:t>
      </w:r>
      <w:r w:rsidR="00282D4C">
        <w:rPr>
          <w:rFonts w:ascii="Times New Roman" w:hAnsi="Times New Roman" w:cs="Times New Roman"/>
        </w:rPr>
        <w:t>20,21</w:t>
      </w:r>
      <w:r w:rsidR="00BD208A" w:rsidRPr="00CD3831">
        <w:rPr>
          <w:rFonts w:ascii="Times New Roman" w:hAnsi="Times New Roman" w:cs="Times New Roman"/>
        </w:rPr>
        <w:t>].</w:t>
      </w:r>
      <w:r w:rsidR="00433950">
        <w:rPr>
          <w:rFonts w:ascii="Times New Roman" w:hAnsi="Times New Roman" w:cs="Times New Roman"/>
        </w:rPr>
        <w:t xml:space="preserve"> </w:t>
      </w:r>
      <w:r w:rsidR="00BD208A" w:rsidRPr="00CD3831">
        <w:rPr>
          <w:rFonts w:ascii="Times New Roman" w:hAnsi="Times New Roman" w:cs="Times New Roman"/>
        </w:rPr>
        <w:t xml:space="preserve">For the analysis of vibrational properties, a supercells approach was employed, and phonon </w:t>
      </w:r>
      <w:r w:rsidR="00A41C3B">
        <w:rPr>
          <w:rFonts w:ascii="Times New Roman" w:hAnsi="Times New Roman" w:cs="Times New Roman"/>
        </w:rPr>
        <w:t xml:space="preserve">dispersion curves </w:t>
      </w:r>
      <w:r w:rsidR="00BD208A" w:rsidRPr="00CD3831">
        <w:rPr>
          <w:rFonts w:ascii="Times New Roman" w:hAnsi="Times New Roman" w:cs="Times New Roman"/>
        </w:rPr>
        <w:t>were calculated using the PHONOPY code [</w:t>
      </w:r>
      <w:r w:rsidR="00282D4C">
        <w:rPr>
          <w:rFonts w:ascii="Times New Roman" w:hAnsi="Times New Roman" w:cs="Times New Roman"/>
        </w:rPr>
        <w:t>22</w:t>
      </w:r>
      <w:r w:rsidR="00BD208A" w:rsidRPr="00CD3831">
        <w:rPr>
          <w:rFonts w:ascii="Times New Roman" w:hAnsi="Times New Roman" w:cs="Times New Roman"/>
        </w:rPr>
        <w:t>]. This methodology provides a comprehensive exploration of both the physical and vibr</w:t>
      </w:r>
      <w:r w:rsidR="002E6295">
        <w:rPr>
          <w:rFonts w:ascii="Times New Roman" w:hAnsi="Times New Roman" w:cs="Times New Roman"/>
        </w:rPr>
        <w:t>ational characteristics of  AgY.</w:t>
      </w:r>
    </w:p>
    <w:p w14:paraId="4A0C6CD6" w14:textId="746B9B2D" w:rsidR="00CA318B" w:rsidRPr="00CA318B" w:rsidRDefault="00CA318B" w:rsidP="00CA318B">
      <w:pPr>
        <w:pStyle w:val="ListeParagraf"/>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p>
    <w:p w14:paraId="13ED948D" w14:textId="4A738945" w:rsidR="00CA318B" w:rsidRPr="00A20146" w:rsidRDefault="00433950" w:rsidP="00CA318B">
      <w:pPr>
        <w:pStyle w:val="ListeParagraf"/>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Pr>
          <w:rFonts w:ascii="Times New Roman" w:hAnsi="Times New Roman" w:cs="Times New Roman"/>
          <w:b/>
          <w:lang w:val="en-GB"/>
        </w:rPr>
        <w:t xml:space="preserve">Structural and Mechanical Properties </w:t>
      </w:r>
    </w:p>
    <w:p w14:paraId="6FEB66FD" w14:textId="237879D2" w:rsidR="00F834CC" w:rsidRDefault="00D43C2C" w:rsidP="00D43C2C">
      <w:pPr>
        <w:jc w:val="both"/>
        <w:rPr>
          <w:rFonts w:ascii="Times New Roman" w:hAnsi="Times New Roman" w:cs="Times New Roman"/>
        </w:rPr>
      </w:pPr>
      <w:r w:rsidRPr="00D43C2C">
        <w:rPr>
          <w:rFonts w:ascii="Times New Roman" w:hAnsi="Times New Roman" w:cs="Times New Roman"/>
        </w:rPr>
        <w:t>AgY adopts the B2 phase CsCl structure within the (2 2 1) space group. The atomic positions are designated as Ag(0, 0, 0) and Y(0.5, 0.5, 0.5) as illustrated in Fig. 1(a). To opt</w:t>
      </w:r>
      <w:r>
        <w:rPr>
          <w:rFonts w:ascii="Times New Roman" w:hAnsi="Times New Roman" w:cs="Times New Roman"/>
        </w:rPr>
        <w:t xml:space="preserve">imize the lattice constants of </w:t>
      </w:r>
      <w:r w:rsidRPr="00D43C2C">
        <w:rPr>
          <w:rFonts w:ascii="Times New Roman" w:hAnsi="Times New Roman" w:cs="Times New Roman"/>
        </w:rPr>
        <w:t>Ag</w:t>
      </w:r>
      <w:r>
        <w:rPr>
          <w:rFonts w:ascii="Times New Roman" w:hAnsi="Times New Roman" w:cs="Times New Roman"/>
        </w:rPr>
        <w:t>Y</w:t>
      </w:r>
      <w:r w:rsidRPr="00D43C2C">
        <w:rPr>
          <w:rFonts w:ascii="Times New Roman" w:hAnsi="Times New Roman" w:cs="Times New Roman"/>
        </w:rPr>
        <w:t xml:space="preserve">, </w:t>
      </w:r>
      <w:r>
        <w:rPr>
          <w:rFonts w:ascii="Times New Roman" w:hAnsi="Times New Roman" w:cs="Times New Roman"/>
        </w:rPr>
        <w:t>c</w:t>
      </w:r>
      <w:r w:rsidRPr="00D43C2C">
        <w:rPr>
          <w:rFonts w:ascii="Times New Roman" w:hAnsi="Times New Roman" w:cs="Times New Roman"/>
        </w:rPr>
        <w:t>omprehensive structural relaxations were conducted. T</w:t>
      </w:r>
      <w:r w:rsidR="00AB5BE5">
        <w:rPr>
          <w:rFonts w:ascii="Times New Roman" w:hAnsi="Times New Roman" w:cs="Times New Roman"/>
        </w:rPr>
        <w:t>he resulting total energies-volume graphs</w:t>
      </w:r>
      <w:r w:rsidRPr="00D43C2C">
        <w:rPr>
          <w:rFonts w:ascii="Times New Roman" w:hAnsi="Times New Roman" w:cs="Times New Roman"/>
        </w:rPr>
        <w:t>, presented in Fig. 1(b), were fitted to the Murnaghan state equation [23] for determining the bulk modulus and its first derivative.</w:t>
      </w:r>
      <w:r>
        <w:rPr>
          <w:rFonts w:ascii="Times New Roman" w:hAnsi="Times New Roman" w:cs="Times New Roman"/>
        </w:rPr>
        <w:t xml:space="preserve"> </w:t>
      </w:r>
      <w:r w:rsidRPr="00D43C2C">
        <w:rPr>
          <w:rFonts w:ascii="Times New Roman" w:hAnsi="Times New Roman" w:cs="Times New Roman"/>
        </w:rPr>
        <w:t xml:space="preserve">The obtained data, detailed in Table 1, were compared with findings from </w:t>
      </w:r>
      <w:r w:rsidR="00845392">
        <w:rPr>
          <w:rFonts w:ascii="Times New Roman" w:hAnsi="Times New Roman" w:cs="Times New Roman"/>
        </w:rPr>
        <w:t>literature</w:t>
      </w:r>
      <w:r w:rsidRPr="00D43C2C">
        <w:rPr>
          <w:rFonts w:ascii="Times New Roman" w:hAnsi="Times New Roman" w:cs="Times New Roman"/>
        </w:rPr>
        <w:t xml:space="preserve">. Our computed lattice parameter is </w:t>
      </w:r>
      <w:r w:rsidR="00845392">
        <w:rPr>
          <w:rFonts w:ascii="Times New Roman" w:hAnsi="Times New Roman" w:cs="Times New Roman"/>
        </w:rPr>
        <w:t xml:space="preserve">comparable with </w:t>
      </w:r>
      <w:r w:rsidRPr="00D43C2C">
        <w:rPr>
          <w:rFonts w:ascii="Times New Roman" w:hAnsi="Times New Roman" w:cs="Times New Roman"/>
        </w:rPr>
        <w:t>the values reported in Ref. [24], attributed to the utilization of the GGA functional. Throughout subsequent calculations, this determined lattice parameter was consistently applied. The determined lower bulk modulus for YAg, at 66.08 GPa, signifies a slightly higher compressibility compared to values in [24]. The bulk modulus, indicative of resistance to volume change under mechanical effects, is accompanied by a first derivative of 4.32, which is lower than the corresponding result in Ref. [24].</w:t>
      </w:r>
    </w:p>
    <w:p w14:paraId="2E98BDDC" w14:textId="77777777" w:rsidR="00D43C2C" w:rsidRDefault="00D43C2C" w:rsidP="00D43C2C">
      <w:pPr>
        <w:jc w:val="both"/>
        <w:rPr>
          <w:rFonts w:ascii="Times New Roman" w:hAnsi="Times New Roman" w:cs="Times New Roman"/>
        </w:rPr>
      </w:pPr>
    </w:p>
    <w:p w14:paraId="23D9E312" w14:textId="24FBEE22" w:rsidR="00A20146" w:rsidRPr="00F834CC" w:rsidRDefault="00A20146" w:rsidP="00A20146">
      <w:pPr>
        <w:rPr>
          <w:rFonts w:ascii="Times New Roman" w:hAnsi="Times New Roman" w:cs="Times New Roman"/>
        </w:rPr>
      </w:pPr>
      <w:r w:rsidRPr="00F84F64">
        <w:rPr>
          <w:rFonts w:ascii="Times New Roman" w:hAnsi="Times New Roman" w:cs="Times New Roman"/>
          <w:b/>
        </w:rPr>
        <w:t xml:space="preserve">Table.1 </w:t>
      </w:r>
      <w:r w:rsidRPr="00F834CC">
        <w:rPr>
          <w:rFonts w:ascii="Times New Roman" w:hAnsi="Times New Roman" w:cs="Times New Roman"/>
        </w:rPr>
        <w:t>Structural parameters for AgY in B2 structure</w:t>
      </w:r>
    </w:p>
    <w:tbl>
      <w:tblPr>
        <w:tblStyle w:val="TabloKlavuzu"/>
        <w:tblW w:w="0" w:type="auto"/>
        <w:tblLook w:val="04A0" w:firstRow="1" w:lastRow="0" w:firstColumn="1" w:lastColumn="0" w:noHBand="0" w:noVBand="1"/>
      </w:tblPr>
      <w:tblGrid>
        <w:gridCol w:w="1812"/>
        <w:gridCol w:w="1812"/>
        <w:gridCol w:w="1812"/>
        <w:gridCol w:w="1813"/>
        <w:gridCol w:w="1813"/>
      </w:tblGrid>
      <w:tr w:rsidR="00A20146" w:rsidRPr="00F834CC" w14:paraId="6D827254" w14:textId="77777777" w:rsidTr="00354FB4">
        <w:tc>
          <w:tcPr>
            <w:tcW w:w="1812" w:type="dxa"/>
          </w:tcPr>
          <w:p w14:paraId="78E90014" w14:textId="77777777" w:rsidR="00A20146" w:rsidRPr="00F834CC" w:rsidRDefault="00A20146" w:rsidP="00354FB4">
            <w:pPr>
              <w:rPr>
                <w:rFonts w:ascii="Times New Roman" w:hAnsi="Times New Roman" w:cs="Times New Roman"/>
              </w:rPr>
            </w:pPr>
          </w:p>
        </w:tc>
        <w:tc>
          <w:tcPr>
            <w:tcW w:w="1812" w:type="dxa"/>
          </w:tcPr>
          <w:p w14:paraId="1DB4F79A"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a(A)</w:t>
            </w:r>
          </w:p>
        </w:tc>
        <w:tc>
          <w:tcPr>
            <w:tcW w:w="1812" w:type="dxa"/>
          </w:tcPr>
          <w:p w14:paraId="428B9DFF"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B(GPa)</w:t>
            </w:r>
          </w:p>
        </w:tc>
        <w:tc>
          <w:tcPr>
            <w:tcW w:w="1813" w:type="dxa"/>
          </w:tcPr>
          <w:p w14:paraId="01390B52"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B’</w:t>
            </w:r>
          </w:p>
        </w:tc>
        <w:tc>
          <w:tcPr>
            <w:tcW w:w="1813" w:type="dxa"/>
          </w:tcPr>
          <w:p w14:paraId="0473E770"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Etot (eV)/atom</w:t>
            </w:r>
          </w:p>
        </w:tc>
      </w:tr>
      <w:tr w:rsidR="00A20146" w:rsidRPr="00F834CC" w14:paraId="12C4E6FE" w14:textId="77777777" w:rsidTr="00354FB4">
        <w:tc>
          <w:tcPr>
            <w:tcW w:w="1812" w:type="dxa"/>
          </w:tcPr>
          <w:p w14:paraId="4068E028"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This study</w:t>
            </w:r>
          </w:p>
        </w:tc>
        <w:tc>
          <w:tcPr>
            <w:tcW w:w="1812" w:type="dxa"/>
          </w:tcPr>
          <w:p w14:paraId="126C3ED1"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3.653</w:t>
            </w:r>
          </w:p>
        </w:tc>
        <w:tc>
          <w:tcPr>
            <w:tcW w:w="1812" w:type="dxa"/>
          </w:tcPr>
          <w:p w14:paraId="5DB29B0F"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66.08</w:t>
            </w:r>
          </w:p>
        </w:tc>
        <w:tc>
          <w:tcPr>
            <w:tcW w:w="1813" w:type="dxa"/>
          </w:tcPr>
          <w:p w14:paraId="27F38510" w14:textId="77777777" w:rsidR="00A20146" w:rsidRPr="00F834CC" w:rsidRDefault="00A20146" w:rsidP="00354FB4">
            <w:pPr>
              <w:rPr>
                <w:rFonts w:ascii="Times New Roman" w:hAnsi="Times New Roman" w:cs="Times New Roman"/>
              </w:rPr>
            </w:pPr>
            <w:r w:rsidRPr="00F834CC">
              <w:rPr>
                <w:rFonts w:ascii="Times New Roman" w:hAnsi="Times New Roman" w:cs="Times New Roman"/>
              </w:rPr>
              <w:t>4.32</w:t>
            </w:r>
          </w:p>
        </w:tc>
        <w:tc>
          <w:tcPr>
            <w:tcW w:w="1813" w:type="dxa"/>
          </w:tcPr>
          <w:p w14:paraId="44447EE5" w14:textId="0AF56111" w:rsidR="00A20146" w:rsidRPr="00F834CC" w:rsidRDefault="00E85BCF" w:rsidP="00354FB4">
            <w:pPr>
              <w:rPr>
                <w:rFonts w:ascii="Times New Roman" w:hAnsi="Times New Roman" w:cs="Times New Roman"/>
              </w:rPr>
            </w:pPr>
            <w:r w:rsidRPr="00F834CC">
              <w:rPr>
                <w:rFonts w:ascii="Times New Roman" w:hAnsi="Times New Roman" w:cs="Times New Roman"/>
              </w:rPr>
              <w:t>-4.985</w:t>
            </w:r>
          </w:p>
        </w:tc>
      </w:tr>
      <w:tr w:rsidR="00A20146" w:rsidRPr="00F834CC" w14:paraId="31307D55" w14:textId="77777777" w:rsidTr="00354FB4">
        <w:tc>
          <w:tcPr>
            <w:tcW w:w="1812" w:type="dxa"/>
          </w:tcPr>
          <w:p w14:paraId="26DE62E9" w14:textId="6E0ED195" w:rsidR="00A20146" w:rsidRPr="00F834CC" w:rsidRDefault="00A20146" w:rsidP="00354FB4">
            <w:pPr>
              <w:rPr>
                <w:rFonts w:ascii="Times New Roman" w:hAnsi="Times New Roman" w:cs="Times New Roman"/>
              </w:rPr>
            </w:pPr>
            <w:r w:rsidRPr="00F834CC">
              <w:rPr>
                <w:rFonts w:ascii="Times New Roman" w:hAnsi="Times New Roman" w:cs="Times New Roman"/>
              </w:rPr>
              <w:t>Theory (YAg)</w:t>
            </w:r>
            <w:r w:rsidR="00424918" w:rsidRPr="00F834CC">
              <w:rPr>
                <w:rFonts w:ascii="Times New Roman" w:hAnsi="Times New Roman" w:cs="Times New Roman"/>
              </w:rPr>
              <w:t>[</w:t>
            </w:r>
            <w:r w:rsidR="00F834CC" w:rsidRPr="00F834CC">
              <w:rPr>
                <w:rFonts w:ascii="Times New Roman" w:hAnsi="Times New Roman" w:cs="Times New Roman"/>
              </w:rPr>
              <w:t>2</w:t>
            </w:r>
            <w:r w:rsidR="00424918" w:rsidRPr="00F834CC">
              <w:rPr>
                <w:rFonts w:ascii="Times New Roman" w:hAnsi="Times New Roman" w:cs="Times New Roman"/>
              </w:rPr>
              <w:t>4]</w:t>
            </w:r>
          </w:p>
        </w:tc>
        <w:tc>
          <w:tcPr>
            <w:tcW w:w="1812" w:type="dxa"/>
          </w:tcPr>
          <w:p w14:paraId="3C8546CF" w14:textId="7CD1221C" w:rsidR="00A20146" w:rsidRPr="00F834CC" w:rsidRDefault="00A20146" w:rsidP="00424918">
            <w:pPr>
              <w:rPr>
                <w:rFonts w:ascii="Times New Roman" w:hAnsi="Times New Roman" w:cs="Times New Roman"/>
              </w:rPr>
            </w:pPr>
            <w:r w:rsidRPr="00F834CC">
              <w:rPr>
                <w:rFonts w:ascii="Times New Roman" w:hAnsi="Times New Roman" w:cs="Times New Roman"/>
              </w:rPr>
              <w:t>3.6</w:t>
            </w:r>
            <w:r w:rsidR="00424918" w:rsidRPr="00F834CC">
              <w:rPr>
                <w:rFonts w:ascii="Times New Roman" w:hAnsi="Times New Roman" w:cs="Times New Roman"/>
              </w:rPr>
              <w:t>41</w:t>
            </w:r>
          </w:p>
        </w:tc>
        <w:tc>
          <w:tcPr>
            <w:tcW w:w="1812" w:type="dxa"/>
          </w:tcPr>
          <w:p w14:paraId="5FFA3596" w14:textId="45DFC01E" w:rsidR="00A20146" w:rsidRPr="00F834CC" w:rsidRDefault="00424918" w:rsidP="00354FB4">
            <w:pPr>
              <w:rPr>
                <w:rFonts w:ascii="Times New Roman" w:hAnsi="Times New Roman" w:cs="Times New Roman"/>
              </w:rPr>
            </w:pPr>
            <w:r w:rsidRPr="00F834CC">
              <w:rPr>
                <w:rFonts w:ascii="Times New Roman" w:hAnsi="Times New Roman" w:cs="Times New Roman"/>
              </w:rPr>
              <w:t>68.5</w:t>
            </w:r>
          </w:p>
        </w:tc>
        <w:tc>
          <w:tcPr>
            <w:tcW w:w="1813" w:type="dxa"/>
          </w:tcPr>
          <w:p w14:paraId="1CE692C9" w14:textId="27C5096E" w:rsidR="00A20146" w:rsidRPr="00F834CC" w:rsidRDefault="00424918" w:rsidP="00354FB4">
            <w:pPr>
              <w:rPr>
                <w:rFonts w:ascii="Times New Roman" w:hAnsi="Times New Roman" w:cs="Times New Roman"/>
              </w:rPr>
            </w:pPr>
            <w:r w:rsidRPr="00F834CC">
              <w:rPr>
                <w:rFonts w:ascii="Times New Roman" w:hAnsi="Times New Roman" w:cs="Times New Roman"/>
              </w:rPr>
              <w:t>5.0</w:t>
            </w:r>
          </w:p>
        </w:tc>
        <w:tc>
          <w:tcPr>
            <w:tcW w:w="1813" w:type="dxa"/>
          </w:tcPr>
          <w:p w14:paraId="5499F3F2" w14:textId="77777777" w:rsidR="00A20146" w:rsidRPr="00F834CC" w:rsidRDefault="00A20146" w:rsidP="00354FB4">
            <w:pPr>
              <w:rPr>
                <w:rFonts w:ascii="Times New Roman" w:hAnsi="Times New Roman" w:cs="Times New Roman"/>
              </w:rPr>
            </w:pPr>
          </w:p>
        </w:tc>
      </w:tr>
    </w:tbl>
    <w:p w14:paraId="4D65FEE5" w14:textId="7DE814CF" w:rsidR="00A20146" w:rsidRPr="00F834CC" w:rsidRDefault="00A20146"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p>
    <w:p w14:paraId="3213F08E" w14:textId="77777777" w:rsidR="00C50DA0" w:rsidRDefault="00C50DA0" w:rsidP="00C50DA0">
      <w:pPr>
        <w:rPr>
          <w:noProof/>
          <w:lang w:eastAsia="tr-TR"/>
        </w:rPr>
      </w:pPr>
    </w:p>
    <w:p w14:paraId="5E03B7D8" w14:textId="2C7DD4A0" w:rsidR="00EB2B36" w:rsidRDefault="00A87DE2"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r>
        <w:rPr>
          <w:noProof/>
          <w:lang w:eastAsia="tr-TR"/>
        </w:rPr>
        <w:t xml:space="preserve">   </w:t>
      </w:r>
      <w:r w:rsidR="00D51E20" w:rsidRPr="005E74F0">
        <w:rPr>
          <w:noProof/>
          <w:lang w:eastAsia="tr-TR"/>
        </w:rPr>
        <w:drawing>
          <wp:inline distT="0" distB="0" distL="0" distR="0" wp14:anchorId="348B715B" wp14:editId="21750769">
            <wp:extent cx="2197706" cy="1973580"/>
            <wp:effectExtent l="0" t="0" r="0" b="762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5676" cy="2043599"/>
                    </a:xfrm>
                    <a:prstGeom prst="rect">
                      <a:avLst/>
                    </a:prstGeom>
                  </pic:spPr>
                </pic:pic>
              </a:graphicData>
            </a:graphic>
          </wp:inline>
        </w:drawing>
      </w:r>
      <w:r w:rsidR="00D51E20">
        <w:rPr>
          <w:rFonts w:ascii="Times New Roman" w:hAnsi="Times New Roman" w:cs="Times New Roman"/>
          <w:b/>
          <w:color w:val="000000" w:themeColor="text1"/>
          <w:lang w:val="en-GB"/>
        </w:rPr>
        <w:t xml:space="preserve">  </w:t>
      </w:r>
      <w:r>
        <w:rPr>
          <w:noProof/>
          <w:lang w:eastAsia="tr-TR"/>
        </w:rPr>
        <w:t xml:space="preserve">                           </w:t>
      </w:r>
      <w:r w:rsidR="00D51E20">
        <w:rPr>
          <w:noProof/>
          <w:lang w:eastAsia="tr-TR"/>
        </w:rPr>
        <w:drawing>
          <wp:inline distT="0" distB="0" distL="0" distR="0" wp14:anchorId="2F6CEA04" wp14:editId="4376CF88">
            <wp:extent cx="3047734" cy="2156460"/>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Y_EV.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0179" cy="2179417"/>
                    </a:xfrm>
                    <a:prstGeom prst="rect">
                      <a:avLst/>
                    </a:prstGeom>
                  </pic:spPr>
                </pic:pic>
              </a:graphicData>
            </a:graphic>
          </wp:inline>
        </w:drawing>
      </w:r>
    </w:p>
    <w:p w14:paraId="5565A8F8" w14:textId="3848DA87" w:rsidR="00EB2B36" w:rsidRDefault="00EB2B36"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p>
    <w:p w14:paraId="5DF4313A" w14:textId="36EA678A" w:rsidR="00EB2B36" w:rsidRDefault="00EB2B36"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p>
    <w:p w14:paraId="5992DA05" w14:textId="5BA29C9A" w:rsidR="00D51E20" w:rsidRDefault="00A87DE2"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r>
        <w:rPr>
          <w:rFonts w:ascii="Times New Roman" w:hAnsi="Times New Roman" w:cs="Times New Roman"/>
          <w:b/>
          <w:color w:val="000000" w:themeColor="text1"/>
          <w:lang w:val="en-GB"/>
        </w:rPr>
        <w:t xml:space="preserve">        </w:t>
      </w:r>
      <w:r w:rsidR="00D51E20">
        <w:rPr>
          <w:rFonts w:ascii="Times New Roman" w:hAnsi="Times New Roman" w:cs="Times New Roman"/>
          <w:b/>
          <w:color w:val="000000" w:themeColor="text1"/>
          <w:lang w:val="en-GB"/>
        </w:rPr>
        <w:t>Fig</w:t>
      </w:r>
      <w:r w:rsidR="00F834CC">
        <w:rPr>
          <w:rFonts w:ascii="Times New Roman" w:hAnsi="Times New Roman" w:cs="Times New Roman"/>
          <w:b/>
          <w:color w:val="000000" w:themeColor="text1"/>
          <w:lang w:val="en-GB"/>
        </w:rPr>
        <w:t>ure</w:t>
      </w:r>
      <w:r w:rsidR="00D51E20">
        <w:rPr>
          <w:rFonts w:ascii="Times New Roman" w:hAnsi="Times New Roman" w:cs="Times New Roman"/>
          <w:b/>
          <w:color w:val="000000" w:themeColor="text1"/>
          <w:lang w:val="en-GB"/>
        </w:rPr>
        <w:t xml:space="preserve">. 1 </w:t>
      </w:r>
      <w:r w:rsidR="00D51E20" w:rsidRPr="00F834CC">
        <w:rPr>
          <w:rFonts w:ascii="Times New Roman" w:hAnsi="Times New Roman" w:cs="Times New Roman"/>
          <w:color w:val="000000" w:themeColor="text1"/>
          <w:sz w:val="20"/>
          <w:szCs w:val="20"/>
          <w:lang w:val="en-GB"/>
        </w:rPr>
        <w:t>Unitcell of AgY</w:t>
      </w:r>
      <w:r w:rsidR="00D51E20">
        <w:rPr>
          <w:rFonts w:ascii="Times New Roman" w:hAnsi="Times New Roman" w:cs="Times New Roman"/>
          <w:b/>
          <w:color w:val="000000" w:themeColor="text1"/>
          <w:lang w:val="en-GB"/>
        </w:rPr>
        <w:t xml:space="preserve">                                                               </w:t>
      </w:r>
      <w:r w:rsidR="00E85BCF">
        <w:rPr>
          <w:rFonts w:ascii="Times New Roman" w:hAnsi="Times New Roman" w:cs="Times New Roman"/>
          <w:b/>
          <w:color w:val="000000" w:themeColor="text1"/>
          <w:lang w:val="en-GB"/>
        </w:rPr>
        <w:t>Fig</w:t>
      </w:r>
      <w:r w:rsidR="00F834CC">
        <w:rPr>
          <w:rFonts w:ascii="Times New Roman" w:hAnsi="Times New Roman" w:cs="Times New Roman"/>
          <w:b/>
          <w:color w:val="000000" w:themeColor="text1"/>
          <w:lang w:val="en-GB"/>
        </w:rPr>
        <w:t>ure</w:t>
      </w:r>
      <w:r w:rsidR="00E85BCF">
        <w:rPr>
          <w:rFonts w:ascii="Times New Roman" w:hAnsi="Times New Roman" w:cs="Times New Roman"/>
          <w:b/>
          <w:color w:val="000000" w:themeColor="text1"/>
          <w:lang w:val="en-GB"/>
        </w:rPr>
        <w:t xml:space="preserve">.2 </w:t>
      </w:r>
      <w:r w:rsidR="00E85BCF" w:rsidRPr="00F834CC">
        <w:rPr>
          <w:rFonts w:ascii="Times New Roman" w:hAnsi="Times New Roman" w:cs="Times New Roman"/>
          <w:color w:val="000000" w:themeColor="text1"/>
          <w:sz w:val="20"/>
          <w:szCs w:val="20"/>
          <w:lang w:val="en-GB"/>
        </w:rPr>
        <w:t>Energy- volume curves for AgY</w:t>
      </w:r>
      <w:r w:rsidR="00E85BCF">
        <w:rPr>
          <w:rFonts w:ascii="Times New Roman" w:hAnsi="Times New Roman" w:cs="Times New Roman"/>
          <w:b/>
          <w:color w:val="000000" w:themeColor="text1"/>
          <w:lang w:val="en-GB"/>
        </w:rPr>
        <w:t xml:space="preserve"> </w:t>
      </w:r>
      <w:r w:rsidR="00D51E20">
        <w:rPr>
          <w:rFonts w:ascii="Times New Roman" w:hAnsi="Times New Roman" w:cs="Times New Roman"/>
          <w:b/>
          <w:color w:val="000000" w:themeColor="text1"/>
          <w:lang w:val="en-GB"/>
        </w:rPr>
        <w:t xml:space="preserve">  </w:t>
      </w:r>
    </w:p>
    <w:p w14:paraId="542B3DEA" w14:textId="4FDE9E0D" w:rsidR="00C50DA0" w:rsidRPr="00C50DA0" w:rsidRDefault="00C50DA0" w:rsidP="00C50DA0">
      <w:pPr>
        <w:jc w:val="both"/>
        <w:rPr>
          <w:rFonts w:ascii="Times New Roman" w:hAnsi="Times New Roman" w:cs="Times New Roman"/>
          <w:noProof/>
          <w:lang w:eastAsia="tr-TR"/>
        </w:rPr>
      </w:pPr>
      <w:r w:rsidRPr="00C50DA0">
        <w:rPr>
          <w:rFonts w:ascii="Times New Roman" w:hAnsi="Times New Roman" w:cs="Times New Roman"/>
          <w:noProof/>
          <w:lang w:eastAsia="tr-TR"/>
        </w:rPr>
        <w:t>Understanding elastic properties is crucial for comprehending a material's physical response, particularly in device applications. Elastic properties not only influence the material's effectiveness but also offer insights into its thermodynamic behavior. In the cubic system, three elastic constants play a pivotal role in characterizing the material's response to stress. C</w:t>
      </w:r>
      <w:r w:rsidRPr="006A77AE">
        <w:rPr>
          <w:rFonts w:ascii="Times New Roman" w:hAnsi="Times New Roman" w:cs="Times New Roman"/>
          <w:noProof/>
          <w:vertAlign w:val="subscript"/>
          <w:lang w:eastAsia="tr-TR"/>
        </w:rPr>
        <w:t>11</w:t>
      </w:r>
      <w:r w:rsidRPr="00C50DA0">
        <w:rPr>
          <w:rFonts w:ascii="Times New Roman" w:hAnsi="Times New Roman" w:cs="Times New Roman"/>
          <w:noProof/>
          <w:lang w:eastAsia="tr-TR"/>
        </w:rPr>
        <w:t xml:space="preserve"> indicates the material's rigidity, C</w:t>
      </w:r>
      <w:r w:rsidRPr="006A77AE">
        <w:rPr>
          <w:rFonts w:ascii="Times New Roman" w:hAnsi="Times New Roman" w:cs="Times New Roman"/>
          <w:noProof/>
          <w:vertAlign w:val="subscript"/>
          <w:lang w:eastAsia="tr-TR"/>
        </w:rPr>
        <w:t>12</w:t>
      </w:r>
      <w:r w:rsidRPr="00C50DA0">
        <w:rPr>
          <w:rFonts w:ascii="Times New Roman" w:hAnsi="Times New Roman" w:cs="Times New Roman"/>
          <w:noProof/>
          <w:lang w:eastAsia="tr-TR"/>
        </w:rPr>
        <w:t xml:space="preserve"> determines transverse expansion, and C</w:t>
      </w:r>
      <w:r w:rsidRPr="006A77AE">
        <w:rPr>
          <w:rFonts w:ascii="Times New Roman" w:hAnsi="Times New Roman" w:cs="Times New Roman"/>
          <w:noProof/>
          <w:vertAlign w:val="subscript"/>
          <w:lang w:eastAsia="tr-TR"/>
        </w:rPr>
        <w:t xml:space="preserve">44 </w:t>
      </w:r>
      <w:r w:rsidRPr="00C50DA0">
        <w:rPr>
          <w:rFonts w:ascii="Times New Roman" w:hAnsi="Times New Roman" w:cs="Times New Roman"/>
          <w:noProof/>
          <w:lang w:eastAsia="tr-TR"/>
        </w:rPr>
        <w:t>is associated with shear deformation. These constants collectively contribute to the material's stability.</w:t>
      </w:r>
      <w:r w:rsidR="006A77AE">
        <w:rPr>
          <w:rFonts w:ascii="Times New Roman" w:hAnsi="Times New Roman" w:cs="Times New Roman"/>
          <w:noProof/>
          <w:lang w:eastAsia="tr-TR"/>
        </w:rPr>
        <w:t xml:space="preserve"> </w:t>
      </w:r>
      <w:r w:rsidRPr="00C50DA0">
        <w:rPr>
          <w:rFonts w:ascii="Times New Roman" w:hAnsi="Times New Roman" w:cs="Times New Roman"/>
          <w:noProof/>
          <w:lang w:eastAsia="tr-TR"/>
        </w:rPr>
        <w:t>The stability</w:t>
      </w:r>
      <w:r w:rsidR="006A77AE">
        <w:rPr>
          <w:rFonts w:ascii="Times New Roman" w:hAnsi="Times New Roman" w:cs="Times New Roman"/>
          <w:noProof/>
          <w:lang w:eastAsia="tr-TR"/>
        </w:rPr>
        <w:t xml:space="preserve"> conditions of the cubic system </w:t>
      </w:r>
      <w:r w:rsidRPr="00C50DA0">
        <w:rPr>
          <w:rFonts w:ascii="Times New Roman" w:hAnsi="Times New Roman" w:cs="Times New Roman"/>
          <w:noProof/>
          <w:lang w:eastAsia="tr-TR"/>
        </w:rPr>
        <w:t>encapsulated in the Born-Huang criteria [</w:t>
      </w:r>
      <w:r w:rsidR="006A77AE">
        <w:rPr>
          <w:rFonts w:ascii="Times New Roman" w:hAnsi="Times New Roman" w:cs="Times New Roman"/>
          <w:noProof/>
          <w:lang w:eastAsia="tr-TR"/>
        </w:rPr>
        <w:t>25</w:t>
      </w:r>
      <w:r w:rsidRPr="00C50DA0">
        <w:rPr>
          <w:rFonts w:ascii="Times New Roman" w:hAnsi="Times New Roman" w:cs="Times New Roman"/>
          <w:noProof/>
          <w:lang w:eastAsia="tr-TR"/>
        </w:rPr>
        <w:t>], hinge on satisfying four essential criteria. These criteria provide a comprehensive framework for assessing the stability of the material and are integral to understanding its overall performance and reliability.</w:t>
      </w:r>
      <w:r w:rsidR="00D05999">
        <w:rPr>
          <w:rFonts w:ascii="Times New Roman" w:hAnsi="Times New Roman" w:cs="Times New Roman"/>
          <w:noProof/>
          <w:lang w:eastAsia="tr-TR"/>
        </w:rPr>
        <w:t xml:space="preserve"> </w:t>
      </w:r>
      <w:r w:rsidRPr="00C50DA0">
        <w:rPr>
          <w:rFonts w:ascii="Times New Roman" w:hAnsi="Times New Roman" w:cs="Times New Roman"/>
          <w:noProof/>
          <w:lang w:eastAsia="tr-TR"/>
        </w:rPr>
        <w:t>Table 2 presents the</w:t>
      </w:r>
      <w:r w:rsidR="004819CA">
        <w:rPr>
          <w:rFonts w:ascii="Times New Roman" w:hAnsi="Times New Roman" w:cs="Times New Roman"/>
          <w:noProof/>
          <w:lang w:eastAsia="tr-TR"/>
        </w:rPr>
        <w:t xml:space="preserve"> our obtained findings of</w:t>
      </w:r>
      <w:r w:rsidRPr="00C50DA0">
        <w:rPr>
          <w:rFonts w:ascii="Times New Roman" w:hAnsi="Times New Roman" w:cs="Times New Roman"/>
          <w:noProof/>
          <w:lang w:eastAsia="tr-TR"/>
        </w:rPr>
        <w:t xml:space="preserve"> calculated elastic constants and mechanical properties, with C</w:t>
      </w:r>
      <w:r w:rsidRPr="00D05999">
        <w:rPr>
          <w:rFonts w:ascii="Times New Roman" w:hAnsi="Times New Roman" w:cs="Times New Roman"/>
          <w:noProof/>
          <w:vertAlign w:val="subscript"/>
          <w:lang w:eastAsia="tr-TR"/>
        </w:rPr>
        <w:t>11</w:t>
      </w:r>
      <w:r w:rsidRPr="00C50DA0">
        <w:rPr>
          <w:rFonts w:ascii="Times New Roman" w:hAnsi="Times New Roman" w:cs="Times New Roman"/>
          <w:noProof/>
          <w:lang w:eastAsia="tr-TR"/>
        </w:rPr>
        <w:t>, C</w:t>
      </w:r>
      <w:r w:rsidRPr="00D05999">
        <w:rPr>
          <w:rFonts w:ascii="Times New Roman" w:hAnsi="Times New Roman" w:cs="Times New Roman"/>
          <w:noProof/>
          <w:vertAlign w:val="subscript"/>
          <w:lang w:eastAsia="tr-TR"/>
        </w:rPr>
        <w:t>12</w:t>
      </w:r>
      <w:r w:rsidRPr="00C50DA0">
        <w:rPr>
          <w:rFonts w:ascii="Times New Roman" w:hAnsi="Times New Roman" w:cs="Times New Roman"/>
          <w:noProof/>
          <w:lang w:eastAsia="tr-TR"/>
        </w:rPr>
        <w:t>, and C</w:t>
      </w:r>
      <w:r w:rsidRPr="00D05999">
        <w:rPr>
          <w:rFonts w:ascii="Times New Roman" w:hAnsi="Times New Roman" w:cs="Times New Roman"/>
          <w:noProof/>
          <w:vertAlign w:val="subscript"/>
          <w:lang w:eastAsia="tr-TR"/>
        </w:rPr>
        <w:t>44</w:t>
      </w:r>
      <w:r w:rsidRPr="00C50DA0">
        <w:rPr>
          <w:rFonts w:ascii="Times New Roman" w:hAnsi="Times New Roman" w:cs="Times New Roman"/>
          <w:noProof/>
          <w:lang w:eastAsia="tr-TR"/>
        </w:rPr>
        <w:t xml:space="preserve"> satisfying the stability criteria for </w:t>
      </w:r>
      <w:r w:rsidR="00D05999">
        <w:rPr>
          <w:rFonts w:ascii="Times New Roman" w:hAnsi="Times New Roman" w:cs="Times New Roman"/>
          <w:noProof/>
          <w:lang w:eastAsia="tr-TR"/>
        </w:rPr>
        <w:t xml:space="preserve">AgY. </w:t>
      </w:r>
    </w:p>
    <w:p w14:paraId="49B2B0F6" w14:textId="77777777" w:rsidR="00C50DA0" w:rsidRPr="00C50DA0" w:rsidRDefault="00C50DA0" w:rsidP="00C50DA0">
      <w:pPr>
        <w:rPr>
          <w:rFonts w:ascii="Times New Roman" w:hAnsi="Times New Roman" w:cs="Times New Roman"/>
          <w:noProof/>
          <w:lang w:eastAsia="tr-TR"/>
        </w:rPr>
      </w:pPr>
    </w:p>
    <w:p w14:paraId="7BDA88F5" w14:textId="00008E3C" w:rsidR="00C50DA0" w:rsidRPr="00C50DA0" w:rsidRDefault="007E798E" w:rsidP="00C50DA0">
      <w:pPr>
        <w:rPr>
          <w:rFonts w:ascii="Times New Roman" w:hAnsi="Times New Roman" w:cs="Times New Roman"/>
          <w:noProof/>
          <w:lang w:eastAsia="tr-TR"/>
        </w:rPr>
      </w:pPr>
      <w:r w:rsidRPr="00F84F64">
        <w:rPr>
          <w:rFonts w:ascii="Times New Roman" w:hAnsi="Times New Roman" w:cs="Times New Roman"/>
          <w:b/>
          <w:noProof/>
          <w:lang w:eastAsia="tr-TR"/>
        </w:rPr>
        <w:t>Table 2</w:t>
      </w:r>
      <w:r w:rsidR="00A57466">
        <w:rPr>
          <w:rFonts w:ascii="Times New Roman" w:hAnsi="Times New Roman" w:cs="Times New Roman"/>
          <w:b/>
          <w:noProof/>
          <w:lang w:eastAsia="tr-TR"/>
        </w:rPr>
        <w:t xml:space="preserve">. </w:t>
      </w:r>
      <w:r w:rsidR="00A57466" w:rsidRPr="00A57466">
        <w:rPr>
          <w:rFonts w:ascii="Times New Roman" w:hAnsi="Times New Roman" w:cs="Times New Roman"/>
          <w:noProof/>
          <w:lang w:eastAsia="tr-TR"/>
        </w:rPr>
        <w:t>Obtained</w:t>
      </w:r>
      <w:r w:rsidRPr="00A57466">
        <w:rPr>
          <w:rFonts w:ascii="Times New Roman" w:hAnsi="Times New Roman" w:cs="Times New Roman"/>
          <w:noProof/>
          <w:lang w:eastAsia="tr-TR"/>
        </w:rPr>
        <w:t xml:space="preserve"> </w:t>
      </w:r>
      <w:r>
        <w:rPr>
          <w:rFonts w:ascii="Times New Roman" w:hAnsi="Times New Roman" w:cs="Times New Roman"/>
          <w:noProof/>
          <w:lang w:eastAsia="tr-TR"/>
        </w:rPr>
        <w:t>elastic constants (C</w:t>
      </w:r>
      <w:r w:rsidRPr="00A57466">
        <w:rPr>
          <w:rFonts w:ascii="Times New Roman" w:hAnsi="Times New Roman" w:cs="Times New Roman"/>
          <w:noProof/>
          <w:vertAlign w:val="subscript"/>
          <w:lang w:eastAsia="tr-TR"/>
        </w:rPr>
        <w:t>11</w:t>
      </w:r>
      <w:r>
        <w:rPr>
          <w:rFonts w:ascii="Times New Roman" w:hAnsi="Times New Roman" w:cs="Times New Roman"/>
          <w:noProof/>
          <w:lang w:eastAsia="tr-TR"/>
        </w:rPr>
        <w:t>, C</w:t>
      </w:r>
      <w:r w:rsidRPr="00A57466">
        <w:rPr>
          <w:rFonts w:ascii="Times New Roman" w:hAnsi="Times New Roman" w:cs="Times New Roman"/>
          <w:noProof/>
          <w:vertAlign w:val="subscript"/>
          <w:lang w:eastAsia="tr-TR"/>
        </w:rPr>
        <w:t>12,</w:t>
      </w:r>
      <w:r>
        <w:rPr>
          <w:rFonts w:ascii="Times New Roman" w:hAnsi="Times New Roman" w:cs="Times New Roman"/>
          <w:noProof/>
          <w:lang w:eastAsia="tr-TR"/>
        </w:rPr>
        <w:t xml:space="preserve"> C</w:t>
      </w:r>
      <w:r w:rsidRPr="00A57466">
        <w:rPr>
          <w:rFonts w:ascii="Times New Roman" w:hAnsi="Times New Roman" w:cs="Times New Roman"/>
          <w:noProof/>
          <w:vertAlign w:val="subscript"/>
          <w:lang w:eastAsia="tr-TR"/>
        </w:rPr>
        <w:t>44</w:t>
      </w:r>
      <w:r>
        <w:rPr>
          <w:rFonts w:ascii="Times New Roman" w:hAnsi="Times New Roman" w:cs="Times New Roman"/>
          <w:noProof/>
          <w:lang w:eastAsia="tr-TR"/>
        </w:rPr>
        <w:t xml:space="preserve"> in GPa unit), Young’s modulus (E in GPa), Anisotropy factor (A), Poisson ratio (v) and Hardness (Hv in GPa) for AgY</w:t>
      </w:r>
    </w:p>
    <w:tbl>
      <w:tblPr>
        <w:tblStyle w:val="TabloKlavuzu"/>
        <w:tblW w:w="0" w:type="auto"/>
        <w:tblLook w:val="04A0" w:firstRow="1" w:lastRow="0" w:firstColumn="1" w:lastColumn="0" w:noHBand="0" w:noVBand="1"/>
      </w:tblPr>
      <w:tblGrid>
        <w:gridCol w:w="1161"/>
        <w:gridCol w:w="1111"/>
        <w:gridCol w:w="1111"/>
        <w:gridCol w:w="1111"/>
        <w:gridCol w:w="1068"/>
        <w:gridCol w:w="1111"/>
        <w:gridCol w:w="1073"/>
        <w:gridCol w:w="1064"/>
        <w:gridCol w:w="1044"/>
      </w:tblGrid>
      <w:tr w:rsidR="00F8132B" w14:paraId="66DDF854" w14:textId="2D0EC7FB" w:rsidTr="00AC7DD9">
        <w:trPr>
          <w:trHeight w:val="367"/>
        </w:trPr>
        <w:tc>
          <w:tcPr>
            <w:tcW w:w="1161" w:type="dxa"/>
          </w:tcPr>
          <w:p w14:paraId="3BBD8905" w14:textId="77777777" w:rsidR="00F8132B" w:rsidRPr="007E798E" w:rsidRDefault="00F8132B" w:rsidP="00C50DA0">
            <w:pPr>
              <w:rPr>
                <w:rFonts w:ascii="Times New Roman" w:hAnsi="Times New Roman" w:cs="Times New Roman"/>
                <w:noProof/>
                <w:lang w:eastAsia="tr-TR"/>
              </w:rPr>
            </w:pPr>
          </w:p>
        </w:tc>
        <w:tc>
          <w:tcPr>
            <w:tcW w:w="1111" w:type="dxa"/>
          </w:tcPr>
          <w:p w14:paraId="713E6B3E" w14:textId="1A66BA92" w:rsidR="00F8132B" w:rsidRPr="007E798E" w:rsidRDefault="00F8132B" w:rsidP="00C50DA0">
            <w:pPr>
              <w:rPr>
                <w:rFonts w:ascii="Times New Roman" w:hAnsi="Times New Roman" w:cs="Times New Roman"/>
                <w:noProof/>
                <w:lang w:eastAsia="tr-TR"/>
              </w:rPr>
            </w:pPr>
            <w:r w:rsidRPr="007E798E">
              <w:rPr>
                <w:rFonts w:ascii="Times New Roman" w:hAnsi="Times New Roman" w:cs="Times New Roman"/>
                <w:noProof/>
                <w:lang w:eastAsia="tr-TR"/>
              </w:rPr>
              <w:t>C</w:t>
            </w:r>
            <w:r w:rsidRPr="007E798E">
              <w:rPr>
                <w:rFonts w:ascii="Times New Roman" w:hAnsi="Times New Roman" w:cs="Times New Roman"/>
                <w:noProof/>
                <w:vertAlign w:val="subscript"/>
                <w:lang w:eastAsia="tr-TR"/>
              </w:rPr>
              <w:t>11</w:t>
            </w:r>
          </w:p>
        </w:tc>
        <w:tc>
          <w:tcPr>
            <w:tcW w:w="1111" w:type="dxa"/>
          </w:tcPr>
          <w:p w14:paraId="02A50EFB" w14:textId="222E3AB3" w:rsidR="00F8132B" w:rsidRPr="007E798E" w:rsidRDefault="00F8132B" w:rsidP="00C50DA0">
            <w:pPr>
              <w:rPr>
                <w:rFonts w:ascii="Times New Roman" w:hAnsi="Times New Roman" w:cs="Times New Roman"/>
                <w:noProof/>
                <w:lang w:eastAsia="tr-TR"/>
              </w:rPr>
            </w:pPr>
            <w:r w:rsidRPr="007E798E">
              <w:rPr>
                <w:rFonts w:ascii="Times New Roman" w:hAnsi="Times New Roman" w:cs="Times New Roman"/>
                <w:noProof/>
                <w:lang w:eastAsia="tr-TR"/>
              </w:rPr>
              <w:t>C</w:t>
            </w:r>
            <w:r w:rsidRPr="007E798E">
              <w:rPr>
                <w:rFonts w:ascii="Times New Roman" w:hAnsi="Times New Roman" w:cs="Times New Roman"/>
                <w:noProof/>
                <w:vertAlign w:val="subscript"/>
                <w:lang w:eastAsia="tr-TR"/>
              </w:rPr>
              <w:t>12</w:t>
            </w:r>
          </w:p>
        </w:tc>
        <w:tc>
          <w:tcPr>
            <w:tcW w:w="1111" w:type="dxa"/>
          </w:tcPr>
          <w:p w14:paraId="113C6491" w14:textId="45F4A703" w:rsidR="00F8132B" w:rsidRPr="007E798E" w:rsidRDefault="00F8132B" w:rsidP="00C50DA0">
            <w:pPr>
              <w:rPr>
                <w:rFonts w:ascii="Times New Roman" w:hAnsi="Times New Roman" w:cs="Times New Roman"/>
                <w:noProof/>
                <w:lang w:eastAsia="tr-TR"/>
              </w:rPr>
            </w:pPr>
            <w:r w:rsidRPr="007E798E">
              <w:rPr>
                <w:rFonts w:ascii="Times New Roman" w:hAnsi="Times New Roman" w:cs="Times New Roman"/>
                <w:noProof/>
                <w:lang w:eastAsia="tr-TR"/>
              </w:rPr>
              <w:t>C</w:t>
            </w:r>
            <w:r w:rsidRPr="007E798E">
              <w:rPr>
                <w:rFonts w:ascii="Times New Roman" w:hAnsi="Times New Roman" w:cs="Times New Roman"/>
                <w:noProof/>
                <w:vertAlign w:val="subscript"/>
                <w:lang w:eastAsia="tr-TR"/>
              </w:rPr>
              <w:t>44</w:t>
            </w:r>
          </w:p>
        </w:tc>
        <w:tc>
          <w:tcPr>
            <w:tcW w:w="1068" w:type="dxa"/>
          </w:tcPr>
          <w:p w14:paraId="54EAB6B0" w14:textId="6C55743D" w:rsidR="00F8132B" w:rsidRPr="007E798E" w:rsidRDefault="00F8132B" w:rsidP="00C50DA0">
            <w:pPr>
              <w:rPr>
                <w:rFonts w:ascii="Times New Roman" w:hAnsi="Times New Roman" w:cs="Times New Roman"/>
                <w:noProof/>
                <w:lang w:eastAsia="tr-TR"/>
              </w:rPr>
            </w:pPr>
            <w:r w:rsidRPr="007E798E">
              <w:rPr>
                <w:rFonts w:ascii="Times New Roman" w:hAnsi="Times New Roman" w:cs="Times New Roman"/>
                <w:noProof/>
                <w:lang w:eastAsia="tr-TR"/>
              </w:rPr>
              <w:t>E</w:t>
            </w:r>
          </w:p>
        </w:tc>
        <w:tc>
          <w:tcPr>
            <w:tcW w:w="1111" w:type="dxa"/>
          </w:tcPr>
          <w:p w14:paraId="4B6F6EA1" w14:textId="5D6C7A89" w:rsidR="00F8132B" w:rsidRPr="007E798E" w:rsidRDefault="00F8132B" w:rsidP="00C50DA0">
            <w:pPr>
              <w:rPr>
                <w:rFonts w:ascii="Times New Roman" w:hAnsi="Times New Roman" w:cs="Times New Roman"/>
                <w:noProof/>
                <w:lang w:eastAsia="tr-TR"/>
              </w:rPr>
            </w:pPr>
            <w:r w:rsidRPr="007E798E">
              <w:rPr>
                <w:rFonts w:ascii="Times New Roman" w:hAnsi="Times New Roman" w:cs="Times New Roman"/>
                <w:noProof/>
                <w:lang w:eastAsia="tr-TR"/>
              </w:rPr>
              <w:t>B/G</w:t>
            </w:r>
          </w:p>
        </w:tc>
        <w:tc>
          <w:tcPr>
            <w:tcW w:w="1073" w:type="dxa"/>
          </w:tcPr>
          <w:p w14:paraId="0CF3F786" w14:textId="5CC0FFEF" w:rsidR="00F8132B" w:rsidRPr="007E798E" w:rsidRDefault="00F8132B" w:rsidP="00C50DA0">
            <w:pPr>
              <w:rPr>
                <w:rFonts w:ascii="Times New Roman" w:hAnsi="Times New Roman" w:cs="Times New Roman"/>
                <w:noProof/>
                <w:lang w:eastAsia="tr-TR"/>
              </w:rPr>
            </w:pPr>
            <w:r w:rsidRPr="007E798E">
              <w:rPr>
                <w:rFonts w:ascii="Times New Roman" w:hAnsi="Times New Roman" w:cs="Times New Roman"/>
                <w:noProof/>
                <w:lang w:eastAsia="tr-TR"/>
              </w:rPr>
              <w:t>A</w:t>
            </w:r>
          </w:p>
        </w:tc>
        <w:tc>
          <w:tcPr>
            <w:tcW w:w="1064" w:type="dxa"/>
          </w:tcPr>
          <w:p w14:paraId="066B8BC7" w14:textId="59D98E41" w:rsidR="00F8132B" w:rsidRPr="007E798E" w:rsidRDefault="00F8132B" w:rsidP="00C50DA0">
            <w:pPr>
              <w:rPr>
                <w:rFonts w:ascii="Times New Roman" w:hAnsi="Times New Roman" w:cs="Times New Roman"/>
                <w:noProof/>
                <w:lang w:eastAsia="tr-TR"/>
              </w:rPr>
            </w:pPr>
            <w:r w:rsidRPr="007E798E">
              <w:rPr>
                <w:rFonts w:ascii="Times New Roman" w:hAnsi="Times New Roman" w:cs="Times New Roman"/>
                <w:noProof/>
                <w:lang w:eastAsia="tr-TR"/>
              </w:rPr>
              <w:t>v</w:t>
            </w:r>
          </w:p>
        </w:tc>
        <w:tc>
          <w:tcPr>
            <w:tcW w:w="1044" w:type="dxa"/>
          </w:tcPr>
          <w:p w14:paraId="2B1AA0AE" w14:textId="753674E5" w:rsidR="00F8132B" w:rsidRPr="007E798E" w:rsidRDefault="00F8132B" w:rsidP="00C50DA0">
            <w:pPr>
              <w:rPr>
                <w:rFonts w:ascii="Times New Roman" w:hAnsi="Times New Roman" w:cs="Times New Roman"/>
                <w:noProof/>
                <w:lang w:eastAsia="tr-TR"/>
              </w:rPr>
            </w:pPr>
            <w:r w:rsidRPr="007E798E">
              <w:rPr>
                <w:rFonts w:ascii="Times New Roman" w:hAnsi="Times New Roman" w:cs="Times New Roman"/>
                <w:noProof/>
                <w:lang w:eastAsia="tr-TR"/>
              </w:rPr>
              <w:t>Hv</w:t>
            </w:r>
          </w:p>
        </w:tc>
      </w:tr>
      <w:tr w:rsidR="00F8132B" w14:paraId="1B20CA1B" w14:textId="37930B67" w:rsidTr="00AC7DD9">
        <w:trPr>
          <w:trHeight w:val="415"/>
        </w:trPr>
        <w:tc>
          <w:tcPr>
            <w:tcW w:w="1161" w:type="dxa"/>
          </w:tcPr>
          <w:p w14:paraId="6C8CA0B4" w14:textId="66D6F06D" w:rsidR="00F8132B" w:rsidRPr="007E798E" w:rsidRDefault="00F8132B" w:rsidP="00C50DA0">
            <w:pPr>
              <w:rPr>
                <w:rFonts w:ascii="Times New Roman" w:hAnsi="Times New Roman" w:cs="Times New Roman"/>
                <w:noProof/>
                <w:lang w:eastAsia="tr-TR"/>
              </w:rPr>
            </w:pPr>
            <w:r w:rsidRPr="007E798E">
              <w:rPr>
                <w:rFonts w:ascii="Times New Roman" w:hAnsi="Times New Roman" w:cs="Times New Roman"/>
                <w:noProof/>
                <w:lang w:eastAsia="tr-TR"/>
              </w:rPr>
              <w:t>This study</w:t>
            </w:r>
          </w:p>
        </w:tc>
        <w:tc>
          <w:tcPr>
            <w:tcW w:w="1111" w:type="dxa"/>
          </w:tcPr>
          <w:p w14:paraId="69FE12B3" w14:textId="1A0AA152" w:rsidR="00F8132B" w:rsidRPr="007E798E" w:rsidRDefault="00AC7DD9" w:rsidP="00C50DA0">
            <w:pPr>
              <w:rPr>
                <w:rFonts w:ascii="Times New Roman" w:hAnsi="Times New Roman" w:cs="Times New Roman"/>
                <w:noProof/>
                <w:lang w:eastAsia="tr-TR"/>
              </w:rPr>
            </w:pPr>
            <w:r w:rsidRPr="007E798E">
              <w:rPr>
                <w:rFonts w:ascii="Times New Roman" w:hAnsi="Times New Roman" w:cs="Times New Roman"/>
              </w:rPr>
              <w:t xml:space="preserve">96.5   </w:t>
            </w:r>
          </w:p>
        </w:tc>
        <w:tc>
          <w:tcPr>
            <w:tcW w:w="1111" w:type="dxa"/>
          </w:tcPr>
          <w:p w14:paraId="532039DD" w14:textId="782D25D0" w:rsidR="00F8132B" w:rsidRPr="007E798E" w:rsidRDefault="00AC7DD9" w:rsidP="00C50DA0">
            <w:pPr>
              <w:rPr>
                <w:rFonts w:ascii="Times New Roman" w:hAnsi="Times New Roman" w:cs="Times New Roman"/>
                <w:noProof/>
                <w:lang w:eastAsia="tr-TR"/>
              </w:rPr>
            </w:pPr>
            <w:r w:rsidRPr="007E798E">
              <w:rPr>
                <w:rFonts w:ascii="Times New Roman" w:hAnsi="Times New Roman" w:cs="Times New Roman"/>
              </w:rPr>
              <w:t xml:space="preserve">50.8    </w:t>
            </w:r>
          </w:p>
        </w:tc>
        <w:tc>
          <w:tcPr>
            <w:tcW w:w="1111" w:type="dxa"/>
          </w:tcPr>
          <w:p w14:paraId="1658AF26" w14:textId="63D84277" w:rsidR="00F8132B" w:rsidRPr="007E798E" w:rsidRDefault="00AC7DD9" w:rsidP="00C50DA0">
            <w:pPr>
              <w:rPr>
                <w:rFonts w:ascii="Times New Roman" w:hAnsi="Times New Roman" w:cs="Times New Roman"/>
                <w:noProof/>
                <w:lang w:eastAsia="tr-TR"/>
              </w:rPr>
            </w:pPr>
            <w:r w:rsidRPr="007E798E">
              <w:rPr>
                <w:rFonts w:ascii="Times New Roman" w:hAnsi="Times New Roman" w:cs="Times New Roman"/>
              </w:rPr>
              <w:t>35.2</w:t>
            </w:r>
          </w:p>
        </w:tc>
        <w:tc>
          <w:tcPr>
            <w:tcW w:w="1068" w:type="dxa"/>
          </w:tcPr>
          <w:p w14:paraId="634412CE" w14:textId="5D93D6C6" w:rsidR="00F8132B" w:rsidRPr="007E798E" w:rsidRDefault="00AC7DD9" w:rsidP="00C50DA0">
            <w:pPr>
              <w:rPr>
                <w:rFonts w:ascii="Times New Roman" w:hAnsi="Times New Roman" w:cs="Times New Roman"/>
                <w:noProof/>
                <w:lang w:eastAsia="tr-TR"/>
              </w:rPr>
            </w:pPr>
            <w:r w:rsidRPr="007E798E">
              <w:rPr>
                <w:rFonts w:ascii="Times New Roman" w:hAnsi="Times New Roman" w:cs="Times New Roman"/>
              </w:rPr>
              <w:t xml:space="preserve">77.0   </w:t>
            </w:r>
          </w:p>
        </w:tc>
        <w:tc>
          <w:tcPr>
            <w:tcW w:w="1111" w:type="dxa"/>
          </w:tcPr>
          <w:p w14:paraId="4592460C" w14:textId="4C59CF06" w:rsidR="00F8132B" w:rsidRPr="007E798E" w:rsidRDefault="00AC7DD9" w:rsidP="00C50DA0">
            <w:pPr>
              <w:rPr>
                <w:rFonts w:ascii="Times New Roman" w:hAnsi="Times New Roman" w:cs="Times New Roman"/>
                <w:noProof/>
                <w:lang w:eastAsia="tr-TR"/>
              </w:rPr>
            </w:pPr>
            <w:r w:rsidRPr="007E798E">
              <w:rPr>
                <w:rFonts w:ascii="Times New Roman" w:hAnsi="Times New Roman" w:cs="Times New Roman"/>
              </w:rPr>
              <w:t xml:space="preserve">2.237  </w:t>
            </w:r>
          </w:p>
        </w:tc>
        <w:tc>
          <w:tcPr>
            <w:tcW w:w="1073" w:type="dxa"/>
          </w:tcPr>
          <w:p w14:paraId="179612B4" w14:textId="070E941A" w:rsidR="00F8132B" w:rsidRPr="007E798E" w:rsidRDefault="00AC7DD9" w:rsidP="00C50DA0">
            <w:pPr>
              <w:rPr>
                <w:rFonts w:ascii="Times New Roman" w:hAnsi="Times New Roman" w:cs="Times New Roman"/>
                <w:noProof/>
                <w:lang w:eastAsia="tr-TR"/>
              </w:rPr>
            </w:pPr>
            <w:r w:rsidRPr="007E798E">
              <w:rPr>
                <w:rFonts w:ascii="Times New Roman" w:hAnsi="Times New Roman" w:cs="Times New Roman"/>
              </w:rPr>
              <w:t xml:space="preserve">1.540     </w:t>
            </w:r>
          </w:p>
        </w:tc>
        <w:tc>
          <w:tcPr>
            <w:tcW w:w="1064" w:type="dxa"/>
          </w:tcPr>
          <w:p w14:paraId="73583CC8" w14:textId="062C97BE" w:rsidR="00F8132B" w:rsidRPr="007E798E" w:rsidRDefault="00AC7DD9" w:rsidP="00C50DA0">
            <w:pPr>
              <w:rPr>
                <w:rFonts w:ascii="Times New Roman" w:hAnsi="Times New Roman" w:cs="Times New Roman"/>
                <w:noProof/>
                <w:lang w:eastAsia="tr-TR"/>
              </w:rPr>
            </w:pPr>
            <w:r w:rsidRPr="007E798E">
              <w:rPr>
                <w:rFonts w:ascii="Times New Roman" w:hAnsi="Times New Roman" w:cs="Times New Roman"/>
              </w:rPr>
              <w:t xml:space="preserve">0.3054   </w:t>
            </w:r>
          </w:p>
        </w:tc>
        <w:tc>
          <w:tcPr>
            <w:tcW w:w="1044" w:type="dxa"/>
          </w:tcPr>
          <w:p w14:paraId="1F29403E" w14:textId="0303450C" w:rsidR="00F8132B" w:rsidRPr="007E798E" w:rsidRDefault="00AC7DD9" w:rsidP="00C50DA0">
            <w:pPr>
              <w:rPr>
                <w:rFonts w:ascii="Times New Roman" w:hAnsi="Times New Roman" w:cs="Times New Roman"/>
                <w:noProof/>
                <w:lang w:eastAsia="tr-TR"/>
              </w:rPr>
            </w:pPr>
            <w:r w:rsidRPr="007E798E">
              <w:rPr>
                <w:rFonts w:ascii="Times New Roman" w:hAnsi="Times New Roman" w:cs="Times New Roman"/>
              </w:rPr>
              <w:t xml:space="preserve">3.2      </w:t>
            </w:r>
          </w:p>
        </w:tc>
      </w:tr>
      <w:tr w:rsidR="00F8132B" w14:paraId="62383360" w14:textId="0C924B7D" w:rsidTr="00F8132B">
        <w:tc>
          <w:tcPr>
            <w:tcW w:w="1161" w:type="dxa"/>
          </w:tcPr>
          <w:p w14:paraId="53F6349D" w14:textId="1C289E0C" w:rsidR="00F8132B" w:rsidRPr="007E798E" w:rsidRDefault="00F8132B" w:rsidP="00C50DA0">
            <w:pPr>
              <w:rPr>
                <w:rFonts w:ascii="Times New Roman" w:hAnsi="Times New Roman" w:cs="Times New Roman"/>
                <w:noProof/>
                <w:lang w:eastAsia="tr-TR"/>
              </w:rPr>
            </w:pPr>
            <w:r w:rsidRPr="007E798E">
              <w:rPr>
                <w:rFonts w:ascii="Times New Roman" w:hAnsi="Times New Roman" w:cs="Times New Roman"/>
                <w:noProof/>
                <w:lang w:eastAsia="tr-TR"/>
              </w:rPr>
              <w:t>Theory [24]</w:t>
            </w:r>
            <w:r w:rsidR="007E798E">
              <w:rPr>
                <w:rFonts w:ascii="Times New Roman" w:hAnsi="Times New Roman" w:cs="Times New Roman"/>
                <w:noProof/>
                <w:lang w:eastAsia="tr-TR"/>
              </w:rPr>
              <w:t xml:space="preserve"> YAg</w:t>
            </w:r>
          </w:p>
        </w:tc>
        <w:tc>
          <w:tcPr>
            <w:tcW w:w="1111" w:type="dxa"/>
          </w:tcPr>
          <w:p w14:paraId="274D5DD4" w14:textId="704D474E" w:rsidR="00F8132B" w:rsidRPr="007E798E" w:rsidRDefault="005C56EC" w:rsidP="00C50DA0">
            <w:pPr>
              <w:rPr>
                <w:rFonts w:ascii="Times New Roman" w:hAnsi="Times New Roman" w:cs="Times New Roman"/>
                <w:noProof/>
                <w:lang w:eastAsia="tr-TR"/>
              </w:rPr>
            </w:pPr>
            <w:r w:rsidRPr="007E798E">
              <w:rPr>
                <w:rFonts w:ascii="Times New Roman" w:hAnsi="Times New Roman" w:cs="Times New Roman"/>
              </w:rPr>
              <w:t>99.30</w:t>
            </w:r>
          </w:p>
        </w:tc>
        <w:tc>
          <w:tcPr>
            <w:tcW w:w="1111" w:type="dxa"/>
          </w:tcPr>
          <w:p w14:paraId="5E154BFB" w14:textId="1F15E8D6" w:rsidR="00F8132B" w:rsidRPr="007E798E" w:rsidRDefault="007E798E" w:rsidP="00C50DA0">
            <w:pPr>
              <w:rPr>
                <w:rFonts w:ascii="Times New Roman" w:hAnsi="Times New Roman" w:cs="Times New Roman"/>
                <w:noProof/>
                <w:lang w:eastAsia="tr-TR"/>
              </w:rPr>
            </w:pPr>
            <w:r w:rsidRPr="007E798E">
              <w:rPr>
                <w:rFonts w:ascii="Times New Roman" w:hAnsi="Times New Roman" w:cs="Times New Roman"/>
              </w:rPr>
              <w:t>54.3</w:t>
            </w:r>
          </w:p>
        </w:tc>
        <w:tc>
          <w:tcPr>
            <w:tcW w:w="1111" w:type="dxa"/>
          </w:tcPr>
          <w:p w14:paraId="7210BE56" w14:textId="03BC6D08" w:rsidR="00F8132B" w:rsidRPr="007E798E" w:rsidRDefault="007E798E" w:rsidP="00C50DA0">
            <w:pPr>
              <w:rPr>
                <w:rFonts w:ascii="Times New Roman" w:hAnsi="Times New Roman" w:cs="Times New Roman"/>
                <w:noProof/>
                <w:lang w:eastAsia="tr-TR"/>
              </w:rPr>
            </w:pPr>
            <w:r w:rsidRPr="007E798E">
              <w:rPr>
                <w:rFonts w:ascii="Times New Roman" w:hAnsi="Times New Roman" w:cs="Times New Roman"/>
              </w:rPr>
              <w:t>38.5</w:t>
            </w:r>
          </w:p>
        </w:tc>
        <w:tc>
          <w:tcPr>
            <w:tcW w:w="1068" w:type="dxa"/>
          </w:tcPr>
          <w:p w14:paraId="0762E780" w14:textId="1B40890A" w:rsidR="00F8132B" w:rsidRPr="007E798E" w:rsidRDefault="007E798E" w:rsidP="00C50DA0">
            <w:pPr>
              <w:rPr>
                <w:rFonts w:ascii="Times New Roman" w:hAnsi="Times New Roman" w:cs="Times New Roman"/>
                <w:noProof/>
                <w:lang w:eastAsia="tr-TR"/>
              </w:rPr>
            </w:pPr>
            <w:r w:rsidRPr="007E798E">
              <w:rPr>
                <w:rFonts w:ascii="Times New Roman" w:hAnsi="Times New Roman" w:cs="Times New Roman"/>
                <w:noProof/>
                <w:lang w:eastAsia="tr-TR"/>
              </w:rPr>
              <w:t>81.0</w:t>
            </w:r>
          </w:p>
        </w:tc>
        <w:tc>
          <w:tcPr>
            <w:tcW w:w="1111" w:type="dxa"/>
          </w:tcPr>
          <w:p w14:paraId="7857CF85" w14:textId="78A00711" w:rsidR="00F8132B" w:rsidRPr="007E798E" w:rsidRDefault="007E798E" w:rsidP="00C50DA0">
            <w:pPr>
              <w:rPr>
                <w:rFonts w:ascii="Times New Roman" w:hAnsi="Times New Roman" w:cs="Times New Roman"/>
                <w:noProof/>
                <w:lang w:eastAsia="tr-TR"/>
              </w:rPr>
            </w:pPr>
            <w:r w:rsidRPr="007E798E">
              <w:rPr>
                <w:rFonts w:ascii="Times New Roman" w:hAnsi="Times New Roman" w:cs="Times New Roman"/>
                <w:noProof/>
                <w:lang w:eastAsia="tr-TR"/>
              </w:rPr>
              <w:t>2.209</w:t>
            </w:r>
          </w:p>
        </w:tc>
        <w:tc>
          <w:tcPr>
            <w:tcW w:w="1073" w:type="dxa"/>
          </w:tcPr>
          <w:p w14:paraId="5BC12018" w14:textId="384266D9" w:rsidR="00F8132B" w:rsidRPr="007E798E" w:rsidRDefault="007E798E" w:rsidP="00C50DA0">
            <w:pPr>
              <w:rPr>
                <w:rFonts w:ascii="Times New Roman" w:hAnsi="Times New Roman" w:cs="Times New Roman"/>
                <w:noProof/>
                <w:lang w:eastAsia="tr-TR"/>
              </w:rPr>
            </w:pPr>
            <w:r w:rsidRPr="007E798E">
              <w:rPr>
                <w:rFonts w:ascii="Times New Roman" w:hAnsi="Times New Roman" w:cs="Times New Roman"/>
                <w:noProof/>
                <w:lang w:eastAsia="tr-TR"/>
              </w:rPr>
              <w:t>1.71</w:t>
            </w:r>
          </w:p>
        </w:tc>
        <w:tc>
          <w:tcPr>
            <w:tcW w:w="1064" w:type="dxa"/>
          </w:tcPr>
          <w:p w14:paraId="1AF91F73" w14:textId="0320EF6D" w:rsidR="00F8132B" w:rsidRPr="007E798E" w:rsidRDefault="007E798E" w:rsidP="00C50DA0">
            <w:pPr>
              <w:rPr>
                <w:rFonts w:ascii="Times New Roman" w:hAnsi="Times New Roman" w:cs="Times New Roman"/>
                <w:noProof/>
                <w:lang w:eastAsia="tr-TR"/>
              </w:rPr>
            </w:pPr>
            <w:r w:rsidRPr="007E798E">
              <w:rPr>
                <w:rFonts w:ascii="Times New Roman" w:hAnsi="Times New Roman" w:cs="Times New Roman"/>
                <w:noProof/>
                <w:lang w:eastAsia="tr-TR"/>
              </w:rPr>
              <w:t>0.305</w:t>
            </w:r>
          </w:p>
        </w:tc>
        <w:tc>
          <w:tcPr>
            <w:tcW w:w="1044" w:type="dxa"/>
          </w:tcPr>
          <w:p w14:paraId="6366C064" w14:textId="245684BC" w:rsidR="00F8132B" w:rsidRPr="007E798E" w:rsidRDefault="007E798E" w:rsidP="00C50DA0">
            <w:pPr>
              <w:rPr>
                <w:rFonts w:ascii="Times New Roman" w:hAnsi="Times New Roman" w:cs="Times New Roman"/>
                <w:noProof/>
                <w:lang w:eastAsia="tr-TR"/>
              </w:rPr>
            </w:pPr>
            <w:r>
              <w:rPr>
                <w:rFonts w:ascii="Times New Roman" w:hAnsi="Times New Roman" w:cs="Times New Roman"/>
                <w:noProof/>
                <w:lang w:eastAsia="tr-TR"/>
              </w:rPr>
              <w:t>-</w:t>
            </w:r>
          </w:p>
        </w:tc>
      </w:tr>
    </w:tbl>
    <w:p w14:paraId="770826F3" w14:textId="77777777" w:rsidR="00C50DA0" w:rsidRPr="00C50DA0" w:rsidRDefault="00C50DA0" w:rsidP="00C50DA0">
      <w:pPr>
        <w:rPr>
          <w:rFonts w:ascii="Times New Roman" w:hAnsi="Times New Roman" w:cs="Times New Roman"/>
          <w:noProof/>
          <w:lang w:eastAsia="tr-TR"/>
        </w:rPr>
      </w:pPr>
    </w:p>
    <w:p w14:paraId="4447CD9A" w14:textId="77777777" w:rsidR="00C50DA0" w:rsidRPr="00C50DA0" w:rsidRDefault="00C50DA0" w:rsidP="00C50DA0">
      <w:pPr>
        <w:rPr>
          <w:rFonts w:ascii="Times New Roman" w:hAnsi="Times New Roman" w:cs="Times New Roman"/>
          <w:noProof/>
          <w:lang w:eastAsia="tr-TR"/>
        </w:rPr>
      </w:pPr>
    </w:p>
    <w:p w14:paraId="76192464" w14:textId="620B1680" w:rsidR="00C50DA0" w:rsidRDefault="00C50DA0" w:rsidP="00152F28">
      <w:pPr>
        <w:jc w:val="both"/>
        <w:rPr>
          <w:rFonts w:ascii="Times New Roman" w:hAnsi="Times New Roman" w:cs="Times New Roman"/>
          <w:noProof/>
          <w:lang w:eastAsia="tr-TR"/>
        </w:rPr>
      </w:pPr>
      <w:r w:rsidRPr="00152F28">
        <w:rPr>
          <w:rFonts w:ascii="Times New Roman" w:hAnsi="Times New Roman" w:cs="Times New Roman"/>
          <w:noProof/>
          <w:lang w:eastAsia="tr-TR"/>
        </w:rPr>
        <w:t>Young's modulus (E,</w:t>
      </w:r>
      <w:r w:rsidR="00252AF6">
        <w:rPr>
          <w:rFonts w:ascii="Times New Roman" w:hAnsi="Times New Roman" w:cs="Times New Roman"/>
          <w:noProof/>
          <w:lang w:eastAsia="tr-TR"/>
        </w:rPr>
        <w:t xml:space="preserve"> GPa) gauges the stress-</w:t>
      </w:r>
      <w:r w:rsidRPr="00152F28">
        <w:rPr>
          <w:rFonts w:ascii="Times New Roman" w:hAnsi="Times New Roman" w:cs="Times New Roman"/>
          <w:noProof/>
          <w:lang w:eastAsia="tr-TR"/>
        </w:rPr>
        <w:t xml:space="preserve"> strain</w:t>
      </w:r>
      <w:r w:rsidR="00252AF6">
        <w:rPr>
          <w:rFonts w:ascii="Times New Roman" w:hAnsi="Times New Roman" w:cs="Times New Roman"/>
          <w:noProof/>
          <w:lang w:eastAsia="tr-TR"/>
        </w:rPr>
        <w:t xml:space="preserve"> ratio</w:t>
      </w:r>
      <w:r w:rsidRPr="00152F28">
        <w:rPr>
          <w:rFonts w:ascii="Times New Roman" w:hAnsi="Times New Roman" w:cs="Times New Roman"/>
          <w:noProof/>
          <w:lang w:eastAsia="tr-TR"/>
        </w:rPr>
        <w:t xml:space="preserve">, primarily reflecting the chemical bonds between atoms in the material and providing information about the material's hardness. Notably, the </w:t>
      </w:r>
      <w:r w:rsidR="00D05999" w:rsidRPr="00152F28">
        <w:rPr>
          <w:rFonts w:ascii="Times New Roman" w:hAnsi="Times New Roman" w:cs="Times New Roman"/>
          <w:noProof/>
          <w:lang w:eastAsia="tr-TR"/>
        </w:rPr>
        <w:t>AgY</w:t>
      </w:r>
      <w:r w:rsidRPr="00152F28">
        <w:rPr>
          <w:rFonts w:ascii="Times New Roman" w:hAnsi="Times New Roman" w:cs="Times New Roman"/>
          <w:noProof/>
          <w:lang w:eastAsia="tr-TR"/>
        </w:rPr>
        <w:t xml:space="preserve"> compound exhibits a </w:t>
      </w:r>
      <w:r w:rsidR="00D05999" w:rsidRPr="00152F28">
        <w:rPr>
          <w:rFonts w:ascii="Times New Roman" w:hAnsi="Times New Roman" w:cs="Times New Roman"/>
          <w:noProof/>
          <w:lang w:eastAsia="tr-TR"/>
        </w:rPr>
        <w:t>lower</w:t>
      </w:r>
      <w:r w:rsidR="0021073D" w:rsidRPr="00152F28">
        <w:rPr>
          <w:rFonts w:ascii="Times New Roman" w:hAnsi="Times New Roman" w:cs="Times New Roman"/>
          <w:noProof/>
          <w:lang w:eastAsia="tr-TR"/>
        </w:rPr>
        <w:t xml:space="preserve"> </w:t>
      </w:r>
      <w:r w:rsidRPr="00152F28">
        <w:rPr>
          <w:rFonts w:ascii="Times New Roman" w:hAnsi="Times New Roman" w:cs="Times New Roman"/>
          <w:noProof/>
          <w:lang w:eastAsia="tr-TR"/>
        </w:rPr>
        <w:t xml:space="preserve">Young's modulus, signifying its </w:t>
      </w:r>
      <w:r w:rsidR="00D05999" w:rsidRPr="00152F28">
        <w:rPr>
          <w:rFonts w:ascii="Times New Roman" w:hAnsi="Times New Roman" w:cs="Times New Roman"/>
          <w:noProof/>
          <w:lang w:eastAsia="tr-TR"/>
        </w:rPr>
        <w:t xml:space="preserve">not </w:t>
      </w:r>
      <w:r w:rsidRPr="00152F28">
        <w:rPr>
          <w:rFonts w:ascii="Times New Roman" w:hAnsi="Times New Roman" w:cs="Times New Roman"/>
          <w:noProof/>
          <w:lang w:eastAsia="tr-TR"/>
        </w:rPr>
        <w:t xml:space="preserve">hardness. Determination of ductile </w:t>
      </w:r>
      <w:r w:rsidR="00252AF6">
        <w:rPr>
          <w:rFonts w:ascii="Times New Roman" w:hAnsi="Times New Roman" w:cs="Times New Roman"/>
          <w:noProof/>
          <w:lang w:eastAsia="tr-TR"/>
        </w:rPr>
        <w:t>/ brittle property</w:t>
      </w:r>
      <w:r w:rsidRPr="00152F28">
        <w:rPr>
          <w:rFonts w:ascii="Times New Roman" w:hAnsi="Times New Roman" w:cs="Times New Roman"/>
          <w:noProof/>
          <w:lang w:eastAsia="tr-TR"/>
        </w:rPr>
        <w:t xml:space="preserve"> invol</w:t>
      </w:r>
      <w:r w:rsidR="00252AF6">
        <w:rPr>
          <w:rFonts w:ascii="Times New Roman" w:hAnsi="Times New Roman" w:cs="Times New Roman"/>
          <w:noProof/>
          <w:lang w:eastAsia="tr-TR"/>
        </w:rPr>
        <w:t xml:space="preserve">ves factors like the B/G ratio showing </w:t>
      </w:r>
      <w:r w:rsidRPr="00152F28">
        <w:rPr>
          <w:rFonts w:ascii="Times New Roman" w:hAnsi="Times New Roman" w:cs="Times New Roman"/>
          <w:noProof/>
          <w:lang w:eastAsia="tr-TR"/>
        </w:rPr>
        <w:t xml:space="preserve">the Paugh ratio, </w:t>
      </w:r>
      <w:r w:rsidR="0021073D" w:rsidRPr="00152F28">
        <w:rPr>
          <w:rFonts w:ascii="Times New Roman" w:hAnsi="Times New Roman" w:cs="Times New Roman"/>
          <w:noProof/>
          <w:lang w:eastAsia="tr-TR"/>
        </w:rPr>
        <w:t>AgY</w:t>
      </w:r>
      <w:r w:rsidRPr="00152F28">
        <w:rPr>
          <w:rFonts w:ascii="Times New Roman" w:hAnsi="Times New Roman" w:cs="Times New Roman"/>
          <w:noProof/>
          <w:lang w:eastAsia="tr-TR"/>
        </w:rPr>
        <w:t xml:space="preserve"> is categorized as </w:t>
      </w:r>
      <w:r w:rsidR="0021073D" w:rsidRPr="00152F28">
        <w:rPr>
          <w:rFonts w:ascii="Times New Roman" w:hAnsi="Times New Roman" w:cs="Times New Roman"/>
          <w:noProof/>
          <w:lang w:eastAsia="tr-TR"/>
        </w:rPr>
        <w:t>ductile</w:t>
      </w:r>
      <w:r w:rsidRPr="00152F28">
        <w:rPr>
          <w:rFonts w:ascii="Times New Roman" w:hAnsi="Times New Roman" w:cs="Times New Roman"/>
          <w:noProof/>
          <w:lang w:eastAsia="tr-TR"/>
        </w:rPr>
        <w:t xml:space="preserve"> based on the Paugh ratio. The Poisson ratio (v), which characterizes bonding forces in solids, serves as a key indicator. When v ranges from 0.25 to 0.50, it signifies the center of interatomic force, while a v of 0.5 indicates nearly incompressible material.</w:t>
      </w:r>
      <w:r w:rsidR="00DC154A" w:rsidRPr="00152F28">
        <w:rPr>
          <w:rFonts w:ascii="Times New Roman" w:hAnsi="Times New Roman" w:cs="Times New Roman"/>
        </w:rPr>
        <w:t xml:space="preserve">  </w:t>
      </w:r>
      <w:r w:rsidR="00152F28" w:rsidRPr="00152F28">
        <w:rPr>
          <w:rFonts w:ascii="Times New Roman" w:hAnsi="Times New Roman" w:cs="Times New Roman"/>
        </w:rPr>
        <w:t>Since l</w:t>
      </w:r>
      <w:r w:rsidR="00DC154A" w:rsidRPr="00152F28">
        <w:rPr>
          <w:rFonts w:ascii="Times New Roman" w:hAnsi="Times New Roman" w:cs="Times New Roman"/>
        </w:rPr>
        <w:t>imit values of Poisson’s ratio are 0.10 for covalent bonds, 0.25 for ionic bonds and 0.33 for metallic bonds [26]</w:t>
      </w:r>
      <w:r w:rsidR="00152F28" w:rsidRPr="00152F28">
        <w:rPr>
          <w:rFonts w:ascii="Times New Roman" w:hAnsi="Times New Roman" w:cs="Times New Roman"/>
        </w:rPr>
        <w:t>, AgY has ionic bonding.</w:t>
      </w:r>
      <w:r w:rsidRPr="00152F28">
        <w:rPr>
          <w:rFonts w:ascii="Times New Roman" w:hAnsi="Times New Roman" w:cs="Times New Roman"/>
          <w:noProof/>
          <w:lang w:eastAsia="tr-TR"/>
        </w:rPr>
        <w:t>The Hv parameter defines stiffness aga</w:t>
      </w:r>
      <w:r w:rsidR="00252AF6">
        <w:rPr>
          <w:rFonts w:ascii="Times New Roman" w:hAnsi="Times New Roman" w:cs="Times New Roman"/>
          <w:noProof/>
          <w:lang w:eastAsia="tr-TR"/>
        </w:rPr>
        <w:t>inst deformation, and in the B2,</w:t>
      </w:r>
      <w:r w:rsidRPr="00152F28">
        <w:rPr>
          <w:rFonts w:ascii="Times New Roman" w:hAnsi="Times New Roman" w:cs="Times New Roman"/>
          <w:noProof/>
          <w:lang w:eastAsia="tr-TR"/>
        </w:rPr>
        <w:t xml:space="preserve"> hardness increases</w:t>
      </w:r>
      <w:r w:rsidR="00152F28" w:rsidRPr="00152F28">
        <w:rPr>
          <w:rFonts w:ascii="Times New Roman" w:hAnsi="Times New Roman" w:cs="Times New Roman"/>
          <w:noProof/>
          <w:lang w:eastAsia="tr-TR"/>
        </w:rPr>
        <w:t xml:space="preserve"> with C</w:t>
      </w:r>
      <w:r w:rsidR="00152F28" w:rsidRPr="00252AF6">
        <w:rPr>
          <w:rFonts w:ascii="Times New Roman" w:hAnsi="Times New Roman" w:cs="Times New Roman"/>
          <w:noProof/>
          <w:vertAlign w:val="subscript"/>
          <w:lang w:eastAsia="tr-TR"/>
        </w:rPr>
        <w:t>44</w:t>
      </w:r>
      <w:r w:rsidR="00152F28" w:rsidRPr="00152F28">
        <w:rPr>
          <w:rFonts w:ascii="Times New Roman" w:hAnsi="Times New Roman" w:cs="Times New Roman"/>
          <w:noProof/>
          <w:lang w:eastAsia="tr-TR"/>
        </w:rPr>
        <w:t>. AgY</w:t>
      </w:r>
      <w:r w:rsidRPr="00152F28">
        <w:rPr>
          <w:rFonts w:ascii="Times New Roman" w:hAnsi="Times New Roman" w:cs="Times New Roman"/>
          <w:noProof/>
          <w:lang w:eastAsia="tr-TR"/>
        </w:rPr>
        <w:t>,</w:t>
      </w:r>
      <w:r w:rsidR="00152F28" w:rsidRPr="00152F28">
        <w:rPr>
          <w:rFonts w:ascii="Times New Roman" w:hAnsi="Times New Roman" w:cs="Times New Roman"/>
          <w:noProof/>
          <w:lang w:eastAsia="tr-TR"/>
        </w:rPr>
        <w:t xml:space="preserve"> with a parameter value of 3.2 GPa</w:t>
      </w:r>
      <w:r w:rsidRPr="00152F28">
        <w:rPr>
          <w:rFonts w:ascii="Times New Roman" w:hAnsi="Times New Roman" w:cs="Times New Roman"/>
          <w:noProof/>
          <w:lang w:eastAsia="tr-TR"/>
        </w:rPr>
        <w:t xml:space="preserve">, exhibits a </w:t>
      </w:r>
      <w:r w:rsidR="00152F28" w:rsidRPr="00152F28">
        <w:rPr>
          <w:rFonts w:ascii="Times New Roman" w:hAnsi="Times New Roman" w:cs="Times New Roman"/>
          <w:noProof/>
          <w:lang w:eastAsia="tr-TR"/>
        </w:rPr>
        <w:t xml:space="preserve">soft </w:t>
      </w:r>
      <w:r w:rsidRPr="00152F28">
        <w:rPr>
          <w:rFonts w:ascii="Times New Roman" w:hAnsi="Times New Roman" w:cs="Times New Roman"/>
          <w:noProof/>
          <w:lang w:eastAsia="tr-TR"/>
        </w:rPr>
        <w:t xml:space="preserve">structure. Values above 10 indicate hardness, and those exceeding 40 imply super-hardness. Zener anisotropy A, derived from elastic constants, indicates isotropy at a value of 1 and anisotropy at smaller or larger values. </w:t>
      </w:r>
      <w:r w:rsidR="00152F28" w:rsidRPr="00152F28">
        <w:rPr>
          <w:rFonts w:ascii="Times New Roman" w:hAnsi="Times New Roman" w:cs="Times New Roman"/>
          <w:noProof/>
          <w:lang w:eastAsia="tr-TR"/>
        </w:rPr>
        <w:t xml:space="preserve">AgY </w:t>
      </w:r>
      <w:r w:rsidR="00152F28">
        <w:rPr>
          <w:rFonts w:ascii="Times New Roman" w:hAnsi="Times New Roman" w:cs="Times New Roman"/>
          <w:noProof/>
          <w:lang w:eastAsia="tr-TR"/>
        </w:rPr>
        <w:t>displays</w:t>
      </w:r>
      <w:r w:rsidR="00152F28" w:rsidRPr="00152F28">
        <w:rPr>
          <w:rFonts w:ascii="Times New Roman" w:hAnsi="Times New Roman" w:cs="Times New Roman"/>
          <w:noProof/>
          <w:lang w:eastAsia="tr-TR"/>
        </w:rPr>
        <w:t xml:space="preserve"> an anisotropic nature. </w:t>
      </w:r>
    </w:p>
    <w:p w14:paraId="3309430A" w14:textId="77777777" w:rsidR="00152F28" w:rsidRPr="00152F28" w:rsidRDefault="00152F28" w:rsidP="00152F28">
      <w:pPr>
        <w:jc w:val="both"/>
        <w:rPr>
          <w:rFonts w:ascii="Times New Roman" w:hAnsi="Times New Roman" w:cs="Times New Roman"/>
          <w:noProof/>
          <w:lang w:eastAsia="tr-TR"/>
        </w:rPr>
      </w:pPr>
    </w:p>
    <w:p w14:paraId="3D96084A" w14:textId="27A7F100" w:rsidR="00C50DA0" w:rsidRDefault="00152F28" w:rsidP="00C50DA0">
      <w:pPr>
        <w:rPr>
          <w:rFonts w:ascii="Times New Roman" w:hAnsi="Times New Roman" w:cs="Times New Roman"/>
          <w:b/>
          <w:noProof/>
          <w:lang w:eastAsia="tr-TR"/>
        </w:rPr>
      </w:pPr>
      <w:r w:rsidRPr="00152F28">
        <w:rPr>
          <w:rFonts w:ascii="Times New Roman" w:hAnsi="Times New Roman" w:cs="Times New Roman"/>
          <w:b/>
          <w:noProof/>
          <w:lang w:eastAsia="tr-TR"/>
        </w:rPr>
        <w:t>3.2 Electronic Properties</w:t>
      </w:r>
    </w:p>
    <w:p w14:paraId="70D542CC" w14:textId="77777777" w:rsidR="00C71135" w:rsidRPr="00152F28" w:rsidRDefault="00C71135" w:rsidP="00C50DA0">
      <w:pPr>
        <w:rPr>
          <w:rFonts w:ascii="Times New Roman" w:hAnsi="Times New Roman" w:cs="Times New Roman"/>
          <w:b/>
          <w:noProof/>
          <w:lang w:eastAsia="tr-TR"/>
        </w:rPr>
      </w:pPr>
    </w:p>
    <w:p w14:paraId="4AD7C12B" w14:textId="68F6FDBD" w:rsidR="00152F28" w:rsidRPr="004E5D2A" w:rsidRDefault="00C71135" w:rsidP="00662B91">
      <w:pPr>
        <w:spacing w:after="160" w:line="259" w:lineRule="auto"/>
        <w:jc w:val="both"/>
        <w:rPr>
          <w:rFonts w:ascii="Times New Roman" w:hAnsi="Times New Roman" w:cs="Times New Roman"/>
          <w:noProof/>
          <w:lang w:eastAsia="tr-TR"/>
        </w:rPr>
      </w:pPr>
      <w:r>
        <w:rPr>
          <w:rFonts w:ascii="Times New Roman" w:hAnsi="Times New Roman" w:cs="Times New Roman"/>
          <w:noProof/>
          <w:lang w:eastAsia="tr-TR"/>
        </w:rPr>
        <w:t xml:space="preserve">Electronic </w:t>
      </w:r>
      <w:r w:rsidR="00152F28" w:rsidRPr="004E5D2A">
        <w:rPr>
          <w:rFonts w:ascii="Times New Roman" w:hAnsi="Times New Roman" w:cs="Times New Roman"/>
          <w:noProof/>
          <w:lang w:eastAsia="tr-TR"/>
        </w:rPr>
        <w:t xml:space="preserve">energy band structure along the high symmetry direction, accompanied by the total </w:t>
      </w:r>
      <w:r w:rsidR="00252AF6">
        <w:rPr>
          <w:rFonts w:ascii="Times New Roman" w:hAnsi="Times New Roman" w:cs="Times New Roman"/>
          <w:noProof/>
          <w:lang w:eastAsia="tr-TR"/>
        </w:rPr>
        <w:t>density of states</w:t>
      </w:r>
      <w:r w:rsidR="00152F28" w:rsidRPr="004E5D2A">
        <w:rPr>
          <w:rFonts w:ascii="Times New Roman" w:hAnsi="Times New Roman" w:cs="Times New Roman"/>
          <w:noProof/>
          <w:lang w:eastAsia="tr-TR"/>
        </w:rPr>
        <w:t xml:space="preserve">, </w:t>
      </w:r>
      <w:r>
        <w:rPr>
          <w:rFonts w:ascii="Times New Roman" w:hAnsi="Times New Roman" w:cs="Times New Roman"/>
          <w:noProof/>
          <w:lang w:eastAsia="tr-TR"/>
        </w:rPr>
        <w:t>provides</w:t>
      </w:r>
      <w:r w:rsidR="00152F28" w:rsidRPr="004E5D2A">
        <w:rPr>
          <w:rFonts w:ascii="Times New Roman" w:hAnsi="Times New Roman" w:cs="Times New Roman"/>
          <w:noProof/>
          <w:lang w:eastAsia="tr-TR"/>
        </w:rPr>
        <w:t xml:space="preserve"> insights into the electronic </w:t>
      </w:r>
      <w:r w:rsidR="00252AF6">
        <w:rPr>
          <w:rFonts w:ascii="Times New Roman" w:hAnsi="Times New Roman" w:cs="Times New Roman"/>
          <w:noProof/>
          <w:lang w:eastAsia="tr-TR"/>
        </w:rPr>
        <w:t xml:space="preserve">properties </w:t>
      </w:r>
      <w:r w:rsidR="00152F28" w:rsidRPr="004E5D2A">
        <w:rPr>
          <w:rFonts w:ascii="Times New Roman" w:hAnsi="Times New Roman" w:cs="Times New Roman"/>
          <w:noProof/>
          <w:lang w:eastAsia="tr-TR"/>
        </w:rPr>
        <w:t xml:space="preserve">of </w:t>
      </w:r>
      <w:r>
        <w:rPr>
          <w:rFonts w:ascii="Times New Roman" w:hAnsi="Times New Roman" w:cs="Times New Roman"/>
          <w:noProof/>
          <w:lang w:eastAsia="tr-TR"/>
        </w:rPr>
        <w:t>AgY</w:t>
      </w:r>
      <w:r w:rsidR="00152F28" w:rsidRPr="004E5D2A">
        <w:rPr>
          <w:rFonts w:ascii="Times New Roman" w:hAnsi="Times New Roman" w:cs="Times New Roman"/>
          <w:noProof/>
          <w:lang w:eastAsia="tr-TR"/>
        </w:rPr>
        <w:t xml:space="preserve">. Setting the Fermi level at 0 eV reveals the metallic nature of </w:t>
      </w:r>
      <w:r>
        <w:rPr>
          <w:rFonts w:ascii="Times New Roman" w:hAnsi="Times New Roman" w:cs="Times New Roman"/>
          <w:noProof/>
          <w:lang w:eastAsia="tr-TR"/>
        </w:rPr>
        <w:t>AgY</w:t>
      </w:r>
      <w:r w:rsidR="00152F28" w:rsidRPr="004E5D2A">
        <w:rPr>
          <w:rFonts w:ascii="Times New Roman" w:hAnsi="Times New Roman" w:cs="Times New Roman"/>
          <w:noProof/>
          <w:lang w:eastAsia="tr-TR"/>
        </w:rPr>
        <w:t>, where the valence and conduction bands overlap, signifying</w:t>
      </w:r>
      <w:r>
        <w:rPr>
          <w:rFonts w:ascii="Times New Roman" w:hAnsi="Times New Roman" w:cs="Times New Roman"/>
          <w:noProof/>
          <w:lang w:eastAsia="tr-TR"/>
        </w:rPr>
        <w:t xml:space="preserve"> c</w:t>
      </w:r>
      <w:r w:rsidR="00152F28" w:rsidRPr="004E5D2A">
        <w:rPr>
          <w:rFonts w:ascii="Times New Roman" w:hAnsi="Times New Roman" w:cs="Times New Roman"/>
          <w:noProof/>
          <w:lang w:eastAsia="tr-TR"/>
        </w:rPr>
        <w:t>onductivity contributed by electrons near the Fermi level</w:t>
      </w:r>
      <w:r w:rsidR="00662B91">
        <w:rPr>
          <w:rFonts w:ascii="Times New Roman" w:hAnsi="Times New Roman" w:cs="Times New Roman"/>
          <w:noProof/>
          <w:lang w:eastAsia="tr-TR"/>
        </w:rPr>
        <w:t xml:space="preserve"> as seen in Figure 3</w:t>
      </w:r>
      <w:r w:rsidR="00152F28" w:rsidRPr="004E5D2A">
        <w:rPr>
          <w:rFonts w:ascii="Times New Roman" w:hAnsi="Times New Roman" w:cs="Times New Roman"/>
          <w:noProof/>
          <w:lang w:eastAsia="tr-TR"/>
        </w:rPr>
        <w:t>.</w:t>
      </w:r>
      <w:r w:rsidR="00662B91">
        <w:rPr>
          <w:rFonts w:ascii="Times New Roman" w:hAnsi="Times New Roman" w:cs="Times New Roman"/>
          <w:noProof/>
          <w:lang w:eastAsia="tr-TR"/>
        </w:rPr>
        <w:t xml:space="preserve"> In Fig. 4</w:t>
      </w:r>
      <w:r w:rsidR="00152F28" w:rsidRPr="004E5D2A">
        <w:rPr>
          <w:rFonts w:ascii="Times New Roman" w:hAnsi="Times New Roman" w:cs="Times New Roman"/>
          <w:noProof/>
          <w:lang w:eastAsia="tr-TR"/>
        </w:rPr>
        <w:t>, the partial d</w:t>
      </w:r>
      <w:r w:rsidR="00662B91">
        <w:rPr>
          <w:rFonts w:ascii="Times New Roman" w:hAnsi="Times New Roman" w:cs="Times New Roman"/>
          <w:noProof/>
          <w:lang w:eastAsia="tr-TR"/>
        </w:rPr>
        <w:t>ensity of states (PDOS) for AgY</w:t>
      </w:r>
      <w:r w:rsidR="00152F28" w:rsidRPr="004E5D2A">
        <w:rPr>
          <w:rFonts w:ascii="Times New Roman" w:hAnsi="Times New Roman" w:cs="Times New Roman"/>
          <w:noProof/>
          <w:lang w:eastAsia="tr-TR"/>
        </w:rPr>
        <w:t xml:space="preserve"> is presented, showcasing distinct contributions from the Fermi level, valence band, and conductivi</w:t>
      </w:r>
      <w:r w:rsidR="00662B91">
        <w:rPr>
          <w:rFonts w:ascii="Times New Roman" w:hAnsi="Times New Roman" w:cs="Times New Roman"/>
          <w:noProof/>
          <w:lang w:eastAsia="tr-TR"/>
        </w:rPr>
        <w:t xml:space="preserve">ty band. Predominantly, the Y-d </w:t>
      </w:r>
      <w:r w:rsidR="00152F28" w:rsidRPr="004E5D2A">
        <w:rPr>
          <w:rFonts w:ascii="Times New Roman" w:hAnsi="Times New Roman" w:cs="Times New Roman"/>
          <w:noProof/>
          <w:lang w:eastAsia="tr-TR"/>
        </w:rPr>
        <w:t xml:space="preserve"> states significantly influence the Fermi level, while the valence band is dominated by </w:t>
      </w:r>
      <w:r w:rsidR="00662B91">
        <w:rPr>
          <w:rFonts w:ascii="Times New Roman" w:hAnsi="Times New Roman" w:cs="Times New Roman"/>
          <w:noProof/>
          <w:lang w:eastAsia="tr-TR"/>
        </w:rPr>
        <w:t>Ag-d</w:t>
      </w:r>
      <w:r w:rsidR="00152F28" w:rsidRPr="004E5D2A">
        <w:rPr>
          <w:rFonts w:ascii="Times New Roman" w:hAnsi="Times New Roman" w:cs="Times New Roman"/>
          <w:noProof/>
          <w:lang w:eastAsia="tr-TR"/>
        </w:rPr>
        <w:t xml:space="preserve"> states. The metallic character of </w:t>
      </w:r>
      <w:r w:rsidR="00662B91">
        <w:rPr>
          <w:rFonts w:ascii="Times New Roman" w:hAnsi="Times New Roman" w:cs="Times New Roman"/>
          <w:noProof/>
          <w:lang w:eastAsia="tr-TR"/>
        </w:rPr>
        <w:t>AgY</w:t>
      </w:r>
      <w:r w:rsidR="00152F28" w:rsidRPr="004E5D2A">
        <w:rPr>
          <w:rFonts w:ascii="Times New Roman" w:hAnsi="Times New Roman" w:cs="Times New Roman"/>
          <w:noProof/>
          <w:lang w:eastAsia="tr-TR"/>
        </w:rPr>
        <w:t xml:space="preserve">, attributed to conductivity, is primarily associated with </w:t>
      </w:r>
      <w:r w:rsidR="00662B91">
        <w:rPr>
          <w:rFonts w:ascii="Times New Roman" w:hAnsi="Times New Roman" w:cs="Times New Roman"/>
          <w:noProof/>
          <w:lang w:eastAsia="tr-TR"/>
        </w:rPr>
        <w:t>Y-d</w:t>
      </w:r>
      <w:r w:rsidR="00152F28" w:rsidRPr="004E5D2A">
        <w:rPr>
          <w:rFonts w:ascii="Times New Roman" w:hAnsi="Times New Roman" w:cs="Times New Roman"/>
          <w:noProof/>
          <w:lang w:eastAsia="tr-TR"/>
        </w:rPr>
        <w:t xml:space="preserve"> and </w:t>
      </w:r>
      <w:r w:rsidR="00662B91">
        <w:rPr>
          <w:rFonts w:ascii="Times New Roman" w:hAnsi="Times New Roman" w:cs="Times New Roman"/>
          <w:noProof/>
          <w:lang w:eastAsia="tr-TR"/>
        </w:rPr>
        <w:t>Y-p</w:t>
      </w:r>
      <w:r w:rsidR="00152F28" w:rsidRPr="004E5D2A">
        <w:rPr>
          <w:rFonts w:ascii="Times New Roman" w:hAnsi="Times New Roman" w:cs="Times New Roman"/>
          <w:noProof/>
          <w:lang w:eastAsia="tr-TR"/>
        </w:rPr>
        <w:t xml:space="preserve"> states in the conductivity band. The density of states (DOS) at the Fermi level registers at </w:t>
      </w:r>
      <w:r w:rsidR="00FC1BC1">
        <w:rPr>
          <w:rFonts w:ascii="Times New Roman" w:hAnsi="Times New Roman" w:cs="Times New Roman"/>
          <w:noProof/>
          <w:lang w:eastAsia="tr-TR"/>
        </w:rPr>
        <w:t>1.58</w:t>
      </w:r>
      <w:r w:rsidR="00152F28" w:rsidRPr="004E5D2A">
        <w:rPr>
          <w:rFonts w:ascii="Times New Roman" w:hAnsi="Times New Roman" w:cs="Times New Roman"/>
          <w:noProof/>
          <w:lang w:eastAsia="tr-TR"/>
        </w:rPr>
        <w:t>, a lower value of which typically indicates a more stable structure</w:t>
      </w:r>
      <w:r w:rsidR="00662B91">
        <w:rPr>
          <w:rFonts w:ascii="Times New Roman" w:hAnsi="Times New Roman" w:cs="Times New Roman"/>
          <w:noProof/>
          <w:lang w:eastAsia="tr-TR"/>
        </w:rPr>
        <w:t xml:space="preserve">. </w:t>
      </w:r>
    </w:p>
    <w:p w14:paraId="521A7978" w14:textId="77777777" w:rsidR="00152F28" w:rsidRPr="004E5D2A" w:rsidRDefault="00152F28" w:rsidP="00152F28">
      <w:pPr>
        <w:rPr>
          <w:rFonts w:ascii="Times New Roman" w:hAnsi="Times New Roman" w:cs="Times New Roman"/>
          <w:noProof/>
          <w:lang w:eastAsia="tr-TR"/>
        </w:rPr>
      </w:pPr>
    </w:p>
    <w:p w14:paraId="024A09CD" w14:textId="3EAAADCD" w:rsidR="00152F28" w:rsidRDefault="00152F28" w:rsidP="00152F28">
      <w:r>
        <w:rPr>
          <w:noProof/>
          <w:lang w:eastAsia="tr-TR"/>
        </w:rPr>
        <w:drawing>
          <wp:inline distT="0" distB="0" distL="0" distR="0" wp14:anchorId="01191ADD" wp14:editId="7F82E13D">
            <wp:extent cx="3040380" cy="2628900"/>
            <wp:effectExtent l="0" t="0" r="762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Y_ban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68588" cy="2653290"/>
                    </a:xfrm>
                    <a:prstGeom prst="rect">
                      <a:avLst/>
                    </a:prstGeom>
                  </pic:spPr>
                </pic:pic>
              </a:graphicData>
            </a:graphic>
          </wp:inline>
        </w:drawing>
      </w:r>
      <w:r>
        <w:rPr>
          <w:noProof/>
          <w:lang w:eastAsia="tr-TR"/>
        </w:rPr>
        <w:drawing>
          <wp:inline distT="0" distB="0" distL="0" distR="0" wp14:anchorId="0FA5E515" wp14:editId="1CA365C9">
            <wp:extent cx="3063240" cy="2426924"/>
            <wp:effectExtent l="0" t="0" r="381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gY_pdos.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11710" cy="2465325"/>
                    </a:xfrm>
                    <a:prstGeom prst="rect">
                      <a:avLst/>
                    </a:prstGeom>
                  </pic:spPr>
                </pic:pic>
              </a:graphicData>
            </a:graphic>
          </wp:inline>
        </w:drawing>
      </w:r>
    </w:p>
    <w:p w14:paraId="6D66A602" w14:textId="77777777" w:rsidR="00152F28" w:rsidRDefault="00152F28" w:rsidP="00152F28"/>
    <w:p w14:paraId="15FB7ED6" w14:textId="6B33BAAE" w:rsidR="00152F28" w:rsidRPr="00152F28" w:rsidRDefault="00152F28" w:rsidP="00152F28">
      <w:pPr>
        <w:rPr>
          <w:rFonts w:ascii="Times New Roman" w:hAnsi="Times New Roman" w:cs="Times New Roman"/>
          <w:sz w:val="20"/>
          <w:szCs w:val="20"/>
        </w:rPr>
      </w:pPr>
      <w:r w:rsidRPr="00152F28">
        <w:rPr>
          <w:rFonts w:ascii="Times New Roman" w:hAnsi="Times New Roman" w:cs="Times New Roman"/>
          <w:b/>
          <w:sz w:val="20"/>
          <w:szCs w:val="20"/>
        </w:rPr>
        <w:t>Figure 3.</w:t>
      </w:r>
      <w:r w:rsidRPr="00152F28">
        <w:rPr>
          <w:rFonts w:ascii="Times New Roman" w:hAnsi="Times New Roman" w:cs="Times New Roman"/>
          <w:sz w:val="20"/>
          <w:szCs w:val="20"/>
        </w:rPr>
        <w:t xml:space="preserve"> Electronic band structure for AgY                               </w:t>
      </w:r>
      <w:r w:rsidRPr="00152F28">
        <w:rPr>
          <w:rFonts w:ascii="Times New Roman" w:hAnsi="Times New Roman" w:cs="Times New Roman"/>
          <w:b/>
          <w:sz w:val="20"/>
          <w:szCs w:val="20"/>
        </w:rPr>
        <w:t>Figure 4.</w:t>
      </w:r>
      <w:r w:rsidRPr="00152F28">
        <w:rPr>
          <w:rFonts w:ascii="Times New Roman" w:hAnsi="Times New Roman" w:cs="Times New Roman"/>
          <w:sz w:val="20"/>
          <w:szCs w:val="20"/>
        </w:rPr>
        <w:t xml:space="preserve"> Total and partial DOS  for AgY</w:t>
      </w:r>
    </w:p>
    <w:p w14:paraId="6C3D95B5" w14:textId="77777777" w:rsidR="00152F28" w:rsidRDefault="00152F28" w:rsidP="00152F28"/>
    <w:p w14:paraId="133DF0AE" w14:textId="14438239" w:rsidR="00392181" w:rsidRPr="00392181" w:rsidRDefault="00392181" w:rsidP="00392181">
      <w:pPr>
        <w:jc w:val="both"/>
        <w:rPr>
          <w:rFonts w:ascii="Times New Roman" w:hAnsi="Times New Roman" w:cs="Times New Roman"/>
          <w:b/>
        </w:rPr>
      </w:pPr>
      <w:r w:rsidRPr="00392181">
        <w:rPr>
          <w:rFonts w:ascii="Times New Roman" w:hAnsi="Times New Roman" w:cs="Times New Roman"/>
          <w:color w:val="374151"/>
        </w:rPr>
        <w:t xml:space="preserve">The charge density </w:t>
      </w:r>
      <w:r w:rsidR="00252AF6">
        <w:rPr>
          <w:rFonts w:ascii="Times New Roman" w:hAnsi="Times New Roman" w:cs="Times New Roman"/>
          <w:color w:val="374151"/>
        </w:rPr>
        <w:t xml:space="preserve">map for </w:t>
      </w:r>
      <w:r w:rsidRPr="00392181">
        <w:rPr>
          <w:rFonts w:ascii="Times New Roman" w:hAnsi="Times New Roman" w:cs="Times New Roman"/>
          <w:color w:val="374151"/>
        </w:rPr>
        <w:t>(1</w:t>
      </w:r>
      <w:r>
        <w:rPr>
          <w:rFonts w:ascii="Times New Roman" w:hAnsi="Times New Roman" w:cs="Times New Roman"/>
          <w:color w:val="374151"/>
        </w:rPr>
        <w:t>0</w:t>
      </w:r>
      <w:r w:rsidRPr="00392181">
        <w:rPr>
          <w:rFonts w:ascii="Times New Roman" w:hAnsi="Times New Roman" w:cs="Times New Roman"/>
          <w:color w:val="374151"/>
        </w:rPr>
        <w:t xml:space="preserve">0) planes of </w:t>
      </w:r>
      <w:r>
        <w:rPr>
          <w:rFonts w:ascii="Times New Roman" w:hAnsi="Times New Roman" w:cs="Times New Roman"/>
          <w:color w:val="374151"/>
        </w:rPr>
        <w:t>AgY</w:t>
      </w:r>
      <w:r w:rsidRPr="00392181">
        <w:rPr>
          <w:rFonts w:ascii="Times New Roman" w:hAnsi="Times New Roman" w:cs="Times New Roman"/>
          <w:color w:val="374151"/>
        </w:rPr>
        <w:t>, as s</w:t>
      </w:r>
      <w:r w:rsidR="00846FF0">
        <w:rPr>
          <w:rFonts w:ascii="Times New Roman" w:hAnsi="Times New Roman" w:cs="Times New Roman"/>
          <w:color w:val="374151"/>
        </w:rPr>
        <w:t>given</w:t>
      </w:r>
      <w:r w:rsidRPr="00392181">
        <w:rPr>
          <w:rFonts w:ascii="Times New Roman" w:hAnsi="Times New Roman" w:cs="Times New Roman"/>
          <w:color w:val="374151"/>
        </w:rPr>
        <w:t xml:space="preserve"> in Figure </w:t>
      </w:r>
      <w:r>
        <w:rPr>
          <w:rFonts w:ascii="Times New Roman" w:hAnsi="Times New Roman" w:cs="Times New Roman"/>
          <w:color w:val="374151"/>
        </w:rPr>
        <w:t>5</w:t>
      </w:r>
      <w:r w:rsidRPr="00392181">
        <w:rPr>
          <w:rFonts w:ascii="Times New Roman" w:hAnsi="Times New Roman" w:cs="Times New Roman"/>
          <w:color w:val="374151"/>
        </w:rPr>
        <w:t>, is crucial for analyzing the bond structure between atoms. Understanding the bond type involves considering electronegativity and inter-atomic charge transfer. When the electronegativity values differ significantly, as in this case, an ionic bond is formed; otherwise, a covale</w:t>
      </w:r>
      <w:r>
        <w:rPr>
          <w:rFonts w:ascii="Times New Roman" w:hAnsi="Times New Roman" w:cs="Times New Roman"/>
          <w:color w:val="374151"/>
        </w:rPr>
        <w:t>nt bond is established. Figure 5</w:t>
      </w:r>
      <w:r w:rsidRPr="00392181">
        <w:rPr>
          <w:rFonts w:ascii="Times New Roman" w:hAnsi="Times New Roman" w:cs="Times New Roman"/>
          <w:color w:val="374151"/>
        </w:rPr>
        <w:t xml:space="preserve"> illustrates an ionic bond structure with varying electron densities. </w:t>
      </w:r>
    </w:p>
    <w:p w14:paraId="419C0D62" w14:textId="3AAC3C1D" w:rsidR="00392181" w:rsidRPr="00392181" w:rsidRDefault="00392181" w:rsidP="00392181">
      <w:pPr>
        <w:jc w:val="both"/>
        <w:rPr>
          <w:rFonts w:ascii="Times New Roman" w:hAnsi="Times New Roman" w:cs="Times New Roman"/>
          <w:b/>
        </w:rPr>
      </w:pPr>
    </w:p>
    <w:p w14:paraId="74C7D39B" w14:textId="11A177C7" w:rsidR="00152F28" w:rsidRPr="00152F28" w:rsidRDefault="00152F28" w:rsidP="00152F28">
      <w:pPr>
        <w:rPr>
          <w:rFonts w:ascii="Times New Roman" w:hAnsi="Times New Roman" w:cs="Times New Roman"/>
          <w:sz w:val="20"/>
          <w:szCs w:val="20"/>
        </w:rPr>
      </w:pPr>
      <w:r>
        <w:rPr>
          <w:noProof/>
          <w:lang w:eastAsia="tr-TR"/>
        </w:rPr>
        <w:t xml:space="preserve">                                                 </w:t>
      </w:r>
    </w:p>
    <w:p w14:paraId="07391CB0" w14:textId="66459F03" w:rsidR="00152F28" w:rsidRDefault="00152F28" w:rsidP="00152F28">
      <w:pPr>
        <w:rPr>
          <w:noProof/>
          <w:lang w:eastAsia="tr-TR"/>
        </w:rPr>
      </w:pPr>
      <w:r>
        <w:rPr>
          <w:noProof/>
          <w:lang w:eastAsia="tr-TR"/>
        </w:rPr>
        <w:t xml:space="preserve">                                              </w:t>
      </w:r>
      <w:r>
        <w:rPr>
          <w:noProof/>
          <w:lang w:eastAsia="tr-TR"/>
        </w:rPr>
        <w:drawing>
          <wp:inline distT="0" distB="0" distL="0" distR="0" wp14:anchorId="675D8ADC" wp14:editId="0240F899">
            <wp:extent cx="2285415" cy="2148840"/>
            <wp:effectExtent l="0" t="0" r="635" b="381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05723" cy="2167935"/>
                    </a:xfrm>
                    <a:prstGeom prst="rect">
                      <a:avLst/>
                    </a:prstGeom>
                    <a:noFill/>
                    <a:ln>
                      <a:noFill/>
                    </a:ln>
                  </pic:spPr>
                </pic:pic>
              </a:graphicData>
            </a:graphic>
          </wp:inline>
        </w:drawing>
      </w:r>
    </w:p>
    <w:p w14:paraId="570E4ACB" w14:textId="2C26FB59" w:rsidR="00152F28" w:rsidRPr="00152F28" w:rsidRDefault="00152F28" w:rsidP="00152F28">
      <w:pPr>
        <w:rPr>
          <w:rFonts w:ascii="Times New Roman" w:hAnsi="Times New Roman" w:cs="Times New Roman"/>
          <w:sz w:val="20"/>
          <w:szCs w:val="20"/>
        </w:rPr>
      </w:pPr>
      <w:r>
        <w:rPr>
          <w:noProof/>
          <w:lang w:eastAsia="tr-TR"/>
        </w:rPr>
        <w:t xml:space="preserve">                                              </w:t>
      </w:r>
      <w:r w:rsidRPr="00152F28">
        <w:rPr>
          <w:rFonts w:ascii="Times New Roman" w:hAnsi="Times New Roman" w:cs="Times New Roman"/>
          <w:b/>
          <w:sz w:val="20"/>
          <w:szCs w:val="20"/>
        </w:rPr>
        <w:t>F</w:t>
      </w:r>
      <w:r>
        <w:rPr>
          <w:rFonts w:ascii="Times New Roman" w:hAnsi="Times New Roman" w:cs="Times New Roman"/>
          <w:b/>
          <w:sz w:val="20"/>
          <w:szCs w:val="20"/>
        </w:rPr>
        <w:t xml:space="preserve">igure 5 </w:t>
      </w:r>
      <w:r w:rsidRPr="00152F28">
        <w:rPr>
          <w:rFonts w:ascii="Times New Roman" w:hAnsi="Times New Roman" w:cs="Times New Roman"/>
          <w:b/>
          <w:sz w:val="20"/>
          <w:szCs w:val="20"/>
        </w:rPr>
        <w:t>.</w:t>
      </w:r>
      <w:r w:rsidRPr="00152F28">
        <w:rPr>
          <w:rFonts w:ascii="Times New Roman" w:hAnsi="Times New Roman" w:cs="Times New Roman"/>
          <w:sz w:val="20"/>
          <w:szCs w:val="20"/>
        </w:rPr>
        <w:t xml:space="preserve"> </w:t>
      </w:r>
      <w:r>
        <w:rPr>
          <w:rFonts w:ascii="Times New Roman" w:hAnsi="Times New Roman" w:cs="Times New Roman"/>
          <w:sz w:val="20"/>
          <w:szCs w:val="20"/>
        </w:rPr>
        <w:t xml:space="preserve"> Charge density map along [100] direction </w:t>
      </w:r>
      <w:r w:rsidRPr="00152F28">
        <w:rPr>
          <w:rFonts w:ascii="Times New Roman" w:hAnsi="Times New Roman" w:cs="Times New Roman"/>
          <w:sz w:val="20"/>
          <w:szCs w:val="20"/>
        </w:rPr>
        <w:t>for AgY</w:t>
      </w:r>
    </w:p>
    <w:p w14:paraId="541530A9" w14:textId="155A5A67" w:rsidR="00152F28" w:rsidRDefault="00152F28" w:rsidP="00152F28">
      <w:r>
        <w:rPr>
          <w:noProof/>
          <w:lang w:eastAsia="tr-TR"/>
        </w:rPr>
        <w:t xml:space="preserve">                                            </w:t>
      </w:r>
    </w:p>
    <w:p w14:paraId="331EAF8B" w14:textId="3A29B269" w:rsidR="00B90BB4" w:rsidRDefault="00B90BB4" w:rsidP="00B90BB4">
      <w:pPr>
        <w:rPr>
          <w:rFonts w:ascii="Times New Roman" w:hAnsi="Times New Roman" w:cs="Times New Roman"/>
          <w:b/>
          <w:noProof/>
          <w:lang w:eastAsia="tr-TR"/>
        </w:rPr>
      </w:pPr>
      <w:r>
        <w:rPr>
          <w:rFonts w:ascii="Times New Roman" w:hAnsi="Times New Roman" w:cs="Times New Roman"/>
          <w:b/>
          <w:noProof/>
          <w:lang w:eastAsia="tr-TR"/>
        </w:rPr>
        <w:t xml:space="preserve">3.3 Vibrational </w:t>
      </w:r>
      <w:r w:rsidRPr="00152F28">
        <w:rPr>
          <w:rFonts w:ascii="Times New Roman" w:hAnsi="Times New Roman" w:cs="Times New Roman"/>
          <w:b/>
          <w:noProof/>
          <w:lang w:eastAsia="tr-TR"/>
        </w:rPr>
        <w:t>Properties</w:t>
      </w:r>
    </w:p>
    <w:p w14:paraId="58D2195D" w14:textId="5729AD88" w:rsidR="002F2F76" w:rsidRPr="002F2F76" w:rsidRDefault="00FC4F49" w:rsidP="002F2F7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r w:rsidRPr="00870AA5">
        <w:rPr>
          <w:rFonts w:ascii="Times New Roman" w:hAnsi="Times New Roman" w:cs="Times New Roman"/>
        </w:rPr>
        <w:t>The PHONOPY open-source code [22</w:t>
      </w:r>
      <w:r w:rsidR="00C80C69" w:rsidRPr="00870AA5">
        <w:rPr>
          <w:rFonts w:ascii="Times New Roman" w:hAnsi="Times New Roman" w:cs="Times New Roman"/>
        </w:rPr>
        <w:t xml:space="preserve">] was employed to determine the phonon distribution spectrum of </w:t>
      </w:r>
      <w:r w:rsidRPr="00870AA5">
        <w:rPr>
          <w:rFonts w:ascii="Times New Roman" w:hAnsi="Times New Roman" w:cs="Times New Roman"/>
        </w:rPr>
        <w:t xml:space="preserve"> AgY compound. </w:t>
      </w:r>
      <w:r w:rsidR="00C80C69" w:rsidRPr="00870AA5">
        <w:rPr>
          <w:rFonts w:ascii="Times New Roman" w:hAnsi="Times New Roman" w:cs="Times New Roman"/>
        </w:rPr>
        <w:t xml:space="preserve">Analyzing this spectrum provides insights into various physical properties, including phase </w:t>
      </w:r>
      <w:r w:rsidRPr="00870AA5">
        <w:rPr>
          <w:rFonts w:ascii="Times New Roman" w:hAnsi="Times New Roman" w:cs="Times New Roman"/>
        </w:rPr>
        <w:t>t</w:t>
      </w:r>
      <w:r w:rsidR="00C80C69" w:rsidRPr="00870AA5">
        <w:rPr>
          <w:rFonts w:ascii="Times New Roman" w:hAnsi="Times New Roman" w:cs="Times New Roman"/>
        </w:rPr>
        <w:t>ransitions, dynamic stability, and specific he</w:t>
      </w:r>
      <w:r w:rsidRPr="00870AA5">
        <w:rPr>
          <w:rFonts w:ascii="Times New Roman" w:hAnsi="Times New Roman" w:cs="Times New Roman"/>
        </w:rPr>
        <w:t>at within the compound. Figure 6</w:t>
      </w:r>
      <w:r w:rsidR="00C80C69" w:rsidRPr="00870AA5">
        <w:rPr>
          <w:rFonts w:ascii="Times New Roman" w:hAnsi="Times New Roman" w:cs="Times New Roman"/>
        </w:rPr>
        <w:t xml:space="preserve"> illustrates phonon distribution curves along high symmetry directions, generated using 2 × 2 × 2 supercells.</w:t>
      </w:r>
      <w:r w:rsidRPr="00870AA5">
        <w:rPr>
          <w:rFonts w:ascii="Times New Roman" w:hAnsi="Times New Roman" w:cs="Times New Roman"/>
        </w:rPr>
        <w:t xml:space="preserve"> </w:t>
      </w:r>
      <w:r w:rsidR="00C80C69" w:rsidRPr="00870AA5">
        <w:rPr>
          <w:rFonts w:ascii="Times New Roman" w:hAnsi="Times New Roman" w:cs="Times New Roman"/>
        </w:rPr>
        <w:t xml:space="preserve">YbAu, characterized by two atoms in its unit cell, exhibits three acoustic vibration modes and three optic modes among the available six vibration modes. </w:t>
      </w:r>
      <w:r w:rsidR="003F0D46">
        <w:rPr>
          <w:rFonts w:ascii="Times New Roman" w:hAnsi="Times New Roman" w:cs="Times New Roman"/>
        </w:rPr>
        <w:t>Here, a</w:t>
      </w:r>
      <w:r w:rsidR="00C80C69" w:rsidRPr="00870AA5">
        <w:rPr>
          <w:rFonts w:ascii="Times New Roman" w:hAnsi="Times New Roman" w:cs="Times New Roman"/>
        </w:rPr>
        <w:t xml:space="preserve">ll </w:t>
      </w:r>
      <w:r w:rsidR="003F0D46">
        <w:rPr>
          <w:rFonts w:ascii="Times New Roman" w:hAnsi="Times New Roman" w:cs="Times New Roman"/>
        </w:rPr>
        <w:t xml:space="preserve"> obtained frequencies for</w:t>
      </w:r>
      <w:r w:rsidR="00C80C69" w:rsidRPr="00870AA5">
        <w:rPr>
          <w:rFonts w:ascii="Times New Roman" w:hAnsi="Times New Roman" w:cs="Times New Roman"/>
        </w:rPr>
        <w:t xml:space="preserve"> first Brillouin region are positive, indicating the absence of imaginary frequencies. Thus, </w:t>
      </w:r>
      <w:r w:rsidR="00870AA5" w:rsidRPr="00870AA5">
        <w:rPr>
          <w:rFonts w:ascii="Times New Roman" w:hAnsi="Times New Roman" w:cs="Times New Roman"/>
        </w:rPr>
        <w:t xml:space="preserve">AgY </w:t>
      </w:r>
      <w:r w:rsidR="00C80C69" w:rsidRPr="00870AA5">
        <w:rPr>
          <w:rFonts w:ascii="Times New Roman" w:hAnsi="Times New Roman" w:cs="Times New Roman"/>
        </w:rPr>
        <w:t>is dynamically stable at 0 GPa</w:t>
      </w:r>
      <w:r w:rsidR="00870AA5" w:rsidRPr="00870AA5">
        <w:rPr>
          <w:rFonts w:ascii="Times New Roman" w:hAnsi="Times New Roman" w:cs="Times New Roman"/>
        </w:rPr>
        <w:t xml:space="preserve">. </w:t>
      </w:r>
      <w:r w:rsidR="002F2F76" w:rsidRPr="002F2F76">
        <w:rPr>
          <w:rFonts w:ascii="Times New Roman" w:hAnsi="Times New Roman" w:cs="Times New Roman"/>
        </w:rPr>
        <w:t xml:space="preserve">From the PDOS of AgY, Y atoms in the region between 2.5-4.5 THz contributed more to the acoustic modes. </w:t>
      </w:r>
      <w:r w:rsidR="002F2F76">
        <w:rPr>
          <w:rFonts w:ascii="Times New Roman" w:hAnsi="Times New Roman" w:cs="Times New Roman"/>
        </w:rPr>
        <w:t xml:space="preserve">Lower frequencies region of acoustic modes </w:t>
      </w:r>
      <w:r w:rsidR="002F2F76" w:rsidRPr="002F2F76">
        <w:rPr>
          <w:rFonts w:ascii="Times New Roman" w:hAnsi="Times New Roman" w:cs="Times New Roman"/>
        </w:rPr>
        <w:t>are mos</w:t>
      </w:r>
      <w:r w:rsidR="002F2F76">
        <w:rPr>
          <w:rFonts w:ascii="Times New Roman" w:hAnsi="Times New Roman" w:cs="Times New Roman"/>
        </w:rPr>
        <w:t>tly detected by vibrations of Ag</w:t>
      </w:r>
      <w:r w:rsidR="002F2F76" w:rsidRPr="002F2F76">
        <w:rPr>
          <w:rFonts w:ascii="Times New Roman" w:hAnsi="Times New Roman" w:cs="Times New Roman"/>
        </w:rPr>
        <w:t xml:space="preserve"> atoms.</w:t>
      </w:r>
    </w:p>
    <w:p w14:paraId="0915FBBD" w14:textId="30C4628B" w:rsidR="00EB2B36" w:rsidRDefault="00A627E2" w:rsidP="00A20146">
      <w:pPr>
        <w:pStyle w:val="ListeParagraf"/>
        <w:tabs>
          <w:tab w:val="left" w:pos="426"/>
        </w:tabs>
        <w:autoSpaceDE w:val="0"/>
        <w:autoSpaceDN w:val="0"/>
        <w:adjustRightInd w:val="0"/>
        <w:spacing w:after="120" w:line="276" w:lineRule="auto"/>
        <w:ind w:left="0"/>
        <w:jc w:val="both"/>
        <w:rPr>
          <w:noProof/>
          <w:lang w:eastAsia="tr-TR"/>
        </w:rPr>
      </w:pPr>
      <w:r>
        <w:rPr>
          <w:noProof/>
          <w:lang w:eastAsia="tr-TR"/>
        </w:rPr>
        <w:t xml:space="preserve">                                              </w:t>
      </w:r>
      <w:r>
        <w:rPr>
          <w:noProof/>
          <w:lang w:eastAsia="tr-TR"/>
        </w:rPr>
        <w:drawing>
          <wp:inline distT="0" distB="0" distL="0" distR="0" wp14:anchorId="6FFB3048" wp14:editId="668D8422">
            <wp:extent cx="2644140" cy="2294207"/>
            <wp:effectExtent l="0" t="0" r="381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gY_fonon.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1575" cy="2309335"/>
                    </a:xfrm>
                    <a:prstGeom prst="rect">
                      <a:avLst/>
                    </a:prstGeom>
                  </pic:spPr>
                </pic:pic>
              </a:graphicData>
            </a:graphic>
          </wp:inline>
        </w:drawing>
      </w:r>
    </w:p>
    <w:p w14:paraId="73435EE1" w14:textId="3CF7E9A6" w:rsidR="00F4268B" w:rsidRPr="00152F28" w:rsidRDefault="00F4268B" w:rsidP="00F4268B">
      <w:pPr>
        <w:rPr>
          <w:rFonts w:ascii="Times New Roman" w:hAnsi="Times New Roman" w:cs="Times New Roman"/>
          <w:sz w:val="20"/>
          <w:szCs w:val="20"/>
        </w:rPr>
      </w:pPr>
      <w:r>
        <w:rPr>
          <w:rFonts w:ascii="Times New Roman" w:hAnsi="Times New Roman" w:cs="Times New Roman"/>
          <w:b/>
          <w:sz w:val="20"/>
          <w:szCs w:val="20"/>
        </w:rPr>
        <w:t xml:space="preserve">                                                    </w:t>
      </w:r>
      <w:r w:rsidRPr="00152F28">
        <w:rPr>
          <w:rFonts w:ascii="Times New Roman" w:hAnsi="Times New Roman" w:cs="Times New Roman"/>
          <w:b/>
          <w:sz w:val="20"/>
          <w:szCs w:val="20"/>
        </w:rPr>
        <w:t>F</w:t>
      </w:r>
      <w:r>
        <w:rPr>
          <w:rFonts w:ascii="Times New Roman" w:hAnsi="Times New Roman" w:cs="Times New Roman"/>
          <w:b/>
          <w:sz w:val="20"/>
          <w:szCs w:val="20"/>
        </w:rPr>
        <w:t xml:space="preserve">igure 6 </w:t>
      </w:r>
      <w:r w:rsidRPr="00152F28">
        <w:rPr>
          <w:rFonts w:ascii="Times New Roman" w:hAnsi="Times New Roman" w:cs="Times New Roman"/>
          <w:b/>
          <w:sz w:val="20"/>
          <w:szCs w:val="20"/>
        </w:rPr>
        <w:t>.</w:t>
      </w:r>
      <w:r w:rsidRPr="00152F28">
        <w:rPr>
          <w:rFonts w:ascii="Times New Roman" w:hAnsi="Times New Roman" w:cs="Times New Roman"/>
          <w:sz w:val="20"/>
          <w:szCs w:val="20"/>
        </w:rPr>
        <w:t xml:space="preserve"> </w:t>
      </w:r>
      <w:r>
        <w:rPr>
          <w:rFonts w:ascii="Times New Roman" w:hAnsi="Times New Roman" w:cs="Times New Roman"/>
          <w:sz w:val="20"/>
          <w:szCs w:val="20"/>
        </w:rPr>
        <w:t xml:space="preserve"> Phonon dispersion curves </w:t>
      </w:r>
      <w:r w:rsidRPr="00152F28">
        <w:rPr>
          <w:rFonts w:ascii="Times New Roman" w:hAnsi="Times New Roman" w:cs="Times New Roman"/>
          <w:sz w:val="20"/>
          <w:szCs w:val="20"/>
        </w:rPr>
        <w:t>for AgY</w:t>
      </w:r>
    </w:p>
    <w:p w14:paraId="79054722" w14:textId="49079D87" w:rsidR="00F65F91" w:rsidRDefault="00F65F91" w:rsidP="00A20146">
      <w:pPr>
        <w:pStyle w:val="ListeParagraf"/>
        <w:tabs>
          <w:tab w:val="left" w:pos="426"/>
        </w:tabs>
        <w:autoSpaceDE w:val="0"/>
        <w:autoSpaceDN w:val="0"/>
        <w:adjustRightInd w:val="0"/>
        <w:spacing w:after="120" w:line="276" w:lineRule="auto"/>
        <w:ind w:left="0"/>
        <w:jc w:val="both"/>
        <w:rPr>
          <w:noProof/>
          <w:lang w:eastAsia="tr-TR"/>
        </w:rPr>
      </w:pPr>
    </w:p>
    <w:p w14:paraId="6605B634" w14:textId="488D34CE" w:rsidR="00402789" w:rsidRDefault="00402789"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noProof/>
          <w:lang w:eastAsia="tr-TR"/>
        </w:rPr>
      </w:pPr>
      <w:r w:rsidRPr="00402789">
        <w:rPr>
          <w:rFonts w:ascii="Times New Roman" w:hAnsi="Times New Roman" w:cs="Times New Roman"/>
          <w:noProof/>
          <w:lang w:eastAsia="tr-TR"/>
        </w:rPr>
        <w:t xml:space="preserve">The properties dependent on temperature are explored through the quasi-harmonic approach, considering thermal electronic excitations. Thermodynamic parameters like heat capacity (Cv) and entropy (S) are calculated using phonon frequencies within the framework of the quasi-harmonic approximation. Figure 7 visually represents how lattice vibrations contribute to the entropy and heat capacity of AgY. To minimize the potential influence of anharmonicity, the temperature is limited to the range of 1000 K. The contribution of lattice vibrations to heat capacity follows the Debye model and gradually approaches the Dulong–Petit limit at higher temperatures. This analysis offers a thorough understanding of the system's temperature-dependent characteristics, especially </w:t>
      </w:r>
      <w:r w:rsidRPr="00402789">
        <w:rPr>
          <w:rFonts w:ascii="Times New Roman" w:hAnsi="Times New Roman" w:cs="Times New Roman"/>
          <w:noProof/>
          <w:lang w:eastAsia="tr-TR"/>
        </w:rPr>
        <w:t>concerning its thermodynamic parameters</w:t>
      </w:r>
    </w:p>
    <w:p w14:paraId="1AD83253" w14:textId="1ED766BD" w:rsidR="00F65F91" w:rsidRDefault="00402789"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lang w:val="en-GB"/>
        </w:rPr>
      </w:pPr>
      <w:r w:rsidRPr="00402789">
        <w:rPr>
          <w:rFonts w:ascii="Times New Roman" w:hAnsi="Times New Roman" w:cs="Times New Roman"/>
          <w:noProof/>
          <w:lang w:eastAsia="tr-TR"/>
        </w:rPr>
        <w:t>.</w:t>
      </w:r>
      <w:r>
        <w:rPr>
          <w:noProof/>
          <w:lang w:eastAsia="tr-TR"/>
        </w:rPr>
        <w:t xml:space="preserve"> </w:t>
      </w:r>
      <w:r>
        <w:rPr>
          <w:noProof/>
          <w:lang w:eastAsia="tr-TR"/>
        </w:rPr>
        <w:drawing>
          <wp:inline distT="0" distB="0" distL="0" distR="0" wp14:anchorId="027A3597" wp14:editId="2E801520">
            <wp:extent cx="1943100" cy="1865935"/>
            <wp:effectExtent l="0" t="0" r="0" b="127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gY_Heat.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1875" cy="1922376"/>
                    </a:xfrm>
                    <a:prstGeom prst="rect">
                      <a:avLst/>
                    </a:prstGeom>
                  </pic:spPr>
                </pic:pic>
              </a:graphicData>
            </a:graphic>
          </wp:inline>
        </w:drawing>
      </w:r>
      <w:r>
        <w:rPr>
          <w:noProof/>
          <w:lang w:eastAsia="tr-TR"/>
        </w:rPr>
        <w:drawing>
          <wp:inline distT="0" distB="0" distL="0" distR="0" wp14:anchorId="229C9AF3" wp14:editId="7E8E8836">
            <wp:extent cx="1797050" cy="1813559"/>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gY_Entropy.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59653" cy="1876737"/>
                    </a:xfrm>
                    <a:prstGeom prst="rect">
                      <a:avLst/>
                    </a:prstGeom>
                  </pic:spPr>
                </pic:pic>
              </a:graphicData>
            </a:graphic>
          </wp:inline>
        </w:drawing>
      </w:r>
      <w:r>
        <w:rPr>
          <w:noProof/>
          <w:lang w:eastAsia="tr-TR"/>
        </w:rPr>
        <w:drawing>
          <wp:inline distT="0" distB="0" distL="0" distR="0" wp14:anchorId="0889AF47" wp14:editId="2515E76C">
            <wp:extent cx="1866265" cy="1888968"/>
            <wp:effectExtent l="0" t="0" r="635" b="0"/>
            <wp:docPr id="14" name="Resi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gY_Free.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8763" cy="1962348"/>
                    </a:xfrm>
                    <a:prstGeom prst="rect">
                      <a:avLst/>
                    </a:prstGeom>
                  </pic:spPr>
                </pic:pic>
              </a:graphicData>
            </a:graphic>
          </wp:inline>
        </w:drawing>
      </w:r>
    </w:p>
    <w:p w14:paraId="189782F5" w14:textId="2C290E6D" w:rsidR="00F4268B" w:rsidRPr="00152F28" w:rsidRDefault="00F4268B" w:rsidP="00F4268B">
      <w:pPr>
        <w:rPr>
          <w:rFonts w:ascii="Times New Roman" w:hAnsi="Times New Roman" w:cs="Times New Roman"/>
          <w:sz w:val="20"/>
          <w:szCs w:val="20"/>
        </w:rPr>
      </w:pPr>
      <w:r w:rsidRPr="00152F28">
        <w:rPr>
          <w:rFonts w:ascii="Times New Roman" w:hAnsi="Times New Roman" w:cs="Times New Roman"/>
          <w:b/>
          <w:sz w:val="20"/>
          <w:szCs w:val="20"/>
        </w:rPr>
        <w:t>F</w:t>
      </w:r>
      <w:r>
        <w:rPr>
          <w:rFonts w:ascii="Times New Roman" w:hAnsi="Times New Roman" w:cs="Times New Roman"/>
          <w:b/>
          <w:sz w:val="20"/>
          <w:szCs w:val="20"/>
        </w:rPr>
        <w:t xml:space="preserve">igure 7 </w:t>
      </w:r>
      <w:r w:rsidRPr="00152F28">
        <w:rPr>
          <w:rFonts w:ascii="Times New Roman" w:hAnsi="Times New Roman" w:cs="Times New Roman"/>
          <w:b/>
          <w:sz w:val="20"/>
          <w:szCs w:val="20"/>
        </w:rPr>
        <w:t>.</w:t>
      </w:r>
      <w:r w:rsidRPr="00152F28">
        <w:rPr>
          <w:rFonts w:ascii="Times New Roman" w:hAnsi="Times New Roman" w:cs="Times New Roman"/>
          <w:sz w:val="20"/>
          <w:szCs w:val="20"/>
        </w:rPr>
        <w:t xml:space="preserve"> </w:t>
      </w:r>
      <w:r>
        <w:rPr>
          <w:rFonts w:ascii="Times New Roman" w:hAnsi="Times New Roman" w:cs="Times New Roman"/>
          <w:sz w:val="20"/>
          <w:szCs w:val="20"/>
        </w:rPr>
        <w:t xml:space="preserve"> Thermodynamic properties </w:t>
      </w:r>
      <w:r w:rsidRPr="00152F28">
        <w:rPr>
          <w:rFonts w:ascii="Times New Roman" w:hAnsi="Times New Roman" w:cs="Times New Roman"/>
          <w:sz w:val="20"/>
          <w:szCs w:val="20"/>
        </w:rPr>
        <w:t>for AgY</w:t>
      </w:r>
    </w:p>
    <w:p w14:paraId="72EC9305" w14:textId="49CFEE02" w:rsidR="00EB2B36" w:rsidRPr="00F4268B" w:rsidRDefault="00EB2B36" w:rsidP="00A20146">
      <w:pPr>
        <w:pStyle w:val="ListeParagraf"/>
        <w:tabs>
          <w:tab w:val="left" w:pos="426"/>
        </w:tabs>
        <w:autoSpaceDE w:val="0"/>
        <w:autoSpaceDN w:val="0"/>
        <w:adjustRightInd w:val="0"/>
        <w:spacing w:after="120" w:line="276" w:lineRule="auto"/>
        <w:ind w:left="0"/>
        <w:jc w:val="both"/>
        <w:rPr>
          <w:rFonts w:ascii="Times New Roman" w:hAnsi="Times New Roman" w:cs="Times New Roman"/>
          <w:b/>
          <w:color w:val="000000" w:themeColor="text1"/>
          <w:sz w:val="24"/>
          <w:szCs w:val="24"/>
          <w:lang w:val="en-GB"/>
        </w:rPr>
      </w:pPr>
    </w:p>
    <w:p w14:paraId="7822E348" w14:textId="524EE165" w:rsidR="00EB2B36" w:rsidRPr="00F4268B" w:rsidRDefault="00F4268B" w:rsidP="00F4268B">
      <w:pPr>
        <w:pStyle w:val="ListeParagraf"/>
        <w:numPr>
          <w:ilvl w:val="0"/>
          <w:numId w:val="6"/>
        </w:numPr>
        <w:tabs>
          <w:tab w:val="left" w:pos="426"/>
        </w:tabs>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F4268B">
        <w:rPr>
          <w:rFonts w:ascii="Times New Roman" w:hAnsi="Times New Roman" w:cs="Times New Roman"/>
          <w:b/>
          <w:color w:val="000000" w:themeColor="text1"/>
          <w:sz w:val="24"/>
          <w:szCs w:val="24"/>
          <w:lang w:val="en-GB"/>
        </w:rPr>
        <w:t>Conclusion</w:t>
      </w:r>
    </w:p>
    <w:p w14:paraId="68A0EE56" w14:textId="584D8B83" w:rsidR="00F4268B" w:rsidRPr="0097784A" w:rsidRDefault="00BB7994" w:rsidP="00BB7994">
      <w:pPr>
        <w:spacing w:after="0" w:line="23" w:lineRule="atLeast"/>
        <w:jc w:val="both"/>
        <w:rPr>
          <w:rFonts w:ascii="Times New Roman" w:hAnsi="Times New Roman" w:cs="Times New Roman"/>
          <w:b/>
          <w:color w:val="000000" w:themeColor="text1"/>
          <w:sz w:val="24"/>
          <w:szCs w:val="24"/>
          <w:lang w:val="en-US" w:eastAsia="tr-TR"/>
        </w:rPr>
      </w:pPr>
      <w:r w:rsidRPr="00BB7994">
        <w:rPr>
          <w:rFonts w:ascii="Times New Roman" w:hAnsi="Times New Roman" w:cs="Times New Roman"/>
        </w:rPr>
        <w:t>We conducted a thorough exploration of AgY's structural, elastic, vibrational, electronic, an</w:t>
      </w:r>
      <w:r w:rsidR="008E7A1D">
        <w:rPr>
          <w:rFonts w:ascii="Times New Roman" w:hAnsi="Times New Roman" w:cs="Times New Roman"/>
        </w:rPr>
        <w:t>d thermodynamic properties using first-principles</w:t>
      </w:r>
      <w:bookmarkStart w:id="0" w:name="_GoBack"/>
      <w:bookmarkEnd w:id="0"/>
      <w:r w:rsidR="008E7A1D">
        <w:rPr>
          <w:rFonts w:ascii="Times New Roman" w:hAnsi="Times New Roman" w:cs="Times New Roman"/>
        </w:rPr>
        <w:t xml:space="preserve"> methods</w:t>
      </w:r>
      <w:r w:rsidRPr="00BB7994">
        <w:rPr>
          <w:rFonts w:ascii="Times New Roman" w:hAnsi="Times New Roman" w:cs="Times New Roman"/>
        </w:rPr>
        <w:t>. Our investigation into zero-pressure second-order elastic constants and related parameters confirmed the compound's malleable characteristics. In contrast, Poisson’s ratio (ν) values pointed towards the presence of ionic bonds, while elastic anisotropy (A) values indicated the compound's elasticity is anisotropic. The calculated</w:t>
      </w:r>
      <w:r w:rsidR="008E7A1D">
        <w:rPr>
          <w:rFonts w:ascii="Times New Roman" w:hAnsi="Times New Roman" w:cs="Times New Roman"/>
        </w:rPr>
        <w:t xml:space="preserve"> </w:t>
      </w:r>
      <w:r w:rsidR="008E7A1D" w:rsidRPr="00BB7994">
        <w:rPr>
          <w:rFonts w:ascii="Times New Roman" w:hAnsi="Times New Roman" w:cs="Times New Roman"/>
        </w:rPr>
        <w:t>structur</w:t>
      </w:r>
      <w:r w:rsidR="008E7A1D">
        <w:rPr>
          <w:rFonts w:ascii="Times New Roman" w:hAnsi="Times New Roman" w:cs="Times New Roman"/>
        </w:rPr>
        <w:t xml:space="preserve">al and elastic constants results </w:t>
      </w:r>
      <w:r w:rsidRPr="00BB7994">
        <w:rPr>
          <w:rFonts w:ascii="Times New Roman" w:hAnsi="Times New Roman" w:cs="Times New Roman"/>
        </w:rPr>
        <w:t>exhibited consistent agreement with previously reported data. Electronic band structure and density of state calculations brought to light the metallic nature of AgY.</w:t>
      </w:r>
      <w:r w:rsidR="008E7A1D">
        <w:rPr>
          <w:rFonts w:ascii="Times New Roman" w:hAnsi="Times New Roman" w:cs="Times New Roman"/>
        </w:rPr>
        <w:t xml:space="preserve"> </w:t>
      </w:r>
      <w:r w:rsidRPr="00BB7994">
        <w:rPr>
          <w:rFonts w:ascii="Times New Roman" w:hAnsi="Times New Roman" w:cs="Times New Roman"/>
        </w:rPr>
        <w:t xml:space="preserve">Despite observing a decline in free energy, both enthalpy and entropy demonstrated an increase at temperatures exceeding 1000 K. </w:t>
      </w:r>
    </w:p>
    <w:p w14:paraId="7E1069DA" w14:textId="0CB00D5D" w:rsidR="00F25C16" w:rsidRDefault="00F25C16" w:rsidP="00F25C16">
      <w:pPr>
        <w:spacing w:after="0" w:line="23" w:lineRule="atLeast"/>
        <w:jc w:val="both"/>
        <w:rPr>
          <w:rFonts w:ascii="Times New Roman" w:hAnsi="Times New Roman" w:cs="Times New Roman"/>
          <w:b/>
          <w:color w:val="FF0000"/>
          <w:sz w:val="24"/>
          <w:szCs w:val="24"/>
          <w:lang w:val="en-US" w:eastAsia="tr-TR"/>
        </w:rPr>
      </w:pPr>
      <w:r w:rsidRPr="00182331">
        <w:rPr>
          <w:rFonts w:ascii="Times New Roman" w:hAnsi="Times New Roman" w:cs="Times New Roman"/>
          <w:b/>
          <w:sz w:val="24"/>
          <w:szCs w:val="24"/>
          <w:lang w:val="en-US" w:eastAsia="tr-TR"/>
        </w:rPr>
        <w:t xml:space="preserve">References </w:t>
      </w:r>
    </w:p>
    <w:p w14:paraId="0B29EC49" w14:textId="5BC754F9" w:rsidR="004A56B6" w:rsidRDefault="004A56B6" w:rsidP="00F25C16">
      <w:pPr>
        <w:spacing w:after="0" w:line="23" w:lineRule="atLeast"/>
        <w:jc w:val="both"/>
        <w:rPr>
          <w:rFonts w:ascii="Times New Roman" w:hAnsi="Times New Roman" w:cs="Times New Roman"/>
          <w:b/>
          <w:color w:val="FF0000"/>
          <w:sz w:val="24"/>
          <w:szCs w:val="24"/>
          <w:lang w:val="en-US" w:eastAsia="tr-TR"/>
        </w:rPr>
      </w:pPr>
    </w:p>
    <w:p w14:paraId="10CEB816" w14:textId="1856598E" w:rsidR="004A56B6" w:rsidRPr="00F84F64" w:rsidRDefault="00354FB4" w:rsidP="004A56B6">
      <w:pPr>
        <w:spacing w:after="0"/>
        <w:textAlignment w:val="baseline"/>
        <w:rPr>
          <w:rFonts w:ascii="Times New Roman" w:eastAsia="Times New Roman" w:hAnsi="Times New Roman" w:cs="Times New Roman"/>
          <w:color w:val="000000" w:themeColor="text1"/>
          <w:lang w:eastAsia="tr-TR"/>
        </w:rPr>
      </w:pPr>
      <w:r w:rsidRPr="00F84F64">
        <w:rPr>
          <w:rFonts w:ascii="Times New Roman" w:eastAsia="Times New Roman" w:hAnsi="Times New Roman" w:cs="Times New Roman"/>
          <w:color w:val="000000" w:themeColor="text1"/>
          <w:lang w:eastAsia="tr-TR"/>
        </w:rPr>
        <w:t>[1]</w:t>
      </w:r>
      <w:hyperlink r:id="rId19" w:tgtFrame="blank" w:history="1">
        <w:r w:rsidRPr="00F84F64">
          <w:rPr>
            <w:rFonts w:ascii="Times New Roman" w:eastAsia="Times New Roman" w:hAnsi="Times New Roman" w:cs="Times New Roman"/>
            <w:color w:val="000000" w:themeColor="text1"/>
            <w:bdr w:val="none" w:sz="0" w:space="0" w:color="auto" w:frame="1"/>
            <w:lang w:eastAsia="tr-TR"/>
          </w:rPr>
          <w:t xml:space="preserve"> </w:t>
        </w:r>
        <w:r w:rsidR="004A56B6" w:rsidRPr="00F84F64">
          <w:rPr>
            <w:rFonts w:ascii="Times New Roman" w:eastAsia="Times New Roman" w:hAnsi="Times New Roman" w:cs="Times New Roman"/>
            <w:color w:val="000000" w:themeColor="text1"/>
            <w:bdr w:val="none" w:sz="0" w:space="0" w:color="auto" w:frame="1"/>
            <w:lang w:eastAsia="tr-TR"/>
          </w:rPr>
          <w:t>C. T. Liu, E. P. George, P.</w:t>
        </w:r>
        <w:r w:rsidR="008F1D2A" w:rsidRPr="00F84F64">
          <w:rPr>
            <w:rFonts w:ascii="Times New Roman" w:eastAsia="Times New Roman" w:hAnsi="Times New Roman" w:cs="Times New Roman"/>
            <w:color w:val="000000" w:themeColor="text1"/>
            <w:bdr w:val="none" w:sz="0" w:space="0" w:color="auto" w:frame="1"/>
            <w:lang w:eastAsia="tr-TR"/>
          </w:rPr>
          <w:t xml:space="preserve"> J. Maziasz and J. H. Schneibel (1998),</w:t>
        </w:r>
        <w:r w:rsidR="004A56B6" w:rsidRPr="00F84F64">
          <w:rPr>
            <w:rFonts w:ascii="Times New Roman" w:eastAsia="Times New Roman" w:hAnsi="Times New Roman" w:cs="Times New Roman"/>
            <w:color w:val="000000" w:themeColor="text1"/>
            <w:bdr w:val="none" w:sz="0" w:space="0" w:color="auto" w:frame="1"/>
            <w:lang w:eastAsia="tr-TR"/>
          </w:rPr>
          <w:t xml:space="preserve"> Mater. Sci. Eng. A </w:t>
        </w:r>
        <w:r w:rsidR="004A56B6" w:rsidRPr="00F84F64">
          <w:rPr>
            <w:rFonts w:ascii="Times New Roman" w:eastAsia="Times New Roman" w:hAnsi="Times New Roman" w:cs="Times New Roman"/>
            <w:b/>
            <w:bCs/>
            <w:color w:val="000000" w:themeColor="text1"/>
            <w:bdr w:val="none" w:sz="0" w:space="0" w:color="auto" w:frame="1"/>
            <w:lang w:eastAsia="tr-TR"/>
          </w:rPr>
          <w:t>258</w:t>
        </w:r>
        <w:r w:rsidR="004A56B6" w:rsidRPr="00F84F64">
          <w:rPr>
            <w:rFonts w:ascii="Times New Roman" w:eastAsia="Times New Roman" w:hAnsi="Times New Roman" w:cs="Times New Roman"/>
            <w:color w:val="000000" w:themeColor="text1"/>
            <w:bdr w:val="none" w:sz="0" w:space="0" w:color="auto" w:frame="1"/>
            <w:lang w:eastAsia="tr-TR"/>
          </w:rPr>
          <w:t xml:space="preserve"> 84–98.</w:t>
        </w:r>
      </w:hyperlink>
    </w:p>
    <w:p w14:paraId="68452462" w14:textId="6939E009" w:rsidR="004A56B6" w:rsidRPr="00F84F64" w:rsidRDefault="00354FB4" w:rsidP="004A56B6">
      <w:pPr>
        <w:spacing w:after="0"/>
        <w:textAlignment w:val="baseline"/>
        <w:rPr>
          <w:rFonts w:ascii="Times New Roman" w:eastAsia="Times New Roman" w:hAnsi="Times New Roman" w:cs="Times New Roman"/>
          <w:color w:val="000000" w:themeColor="text1"/>
          <w:lang w:eastAsia="tr-TR"/>
        </w:rPr>
      </w:pPr>
      <w:r w:rsidRPr="00F84F64">
        <w:rPr>
          <w:rFonts w:ascii="Times New Roman" w:eastAsia="Times New Roman" w:hAnsi="Times New Roman" w:cs="Times New Roman"/>
          <w:color w:val="000000" w:themeColor="text1"/>
          <w:lang w:eastAsia="tr-TR"/>
        </w:rPr>
        <w:t>[</w:t>
      </w:r>
      <w:hyperlink r:id="rId20" w:tgtFrame="blank" w:history="1">
        <w:r w:rsidRPr="00F84F64">
          <w:rPr>
            <w:rFonts w:ascii="Times New Roman" w:eastAsia="Times New Roman" w:hAnsi="Times New Roman" w:cs="Times New Roman"/>
            <w:color w:val="000000" w:themeColor="text1"/>
            <w:bdr w:val="none" w:sz="0" w:space="0" w:color="auto" w:frame="1"/>
            <w:lang w:eastAsia="tr-TR"/>
          </w:rPr>
          <w:t>2]</w:t>
        </w:r>
        <w:r w:rsidR="004A56B6" w:rsidRPr="00F84F64">
          <w:rPr>
            <w:rFonts w:ascii="Times New Roman" w:eastAsia="Times New Roman" w:hAnsi="Times New Roman" w:cs="Times New Roman"/>
            <w:color w:val="000000" w:themeColor="text1"/>
            <w:bdr w:val="none" w:sz="0" w:space="0" w:color="auto" w:frame="1"/>
            <w:lang w:eastAsia="tr-TR"/>
          </w:rPr>
          <w:t xml:space="preserve"> N. S. Stoloff, C. T. Liu and S. C. Deevis</w:t>
        </w:r>
        <w:r w:rsidR="008F1D2A" w:rsidRPr="00F84F64">
          <w:rPr>
            <w:rFonts w:ascii="Times New Roman" w:eastAsia="Times New Roman" w:hAnsi="Times New Roman" w:cs="Times New Roman"/>
            <w:color w:val="000000" w:themeColor="text1"/>
            <w:bdr w:val="none" w:sz="0" w:space="0" w:color="auto" w:frame="1"/>
            <w:lang w:eastAsia="tr-TR"/>
          </w:rPr>
          <w:t>(2000),</w:t>
        </w:r>
        <w:r w:rsidR="004A56B6" w:rsidRPr="00F84F64">
          <w:rPr>
            <w:rFonts w:ascii="Times New Roman" w:eastAsia="Times New Roman" w:hAnsi="Times New Roman" w:cs="Times New Roman"/>
            <w:color w:val="000000" w:themeColor="text1"/>
            <w:bdr w:val="none" w:sz="0" w:space="0" w:color="auto" w:frame="1"/>
            <w:lang w:eastAsia="tr-TR"/>
          </w:rPr>
          <w:t xml:space="preserve"> Intermetallics </w:t>
        </w:r>
        <w:r w:rsidR="004A56B6" w:rsidRPr="00F84F64">
          <w:rPr>
            <w:rFonts w:ascii="Times New Roman" w:eastAsia="Times New Roman" w:hAnsi="Times New Roman" w:cs="Times New Roman"/>
            <w:b/>
            <w:bCs/>
            <w:color w:val="000000" w:themeColor="text1"/>
            <w:bdr w:val="none" w:sz="0" w:space="0" w:color="auto" w:frame="1"/>
            <w:lang w:eastAsia="tr-TR"/>
          </w:rPr>
          <w:t>8</w:t>
        </w:r>
        <w:r w:rsidR="004A56B6" w:rsidRPr="00F84F64">
          <w:rPr>
            <w:rFonts w:ascii="Times New Roman" w:eastAsia="Times New Roman" w:hAnsi="Times New Roman" w:cs="Times New Roman"/>
            <w:color w:val="000000" w:themeColor="text1"/>
            <w:bdr w:val="none" w:sz="0" w:space="0" w:color="auto" w:frame="1"/>
            <w:lang w:eastAsia="tr-TR"/>
          </w:rPr>
          <w:t>  1313–1320.</w:t>
        </w:r>
      </w:hyperlink>
    </w:p>
    <w:p w14:paraId="54B89707" w14:textId="4EB7414D" w:rsidR="004A56B6" w:rsidRPr="00F84F64" w:rsidRDefault="00354FB4" w:rsidP="004A56B6">
      <w:pPr>
        <w:spacing w:after="0"/>
        <w:textAlignment w:val="baseline"/>
        <w:rPr>
          <w:rFonts w:ascii="Times New Roman" w:eastAsia="Times New Roman" w:hAnsi="Times New Roman" w:cs="Times New Roman"/>
          <w:color w:val="000000" w:themeColor="text1"/>
          <w:lang w:eastAsia="tr-TR"/>
        </w:rPr>
      </w:pPr>
      <w:r w:rsidRPr="00F84F64">
        <w:rPr>
          <w:rFonts w:ascii="Times New Roman" w:eastAsia="Times New Roman" w:hAnsi="Times New Roman" w:cs="Times New Roman"/>
          <w:color w:val="000000" w:themeColor="text1"/>
          <w:lang w:eastAsia="tr-TR"/>
        </w:rPr>
        <w:t>[</w:t>
      </w:r>
      <w:hyperlink r:id="rId21" w:tgtFrame="blank" w:history="1">
        <w:r w:rsidR="004A56B6" w:rsidRPr="00F84F64">
          <w:rPr>
            <w:rFonts w:ascii="Times New Roman" w:eastAsia="Times New Roman" w:hAnsi="Times New Roman" w:cs="Times New Roman"/>
            <w:color w:val="000000" w:themeColor="text1"/>
            <w:bdr w:val="none" w:sz="0" w:space="0" w:color="auto" w:frame="1"/>
            <w:lang w:eastAsia="tr-TR"/>
          </w:rPr>
          <w:t>3</w:t>
        </w:r>
        <w:r w:rsidRPr="00F84F64">
          <w:rPr>
            <w:rFonts w:ascii="Times New Roman" w:eastAsia="Times New Roman" w:hAnsi="Times New Roman" w:cs="Times New Roman"/>
            <w:color w:val="000000" w:themeColor="text1"/>
            <w:bdr w:val="none" w:sz="0" w:space="0" w:color="auto" w:frame="1"/>
            <w:lang w:eastAsia="tr-TR"/>
          </w:rPr>
          <w:t>]</w:t>
        </w:r>
        <w:r w:rsidR="004A56B6" w:rsidRPr="00F84F64">
          <w:rPr>
            <w:rFonts w:ascii="Times New Roman" w:eastAsia="Times New Roman" w:hAnsi="Times New Roman" w:cs="Times New Roman"/>
            <w:color w:val="000000" w:themeColor="text1"/>
            <w:bdr w:val="none" w:sz="0" w:space="0" w:color="auto" w:frame="1"/>
            <w:lang w:eastAsia="tr-TR"/>
          </w:rPr>
          <w:t xml:space="preserve"> D. B. Miracle</w:t>
        </w:r>
        <w:r w:rsidR="008F1D2A" w:rsidRPr="00F84F64">
          <w:rPr>
            <w:rFonts w:ascii="Times New Roman" w:eastAsia="Times New Roman" w:hAnsi="Times New Roman" w:cs="Times New Roman"/>
            <w:color w:val="000000" w:themeColor="text1"/>
            <w:bdr w:val="none" w:sz="0" w:space="0" w:color="auto" w:frame="1"/>
            <w:lang w:eastAsia="tr-TR"/>
          </w:rPr>
          <w:t>, (1993)</w:t>
        </w:r>
        <w:r w:rsidR="004A56B6" w:rsidRPr="00F84F64">
          <w:rPr>
            <w:rFonts w:ascii="Times New Roman" w:eastAsia="Times New Roman" w:hAnsi="Times New Roman" w:cs="Times New Roman"/>
            <w:color w:val="000000" w:themeColor="text1"/>
            <w:bdr w:val="none" w:sz="0" w:space="0" w:color="auto" w:frame="1"/>
            <w:lang w:eastAsia="tr-TR"/>
          </w:rPr>
          <w:t xml:space="preserve"> Acta Metall. Mater. </w:t>
        </w:r>
        <w:r w:rsidR="004A56B6" w:rsidRPr="00F84F64">
          <w:rPr>
            <w:rFonts w:ascii="Times New Roman" w:eastAsia="Times New Roman" w:hAnsi="Times New Roman" w:cs="Times New Roman"/>
            <w:b/>
            <w:bCs/>
            <w:color w:val="000000" w:themeColor="text1"/>
            <w:bdr w:val="none" w:sz="0" w:space="0" w:color="auto" w:frame="1"/>
            <w:lang w:eastAsia="tr-TR"/>
          </w:rPr>
          <w:t>41</w:t>
        </w:r>
        <w:r w:rsidR="004A56B6" w:rsidRPr="00F84F64">
          <w:rPr>
            <w:rFonts w:ascii="Times New Roman" w:eastAsia="Times New Roman" w:hAnsi="Times New Roman" w:cs="Times New Roman"/>
            <w:color w:val="000000" w:themeColor="text1"/>
            <w:bdr w:val="none" w:sz="0" w:space="0" w:color="auto" w:frame="1"/>
            <w:lang w:eastAsia="tr-TR"/>
          </w:rPr>
          <w:t> 649–684.</w:t>
        </w:r>
      </w:hyperlink>
    </w:p>
    <w:p w14:paraId="7403664A" w14:textId="3D0A31BA" w:rsidR="004A56B6" w:rsidRPr="00F84F64" w:rsidRDefault="00354FB4" w:rsidP="004A56B6">
      <w:pPr>
        <w:spacing w:after="0"/>
        <w:textAlignment w:val="baseline"/>
        <w:rPr>
          <w:rFonts w:ascii="Times New Roman" w:eastAsia="Times New Roman" w:hAnsi="Times New Roman" w:cs="Times New Roman"/>
          <w:color w:val="000000" w:themeColor="text1"/>
          <w:lang w:eastAsia="tr-TR"/>
        </w:rPr>
      </w:pPr>
      <w:r w:rsidRPr="00F84F64">
        <w:rPr>
          <w:rFonts w:ascii="Times New Roman" w:eastAsia="Times New Roman" w:hAnsi="Times New Roman" w:cs="Times New Roman"/>
          <w:color w:val="000000" w:themeColor="text1"/>
          <w:lang w:eastAsia="tr-TR"/>
        </w:rPr>
        <w:t>[</w:t>
      </w:r>
      <w:hyperlink r:id="rId22" w:tgtFrame="blank" w:history="1">
        <w:r w:rsidR="004A56B6" w:rsidRPr="00F84F64">
          <w:rPr>
            <w:rFonts w:ascii="Times New Roman" w:eastAsia="Times New Roman" w:hAnsi="Times New Roman" w:cs="Times New Roman"/>
            <w:color w:val="000000" w:themeColor="text1"/>
            <w:bdr w:val="none" w:sz="0" w:space="0" w:color="auto" w:frame="1"/>
            <w:lang w:eastAsia="tr-TR"/>
          </w:rPr>
          <w:t>4</w:t>
        </w:r>
        <w:r w:rsidRPr="00F84F64">
          <w:rPr>
            <w:rFonts w:ascii="Times New Roman" w:eastAsia="Times New Roman" w:hAnsi="Times New Roman" w:cs="Times New Roman"/>
            <w:color w:val="000000" w:themeColor="text1"/>
            <w:bdr w:val="none" w:sz="0" w:space="0" w:color="auto" w:frame="1"/>
            <w:lang w:eastAsia="tr-TR"/>
          </w:rPr>
          <w:t>]</w:t>
        </w:r>
        <w:r w:rsidR="004A56B6" w:rsidRPr="00F84F64">
          <w:rPr>
            <w:rFonts w:ascii="Times New Roman" w:eastAsia="Times New Roman" w:hAnsi="Times New Roman" w:cs="Times New Roman"/>
            <w:color w:val="000000" w:themeColor="text1"/>
            <w:bdr w:val="none" w:sz="0" w:space="0" w:color="auto" w:frame="1"/>
            <w:lang w:eastAsia="tr-TR"/>
          </w:rPr>
          <w:t xml:space="preserve"> K. Gschneidner, A. Russell, A. Pecharsky, J. Morris, Z. Zhang, T. Lograsso, D. Hsu, C. H. Chester, Y.</w:t>
        </w:r>
        <w:r w:rsidR="008F1D2A" w:rsidRPr="00F84F64">
          <w:rPr>
            <w:rFonts w:ascii="Times New Roman" w:eastAsia="Times New Roman" w:hAnsi="Times New Roman" w:cs="Times New Roman"/>
            <w:color w:val="000000" w:themeColor="text1"/>
            <w:bdr w:val="none" w:sz="0" w:space="0" w:color="auto" w:frame="1"/>
            <w:lang w:eastAsia="tr-TR"/>
          </w:rPr>
          <w:t xml:space="preserve"> Y. Ye, A. Slager and D. Kesse (2003)</w:t>
        </w:r>
        <w:r w:rsidR="004A56B6" w:rsidRPr="00F84F64">
          <w:rPr>
            <w:rFonts w:ascii="Times New Roman" w:eastAsia="Times New Roman" w:hAnsi="Times New Roman" w:cs="Times New Roman"/>
            <w:color w:val="000000" w:themeColor="text1"/>
            <w:bdr w:val="none" w:sz="0" w:space="0" w:color="auto" w:frame="1"/>
            <w:lang w:eastAsia="tr-TR"/>
          </w:rPr>
          <w:t>Nature Mater. </w:t>
        </w:r>
        <w:r w:rsidR="004A56B6" w:rsidRPr="00F84F64">
          <w:rPr>
            <w:rFonts w:ascii="Times New Roman" w:eastAsia="Times New Roman" w:hAnsi="Times New Roman" w:cs="Times New Roman"/>
            <w:b/>
            <w:bCs/>
            <w:color w:val="000000" w:themeColor="text1"/>
            <w:bdr w:val="none" w:sz="0" w:space="0" w:color="auto" w:frame="1"/>
            <w:lang w:eastAsia="tr-TR"/>
          </w:rPr>
          <w:t>2</w:t>
        </w:r>
        <w:r w:rsidR="004A56B6" w:rsidRPr="00F84F64">
          <w:rPr>
            <w:rFonts w:ascii="Times New Roman" w:eastAsia="Times New Roman" w:hAnsi="Times New Roman" w:cs="Times New Roman"/>
            <w:color w:val="000000" w:themeColor="text1"/>
            <w:bdr w:val="none" w:sz="0" w:space="0" w:color="auto" w:frame="1"/>
            <w:lang w:eastAsia="tr-TR"/>
          </w:rPr>
          <w:t>  587–590.</w:t>
        </w:r>
      </w:hyperlink>
    </w:p>
    <w:p w14:paraId="372E2605" w14:textId="78A7A172" w:rsidR="004A56B6" w:rsidRPr="00F84F64" w:rsidRDefault="00354FB4" w:rsidP="004A56B6">
      <w:pPr>
        <w:spacing w:after="0"/>
        <w:textAlignment w:val="baseline"/>
        <w:rPr>
          <w:rFonts w:ascii="Times New Roman" w:eastAsia="Times New Roman" w:hAnsi="Times New Roman" w:cs="Times New Roman"/>
          <w:color w:val="000000" w:themeColor="text1"/>
          <w:lang w:eastAsia="tr-TR"/>
        </w:rPr>
      </w:pPr>
      <w:r w:rsidRPr="00F84F64">
        <w:rPr>
          <w:rFonts w:ascii="Times New Roman" w:eastAsia="Times New Roman" w:hAnsi="Times New Roman" w:cs="Times New Roman"/>
          <w:color w:val="000000" w:themeColor="text1"/>
          <w:lang w:eastAsia="tr-TR"/>
        </w:rPr>
        <w:t>[</w:t>
      </w:r>
      <w:hyperlink r:id="rId23" w:tgtFrame="blank" w:history="1">
        <w:r w:rsidR="004A56B6" w:rsidRPr="00F84F64">
          <w:rPr>
            <w:rFonts w:ascii="Times New Roman" w:eastAsia="Times New Roman" w:hAnsi="Times New Roman" w:cs="Times New Roman"/>
            <w:color w:val="000000" w:themeColor="text1"/>
            <w:bdr w:val="none" w:sz="0" w:space="0" w:color="auto" w:frame="1"/>
            <w:lang w:eastAsia="tr-TR"/>
          </w:rPr>
          <w:t>5</w:t>
        </w:r>
        <w:r w:rsidRPr="00F84F64">
          <w:rPr>
            <w:rFonts w:ascii="Times New Roman" w:eastAsia="Times New Roman" w:hAnsi="Times New Roman" w:cs="Times New Roman"/>
            <w:color w:val="000000" w:themeColor="text1"/>
            <w:bdr w:val="none" w:sz="0" w:space="0" w:color="auto" w:frame="1"/>
            <w:lang w:eastAsia="tr-TR"/>
          </w:rPr>
          <w:t>]</w:t>
        </w:r>
        <w:r w:rsidR="004A56B6" w:rsidRPr="00F84F64">
          <w:rPr>
            <w:rFonts w:ascii="Times New Roman" w:eastAsia="Times New Roman" w:hAnsi="Times New Roman" w:cs="Times New Roman"/>
            <w:color w:val="000000" w:themeColor="text1"/>
            <w:bdr w:val="none" w:sz="0" w:space="0" w:color="auto" w:frame="1"/>
            <w:lang w:eastAsia="tr-TR"/>
          </w:rPr>
          <w:t xml:space="preserve"> Z. Zhang, A. M. Russell, S. B. Biner, </w:t>
        </w:r>
        <w:r w:rsidR="008F1D2A" w:rsidRPr="00F84F64">
          <w:rPr>
            <w:rFonts w:ascii="Times New Roman" w:eastAsia="Times New Roman" w:hAnsi="Times New Roman" w:cs="Times New Roman"/>
            <w:color w:val="000000" w:themeColor="text1"/>
            <w:bdr w:val="none" w:sz="0" w:space="0" w:color="auto" w:frame="1"/>
            <w:lang w:eastAsia="tr-TR"/>
          </w:rPr>
          <w:t>K. Gschneidner and C. C. H. Lo (2005)</w:t>
        </w:r>
        <w:r w:rsidR="004A56B6" w:rsidRPr="00F84F64">
          <w:rPr>
            <w:rFonts w:ascii="Times New Roman" w:eastAsia="Times New Roman" w:hAnsi="Times New Roman" w:cs="Times New Roman"/>
            <w:color w:val="000000" w:themeColor="text1"/>
            <w:bdr w:val="none" w:sz="0" w:space="0" w:color="auto" w:frame="1"/>
            <w:lang w:eastAsia="tr-TR"/>
          </w:rPr>
          <w:t>Intermetallics </w:t>
        </w:r>
        <w:r w:rsidR="004A56B6" w:rsidRPr="00F84F64">
          <w:rPr>
            <w:rFonts w:ascii="Times New Roman" w:eastAsia="Times New Roman" w:hAnsi="Times New Roman" w:cs="Times New Roman"/>
            <w:b/>
            <w:bCs/>
            <w:color w:val="000000" w:themeColor="text1"/>
            <w:bdr w:val="none" w:sz="0" w:space="0" w:color="auto" w:frame="1"/>
            <w:lang w:eastAsia="tr-TR"/>
          </w:rPr>
          <w:t>13</w:t>
        </w:r>
        <w:r w:rsidR="004A56B6" w:rsidRPr="00F84F64">
          <w:rPr>
            <w:rFonts w:ascii="Times New Roman" w:eastAsia="Times New Roman" w:hAnsi="Times New Roman" w:cs="Times New Roman"/>
            <w:color w:val="000000" w:themeColor="text1"/>
            <w:bdr w:val="none" w:sz="0" w:space="0" w:color="auto" w:frame="1"/>
            <w:lang w:eastAsia="tr-TR"/>
          </w:rPr>
          <w:t xml:space="preserve"> 559–564.</w:t>
        </w:r>
      </w:hyperlink>
    </w:p>
    <w:p w14:paraId="303F2A6C" w14:textId="551C7713" w:rsidR="004A56B6" w:rsidRPr="00F84F64" w:rsidRDefault="00354FB4" w:rsidP="004A56B6">
      <w:pPr>
        <w:spacing w:after="0"/>
        <w:textAlignment w:val="baseline"/>
        <w:rPr>
          <w:rFonts w:ascii="Times New Roman" w:eastAsia="Times New Roman" w:hAnsi="Times New Roman" w:cs="Times New Roman"/>
          <w:color w:val="000000" w:themeColor="text1"/>
          <w:lang w:eastAsia="tr-TR"/>
        </w:rPr>
      </w:pPr>
      <w:r w:rsidRPr="00F84F64">
        <w:rPr>
          <w:rFonts w:ascii="Times New Roman" w:eastAsia="Times New Roman" w:hAnsi="Times New Roman" w:cs="Times New Roman"/>
          <w:color w:val="000000" w:themeColor="text1"/>
          <w:lang w:eastAsia="tr-TR"/>
        </w:rPr>
        <w:t>[</w:t>
      </w:r>
      <w:hyperlink r:id="rId24" w:tgtFrame="blank" w:history="1">
        <w:r w:rsidR="004A56B6" w:rsidRPr="00F84F64">
          <w:rPr>
            <w:rFonts w:ascii="Times New Roman" w:eastAsia="Times New Roman" w:hAnsi="Times New Roman" w:cs="Times New Roman"/>
            <w:color w:val="000000" w:themeColor="text1"/>
            <w:bdr w:val="none" w:sz="0" w:space="0" w:color="auto" w:frame="1"/>
            <w:lang w:eastAsia="tr-TR"/>
          </w:rPr>
          <w:t>6</w:t>
        </w:r>
        <w:r w:rsidRPr="00F84F64">
          <w:rPr>
            <w:rFonts w:ascii="Times New Roman" w:eastAsia="Times New Roman" w:hAnsi="Times New Roman" w:cs="Times New Roman"/>
            <w:color w:val="000000" w:themeColor="text1"/>
            <w:bdr w:val="none" w:sz="0" w:space="0" w:color="auto" w:frame="1"/>
            <w:lang w:eastAsia="tr-TR"/>
          </w:rPr>
          <w:t>]</w:t>
        </w:r>
        <w:r w:rsidR="004A56B6" w:rsidRPr="00F84F64">
          <w:rPr>
            <w:rFonts w:ascii="Times New Roman" w:eastAsia="Times New Roman" w:hAnsi="Times New Roman" w:cs="Times New Roman"/>
            <w:color w:val="000000" w:themeColor="text1"/>
            <w:bdr w:val="none" w:sz="0" w:space="0" w:color="auto" w:frame="1"/>
            <w:lang w:eastAsia="tr-TR"/>
          </w:rPr>
          <w:t xml:space="preserve"> A. M. Russell, Z. Zhang, T. A. Lograsso, C. C. H. Lo, A. O. Pecharsky, J. R. Morris, Y. Ye, K. </w:t>
        </w:r>
        <w:r w:rsidR="008F1D2A" w:rsidRPr="00F84F64">
          <w:rPr>
            <w:rFonts w:ascii="Times New Roman" w:eastAsia="Times New Roman" w:hAnsi="Times New Roman" w:cs="Times New Roman"/>
            <w:color w:val="000000" w:themeColor="text1"/>
            <w:bdr w:val="none" w:sz="0" w:space="0" w:color="auto" w:frame="1"/>
            <w:lang w:eastAsia="tr-TR"/>
          </w:rPr>
          <w:t>A. Gschneidner and A. J. Slager</w:t>
        </w:r>
        <w:r w:rsidR="004A56B6" w:rsidRPr="00F84F64">
          <w:rPr>
            <w:rFonts w:ascii="Times New Roman" w:eastAsia="Times New Roman" w:hAnsi="Times New Roman" w:cs="Times New Roman"/>
            <w:color w:val="000000" w:themeColor="text1"/>
            <w:bdr w:val="none" w:sz="0" w:space="0" w:color="auto" w:frame="1"/>
            <w:lang w:eastAsia="tr-TR"/>
          </w:rPr>
          <w:t xml:space="preserve"> </w:t>
        </w:r>
        <w:r w:rsidR="008F1D2A" w:rsidRPr="00F84F64">
          <w:rPr>
            <w:rFonts w:ascii="Times New Roman" w:eastAsia="Times New Roman" w:hAnsi="Times New Roman" w:cs="Times New Roman"/>
            <w:color w:val="000000" w:themeColor="text1"/>
            <w:bdr w:val="none" w:sz="0" w:space="0" w:color="auto" w:frame="1"/>
            <w:lang w:eastAsia="tr-TR"/>
          </w:rPr>
          <w:t>(2004)</w:t>
        </w:r>
        <w:r w:rsidR="004A56B6" w:rsidRPr="00F84F64">
          <w:rPr>
            <w:rFonts w:ascii="Times New Roman" w:eastAsia="Times New Roman" w:hAnsi="Times New Roman" w:cs="Times New Roman"/>
            <w:color w:val="000000" w:themeColor="text1"/>
            <w:bdr w:val="none" w:sz="0" w:space="0" w:color="auto" w:frame="1"/>
            <w:lang w:eastAsia="tr-TR"/>
          </w:rPr>
          <w:t>Acta Mater. </w:t>
        </w:r>
        <w:r w:rsidR="004A56B6" w:rsidRPr="00F84F64">
          <w:rPr>
            <w:rFonts w:ascii="Times New Roman" w:eastAsia="Times New Roman" w:hAnsi="Times New Roman" w:cs="Times New Roman"/>
            <w:b/>
            <w:bCs/>
            <w:color w:val="000000" w:themeColor="text1"/>
            <w:bdr w:val="none" w:sz="0" w:space="0" w:color="auto" w:frame="1"/>
            <w:lang w:eastAsia="tr-TR"/>
          </w:rPr>
          <w:t>52</w:t>
        </w:r>
        <w:r w:rsidR="004A56B6" w:rsidRPr="00F84F64">
          <w:rPr>
            <w:rFonts w:ascii="Times New Roman" w:eastAsia="Times New Roman" w:hAnsi="Times New Roman" w:cs="Times New Roman"/>
            <w:color w:val="000000" w:themeColor="text1"/>
            <w:bdr w:val="none" w:sz="0" w:space="0" w:color="auto" w:frame="1"/>
            <w:lang w:eastAsia="tr-TR"/>
          </w:rPr>
          <w:t xml:space="preserve"> 4033–4040.</w:t>
        </w:r>
      </w:hyperlink>
    </w:p>
    <w:p w14:paraId="1E804A16" w14:textId="78E4C65F" w:rsidR="004A56B6" w:rsidRPr="00F84F64" w:rsidRDefault="00354FB4" w:rsidP="004A56B6">
      <w:pPr>
        <w:spacing w:after="0"/>
        <w:textAlignment w:val="baseline"/>
        <w:rPr>
          <w:rFonts w:ascii="Times New Roman" w:eastAsia="Times New Roman" w:hAnsi="Times New Roman" w:cs="Times New Roman"/>
          <w:color w:val="000000" w:themeColor="text1"/>
          <w:lang w:eastAsia="tr-TR"/>
        </w:rPr>
      </w:pPr>
      <w:r w:rsidRPr="00F84F64">
        <w:rPr>
          <w:rFonts w:ascii="Times New Roman" w:eastAsia="Times New Roman" w:hAnsi="Times New Roman" w:cs="Times New Roman"/>
          <w:color w:val="000000" w:themeColor="text1"/>
          <w:lang w:eastAsia="tr-TR"/>
        </w:rPr>
        <w:t>[</w:t>
      </w:r>
      <w:hyperlink r:id="rId25" w:tgtFrame="blank" w:history="1">
        <w:r w:rsidR="004A56B6" w:rsidRPr="00F84F64">
          <w:rPr>
            <w:rFonts w:ascii="Times New Roman" w:eastAsia="Times New Roman" w:hAnsi="Times New Roman" w:cs="Times New Roman"/>
            <w:color w:val="000000" w:themeColor="text1"/>
            <w:bdr w:val="none" w:sz="0" w:space="0" w:color="auto" w:frame="1"/>
            <w:lang w:eastAsia="tr-TR"/>
          </w:rPr>
          <w:t>7</w:t>
        </w:r>
        <w:r w:rsidRPr="00F84F64">
          <w:rPr>
            <w:rFonts w:ascii="Times New Roman" w:eastAsia="Times New Roman" w:hAnsi="Times New Roman" w:cs="Times New Roman"/>
            <w:color w:val="000000" w:themeColor="text1"/>
            <w:bdr w:val="none" w:sz="0" w:space="0" w:color="auto" w:frame="1"/>
            <w:lang w:eastAsia="tr-TR"/>
          </w:rPr>
          <w:t>]</w:t>
        </w:r>
        <w:r w:rsidR="004A56B6" w:rsidRPr="00F84F64">
          <w:rPr>
            <w:rFonts w:ascii="Times New Roman" w:eastAsia="Times New Roman" w:hAnsi="Times New Roman" w:cs="Times New Roman"/>
            <w:color w:val="000000" w:themeColor="text1"/>
            <w:bdr w:val="none" w:sz="0" w:space="0" w:color="auto" w:frame="1"/>
            <w:lang w:eastAsia="tr-TR"/>
          </w:rPr>
          <w:t xml:space="preserve"> A. M. Russell, Z. Zhang, K. A. Gschneidner, T. A. Lograsso, A. O. Pecharsky</w:t>
        </w:r>
        <w:r w:rsidR="008F1D2A" w:rsidRPr="00F84F64">
          <w:rPr>
            <w:rFonts w:ascii="Times New Roman" w:eastAsia="Times New Roman" w:hAnsi="Times New Roman" w:cs="Times New Roman"/>
            <w:color w:val="000000" w:themeColor="text1"/>
            <w:bdr w:val="none" w:sz="0" w:space="0" w:color="auto" w:frame="1"/>
            <w:lang w:eastAsia="tr-TR"/>
          </w:rPr>
          <w:t>, A. J. Slager and D. C. Kesse (2005)</w:t>
        </w:r>
        <w:r w:rsidR="004A56B6" w:rsidRPr="00F84F64">
          <w:rPr>
            <w:rFonts w:ascii="Times New Roman" w:eastAsia="Times New Roman" w:hAnsi="Times New Roman" w:cs="Times New Roman"/>
            <w:color w:val="000000" w:themeColor="text1"/>
            <w:bdr w:val="none" w:sz="0" w:space="0" w:color="auto" w:frame="1"/>
            <w:lang w:eastAsia="tr-TR"/>
          </w:rPr>
          <w:t>Intermetallics </w:t>
        </w:r>
        <w:r w:rsidR="004A56B6" w:rsidRPr="00F84F64">
          <w:rPr>
            <w:rFonts w:ascii="Times New Roman" w:eastAsia="Times New Roman" w:hAnsi="Times New Roman" w:cs="Times New Roman"/>
            <w:b/>
            <w:bCs/>
            <w:color w:val="000000" w:themeColor="text1"/>
            <w:bdr w:val="none" w:sz="0" w:space="0" w:color="auto" w:frame="1"/>
            <w:lang w:eastAsia="tr-TR"/>
          </w:rPr>
          <w:t>13</w:t>
        </w:r>
        <w:r w:rsidR="004A56B6" w:rsidRPr="00F84F64">
          <w:rPr>
            <w:rFonts w:ascii="Times New Roman" w:eastAsia="Times New Roman" w:hAnsi="Times New Roman" w:cs="Times New Roman"/>
            <w:color w:val="000000" w:themeColor="text1"/>
            <w:bdr w:val="none" w:sz="0" w:space="0" w:color="auto" w:frame="1"/>
            <w:lang w:eastAsia="tr-TR"/>
          </w:rPr>
          <w:t xml:space="preserve"> 565–571.</w:t>
        </w:r>
      </w:hyperlink>
    </w:p>
    <w:p w14:paraId="33CB9388" w14:textId="437D9D6A" w:rsidR="00A64867" w:rsidRPr="00F84F64" w:rsidRDefault="00A64867" w:rsidP="00A64867">
      <w:pPr>
        <w:spacing w:after="0"/>
        <w:jc w:val="both"/>
        <w:rPr>
          <w:rFonts w:ascii="Times New Roman" w:hAnsi="Times New Roman" w:cs="Times New Roman"/>
        </w:rPr>
      </w:pPr>
      <w:r w:rsidRPr="00F84F64">
        <w:rPr>
          <w:rFonts w:ascii="Times New Roman" w:hAnsi="Times New Roman" w:cs="Times New Roman"/>
        </w:rPr>
        <w:t xml:space="preserve">[8] J.R. Morris, Y.Y. Ye, Y.B. Lee, B.N. Harmon, K.A. Gschneidner, A.M. Russell, </w:t>
      </w:r>
      <w:r w:rsidR="008F1D2A" w:rsidRPr="00F84F64">
        <w:rPr>
          <w:rFonts w:ascii="Times New Roman" w:hAnsi="Times New Roman" w:cs="Times New Roman"/>
        </w:rPr>
        <w:t>(2004)</w:t>
      </w:r>
      <w:r w:rsidRPr="00F84F64">
        <w:rPr>
          <w:rFonts w:ascii="Times New Roman" w:hAnsi="Times New Roman" w:cs="Times New Roman"/>
        </w:rPr>
        <w:t>Acta Mater. 53  4849. [9] Z. Zhang, A.M. Russell, S.B. Biner, K.A. Gschneidner, H.C.C. Lo,</w:t>
      </w:r>
      <w:r w:rsidR="008F1D2A" w:rsidRPr="00F84F64">
        <w:rPr>
          <w:rFonts w:ascii="Times New Roman" w:hAnsi="Times New Roman" w:cs="Times New Roman"/>
        </w:rPr>
        <w:t xml:space="preserve"> (2005)</w:t>
      </w:r>
      <w:r w:rsidRPr="00F84F64">
        <w:rPr>
          <w:rFonts w:ascii="Times New Roman" w:hAnsi="Times New Roman" w:cs="Times New Roman"/>
        </w:rPr>
        <w:t xml:space="preserve"> Intermetallics 13 559.</w:t>
      </w:r>
    </w:p>
    <w:p w14:paraId="6F28DADC" w14:textId="154B978B" w:rsidR="00A64867" w:rsidRPr="00F84F64" w:rsidRDefault="00A64867" w:rsidP="00A64867">
      <w:pPr>
        <w:spacing w:after="0"/>
        <w:jc w:val="both"/>
        <w:rPr>
          <w:rFonts w:ascii="Times New Roman" w:hAnsi="Times New Roman" w:cs="Times New Roman"/>
        </w:rPr>
      </w:pPr>
      <w:r w:rsidRPr="00F84F64">
        <w:rPr>
          <w:rFonts w:ascii="Times New Roman" w:hAnsi="Times New Roman" w:cs="Times New Roman"/>
        </w:rPr>
        <w:t xml:space="preserve">[10] S. Ugur, G. Ugur, F. Soyalp, R. Ellialtioglu, </w:t>
      </w:r>
      <w:r w:rsidR="000F3EA5" w:rsidRPr="00F84F64">
        <w:rPr>
          <w:rFonts w:ascii="Times New Roman" w:hAnsi="Times New Roman" w:cs="Times New Roman"/>
        </w:rPr>
        <w:t xml:space="preserve">(2009) </w:t>
      </w:r>
      <w:r w:rsidRPr="00F84F64">
        <w:rPr>
          <w:rFonts w:ascii="Times New Roman" w:hAnsi="Times New Roman" w:cs="Times New Roman"/>
        </w:rPr>
        <w:t>J. Rare Earths 27 664.</w:t>
      </w:r>
    </w:p>
    <w:p w14:paraId="5F74092F" w14:textId="711B7151" w:rsidR="00A64867" w:rsidRPr="00F84F64" w:rsidRDefault="00A64867" w:rsidP="00A64867">
      <w:pPr>
        <w:spacing w:after="0"/>
        <w:jc w:val="both"/>
        <w:rPr>
          <w:rFonts w:ascii="Times New Roman" w:hAnsi="Times New Roman" w:cs="Times New Roman"/>
        </w:rPr>
      </w:pPr>
      <w:r w:rsidRPr="00F84F64">
        <w:rPr>
          <w:rFonts w:ascii="Times New Roman" w:hAnsi="Times New Roman" w:cs="Times New Roman"/>
        </w:rPr>
        <w:t xml:space="preserve">[11] G. Ugur, M. Civi, S. Ugur, F. Soyalp, R. Ellialtioglu, </w:t>
      </w:r>
      <w:r w:rsidR="000F3EA5" w:rsidRPr="00F84F64">
        <w:rPr>
          <w:rFonts w:ascii="Times New Roman" w:hAnsi="Times New Roman" w:cs="Times New Roman"/>
        </w:rPr>
        <w:t xml:space="preserve">(2009) </w:t>
      </w:r>
      <w:r w:rsidRPr="00F84F64">
        <w:rPr>
          <w:rFonts w:ascii="Times New Roman" w:hAnsi="Times New Roman" w:cs="Times New Roman"/>
        </w:rPr>
        <w:t xml:space="preserve">J. Rare Earths 27 661. </w:t>
      </w:r>
    </w:p>
    <w:p w14:paraId="199E5999" w14:textId="67890B96" w:rsidR="00A64867" w:rsidRPr="00F84F64" w:rsidRDefault="00A64867" w:rsidP="00A64867">
      <w:pPr>
        <w:spacing w:after="0"/>
        <w:jc w:val="both"/>
        <w:rPr>
          <w:rFonts w:ascii="Times New Roman" w:hAnsi="Times New Roman" w:cs="Times New Roman"/>
        </w:rPr>
      </w:pPr>
      <w:r w:rsidRPr="00F84F64">
        <w:rPr>
          <w:rFonts w:ascii="Times New Roman" w:hAnsi="Times New Roman" w:cs="Times New Roman"/>
        </w:rPr>
        <w:t xml:space="preserve">[12] C. Ritter, M.R. Ibarra, R.M. Ibberson, </w:t>
      </w:r>
      <w:r w:rsidR="000F3EA5" w:rsidRPr="00F84F64">
        <w:rPr>
          <w:rFonts w:ascii="Times New Roman" w:hAnsi="Times New Roman" w:cs="Times New Roman"/>
        </w:rPr>
        <w:t xml:space="preserve">(1992) </w:t>
      </w:r>
      <w:r w:rsidRPr="00F84F64">
        <w:rPr>
          <w:rFonts w:ascii="Times New Roman" w:hAnsi="Times New Roman" w:cs="Times New Roman"/>
        </w:rPr>
        <w:t xml:space="preserve">J. Phys. Condens. Matter 4 L39. </w:t>
      </w:r>
    </w:p>
    <w:p w14:paraId="0913BC29" w14:textId="5319E564" w:rsidR="004A56B6" w:rsidRPr="00F84F64" w:rsidRDefault="00A64867" w:rsidP="00A64867">
      <w:pPr>
        <w:spacing w:after="0"/>
        <w:jc w:val="both"/>
        <w:rPr>
          <w:rFonts w:ascii="Times New Roman" w:eastAsia="Times New Roman" w:hAnsi="Times New Roman" w:cs="Times New Roman"/>
          <w:color w:val="000000" w:themeColor="text1"/>
          <w:shd w:val="clear" w:color="auto" w:fill="FFFFFF"/>
          <w:lang w:val="en-US" w:eastAsia="tr-TR"/>
        </w:rPr>
      </w:pPr>
      <w:r w:rsidRPr="00F84F64">
        <w:rPr>
          <w:rFonts w:ascii="Times New Roman" w:hAnsi="Times New Roman" w:cs="Times New Roman"/>
        </w:rPr>
        <w:t xml:space="preserve">[13] Y.J. Shi, Y.L. Du, G. Chen, G.L. Chen, </w:t>
      </w:r>
      <w:r w:rsidR="000F3EA5" w:rsidRPr="00F84F64">
        <w:rPr>
          <w:rFonts w:ascii="Times New Roman" w:hAnsi="Times New Roman" w:cs="Times New Roman"/>
        </w:rPr>
        <w:t xml:space="preserve">(2007) </w:t>
      </w:r>
      <w:r w:rsidRPr="00F84F64">
        <w:rPr>
          <w:rFonts w:ascii="Times New Roman" w:hAnsi="Times New Roman" w:cs="Times New Roman"/>
        </w:rPr>
        <w:t>Phys. Lett. A 368 495.</w:t>
      </w:r>
    </w:p>
    <w:p w14:paraId="432756B6" w14:textId="45D89117" w:rsidR="00F0634C" w:rsidRPr="00F84F64" w:rsidRDefault="00F0634C" w:rsidP="00F0634C">
      <w:pPr>
        <w:spacing w:after="0" w:line="23" w:lineRule="atLeast"/>
        <w:jc w:val="both"/>
        <w:rPr>
          <w:rFonts w:ascii="Times New Roman" w:hAnsi="Times New Roman" w:cs="Times New Roman"/>
        </w:rPr>
      </w:pPr>
      <w:r w:rsidRPr="00F84F64">
        <w:rPr>
          <w:rFonts w:ascii="Times New Roman" w:hAnsi="Times New Roman" w:cs="Times New Roman"/>
        </w:rPr>
        <w:t xml:space="preserve">[14] G. Kresse, J. Hafner, </w:t>
      </w:r>
      <w:r w:rsidR="000F3EA5" w:rsidRPr="00F84F64">
        <w:rPr>
          <w:rFonts w:ascii="Times New Roman" w:hAnsi="Times New Roman" w:cs="Times New Roman"/>
        </w:rPr>
        <w:t xml:space="preserve">(1993) </w:t>
      </w:r>
      <w:r w:rsidRPr="00F84F64">
        <w:rPr>
          <w:rFonts w:ascii="Times New Roman" w:hAnsi="Times New Roman" w:cs="Times New Roman"/>
        </w:rPr>
        <w:t>Ab initio molecular dynamics for liquid metals, Phys. Rev. B 47 558.</w:t>
      </w:r>
    </w:p>
    <w:p w14:paraId="051F1F76" w14:textId="2FD23529" w:rsidR="00F0634C" w:rsidRPr="00F84F64" w:rsidRDefault="00F0634C" w:rsidP="00F0634C">
      <w:pPr>
        <w:spacing w:after="0" w:line="23" w:lineRule="atLeast"/>
        <w:jc w:val="both"/>
        <w:rPr>
          <w:rFonts w:ascii="Times New Roman" w:hAnsi="Times New Roman" w:cs="Times New Roman"/>
        </w:rPr>
      </w:pPr>
      <w:r w:rsidRPr="00F84F64">
        <w:rPr>
          <w:rFonts w:ascii="Times New Roman" w:hAnsi="Times New Roman" w:cs="Times New Roman"/>
        </w:rPr>
        <w:lastRenderedPageBreak/>
        <w:t>[15] G. Kresse, J. Hafner,</w:t>
      </w:r>
      <w:r w:rsidR="000F3EA5" w:rsidRPr="00F84F64">
        <w:rPr>
          <w:rFonts w:ascii="Times New Roman" w:hAnsi="Times New Roman" w:cs="Times New Roman"/>
        </w:rPr>
        <w:t xml:space="preserve"> </w:t>
      </w:r>
      <w:r w:rsidR="000F3EA5" w:rsidRPr="00F84F64">
        <w:rPr>
          <w:rFonts w:ascii="Times New Roman" w:hAnsi="Times New Roman" w:cs="Times New Roman"/>
        </w:rPr>
        <w:t xml:space="preserve">(1994) </w:t>
      </w:r>
      <w:r w:rsidRPr="00F84F64">
        <w:rPr>
          <w:rFonts w:ascii="Times New Roman" w:hAnsi="Times New Roman" w:cs="Times New Roman"/>
        </w:rPr>
        <w:t xml:space="preserve"> Ab initio molecular-dynamics simulation of the </w:t>
      </w:r>
      <w:r w:rsidR="008A4B0D" w:rsidRPr="00F84F64">
        <w:rPr>
          <w:rFonts w:ascii="Times New Roman" w:hAnsi="Times New Roman" w:cs="Times New Roman"/>
        </w:rPr>
        <w:t>liquid metal</w:t>
      </w:r>
      <w:r w:rsidRPr="00F84F64">
        <w:rPr>
          <w:rFonts w:ascii="Times New Roman" w:hAnsi="Times New Roman" w:cs="Times New Roman"/>
        </w:rPr>
        <w:t xml:space="preserve">–amorphous-semiconductor transition in germanium, Phys. Rev. B 49 14251. </w:t>
      </w:r>
    </w:p>
    <w:p w14:paraId="518D2638" w14:textId="2DC4A05E" w:rsidR="00F0634C" w:rsidRPr="00F84F64" w:rsidRDefault="00F0634C" w:rsidP="00F0634C">
      <w:pPr>
        <w:spacing w:after="0" w:line="23" w:lineRule="atLeast"/>
        <w:jc w:val="both"/>
        <w:rPr>
          <w:rFonts w:ascii="Times New Roman" w:hAnsi="Times New Roman" w:cs="Times New Roman"/>
        </w:rPr>
      </w:pPr>
      <w:r w:rsidRPr="00F84F64">
        <w:rPr>
          <w:rFonts w:ascii="Times New Roman" w:hAnsi="Times New Roman" w:cs="Times New Roman"/>
        </w:rPr>
        <w:t xml:space="preserve">[16] G. Kresse, J. Furthmuller, </w:t>
      </w:r>
      <w:r w:rsidR="000F3EA5" w:rsidRPr="00F84F64">
        <w:rPr>
          <w:rFonts w:ascii="Times New Roman" w:hAnsi="Times New Roman" w:cs="Times New Roman"/>
        </w:rPr>
        <w:t xml:space="preserve">(1996) </w:t>
      </w:r>
      <w:r w:rsidRPr="00F84F64">
        <w:rPr>
          <w:rFonts w:ascii="Times New Roman" w:hAnsi="Times New Roman" w:cs="Times New Roman"/>
        </w:rPr>
        <w:t xml:space="preserve">Efficiency of ab-initio total energy calculations for metals and semiconductors using a plane-wave basis set, Comput. Mater. Sci. 6 15. </w:t>
      </w:r>
    </w:p>
    <w:p w14:paraId="0031B574" w14:textId="5FD343D7" w:rsidR="00F0634C" w:rsidRPr="00F84F64" w:rsidRDefault="00F0634C" w:rsidP="00F0634C">
      <w:pPr>
        <w:spacing w:after="0" w:line="23" w:lineRule="atLeast"/>
        <w:jc w:val="both"/>
        <w:rPr>
          <w:rFonts w:ascii="Times New Roman" w:hAnsi="Times New Roman" w:cs="Times New Roman"/>
        </w:rPr>
      </w:pPr>
      <w:r w:rsidRPr="00F84F64">
        <w:rPr>
          <w:rFonts w:ascii="Times New Roman" w:hAnsi="Times New Roman" w:cs="Times New Roman"/>
        </w:rPr>
        <w:t xml:space="preserve">[17] G. Kresse, J. Furthmuller, </w:t>
      </w:r>
      <w:r w:rsidR="000F3EA5" w:rsidRPr="00F84F64">
        <w:rPr>
          <w:rFonts w:ascii="Times New Roman" w:hAnsi="Times New Roman" w:cs="Times New Roman"/>
        </w:rPr>
        <w:t xml:space="preserve">(1996) </w:t>
      </w:r>
      <w:r w:rsidRPr="00F84F64">
        <w:rPr>
          <w:rFonts w:ascii="Times New Roman" w:hAnsi="Times New Roman" w:cs="Times New Roman"/>
        </w:rPr>
        <w:t xml:space="preserve">Efficient iterative schemes for ab initio total-energy calculations using a plane-wave basis set, Phys. Rev. B 54 11169. </w:t>
      </w:r>
    </w:p>
    <w:p w14:paraId="7D6159F8" w14:textId="5EF882C7" w:rsidR="00F0634C" w:rsidRPr="00F84F64" w:rsidRDefault="00F0634C" w:rsidP="00F0634C">
      <w:pPr>
        <w:spacing w:after="0" w:line="23" w:lineRule="atLeast"/>
        <w:jc w:val="both"/>
        <w:rPr>
          <w:rFonts w:ascii="Times New Roman" w:hAnsi="Times New Roman" w:cs="Times New Roman"/>
        </w:rPr>
      </w:pPr>
      <w:r w:rsidRPr="00F84F64">
        <w:rPr>
          <w:rFonts w:ascii="Times New Roman" w:hAnsi="Times New Roman" w:cs="Times New Roman"/>
        </w:rPr>
        <w:t>[18] J.P. Perdew, J.A. Chevary, S. Vosko, K.A. Jackson, M.R. Pederson, D.J. Singh, C. Fiolhais,</w:t>
      </w:r>
      <w:r w:rsidR="000F3EA5" w:rsidRPr="00F84F64">
        <w:rPr>
          <w:rFonts w:ascii="Times New Roman" w:hAnsi="Times New Roman" w:cs="Times New Roman"/>
        </w:rPr>
        <w:t xml:space="preserve"> </w:t>
      </w:r>
      <w:r w:rsidR="000F3EA5" w:rsidRPr="00F84F64">
        <w:rPr>
          <w:rFonts w:ascii="Times New Roman" w:hAnsi="Times New Roman" w:cs="Times New Roman"/>
        </w:rPr>
        <w:t xml:space="preserve">(1992) </w:t>
      </w:r>
      <w:r w:rsidRPr="00F84F64">
        <w:rPr>
          <w:rFonts w:ascii="Times New Roman" w:hAnsi="Times New Roman" w:cs="Times New Roman"/>
        </w:rPr>
        <w:t xml:space="preserve"> Atoms, molecules, solids, and surfaces: applications of the generalized gradient approximation for exchange and correlation, Phys. Rev. B 46 6671. </w:t>
      </w:r>
    </w:p>
    <w:p w14:paraId="7D21BCC9" w14:textId="4951C01D" w:rsidR="00F0634C" w:rsidRPr="00F84F64" w:rsidRDefault="00F0634C" w:rsidP="00F0634C">
      <w:pPr>
        <w:spacing w:after="0" w:line="23" w:lineRule="atLeast"/>
        <w:jc w:val="both"/>
        <w:rPr>
          <w:rFonts w:ascii="Times New Roman" w:hAnsi="Times New Roman" w:cs="Times New Roman"/>
        </w:rPr>
      </w:pPr>
      <w:r w:rsidRPr="00F84F64">
        <w:rPr>
          <w:rFonts w:ascii="Times New Roman" w:hAnsi="Times New Roman" w:cs="Times New Roman"/>
        </w:rPr>
        <w:t xml:space="preserve">[19] H.J. Monkhorst, J.D. Pack, </w:t>
      </w:r>
      <w:r w:rsidR="00F84F64" w:rsidRPr="00F84F64">
        <w:rPr>
          <w:rFonts w:ascii="Times New Roman" w:hAnsi="Times New Roman" w:cs="Times New Roman"/>
        </w:rPr>
        <w:t xml:space="preserve">(1976) </w:t>
      </w:r>
      <w:r w:rsidRPr="00F84F64">
        <w:rPr>
          <w:rFonts w:ascii="Times New Roman" w:hAnsi="Times New Roman" w:cs="Times New Roman"/>
        </w:rPr>
        <w:t xml:space="preserve">Special points for Brillouin-zone integrations, Phys. Rev. B 13 5188. </w:t>
      </w:r>
    </w:p>
    <w:p w14:paraId="5BDD1337" w14:textId="2FBFDCCC" w:rsidR="00F0634C" w:rsidRPr="00F84F64" w:rsidRDefault="00F0634C" w:rsidP="00F0634C">
      <w:pPr>
        <w:spacing w:after="0" w:line="23" w:lineRule="atLeast"/>
        <w:jc w:val="both"/>
        <w:rPr>
          <w:rFonts w:ascii="Times New Roman" w:hAnsi="Times New Roman" w:cs="Times New Roman"/>
        </w:rPr>
      </w:pPr>
      <w:r w:rsidRPr="00F84F64">
        <w:rPr>
          <w:rFonts w:ascii="Times New Roman" w:hAnsi="Times New Roman" w:cs="Times New Roman"/>
        </w:rPr>
        <w:t xml:space="preserve">[20] L. Page, P. Saxe, </w:t>
      </w:r>
      <w:r w:rsidR="00F84F64" w:rsidRPr="00F84F64">
        <w:rPr>
          <w:rFonts w:ascii="Times New Roman" w:hAnsi="Times New Roman" w:cs="Times New Roman"/>
        </w:rPr>
        <w:t>(2002)</w:t>
      </w:r>
      <w:r w:rsidRPr="00F84F64">
        <w:rPr>
          <w:rFonts w:ascii="Times New Roman" w:hAnsi="Times New Roman" w:cs="Times New Roman"/>
        </w:rPr>
        <w:t xml:space="preserve">Symmetry-general least-squares extraction of elastic data for strained materials from ab initio calculations of stress, Phys. Rev. B 65  104104. </w:t>
      </w:r>
    </w:p>
    <w:p w14:paraId="129A9A8E" w14:textId="715D48BA" w:rsidR="00F0634C" w:rsidRPr="00F84F64" w:rsidRDefault="00F0634C" w:rsidP="00F0634C">
      <w:pPr>
        <w:spacing w:after="0" w:line="23" w:lineRule="atLeast"/>
        <w:jc w:val="both"/>
        <w:rPr>
          <w:rFonts w:ascii="Times New Roman" w:hAnsi="Times New Roman" w:cs="Times New Roman"/>
        </w:rPr>
      </w:pPr>
      <w:r w:rsidRPr="00F84F64">
        <w:rPr>
          <w:rFonts w:ascii="Times New Roman" w:hAnsi="Times New Roman" w:cs="Times New Roman"/>
        </w:rPr>
        <w:t xml:space="preserve">[21] M.J. Mehl, J.E. Osburn, D.A. Papaconstantopoulos, B.M. Klein, </w:t>
      </w:r>
      <w:r w:rsidR="00F84F64" w:rsidRPr="00F84F64">
        <w:rPr>
          <w:rFonts w:ascii="Times New Roman" w:hAnsi="Times New Roman" w:cs="Times New Roman"/>
        </w:rPr>
        <w:t xml:space="preserve">(1990) </w:t>
      </w:r>
      <w:r w:rsidRPr="00F84F64">
        <w:rPr>
          <w:rFonts w:ascii="Times New Roman" w:hAnsi="Times New Roman" w:cs="Times New Roman"/>
        </w:rPr>
        <w:t xml:space="preserve">Structural properties of ordered high-melting-temperature intermetallic alloys from </w:t>
      </w:r>
      <w:r w:rsidR="008A4B0D" w:rsidRPr="00F84F64">
        <w:rPr>
          <w:rFonts w:ascii="Times New Roman" w:hAnsi="Times New Roman" w:cs="Times New Roman"/>
        </w:rPr>
        <w:t>first-principles</w:t>
      </w:r>
      <w:r w:rsidRPr="00F84F64">
        <w:rPr>
          <w:rFonts w:ascii="Times New Roman" w:hAnsi="Times New Roman" w:cs="Times New Roman"/>
        </w:rPr>
        <w:t xml:space="preserve"> total-energy calculations, Phys. Rev. B 41 10311. </w:t>
      </w:r>
    </w:p>
    <w:p w14:paraId="3992B296" w14:textId="2898E81F" w:rsidR="00E25067" w:rsidRPr="00F84F64" w:rsidRDefault="00F0634C" w:rsidP="00F0634C">
      <w:pPr>
        <w:spacing w:after="0" w:line="23" w:lineRule="atLeast"/>
        <w:jc w:val="both"/>
        <w:rPr>
          <w:rFonts w:ascii="Times New Roman" w:hAnsi="Times New Roman" w:cs="Times New Roman"/>
        </w:rPr>
      </w:pPr>
      <w:r w:rsidRPr="00F84F64">
        <w:rPr>
          <w:rFonts w:ascii="Times New Roman" w:hAnsi="Times New Roman" w:cs="Times New Roman"/>
        </w:rPr>
        <w:t xml:space="preserve">[22] A. Toga, F. Oba, I. Tanaka, </w:t>
      </w:r>
      <w:r w:rsidR="00F84F64" w:rsidRPr="00F84F64">
        <w:rPr>
          <w:rFonts w:ascii="Times New Roman" w:hAnsi="Times New Roman" w:cs="Times New Roman"/>
        </w:rPr>
        <w:t xml:space="preserve">(2008) </w:t>
      </w:r>
      <w:r w:rsidRPr="00F84F64">
        <w:rPr>
          <w:rFonts w:ascii="Times New Roman" w:hAnsi="Times New Roman" w:cs="Times New Roman"/>
        </w:rPr>
        <w:t>First-principles calculations of the ferroelastic transition between rutile-type and CaCl2-type SiO2 at high pressures, Phys. Rev. B 78 (134106) 1–9.</w:t>
      </w:r>
    </w:p>
    <w:p w14:paraId="53D26A01" w14:textId="3403C934" w:rsidR="00A22B17" w:rsidRPr="00F84F64" w:rsidRDefault="00A22B17" w:rsidP="00954821">
      <w:pPr>
        <w:spacing w:after="0" w:line="23" w:lineRule="atLeast"/>
        <w:jc w:val="both"/>
        <w:rPr>
          <w:rFonts w:ascii="Times New Roman" w:hAnsi="Times New Roman" w:cs="Times New Roman"/>
        </w:rPr>
      </w:pPr>
      <w:r w:rsidRPr="00F84F64">
        <w:rPr>
          <w:rFonts w:ascii="Times New Roman" w:hAnsi="Times New Roman" w:cs="Times New Roman"/>
        </w:rPr>
        <w:t xml:space="preserve">[23] F.D. Murnaghan, </w:t>
      </w:r>
      <w:r w:rsidR="00F84F64" w:rsidRPr="00F84F64">
        <w:rPr>
          <w:rFonts w:ascii="Times New Roman" w:hAnsi="Times New Roman" w:cs="Times New Roman"/>
        </w:rPr>
        <w:t xml:space="preserve">(1944) </w:t>
      </w:r>
      <w:r w:rsidRPr="00F84F64">
        <w:rPr>
          <w:rFonts w:ascii="Times New Roman" w:hAnsi="Times New Roman" w:cs="Times New Roman"/>
        </w:rPr>
        <w:t>The compressibility of media under extreme pressures, Proc. Natl. Acad. Sci. U.S.A. 30 244–247.</w:t>
      </w:r>
    </w:p>
    <w:p w14:paraId="46D43BC6" w14:textId="1D586196" w:rsidR="00424918" w:rsidRPr="00F84F64" w:rsidRDefault="00424918" w:rsidP="00954821">
      <w:pPr>
        <w:spacing w:after="0" w:line="23" w:lineRule="atLeast"/>
        <w:jc w:val="both"/>
        <w:rPr>
          <w:rFonts w:ascii="Times New Roman" w:hAnsi="Times New Roman" w:cs="Times New Roman"/>
        </w:rPr>
      </w:pPr>
      <w:r w:rsidRPr="00F84F64">
        <w:rPr>
          <w:rFonts w:ascii="Times New Roman" w:hAnsi="Times New Roman" w:cs="Times New Roman"/>
        </w:rPr>
        <w:t>[2</w:t>
      </w:r>
      <w:r w:rsidR="00A22B17" w:rsidRPr="00F84F64">
        <w:rPr>
          <w:rFonts w:ascii="Times New Roman" w:hAnsi="Times New Roman" w:cs="Times New Roman"/>
        </w:rPr>
        <w:t>4</w:t>
      </w:r>
      <w:r w:rsidRPr="00F84F64">
        <w:rPr>
          <w:rFonts w:ascii="Times New Roman" w:hAnsi="Times New Roman" w:cs="Times New Roman"/>
        </w:rPr>
        <w:t>] S</w:t>
      </w:r>
      <w:r w:rsidR="00354FB4" w:rsidRPr="00F84F64">
        <w:rPr>
          <w:rFonts w:ascii="Times New Roman" w:hAnsi="Times New Roman" w:cs="Times New Roman"/>
        </w:rPr>
        <w:t>.</w:t>
      </w:r>
      <w:r w:rsidRPr="00F84F64">
        <w:rPr>
          <w:rFonts w:ascii="Times New Roman" w:hAnsi="Times New Roman" w:cs="Times New Roman"/>
        </w:rPr>
        <w:t>Singh</w:t>
      </w:r>
      <w:r w:rsidR="00354FB4" w:rsidRPr="00F84F64">
        <w:rPr>
          <w:rFonts w:ascii="Times New Roman" w:hAnsi="Times New Roman" w:cs="Times New Roman"/>
        </w:rPr>
        <w:t xml:space="preserve"> Chouhan, P. Soni, G. Pagare</w:t>
      </w:r>
      <w:r w:rsidRPr="00F84F64">
        <w:rPr>
          <w:rFonts w:ascii="Times New Roman" w:hAnsi="Times New Roman" w:cs="Times New Roman"/>
        </w:rPr>
        <w:t>, S.P.</w:t>
      </w:r>
      <w:r w:rsidR="00354FB4" w:rsidRPr="00F84F64">
        <w:rPr>
          <w:rFonts w:ascii="Times New Roman" w:hAnsi="Times New Roman" w:cs="Times New Roman"/>
        </w:rPr>
        <w:t xml:space="preserve"> Sanyal</w:t>
      </w:r>
      <w:r w:rsidRPr="00F84F64">
        <w:rPr>
          <w:rFonts w:ascii="Times New Roman" w:hAnsi="Times New Roman" w:cs="Times New Roman"/>
        </w:rPr>
        <w:t>, M.</w:t>
      </w:r>
      <w:r w:rsidR="00354FB4" w:rsidRPr="00F84F64">
        <w:rPr>
          <w:rFonts w:ascii="Times New Roman" w:hAnsi="Times New Roman" w:cs="Times New Roman"/>
        </w:rPr>
        <w:t xml:space="preserve"> Rajagopalan, </w:t>
      </w:r>
      <w:r w:rsidR="00954821" w:rsidRPr="00F84F64">
        <w:rPr>
          <w:rFonts w:ascii="Times New Roman" w:hAnsi="Times New Roman" w:cs="Times New Roman"/>
          <w:color w:val="000065"/>
        </w:rPr>
        <w:t xml:space="preserve"> </w:t>
      </w:r>
      <w:r w:rsidR="00F84F64" w:rsidRPr="00F84F64">
        <w:rPr>
          <w:rFonts w:ascii="Times New Roman" w:hAnsi="Times New Roman" w:cs="Times New Roman"/>
          <w:color w:val="000065"/>
        </w:rPr>
        <w:t xml:space="preserve">(2011) </w:t>
      </w:r>
      <w:r w:rsidR="00954821" w:rsidRPr="00F84F64">
        <w:rPr>
          <w:rFonts w:ascii="Times New Roman" w:hAnsi="Times New Roman" w:cs="Times New Roman"/>
        </w:rPr>
        <w:t>Ab-initio study</w:t>
      </w:r>
      <w:r w:rsidR="008A4B0D" w:rsidRPr="00F84F64">
        <w:rPr>
          <w:rFonts w:ascii="Times New Roman" w:hAnsi="Times New Roman" w:cs="Times New Roman"/>
        </w:rPr>
        <w:t xml:space="preserve"> </w:t>
      </w:r>
      <w:r w:rsidR="00954821" w:rsidRPr="00F84F64">
        <w:rPr>
          <w:rFonts w:ascii="Times New Roman" w:hAnsi="Times New Roman" w:cs="Times New Roman"/>
        </w:rPr>
        <w:t>of</w:t>
      </w:r>
      <w:r w:rsidR="008A4B0D" w:rsidRPr="00F84F64">
        <w:rPr>
          <w:rFonts w:ascii="Times New Roman" w:hAnsi="Times New Roman" w:cs="Times New Roman"/>
        </w:rPr>
        <w:t xml:space="preserve"> </w:t>
      </w:r>
      <w:r w:rsidR="00954821" w:rsidRPr="00F84F64">
        <w:rPr>
          <w:rFonts w:ascii="Times New Roman" w:hAnsi="Times New Roman" w:cs="Times New Roman"/>
        </w:rPr>
        <w:t>electronic</w:t>
      </w:r>
      <w:r w:rsidR="008A4B0D" w:rsidRPr="00F84F64">
        <w:rPr>
          <w:rFonts w:ascii="Times New Roman" w:hAnsi="Times New Roman" w:cs="Times New Roman"/>
        </w:rPr>
        <w:t xml:space="preserve"> </w:t>
      </w:r>
      <w:r w:rsidR="00954821" w:rsidRPr="00F84F64">
        <w:rPr>
          <w:rFonts w:ascii="Times New Roman" w:hAnsi="Times New Roman" w:cs="Times New Roman"/>
        </w:rPr>
        <w:t>and</w:t>
      </w:r>
      <w:r w:rsidR="008A4B0D" w:rsidRPr="00F84F64">
        <w:rPr>
          <w:rFonts w:ascii="Times New Roman" w:hAnsi="Times New Roman" w:cs="Times New Roman"/>
        </w:rPr>
        <w:t xml:space="preserve"> </w:t>
      </w:r>
      <w:r w:rsidR="00954821" w:rsidRPr="00F84F64">
        <w:rPr>
          <w:rFonts w:ascii="Times New Roman" w:hAnsi="Times New Roman" w:cs="Times New Roman"/>
        </w:rPr>
        <w:t>elastic</w:t>
      </w:r>
      <w:r w:rsidR="008A4B0D" w:rsidRPr="00F84F64">
        <w:rPr>
          <w:rFonts w:ascii="Times New Roman" w:hAnsi="Times New Roman" w:cs="Times New Roman"/>
        </w:rPr>
        <w:t xml:space="preserve"> </w:t>
      </w:r>
      <w:r w:rsidR="00954821" w:rsidRPr="00F84F64">
        <w:rPr>
          <w:rFonts w:ascii="Times New Roman" w:hAnsi="Times New Roman" w:cs="Times New Roman"/>
        </w:rPr>
        <w:t>properties</w:t>
      </w:r>
      <w:r w:rsidR="008A4B0D" w:rsidRPr="00F84F64">
        <w:rPr>
          <w:rFonts w:ascii="Times New Roman" w:hAnsi="Times New Roman" w:cs="Times New Roman"/>
        </w:rPr>
        <w:t xml:space="preserve"> </w:t>
      </w:r>
      <w:r w:rsidR="00954821" w:rsidRPr="00F84F64">
        <w:rPr>
          <w:rFonts w:ascii="Times New Roman" w:hAnsi="Times New Roman" w:cs="Times New Roman"/>
        </w:rPr>
        <w:t>of</w:t>
      </w:r>
      <w:r w:rsidR="00354FB4" w:rsidRPr="00F84F64">
        <w:rPr>
          <w:rFonts w:ascii="Times New Roman" w:hAnsi="Times New Roman" w:cs="Times New Roman"/>
        </w:rPr>
        <w:t xml:space="preserve"> </w:t>
      </w:r>
      <w:r w:rsidR="00954821" w:rsidRPr="00F84F64">
        <w:rPr>
          <w:rFonts w:ascii="Times New Roman" w:hAnsi="Times New Roman" w:cs="Times New Roman"/>
        </w:rPr>
        <w:t>B2-type ductileYM (M</w:t>
      </w:r>
      <w:r w:rsidR="00354FB4" w:rsidRPr="00F84F64">
        <w:rPr>
          <w:rFonts w:ascii="Times New Roman" w:hAnsi="Times New Roman" w:cs="Times New Roman"/>
        </w:rPr>
        <w:t>=</w:t>
      </w:r>
      <w:r w:rsidR="00954821" w:rsidRPr="00F84F64">
        <w:rPr>
          <w:rFonts w:ascii="Times New Roman" w:hAnsi="Times New Roman" w:cs="Times New Roman"/>
        </w:rPr>
        <w:t>Cu, Zn</w:t>
      </w:r>
      <w:r w:rsidR="00F84F64">
        <w:rPr>
          <w:rFonts w:ascii="Times New Roman" w:hAnsi="Times New Roman" w:cs="Times New Roman"/>
        </w:rPr>
        <w:t xml:space="preserve"> </w:t>
      </w:r>
      <w:r w:rsidR="00954821" w:rsidRPr="00F84F64">
        <w:rPr>
          <w:rFonts w:ascii="Times New Roman" w:hAnsi="Times New Roman" w:cs="Times New Roman"/>
        </w:rPr>
        <w:t>and</w:t>
      </w:r>
      <w:r w:rsidR="00F84F64">
        <w:rPr>
          <w:rFonts w:ascii="Times New Roman" w:hAnsi="Times New Roman" w:cs="Times New Roman"/>
        </w:rPr>
        <w:t xml:space="preserve"> </w:t>
      </w:r>
      <w:r w:rsidR="00954821" w:rsidRPr="00F84F64">
        <w:rPr>
          <w:rFonts w:ascii="Times New Roman" w:hAnsi="Times New Roman" w:cs="Times New Roman"/>
        </w:rPr>
        <w:t xml:space="preserve">Ag)intermetallics, </w:t>
      </w:r>
      <w:r w:rsidR="00954821" w:rsidRPr="00F84F64">
        <w:rPr>
          <w:rFonts w:ascii="Times New Roman" w:hAnsi="Times New Roman" w:cs="Times New Roman"/>
          <w:color w:val="000065"/>
        </w:rPr>
        <w:t>Physica B 406 339–344</w:t>
      </w:r>
    </w:p>
    <w:p w14:paraId="3DE0EB73" w14:textId="544D29B5" w:rsidR="00A64867" w:rsidRPr="00F84F64" w:rsidRDefault="006A77AE" w:rsidP="006A77AE">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F84F64">
        <w:rPr>
          <w:rFonts w:ascii="Times New Roman" w:hAnsi="Times New Roman" w:cs="Times New Roman"/>
          <w:color w:val="111111"/>
          <w:shd w:val="clear" w:color="auto" w:fill="FFFFFF"/>
        </w:rPr>
        <w:t>[25 ] Mouhat, F., Coudert, F.X. (2014). Necessary and sufficient elastic stability conditions in various crystal systems. Physical Review B - Condensed Matter and Materials Physics, 90(22), 1-4.</w:t>
      </w:r>
    </w:p>
    <w:p w14:paraId="7A144B60" w14:textId="74656BED" w:rsidR="00A64867" w:rsidRPr="00F84F64" w:rsidRDefault="00DC154A" w:rsidP="00DC154A">
      <w:pPr>
        <w:widowControl w:val="0"/>
        <w:shd w:val="clear" w:color="auto" w:fill="FFFFFF"/>
        <w:tabs>
          <w:tab w:val="left" w:pos="426"/>
        </w:tabs>
        <w:suppressAutoHyphens/>
        <w:spacing w:after="0" w:line="23" w:lineRule="atLeast"/>
        <w:jc w:val="both"/>
        <w:rPr>
          <w:rFonts w:ascii="Times New Roman" w:eastAsia="Times New Roman" w:hAnsi="Times New Roman" w:cs="Times New Roman"/>
          <w:color w:val="333333"/>
          <w:lang w:eastAsia="tr-TR"/>
        </w:rPr>
      </w:pPr>
      <w:r w:rsidRPr="00F84F64">
        <w:rPr>
          <w:rFonts w:ascii="Times New Roman" w:hAnsi="Times New Roman" w:cs="Times New Roman"/>
        </w:rPr>
        <w:t xml:space="preserve">[26] P. Ravindran, L. Fast, P.A. Korzhavyi, B. Johansson, J. Wills, O. Eriksson, </w:t>
      </w:r>
      <w:r w:rsidR="00F84F64" w:rsidRPr="00F84F64">
        <w:rPr>
          <w:rFonts w:ascii="Times New Roman" w:hAnsi="Times New Roman" w:cs="Times New Roman"/>
        </w:rPr>
        <w:t>(1998)</w:t>
      </w:r>
      <w:r w:rsidRPr="00F84F64">
        <w:rPr>
          <w:rFonts w:ascii="Times New Roman" w:hAnsi="Times New Roman" w:cs="Times New Roman"/>
        </w:rPr>
        <w:t xml:space="preserve">Density functional theory for </w:t>
      </w:r>
      <w:r w:rsidR="008A4B0D" w:rsidRPr="00F84F64">
        <w:rPr>
          <w:rFonts w:ascii="Times New Roman" w:hAnsi="Times New Roman" w:cs="Times New Roman"/>
        </w:rPr>
        <w:t xml:space="preserve">the </w:t>
      </w:r>
      <w:r w:rsidRPr="00F84F64">
        <w:rPr>
          <w:rFonts w:ascii="Times New Roman" w:hAnsi="Times New Roman" w:cs="Times New Roman"/>
        </w:rPr>
        <w:t>calculation of elastic properties of orthorhombic crystals: application to TiSi 2, J. Appl. Phys. 84 (9) 4891–4904.</w:t>
      </w:r>
    </w:p>
    <w:p w14:paraId="6DDFB9AD" w14:textId="4A886CED" w:rsidR="00A64867" w:rsidRPr="00F84F64" w:rsidRDefault="00A64867" w:rsidP="00A64867">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pPr>
    </w:p>
    <w:p w14:paraId="6EC7A4F3" w14:textId="61530F93" w:rsidR="00354FB4" w:rsidRPr="00F84F64" w:rsidRDefault="00354FB4" w:rsidP="00A64867">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pPr>
    </w:p>
    <w:p w14:paraId="4A897522" w14:textId="554A907E" w:rsidR="00354FB4" w:rsidRPr="00F84F64" w:rsidRDefault="00354FB4" w:rsidP="00A64867">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pPr>
    </w:p>
    <w:p w14:paraId="28962191" w14:textId="1D426DF8" w:rsidR="00354FB4" w:rsidRPr="00F84F64" w:rsidRDefault="00354FB4" w:rsidP="00A64867">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pPr>
    </w:p>
    <w:p w14:paraId="18818E66" w14:textId="53725EAB" w:rsidR="00354FB4" w:rsidRPr="00F84F64" w:rsidRDefault="00354FB4" w:rsidP="00A64867">
      <w:pPr>
        <w:pStyle w:val="ListeParagraf"/>
        <w:widowControl w:val="0"/>
        <w:shd w:val="clear" w:color="auto" w:fill="FFFFFF"/>
        <w:tabs>
          <w:tab w:val="left" w:pos="426"/>
        </w:tabs>
        <w:suppressAutoHyphens/>
        <w:spacing w:after="0" w:line="23" w:lineRule="atLeast"/>
        <w:ind w:left="426"/>
        <w:contextualSpacing w:val="0"/>
        <w:jc w:val="both"/>
        <w:rPr>
          <w:rFonts w:ascii="Times New Roman" w:eastAsia="Times New Roman" w:hAnsi="Times New Roman" w:cs="Times New Roman"/>
          <w:color w:val="333333"/>
          <w:lang w:eastAsia="tr-TR"/>
        </w:rPr>
      </w:pPr>
    </w:p>
    <w:sectPr w:rsidR="00354FB4" w:rsidRPr="00F84F64" w:rsidSect="008E75EF">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DCFC6" w14:textId="77777777" w:rsidR="006B71A8" w:rsidRDefault="006B71A8" w:rsidP="00A86FE2">
      <w:pPr>
        <w:spacing w:after="0"/>
      </w:pPr>
      <w:r>
        <w:separator/>
      </w:r>
    </w:p>
  </w:endnote>
  <w:endnote w:type="continuationSeparator" w:id="0">
    <w:p w14:paraId="012343E1" w14:textId="77777777" w:rsidR="006B71A8" w:rsidRDefault="006B71A8"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78EA0" w14:textId="77777777" w:rsidR="00354FB4" w:rsidRDefault="00354FB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34F78" w14:textId="77777777" w:rsidR="00354FB4" w:rsidRDefault="00354FB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8685998"/>
      <w:docPartObj>
        <w:docPartGallery w:val="Page Numbers (Bottom of Page)"/>
        <w:docPartUnique/>
      </w:docPartObj>
    </w:sdtPr>
    <w:sdtContent>
      <w:p w14:paraId="7C9A0385" w14:textId="6A066F8F" w:rsidR="00354FB4" w:rsidRDefault="00354FB4">
        <w:pPr>
          <w:pStyle w:val="AltBilgi"/>
          <w:jc w:val="center"/>
        </w:pPr>
        <w:r>
          <w:fldChar w:fldCharType="begin"/>
        </w:r>
        <w:r>
          <w:instrText>PAGE   \* MERGEFORMAT</w:instrText>
        </w:r>
        <w:r>
          <w:fldChar w:fldCharType="separate"/>
        </w:r>
        <w:r w:rsidR="00A41C3B">
          <w:rPr>
            <w:noProof/>
          </w:rPr>
          <w:t>1</w:t>
        </w:r>
        <w:r>
          <w:fldChar w:fldCharType="end"/>
        </w:r>
      </w:p>
    </w:sdtContent>
  </w:sdt>
  <w:p w14:paraId="3B86036C" w14:textId="77777777" w:rsidR="00354FB4" w:rsidRDefault="00354FB4"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7567F" w14:textId="77777777" w:rsidR="006B71A8" w:rsidRDefault="006B71A8" w:rsidP="00A86FE2">
      <w:pPr>
        <w:spacing w:after="0"/>
      </w:pPr>
      <w:r>
        <w:separator/>
      </w:r>
    </w:p>
  </w:footnote>
  <w:footnote w:type="continuationSeparator" w:id="0">
    <w:p w14:paraId="51C96652" w14:textId="77777777" w:rsidR="006B71A8" w:rsidRDefault="006B71A8" w:rsidP="00A86FE2">
      <w:pPr>
        <w:spacing w:after="0"/>
      </w:pPr>
      <w:r>
        <w:continuationSeparator/>
      </w:r>
    </w:p>
  </w:footnote>
  <w:footnote w:id="1">
    <w:p w14:paraId="0E1C552D" w14:textId="14BD1248" w:rsidR="00354FB4" w:rsidRPr="00296EE9" w:rsidRDefault="00354FB4"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:yasemin</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gazi.edu.tr.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A2443" w14:textId="77777777" w:rsidR="00354FB4" w:rsidRDefault="00354FB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EFAD" w14:textId="77777777" w:rsidR="00354FB4" w:rsidRDefault="00354FB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848BD" w14:textId="77777777" w:rsidR="00354FB4" w:rsidRDefault="00354FB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39906DD"/>
    <w:multiLevelType w:val="multilevel"/>
    <w:tmpl w:val="EFDC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7"/>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 w:numId="37">
    <w:abstractNumId w:val="3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24"/>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3BD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3EA5"/>
    <w:rsid w:val="000F47E8"/>
    <w:rsid w:val="000F656D"/>
    <w:rsid w:val="000F70EE"/>
    <w:rsid w:val="000F785A"/>
    <w:rsid w:val="0010259C"/>
    <w:rsid w:val="001031D3"/>
    <w:rsid w:val="001041BF"/>
    <w:rsid w:val="001046EF"/>
    <w:rsid w:val="001129EB"/>
    <w:rsid w:val="00115115"/>
    <w:rsid w:val="00116DC2"/>
    <w:rsid w:val="001173DB"/>
    <w:rsid w:val="001205BA"/>
    <w:rsid w:val="00120CD6"/>
    <w:rsid w:val="00124A89"/>
    <w:rsid w:val="001260BA"/>
    <w:rsid w:val="00126A73"/>
    <w:rsid w:val="00126B94"/>
    <w:rsid w:val="0013468E"/>
    <w:rsid w:val="00135B74"/>
    <w:rsid w:val="001363CF"/>
    <w:rsid w:val="001402EB"/>
    <w:rsid w:val="00141D05"/>
    <w:rsid w:val="00141F50"/>
    <w:rsid w:val="00142D7D"/>
    <w:rsid w:val="00143506"/>
    <w:rsid w:val="001468FF"/>
    <w:rsid w:val="00150A43"/>
    <w:rsid w:val="00152F28"/>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3138"/>
    <w:rsid w:val="001E4578"/>
    <w:rsid w:val="001E4647"/>
    <w:rsid w:val="001F0C15"/>
    <w:rsid w:val="001F2869"/>
    <w:rsid w:val="001F2D29"/>
    <w:rsid w:val="001F3C5C"/>
    <w:rsid w:val="001F4149"/>
    <w:rsid w:val="001F4C7D"/>
    <w:rsid w:val="001F5AFE"/>
    <w:rsid w:val="001F62CD"/>
    <w:rsid w:val="001F740F"/>
    <w:rsid w:val="002017F8"/>
    <w:rsid w:val="00206EBB"/>
    <w:rsid w:val="0021073D"/>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2AF6"/>
    <w:rsid w:val="00253396"/>
    <w:rsid w:val="00255408"/>
    <w:rsid w:val="002621A5"/>
    <w:rsid w:val="0026305A"/>
    <w:rsid w:val="00265ED2"/>
    <w:rsid w:val="0027049F"/>
    <w:rsid w:val="002712C9"/>
    <w:rsid w:val="00274257"/>
    <w:rsid w:val="00275134"/>
    <w:rsid w:val="00277681"/>
    <w:rsid w:val="00282922"/>
    <w:rsid w:val="00282A14"/>
    <w:rsid w:val="00282D4C"/>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25C8"/>
    <w:rsid w:val="002D563D"/>
    <w:rsid w:val="002D5AFE"/>
    <w:rsid w:val="002D6005"/>
    <w:rsid w:val="002D7D21"/>
    <w:rsid w:val="002E0A62"/>
    <w:rsid w:val="002E3230"/>
    <w:rsid w:val="002E45FC"/>
    <w:rsid w:val="002E5C5B"/>
    <w:rsid w:val="002E6295"/>
    <w:rsid w:val="002E7AA4"/>
    <w:rsid w:val="002F2F76"/>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4FB4"/>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2181"/>
    <w:rsid w:val="00394F02"/>
    <w:rsid w:val="00395675"/>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0D46"/>
    <w:rsid w:val="003F1FCB"/>
    <w:rsid w:val="003F6A44"/>
    <w:rsid w:val="003F6BB3"/>
    <w:rsid w:val="003F6CB6"/>
    <w:rsid w:val="003F7099"/>
    <w:rsid w:val="004020EB"/>
    <w:rsid w:val="004021CF"/>
    <w:rsid w:val="00402789"/>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918"/>
    <w:rsid w:val="00424CF1"/>
    <w:rsid w:val="00426EAE"/>
    <w:rsid w:val="00430B3C"/>
    <w:rsid w:val="0043126F"/>
    <w:rsid w:val="00432432"/>
    <w:rsid w:val="00432B5A"/>
    <w:rsid w:val="00432CE6"/>
    <w:rsid w:val="004331E7"/>
    <w:rsid w:val="00433950"/>
    <w:rsid w:val="004342E3"/>
    <w:rsid w:val="00434DEA"/>
    <w:rsid w:val="00436FD3"/>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19CA"/>
    <w:rsid w:val="00482EB4"/>
    <w:rsid w:val="0048670B"/>
    <w:rsid w:val="004868B8"/>
    <w:rsid w:val="004907F1"/>
    <w:rsid w:val="004920FD"/>
    <w:rsid w:val="00493A62"/>
    <w:rsid w:val="00495871"/>
    <w:rsid w:val="004A0AAF"/>
    <w:rsid w:val="004A4C36"/>
    <w:rsid w:val="004A56B6"/>
    <w:rsid w:val="004B03AE"/>
    <w:rsid w:val="004B3504"/>
    <w:rsid w:val="004B431A"/>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47F5"/>
    <w:rsid w:val="005C56EC"/>
    <w:rsid w:val="005D4955"/>
    <w:rsid w:val="005D5963"/>
    <w:rsid w:val="005E0BA1"/>
    <w:rsid w:val="005E2170"/>
    <w:rsid w:val="005E509C"/>
    <w:rsid w:val="005E5971"/>
    <w:rsid w:val="005E6455"/>
    <w:rsid w:val="005E6C0B"/>
    <w:rsid w:val="005E6E3E"/>
    <w:rsid w:val="005F0644"/>
    <w:rsid w:val="005F3985"/>
    <w:rsid w:val="005F3CE3"/>
    <w:rsid w:val="005F4BC4"/>
    <w:rsid w:val="006004E2"/>
    <w:rsid w:val="006011E1"/>
    <w:rsid w:val="00601AB2"/>
    <w:rsid w:val="006021BE"/>
    <w:rsid w:val="00602619"/>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2B91"/>
    <w:rsid w:val="006637E4"/>
    <w:rsid w:val="0066401F"/>
    <w:rsid w:val="0066510D"/>
    <w:rsid w:val="00665E35"/>
    <w:rsid w:val="00667C07"/>
    <w:rsid w:val="006712A4"/>
    <w:rsid w:val="006716E0"/>
    <w:rsid w:val="00673F24"/>
    <w:rsid w:val="0067546F"/>
    <w:rsid w:val="00676032"/>
    <w:rsid w:val="006762DF"/>
    <w:rsid w:val="00685B8B"/>
    <w:rsid w:val="00685C58"/>
    <w:rsid w:val="00692461"/>
    <w:rsid w:val="0069654D"/>
    <w:rsid w:val="00697A35"/>
    <w:rsid w:val="006A2D9C"/>
    <w:rsid w:val="006A4277"/>
    <w:rsid w:val="006A77AE"/>
    <w:rsid w:val="006B2143"/>
    <w:rsid w:val="006B6D80"/>
    <w:rsid w:val="006B6E69"/>
    <w:rsid w:val="006B71A8"/>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C7796"/>
    <w:rsid w:val="007D05D7"/>
    <w:rsid w:val="007D0DCC"/>
    <w:rsid w:val="007D3D0A"/>
    <w:rsid w:val="007D49B8"/>
    <w:rsid w:val="007E3FDB"/>
    <w:rsid w:val="007E75C3"/>
    <w:rsid w:val="007E798E"/>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36D2F"/>
    <w:rsid w:val="008407DF"/>
    <w:rsid w:val="0084142B"/>
    <w:rsid w:val="0084219B"/>
    <w:rsid w:val="008421FA"/>
    <w:rsid w:val="00842581"/>
    <w:rsid w:val="00843360"/>
    <w:rsid w:val="0084363D"/>
    <w:rsid w:val="00845392"/>
    <w:rsid w:val="00846FF0"/>
    <w:rsid w:val="00847B34"/>
    <w:rsid w:val="00851BA3"/>
    <w:rsid w:val="008547C7"/>
    <w:rsid w:val="00855BC4"/>
    <w:rsid w:val="008564C0"/>
    <w:rsid w:val="00860B75"/>
    <w:rsid w:val="00860E25"/>
    <w:rsid w:val="00862AC4"/>
    <w:rsid w:val="00863695"/>
    <w:rsid w:val="008657DB"/>
    <w:rsid w:val="00870AA5"/>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4B0D"/>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A1D"/>
    <w:rsid w:val="008E7D53"/>
    <w:rsid w:val="008F11A6"/>
    <w:rsid w:val="008F1D2A"/>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4821"/>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E7C7A"/>
    <w:rsid w:val="009F270C"/>
    <w:rsid w:val="009F4DD3"/>
    <w:rsid w:val="009F53D9"/>
    <w:rsid w:val="009F6DEF"/>
    <w:rsid w:val="009F71D1"/>
    <w:rsid w:val="00A0007F"/>
    <w:rsid w:val="00A10842"/>
    <w:rsid w:val="00A12F8A"/>
    <w:rsid w:val="00A14CF7"/>
    <w:rsid w:val="00A20146"/>
    <w:rsid w:val="00A219F5"/>
    <w:rsid w:val="00A22B17"/>
    <w:rsid w:val="00A22B18"/>
    <w:rsid w:val="00A3233F"/>
    <w:rsid w:val="00A32C29"/>
    <w:rsid w:val="00A330F8"/>
    <w:rsid w:val="00A34914"/>
    <w:rsid w:val="00A36302"/>
    <w:rsid w:val="00A36D7C"/>
    <w:rsid w:val="00A4005A"/>
    <w:rsid w:val="00A41C3B"/>
    <w:rsid w:val="00A42C6A"/>
    <w:rsid w:val="00A4562B"/>
    <w:rsid w:val="00A50619"/>
    <w:rsid w:val="00A56606"/>
    <w:rsid w:val="00A57466"/>
    <w:rsid w:val="00A57AAA"/>
    <w:rsid w:val="00A57E35"/>
    <w:rsid w:val="00A60C92"/>
    <w:rsid w:val="00A627E2"/>
    <w:rsid w:val="00A6301E"/>
    <w:rsid w:val="00A6371D"/>
    <w:rsid w:val="00A64867"/>
    <w:rsid w:val="00A64ADC"/>
    <w:rsid w:val="00A65C64"/>
    <w:rsid w:val="00A6615E"/>
    <w:rsid w:val="00A664CE"/>
    <w:rsid w:val="00A66F08"/>
    <w:rsid w:val="00A67DDD"/>
    <w:rsid w:val="00A700A3"/>
    <w:rsid w:val="00A71ABA"/>
    <w:rsid w:val="00A74F8F"/>
    <w:rsid w:val="00A7544C"/>
    <w:rsid w:val="00A82329"/>
    <w:rsid w:val="00A85A31"/>
    <w:rsid w:val="00A86FE2"/>
    <w:rsid w:val="00A87DE2"/>
    <w:rsid w:val="00A937C1"/>
    <w:rsid w:val="00A93FBE"/>
    <w:rsid w:val="00A94A60"/>
    <w:rsid w:val="00A95134"/>
    <w:rsid w:val="00AA0698"/>
    <w:rsid w:val="00AA160C"/>
    <w:rsid w:val="00AA17C3"/>
    <w:rsid w:val="00AA4126"/>
    <w:rsid w:val="00AA57DE"/>
    <w:rsid w:val="00AA712A"/>
    <w:rsid w:val="00AA7B67"/>
    <w:rsid w:val="00AB0FE8"/>
    <w:rsid w:val="00AB2C51"/>
    <w:rsid w:val="00AB5BE5"/>
    <w:rsid w:val="00AC1177"/>
    <w:rsid w:val="00AC167A"/>
    <w:rsid w:val="00AC1FBA"/>
    <w:rsid w:val="00AC248A"/>
    <w:rsid w:val="00AC322C"/>
    <w:rsid w:val="00AC5421"/>
    <w:rsid w:val="00AC5DA3"/>
    <w:rsid w:val="00AC5ED3"/>
    <w:rsid w:val="00AC7DD9"/>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6FD"/>
    <w:rsid w:val="00B04BE4"/>
    <w:rsid w:val="00B05A6F"/>
    <w:rsid w:val="00B06340"/>
    <w:rsid w:val="00B104E4"/>
    <w:rsid w:val="00B11128"/>
    <w:rsid w:val="00B12F60"/>
    <w:rsid w:val="00B14BC6"/>
    <w:rsid w:val="00B14D9B"/>
    <w:rsid w:val="00B16D35"/>
    <w:rsid w:val="00B16D97"/>
    <w:rsid w:val="00B2099A"/>
    <w:rsid w:val="00B21F96"/>
    <w:rsid w:val="00B24197"/>
    <w:rsid w:val="00B264BD"/>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13C"/>
    <w:rsid w:val="00B85FEA"/>
    <w:rsid w:val="00B86F73"/>
    <w:rsid w:val="00B87247"/>
    <w:rsid w:val="00B90BB4"/>
    <w:rsid w:val="00B9116C"/>
    <w:rsid w:val="00B96939"/>
    <w:rsid w:val="00B976E8"/>
    <w:rsid w:val="00B97B18"/>
    <w:rsid w:val="00BA29D0"/>
    <w:rsid w:val="00BA37CA"/>
    <w:rsid w:val="00BA518C"/>
    <w:rsid w:val="00BA5F5F"/>
    <w:rsid w:val="00BA6BEF"/>
    <w:rsid w:val="00BB0A22"/>
    <w:rsid w:val="00BB4DBF"/>
    <w:rsid w:val="00BB7994"/>
    <w:rsid w:val="00BC3B30"/>
    <w:rsid w:val="00BD0AA3"/>
    <w:rsid w:val="00BD208A"/>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DA0"/>
    <w:rsid w:val="00C50E9D"/>
    <w:rsid w:val="00C53D14"/>
    <w:rsid w:val="00C63986"/>
    <w:rsid w:val="00C63FE3"/>
    <w:rsid w:val="00C64DA3"/>
    <w:rsid w:val="00C71135"/>
    <w:rsid w:val="00C7136C"/>
    <w:rsid w:val="00C733B1"/>
    <w:rsid w:val="00C73E23"/>
    <w:rsid w:val="00C741FC"/>
    <w:rsid w:val="00C7752B"/>
    <w:rsid w:val="00C80005"/>
    <w:rsid w:val="00C80C69"/>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3831"/>
    <w:rsid w:val="00CD6512"/>
    <w:rsid w:val="00CD7918"/>
    <w:rsid w:val="00CE00F0"/>
    <w:rsid w:val="00CE0309"/>
    <w:rsid w:val="00CE16A0"/>
    <w:rsid w:val="00CE5895"/>
    <w:rsid w:val="00CE7963"/>
    <w:rsid w:val="00CF0059"/>
    <w:rsid w:val="00CF0522"/>
    <w:rsid w:val="00CF1F7C"/>
    <w:rsid w:val="00CF58C0"/>
    <w:rsid w:val="00CF7803"/>
    <w:rsid w:val="00D01262"/>
    <w:rsid w:val="00D04677"/>
    <w:rsid w:val="00D05762"/>
    <w:rsid w:val="00D05999"/>
    <w:rsid w:val="00D06EBF"/>
    <w:rsid w:val="00D109BE"/>
    <w:rsid w:val="00D137BB"/>
    <w:rsid w:val="00D2070D"/>
    <w:rsid w:val="00D228CB"/>
    <w:rsid w:val="00D23ED3"/>
    <w:rsid w:val="00D26B60"/>
    <w:rsid w:val="00D33D98"/>
    <w:rsid w:val="00D3524E"/>
    <w:rsid w:val="00D358AC"/>
    <w:rsid w:val="00D35B8E"/>
    <w:rsid w:val="00D35F06"/>
    <w:rsid w:val="00D43C2C"/>
    <w:rsid w:val="00D43E57"/>
    <w:rsid w:val="00D44B42"/>
    <w:rsid w:val="00D456F0"/>
    <w:rsid w:val="00D45951"/>
    <w:rsid w:val="00D46340"/>
    <w:rsid w:val="00D47BAE"/>
    <w:rsid w:val="00D51E20"/>
    <w:rsid w:val="00D5281A"/>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154A"/>
    <w:rsid w:val="00DC20D3"/>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85BCF"/>
    <w:rsid w:val="00E910FB"/>
    <w:rsid w:val="00E92988"/>
    <w:rsid w:val="00E92E9A"/>
    <w:rsid w:val="00E93676"/>
    <w:rsid w:val="00E93E6D"/>
    <w:rsid w:val="00E966CE"/>
    <w:rsid w:val="00EA20E3"/>
    <w:rsid w:val="00EA21BC"/>
    <w:rsid w:val="00EA4E26"/>
    <w:rsid w:val="00EA571C"/>
    <w:rsid w:val="00EA5EB0"/>
    <w:rsid w:val="00EA6D74"/>
    <w:rsid w:val="00EA6E0E"/>
    <w:rsid w:val="00EB0460"/>
    <w:rsid w:val="00EB1608"/>
    <w:rsid w:val="00EB2B36"/>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2BC1"/>
    <w:rsid w:val="00EF4E9E"/>
    <w:rsid w:val="00EF4F57"/>
    <w:rsid w:val="00EF68D7"/>
    <w:rsid w:val="00F01FCA"/>
    <w:rsid w:val="00F035A5"/>
    <w:rsid w:val="00F05AF0"/>
    <w:rsid w:val="00F05D7E"/>
    <w:rsid w:val="00F0634C"/>
    <w:rsid w:val="00F1021D"/>
    <w:rsid w:val="00F10805"/>
    <w:rsid w:val="00F16963"/>
    <w:rsid w:val="00F25C16"/>
    <w:rsid w:val="00F30776"/>
    <w:rsid w:val="00F30DDD"/>
    <w:rsid w:val="00F31B01"/>
    <w:rsid w:val="00F31B8F"/>
    <w:rsid w:val="00F33455"/>
    <w:rsid w:val="00F34D25"/>
    <w:rsid w:val="00F362F2"/>
    <w:rsid w:val="00F42088"/>
    <w:rsid w:val="00F4268B"/>
    <w:rsid w:val="00F42A83"/>
    <w:rsid w:val="00F4316D"/>
    <w:rsid w:val="00F45CA1"/>
    <w:rsid w:val="00F47322"/>
    <w:rsid w:val="00F50433"/>
    <w:rsid w:val="00F50CC2"/>
    <w:rsid w:val="00F53EC5"/>
    <w:rsid w:val="00F5494A"/>
    <w:rsid w:val="00F56331"/>
    <w:rsid w:val="00F574B3"/>
    <w:rsid w:val="00F601E5"/>
    <w:rsid w:val="00F60CCC"/>
    <w:rsid w:val="00F63979"/>
    <w:rsid w:val="00F65F91"/>
    <w:rsid w:val="00F67EAC"/>
    <w:rsid w:val="00F73BFB"/>
    <w:rsid w:val="00F8020A"/>
    <w:rsid w:val="00F803B1"/>
    <w:rsid w:val="00F8132B"/>
    <w:rsid w:val="00F82C0C"/>
    <w:rsid w:val="00F834CC"/>
    <w:rsid w:val="00F84F64"/>
    <w:rsid w:val="00F85871"/>
    <w:rsid w:val="00F86D26"/>
    <w:rsid w:val="00F91590"/>
    <w:rsid w:val="00F93F85"/>
    <w:rsid w:val="00F94473"/>
    <w:rsid w:val="00FA4525"/>
    <w:rsid w:val="00FA54B4"/>
    <w:rsid w:val="00FA5C1E"/>
    <w:rsid w:val="00FB04A9"/>
    <w:rsid w:val="00FB170E"/>
    <w:rsid w:val="00FB35BC"/>
    <w:rsid w:val="00FB5A95"/>
    <w:rsid w:val="00FB6109"/>
    <w:rsid w:val="00FB6E0F"/>
    <w:rsid w:val="00FB717E"/>
    <w:rsid w:val="00FB73F4"/>
    <w:rsid w:val="00FB7EF6"/>
    <w:rsid w:val="00FC03E1"/>
    <w:rsid w:val="00FC1BC1"/>
    <w:rsid w:val="00FC2F7C"/>
    <w:rsid w:val="00FC3E46"/>
    <w:rsid w:val="00FC4F49"/>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VarsaylanParagrafYazTipi"/>
    <w:uiPriority w:val="99"/>
    <w:semiHidden/>
    <w:unhideWhenUsed/>
    <w:rsid w:val="00413C80"/>
    <w:rPr>
      <w:color w:val="605E5C"/>
      <w:shd w:val="clear" w:color="auto" w:fill="E1DFDD"/>
    </w:rPr>
  </w:style>
  <w:style w:type="paragraph" w:customStyle="1" w:styleId="global-para-14">
    <w:name w:val="global-para-14"/>
    <w:basedOn w:val="Normal"/>
    <w:rsid w:val="004A56B6"/>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reference-num-txt">
    <w:name w:val="reference-num-txt"/>
    <w:basedOn w:val="VarsaylanParagrafYazTipi"/>
    <w:rsid w:val="004A5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17258596">
      <w:bodyDiv w:val="1"/>
      <w:marLeft w:val="0"/>
      <w:marRight w:val="0"/>
      <w:marTop w:val="0"/>
      <w:marBottom w:val="0"/>
      <w:divBdr>
        <w:top w:val="none" w:sz="0" w:space="0" w:color="auto"/>
        <w:left w:val="none" w:sz="0" w:space="0" w:color="auto"/>
        <w:bottom w:val="none" w:sz="0" w:space="0" w:color="auto"/>
        <w:right w:val="none" w:sz="0" w:space="0" w:color="auto"/>
      </w:divBdr>
      <w:divsChild>
        <w:div w:id="1488473912">
          <w:marLeft w:val="0"/>
          <w:marRight w:val="0"/>
          <w:marTop w:val="0"/>
          <w:marBottom w:val="0"/>
          <w:divBdr>
            <w:top w:val="none" w:sz="0" w:space="0" w:color="auto"/>
            <w:left w:val="none" w:sz="0" w:space="0" w:color="auto"/>
            <w:bottom w:val="none" w:sz="0" w:space="0" w:color="auto"/>
            <w:right w:val="none" w:sz="0" w:space="0" w:color="auto"/>
          </w:divBdr>
          <w:divsChild>
            <w:div w:id="114062346">
              <w:marLeft w:val="0"/>
              <w:marRight w:val="0"/>
              <w:marTop w:val="0"/>
              <w:marBottom w:val="150"/>
              <w:divBdr>
                <w:top w:val="none" w:sz="0" w:space="28" w:color="auto"/>
                <w:left w:val="none" w:sz="0" w:space="0" w:color="auto"/>
                <w:bottom w:val="single" w:sz="6" w:space="8" w:color="EBEBEB"/>
                <w:right w:val="none" w:sz="0" w:space="0" w:color="auto"/>
              </w:divBdr>
            </w:div>
          </w:divsChild>
        </w:div>
        <w:div w:id="825823671">
          <w:marLeft w:val="0"/>
          <w:marRight w:val="0"/>
          <w:marTop w:val="0"/>
          <w:marBottom w:val="0"/>
          <w:divBdr>
            <w:top w:val="none" w:sz="0" w:space="0" w:color="auto"/>
            <w:left w:val="none" w:sz="0" w:space="0" w:color="auto"/>
            <w:bottom w:val="none" w:sz="0" w:space="0" w:color="auto"/>
            <w:right w:val="none" w:sz="0" w:space="0" w:color="auto"/>
          </w:divBdr>
          <w:divsChild>
            <w:div w:id="922956636">
              <w:marLeft w:val="0"/>
              <w:marRight w:val="0"/>
              <w:marTop w:val="0"/>
              <w:marBottom w:val="150"/>
              <w:divBdr>
                <w:top w:val="none" w:sz="0" w:space="28" w:color="auto"/>
                <w:left w:val="none" w:sz="0" w:space="0" w:color="auto"/>
                <w:bottom w:val="single" w:sz="6" w:space="8" w:color="EBEBEB"/>
                <w:right w:val="none" w:sz="0" w:space="0" w:color="auto"/>
              </w:divBdr>
            </w:div>
          </w:divsChild>
        </w:div>
      </w:divsChild>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20497701">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34407998">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757163751">
      <w:bodyDiv w:val="1"/>
      <w:marLeft w:val="0"/>
      <w:marRight w:val="0"/>
      <w:marTop w:val="0"/>
      <w:marBottom w:val="0"/>
      <w:divBdr>
        <w:top w:val="none" w:sz="0" w:space="0" w:color="auto"/>
        <w:left w:val="none" w:sz="0" w:space="0" w:color="auto"/>
        <w:bottom w:val="none" w:sz="0" w:space="0" w:color="auto"/>
        <w:right w:val="none" w:sz="0" w:space="0" w:color="auto"/>
      </w:divBdr>
    </w:div>
    <w:div w:id="1797869518">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1974943252">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jlc.jst.go.jp/DN/JALC/00019530222?type=list&amp;lang=en&amp;from=J-STAGE&amp;dispptn=1"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jlc.jst.go.jp/DN/JALC/00248925318?type=list&amp;lang=en&amp;from=J-STAGE&amp;dispptn=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jlc.jst.go.jp/DN/JALC/00069957314?type=list&amp;lang=en&amp;from=J-STAGE&amp;dispptn=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jlc.jst.go.jp/DN/JALC/00241975556?type=list&amp;lang=en&amp;from=J-STAGE&amp;dispptn=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jlc.jst.go.jp/DN/JALC/00248917054?type=list&amp;lang=en&amp;from=J-STAGE&amp;dispptn=1"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jlc.jst.go.jp/DN/JALC/00319891276?type=list&amp;lang=en&amp;from=J-STAGE&amp;dispptn=1"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hyperlink" Target="https://jlc.jst.go.jp/DN/JALC/00232308769?type=list&amp;lang=en&amp;from=J-STAGE&amp;dispptn=1"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s://orcid.org/xxxx-xxxx-xxxx-xxx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1ABD4952-FE7B-43B1-BAC5-44F3208C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912</TotalTime>
  <Pages>6</Pages>
  <Words>2634</Words>
  <Characters>15257</Characters>
  <Application>Microsoft Office Word</Application>
  <DocSecurity>0</DocSecurity>
  <Lines>277</Lines>
  <Paragraphs>124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User</cp:lastModifiedBy>
  <cp:revision>113</cp:revision>
  <cp:lastPrinted>2022-10-06T12:06:00Z</cp:lastPrinted>
  <dcterms:created xsi:type="dcterms:W3CDTF">2023-12-14T22:45:00Z</dcterms:created>
  <dcterms:modified xsi:type="dcterms:W3CDTF">2023-12-15T21:21:00Z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489716ca93c09da2bd9ecfa115547829258ed35e6858504ae6ed2a028523d780</vt:lpwstr>
  </property>
</Properties>
</file>