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672D5" w14:textId="02450938" w:rsidR="00361204" w:rsidRDefault="00361204" w:rsidP="00403729">
      <w:pPr>
        <w:spacing w:after="120" w:line="276" w:lineRule="auto"/>
        <w:jc w:val="center"/>
        <w:rPr>
          <w:rFonts w:ascii="Times New Roman" w:hAnsi="Times New Roman" w:cs="Times New Roman"/>
          <w:b/>
          <w:bCs/>
          <w:color w:val="000000"/>
          <w:sz w:val="24"/>
          <w:szCs w:val="24"/>
        </w:rPr>
      </w:pPr>
      <w:r w:rsidRPr="00403729">
        <w:rPr>
          <w:rFonts w:ascii="Times New Roman" w:hAnsi="Times New Roman" w:cs="Times New Roman"/>
          <w:b/>
          <w:bCs/>
          <w:color w:val="000000"/>
          <w:sz w:val="24"/>
          <w:szCs w:val="24"/>
        </w:rPr>
        <w:t>A NEW APPROACH FOR MULTI-CRITERIA DECISION-MAKING METHODS:</w:t>
      </w:r>
      <w:r w:rsidRPr="00403729">
        <w:rPr>
          <w:rFonts w:ascii="Times New Roman" w:hAnsi="Times New Roman" w:cs="Times New Roman"/>
          <w:b/>
          <w:bCs/>
          <w:sz w:val="24"/>
          <w:szCs w:val="24"/>
        </w:rPr>
        <w:t xml:space="preserve"> </w:t>
      </w:r>
      <w:r w:rsidRPr="00403729">
        <w:rPr>
          <w:rFonts w:ascii="Times New Roman" w:hAnsi="Times New Roman" w:cs="Times New Roman"/>
          <w:b/>
          <w:bCs/>
          <w:color w:val="000000"/>
          <w:sz w:val="24"/>
          <w:szCs w:val="24"/>
        </w:rPr>
        <w:t>A LITERATURE REVIEW ON THE FUCOM METHOD</w:t>
      </w:r>
    </w:p>
    <w:p w14:paraId="2D7F6969" w14:textId="4F3F0C64" w:rsidR="004F2DF6" w:rsidRPr="00403729" w:rsidRDefault="004F2DF6" w:rsidP="00403729">
      <w:pPr>
        <w:spacing w:after="120" w:line="276" w:lineRule="auto"/>
        <w:jc w:val="center"/>
        <w:rPr>
          <w:rFonts w:ascii="Times New Roman" w:hAnsi="Times New Roman" w:cs="Times New Roman"/>
          <w:b/>
          <w:bCs/>
          <w:color w:val="000000"/>
          <w:sz w:val="24"/>
          <w:szCs w:val="24"/>
        </w:rPr>
      </w:pPr>
      <w:r w:rsidRPr="004F2DF6">
        <w:rPr>
          <w:rFonts w:ascii="Times New Roman" w:hAnsi="Times New Roman" w:cs="Times New Roman"/>
          <w:b/>
          <w:bCs/>
          <w:color w:val="000000"/>
          <w:sz w:val="24"/>
          <w:szCs w:val="24"/>
        </w:rPr>
        <w:t>ÇOK KRİTERLİ KARAR VERME YÖNTEMLERİ İÇİN YENİ BİR YAKLAŞIM: FUCOM YÖNTEMİ ÜZERİNE BİR LİTERATÜR İNCELEMESİ</w:t>
      </w:r>
    </w:p>
    <w:p w14:paraId="32C7D461" w14:textId="372B5864" w:rsidR="00BB15D6" w:rsidRPr="00D06E80" w:rsidRDefault="00BB15D6" w:rsidP="00D06E80">
      <w:pPr>
        <w:spacing w:after="120" w:line="276" w:lineRule="auto"/>
        <w:jc w:val="both"/>
        <w:rPr>
          <w:rFonts w:ascii="Times New Roman" w:hAnsi="Times New Roman" w:cs="Times New Roman"/>
          <w:sz w:val="24"/>
          <w:szCs w:val="24"/>
        </w:rPr>
      </w:pPr>
    </w:p>
    <w:p w14:paraId="7CC44496" w14:textId="28BEA8A1" w:rsidR="005F6C8E" w:rsidRPr="00CB6125" w:rsidRDefault="00BB15D6" w:rsidP="00D06E80">
      <w:pPr>
        <w:spacing w:after="120" w:line="276" w:lineRule="auto"/>
        <w:rPr>
          <w:rFonts w:ascii="Times New Roman" w:hAnsi="Times New Roman" w:cs="Times New Roman"/>
          <w:b/>
          <w:bCs/>
          <w:i/>
          <w:iCs/>
          <w:color w:val="000000"/>
          <w:sz w:val="20"/>
          <w:szCs w:val="20"/>
        </w:rPr>
      </w:pPr>
      <w:r w:rsidRPr="00CB6125">
        <w:rPr>
          <w:rFonts w:ascii="Times New Roman" w:eastAsiaTheme="majorEastAsia" w:hAnsi="Times New Roman" w:cs="Times New Roman"/>
          <w:b/>
          <w:bCs/>
          <w:i/>
          <w:iCs/>
          <w:spacing w:val="-10"/>
          <w:kern w:val="28"/>
          <w:sz w:val="20"/>
          <w:szCs w:val="20"/>
        </w:rPr>
        <w:t>Abstract</w:t>
      </w:r>
    </w:p>
    <w:p w14:paraId="47DAAB5E" w14:textId="3461C406" w:rsidR="00BB15D6" w:rsidRPr="00CB6125" w:rsidRDefault="00BB15D6" w:rsidP="00D06E80">
      <w:pPr>
        <w:spacing w:after="120" w:line="276" w:lineRule="auto"/>
        <w:jc w:val="both"/>
        <w:rPr>
          <w:rFonts w:ascii="Times New Roman" w:hAnsi="Times New Roman" w:cs="Times New Roman"/>
          <w:i/>
          <w:iCs/>
          <w:sz w:val="20"/>
          <w:szCs w:val="20"/>
        </w:rPr>
      </w:pPr>
      <w:r w:rsidRPr="00CB6125">
        <w:rPr>
          <w:rFonts w:ascii="Times New Roman" w:hAnsi="Times New Roman" w:cs="Times New Roman"/>
          <w:i/>
          <w:iCs/>
          <w:sz w:val="20"/>
          <w:szCs w:val="20"/>
        </w:rPr>
        <w:t>Multi-</w:t>
      </w:r>
      <w:r w:rsidR="00225095" w:rsidRPr="00CB6125">
        <w:rPr>
          <w:rFonts w:ascii="Times New Roman" w:hAnsi="Times New Roman" w:cs="Times New Roman"/>
          <w:i/>
          <w:iCs/>
          <w:sz w:val="20"/>
          <w:szCs w:val="20"/>
        </w:rPr>
        <w:t>criteria decision-making</w:t>
      </w:r>
      <w:r w:rsidRPr="00CB6125">
        <w:rPr>
          <w:rFonts w:ascii="Times New Roman" w:hAnsi="Times New Roman" w:cs="Times New Roman"/>
          <w:i/>
          <w:iCs/>
          <w:sz w:val="20"/>
          <w:szCs w:val="20"/>
        </w:rPr>
        <w:t xml:space="preserve"> methods are widely used in a range of fields, including logistics optimization, industrial production, service quality measurement, supplier selection, personnel selection, and suitable location analysis etc. Multi-</w:t>
      </w:r>
      <w:r w:rsidR="00225095" w:rsidRPr="00CB6125">
        <w:rPr>
          <w:rFonts w:ascii="Times New Roman" w:hAnsi="Times New Roman" w:cs="Times New Roman"/>
          <w:i/>
          <w:iCs/>
          <w:sz w:val="20"/>
          <w:szCs w:val="20"/>
        </w:rPr>
        <w:t>criteria decision-making</w:t>
      </w:r>
      <w:r w:rsidRPr="00CB6125">
        <w:rPr>
          <w:rFonts w:ascii="Times New Roman" w:hAnsi="Times New Roman" w:cs="Times New Roman"/>
          <w:i/>
          <w:iCs/>
          <w:sz w:val="20"/>
          <w:szCs w:val="20"/>
        </w:rPr>
        <w:t xml:space="preserve"> methods refer to the entire of a process in which all the encountered criteria that may be in question in different scenarios are evaluated and the most appropriate one among these criteria is advised to be selected. Both corporations and individuals can use these approaches to properly manage their decision-making processes. There are numerous criteria weighting approaches in the literature. Multi-criteria decision-making methods divide the criteria weights into three groups as subjective, objective and mixed. The determination of criteria weights and the selection of the appropriate model for solving the problem are two major challenges in multi-criteria decision making. There is no consensus in the literature on which model to apply for the problem and to determine the most appropriate method for weighting. FUCOM (Full Consistency Method) is a current subjective weighting method that is based on linear programming. The most basic feature that distinguishes the FUCOM method from other multi-</w:t>
      </w:r>
      <w:r w:rsidR="00225095" w:rsidRPr="00CB6125">
        <w:rPr>
          <w:rFonts w:ascii="Times New Roman" w:hAnsi="Times New Roman" w:cs="Times New Roman"/>
          <w:i/>
          <w:iCs/>
          <w:sz w:val="20"/>
          <w:szCs w:val="20"/>
        </w:rPr>
        <w:t>criteria decision-making</w:t>
      </w:r>
      <w:r w:rsidRPr="00CB6125">
        <w:rPr>
          <w:rFonts w:ascii="Times New Roman" w:hAnsi="Times New Roman" w:cs="Times New Roman"/>
          <w:i/>
          <w:iCs/>
          <w:sz w:val="20"/>
          <w:szCs w:val="20"/>
        </w:rPr>
        <w:t xml:space="preserve"> methods is that it needs less pairwise comparison. As a result of this benefit, cooperations or individuals uses FUCOM to reach results faster. Furthermore, the FUCOM also helps the determined criteri</w:t>
      </w:r>
      <w:r w:rsidR="00291BF1">
        <w:rPr>
          <w:rFonts w:ascii="Times New Roman" w:hAnsi="Times New Roman" w:cs="Times New Roman"/>
          <w:i/>
          <w:iCs/>
          <w:sz w:val="20"/>
          <w:szCs w:val="20"/>
        </w:rPr>
        <w:t>a</w:t>
      </w:r>
      <w:r w:rsidRPr="00CB6125">
        <w:rPr>
          <w:rFonts w:ascii="Times New Roman" w:hAnsi="Times New Roman" w:cs="Times New Roman"/>
          <w:i/>
          <w:iCs/>
          <w:sz w:val="20"/>
          <w:szCs w:val="20"/>
        </w:rPr>
        <w:t xml:space="preserve"> weights to be calculated consistently and reliably.</w:t>
      </w:r>
      <w:r w:rsidR="00291BF1" w:rsidRPr="00291BF1">
        <w:t xml:space="preserve"> </w:t>
      </w:r>
      <w:r w:rsidR="00291BF1" w:rsidRPr="00291BF1">
        <w:rPr>
          <w:rFonts w:ascii="Times New Roman" w:hAnsi="Times New Roman" w:cs="Times New Roman"/>
          <w:i/>
          <w:iCs/>
          <w:sz w:val="20"/>
          <w:szCs w:val="20"/>
        </w:rPr>
        <w:t>In this study, studies on this newly de</w:t>
      </w:r>
      <w:r w:rsidR="00291BF1">
        <w:rPr>
          <w:rFonts w:ascii="Times New Roman" w:hAnsi="Times New Roman" w:cs="Times New Roman"/>
          <w:i/>
          <w:iCs/>
          <w:sz w:val="20"/>
          <w:szCs w:val="20"/>
        </w:rPr>
        <w:t>veloped method will be examined</w:t>
      </w:r>
      <w:bookmarkStart w:id="0" w:name="_GoBack"/>
      <w:bookmarkEnd w:id="0"/>
      <w:r w:rsidRPr="00CB6125">
        <w:rPr>
          <w:rFonts w:ascii="Times New Roman" w:hAnsi="Times New Roman" w:cs="Times New Roman"/>
          <w:i/>
          <w:iCs/>
          <w:sz w:val="20"/>
          <w:szCs w:val="20"/>
        </w:rPr>
        <w:t>.</w:t>
      </w:r>
    </w:p>
    <w:p w14:paraId="2AED1210" w14:textId="20B0D7F4" w:rsidR="00BB15D6" w:rsidRDefault="00BB15D6" w:rsidP="00D06E80">
      <w:pPr>
        <w:spacing w:after="120" w:line="276" w:lineRule="auto"/>
        <w:jc w:val="both"/>
        <w:rPr>
          <w:rFonts w:ascii="Times New Roman" w:hAnsi="Times New Roman" w:cs="Times New Roman"/>
          <w:i/>
          <w:iCs/>
          <w:color w:val="000000"/>
          <w:sz w:val="20"/>
          <w:szCs w:val="20"/>
        </w:rPr>
      </w:pPr>
      <w:r w:rsidRPr="00CB6125">
        <w:rPr>
          <w:rFonts w:ascii="Times New Roman" w:hAnsi="Times New Roman" w:cs="Times New Roman"/>
          <w:i/>
          <w:iCs/>
          <w:color w:val="000000"/>
          <w:sz w:val="20"/>
          <w:szCs w:val="20"/>
        </w:rPr>
        <w:t>Keywords: Decision Making, Multi-</w:t>
      </w:r>
      <w:r w:rsidR="00225095" w:rsidRPr="00CB6125">
        <w:rPr>
          <w:rFonts w:ascii="Times New Roman" w:hAnsi="Times New Roman" w:cs="Times New Roman"/>
          <w:i/>
          <w:iCs/>
          <w:color w:val="000000"/>
          <w:sz w:val="20"/>
          <w:szCs w:val="20"/>
        </w:rPr>
        <w:t>Criteria Decision-Making</w:t>
      </w:r>
      <w:r w:rsidRPr="00CB6125">
        <w:rPr>
          <w:rFonts w:ascii="Times New Roman" w:hAnsi="Times New Roman" w:cs="Times New Roman"/>
          <w:i/>
          <w:iCs/>
          <w:color w:val="000000"/>
          <w:sz w:val="20"/>
          <w:szCs w:val="20"/>
        </w:rPr>
        <w:t xml:space="preserve"> Methods, FUCOM.</w:t>
      </w:r>
    </w:p>
    <w:p w14:paraId="3B596257" w14:textId="6F1E6E02" w:rsidR="004F2DF6" w:rsidRDefault="004F2DF6" w:rsidP="00D06E80">
      <w:pPr>
        <w:spacing w:after="120" w:line="276" w:lineRule="auto"/>
        <w:jc w:val="both"/>
        <w:rPr>
          <w:rFonts w:ascii="Times New Roman" w:hAnsi="Times New Roman" w:cs="Times New Roman"/>
          <w:i/>
          <w:iCs/>
          <w:color w:val="000000"/>
          <w:sz w:val="20"/>
          <w:szCs w:val="20"/>
        </w:rPr>
      </w:pPr>
    </w:p>
    <w:p w14:paraId="2CC6FFE8" w14:textId="5919DE8E" w:rsidR="004F2DF6" w:rsidRPr="00CB6125" w:rsidRDefault="004F2DF6" w:rsidP="004F2DF6">
      <w:pPr>
        <w:spacing w:after="120" w:line="276" w:lineRule="auto"/>
        <w:rPr>
          <w:rFonts w:ascii="Times New Roman" w:hAnsi="Times New Roman" w:cs="Times New Roman"/>
          <w:b/>
          <w:bCs/>
          <w:i/>
          <w:iCs/>
          <w:color w:val="000000"/>
          <w:sz w:val="20"/>
          <w:szCs w:val="20"/>
        </w:rPr>
      </w:pPr>
      <w:r>
        <w:rPr>
          <w:rFonts w:ascii="Times New Roman" w:eastAsiaTheme="majorEastAsia" w:hAnsi="Times New Roman" w:cs="Times New Roman"/>
          <w:b/>
          <w:bCs/>
          <w:i/>
          <w:iCs/>
          <w:spacing w:val="-10"/>
          <w:kern w:val="28"/>
          <w:sz w:val="20"/>
          <w:szCs w:val="20"/>
        </w:rPr>
        <w:t>Özet</w:t>
      </w:r>
    </w:p>
    <w:p w14:paraId="0F529571" w14:textId="10282B4C" w:rsidR="004F2DF6" w:rsidRDefault="004F2DF6" w:rsidP="004F2DF6">
      <w:pPr>
        <w:spacing w:after="120" w:line="276" w:lineRule="auto"/>
        <w:jc w:val="both"/>
        <w:rPr>
          <w:rFonts w:ascii="Times New Roman" w:hAnsi="Times New Roman" w:cs="Times New Roman"/>
          <w:i/>
          <w:iCs/>
          <w:sz w:val="20"/>
          <w:szCs w:val="20"/>
        </w:rPr>
      </w:pPr>
      <w:r w:rsidRPr="004F2DF6">
        <w:rPr>
          <w:rFonts w:ascii="Times New Roman" w:hAnsi="Times New Roman" w:cs="Times New Roman"/>
          <w:i/>
          <w:iCs/>
          <w:sz w:val="20"/>
          <w:szCs w:val="20"/>
        </w:rPr>
        <w:t>Çok kriterli karar verme yönte</w:t>
      </w:r>
      <w:r w:rsidR="00291BF1">
        <w:rPr>
          <w:rFonts w:ascii="Times New Roman" w:hAnsi="Times New Roman" w:cs="Times New Roman"/>
          <w:i/>
          <w:iCs/>
          <w:sz w:val="20"/>
          <w:szCs w:val="20"/>
        </w:rPr>
        <w:t>mleri, lojistik optimizasyonu, e</w:t>
      </w:r>
      <w:r w:rsidRPr="004F2DF6">
        <w:rPr>
          <w:rFonts w:ascii="Times New Roman" w:hAnsi="Times New Roman" w:cs="Times New Roman"/>
          <w:i/>
          <w:iCs/>
          <w:sz w:val="20"/>
          <w:szCs w:val="20"/>
        </w:rPr>
        <w:t>ndüstriyel üretim, hizmet kalitesi ölçümü, tedarikçi seçimi, personel seçimi ve uygun konum analizi gibi çeşitli alanlarda yaygın olarak kullanılmaktadır.</w:t>
      </w:r>
      <w:r>
        <w:rPr>
          <w:rFonts w:ascii="Times New Roman" w:hAnsi="Times New Roman" w:cs="Times New Roman"/>
          <w:i/>
          <w:iCs/>
          <w:sz w:val="20"/>
          <w:szCs w:val="20"/>
        </w:rPr>
        <w:t xml:space="preserve"> </w:t>
      </w:r>
      <w:r w:rsidRPr="004F2DF6">
        <w:rPr>
          <w:rFonts w:ascii="Times New Roman" w:hAnsi="Times New Roman" w:cs="Times New Roman"/>
          <w:i/>
          <w:iCs/>
          <w:sz w:val="20"/>
          <w:szCs w:val="20"/>
        </w:rPr>
        <w:t>Çok kriterli karar verme yöntemleri, farklı senaryolarda söz konusu olabilecek tüm karşılaşılan kriterlerin değerlendirildiği ve bu kriterlerden en uygun olanın seçilmesinin tavsiye edildiği bir sürecin bütününü ifade etmektedir.</w:t>
      </w:r>
      <w:r>
        <w:rPr>
          <w:rFonts w:ascii="Times New Roman" w:hAnsi="Times New Roman" w:cs="Times New Roman"/>
          <w:i/>
          <w:iCs/>
          <w:sz w:val="20"/>
          <w:szCs w:val="20"/>
        </w:rPr>
        <w:t xml:space="preserve"> </w:t>
      </w:r>
      <w:r w:rsidRPr="004F2DF6">
        <w:rPr>
          <w:rFonts w:ascii="Times New Roman" w:hAnsi="Times New Roman" w:cs="Times New Roman"/>
          <w:i/>
          <w:iCs/>
          <w:sz w:val="20"/>
          <w:szCs w:val="20"/>
        </w:rPr>
        <w:t>Hem şirketler hem de bireyler, karar verme süreçlerini doğru bir şekilde yönetmek için bu yaklaşımları kullanabilir. Literatürde çok sayıda kriter ağırlıklandırma yaklaşımı bulunmaktadır.</w:t>
      </w:r>
      <w:r>
        <w:rPr>
          <w:rFonts w:ascii="Times New Roman" w:hAnsi="Times New Roman" w:cs="Times New Roman"/>
          <w:i/>
          <w:iCs/>
          <w:sz w:val="20"/>
          <w:szCs w:val="20"/>
        </w:rPr>
        <w:t xml:space="preserve"> </w:t>
      </w:r>
      <w:r w:rsidRPr="004F2DF6">
        <w:rPr>
          <w:rFonts w:ascii="Times New Roman" w:hAnsi="Times New Roman" w:cs="Times New Roman"/>
          <w:i/>
          <w:iCs/>
          <w:sz w:val="20"/>
          <w:szCs w:val="20"/>
        </w:rPr>
        <w:t xml:space="preserve">Çok kriterli karar verme yöntemleri, kriter ağırlıklarını </w:t>
      </w:r>
      <w:r w:rsidR="00291BF1" w:rsidRPr="004F2DF6">
        <w:rPr>
          <w:rFonts w:ascii="Times New Roman" w:hAnsi="Times New Roman" w:cs="Times New Roman"/>
          <w:i/>
          <w:iCs/>
          <w:sz w:val="20"/>
          <w:szCs w:val="20"/>
        </w:rPr>
        <w:t>sübjektif</w:t>
      </w:r>
      <w:r w:rsidRPr="004F2DF6">
        <w:rPr>
          <w:rFonts w:ascii="Times New Roman" w:hAnsi="Times New Roman" w:cs="Times New Roman"/>
          <w:i/>
          <w:iCs/>
          <w:sz w:val="20"/>
          <w:szCs w:val="20"/>
        </w:rPr>
        <w:t>, objektif ve karma olmak üzere üç gruba ayırmaktadır.</w:t>
      </w:r>
      <w:r>
        <w:rPr>
          <w:rFonts w:ascii="Times New Roman" w:hAnsi="Times New Roman" w:cs="Times New Roman"/>
          <w:i/>
          <w:iCs/>
          <w:sz w:val="20"/>
          <w:szCs w:val="20"/>
        </w:rPr>
        <w:t xml:space="preserve"> </w:t>
      </w:r>
      <w:r w:rsidRPr="004F2DF6">
        <w:rPr>
          <w:rFonts w:ascii="Times New Roman" w:hAnsi="Times New Roman" w:cs="Times New Roman"/>
          <w:i/>
          <w:iCs/>
          <w:sz w:val="20"/>
          <w:szCs w:val="20"/>
        </w:rPr>
        <w:t xml:space="preserve">Kriter ağırlıklarının belirlenmesi ve problemin çözümü için uygun </w:t>
      </w:r>
      <w:r w:rsidR="00291BF1" w:rsidRPr="004F2DF6">
        <w:rPr>
          <w:rFonts w:ascii="Times New Roman" w:hAnsi="Times New Roman" w:cs="Times New Roman"/>
          <w:i/>
          <w:iCs/>
          <w:sz w:val="20"/>
          <w:szCs w:val="20"/>
        </w:rPr>
        <w:t>metodun</w:t>
      </w:r>
      <w:r w:rsidRPr="004F2DF6">
        <w:rPr>
          <w:rFonts w:ascii="Times New Roman" w:hAnsi="Times New Roman" w:cs="Times New Roman"/>
          <w:i/>
          <w:iCs/>
          <w:sz w:val="20"/>
          <w:szCs w:val="20"/>
        </w:rPr>
        <w:t xml:space="preserve"> seçilmesi, </w:t>
      </w:r>
      <w:r w:rsidR="00291BF1">
        <w:rPr>
          <w:rFonts w:ascii="Times New Roman" w:hAnsi="Times New Roman" w:cs="Times New Roman"/>
          <w:i/>
          <w:iCs/>
          <w:sz w:val="20"/>
          <w:szCs w:val="20"/>
        </w:rPr>
        <w:t>çok kriterli karar verme yöntem</w:t>
      </w:r>
      <w:r w:rsidRPr="004F2DF6">
        <w:rPr>
          <w:rFonts w:ascii="Times New Roman" w:hAnsi="Times New Roman" w:cs="Times New Roman"/>
          <w:i/>
          <w:iCs/>
          <w:sz w:val="20"/>
          <w:szCs w:val="20"/>
        </w:rPr>
        <w:t xml:space="preserve">lerinin iki temel sorununu diğer bir ifade ile zorluğunu oluşturmaktadır. Literatürde problem için hangi modelin uygulanacağı ve ağırlıklandırma için en uygun yöntemin belirlenmesi konusunda fikir birliği olmadığı görülmektedir. FUCOM (Tam Tutarlılık Yöntemi), doğrusal programlamaya dayalı </w:t>
      </w:r>
      <w:r w:rsidR="00291BF1" w:rsidRPr="004F2DF6">
        <w:rPr>
          <w:rFonts w:ascii="Times New Roman" w:hAnsi="Times New Roman" w:cs="Times New Roman"/>
          <w:i/>
          <w:iCs/>
          <w:sz w:val="20"/>
          <w:szCs w:val="20"/>
        </w:rPr>
        <w:t>sübjektif</w:t>
      </w:r>
      <w:r w:rsidRPr="004F2DF6">
        <w:rPr>
          <w:rFonts w:ascii="Times New Roman" w:hAnsi="Times New Roman" w:cs="Times New Roman"/>
          <w:i/>
          <w:iCs/>
          <w:sz w:val="20"/>
          <w:szCs w:val="20"/>
        </w:rPr>
        <w:t xml:space="preserve"> bir ağırlıklandırma yöntemidir. FUCOM yöntemini diğer çok kriterli karar verme yöntemlerinden ayıran en temel özellik ikili karşılaştırmaya daha az ihtiyaç duymasıdır ve bu özelliğin bir sonucu olarak</w:t>
      </w:r>
      <w:r w:rsidR="00291BF1">
        <w:rPr>
          <w:rFonts w:ascii="Times New Roman" w:hAnsi="Times New Roman" w:cs="Times New Roman"/>
          <w:i/>
          <w:iCs/>
          <w:sz w:val="20"/>
          <w:szCs w:val="20"/>
        </w:rPr>
        <w:t xml:space="preserve"> </w:t>
      </w:r>
      <w:r w:rsidRPr="004F2DF6">
        <w:rPr>
          <w:rFonts w:ascii="Times New Roman" w:hAnsi="Times New Roman" w:cs="Times New Roman"/>
          <w:i/>
          <w:iCs/>
          <w:sz w:val="20"/>
          <w:szCs w:val="20"/>
        </w:rPr>
        <w:t>sonuçlara daha hızlı ulaşmak için FUCOM'u kullanır.</w:t>
      </w:r>
      <w:r>
        <w:rPr>
          <w:rFonts w:ascii="Times New Roman" w:hAnsi="Times New Roman" w:cs="Times New Roman"/>
          <w:i/>
          <w:iCs/>
          <w:sz w:val="20"/>
          <w:szCs w:val="20"/>
        </w:rPr>
        <w:t xml:space="preserve"> </w:t>
      </w:r>
      <w:r w:rsidRPr="00CB6125">
        <w:rPr>
          <w:rFonts w:ascii="Times New Roman" w:hAnsi="Times New Roman" w:cs="Times New Roman"/>
          <w:i/>
          <w:iCs/>
          <w:sz w:val="20"/>
          <w:szCs w:val="20"/>
        </w:rPr>
        <w:t xml:space="preserve"> </w:t>
      </w:r>
      <w:r w:rsidRPr="004F2DF6">
        <w:rPr>
          <w:rFonts w:ascii="Times New Roman" w:hAnsi="Times New Roman" w:cs="Times New Roman"/>
          <w:i/>
          <w:iCs/>
          <w:sz w:val="20"/>
          <w:szCs w:val="20"/>
        </w:rPr>
        <w:t xml:space="preserve">Ayrıca FUCOM, belirlenen kriter ağırlıklarının tutarlı ve güvenilir bir şekilde hesaplanmasına da yardımcı olur. </w:t>
      </w:r>
      <w:r w:rsidR="00291BF1">
        <w:rPr>
          <w:rFonts w:ascii="Times New Roman" w:hAnsi="Times New Roman" w:cs="Times New Roman"/>
          <w:i/>
          <w:iCs/>
          <w:sz w:val="20"/>
          <w:szCs w:val="20"/>
        </w:rPr>
        <w:t>Bu çalışmada bu yeni geliştirilen yöntem ile ilgili yapılan çalışmalar incelenecektir.</w:t>
      </w:r>
    </w:p>
    <w:p w14:paraId="7D6F2AB9" w14:textId="6D2319BB" w:rsidR="004F2DF6" w:rsidRPr="00CB6125" w:rsidRDefault="004F2DF6" w:rsidP="00D06E80">
      <w:pPr>
        <w:spacing w:after="120" w:line="276" w:lineRule="auto"/>
        <w:jc w:val="both"/>
        <w:rPr>
          <w:rFonts w:ascii="Times New Roman" w:hAnsi="Times New Roman" w:cs="Times New Roman"/>
          <w:i/>
          <w:iCs/>
          <w:color w:val="000000"/>
          <w:sz w:val="20"/>
          <w:szCs w:val="20"/>
        </w:rPr>
      </w:pPr>
      <w:r w:rsidRPr="004F2DF6">
        <w:rPr>
          <w:rFonts w:ascii="Times New Roman" w:hAnsi="Times New Roman" w:cs="Times New Roman"/>
          <w:i/>
          <w:iCs/>
          <w:color w:val="000000"/>
          <w:sz w:val="20"/>
          <w:szCs w:val="20"/>
        </w:rPr>
        <w:t>Anahtar Kelimeler: Karar Verme, Çok Kriterli Karar Verme Yöntemleri, FUCOM.</w:t>
      </w:r>
    </w:p>
    <w:p w14:paraId="59AC28AD" w14:textId="77777777" w:rsidR="00B9135D" w:rsidRPr="00D06E80" w:rsidRDefault="00B9135D" w:rsidP="00D06E80">
      <w:pPr>
        <w:spacing w:after="120" w:line="276" w:lineRule="auto"/>
        <w:jc w:val="both"/>
        <w:rPr>
          <w:rFonts w:ascii="Times New Roman" w:hAnsi="Times New Roman" w:cs="Times New Roman"/>
          <w:color w:val="000000"/>
          <w:sz w:val="24"/>
          <w:szCs w:val="24"/>
        </w:rPr>
      </w:pPr>
    </w:p>
    <w:p w14:paraId="38484FD4" w14:textId="20E42247" w:rsidR="00243F1B" w:rsidRDefault="00550B5B" w:rsidP="00D06E80">
      <w:pPr>
        <w:pStyle w:val="ListeParagraf"/>
        <w:numPr>
          <w:ilvl w:val="0"/>
          <w:numId w:val="1"/>
        </w:numPr>
        <w:spacing w:after="12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GİRİŞ</w:t>
      </w:r>
    </w:p>
    <w:p w14:paraId="61D78429" w14:textId="77777777" w:rsidR="00403729" w:rsidRPr="00D06E80" w:rsidRDefault="00403729" w:rsidP="00403729">
      <w:pPr>
        <w:pStyle w:val="ListeParagraf"/>
        <w:spacing w:after="120" w:line="276" w:lineRule="auto"/>
        <w:jc w:val="both"/>
        <w:rPr>
          <w:rFonts w:ascii="Times New Roman" w:hAnsi="Times New Roman" w:cs="Times New Roman"/>
          <w:b/>
          <w:bCs/>
          <w:color w:val="000000"/>
          <w:sz w:val="24"/>
          <w:szCs w:val="24"/>
        </w:rPr>
      </w:pPr>
    </w:p>
    <w:p w14:paraId="51B49250" w14:textId="474EF84C" w:rsidR="006426A7" w:rsidRDefault="006426A7" w:rsidP="00CB6125">
      <w:pPr>
        <w:spacing w:after="120" w:line="276" w:lineRule="auto"/>
        <w:ind w:firstLine="708"/>
        <w:jc w:val="both"/>
        <w:rPr>
          <w:rFonts w:ascii="Times New Roman" w:hAnsi="Times New Roman" w:cs="Times New Roman"/>
          <w:color w:val="000000"/>
          <w:sz w:val="24"/>
          <w:szCs w:val="24"/>
        </w:rPr>
      </w:pPr>
      <w:r w:rsidRPr="006426A7">
        <w:rPr>
          <w:rFonts w:ascii="Times New Roman" w:hAnsi="Times New Roman" w:cs="Times New Roman"/>
          <w:color w:val="000000"/>
          <w:sz w:val="24"/>
          <w:szCs w:val="24"/>
        </w:rPr>
        <w:t xml:space="preserve">Karar vermek, zamanın başlangıcına kadar uzanan bir süreçtir. Her birimiz, farkında olmasak bile her gün bir takım kararlar alırız. Örneğin, her sabah işe gitmek için birkaç </w:t>
      </w:r>
      <w:r w:rsidRPr="006426A7">
        <w:rPr>
          <w:rFonts w:ascii="Times New Roman" w:hAnsi="Times New Roman" w:cs="Times New Roman"/>
          <w:color w:val="000000"/>
          <w:sz w:val="24"/>
          <w:szCs w:val="24"/>
        </w:rPr>
        <w:lastRenderedPageBreak/>
        <w:t>seçeneğimiz var ve bir seçim yapmamız gerekmektedir. Kendi arabamız, şirket servisi, otobüs vb. ile çok çeşitli seçenek</w:t>
      </w:r>
      <w:r w:rsidR="00A70975">
        <w:rPr>
          <w:rFonts w:ascii="Times New Roman" w:hAnsi="Times New Roman" w:cs="Times New Roman"/>
          <w:color w:val="000000"/>
          <w:sz w:val="24"/>
          <w:szCs w:val="24"/>
        </w:rPr>
        <w:t>ler</w:t>
      </w:r>
      <w:r w:rsidRPr="006426A7">
        <w:rPr>
          <w:rFonts w:ascii="Times New Roman" w:hAnsi="Times New Roman" w:cs="Times New Roman"/>
          <w:color w:val="000000"/>
          <w:sz w:val="24"/>
          <w:szCs w:val="24"/>
        </w:rPr>
        <w:t xml:space="preserve"> arasından karar vermemiz gerekebilir. Bu birden fazla alternatif ile karşılaşmamız sonucunda ortaya çıkan sorunlardan biri, yargısal esnekliğimizi az ya da çok sınırlayan nesnel kısıtlamaları hesaba katarken, istenen amaca mümkün olan maksimum ölçüde ulaşmak için çok sayıda seçenek arasından en iyi yanıtı seçmektir. Karar verme sürecinde insanları</w:t>
      </w:r>
      <w:r w:rsidR="00550B5B">
        <w:rPr>
          <w:rFonts w:ascii="Times New Roman" w:hAnsi="Times New Roman" w:cs="Times New Roman"/>
          <w:color w:val="000000"/>
          <w:sz w:val="24"/>
          <w:szCs w:val="24"/>
        </w:rPr>
        <w:t>n yaklaşımı, nicel metodoloji</w:t>
      </w:r>
      <w:r w:rsidRPr="006426A7">
        <w:rPr>
          <w:rFonts w:ascii="Times New Roman" w:hAnsi="Times New Roman" w:cs="Times New Roman"/>
          <w:color w:val="000000"/>
          <w:sz w:val="24"/>
          <w:szCs w:val="24"/>
        </w:rPr>
        <w:t xml:space="preserve"> ve matematiksel programlama araçlarının tümü birlikte çalışır (Hansson </w:t>
      </w:r>
      <w:r w:rsidR="0031342F">
        <w:rPr>
          <w:rFonts w:ascii="Times New Roman" w:hAnsi="Times New Roman" w:cs="Times New Roman"/>
          <w:color w:val="000000"/>
          <w:sz w:val="24"/>
          <w:szCs w:val="24"/>
        </w:rPr>
        <w:t>ve</w:t>
      </w:r>
      <w:r w:rsidRPr="006426A7">
        <w:rPr>
          <w:rFonts w:ascii="Times New Roman" w:hAnsi="Times New Roman" w:cs="Times New Roman"/>
          <w:color w:val="000000"/>
          <w:sz w:val="24"/>
          <w:szCs w:val="24"/>
        </w:rPr>
        <w:t xml:space="preserve"> Hirsch Hadorn, 2017). Karar verme üzerine yapılan her çalışma, üç genel kavrama odaklanır: karar verme süreci, karar verici ve kararın kendisi.</w:t>
      </w:r>
      <w:r w:rsidR="00550B5B">
        <w:rPr>
          <w:rFonts w:ascii="Times New Roman" w:hAnsi="Times New Roman" w:cs="Times New Roman"/>
          <w:color w:val="000000"/>
          <w:sz w:val="24"/>
          <w:szCs w:val="24"/>
        </w:rPr>
        <w:t xml:space="preserve"> </w:t>
      </w:r>
      <w:r w:rsidRPr="006426A7">
        <w:rPr>
          <w:rFonts w:ascii="Times New Roman" w:hAnsi="Times New Roman" w:cs="Times New Roman"/>
          <w:color w:val="000000"/>
          <w:sz w:val="24"/>
          <w:szCs w:val="24"/>
        </w:rPr>
        <w:t xml:space="preserve">Sürekli olarak uygun bir karar vermek için uygun bir yol bulma hedefiyle hareket edilir (Ulutaş vd., 2020). </w:t>
      </w:r>
    </w:p>
    <w:p w14:paraId="758156C2" w14:textId="77777777" w:rsidR="00550B5B" w:rsidRDefault="00550B5B" w:rsidP="009E5475">
      <w:pPr>
        <w:spacing w:after="120" w:line="276" w:lineRule="auto"/>
        <w:ind w:firstLine="708"/>
        <w:jc w:val="both"/>
        <w:rPr>
          <w:rFonts w:ascii="Times New Roman" w:hAnsi="Times New Roman" w:cs="Times New Roman"/>
          <w:color w:val="000000"/>
          <w:sz w:val="24"/>
          <w:szCs w:val="24"/>
        </w:rPr>
      </w:pPr>
      <w:r w:rsidRPr="00550B5B">
        <w:rPr>
          <w:rFonts w:ascii="Times New Roman" w:hAnsi="Times New Roman" w:cs="Times New Roman"/>
          <w:color w:val="000000"/>
          <w:sz w:val="24"/>
          <w:szCs w:val="24"/>
        </w:rPr>
        <w:t>Karar verme problemleri en genel anlamda en az bir amaç veya kritere göre bir dizi seçenek arasından en uygun seçeneğin seçilmesi olarak tanımlanabilir. Araştırmalara göre, birçok günlük kararı sezgisel olarak almak yeterliyken, bu yol tek başına karmaşık ve kritik kararlar için yetersiz kalmaktadır. Aynı karar probleminde, karar kriterlerinin önemi ve karar seçeneklerinin değerlendirilmesindeki yargılar her kişi için farklılık gösterebilir. Analitik hiyerarşi süreci, bu tür karar problemlerinin çözümünde etkin karar vermeyi sağlar (Dündar ve Ecer, 2007).</w:t>
      </w:r>
    </w:p>
    <w:p w14:paraId="67398AE6" w14:textId="77777777" w:rsidR="00550B5B" w:rsidRDefault="00550B5B" w:rsidP="00CB6125">
      <w:pPr>
        <w:spacing w:after="120" w:line="276" w:lineRule="auto"/>
        <w:ind w:firstLine="708"/>
        <w:jc w:val="both"/>
        <w:rPr>
          <w:rFonts w:ascii="Times New Roman" w:hAnsi="Times New Roman" w:cs="Times New Roman"/>
          <w:color w:val="000000"/>
          <w:sz w:val="24"/>
          <w:szCs w:val="24"/>
        </w:rPr>
      </w:pPr>
      <w:r w:rsidRPr="00550B5B">
        <w:rPr>
          <w:rFonts w:ascii="Times New Roman" w:hAnsi="Times New Roman" w:cs="Times New Roman"/>
          <w:color w:val="000000"/>
          <w:sz w:val="24"/>
          <w:szCs w:val="24"/>
        </w:rPr>
        <w:t>Genellikle kararın iyi tanımlandığı ve ilgili parametrelerin çoğunun bilindiği veya anlamlı bir şekilde tahmin edilebileceği varsayılır. Bilgi açısından en yetersiz olunan durumda bile, belirsizlik altında karar vermede, hangi seçeneklere sahip olduğumuzu, bu seçeneklerin her biri seçilirse hangi sonuçların mümkün olduğunu ve genellikle bu sonuçların değerlerini bildiğimiz varsayılır. Ele alınması gereken belirsizlik, olasılıklar hakkında karşılaşılan bilgi eksikliğidir. Gerçek hayatta ise karar verme genellikle çok daha az düzenli koşullarda gerçekleşir. Hangi kararı alacağımız çoğu zaman belirsizdir. Karar konusunun birkaç küçük karara bölünüp bölünemeyeceği ve eğer öyleyse nasıl, bu kararların her birinin ne zaman ve kim tarafından alınması gerektiği, hangi alternatiflerin açık olduğu ve hangi sonuçların mümkün olduğu belirsizdir. Ayrıca, başarılı bir karar için kriterler tanımsız veya belirsiz olabilir (Hansson ve Hirsch Hadorn, 2017).</w:t>
      </w:r>
    </w:p>
    <w:p w14:paraId="350B7957" w14:textId="01599CB2" w:rsidR="00550B5B" w:rsidRDefault="00550B5B" w:rsidP="00CB6125">
      <w:pPr>
        <w:spacing w:after="120" w:line="276" w:lineRule="auto"/>
        <w:ind w:firstLine="708"/>
        <w:jc w:val="both"/>
        <w:rPr>
          <w:rFonts w:ascii="Times New Roman" w:hAnsi="Times New Roman" w:cs="Times New Roman"/>
          <w:color w:val="000000"/>
          <w:sz w:val="24"/>
          <w:szCs w:val="24"/>
        </w:rPr>
      </w:pPr>
      <w:r w:rsidRPr="00550B5B">
        <w:rPr>
          <w:rFonts w:ascii="Times New Roman" w:hAnsi="Times New Roman" w:cs="Times New Roman"/>
          <w:color w:val="000000"/>
          <w:sz w:val="24"/>
          <w:szCs w:val="24"/>
        </w:rPr>
        <w:t>Literatürdeki araştırma çalışmaları incelendiğinde, 1960'lı yıllarda karar verme süreçlerine yardımcı olmak amacıyla Çok Kriterli Karar Verme (ÇKKV) yöntemlerinin geliştirilmeye başlandığı bilgisine sahibiz (Saaty, 1980). 1970'lerin başında, çok kriterli karar verme, umut verici ve önemli bir çalışma alanı olarak tanıtıldı.</w:t>
      </w:r>
      <w:r w:rsidR="00A70975">
        <w:rPr>
          <w:rFonts w:ascii="Times New Roman" w:hAnsi="Times New Roman" w:cs="Times New Roman"/>
          <w:color w:val="000000"/>
          <w:sz w:val="24"/>
          <w:szCs w:val="24"/>
        </w:rPr>
        <w:t xml:space="preserve"> Buna e</w:t>
      </w:r>
      <w:r w:rsidRPr="00550B5B">
        <w:rPr>
          <w:rFonts w:ascii="Times New Roman" w:hAnsi="Times New Roman" w:cs="Times New Roman"/>
          <w:color w:val="000000"/>
          <w:sz w:val="24"/>
          <w:szCs w:val="24"/>
        </w:rPr>
        <w:t xml:space="preserve">k olarak, Analitik Hiyerarşi Süreci (AHP), 1970'lerin sonlarında Thomas Saaty tarafından geliştirilen iyi bilinen bir ÇKKV yöntemidir. 1970'lerden bu yana, </w:t>
      </w:r>
      <w:r w:rsidR="00A70975">
        <w:rPr>
          <w:rFonts w:ascii="Times New Roman" w:hAnsi="Times New Roman" w:cs="Times New Roman"/>
          <w:color w:val="000000"/>
          <w:sz w:val="24"/>
          <w:szCs w:val="24"/>
        </w:rPr>
        <w:t>ÇKKV</w:t>
      </w:r>
      <w:r w:rsidRPr="00550B5B">
        <w:rPr>
          <w:rFonts w:ascii="Times New Roman" w:hAnsi="Times New Roman" w:cs="Times New Roman"/>
          <w:color w:val="000000"/>
          <w:sz w:val="24"/>
          <w:szCs w:val="24"/>
        </w:rPr>
        <w:t xml:space="preserve"> daha sistematik ve rasyonel karar vermenin temeli olarak kullanılabilecek teori ve modellere yapılan katkıların sayısı giderek artmıştır (Carlsson ve Fullér, 1996).</w:t>
      </w:r>
    </w:p>
    <w:p w14:paraId="3F7A1F34" w14:textId="334EBAB2" w:rsidR="00550B5B" w:rsidRDefault="00550B5B" w:rsidP="00CB6125">
      <w:pPr>
        <w:spacing w:after="120" w:line="276" w:lineRule="auto"/>
        <w:ind w:firstLine="708"/>
        <w:jc w:val="both"/>
        <w:rPr>
          <w:rFonts w:ascii="Times New Roman" w:hAnsi="Times New Roman" w:cs="Times New Roman"/>
          <w:color w:val="000000"/>
          <w:sz w:val="24"/>
          <w:szCs w:val="24"/>
        </w:rPr>
      </w:pPr>
      <w:r w:rsidRPr="00550B5B">
        <w:rPr>
          <w:rFonts w:ascii="Times New Roman" w:hAnsi="Times New Roman" w:cs="Times New Roman"/>
          <w:color w:val="000000"/>
          <w:sz w:val="24"/>
          <w:szCs w:val="24"/>
        </w:rPr>
        <w:t xml:space="preserve">ÇKKV yöntem problemlerinde kriter ağırlıklarının belirlenmesinde uygun yöntemin seçilmesi problemi, karar verme sürecini zorlaştıran kritik bir aşamadır. ÇKKV yöntemleri, </w:t>
      </w:r>
      <w:r w:rsidR="00351A5A">
        <w:rPr>
          <w:rFonts w:ascii="Times New Roman" w:hAnsi="Times New Roman" w:cs="Times New Roman"/>
          <w:color w:val="000000"/>
          <w:sz w:val="24"/>
          <w:szCs w:val="24"/>
        </w:rPr>
        <w:t xml:space="preserve">problemde </w:t>
      </w:r>
      <w:r w:rsidRPr="00550B5B">
        <w:rPr>
          <w:rFonts w:ascii="Times New Roman" w:hAnsi="Times New Roman" w:cs="Times New Roman"/>
          <w:color w:val="000000"/>
          <w:sz w:val="24"/>
          <w:szCs w:val="24"/>
        </w:rPr>
        <w:t>birbiriyle çelişen kriterler olduğunda birkaç alternatif arasından bir alternatif seçme süreciyle ilgilenir. Kriterlerin ağırlıklarının karar verme sürecinin sonucu üzerinde önemli bir etkisi olabileceği göz önüne alındığında, kriter ağırlıklarının nesnellik faktörlerine özel bir önem verilmesi gerektiği açıktır.</w:t>
      </w:r>
    </w:p>
    <w:p w14:paraId="45EEA403" w14:textId="303440C8" w:rsidR="00550B5B" w:rsidRDefault="00550B5B" w:rsidP="00CB6125">
      <w:pPr>
        <w:spacing w:after="120" w:line="276" w:lineRule="auto"/>
        <w:ind w:firstLine="708"/>
        <w:jc w:val="both"/>
        <w:rPr>
          <w:rFonts w:ascii="Times New Roman" w:hAnsi="Times New Roman" w:cs="Times New Roman"/>
          <w:color w:val="000000"/>
          <w:sz w:val="24"/>
          <w:szCs w:val="24"/>
        </w:rPr>
      </w:pPr>
      <w:r w:rsidRPr="00550B5B">
        <w:rPr>
          <w:rFonts w:ascii="Times New Roman" w:hAnsi="Times New Roman" w:cs="Times New Roman"/>
          <w:color w:val="000000"/>
          <w:sz w:val="24"/>
          <w:szCs w:val="24"/>
        </w:rPr>
        <w:lastRenderedPageBreak/>
        <w:t>Birbirine bağlı birden fazla kriterle karar vermek şaşırtıcı derecede zor bir iştir. Açıkça çelişen hedefler olduğunda, genellikle tüm kriterleri aynı anda karşılayan optimal bir çözüm yoktur. Öte yandan, birini başarmanın diğerini başarmamıza yardımcı olacak şekilde ikili olarak destekleyici hedefler varsa, etkili optimal çözümler bulmak için bu özellikten yararlan</w:t>
      </w:r>
      <w:r w:rsidR="00B30D04">
        <w:rPr>
          <w:rFonts w:ascii="Times New Roman" w:hAnsi="Times New Roman" w:cs="Times New Roman"/>
          <w:color w:val="000000"/>
          <w:sz w:val="24"/>
          <w:szCs w:val="24"/>
        </w:rPr>
        <w:t>ılmalıdır</w:t>
      </w:r>
      <w:r w:rsidRPr="00550B5B">
        <w:rPr>
          <w:rFonts w:ascii="Times New Roman" w:hAnsi="Times New Roman" w:cs="Times New Roman"/>
          <w:color w:val="000000"/>
          <w:sz w:val="24"/>
          <w:szCs w:val="24"/>
        </w:rPr>
        <w:t xml:space="preserve"> (Carlsson ve Fullér, 1996).</w:t>
      </w:r>
    </w:p>
    <w:p w14:paraId="10151C73" w14:textId="1E86F50E" w:rsidR="00550B5B" w:rsidRDefault="00550B5B" w:rsidP="00CB6125">
      <w:pPr>
        <w:spacing w:after="120" w:line="276" w:lineRule="auto"/>
        <w:ind w:firstLine="708"/>
        <w:jc w:val="both"/>
        <w:rPr>
          <w:rFonts w:ascii="Times New Roman" w:hAnsi="Times New Roman" w:cs="Times New Roman"/>
          <w:color w:val="000000"/>
          <w:sz w:val="24"/>
          <w:szCs w:val="24"/>
        </w:rPr>
      </w:pPr>
      <w:r w:rsidRPr="00550B5B">
        <w:rPr>
          <w:rFonts w:ascii="Times New Roman" w:hAnsi="Times New Roman" w:cs="Times New Roman"/>
          <w:color w:val="000000"/>
          <w:sz w:val="24"/>
          <w:szCs w:val="24"/>
        </w:rPr>
        <w:t xml:space="preserve">Kriter ağırlıklarının belirlenmesi, karar verme problemlerinde karşılaşılan en önemli problemlerden biridir. Karar vericiler sıklıkla, her biri benzersiz bir dizi özelliğe sahip olan çeşitli alternatifler veya seçenekler arasından seçim </w:t>
      </w:r>
      <w:r w:rsidR="00787B6E">
        <w:rPr>
          <w:rFonts w:ascii="Times New Roman" w:hAnsi="Times New Roman" w:cs="Times New Roman"/>
          <w:color w:val="000000"/>
          <w:sz w:val="24"/>
          <w:szCs w:val="24"/>
        </w:rPr>
        <w:t>yaparken birçok kriter göz önünde bulundurulur</w:t>
      </w:r>
      <w:r w:rsidRPr="00550B5B">
        <w:rPr>
          <w:rFonts w:ascii="Times New Roman" w:hAnsi="Times New Roman" w:cs="Times New Roman"/>
          <w:color w:val="000000"/>
          <w:sz w:val="24"/>
          <w:szCs w:val="24"/>
        </w:rPr>
        <w:t xml:space="preserve">. Örneğin, yaşamak için yeni bir yer seçerken, </w:t>
      </w:r>
      <w:r w:rsidR="00787B6E" w:rsidRPr="00550B5B">
        <w:rPr>
          <w:rFonts w:ascii="Times New Roman" w:hAnsi="Times New Roman" w:cs="Times New Roman"/>
          <w:color w:val="000000"/>
          <w:sz w:val="24"/>
          <w:szCs w:val="24"/>
        </w:rPr>
        <w:t>maliyet, büyüklük</w:t>
      </w:r>
      <w:r w:rsidR="00787B6E">
        <w:rPr>
          <w:rFonts w:ascii="Times New Roman" w:hAnsi="Times New Roman" w:cs="Times New Roman"/>
          <w:color w:val="000000"/>
          <w:sz w:val="24"/>
          <w:szCs w:val="24"/>
        </w:rPr>
        <w:t xml:space="preserve"> ve olanaklar gibi birçok kriter göz önüne alınabilir</w:t>
      </w:r>
      <w:r w:rsidRPr="00550B5B">
        <w:rPr>
          <w:rFonts w:ascii="Times New Roman" w:hAnsi="Times New Roman" w:cs="Times New Roman"/>
          <w:color w:val="000000"/>
          <w:sz w:val="24"/>
          <w:szCs w:val="24"/>
        </w:rPr>
        <w:t xml:space="preserve">. Her seçenek bazı </w:t>
      </w:r>
      <w:r w:rsidR="00787B6E">
        <w:rPr>
          <w:rFonts w:ascii="Times New Roman" w:hAnsi="Times New Roman" w:cs="Times New Roman"/>
          <w:color w:val="000000"/>
          <w:sz w:val="24"/>
          <w:szCs w:val="24"/>
        </w:rPr>
        <w:t>kriterlerde</w:t>
      </w:r>
      <w:r w:rsidRPr="00550B5B">
        <w:rPr>
          <w:rFonts w:ascii="Times New Roman" w:hAnsi="Times New Roman" w:cs="Times New Roman"/>
          <w:color w:val="000000"/>
          <w:sz w:val="24"/>
          <w:szCs w:val="24"/>
        </w:rPr>
        <w:t xml:space="preserve"> iyi performans gösterirken diğerlerinde yetersiz kalabilir. </w:t>
      </w:r>
    </w:p>
    <w:p w14:paraId="00B42D7C" w14:textId="4939F76A" w:rsidR="00550B5B" w:rsidRDefault="00550B5B" w:rsidP="009E5475">
      <w:pPr>
        <w:spacing w:after="120" w:line="276" w:lineRule="auto"/>
        <w:ind w:firstLine="709"/>
        <w:jc w:val="both"/>
        <w:rPr>
          <w:rFonts w:ascii="Times New Roman" w:hAnsi="Times New Roman" w:cs="Times New Roman"/>
          <w:color w:val="000000"/>
          <w:sz w:val="24"/>
          <w:szCs w:val="24"/>
        </w:rPr>
      </w:pPr>
      <w:r w:rsidRPr="00550B5B">
        <w:rPr>
          <w:rFonts w:ascii="Times New Roman" w:hAnsi="Times New Roman" w:cs="Times New Roman"/>
          <w:color w:val="000000"/>
          <w:sz w:val="24"/>
          <w:szCs w:val="24"/>
        </w:rPr>
        <w:t>Roberts ve Goodwin (2002), kriterlerin ağırlıklarını belirlemeye yönelik çeşitli yöntemlerin yararlarını ve sakıncalarını göz önünde bulunduran çalışmalara genel bir bakış sunm</w:t>
      </w:r>
      <w:r w:rsidR="00787B6E">
        <w:rPr>
          <w:rFonts w:ascii="Times New Roman" w:hAnsi="Times New Roman" w:cs="Times New Roman"/>
          <w:color w:val="000000"/>
          <w:sz w:val="24"/>
          <w:szCs w:val="24"/>
        </w:rPr>
        <w:t>uştur</w:t>
      </w:r>
      <w:r w:rsidRPr="00550B5B">
        <w:rPr>
          <w:rFonts w:ascii="Times New Roman" w:hAnsi="Times New Roman" w:cs="Times New Roman"/>
          <w:color w:val="000000"/>
          <w:sz w:val="24"/>
          <w:szCs w:val="24"/>
        </w:rPr>
        <w:t>. Mevcut literatür incelendiğinde, kriter ağırlıklarını belirleme</w:t>
      </w:r>
      <w:r w:rsidR="006F05C3">
        <w:rPr>
          <w:rFonts w:ascii="Times New Roman" w:hAnsi="Times New Roman" w:cs="Times New Roman"/>
          <w:color w:val="000000"/>
          <w:sz w:val="24"/>
          <w:szCs w:val="24"/>
        </w:rPr>
        <w:t>de birden fazla ÇKKV yönteminin kullanıldığı açıktır</w:t>
      </w:r>
      <w:r w:rsidRPr="00550B5B">
        <w:rPr>
          <w:rFonts w:ascii="Times New Roman" w:hAnsi="Times New Roman" w:cs="Times New Roman"/>
          <w:color w:val="000000"/>
          <w:sz w:val="24"/>
          <w:szCs w:val="24"/>
        </w:rPr>
        <w:t>. Ayrıca, kriter ağırlıklarını belirlemek için en iyi yöntem veya doğrudan “gerçek” ağırlık kümesini belirlemek için kullanılacak olan yöntem üzerinde bir fikir birliği yoktur. Bununla birlikte, literatürde, uzmanın kriterlerin önemine ilişkin anlayışına dayalı olarak, belirli yöntemlerle hesaplanan ağırlıkların, doğrudan ağırlık atama yöntemleriyle elde edilen ağırlıklardan daha doğru olduğu konusunda fikir birliği vardır.</w:t>
      </w:r>
    </w:p>
    <w:p w14:paraId="58F5FF54" w14:textId="77777777" w:rsidR="00092EDF" w:rsidRDefault="00DD4AFE" w:rsidP="00092EDF">
      <w:pPr>
        <w:spacing w:after="120" w:line="276" w:lineRule="auto"/>
        <w:ind w:firstLine="708"/>
        <w:jc w:val="both"/>
        <w:rPr>
          <w:rFonts w:ascii="Times New Roman" w:hAnsi="Times New Roman" w:cs="Times New Roman"/>
          <w:color w:val="000000"/>
          <w:sz w:val="24"/>
          <w:szCs w:val="24"/>
        </w:rPr>
      </w:pPr>
      <w:r w:rsidRPr="00DD4AFE">
        <w:rPr>
          <w:rFonts w:ascii="Times New Roman" w:hAnsi="Times New Roman" w:cs="Times New Roman"/>
          <w:color w:val="000000"/>
          <w:sz w:val="24"/>
          <w:szCs w:val="24"/>
        </w:rPr>
        <w:t>Karar vericiler için ağırlık tespiti zor olabilir, bu nedenle sürecin yükünü azaltmak için çeşitli yöntemler önerilmiştir. Bu yöntemlerin çoğu, karar vericiye niteliklerin göreli önemi hakkınd</w:t>
      </w:r>
      <w:r w:rsidR="006F05C3">
        <w:rPr>
          <w:rFonts w:ascii="Times New Roman" w:hAnsi="Times New Roman" w:cs="Times New Roman"/>
          <w:color w:val="000000"/>
          <w:sz w:val="24"/>
          <w:szCs w:val="24"/>
        </w:rPr>
        <w:t>a daha basit ve kolaylıkla anlaşılabilir sorular sormayı amaçlamaktadır</w:t>
      </w:r>
      <w:r w:rsidRPr="00DD4AFE">
        <w:rPr>
          <w:rFonts w:ascii="Times New Roman" w:hAnsi="Times New Roman" w:cs="Times New Roman"/>
          <w:color w:val="000000"/>
          <w:sz w:val="24"/>
          <w:szCs w:val="24"/>
        </w:rPr>
        <w:t xml:space="preserve">. </w:t>
      </w:r>
      <w:r w:rsidR="006F05C3">
        <w:rPr>
          <w:rFonts w:ascii="Times New Roman" w:hAnsi="Times New Roman" w:cs="Times New Roman"/>
          <w:color w:val="000000"/>
          <w:sz w:val="24"/>
          <w:szCs w:val="24"/>
        </w:rPr>
        <w:t xml:space="preserve">Bazı ÇKKV yöntemi az veri ile kriter ağırlıklarını elde etmeye çalışırken bazı ÇKKV yöntemler ise çok veriye ihtiyaç duymaktadır. </w:t>
      </w:r>
    </w:p>
    <w:p w14:paraId="4838E89F" w14:textId="211E063F" w:rsidR="00ED4AD9" w:rsidRPr="00D06E80" w:rsidRDefault="00092EDF" w:rsidP="00092EDF">
      <w:pPr>
        <w:spacing w:after="120" w:line="276"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Literatür incelendiğinde 2000’li yıllardan önceki tarihlerde AHP yönteminin kriter ağırlıklandırmasında yaygın bir şekilde kullanıldığı görülmektedir. 2000’li yıllar ile birlikte farklı ÇKKV yöntemlerinin kullanımı artmıştır. Bu yöntemlerin başında SWARA, BWM, ve FUCOM gelmektedir. FUCOM yöntemi diğer yöntemlere göre daha yeni bir yöntemdir. Bu çalışmada FUCOM yöntemi ile yapılmış çalışmalar incelenecektir. Bu bildiri şu şekilde organize edilmiştir. İkinci bölümde FUCOM yönteminin metodolojisi anlatılmıştır. Üçüncü bölümde FUCOM yöntemi ile ilgili çalışmalar gösterilmiştir. Son bölümde ise sonuçlar sunulmuştur. </w:t>
      </w:r>
    </w:p>
    <w:p w14:paraId="5EF1A211" w14:textId="669CFEAC" w:rsidR="00990D61" w:rsidRDefault="00ED4AD9" w:rsidP="00D06E80">
      <w:pPr>
        <w:pStyle w:val="ListeParagraf"/>
        <w:numPr>
          <w:ilvl w:val="0"/>
          <w:numId w:val="1"/>
        </w:numPr>
        <w:spacing w:after="12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FUCOM YÖNTEMİNE DAİR BİLGİLENDİRME</w:t>
      </w:r>
    </w:p>
    <w:p w14:paraId="31A6B758" w14:textId="77777777" w:rsidR="00403729" w:rsidRPr="00D06E80" w:rsidRDefault="00403729" w:rsidP="00403729">
      <w:pPr>
        <w:pStyle w:val="ListeParagraf"/>
        <w:spacing w:after="120" w:line="276" w:lineRule="auto"/>
        <w:jc w:val="both"/>
        <w:rPr>
          <w:rFonts w:ascii="Times New Roman" w:hAnsi="Times New Roman" w:cs="Times New Roman"/>
          <w:b/>
          <w:bCs/>
          <w:color w:val="000000"/>
          <w:sz w:val="24"/>
          <w:szCs w:val="24"/>
        </w:rPr>
      </w:pPr>
    </w:p>
    <w:p w14:paraId="64EB30DB" w14:textId="77777777" w:rsidR="00DD4AFE" w:rsidRDefault="00DD4AFE" w:rsidP="00CB6125">
      <w:pPr>
        <w:spacing w:after="120" w:line="276" w:lineRule="auto"/>
        <w:ind w:firstLine="708"/>
        <w:jc w:val="both"/>
        <w:rPr>
          <w:rFonts w:ascii="Times New Roman" w:hAnsi="Times New Roman" w:cs="Times New Roman"/>
          <w:color w:val="000000"/>
          <w:sz w:val="24"/>
          <w:szCs w:val="24"/>
        </w:rPr>
      </w:pPr>
      <w:r w:rsidRPr="00DD4AFE">
        <w:rPr>
          <w:rFonts w:ascii="Times New Roman" w:hAnsi="Times New Roman" w:cs="Times New Roman"/>
          <w:color w:val="000000"/>
          <w:sz w:val="24"/>
          <w:szCs w:val="24"/>
        </w:rPr>
        <w:t>Değerlendirme kriterlerinin ağırlık katsayılarını hesaplamak için FUCOM (Tam Tutarlılık Metodu) yöntemi kullanılmaktadır. FUCOM, optimal kriter değerleri hesaplanırken az sayıda karşılaştırmaya ve tanımlanmış kısıtlamalara izin verdiği için hata olasılığını azaltır. Modeli doğrulamak için FUCOM, ağırlık vektörlerinin hata değerini hesaplar.</w:t>
      </w:r>
    </w:p>
    <w:p w14:paraId="3B5CACA0" w14:textId="000B0AF4" w:rsidR="00ED4AD9" w:rsidRPr="00D06E80" w:rsidRDefault="00DD4AFE" w:rsidP="0049692B">
      <w:pPr>
        <w:spacing w:after="120" w:line="276" w:lineRule="auto"/>
        <w:ind w:firstLine="708"/>
        <w:jc w:val="both"/>
        <w:rPr>
          <w:rFonts w:ascii="Times New Roman" w:hAnsi="Times New Roman" w:cs="Times New Roman"/>
          <w:color w:val="000000"/>
          <w:sz w:val="24"/>
          <w:szCs w:val="24"/>
        </w:rPr>
      </w:pPr>
      <w:r w:rsidRPr="00DD4AFE">
        <w:rPr>
          <w:rFonts w:ascii="Times New Roman" w:hAnsi="Times New Roman" w:cs="Times New Roman"/>
          <w:color w:val="000000"/>
          <w:sz w:val="24"/>
          <w:szCs w:val="24"/>
        </w:rPr>
        <w:t>Oldukça yeni bir ÇKKV yöntemi olan ve öznel ağırlıklandırma için önerilen FUCOM, Pamučar ve diğerleri</w:t>
      </w:r>
      <w:r w:rsidR="00092EDF">
        <w:rPr>
          <w:rFonts w:ascii="Times New Roman" w:hAnsi="Times New Roman" w:cs="Times New Roman"/>
          <w:color w:val="000000"/>
          <w:sz w:val="24"/>
          <w:szCs w:val="24"/>
        </w:rPr>
        <w:t xml:space="preserve"> (2018)</w:t>
      </w:r>
      <w:r w:rsidRPr="00DD4AFE">
        <w:rPr>
          <w:rFonts w:ascii="Times New Roman" w:hAnsi="Times New Roman" w:cs="Times New Roman"/>
          <w:color w:val="000000"/>
          <w:sz w:val="24"/>
          <w:szCs w:val="24"/>
        </w:rPr>
        <w:t xml:space="preserve"> tarafından geliştirilmiştir. Ağırlık katsayılarının optimal değerlere ulaşması için iki koşulun yerine getirilmesini gerektiren doğrusal programlama tabanlı bir </w:t>
      </w:r>
      <w:r w:rsidRPr="00DD4AFE">
        <w:rPr>
          <w:rFonts w:ascii="Times New Roman" w:hAnsi="Times New Roman" w:cs="Times New Roman"/>
          <w:color w:val="000000"/>
          <w:sz w:val="24"/>
          <w:szCs w:val="24"/>
        </w:rPr>
        <w:lastRenderedPageBreak/>
        <w:t>yöntemdir. İlk koşul</w:t>
      </w:r>
      <w:r w:rsidR="0049692B">
        <w:rPr>
          <w:rFonts w:ascii="Times New Roman" w:hAnsi="Times New Roman" w:cs="Times New Roman"/>
          <w:color w:val="000000"/>
          <w:sz w:val="24"/>
          <w:szCs w:val="24"/>
        </w:rPr>
        <w:t>da</w:t>
      </w:r>
      <w:r w:rsidRPr="00DD4AFE">
        <w:rPr>
          <w:rFonts w:ascii="Times New Roman" w:hAnsi="Times New Roman" w:cs="Times New Roman"/>
          <w:color w:val="000000"/>
          <w:sz w:val="24"/>
          <w:szCs w:val="24"/>
        </w:rPr>
        <w:t xml:space="preserve">, </w:t>
      </w:r>
      <w:r w:rsidR="0049692B" w:rsidRPr="00DD4AFE">
        <w:rPr>
          <w:rFonts w:ascii="Times New Roman" w:hAnsi="Times New Roman" w:cs="Times New Roman"/>
          <w:color w:val="000000"/>
          <w:sz w:val="24"/>
          <w:szCs w:val="24"/>
        </w:rPr>
        <w:t>kriterler</w:t>
      </w:r>
      <w:r w:rsidR="0049692B">
        <w:rPr>
          <w:rFonts w:ascii="Times New Roman" w:hAnsi="Times New Roman" w:cs="Times New Roman"/>
          <w:color w:val="000000"/>
          <w:sz w:val="24"/>
          <w:szCs w:val="24"/>
        </w:rPr>
        <w:t>in karşılaştırmalı öncelikleri</w:t>
      </w:r>
      <w:r w:rsidR="0049692B" w:rsidRPr="00DD4AFE">
        <w:rPr>
          <w:rFonts w:ascii="Times New Roman" w:hAnsi="Times New Roman" w:cs="Times New Roman"/>
          <w:color w:val="000000"/>
          <w:sz w:val="24"/>
          <w:szCs w:val="24"/>
        </w:rPr>
        <w:t xml:space="preserve"> kriterlerin ağırlık </w:t>
      </w:r>
      <w:r w:rsidRPr="00DD4AFE">
        <w:rPr>
          <w:rFonts w:ascii="Times New Roman" w:hAnsi="Times New Roman" w:cs="Times New Roman"/>
          <w:color w:val="000000"/>
          <w:sz w:val="24"/>
          <w:szCs w:val="24"/>
        </w:rPr>
        <w:t>katsayıları arasındaki ilişkilerin</w:t>
      </w:r>
      <w:r w:rsidR="0049692B">
        <w:rPr>
          <w:rFonts w:ascii="Times New Roman" w:hAnsi="Times New Roman" w:cs="Times New Roman"/>
          <w:color w:val="000000"/>
          <w:sz w:val="24"/>
          <w:szCs w:val="24"/>
        </w:rPr>
        <w:t>e</w:t>
      </w:r>
      <w:r w:rsidRPr="00DD4AFE">
        <w:rPr>
          <w:rFonts w:ascii="Times New Roman" w:hAnsi="Times New Roman" w:cs="Times New Roman"/>
          <w:color w:val="000000"/>
          <w:sz w:val="24"/>
          <w:szCs w:val="24"/>
        </w:rPr>
        <w:t xml:space="preserve"> </w:t>
      </w:r>
      <w:r w:rsidR="0049692B" w:rsidRPr="00DD4AFE">
        <w:rPr>
          <w:rFonts w:ascii="Times New Roman" w:hAnsi="Times New Roman" w:cs="Times New Roman"/>
          <w:color w:val="000000"/>
          <w:sz w:val="24"/>
          <w:szCs w:val="24"/>
        </w:rPr>
        <w:t>eş değer</w:t>
      </w:r>
      <w:r w:rsidRPr="00DD4AFE">
        <w:rPr>
          <w:rFonts w:ascii="Times New Roman" w:hAnsi="Times New Roman" w:cs="Times New Roman"/>
          <w:color w:val="000000"/>
          <w:sz w:val="24"/>
          <w:szCs w:val="24"/>
        </w:rPr>
        <w:t xml:space="preserve"> olması</w:t>
      </w:r>
      <w:r w:rsidR="0049692B">
        <w:rPr>
          <w:rFonts w:ascii="Times New Roman" w:hAnsi="Times New Roman" w:cs="Times New Roman"/>
          <w:color w:val="000000"/>
          <w:sz w:val="24"/>
          <w:szCs w:val="24"/>
        </w:rPr>
        <w:t xml:space="preserve"> gereklidir</w:t>
      </w:r>
      <w:r w:rsidRPr="00DD4AFE">
        <w:rPr>
          <w:rFonts w:ascii="Times New Roman" w:hAnsi="Times New Roman" w:cs="Times New Roman"/>
          <w:color w:val="000000"/>
          <w:sz w:val="24"/>
          <w:szCs w:val="24"/>
        </w:rPr>
        <w:t>. İkinci koşul</w:t>
      </w:r>
      <w:r w:rsidR="0049692B">
        <w:rPr>
          <w:rFonts w:ascii="Times New Roman" w:hAnsi="Times New Roman" w:cs="Times New Roman"/>
          <w:color w:val="000000"/>
          <w:sz w:val="24"/>
          <w:szCs w:val="24"/>
        </w:rPr>
        <w:t>da ise</w:t>
      </w:r>
      <w:r w:rsidRPr="00DD4AFE">
        <w:rPr>
          <w:rFonts w:ascii="Times New Roman" w:hAnsi="Times New Roman" w:cs="Times New Roman"/>
          <w:color w:val="000000"/>
          <w:sz w:val="24"/>
          <w:szCs w:val="24"/>
        </w:rPr>
        <w:t>, matematiksel geçişlilik koşulları</w:t>
      </w:r>
      <w:r w:rsidR="0049692B">
        <w:rPr>
          <w:rFonts w:ascii="Times New Roman" w:hAnsi="Times New Roman" w:cs="Times New Roman"/>
          <w:color w:val="000000"/>
          <w:sz w:val="24"/>
          <w:szCs w:val="24"/>
        </w:rPr>
        <w:t xml:space="preserve"> sağlanmalıdır</w:t>
      </w:r>
      <w:r w:rsidRPr="00DD4AFE">
        <w:rPr>
          <w:rFonts w:ascii="Times New Roman" w:hAnsi="Times New Roman" w:cs="Times New Roman"/>
          <w:color w:val="000000"/>
          <w:sz w:val="24"/>
          <w:szCs w:val="24"/>
        </w:rPr>
        <w:t>. Optimum ağırlık değerlerine ek olarak, kısıtların belirlenmesi ve modelin çözülmesinden sonra tam tutarlılıktan sapma (DFC) elde edilir. Kriterlerin tahmini karşılaştırmalı önceliklerinden elde edilen ağırlık katsayılarının sapması, tam tutarlılıktan sapma derecesidir. Ayrıca, tam tutarlılıktan sapma derecesi, elde edilen kriter ağırlıklarının güvenilir olduğunu gösterir. FUCOM'</w:t>
      </w:r>
      <w:r>
        <w:rPr>
          <w:rFonts w:ascii="Times New Roman" w:hAnsi="Times New Roman" w:cs="Times New Roman"/>
          <w:color w:val="000000"/>
          <w:sz w:val="24"/>
          <w:szCs w:val="24"/>
        </w:rPr>
        <w:t xml:space="preserve"> </w:t>
      </w:r>
      <w:r w:rsidRPr="00DD4AFE">
        <w:rPr>
          <w:rFonts w:ascii="Times New Roman" w:hAnsi="Times New Roman" w:cs="Times New Roman"/>
          <w:color w:val="000000"/>
          <w:sz w:val="24"/>
          <w:szCs w:val="24"/>
        </w:rPr>
        <w:t>un diğer ağırlıklandırma yöntemlerine göre başlıca avantajları şunlardır (Pamučar v</w:t>
      </w:r>
      <w:r w:rsidR="00237E43">
        <w:rPr>
          <w:rFonts w:ascii="Times New Roman" w:hAnsi="Times New Roman" w:cs="Times New Roman"/>
          <w:color w:val="000000"/>
          <w:sz w:val="24"/>
          <w:szCs w:val="24"/>
        </w:rPr>
        <w:t>d.</w:t>
      </w:r>
      <w:r w:rsidRPr="00DD4AFE">
        <w:rPr>
          <w:rFonts w:ascii="Times New Roman" w:hAnsi="Times New Roman" w:cs="Times New Roman"/>
          <w:color w:val="000000"/>
          <w:sz w:val="24"/>
          <w:szCs w:val="24"/>
        </w:rPr>
        <w:t>, 2018):</w:t>
      </w:r>
    </w:p>
    <w:p w14:paraId="58A57FFD" w14:textId="594FE43E" w:rsidR="000D45E5" w:rsidRPr="00D06E80" w:rsidRDefault="006F14F4" w:rsidP="006F14F4">
      <w:pPr>
        <w:pStyle w:val="ListeParagraf"/>
        <w:numPr>
          <w:ilvl w:val="0"/>
          <w:numId w:val="2"/>
        </w:numPr>
        <w:spacing w:after="120" w:line="276" w:lineRule="auto"/>
        <w:jc w:val="both"/>
        <w:rPr>
          <w:rFonts w:ascii="Times New Roman" w:hAnsi="Times New Roman" w:cs="Times New Roman"/>
          <w:color w:val="000000"/>
          <w:sz w:val="24"/>
          <w:szCs w:val="24"/>
        </w:rPr>
      </w:pPr>
      <w:r w:rsidRPr="006F14F4">
        <w:rPr>
          <w:rFonts w:ascii="Times New Roman" w:hAnsi="Times New Roman" w:cs="Times New Roman"/>
          <w:color w:val="000000"/>
          <w:sz w:val="24"/>
          <w:szCs w:val="24"/>
        </w:rPr>
        <w:t>Sonuçlar</w:t>
      </w:r>
      <w:r w:rsidR="0049692B">
        <w:rPr>
          <w:rFonts w:ascii="Times New Roman" w:hAnsi="Times New Roman" w:cs="Times New Roman"/>
          <w:color w:val="000000"/>
          <w:sz w:val="24"/>
          <w:szCs w:val="24"/>
        </w:rPr>
        <w:t xml:space="preserve"> elde edilirken</w:t>
      </w:r>
      <w:r w:rsidRPr="006F14F4">
        <w:rPr>
          <w:rFonts w:ascii="Times New Roman" w:hAnsi="Times New Roman" w:cs="Times New Roman"/>
          <w:color w:val="000000"/>
          <w:sz w:val="24"/>
          <w:szCs w:val="24"/>
        </w:rPr>
        <w:t xml:space="preserve"> daha az ikil</w:t>
      </w:r>
      <w:r w:rsidR="0049692B">
        <w:rPr>
          <w:rFonts w:ascii="Times New Roman" w:hAnsi="Times New Roman" w:cs="Times New Roman"/>
          <w:color w:val="000000"/>
          <w:sz w:val="24"/>
          <w:szCs w:val="24"/>
        </w:rPr>
        <w:t>i karşılaştırma kullanılır</w:t>
      </w:r>
      <w:r w:rsidR="00E40D21">
        <w:rPr>
          <w:rFonts w:ascii="Times New Roman" w:hAnsi="Times New Roman" w:cs="Times New Roman"/>
          <w:color w:val="000000"/>
          <w:sz w:val="24"/>
          <w:szCs w:val="24"/>
        </w:rPr>
        <w:t>. Şekil 1’e bakıldığında kriter sayısındaki artmaların ikili karşılaştırmalara etkisi BWM, AHP ve FUCOM yöntemi için gösterilmiştir.</w:t>
      </w:r>
      <w:r w:rsidR="0049692B">
        <w:rPr>
          <w:rFonts w:ascii="Times New Roman" w:hAnsi="Times New Roman" w:cs="Times New Roman"/>
          <w:color w:val="000000"/>
          <w:sz w:val="24"/>
          <w:szCs w:val="24"/>
        </w:rPr>
        <w:t xml:space="preserve"> </w:t>
      </w:r>
    </w:p>
    <w:p w14:paraId="47185EE2" w14:textId="73D38AB6" w:rsidR="006F14F4" w:rsidRDefault="006F14F4" w:rsidP="006F14F4">
      <w:pPr>
        <w:pStyle w:val="ListeParagraf"/>
        <w:numPr>
          <w:ilvl w:val="0"/>
          <w:numId w:val="2"/>
        </w:numPr>
        <w:spacing w:after="120" w:line="276" w:lineRule="auto"/>
        <w:jc w:val="both"/>
        <w:rPr>
          <w:rFonts w:ascii="Times New Roman" w:hAnsi="Times New Roman" w:cs="Times New Roman"/>
          <w:color w:val="000000"/>
          <w:sz w:val="24"/>
          <w:szCs w:val="24"/>
        </w:rPr>
      </w:pPr>
      <w:r w:rsidRPr="006F14F4">
        <w:rPr>
          <w:rFonts w:ascii="Times New Roman" w:hAnsi="Times New Roman" w:cs="Times New Roman"/>
          <w:color w:val="000000"/>
          <w:sz w:val="24"/>
          <w:szCs w:val="24"/>
        </w:rPr>
        <w:t>Kriterlerin tutarlı ikili karşılaştırmasını sağlar</w:t>
      </w:r>
      <w:r w:rsidR="00E40D21">
        <w:rPr>
          <w:rFonts w:ascii="Times New Roman" w:hAnsi="Times New Roman" w:cs="Times New Roman"/>
          <w:color w:val="000000"/>
          <w:sz w:val="24"/>
          <w:szCs w:val="24"/>
        </w:rPr>
        <w:t>.</w:t>
      </w:r>
    </w:p>
    <w:p w14:paraId="28FA7397" w14:textId="059C749C" w:rsidR="006F14F4" w:rsidRDefault="006F14F4" w:rsidP="006F14F4">
      <w:pPr>
        <w:pStyle w:val="ListeParagraf"/>
        <w:numPr>
          <w:ilvl w:val="0"/>
          <w:numId w:val="2"/>
        </w:numPr>
        <w:spacing w:after="120" w:line="276" w:lineRule="auto"/>
        <w:jc w:val="both"/>
        <w:rPr>
          <w:rFonts w:ascii="Times New Roman" w:hAnsi="Times New Roman" w:cs="Times New Roman"/>
          <w:color w:val="000000"/>
          <w:sz w:val="24"/>
          <w:szCs w:val="24"/>
        </w:rPr>
      </w:pPr>
      <w:r w:rsidRPr="006F14F4">
        <w:rPr>
          <w:rFonts w:ascii="Times New Roman" w:hAnsi="Times New Roman" w:cs="Times New Roman"/>
          <w:color w:val="000000"/>
          <w:sz w:val="24"/>
          <w:szCs w:val="24"/>
        </w:rPr>
        <w:t>Kriter ağırlıklarının daha güvenilir hesaplanmasını sağlar</w:t>
      </w:r>
      <w:r w:rsidR="00E40D21">
        <w:rPr>
          <w:rFonts w:ascii="Times New Roman" w:hAnsi="Times New Roman" w:cs="Times New Roman"/>
          <w:color w:val="000000"/>
          <w:sz w:val="24"/>
          <w:szCs w:val="24"/>
        </w:rPr>
        <w:t>.</w:t>
      </w:r>
    </w:p>
    <w:p w14:paraId="54A359CE" w14:textId="6ECBD2AC" w:rsidR="00E53938" w:rsidRDefault="006F14F4" w:rsidP="006F14F4">
      <w:pPr>
        <w:pStyle w:val="ListeParagraf"/>
        <w:numPr>
          <w:ilvl w:val="0"/>
          <w:numId w:val="2"/>
        </w:numPr>
        <w:spacing w:after="120" w:line="276" w:lineRule="auto"/>
        <w:jc w:val="both"/>
        <w:rPr>
          <w:rFonts w:ascii="Times New Roman" w:hAnsi="Times New Roman" w:cs="Times New Roman"/>
          <w:color w:val="000000"/>
          <w:sz w:val="24"/>
          <w:szCs w:val="24"/>
        </w:rPr>
      </w:pPr>
      <w:r w:rsidRPr="006F14F4">
        <w:rPr>
          <w:rFonts w:ascii="Times New Roman" w:hAnsi="Times New Roman" w:cs="Times New Roman"/>
          <w:color w:val="000000"/>
          <w:sz w:val="24"/>
          <w:szCs w:val="24"/>
        </w:rPr>
        <w:t xml:space="preserve">Uygulama </w:t>
      </w:r>
      <w:r>
        <w:rPr>
          <w:rFonts w:ascii="Times New Roman" w:hAnsi="Times New Roman" w:cs="Times New Roman"/>
          <w:color w:val="000000"/>
          <w:sz w:val="24"/>
          <w:szCs w:val="24"/>
        </w:rPr>
        <w:t>adımlarının karmaşık olmaması,</w:t>
      </w:r>
      <w:r w:rsidRPr="006F14F4">
        <w:rPr>
          <w:rFonts w:ascii="Times New Roman" w:hAnsi="Times New Roman" w:cs="Times New Roman"/>
          <w:color w:val="000000"/>
          <w:sz w:val="24"/>
          <w:szCs w:val="24"/>
        </w:rPr>
        <w:t xml:space="preserve"> oluşturulan doğrusal programlama m</w:t>
      </w:r>
      <w:r w:rsidR="00E40D21">
        <w:rPr>
          <w:rFonts w:ascii="Times New Roman" w:hAnsi="Times New Roman" w:cs="Times New Roman"/>
          <w:color w:val="000000"/>
          <w:sz w:val="24"/>
          <w:szCs w:val="24"/>
        </w:rPr>
        <w:t>odellerinin Excel Solver, Lindo ve MATLAB</w:t>
      </w:r>
      <w:r w:rsidRPr="006F14F4">
        <w:rPr>
          <w:rFonts w:ascii="Times New Roman" w:hAnsi="Times New Roman" w:cs="Times New Roman"/>
          <w:color w:val="000000"/>
          <w:sz w:val="24"/>
          <w:szCs w:val="24"/>
        </w:rPr>
        <w:t xml:space="preserve"> gibi programlarla kolayca çözülebilmesini sağlar.</w:t>
      </w:r>
    </w:p>
    <w:p w14:paraId="1644611A" w14:textId="77777777" w:rsidR="00E40D21" w:rsidRPr="00E40D21" w:rsidRDefault="00E40D21" w:rsidP="00E40D21">
      <w:pPr>
        <w:spacing w:after="120" w:line="276" w:lineRule="auto"/>
        <w:ind w:left="360"/>
        <w:jc w:val="both"/>
        <w:rPr>
          <w:rFonts w:ascii="Times New Roman" w:hAnsi="Times New Roman" w:cs="Times New Roman"/>
          <w:color w:val="000000"/>
          <w:sz w:val="24"/>
          <w:szCs w:val="24"/>
        </w:rPr>
      </w:pPr>
    </w:p>
    <w:p w14:paraId="528B8574" w14:textId="4E6ECA06" w:rsidR="00AA5FE3" w:rsidRPr="00D06E80" w:rsidRDefault="00E40D21" w:rsidP="00E40D21">
      <w:pPr>
        <w:pStyle w:val="ListeParagraf"/>
        <w:spacing w:after="120" w:line="276" w:lineRule="auto"/>
        <w:jc w:val="both"/>
        <w:rPr>
          <w:rFonts w:ascii="Times New Roman" w:hAnsi="Times New Roman" w:cs="Times New Roman"/>
          <w:color w:val="000000"/>
          <w:sz w:val="24"/>
          <w:szCs w:val="24"/>
        </w:rPr>
      </w:pPr>
      <w:r w:rsidRPr="00D06E80">
        <w:rPr>
          <w:rFonts w:ascii="Times New Roman" w:hAnsi="Times New Roman" w:cs="Times New Roman"/>
          <w:noProof/>
          <w:color w:val="000000"/>
          <w:sz w:val="24"/>
          <w:szCs w:val="24"/>
          <w:lang w:eastAsia="tr-TR"/>
        </w:rPr>
        <w:drawing>
          <wp:inline distT="0" distB="0" distL="0" distR="0" wp14:anchorId="766D3247" wp14:editId="179DA80B">
            <wp:extent cx="4686935" cy="2733147"/>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8921" cy="2757631"/>
                    </a:xfrm>
                    <a:prstGeom prst="rect">
                      <a:avLst/>
                    </a:prstGeom>
                    <a:noFill/>
                    <a:ln>
                      <a:noFill/>
                    </a:ln>
                  </pic:spPr>
                </pic:pic>
              </a:graphicData>
            </a:graphic>
          </wp:inline>
        </w:drawing>
      </w:r>
    </w:p>
    <w:p w14:paraId="0A4BF0B7" w14:textId="7B31F7B2" w:rsidR="00947ED7" w:rsidRPr="0049692B" w:rsidRDefault="006F14F4" w:rsidP="00D06E80">
      <w:pPr>
        <w:spacing w:after="120" w:line="276" w:lineRule="auto"/>
        <w:jc w:val="both"/>
        <w:rPr>
          <w:rFonts w:ascii="Times New Roman" w:hAnsi="Times New Roman" w:cs="Times New Roman"/>
          <w:i/>
          <w:iCs/>
          <w:sz w:val="24"/>
          <w:szCs w:val="24"/>
        </w:rPr>
      </w:pPr>
      <w:r w:rsidRPr="006F14F4">
        <w:rPr>
          <w:rFonts w:ascii="Times New Roman" w:hAnsi="Times New Roman" w:cs="Times New Roman"/>
          <w:i/>
          <w:iCs/>
          <w:sz w:val="24"/>
          <w:szCs w:val="24"/>
        </w:rPr>
        <w:t>Şekil 1. FUCOM ve diğer yöntemlerin gerektirdiği ikili karşılaştırma sayısı (Ecer, 2021b).</w:t>
      </w:r>
    </w:p>
    <w:p w14:paraId="74605600" w14:textId="0687359F" w:rsidR="009E5475" w:rsidRDefault="006F14F4" w:rsidP="00CB6125">
      <w:pPr>
        <w:spacing w:after="120" w:line="276" w:lineRule="auto"/>
        <w:ind w:firstLine="708"/>
        <w:jc w:val="both"/>
        <w:rPr>
          <w:rFonts w:ascii="Times New Roman" w:hAnsi="Times New Roman" w:cs="Times New Roman"/>
          <w:color w:val="000000"/>
          <w:sz w:val="24"/>
          <w:szCs w:val="24"/>
        </w:rPr>
      </w:pPr>
      <w:r w:rsidRPr="006F14F4">
        <w:rPr>
          <w:rFonts w:ascii="Times New Roman" w:hAnsi="Times New Roman" w:cs="Times New Roman"/>
          <w:color w:val="000000"/>
          <w:sz w:val="24"/>
          <w:szCs w:val="24"/>
        </w:rPr>
        <w:t xml:space="preserve">Gerçek dünyada karşılaşılan sorunlar her zaman aynı önem düzeyine sahip değildir. Sonuç olarak, belirli kriterlerin önem faktörleri, toplamları bir olacak şekilde kriterler için uygun ağırlık katsayıları kullanılarak tanımlanmalıdır. Sonuç olarak, kriterlerin ağırlıklarının belirlenmesi sorunu özel bir ilgi görmektedir ve kriterlerin ağırlık katsayılarını belirlemek için </w:t>
      </w:r>
      <w:r w:rsidR="00E40D21">
        <w:rPr>
          <w:rFonts w:ascii="Times New Roman" w:hAnsi="Times New Roman" w:cs="Times New Roman"/>
          <w:color w:val="000000"/>
          <w:sz w:val="24"/>
          <w:szCs w:val="24"/>
        </w:rPr>
        <w:t>FUCOM yöntemi</w:t>
      </w:r>
      <w:r w:rsidRPr="006F14F4">
        <w:rPr>
          <w:rFonts w:ascii="Times New Roman" w:hAnsi="Times New Roman" w:cs="Times New Roman"/>
          <w:color w:val="000000"/>
          <w:sz w:val="24"/>
          <w:szCs w:val="24"/>
        </w:rPr>
        <w:t xml:space="preserve"> Pamučar ve diğerleri</w:t>
      </w:r>
      <w:r w:rsidR="00E40D21">
        <w:rPr>
          <w:rFonts w:ascii="Times New Roman" w:hAnsi="Times New Roman" w:cs="Times New Roman"/>
          <w:color w:val="000000"/>
          <w:sz w:val="24"/>
          <w:szCs w:val="24"/>
        </w:rPr>
        <w:t xml:space="preserve"> (2018)</w:t>
      </w:r>
      <w:r w:rsidRPr="006F14F4">
        <w:rPr>
          <w:rFonts w:ascii="Times New Roman" w:hAnsi="Times New Roman" w:cs="Times New Roman"/>
          <w:color w:val="000000"/>
          <w:sz w:val="24"/>
          <w:szCs w:val="24"/>
        </w:rPr>
        <w:t xml:space="preserve"> tarafından öneri</w:t>
      </w:r>
      <w:r w:rsidR="00A23ECC">
        <w:rPr>
          <w:rFonts w:ascii="Times New Roman" w:hAnsi="Times New Roman" w:cs="Times New Roman"/>
          <w:color w:val="000000"/>
          <w:sz w:val="24"/>
          <w:szCs w:val="24"/>
        </w:rPr>
        <w:t>lmiştir</w:t>
      </w:r>
      <w:r w:rsidR="00E40D21">
        <w:rPr>
          <w:rFonts w:ascii="Times New Roman" w:hAnsi="Times New Roman" w:cs="Times New Roman"/>
          <w:color w:val="000000"/>
          <w:sz w:val="24"/>
          <w:szCs w:val="24"/>
        </w:rPr>
        <w:t>.</w:t>
      </w:r>
      <w:r w:rsidRPr="006F14F4">
        <w:rPr>
          <w:rFonts w:ascii="Times New Roman" w:hAnsi="Times New Roman" w:cs="Times New Roman"/>
          <w:color w:val="000000"/>
          <w:sz w:val="24"/>
          <w:szCs w:val="24"/>
        </w:rPr>
        <w:t xml:space="preserve"> </w:t>
      </w:r>
    </w:p>
    <w:p w14:paraId="0519C410" w14:textId="77777777" w:rsidR="006F14F4" w:rsidRPr="00D06E80" w:rsidRDefault="006F14F4" w:rsidP="00CB6125">
      <w:pPr>
        <w:spacing w:after="120" w:line="276" w:lineRule="auto"/>
        <w:ind w:firstLine="708"/>
        <w:jc w:val="both"/>
        <w:rPr>
          <w:rFonts w:ascii="Times New Roman" w:hAnsi="Times New Roman" w:cs="Times New Roman"/>
          <w:color w:val="000000"/>
          <w:sz w:val="24"/>
          <w:szCs w:val="24"/>
        </w:rPr>
      </w:pPr>
    </w:p>
    <w:p w14:paraId="089646C4" w14:textId="3AB4E678" w:rsidR="00BD3C05" w:rsidRDefault="006F14F4" w:rsidP="00D06E80">
      <w:pPr>
        <w:pStyle w:val="ListeParagraf"/>
        <w:spacing w:after="120" w:line="276" w:lineRule="auto"/>
        <w:ind w:left="0"/>
        <w:jc w:val="both"/>
        <w:rPr>
          <w:rFonts w:ascii="Times New Roman" w:hAnsi="Times New Roman" w:cs="Times New Roman"/>
          <w:color w:val="000000"/>
          <w:sz w:val="24"/>
          <w:szCs w:val="24"/>
        </w:rPr>
      </w:pPr>
      <w:r w:rsidRPr="006F14F4">
        <w:rPr>
          <w:rFonts w:ascii="Times New Roman" w:hAnsi="Times New Roman" w:cs="Times New Roman"/>
          <w:color w:val="000000"/>
          <w:sz w:val="24"/>
          <w:szCs w:val="24"/>
        </w:rPr>
        <w:t>FUCOM yöntemi, aşağıda özetlenen üç adımı kullanarak sonuçlara ulaşır</w:t>
      </w:r>
      <w:r w:rsidR="00216007">
        <w:rPr>
          <w:rFonts w:ascii="Times New Roman" w:hAnsi="Times New Roman" w:cs="Times New Roman"/>
          <w:color w:val="000000"/>
          <w:sz w:val="24"/>
          <w:szCs w:val="24"/>
        </w:rPr>
        <w:t xml:space="preserve"> (</w:t>
      </w:r>
      <w:r w:rsidR="00216007" w:rsidRPr="006F14F4">
        <w:rPr>
          <w:rFonts w:ascii="Times New Roman" w:hAnsi="Times New Roman" w:cs="Times New Roman"/>
          <w:color w:val="000000"/>
          <w:sz w:val="24"/>
          <w:szCs w:val="24"/>
        </w:rPr>
        <w:t>Pamučar v</w:t>
      </w:r>
      <w:r w:rsidR="00216007">
        <w:rPr>
          <w:rFonts w:ascii="Times New Roman" w:hAnsi="Times New Roman" w:cs="Times New Roman"/>
          <w:color w:val="000000"/>
          <w:sz w:val="24"/>
          <w:szCs w:val="24"/>
        </w:rPr>
        <w:t>d., 2018)</w:t>
      </w:r>
      <w:r w:rsidRPr="006F14F4">
        <w:rPr>
          <w:rFonts w:ascii="Times New Roman" w:hAnsi="Times New Roman" w:cs="Times New Roman"/>
          <w:color w:val="000000"/>
          <w:sz w:val="24"/>
          <w:szCs w:val="24"/>
        </w:rPr>
        <w:t>:</w:t>
      </w:r>
    </w:p>
    <w:p w14:paraId="52457279" w14:textId="77777777" w:rsidR="006F14F4" w:rsidRPr="00D06E80" w:rsidRDefault="006F14F4" w:rsidP="00D06E80">
      <w:pPr>
        <w:pStyle w:val="ListeParagraf"/>
        <w:spacing w:after="120" w:line="276" w:lineRule="auto"/>
        <w:ind w:left="0"/>
        <w:jc w:val="both"/>
        <w:rPr>
          <w:rFonts w:ascii="Times New Roman" w:hAnsi="Times New Roman" w:cs="Times New Roman"/>
          <w:color w:val="000000"/>
          <w:sz w:val="24"/>
          <w:szCs w:val="24"/>
        </w:rPr>
      </w:pPr>
    </w:p>
    <w:p w14:paraId="69D75A87" w14:textId="1FDC513D" w:rsidR="000D45E5" w:rsidRPr="00D06E80" w:rsidRDefault="006F14F4" w:rsidP="00D06E80">
      <w:pPr>
        <w:pStyle w:val="ListeParagraf"/>
        <w:spacing w:after="120" w:line="276" w:lineRule="auto"/>
        <w:ind w:left="0"/>
        <w:jc w:val="both"/>
        <w:rPr>
          <w:rFonts w:ascii="Times New Roman" w:hAnsi="Times New Roman" w:cs="Times New Roman"/>
          <w:color w:val="000000"/>
          <w:sz w:val="24"/>
          <w:szCs w:val="24"/>
        </w:rPr>
      </w:pPr>
      <w:r w:rsidRPr="006F14F4">
        <w:rPr>
          <w:rFonts w:ascii="Times New Roman" w:hAnsi="Times New Roman" w:cs="Times New Roman"/>
          <w:color w:val="000000"/>
          <w:sz w:val="24"/>
          <w:szCs w:val="24"/>
        </w:rPr>
        <w:lastRenderedPageBreak/>
        <w:t>Adım 1: Kriterler karar vericiler tarafından sıralanır. Sıralama, kriterlerin önem derecesine göre yani en önemli</w:t>
      </w:r>
      <w:r w:rsidR="0081796C">
        <w:rPr>
          <w:rFonts w:ascii="Times New Roman" w:hAnsi="Times New Roman" w:cs="Times New Roman"/>
          <w:color w:val="000000"/>
          <w:sz w:val="24"/>
          <w:szCs w:val="24"/>
        </w:rPr>
        <w:t xml:space="preserve"> olan kriterden en az öneme sahip kritere kadar</w:t>
      </w:r>
      <w:r w:rsidRPr="006F14F4">
        <w:rPr>
          <w:rFonts w:ascii="Times New Roman" w:hAnsi="Times New Roman" w:cs="Times New Roman"/>
          <w:color w:val="000000"/>
          <w:sz w:val="24"/>
          <w:szCs w:val="24"/>
        </w:rPr>
        <w:t xml:space="preserve"> yapılır. "</w:t>
      </w:r>
      <m:oMath>
        <m:r>
          <w:rPr>
            <w:rFonts w:ascii="Cambria Math" w:hAnsi="Cambria Math" w:cs="Times New Roman"/>
            <w:color w:val="000000"/>
            <w:sz w:val="24"/>
            <w:szCs w:val="24"/>
          </w:rPr>
          <m:t>k</m:t>
        </m:r>
      </m:oMath>
      <w:r w:rsidRPr="006F14F4">
        <w:rPr>
          <w:rFonts w:ascii="Times New Roman" w:hAnsi="Times New Roman" w:cs="Times New Roman"/>
          <w:color w:val="000000"/>
          <w:sz w:val="24"/>
          <w:szCs w:val="24"/>
        </w:rPr>
        <w:t>" ile beli</w:t>
      </w:r>
      <w:r w:rsidR="00A23ECC">
        <w:rPr>
          <w:rFonts w:ascii="Times New Roman" w:hAnsi="Times New Roman" w:cs="Times New Roman"/>
          <w:color w:val="000000"/>
          <w:sz w:val="24"/>
          <w:szCs w:val="24"/>
        </w:rPr>
        <w:t>r</w:t>
      </w:r>
      <w:r w:rsidRPr="006F14F4">
        <w:rPr>
          <w:rFonts w:ascii="Times New Roman" w:hAnsi="Times New Roman" w:cs="Times New Roman"/>
          <w:color w:val="000000"/>
          <w:sz w:val="24"/>
          <w:szCs w:val="24"/>
        </w:rPr>
        <w:t xml:space="preserve">tilen ifade, gözlemlenen kriterin derecesini temsil eder. </w:t>
      </w:r>
      <w:r w:rsidR="0081796C">
        <w:rPr>
          <w:rFonts w:ascii="Times New Roman" w:hAnsi="Times New Roman" w:cs="Times New Roman"/>
          <w:color w:val="000000"/>
          <w:sz w:val="24"/>
          <w:szCs w:val="24"/>
        </w:rPr>
        <w:t>Eğer a</w:t>
      </w:r>
      <w:r w:rsidRPr="006F14F4">
        <w:rPr>
          <w:rFonts w:ascii="Times New Roman" w:hAnsi="Times New Roman" w:cs="Times New Roman"/>
          <w:color w:val="000000"/>
          <w:sz w:val="24"/>
          <w:szCs w:val="24"/>
        </w:rPr>
        <w:t>ynı öneme sahip iki veya daha fazla kriter</w:t>
      </w:r>
      <w:r w:rsidR="0081796C">
        <w:rPr>
          <w:rFonts w:ascii="Times New Roman" w:hAnsi="Times New Roman" w:cs="Times New Roman"/>
          <w:color w:val="000000"/>
          <w:sz w:val="24"/>
          <w:szCs w:val="24"/>
        </w:rPr>
        <w:t xml:space="preserve"> bulunuyorsa</w:t>
      </w:r>
      <w:r w:rsidRPr="006F14F4">
        <w:rPr>
          <w:rFonts w:ascii="Times New Roman" w:hAnsi="Times New Roman" w:cs="Times New Roman"/>
          <w:color w:val="000000"/>
          <w:sz w:val="24"/>
          <w:szCs w:val="24"/>
        </w:rPr>
        <w:t>, Denklem (1)'deki "</w:t>
      </w:r>
      <m:oMath>
        <m:r>
          <w:rPr>
            <w:rFonts w:ascii="Cambria Math" w:hAnsi="Cambria Math" w:cs="Times New Roman"/>
            <w:color w:val="000000"/>
            <w:sz w:val="24"/>
            <w:szCs w:val="24"/>
          </w:rPr>
          <m:t>&gt;</m:t>
        </m:r>
      </m:oMath>
      <w:r w:rsidRPr="006F14F4">
        <w:rPr>
          <w:rFonts w:ascii="Times New Roman" w:hAnsi="Times New Roman" w:cs="Times New Roman"/>
          <w:color w:val="000000"/>
          <w:sz w:val="24"/>
          <w:szCs w:val="24"/>
        </w:rPr>
        <w:t>" yerine "</w:t>
      </w:r>
      <m:oMath>
        <m:r>
          <w:rPr>
            <w:rFonts w:ascii="Cambria Math" w:eastAsiaTheme="minorEastAsia" w:hAnsi="Cambria Math" w:cs="Times New Roman"/>
            <w:color w:val="000000"/>
            <w:sz w:val="24"/>
            <w:szCs w:val="24"/>
          </w:rPr>
          <m:t>=</m:t>
        </m:r>
      </m:oMath>
      <w:r w:rsidR="0081796C">
        <w:rPr>
          <w:rFonts w:ascii="Times New Roman" w:hAnsi="Times New Roman" w:cs="Times New Roman"/>
          <w:color w:val="000000"/>
          <w:sz w:val="24"/>
          <w:szCs w:val="24"/>
        </w:rPr>
        <w:t>" işareti yazılması gereklidir</w:t>
      </w:r>
      <w:r w:rsidRPr="006F14F4">
        <w:rPr>
          <w:rFonts w:ascii="Times New Roman" w:hAnsi="Times New Roman" w:cs="Times New Roman"/>
          <w:color w:val="000000"/>
          <w:sz w:val="24"/>
          <w:szCs w:val="24"/>
        </w:rPr>
        <w:t>.</w:t>
      </w:r>
    </w:p>
    <w:p w14:paraId="45147433" w14:textId="3CBA93AE" w:rsidR="006A646A" w:rsidRPr="00D06E80" w:rsidRDefault="006A646A" w:rsidP="00D06E80">
      <w:pPr>
        <w:pStyle w:val="ListeParagraf"/>
        <w:spacing w:after="120" w:line="276" w:lineRule="auto"/>
        <w:ind w:left="0"/>
        <w:jc w:val="both"/>
        <w:rPr>
          <w:rFonts w:ascii="Times New Roman" w:hAnsi="Times New Roman" w:cs="Times New Roman"/>
          <w:color w:val="000000"/>
          <w:sz w:val="24"/>
          <w:szCs w:val="24"/>
        </w:rPr>
      </w:pPr>
    </w:p>
    <w:p w14:paraId="4EE37CE3" w14:textId="02905BCC" w:rsidR="00302349" w:rsidRPr="00D06E80" w:rsidRDefault="007D3814" w:rsidP="00D06E80">
      <w:pPr>
        <w:pStyle w:val="ListeParagraf"/>
        <w:spacing w:after="120" w:line="276" w:lineRule="auto"/>
        <w:ind w:left="0"/>
        <w:jc w:val="right"/>
        <w:rPr>
          <w:rFonts w:ascii="Times New Roman" w:hAnsi="Times New Roman" w:cs="Times New Roman"/>
          <w:color w:val="000000"/>
          <w:sz w:val="24"/>
          <w:szCs w:val="24"/>
        </w:rPr>
      </w:pP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C</m:t>
            </m:r>
          </m:e>
          <m:sub>
            <m:r>
              <w:rPr>
                <w:rFonts w:ascii="Cambria Math" w:hAnsi="Cambria Math" w:cs="Times New Roman"/>
                <w:color w:val="000000"/>
                <w:sz w:val="24"/>
                <w:szCs w:val="24"/>
              </w:rPr>
              <m:t>j</m:t>
            </m:r>
          </m:sub>
        </m:sSub>
        <m:r>
          <w:rPr>
            <w:rFonts w:ascii="Cambria Math" w:hAnsi="Cambria Math" w:cs="Times New Roman"/>
            <w:color w:val="000000"/>
            <w:sz w:val="24"/>
            <w:szCs w:val="24"/>
          </w:rPr>
          <m:t xml:space="preserve">(1) &gt; </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C</m:t>
            </m:r>
          </m:e>
          <m:sub>
            <m:r>
              <w:rPr>
                <w:rFonts w:ascii="Cambria Math" w:hAnsi="Cambria Math" w:cs="Times New Roman"/>
                <w:color w:val="000000"/>
                <w:sz w:val="24"/>
                <w:szCs w:val="24"/>
              </w:rPr>
              <m:t>j</m:t>
            </m:r>
          </m:sub>
        </m:sSub>
        <m:r>
          <w:rPr>
            <w:rFonts w:ascii="Cambria Math" w:hAnsi="Cambria Math" w:cs="Times New Roman"/>
            <w:color w:val="000000"/>
            <w:sz w:val="24"/>
            <w:szCs w:val="24"/>
          </w:rPr>
          <m:t xml:space="preserve">(2) &gt; . . . &gt; </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C</m:t>
            </m:r>
          </m:e>
          <m:sub>
            <m:r>
              <w:rPr>
                <w:rFonts w:ascii="Cambria Math" w:hAnsi="Cambria Math" w:cs="Times New Roman"/>
                <w:color w:val="000000"/>
                <w:sz w:val="24"/>
                <w:szCs w:val="24"/>
              </w:rPr>
              <m:t>j</m:t>
            </m:r>
          </m:sub>
        </m:sSub>
        <m:r>
          <w:rPr>
            <w:rFonts w:ascii="Cambria Math" w:hAnsi="Cambria Math" w:cs="Times New Roman"/>
            <w:color w:val="000000"/>
            <w:sz w:val="24"/>
            <w:szCs w:val="24"/>
          </w:rPr>
          <m:t>(k)</m:t>
        </m:r>
      </m:oMath>
      <w:r w:rsidR="006A646A" w:rsidRPr="00D06E80">
        <w:rPr>
          <w:rFonts w:ascii="Times New Roman" w:hAnsi="Times New Roman" w:cs="Times New Roman"/>
          <w:color w:val="000000"/>
          <w:sz w:val="24"/>
          <w:szCs w:val="24"/>
        </w:rPr>
        <w:t xml:space="preserve">                                                     (1)</w:t>
      </w:r>
    </w:p>
    <w:p w14:paraId="7D8F2A6B" w14:textId="77777777" w:rsidR="00403729" w:rsidRPr="00D06E80" w:rsidRDefault="00403729" w:rsidP="00D06E80">
      <w:pPr>
        <w:pStyle w:val="ListeParagraf"/>
        <w:spacing w:after="120" w:line="276" w:lineRule="auto"/>
        <w:ind w:left="0"/>
        <w:jc w:val="both"/>
        <w:rPr>
          <w:rFonts w:ascii="Times New Roman" w:hAnsi="Times New Roman" w:cs="Times New Roman"/>
          <w:color w:val="000000"/>
          <w:sz w:val="24"/>
          <w:szCs w:val="24"/>
        </w:rPr>
      </w:pPr>
    </w:p>
    <w:p w14:paraId="1F4FFD98" w14:textId="4A6DB5C3" w:rsidR="00897AD8" w:rsidRPr="00D06E80" w:rsidRDefault="006F14F4" w:rsidP="00D06E80">
      <w:pPr>
        <w:pStyle w:val="ListeParagraf"/>
        <w:spacing w:after="120" w:line="276"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A23ECC">
        <w:rPr>
          <w:rFonts w:ascii="Times New Roman" w:hAnsi="Times New Roman" w:cs="Times New Roman"/>
          <w:color w:val="000000"/>
          <w:sz w:val="24"/>
          <w:szCs w:val="24"/>
        </w:rPr>
        <w:t>dım</w:t>
      </w:r>
      <w:r w:rsidR="006A646A" w:rsidRPr="00D06E80">
        <w:rPr>
          <w:rFonts w:ascii="Times New Roman" w:hAnsi="Times New Roman" w:cs="Times New Roman"/>
          <w:color w:val="000000"/>
          <w:sz w:val="24"/>
          <w:szCs w:val="24"/>
        </w:rPr>
        <w:t xml:space="preserve"> 2:</w:t>
      </w:r>
      <w:r w:rsidR="00C35729">
        <w:rPr>
          <w:rFonts w:ascii="Times New Roman" w:hAnsi="Times New Roman" w:cs="Times New Roman"/>
          <w:color w:val="000000"/>
          <w:sz w:val="24"/>
          <w:szCs w:val="24"/>
        </w:rPr>
        <w:t xml:space="preserve"> Sıralanmış kriterler, önceliklerini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δ</m:t>
            </m:r>
          </m:e>
          <m:sub>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C</m:t>
                </m:r>
              </m:e>
              <m:sub>
                <m:r>
                  <w:rPr>
                    <w:rFonts w:ascii="Cambria Math" w:hAnsi="Cambria Math" w:cs="Times New Roman"/>
                    <w:color w:val="000000"/>
                    <w:sz w:val="24"/>
                    <w:szCs w:val="24"/>
                  </w:rPr>
                  <m:t>ik</m:t>
                </m:r>
              </m:sub>
            </m:sSub>
          </m:sub>
        </m:sSub>
      </m:oMath>
      <w:r w:rsidR="00C35729">
        <w:rPr>
          <w:rFonts w:ascii="Times New Roman" w:hAnsi="Times New Roman" w:cs="Times New Roman"/>
          <w:color w:val="000000"/>
          <w:sz w:val="24"/>
          <w:szCs w:val="24"/>
        </w:rPr>
        <w:t>) elde etmek için karşılaştırılır ve karşılaştırmalı öncelikleri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φ</m:t>
            </m:r>
          </m:e>
          <m:sub>
            <m:r>
              <w:rPr>
                <w:rFonts w:ascii="Cambria Math" w:hAnsi="Cambria Math" w:cs="Times New Roman"/>
                <w:color w:val="000000"/>
                <w:sz w:val="24"/>
                <w:szCs w:val="24"/>
              </w:rPr>
              <m:t>k/k+1</m:t>
            </m:r>
          </m:sub>
        </m:sSub>
      </m:oMath>
      <w:r w:rsidR="00C35729">
        <w:rPr>
          <w:rFonts w:ascii="Times New Roman" w:hAnsi="Times New Roman" w:cs="Times New Roman"/>
          <w:color w:val="000000"/>
          <w:sz w:val="24"/>
          <w:szCs w:val="24"/>
        </w:rPr>
        <w:t>) belirlenir</w:t>
      </w:r>
      <w:r w:rsidRPr="006F14F4">
        <w:rPr>
          <w:rFonts w:ascii="Times New Roman" w:hAnsi="Times New Roman" w:cs="Times New Roman"/>
          <w:color w:val="000000"/>
          <w:sz w:val="24"/>
          <w:szCs w:val="24"/>
        </w:rPr>
        <w:t>:</w:t>
      </w:r>
    </w:p>
    <w:p w14:paraId="516236E1" w14:textId="77777777" w:rsidR="00897AD8" w:rsidRPr="00D06E80" w:rsidRDefault="00897AD8" w:rsidP="00D06E80">
      <w:pPr>
        <w:pStyle w:val="ListeParagraf"/>
        <w:spacing w:after="120" w:line="276" w:lineRule="auto"/>
        <w:ind w:left="0"/>
        <w:jc w:val="both"/>
        <w:rPr>
          <w:rFonts w:ascii="Times New Roman" w:hAnsi="Times New Roman" w:cs="Times New Roman"/>
          <w:color w:val="000000"/>
          <w:sz w:val="24"/>
          <w:szCs w:val="24"/>
        </w:rPr>
      </w:pPr>
    </w:p>
    <w:p w14:paraId="25160ECC" w14:textId="21F26165" w:rsidR="00897AD8" w:rsidRPr="00D06E80" w:rsidRDefault="007D3814" w:rsidP="00D06E80">
      <w:pPr>
        <w:autoSpaceDE w:val="0"/>
        <w:autoSpaceDN w:val="0"/>
        <w:adjustRightInd w:val="0"/>
        <w:spacing w:after="120" w:line="276" w:lineRule="auto"/>
        <w:jc w:val="right"/>
        <w:rPr>
          <w:rFonts w:ascii="Times New Roman" w:hAnsi="Times New Roman" w:cs="Times New Roman"/>
          <w:color w:val="000000"/>
          <w:sz w:val="24"/>
          <w:szCs w:val="24"/>
        </w:rPr>
      </w:pPr>
      <m:oMath>
        <m:acc>
          <m:accPr>
            <m:chr m:val="̅"/>
            <m:ctrlPr>
              <w:rPr>
                <w:rFonts w:ascii="Cambria Math" w:hAnsi="Cambria Math" w:cs="Times New Roman"/>
                <w:i/>
                <w:color w:val="000000"/>
                <w:sz w:val="24"/>
                <w:szCs w:val="24"/>
              </w:rPr>
            </m:ctrlPr>
          </m:accPr>
          <m:e>
            <m:r>
              <w:rPr>
                <w:rFonts w:ascii="Cambria Math" w:hAnsi="Cambria Math" w:cs="Times New Roman"/>
                <w:color w:val="000000"/>
                <w:sz w:val="24"/>
                <w:szCs w:val="24"/>
              </w:rPr>
              <m:t>φ</m:t>
            </m:r>
          </m:e>
        </m:acc>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φ</m:t>
            </m:r>
          </m:e>
          <m:sub>
            <m:r>
              <w:rPr>
                <w:rFonts w:ascii="Cambria Math" w:hAnsi="Cambria Math" w:cs="Times New Roman"/>
                <w:color w:val="000000"/>
                <w:sz w:val="24"/>
                <w:szCs w:val="24"/>
              </w:rPr>
              <m:t>1/2</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φ</m:t>
            </m:r>
          </m:e>
          <m:sub>
            <m:r>
              <w:rPr>
                <w:rFonts w:ascii="Cambria Math" w:hAnsi="Cambria Math" w:cs="Times New Roman"/>
                <w:color w:val="000000"/>
                <w:sz w:val="24"/>
                <w:szCs w:val="24"/>
              </w:rPr>
              <m:t>2/3</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φ</m:t>
            </m:r>
          </m:e>
          <m:sub>
            <m:r>
              <w:rPr>
                <w:rFonts w:ascii="Cambria Math" w:hAnsi="Cambria Math" w:cs="Times New Roman"/>
                <w:color w:val="000000"/>
                <w:sz w:val="24"/>
                <w:szCs w:val="24"/>
              </w:rPr>
              <m:t>3/4</m:t>
            </m:r>
          </m:sub>
        </m:sSub>
        <m:r>
          <w:rPr>
            <w:rFonts w:ascii="Cambria Math" w:hAnsi="Cambria Math" w:cs="Times New Roman"/>
            <w:color w:val="000000"/>
            <w:sz w:val="24"/>
            <w:szCs w:val="24"/>
          </w:rPr>
          <m:t>,…..</m:t>
        </m:r>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φ</m:t>
            </m:r>
          </m:e>
          <m:sub>
            <m:r>
              <w:rPr>
                <w:rFonts w:ascii="Cambria Math" w:hAnsi="Cambria Math" w:cs="Times New Roman"/>
                <w:color w:val="000000"/>
                <w:sz w:val="24"/>
                <w:szCs w:val="24"/>
              </w:rPr>
              <m:t>k/k+1</m:t>
            </m:r>
          </m:sub>
        </m:sSub>
        <m:r>
          <w:rPr>
            <w:rFonts w:ascii="Cambria Math" w:hAnsi="Cambria Math" w:cs="Times New Roman"/>
            <w:color w:val="000000"/>
            <w:sz w:val="24"/>
            <w:szCs w:val="24"/>
          </w:rPr>
          <m:t>)</m:t>
        </m:r>
      </m:oMath>
      <w:r w:rsidR="00897AD8" w:rsidRPr="00D06E80">
        <w:rPr>
          <w:rFonts w:ascii="Times New Roman" w:hAnsi="Times New Roman" w:cs="Times New Roman"/>
          <w:color w:val="000000"/>
          <w:sz w:val="24"/>
          <w:szCs w:val="24"/>
        </w:rPr>
        <w:t xml:space="preserve">                                            (2)</w:t>
      </w:r>
    </w:p>
    <w:p w14:paraId="571970BE" w14:textId="77777777" w:rsidR="00897AD8" w:rsidRPr="00D06E80" w:rsidRDefault="00897AD8" w:rsidP="00D06E80">
      <w:pPr>
        <w:pStyle w:val="ListeParagraf"/>
        <w:spacing w:after="120" w:line="276" w:lineRule="auto"/>
        <w:ind w:left="0"/>
        <w:jc w:val="both"/>
        <w:rPr>
          <w:rFonts w:ascii="Times New Roman" w:hAnsi="Times New Roman" w:cs="Times New Roman"/>
          <w:color w:val="000000"/>
          <w:sz w:val="24"/>
          <w:szCs w:val="24"/>
        </w:rPr>
      </w:pPr>
    </w:p>
    <w:p w14:paraId="7F471987" w14:textId="437BE71F" w:rsidR="00897AD8" w:rsidRPr="00D06E80" w:rsidRDefault="006F14F4" w:rsidP="00D06E80">
      <w:pPr>
        <w:pStyle w:val="ListeParagraf"/>
        <w:spacing w:after="120" w:line="276"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Adım</w:t>
      </w:r>
      <w:r w:rsidR="00897AD8" w:rsidRPr="00D06E80">
        <w:rPr>
          <w:rFonts w:ascii="Times New Roman" w:hAnsi="Times New Roman" w:cs="Times New Roman"/>
          <w:color w:val="000000"/>
          <w:sz w:val="24"/>
          <w:szCs w:val="24"/>
        </w:rPr>
        <w:t xml:space="preserve"> 3: </w:t>
      </w:r>
      <w:r w:rsidR="00CA24CB">
        <w:rPr>
          <w:rFonts w:ascii="Times New Roman" w:hAnsi="Times New Roman" w:cs="Times New Roman"/>
          <w:color w:val="000000"/>
          <w:sz w:val="24"/>
          <w:szCs w:val="24"/>
        </w:rPr>
        <w:t>Son aşamada, kriterlerin</w:t>
      </w:r>
      <w:r w:rsidRPr="006F14F4">
        <w:rPr>
          <w:rFonts w:ascii="Times New Roman" w:hAnsi="Times New Roman" w:cs="Times New Roman"/>
          <w:color w:val="000000"/>
          <w:sz w:val="24"/>
          <w:szCs w:val="24"/>
        </w:rPr>
        <w:t xml:space="preserve"> ağırlık katsayılarının nihai değerleri hesaplanır. Nihai ağırlık katsayısı değerleri aşağıdaki iki koşulu karşılamalıdır.</w:t>
      </w:r>
    </w:p>
    <w:p w14:paraId="6AA71008" w14:textId="261EF46D" w:rsidR="0064411B" w:rsidRPr="00D06E80" w:rsidRDefault="0064411B" w:rsidP="00D06E80">
      <w:pPr>
        <w:pStyle w:val="ListeParagraf"/>
        <w:spacing w:after="120" w:line="276" w:lineRule="auto"/>
        <w:ind w:left="0"/>
        <w:jc w:val="both"/>
        <w:rPr>
          <w:rFonts w:ascii="Times New Roman" w:hAnsi="Times New Roman" w:cs="Times New Roman"/>
          <w:color w:val="000000"/>
          <w:sz w:val="24"/>
          <w:szCs w:val="24"/>
        </w:rPr>
      </w:pPr>
    </w:p>
    <w:p w14:paraId="0C93B432" w14:textId="5B7E89B2" w:rsidR="0064411B" w:rsidRPr="00D06E80" w:rsidRDefault="006F14F4" w:rsidP="00D06E80">
      <w:pPr>
        <w:pStyle w:val="ListeParagraf"/>
        <w:spacing w:after="120" w:line="276"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Koşul</w:t>
      </w:r>
      <w:r w:rsidR="0064411B" w:rsidRPr="00D06E80">
        <w:rPr>
          <w:rFonts w:ascii="Times New Roman" w:hAnsi="Times New Roman" w:cs="Times New Roman"/>
          <w:color w:val="000000"/>
          <w:sz w:val="24"/>
          <w:szCs w:val="24"/>
        </w:rPr>
        <w:t xml:space="preserve"> 1: </w:t>
      </w:r>
      <w:r w:rsidRPr="006F14F4">
        <w:rPr>
          <w:rFonts w:ascii="Times New Roman" w:hAnsi="Times New Roman" w:cs="Times New Roman"/>
          <w:color w:val="000000"/>
          <w:sz w:val="24"/>
          <w:szCs w:val="24"/>
        </w:rPr>
        <w:t>Ağırlık katsayısı oranı, Adım 2'de tanımlan</w:t>
      </w:r>
      <w:r w:rsidR="00CA24CB">
        <w:rPr>
          <w:rFonts w:ascii="Times New Roman" w:hAnsi="Times New Roman" w:cs="Times New Roman"/>
          <w:color w:val="000000"/>
          <w:sz w:val="24"/>
          <w:szCs w:val="24"/>
        </w:rPr>
        <w:t>mış</w:t>
      </w:r>
      <w:r w:rsidRPr="006F14F4">
        <w:rPr>
          <w:rFonts w:ascii="Times New Roman" w:hAnsi="Times New Roman" w:cs="Times New Roman"/>
          <w:color w:val="000000"/>
          <w:sz w:val="24"/>
          <w:szCs w:val="24"/>
        </w:rPr>
        <w:t xml:space="preserve"> gözlemlenen kriterlerin karşılaştırmalı önceliğine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φ</m:t>
            </m:r>
          </m:e>
          <m:sub>
            <m:r>
              <w:rPr>
                <w:rFonts w:ascii="Cambria Math" w:hAnsi="Cambria Math" w:cs="Times New Roman"/>
                <w:color w:val="000000"/>
                <w:sz w:val="24"/>
                <w:szCs w:val="24"/>
              </w:rPr>
              <m:t>k/k+1</m:t>
            </m:r>
          </m:sub>
        </m:sSub>
      </m:oMath>
      <w:r w:rsidRPr="006F14F4">
        <w:rPr>
          <w:rFonts w:ascii="Times New Roman" w:hAnsi="Times New Roman" w:cs="Times New Roman"/>
          <w:color w:val="000000"/>
          <w:sz w:val="24"/>
          <w:szCs w:val="24"/>
        </w:rPr>
        <w:t>) eşittir.</w:t>
      </w:r>
    </w:p>
    <w:p w14:paraId="489F001E" w14:textId="16D4584A" w:rsidR="0064411B" w:rsidRPr="00D06E80" w:rsidRDefault="0064411B" w:rsidP="00D06E80">
      <w:pPr>
        <w:pStyle w:val="ListeParagraf"/>
        <w:spacing w:after="120" w:line="276" w:lineRule="auto"/>
        <w:ind w:left="0"/>
        <w:jc w:val="both"/>
        <w:rPr>
          <w:rFonts w:ascii="Times New Roman" w:hAnsi="Times New Roman" w:cs="Times New Roman"/>
          <w:color w:val="000000"/>
          <w:sz w:val="24"/>
          <w:szCs w:val="24"/>
        </w:rPr>
      </w:pPr>
    </w:p>
    <w:p w14:paraId="6B4BDD1B" w14:textId="4788B618" w:rsidR="0064411B" w:rsidRPr="00D06E80" w:rsidRDefault="00AA5FE3" w:rsidP="00D06E80">
      <w:pPr>
        <w:pStyle w:val="ListeParagraf"/>
        <w:spacing w:after="120" w:line="276" w:lineRule="auto"/>
        <w:ind w:left="0"/>
        <w:jc w:val="right"/>
        <w:rPr>
          <w:rFonts w:ascii="Times New Roman" w:hAnsi="Times New Roman" w:cs="Times New Roman"/>
          <w:color w:val="000000"/>
          <w:sz w:val="24"/>
          <w:szCs w:val="24"/>
        </w:rPr>
      </w:pPr>
      <w:r w:rsidRPr="00D06E80">
        <w:rPr>
          <w:rFonts w:ascii="Times New Roman" w:hAnsi="Times New Roman" w:cs="Times New Roman"/>
          <w:color w:val="000000"/>
          <w:sz w:val="24"/>
          <w:szCs w:val="24"/>
        </w:rPr>
        <w:t xml:space="preserve">   </w:t>
      </w:r>
      <m:oMath>
        <m:f>
          <m:fPr>
            <m:ctrlPr>
              <w:rPr>
                <w:rFonts w:ascii="Cambria Math" w:hAnsi="Cambria Math" w:cs="Times New Roman"/>
                <w:i/>
                <w:color w:val="000000"/>
                <w:sz w:val="24"/>
                <w:szCs w:val="24"/>
              </w:rPr>
            </m:ctrlPr>
          </m:fPr>
          <m:num>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w</m:t>
                </m:r>
              </m:e>
              <m:sub>
                <m:r>
                  <w:rPr>
                    <w:rFonts w:ascii="Cambria Math" w:hAnsi="Cambria Math" w:cs="Times New Roman"/>
                    <w:color w:val="000000"/>
                    <w:sz w:val="24"/>
                    <w:szCs w:val="24"/>
                  </w:rPr>
                  <m:t>k</m:t>
                </m:r>
              </m:sub>
            </m:sSub>
          </m:num>
          <m:den>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w</m:t>
                </m:r>
              </m:e>
              <m:sub>
                <m:r>
                  <w:rPr>
                    <w:rFonts w:ascii="Cambria Math" w:hAnsi="Cambria Math" w:cs="Times New Roman"/>
                    <w:color w:val="000000"/>
                    <w:sz w:val="24"/>
                    <w:szCs w:val="24"/>
                  </w:rPr>
                  <m:t>k+1</m:t>
                </m:r>
              </m:sub>
            </m:sSub>
          </m:den>
        </m:f>
      </m:oMath>
      <w:r w:rsidRPr="00D06E80">
        <w:rPr>
          <w:rFonts w:ascii="Times New Roman" w:hAnsi="Times New Roman" w:cs="Times New Roman"/>
          <w:color w:val="000000"/>
          <w:sz w:val="24"/>
          <w:szCs w:val="24"/>
        </w:rPr>
        <w:t xml:space="preserve"> </w:t>
      </w:r>
      <w:r w:rsidR="00175443" w:rsidRPr="00D06E80">
        <w:rPr>
          <w:rFonts w:ascii="Times New Roman" w:hAnsi="Times New Roman" w:cs="Times New Roman"/>
          <w:color w:val="000000"/>
          <w:sz w:val="24"/>
          <w:szCs w:val="24"/>
        </w:rPr>
        <w:t xml:space="preserve">=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φ</m:t>
            </m:r>
          </m:e>
          <m:sub>
            <m:r>
              <w:rPr>
                <w:rFonts w:ascii="Cambria Math" w:hAnsi="Cambria Math" w:cs="Times New Roman"/>
                <w:color w:val="000000"/>
                <w:sz w:val="24"/>
                <w:szCs w:val="24"/>
              </w:rPr>
              <m:t>k/k+1</m:t>
            </m:r>
          </m:sub>
        </m:sSub>
      </m:oMath>
      <w:r w:rsidRPr="00D06E80">
        <w:rPr>
          <w:rFonts w:ascii="Times New Roman" w:hAnsi="Times New Roman" w:cs="Times New Roman"/>
          <w:color w:val="000000"/>
          <w:sz w:val="24"/>
          <w:szCs w:val="24"/>
        </w:rPr>
        <w:t xml:space="preserve">                                                       </w:t>
      </w:r>
      <w:r w:rsidR="00175443" w:rsidRPr="00D06E80">
        <w:rPr>
          <w:rFonts w:ascii="Times New Roman" w:hAnsi="Times New Roman" w:cs="Times New Roman"/>
          <w:color w:val="000000"/>
          <w:sz w:val="24"/>
          <w:szCs w:val="24"/>
        </w:rPr>
        <w:t xml:space="preserve">  (</w:t>
      </w:r>
      <w:r w:rsidR="0064411B" w:rsidRPr="00D06E80">
        <w:rPr>
          <w:rFonts w:ascii="Times New Roman" w:hAnsi="Times New Roman" w:cs="Times New Roman"/>
          <w:color w:val="000000"/>
          <w:sz w:val="24"/>
          <w:szCs w:val="24"/>
        </w:rPr>
        <w:t>3)</w:t>
      </w:r>
    </w:p>
    <w:p w14:paraId="7C25B5F3" w14:textId="4DC220C4" w:rsidR="0064411B" w:rsidRPr="00D06E80" w:rsidRDefault="0064411B" w:rsidP="00D06E80">
      <w:pPr>
        <w:pStyle w:val="ListeParagraf"/>
        <w:spacing w:after="120" w:line="276" w:lineRule="auto"/>
        <w:ind w:left="0"/>
        <w:jc w:val="both"/>
        <w:rPr>
          <w:rFonts w:ascii="Times New Roman" w:hAnsi="Times New Roman" w:cs="Times New Roman"/>
          <w:color w:val="000000"/>
          <w:sz w:val="24"/>
          <w:szCs w:val="24"/>
        </w:rPr>
      </w:pPr>
    </w:p>
    <w:p w14:paraId="2B6FD1DA" w14:textId="18090BAE" w:rsidR="0064411B" w:rsidRPr="00D06E80" w:rsidRDefault="006F14F4" w:rsidP="00D06E80">
      <w:pPr>
        <w:pStyle w:val="ListeParagraf"/>
        <w:spacing w:after="120" w:line="276"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Koşul</w:t>
      </w:r>
      <w:r w:rsidR="0064411B" w:rsidRPr="00D06E80">
        <w:rPr>
          <w:rFonts w:ascii="Times New Roman" w:hAnsi="Times New Roman" w:cs="Times New Roman"/>
          <w:color w:val="000000"/>
          <w:sz w:val="24"/>
          <w:szCs w:val="24"/>
        </w:rPr>
        <w:t xml:space="preserve"> 2: </w:t>
      </w:r>
      <w:r w:rsidR="00F53374" w:rsidRPr="00D06E80">
        <w:rPr>
          <w:rFonts w:ascii="Times New Roman" w:hAnsi="Times New Roman" w:cs="Times New Roman"/>
          <w:color w:val="000000"/>
          <w:sz w:val="24"/>
          <w:szCs w:val="24"/>
        </w:rPr>
        <w:t xml:space="preserve"> </w:t>
      </w:r>
      <w:r w:rsidR="00CA24CB">
        <w:rPr>
          <w:rFonts w:ascii="Times New Roman" w:hAnsi="Times New Roman" w:cs="Times New Roman"/>
          <w:color w:val="000000"/>
          <w:sz w:val="24"/>
          <w:szCs w:val="24"/>
        </w:rPr>
        <w:t xml:space="preserve">Kriter ağırlıkları matematiksel geçişlilik şartını sağlamak zorundadır. </w:t>
      </w:r>
      <w:r w:rsidR="00D23724">
        <w:rPr>
          <w:rFonts w:ascii="Times New Roman" w:hAnsi="Times New Roman" w:cs="Times New Roman"/>
          <w:color w:val="000000"/>
          <w:sz w:val="24"/>
          <w:szCs w:val="24"/>
        </w:rPr>
        <w:t xml:space="preserve"> </w:t>
      </w:r>
    </w:p>
    <w:p w14:paraId="1BB22BDD" w14:textId="77777777" w:rsidR="00F53374" w:rsidRPr="00D06E80" w:rsidRDefault="00F53374" w:rsidP="00D06E80">
      <w:pPr>
        <w:pStyle w:val="ListeParagraf"/>
        <w:spacing w:after="120" w:line="276" w:lineRule="auto"/>
        <w:ind w:left="0"/>
        <w:jc w:val="both"/>
        <w:rPr>
          <w:rFonts w:ascii="Times New Roman" w:hAnsi="Times New Roman" w:cs="Times New Roman"/>
          <w:color w:val="000000"/>
          <w:sz w:val="24"/>
          <w:szCs w:val="24"/>
        </w:rPr>
      </w:pPr>
    </w:p>
    <w:p w14:paraId="36CCA293" w14:textId="647AFBB4" w:rsidR="00175443" w:rsidRDefault="007D3814" w:rsidP="00D06E80">
      <w:pPr>
        <w:pStyle w:val="Default"/>
        <w:spacing w:after="120" w:line="276" w:lineRule="auto"/>
        <w:jc w:val="right"/>
        <w:rPr>
          <w:lang w:val="en-US"/>
        </w:rPr>
      </w:pPr>
      <m:oMath>
        <m:sSub>
          <m:sSubPr>
            <m:ctrlPr>
              <w:rPr>
                <w:rFonts w:ascii="Cambria Math" w:hAnsi="Cambria Math"/>
                <w:i/>
              </w:rPr>
            </m:ctrlPr>
          </m:sSubPr>
          <m:e>
            <m:r>
              <w:rPr>
                <w:rFonts w:ascii="Cambria Math" w:hAnsi="Cambria Math"/>
              </w:rPr>
              <m:t>φ</m:t>
            </m:r>
          </m:e>
          <m:sub>
            <m:r>
              <w:rPr>
                <w:rFonts w:ascii="Cambria Math" w:hAnsi="Cambria Math"/>
              </w:rPr>
              <m:t>k/k+1</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k+1/k+2</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k/k+2</m:t>
            </m:r>
          </m:sub>
        </m:sSub>
      </m:oMath>
      <w:r w:rsidR="00175443" w:rsidRPr="00D06E80">
        <w:rPr>
          <w:lang w:val="en-US"/>
        </w:rPr>
        <w:t xml:space="preserve">                       </w:t>
      </w:r>
      <w:r w:rsidR="000834B8" w:rsidRPr="00D06E80">
        <w:rPr>
          <w:lang w:val="en-US"/>
        </w:rPr>
        <w:t xml:space="preserve">       </w:t>
      </w:r>
      <w:r w:rsidR="00175443" w:rsidRPr="00D06E80">
        <w:rPr>
          <w:lang w:val="en-US"/>
        </w:rPr>
        <w:t xml:space="preserve">                  </w:t>
      </w:r>
      <w:r w:rsidR="000834B8" w:rsidRPr="00D06E80">
        <w:rPr>
          <w:lang w:val="en-US"/>
        </w:rPr>
        <w:t>(4)</w:t>
      </w:r>
    </w:p>
    <w:p w14:paraId="5D170766" w14:textId="51D2BC73" w:rsidR="007419FF" w:rsidRDefault="007419FF" w:rsidP="007419FF">
      <w:pPr>
        <w:pStyle w:val="Default"/>
        <w:spacing w:after="120" w:line="276" w:lineRule="auto"/>
        <w:jc w:val="both"/>
        <w:rPr>
          <w:rFonts w:eastAsiaTheme="minorEastAsia"/>
        </w:rPr>
      </w:pPr>
      <w:r w:rsidRPr="007419FF">
        <w:t>Eşitlik 4</w:t>
      </w:r>
      <w:r>
        <w:t xml:space="preserve">’teki </w:t>
      </w:r>
      <m:oMath>
        <m:sSub>
          <m:sSubPr>
            <m:ctrlPr>
              <w:rPr>
                <w:rFonts w:ascii="Cambria Math" w:hAnsi="Cambria Math"/>
                <w:i/>
              </w:rPr>
            </m:ctrlPr>
          </m:sSubPr>
          <m:e>
            <m:r>
              <w:rPr>
                <w:rFonts w:ascii="Cambria Math" w:hAnsi="Cambria Math"/>
              </w:rPr>
              <m:t>φ</m:t>
            </m:r>
          </m:e>
          <m:sub>
            <m:r>
              <w:rPr>
                <w:rFonts w:ascii="Cambria Math" w:hAnsi="Cambria Math"/>
              </w:rPr>
              <m:t>k/k+1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k</m:t>
                </m:r>
              </m:sub>
            </m:sSub>
          </m:num>
          <m:den>
            <m:sSub>
              <m:sSubPr>
                <m:ctrlPr>
                  <w:rPr>
                    <w:rFonts w:ascii="Cambria Math" w:hAnsi="Cambria Math"/>
                    <w:i/>
                  </w:rPr>
                </m:ctrlPr>
              </m:sSubPr>
              <m:e>
                <m:r>
                  <w:rPr>
                    <w:rFonts w:ascii="Cambria Math" w:hAnsi="Cambria Math"/>
                  </w:rPr>
                  <m:t>w</m:t>
                </m:r>
              </m:e>
              <m:sub>
                <m:r>
                  <w:rPr>
                    <w:rFonts w:ascii="Cambria Math" w:hAnsi="Cambria Math"/>
                  </w:rPr>
                  <m:t>k+1</m:t>
                </m:r>
              </m:sub>
            </m:sSub>
          </m:den>
        </m:f>
      </m:oMath>
      <w:r>
        <w:rPr>
          <w:rFonts w:eastAsiaTheme="minorEastAsia"/>
        </w:rPr>
        <w:t xml:space="preserve"> ve </w:t>
      </w:r>
      <m:oMath>
        <m:sSub>
          <m:sSubPr>
            <m:ctrlPr>
              <w:rPr>
                <w:rFonts w:ascii="Cambria Math" w:hAnsi="Cambria Math"/>
                <w:i/>
              </w:rPr>
            </m:ctrlPr>
          </m:sSubPr>
          <m:e>
            <m:r>
              <w:rPr>
                <w:rFonts w:ascii="Cambria Math" w:hAnsi="Cambria Math"/>
              </w:rPr>
              <m:t>φ</m:t>
            </m:r>
          </m:e>
          <m:sub>
            <m:r>
              <w:rPr>
                <w:rFonts w:ascii="Cambria Math" w:hAnsi="Cambria Math"/>
              </w:rPr>
              <m:t>k+1/k+2</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k+1</m:t>
                </m:r>
              </m:sub>
            </m:sSub>
          </m:num>
          <m:den>
            <m:sSub>
              <m:sSubPr>
                <m:ctrlPr>
                  <w:rPr>
                    <w:rFonts w:ascii="Cambria Math" w:hAnsi="Cambria Math"/>
                    <w:i/>
                  </w:rPr>
                </m:ctrlPr>
              </m:sSubPr>
              <m:e>
                <m:r>
                  <w:rPr>
                    <w:rFonts w:ascii="Cambria Math" w:hAnsi="Cambria Math"/>
                  </w:rPr>
                  <m:t>w</m:t>
                </m:r>
              </m:e>
              <m:sub>
                <m:r>
                  <w:rPr>
                    <w:rFonts w:ascii="Cambria Math" w:hAnsi="Cambria Math"/>
                  </w:rPr>
                  <m:t>k+2</m:t>
                </m:r>
              </m:sub>
            </m:sSub>
          </m:den>
        </m:f>
      </m:oMath>
      <w:r>
        <w:rPr>
          <w:rFonts w:eastAsiaTheme="minorEastAsia"/>
        </w:rPr>
        <w:t xml:space="preserve">  olmak üzere bunlar arasındaki işlem şu şekildedir.</w:t>
      </w:r>
    </w:p>
    <w:p w14:paraId="1C94636B" w14:textId="66558AE2" w:rsidR="007419FF" w:rsidRDefault="007D3814" w:rsidP="007419FF">
      <w:pPr>
        <w:pStyle w:val="Default"/>
        <w:spacing w:after="120" w:line="276" w:lineRule="auto"/>
        <w:jc w:val="right"/>
        <w:rPr>
          <w:rFonts w:eastAsiaTheme="minorEastAsia"/>
        </w:rPr>
      </w:pPr>
      <m:oMath>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k</m:t>
                </m:r>
              </m:sub>
            </m:sSub>
          </m:num>
          <m:den>
            <m:sSub>
              <m:sSubPr>
                <m:ctrlPr>
                  <w:rPr>
                    <w:rFonts w:ascii="Cambria Math" w:hAnsi="Cambria Math"/>
                    <w:i/>
                  </w:rPr>
                </m:ctrlPr>
              </m:sSubPr>
              <m:e>
                <m:r>
                  <w:rPr>
                    <w:rFonts w:ascii="Cambria Math" w:hAnsi="Cambria Math"/>
                  </w:rPr>
                  <m:t>w</m:t>
                </m:r>
              </m:e>
              <m:sub>
                <m:r>
                  <w:rPr>
                    <w:rFonts w:ascii="Cambria Math" w:hAnsi="Cambria Math"/>
                  </w:rPr>
                  <m:t>k+1</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k+1</m:t>
                </m:r>
              </m:sub>
            </m:sSub>
          </m:num>
          <m:den>
            <m:sSub>
              <m:sSubPr>
                <m:ctrlPr>
                  <w:rPr>
                    <w:rFonts w:ascii="Cambria Math" w:hAnsi="Cambria Math"/>
                    <w:i/>
                  </w:rPr>
                </m:ctrlPr>
              </m:sSubPr>
              <m:e>
                <m:r>
                  <w:rPr>
                    <w:rFonts w:ascii="Cambria Math" w:hAnsi="Cambria Math"/>
                  </w:rPr>
                  <m:t>w</m:t>
                </m:r>
              </m:e>
              <m:sub>
                <m:r>
                  <w:rPr>
                    <w:rFonts w:ascii="Cambria Math" w:hAnsi="Cambria Math"/>
                  </w:rPr>
                  <m:t>k+2</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k</m:t>
                </m:r>
              </m:sub>
            </m:sSub>
          </m:num>
          <m:den>
            <m:sSub>
              <m:sSubPr>
                <m:ctrlPr>
                  <w:rPr>
                    <w:rFonts w:ascii="Cambria Math" w:hAnsi="Cambria Math"/>
                    <w:i/>
                  </w:rPr>
                </m:ctrlPr>
              </m:sSubPr>
              <m:e>
                <m:r>
                  <w:rPr>
                    <w:rFonts w:ascii="Cambria Math" w:hAnsi="Cambria Math"/>
                  </w:rPr>
                  <m:t>w</m:t>
                </m:r>
              </m:e>
              <m:sub>
                <m:r>
                  <w:rPr>
                    <w:rFonts w:ascii="Cambria Math" w:hAnsi="Cambria Math"/>
                  </w:rPr>
                  <m:t>k+2</m:t>
                </m:r>
              </m:sub>
            </m:sSub>
          </m:den>
        </m:f>
      </m:oMath>
      <w:r w:rsidR="007419FF">
        <w:rPr>
          <w:rFonts w:eastAsiaTheme="minorEastAsia"/>
        </w:rPr>
        <w:t xml:space="preserve">                                                          (5)</w:t>
      </w:r>
    </w:p>
    <w:p w14:paraId="0E99B285" w14:textId="6CAA7B69" w:rsidR="00EC29DC" w:rsidRDefault="0071313D" w:rsidP="0071313D">
      <w:pPr>
        <w:pStyle w:val="Default"/>
        <w:spacing w:after="120" w:line="276" w:lineRule="auto"/>
        <w:jc w:val="both"/>
        <w:rPr>
          <w:rFonts w:eastAsiaTheme="minorEastAsia"/>
        </w:rPr>
      </w:pPr>
      <w:r>
        <w:rPr>
          <w:rFonts w:eastAsiaTheme="minorEastAsia"/>
        </w:rPr>
        <w:t>Bir diğer ifadeyle,</w:t>
      </w:r>
    </w:p>
    <w:p w14:paraId="45085B7C" w14:textId="2FD71158" w:rsidR="0071313D" w:rsidRDefault="007D3814" w:rsidP="0071313D">
      <w:pPr>
        <w:pStyle w:val="Default"/>
        <w:spacing w:after="120" w:line="276" w:lineRule="auto"/>
        <w:jc w:val="right"/>
        <w:rPr>
          <w:rFonts w:eastAsiaTheme="minorEastAsia"/>
        </w:rPr>
      </w:pPr>
      <m:oMath>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k</m:t>
                </m:r>
              </m:sub>
            </m:sSub>
          </m:num>
          <m:den>
            <m:sSub>
              <m:sSubPr>
                <m:ctrlPr>
                  <w:rPr>
                    <w:rFonts w:ascii="Cambria Math" w:hAnsi="Cambria Math"/>
                    <w:i/>
                  </w:rPr>
                </m:ctrlPr>
              </m:sSubPr>
              <m:e>
                <m:r>
                  <w:rPr>
                    <w:rFonts w:ascii="Cambria Math" w:hAnsi="Cambria Math"/>
                  </w:rPr>
                  <m:t>w</m:t>
                </m:r>
              </m:e>
              <m:sub>
                <m:r>
                  <w:rPr>
                    <w:rFonts w:ascii="Cambria Math" w:hAnsi="Cambria Math"/>
                  </w:rPr>
                  <m:t>k+2</m:t>
                </m:r>
              </m:sub>
            </m:sSub>
          </m:den>
        </m:f>
        <m:r>
          <w:rPr>
            <w:rFonts w:ascii="Cambria Math" w:eastAsiaTheme="minorEastAsia" w:hAnsi="Cambria Math"/>
          </w:rPr>
          <m:t>=</m:t>
        </m:r>
        <m:sSub>
          <m:sSubPr>
            <m:ctrlPr>
              <w:rPr>
                <w:rFonts w:ascii="Cambria Math" w:hAnsi="Cambria Math"/>
                <w:i/>
              </w:rPr>
            </m:ctrlPr>
          </m:sSubPr>
          <m:e>
            <m:r>
              <w:rPr>
                <w:rFonts w:ascii="Cambria Math" w:hAnsi="Cambria Math"/>
              </w:rPr>
              <m:t>φ</m:t>
            </m:r>
          </m:e>
          <m:sub>
            <m:r>
              <w:rPr>
                <w:rFonts w:ascii="Cambria Math" w:hAnsi="Cambria Math"/>
              </w:rPr>
              <m:t>k/k+1</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k+1/k+2</m:t>
            </m:r>
          </m:sub>
        </m:sSub>
      </m:oMath>
      <w:r w:rsidR="0071313D">
        <w:rPr>
          <w:rFonts w:eastAsiaTheme="minorEastAsia"/>
        </w:rPr>
        <w:t xml:space="preserve">                                              (6)</w:t>
      </w:r>
    </w:p>
    <w:p w14:paraId="0D0BA3AF" w14:textId="1669B289" w:rsidR="008739F1" w:rsidRDefault="008739F1" w:rsidP="008739F1">
      <w:pPr>
        <w:pStyle w:val="Default"/>
        <w:spacing w:after="120" w:line="276" w:lineRule="auto"/>
        <w:jc w:val="both"/>
        <w:rPr>
          <w:rFonts w:eastAsiaTheme="minorEastAsia"/>
        </w:rPr>
      </w:pPr>
      <w:r>
        <w:rPr>
          <w:rFonts w:eastAsiaTheme="minorEastAsia"/>
        </w:rPr>
        <w:t>Matematiksel son formül Eşitlik 7’de gösterilmiştir.</w:t>
      </w:r>
    </w:p>
    <w:p w14:paraId="6FF2EB29" w14:textId="1DDC93A5" w:rsidR="008739F1" w:rsidRPr="000C295E" w:rsidRDefault="000C295E" w:rsidP="008739F1">
      <w:pPr>
        <w:pStyle w:val="Default"/>
        <w:spacing w:after="120" w:line="276" w:lineRule="auto"/>
        <w:jc w:val="both"/>
        <w:rPr>
          <w:rFonts w:eastAsiaTheme="minorEastAsia"/>
        </w:rPr>
      </w:pPr>
      <m:oMathPara>
        <m:oMath>
          <m:r>
            <w:rPr>
              <w:rFonts w:ascii="Cambria Math" w:hAnsi="Cambria Math"/>
            </w:rPr>
            <m:t>Min χ</m:t>
          </m:r>
        </m:oMath>
      </m:oMathPara>
    </w:p>
    <w:p w14:paraId="30286EC0" w14:textId="1D10F190" w:rsidR="000C295E" w:rsidRDefault="009403D8" w:rsidP="008739F1">
      <w:pPr>
        <w:pStyle w:val="Default"/>
        <w:spacing w:after="120" w:line="276" w:lineRule="auto"/>
        <w:jc w:val="both"/>
        <w:rPr>
          <w:rFonts w:eastAsiaTheme="minorEastAsia"/>
        </w:rPr>
      </w:pPr>
      <m:oMathPara>
        <m:oMath>
          <m:r>
            <w:rPr>
              <w:rFonts w:ascii="Cambria Math" w:eastAsiaTheme="minorEastAsia" w:hAnsi="Cambria Math"/>
            </w:rPr>
            <m:t>s.t.</m:t>
          </m:r>
        </m:oMath>
      </m:oMathPara>
    </w:p>
    <w:p w14:paraId="4C4A9F83" w14:textId="5E1CDEEB" w:rsidR="000C295E" w:rsidRPr="009403D8" w:rsidRDefault="007D3814" w:rsidP="008739F1">
      <w:pPr>
        <w:pStyle w:val="Default"/>
        <w:spacing w:after="120" w:line="276" w:lineRule="auto"/>
        <w:jc w:val="both"/>
        <w:rPr>
          <w:rFonts w:eastAsiaTheme="minorEastAsia"/>
        </w:rPr>
      </w:pPr>
      <m:oMathPara>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j(k)</m:t>
                      </m:r>
                    </m:sub>
                  </m:sSub>
                </m:num>
                <m:den>
                  <m:sSub>
                    <m:sSubPr>
                      <m:ctrlPr>
                        <w:rPr>
                          <w:rFonts w:ascii="Cambria Math" w:hAnsi="Cambria Math"/>
                          <w:i/>
                        </w:rPr>
                      </m:ctrlPr>
                    </m:sSubPr>
                    <m:e>
                      <m:r>
                        <w:rPr>
                          <w:rFonts w:ascii="Cambria Math" w:hAnsi="Cambria Math"/>
                        </w:rPr>
                        <m:t>w</m:t>
                      </m:r>
                    </m:e>
                    <m:sub>
                      <m:r>
                        <w:rPr>
                          <w:rFonts w:ascii="Cambria Math" w:hAnsi="Cambria Math"/>
                        </w:rPr>
                        <m:t>j(k+1)</m:t>
                      </m:r>
                    </m:sub>
                  </m:sSub>
                </m:den>
              </m:f>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k/k+1</m:t>
                  </m:r>
                </m:sub>
              </m:sSub>
            </m:e>
          </m:d>
          <m:r>
            <w:rPr>
              <w:rFonts w:ascii="Cambria Math" w:hAnsi="Cambria Math"/>
            </w:rPr>
            <m:t>≤χ</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j</m:t>
              </m:r>
            </m:sub>
          </m:sSub>
        </m:oMath>
      </m:oMathPara>
    </w:p>
    <w:p w14:paraId="7D26280C" w14:textId="6DBD592D" w:rsidR="009403D8" w:rsidRPr="009403D8" w:rsidRDefault="007D3814" w:rsidP="009403D8">
      <w:pPr>
        <w:pStyle w:val="Default"/>
        <w:spacing w:after="120" w:line="276" w:lineRule="auto"/>
        <w:jc w:val="both"/>
        <w:rPr>
          <w:rFonts w:eastAsiaTheme="minorEastAsia"/>
        </w:rPr>
      </w:pPr>
      <m:oMathPara>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j(k)</m:t>
                      </m:r>
                    </m:sub>
                  </m:sSub>
                </m:num>
                <m:den>
                  <m:sSub>
                    <m:sSubPr>
                      <m:ctrlPr>
                        <w:rPr>
                          <w:rFonts w:ascii="Cambria Math" w:hAnsi="Cambria Math"/>
                          <w:i/>
                        </w:rPr>
                      </m:ctrlPr>
                    </m:sSubPr>
                    <m:e>
                      <m:r>
                        <w:rPr>
                          <w:rFonts w:ascii="Cambria Math" w:hAnsi="Cambria Math"/>
                        </w:rPr>
                        <m:t>w</m:t>
                      </m:r>
                    </m:e>
                    <m:sub>
                      <m:r>
                        <w:rPr>
                          <w:rFonts w:ascii="Cambria Math" w:hAnsi="Cambria Math"/>
                        </w:rPr>
                        <m:t>j(k+2)</m:t>
                      </m:r>
                    </m:sub>
                  </m:sSub>
                </m:den>
              </m:f>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k/k+1</m:t>
                  </m:r>
                </m:sub>
              </m:sSub>
              <m:r>
                <w:rPr>
                  <w:rFonts w:ascii="Cambria Math" w:hAnsi="Cambria Math"/>
                </w:rPr>
                <m:t>⊗</m:t>
              </m:r>
              <m:sSub>
                <m:sSubPr>
                  <m:ctrlPr>
                    <w:rPr>
                      <w:rFonts w:ascii="Cambria Math" w:hAnsi="Cambria Math"/>
                      <w:i/>
                    </w:rPr>
                  </m:ctrlPr>
                </m:sSubPr>
                <m:e>
                  <m:r>
                    <w:rPr>
                      <w:rFonts w:ascii="Cambria Math" w:hAnsi="Cambria Math"/>
                    </w:rPr>
                    <m:t>φ</m:t>
                  </m:r>
                </m:e>
                <m:sub>
                  <m:r>
                    <w:rPr>
                      <w:rFonts w:ascii="Cambria Math" w:hAnsi="Cambria Math"/>
                    </w:rPr>
                    <m:t>k+1/k+2</m:t>
                  </m:r>
                </m:sub>
              </m:sSub>
            </m:e>
          </m:d>
          <m:r>
            <w:rPr>
              <w:rFonts w:ascii="Cambria Math" w:hAnsi="Cambria Math"/>
            </w:rPr>
            <m:t>≤χ</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j</m:t>
              </m:r>
            </m:sub>
          </m:sSub>
        </m:oMath>
      </m:oMathPara>
    </w:p>
    <w:p w14:paraId="141310C8" w14:textId="62D9AFDA" w:rsidR="009403D8" w:rsidRPr="009403D8" w:rsidRDefault="007D3814" w:rsidP="009403D8">
      <w:pPr>
        <w:pStyle w:val="Default"/>
        <w:spacing w:after="120" w:line="276" w:lineRule="auto"/>
        <w:jc w:val="both"/>
        <w:rPr>
          <w:rFonts w:eastAsiaTheme="minorEastAsia"/>
        </w:rPr>
      </w:pPr>
      <m:oMathPara>
        <m:oMath>
          <m:nary>
            <m:naryPr>
              <m:chr m:val="∑"/>
              <m:limLoc m:val="undOvr"/>
              <m:ctrlPr>
                <w:rPr>
                  <w:rFonts w:ascii="Cambria Math" w:eastAsiaTheme="minorEastAsia" w:hAnsi="Cambria Math"/>
                  <w:i/>
                </w:rPr>
              </m:ctrlPr>
            </m:naryPr>
            <m:sub>
              <m:r>
                <w:rPr>
                  <w:rFonts w:ascii="Cambria Math" w:eastAsiaTheme="minorEastAsia" w:hAnsi="Cambria Math"/>
                </w:rPr>
                <m:t>j=1</m:t>
              </m:r>
            </m:sub>
            <m:sup>
              <m:r>
                <w:rPr>
                  <w:rFonts w:ascii="Cambria Math" w:eastAsiaTheme="minorEastAsia" w:hAnsi="Cambria Math"/>
                </w:rPr>
                <m:t>n</m:t>
              </m:r>
            </m:sup>
            <m:e>
              <m:sSub>
                <m:sSubPr>
                  <m:ctrlPr>
                    <w:rPr>
                      <w:rFonts w:ascii="Cambria Math" w:hAnsi="Cambria Math"/>
                      <w:i/>
                    </w:rPr>
                  </m:ctrlPr>
                </m:sSubPr>
                <m:e>
                  <m:r>
                    <w:rPr>
                      <w:rFonts w:ascii="Cambria Math" w:hAnsi="Cambria Math"/>
                    </w:rPr>
                    <m:t>w</m:t>
                  </m:r>
                </m:e>
                <m:sub>
                  <m:r>
                    <w:rPr>
                      <w:rFonts w:ascii="Cambria Math" w:hAnsi="Cambria Math"/>
                    </w:rPr>
                    <m:t>j</m:t>
                  </m:r>
                </m:sub>
              </m:sSub>
            </m:e>
          </m:nary>
          <m:r>
            <w:rPr>
              <w:rFonts w:ascii="Cambria Math" w:eastAsiaTheme="minorEastAsia" w:hAnsi="Cambria Math"/>
            </w:rPr>
            <m:t xml:space="preserve">=1, </m:t>
          </m:r>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j</m:t>
              </m:r>
            </m:sub>
          </m:sSub>
        </m:oMath>
      </m:oMathPara>
    </w:p>
    <w:p w14:paraId="2E0FD264" w14:textId="3FC38FB6" w:rsidR="009403D8" w:rsidRDefault="007D3814" w:rsidP="009403D8">
      <w:pPr>
        <w:pStyle w:val="Default"/>
        <w:spacing w:after="120" w:line="276" w:lineRule="auto"/>
        <w:jc w:val="right"/>
        <w:rPr>
          <w:rFonts w:eastAsiaTheme="minorEastAsia"/>
        </w:rPr>
      </w:pPr>
      <m:oMath>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≥0,</m:t>
        </m:r>
        <m:sSub>
          <m:sSubPr>
            <m:ctrlPr>
              <w:rPr>
                <w:rFonts w:ascii="Cambria Math" w:eastAsiaTheme="minorEastAsia" w:hAnsi="Cambria Math"/>
                <w:i/>
              </w:rPr>
            </m:ctrlPr>
          </m:sSubPr>
          <m:e>
            <m:r>
              <w:rPr>
                <w:rFonts w:ascii="Cambria Math" w:eastAsiaTheme="minorEastAsia" w:hAnsi="Cambria Math"/>
              </w:rPr>
              <m:t>∀</m:t>
            </m:r>
          </m:e>
          <m:sub>
            <m:r>
              <w:rPr>
                <w:rFonts w:ascii="Cambria Math" w:eastAsiaTheme="minorEastAsia" w:hAnsi="Cambria Math"/>
              </w:rPr>
              <m:t>j</m:t>
            </m:r>
          </m:sub>
        </m:sSub>
        <m:r>
          <w:rPr>
            <w:rFonts w:ascii="Cambria Math" w:hAnsi="Cambria Math"/>
          </w:rPr>
          <m:t xml:space="preserve"> </m:t>
        </m:r>
      </m:oMath>
      <w:r w:rsidR="009403D8">
        <w:rPr>
          <w:rFonts w:eastAsiaTheme="minorEastAsia"/>
        </w:rPr>
        <w:t xml:space="preserve">                                                          (7)</w:t>
      </w:r>
    </w:p>
    <w:p w14:paraId="397BDA59" w14:textId="2ED9C02B" w:rsidR="00D23724" w:rsidRPr="00403729" w:rsidRDefault="00C45F4A" w:rsidP="009403D8">
      <w:pPr>
        <w:pStyle w:val="Default"/>
        <w:spacing w:after="120" w:line="276" w:lineRule="auto"/>
        <w:jc w:val="both"/>
        <w:rPr>
          <w:lang w:val="en-US"/>
        </w:rPr>
      </w:pPr>
      <w:r>
        <w:rPr>
          <w:rFonts w:eastAsiaTheme="minorEastAsia"/>
        </w:rPr>
        <w:t xml:space="preserve">Eşitlik 7’de yer alan </w:t>
      </w:r>
      <m:oMath>
        <m:r>
          <w:rPr>
            <w:rFonts w:ascii="Cambria Math" w:hAnsi="Cambria Math"/>
          </w:rPr>
          <m:t>χ</m:t>
        </m:r>
      </m:oMath>
      <w:r w:rsidR="00E748D9">
        <w:rPr>
          <w:rFonts w:eastAsiaTheme="minorEastAsia"/>
        </w:rPr>
        <w:t xml:space="preserve"> tam tutarlılıktan sapmayı göstermektedir ve bu değerin 0 ile 0,025 arasında olması gerekmektedir. </w:t>
      </w:r>
    </w:p>
    <w:p w14:paraId="7A5FEBFC" w14:textId="4CED237F" w:rsidR="00302349" w:rsidRPr="00D06E80" w:rsidRDefault="00302349" w:rsidP="00D06E80">
      <w:pPr>
        <w:pStyle w:val="ListeParagraf"/>
        <w:spacing w:after="120" w:line="276" w:lineRule="auto"/>
        <w:ind w:left="0"/>
        <w:jc w:val="both"/>
        <w:rPr>
          <w:rFonts w:ascii="Times New Roman" w:hAnsi="Times New Roman" w:cs="Times New Roman"/>
          <w:color w:val="000000"/>
          <w:sz w:val="24"/>
          <w:szCs w:val="24"/>
        </w:rPr>
      </w:pPr>
    </w:p>
    <w:p w14:paraId="38D951AB" w14:textId="1B7E2F03" w:rsidR="00216007" w:rsidRPr="00216007" w:rsidRDefault="00ED4AD9" w:rsidP="00216007">
      <w:pPr>
        <w:pStyle w:val="ListeParagraf"/>
        <w:numPr>
          <w:ilvl w:val="0"/>
          <w:numId w:val="1"/>
        </w:numPr>
        <w:spacing w:after="120" w:line="276" w:lineRule="auto"/>
        <w:ind w:left="0"/>
        <w:jc w:val="both"/>
        <w:rPr>
          <w:rFonts w:ascii="Times New Roman" w:hAnsi="Times New Roman" w:cs="Times New Roman"/>
          <w:color w:val="000000"/>
          <w:sz w:val="24"/>
          <w:szCs w:val="24"/>
        </w:rPr>
      </w:pPr>
      <w:r w:rsidRPr="00216007">
        <w:rPr>
          <w:rFonts w:ascii="Times New Roman" w:hAnsi="Times New Roman" w:cs="Times New Roman"/>
          <w:b/>
          <w:bCs/>
          <w:color w:val="000000"/>
          <w:sz w:val="24"/>
          <w:szCs w:val="24"/>
        </w:rPr>
        <w:t>FUCOM YÖNTEMİ</w:t>
      </w:r>
      <w:r w:rsidR="00216007">
        <w:rPr>
          <w:rFonts w:ascii="Times New Roman" w:hAnsi="Times New Roman" w:cs="Times New Roman"/>
          <w:b/>
          <w:bCs/>
          <w:color w:val="000000"/>
          <w:sz w:val="24"/>
          <w:szCs w:val="24"/>
        </w:rPr>
        <w:t xml:space="preserve"> İLE YAPILMIŞ ÇALIŞMALARIN İNCELENMESİ</w:t>
      </w:r>
    </w:p>
    <w:p w14:paraId="33F50024" w14:textId="62EACAEC" w:rsidR="00E119B2" w:rsidRDefault="00ED4AD9" w:rsidP="00CB6125">
      <w:pPr>
        <w:pStyle w:val="ListeParagraf"/>
        <w:spacing w:after="120" w:line="276" w:lineRule="auto"/>
        <w:ind w:left="0" w:firstLine="708"/>
        <w:jc w:val="both"/>
        <w:rPr>
          <w:rFonts w:ascii="Times New Roman" w:hAnsi="Times New Roman" w:cs="Times New Roman"/>
          <w:sz w:val="24"/>
          <w:szCs w:val="24"/>
        </w:rPr>
      </w:pPr>
      <w:r w:rsidRPr="00ED4AD9">
        <w:rPr>
          <w:rFonts w:ascii="Times New Roman" w:hAnsi="Times New Roman" w:cs="Times New Roman"/>
          <w:color w:val="000000"/>
          <w:sz w:val="24"/>
          <w:szCs w:val="24"/>
        </w:rPr>
        <w:t xml:space="preserve">Gerçek </w:t>
      </w:r>
      <w:r>
        <w:rPr>
          <w:rFonts w:ascii="Times New Roman" w:hAnsi="Times New Roman" w:cs="Times New Roman"/>
          <w:color w:val="000000"/>
          <w:sz w:val="24"/>
          <w:szCs w:val="24"/>
        </w:rPr>
        <w:t>dünyada karşılaşmış olduğumuz problemlerin</w:t>
      </w:r>
      <w:r w:rsidRPr="00ED4AD9">
        <w:rPr>
          <w:rFonts w:ascii="Times New Roman" w:hAnsi="Times New Roman" w:cs="Times New Roman"/>
          <w:color w:val="000000"/>
          <w:sz w:val="24"/>
          <w:szCs w:val="24"/>
        </w:rPr>
        <w:t xml:space="preserve"> kriterler açısından </w:t>
      </w:r>
      <w:r>
        <w:rPr>
          <w:rFonts w:ascii="Times New Roman" w:hAnsi="Times New Roman" w:cs="Times New Roman"/>
          <w:color w:val="000000"/>
          <w:sz w:val="24"/>
          <w:szCs w:val="24"/>
        </w:rPr>
        <w:t xml:space="preserve">incelendiğinde </w:t>
      </w:r>
      <w:r w:rsidRPr="00ED4AD9">
        <w:rPr>
          <w:rFonts w:ascii="Times New Roman" w:hAnsi="Times New Roman" w:cs="Times New Roman"/>
          <w:color w:val="000000"/>
          <w:sz w:val="24"/>
          <w:szCs w:val="24"/>
        </w:rPr>
        <w:t>aynı düzeyde a</w:t>
      </w:r>
      <w:r>
        <w:rPr>
          <w:rFonts w:ascii="Times New Roman" w:hAnsi="Times New Roman" w:cs="Times New Roman"/>
          <w:color w:val="000000"/>
          <w:sz w:val="24"/>
          <w:szCs w:val="24"/>
        </w:rPr>
        <w:t>ğırlık önemine sahip olmadığı bilinmektedir</w:t>
      </w:r>
      <w:r w:rsidRPr="00ED4AD9">
        <w:rPr>
          <w:rFonts w:ascii="Times New Roman" w:hAnsi="Times New Roman" w:cs="Times New Roman"/>
          <w:color w:val="000000"/>
          <w:sz w:val="24"/>
          <w:szCs w:val="24"/>
        </w:rPr>
        <w:t>. Sonuç olarak, belirli kriterlerin önem faktörleri, toplamları bire eşit olacak şekilde kriterler için uygun ağırlıklandırma katsayıları kullanılarak tanımlanmalıdır. Çok kriterli karar verme</w:t>
      </w:r>
      <w:r w:rsidR="0068018C">
        <w:rPr>
          <w:rFonts w:ascii="Times New Roman" w:hAnsi="Times New Roman" w:cs="Times New Roman"/>
          <w:color w:val="000000"/>
          <w:sz w:val="24"/>
          <w:szCs w:val="24"/>
        </w:rPr>
        <w:t xml:space="preserve"> (ÇKKV)</w:t>
      </w:r>
      <w:r w:rsidRPr="00ED4AD9">
        <w:rPr>
          <w:rFonts w:ascii="Times New Roman" w:hAnsi="Times New Roman" w:cs="Times New Roman"/>
          <w:color w:val="000000"/>
          <w:sz w:val="24"/>
          <w:szCs w:val="24"/>
        </w:rPr>
        <w:t xml:space="preserve"> modellerinde kriterlerin göreceli ağırlıklarını belirlemek </w:t>
      </w:r>
      <w:r w:rsidR="00DE51D8">
        <w:rPr>
          <w:rFonts w:ascii="Times New Roman" w:hAnsi="Times New Roman" w:cs="Times New Roman"/>
          <w:color w:val="000000"/>
          <w:sz w:val="24"/>
          <w:szCs w:val="24"/>
        </w:rPr>
        <w:t>gayet zor bir aşamadır.</w:t>
      </w:r>
      <w:r w:rsidRPr="00ED4AD9">
        <w:rPr>
          <w:rFonts w:ascii="Times New Roman" w:hAnsi="Times New Roman" w:cs="Times New Roman"/>
          <w:color w:val="000000"/>
          <w:sz w:val="24"/>
          <w:szCs w:val="24"/>
        </w:rPr>
        <w:t xml:space="preserve"> Ağırlık katsayıları, çözümü önemli ölçüde etkilediği için bazı yöntemlerde nihai karar verme sonucu üzerinde önemli bir etkiye sahiptir. Kriterlerin ağırlıklarının belirlenmesi sorunu özel</w:t>
      </w:r>
      <w:r>
        <w:rPr>
          <w:rFonts w:ascii="Times New Roman" w:hAnsi="Times New Roman" w:cs="Times New Roman"/>
          <w:color w:val="000000"/>
          <w:sz w:val="24"/>
          <w:szCs w:val="24"/>
        </w:rPr>
        <w:t xml:space="preserve"> bir</w:t>
      </w:r>
      <w:r w:rsidRPr="00ED4AD9">
        <w:rPr>
          <w:rFonts w:ascii="Times New Roman" w:hAnsi="Times New Roman" w:cs="Times New Roman"/>
          <w:color w:val="000000"/>
          <w:sz w:val="24"/>
          <w:szCs w:val="24"/>
        </w:rPr>
        <w:t xml:space="preserve"> ilgi görmüş ve ağırlıklandırmayı belirlemek için</w:t>
      </w:r>
      <w:r w:rsidR="00DE51D8">
        <w:rPr>
          <w:rFonts w:ascii="Times New Roman" w:hAnsi="Times New Roman" w:cs="Times New Roman"/>
          <w:color w:val="000000"/>
          <w:sz w:val="24"/>
          <w:szCs w:val="24"/>
        </w:rPr>
        <w:t xml:space="preserve"> yeni bir yöntem olan FUCOM yöntemi</w:t>
      </w:r>
      <w:r w:rsidRPr="00ED4AD9">
        <w:rPr>
          <w:rFonts w:ascii="Times New Roman" w:hAnsi="Times New Roman" w:cs="Times New Roman"/>
          <w:color w:val="000000"/>
          <w:sz w:val="24"/>
          <w:szCs w:val="24"/>
        </w:rPr>
        <w:t xml:space="preserve"> önerilmiştir. </w:t>
      </w:r>
      <w:r w:rsidR="00DE51D8">
        <w:rPr>
          <w:rFonts w:ascii="Times New Roman" w:hAnsi="Times New Roman" w:cs="Times New Roman"/>
          <w:color w:val="000000"/>
          <w:sz w:val="24"/>
          <w:szCs w:val="24"/>
        </w:rPr>
        <w:t>FUCOM yöntemi çok yeni bir yöntem olduğu için bu yöntem ile ilgili çalışma sayısı literatürde azdır. Bunlardan bazıları aşağıda özetlenmiştir.</w:t>
      </w:r>
    </w:p>
    <w:p w14:paraId="29B23259" w14:textId="72B7084B" w:rsidR="006234A1" w:rsidRPr="000024C4" w:rsidRDefault="006234A1" w:rsidP="006234A1">
      <w:pPr>
        <w:pStyle w:val="Default"/>
        <w:spacing w:after="120" w:line="276" w:lineRule="auto"/>
        <w:ind w:firstLine="708"/>
        <w:jc w:val="both"/>
      </w:pPr>
      <w:r w:rsidRPr="000024C4">
        <w:t xml:space="preserve">Pamučar </w:t>
      </w:r>
      <w:r w:rsidR="003B3CD9">
        <w:t>ve diğerleri</w:t>
      </w:r>
      <w:r w:rsidR="00F1416C" w:rsidRPr="000024C4">
        <w:t xml:space="preserve"> (2018), hemzemin geçitlerin değerlendirilmesi için FUCOM-MAIRCA'yı (Çok </w:t>
      </w:r>
      <w:r w:rsidR="008F23B9" w:rsidRPr="000024C4">
        <w:t>Kriterli</w:t>
      </w:r>
      <w:r w:rsidR="00F1416C" w:rsidRPr="000024C4">
        <w:t xml:space="preserve"> İdeal-Gerçek Karşılaştırmalı Analiz) kullanmıştır. Hemzemin geçit, karayolu veya yaya trafiği güzergahı ile demiryolunun aynı seviyede kesiştiği noktaları ifade eder. Yani trafik kazalarına konu olabilecek maddi hasar ve/veya can kaybıyla sonuçlanabilecek bir çatışma noktası olarak karşımıza çıkabilmektedir. FUCOM-MAIRCA modeli, Sırbistan Cumhuriyeti'ndeki demiryolu altyapısı içindeki on hemzemin geçidin değerlendirilmesini içeren bir vaka çalışmasında test edilmiştir. </w:t>
      </w:r>
      <w:r w:rsidR="008F23B9" w:rsidRPr="000024C4">
        <w:t>Kriterler, ilk adımda tanımlana</w:t>
      </w:r>
      <w:r w:rsidR="002D2B4E">
        <w:t>n kriterler kümesinden sıralanmıştır</w:t>
      </w:r>
      <w:r w:rsidR="008F23B9" w:rsidRPr="000024C4">
        <w:t>. Dört uzman, kri</w:t>
      </w:r>
      <w:r w:rsidR="002D2B4E">
        <w:t>terleri önemlerine göre sıralamıştır</w:t>
      </w:r>
      <w:r w:rsidR="008F23B9" w:rsidRPr="000024C4">
        <w:t xml:space="preserve">. Çalışmada listelenen kriterler ikinci adımda </w:t>
      </w:r>
      <w:r w:rsidR="00DB1301" w:rsidRPr="000024C4">
        <w:t>karşılaştırılarak</w:t>
      </w:r>
      <w:r w:rsidR="008F23B9" w:rsidRPr="000024C4">
        <w:t xml:space="preserve"> değerlendirme kriterlerinin göreceli önemi </w:t>
      </w:r>
      <w:r w:rsidR="00DB1301" w:rsidRPr="000024C4">
        <w:t>belirlenmiştir</w:t>
      </w:r>
      <w:r w:rsidR="008F23B9" w:rsidRPr="000024C4">
        <w:t>. Değerlendirme kriterlerinin göreceli önemini belirlemek için uzman</w:t>
      </w:r>
      <w:r w:rsidR="002D2B4E">
        <w:t>lardan anket yolu ile veri alınmıştır</w:t>
      </w:r>
      <w:r w:rsidR="008F23B9" w:rsidRPr="000024C4">
        <w:t xml:space="preserve">. </w:t>
      </w:r>
      <w:r w:rsidR="00F1416C" w:rsidRPr="000024C4">
        <w:t xml:space="preserve">Kriterlerin uzman değerlendirmesi ve kriterlerin ağırlık katsayılarının belirlenmesi için ilk aşamada FUCOM </w:t>
      </w:r>
      <w:r w:rsidR="00DB1301" w:rsidRPr="000024C4">
        <w:t>yöntemini kullanmıştır</w:t>
      </w:r>
      <w:r w:rsidR="00F1416C" w:rsidRPr="000024C4">
        <w:t>.</w:t>
      </w:r>
      <w:r w:rsidR="00324681">
        <w:t xml:space="preserve"> Ardından, e</w:t>
      </w:r>
      <w:r w:rsidR="00F1416C" w:rsidRPr="000024C4">
        <w:t>lde edilen ağırlık katsayısı değerleri, MAIRCA modelin</w:t>
      </w:r>
      <w:r w:rsidR="00324681">
        <w:t>e aktarılarak alternatiflerin değerlendirilmesi sağlanmıştır</w:t>
      </w:r>
      <w:r w:rsidR="00F1416C" w:rsidRPr="000024C4">
        <w:t xml:space="preserve">. </w:t>
      </w:r>
    </w:p>
    <w:p w14:paraId="06A6BC29" w14:textId="32F852C3" w:rsidR="00707D69" w:rsidRPr="000024C4" w:rsidRDefault="008F23B9" w:rsidP="00707D69">
      <w:pPr>
        <w:pStyle w:val="Default"/>
        <w:spacing w:after="120" w:line="276" w:lineRule="auto"/>
        <w:ind w:firstLine="708"/>
        <w:jc w:val="both"/>
      </w:pPr>
      <w:r w:rsidRPr="000024C4">
        <w:t>Nuni (2018), PVC marangoz üreticilerinin değerlendirilmesi ve seçimi üzerine araştırma yapmak için birleştirilmiş çok kriterli bir model kullanmıştır. Bu çalışmada beş potansiyel üretici yedi kriter kullanılarak değerlendirilmiştir. Kriter ağırlıklarını hesaplamak için FUCOM yöntemi, çalışmada PVC üreticisini değerlendirmek ve seçmek için MABAC (Multi-attributive border yaklaşım a</w:t>
      </w:r>
      <w:r w:rsidR="00D1048B">
        <w:t>lanı karşılaştırması) yöntemi kullanılmıştır. Çalışmanın amacı;</w:t>
      </w:r>
      <w:r w:rsidRPr="000024C4">
        <w:t xml:space="preserve"> en yüksek kalit</w:t>
      </w:r>
      <w:r w:rsidR="00D1048B">
        <w:t>eyi, mümkün olan en düşük fiyatı</w:t>
      </w:r>
      <w:r w:rsidRPr="000024C4">
        <w:t>, hızlı teslimat ve montaj sürelerini, ertelenmiş ödeme seçeneğini, üreticinin güvenilirliğini ve daha uzun garanti süresini içeren mümkün olan en iyi teklifi elde etmektir. Sonuçlara göre nihai karar verildiğinde, en iyi çözüm</w:t>
      </w:r>
      <w:r w:rsidR="00D1048B">
        <w:t>ü temsil eden üretici belirlenmiştir</w:t>
      </w:r>
      <w:r w:rsidRPr="000024C4">
        <w:t xml:space="preserve">. </w:t>
      </w:r>
      <w:r w:rsidR="00D1048B">
        <w:t>Bu çalışmada FUCOM ve MABAC yöntemleri ilk defa birlikte kullanılarak literatüre katkı sunulmuştur.</w:t>
      </w:r>
      <w:r w:rsidR="00707D69" w:rsidRPr="000024C4">
        <w:t xml:space="preserve"> </w:t>
      </w:r>
    </w:p>
    <w:p w14:paraId="2C1F8F8F" w14:textId="7D41FA00" w:rsidR="00BD3C05" w:rsidRPr="000024C4" w:rsidRDefault="00243CC3" w:rsidP="00BD3C05">
      <w:pPr>
        <w:pStyle w:val="Default"/>
        <w:spacing w:after="120" w:line="276" w:lineRule="auto"/>
        <w:ind w:firstLine="708"/>
        <w:jc w:val="both"/>
      </w:pPr>
      <w:r w:rsidRPr="000024C4">
        <w:lastRenderedPageBreak/>
        <w:t>Badi ve Abdulshahed (2019), Libya havayollarının performansını sıralamak için AHP ile FUCOM yöntemlerini entegre ederek kullanmıştır. Çalışma, havayolu güvenilirliği, çalışanlar, yönetim, müşteri memnuniyeti ve maddi varlıklar olmak üzere 5 ana performans kriteri</w:t>
      </w:r>
      <w:r w:rsidR="000C034C">
        <w:t>ni</w:t>
      </w:r>
      <w:r w:rsidRPr="000024C4">
        <w:t xml:space="preserve"> göz önünde bu</w:t>
      </w:r>
      <w:r w:rsidR="000C034C">
        <w:t>lundurularak 4 Libya havayolu şirketinin</w:t>
      </w:r>
      <w:r w:rsidRPr="000024C4">
        <w:t xml:space="preserve"> performansını değerlendirmeyi ve karşılaştırmayı amaçlamıştır. Dört Libya havayolu şirketi</w:t>
      </w:r>
      <w:r w:rsidR="000C034C">
        <w:t>nin performansları</w:t>
      </w:r>
      <w:r w:rsidRPr="000024C4">
        <w:t>, FUCOM ve AHP'yi tek bir sistemde birleştiren hibrit bir yöntem kullanılarak değerlendiril</w:t>
      </w:r>
      <w:r w:rsidR="000C034C">
        <w:t>miştir</w:t>
      </w:r>
      <w:r w:rsidRPr="000024C4">
        <w:t xml:space="preserve">. </w:t>
      </w:r>
      <w:r w:rsidR="000C034C">
        <w:t>Çalışmadan e</w:t>
      </w:r>
      <w:r w:rsidRPr="000024C4">
        <w:t>lde edilen bulgulara göre güvenilirl</w:t>
      </w:r>
      <w:r w:rsidR="000C034C">
        <w:t>ik en önemli kriter olarak belirlenmiş</w:t>
      </w:r>
      <w:r w:rsidRPr="000024C4">
        <w:t xml:space="preserve"> ve bunu memnuniyet</w:t>
      </w:r>
      <w:r w:rsidR="000C034C">
        <w:t xml:space="preserve"> kriteri izlemiştir</w:t>
      </w:r>
      <w:r w:rsidRPr="000024C4">
        <w:t>. Libyan Wings, toplam 0.392 puanla incelenen dört havay</w:t>
      </w:r>
      <w:r w:rsidR="000C034C">
        <w:t>olu arasında ilk sırada yer almıştır</w:t>
      </w:r>
      <w:r w:rsidRPr="000024C4">
        <w:t>. Libya havayollarının sıralama performansına ek olarak, FUCOM yönteminin AHP'ye göre avantajları bu çalışmada gösterilm</w:t>
      </w:r>
      <w:r w:rsidR="000C034C">
        <w:t>iştir</w:t>
      </w:r>
      <w:r w:rsidRPr="000024C4">
        <w:t>.</w:t>
      </w:r>
    </w:p>
    <w:p w14:paraId="63370D42" w14:textId="4EEBB455" w:rsidR="00BD3C05" w:rsidRPr="000024C4" w:rsidRDefault="00243CC3" w:rsidP="00BD3C05">
      <w:pPr>
        <w:autoSpaceDE w:val="0"/>
        <w:autoSpaceDN w:val="0"/>
        <w:adjustRightInd w:val="0"/>
        <w:spacing w:after="120" w:line="276" w:lineRule="auto"/>
        <w:ind w:firstLine="708"/>
        <w:jc w:val="both"/>
        <w:rPr>
          <w:rFonts w:ascii="Times New Roman" w:hAnsi="Times New Roman" w:cs="Times New Roman"/>
          <w:color w:val="000000"/>
          <w:sz w:val="24"/>
          <w:szCs w:val="24"/>
        </w:rPr>
      </w:pPr>
      <w:r w:rsidRPr="000024C4">
        <w:rPr>
          <w:rFonts w:ascii="Times New Roman" w:hAnsi="Times New Roman" w:cs="Times New Roman"/>
          <w:color w:val="000000"/>
          <w:sz w:val="24"/>
          <w:szCs w:val="24"/>
        </w:rPr>
        <w:t>Durmić (2019), doğru belirlemeye ve yeterli kriterlerin seçimine bağlı olan sürdürülebilir bir tedarikçi seçimi için en önemli kriterleri belirlemek için FUCOM'u kullanmıştır. Kriter değerlendirmesi, kireç üretim firmasında çalışan bir grup uzman tarafından yapılmıştır. Uygulanan metodoloji ile elde edilen sonuçlar, tedarikçi seçiminde en önemli kriterlerin</w:t>
      </w:r>
      <w:r w:rsidR="00C53951">
        <w:rPr>
          <w:rFonts w:ascii="Times New Roman" w:hAnsi="Times New Roman" w:cs="Times New Roman"/>
          <w:color w:val="000000"/>
          <w:sz w:val="24"/>
          <w:szCs w:val="24"/>
        </w:rPr>
        <w:t xml:space="preserve"> sırasıyla</w:t>
      </w:r>
      <w:r w:rsidR="00C07B87">
        <w:rPr>
          <w:rFonts w:ascii="Times New Roman" w:hAnsi="Times New Roman" w:cs="Times New Roman"/>
          <w:color w:val="000000"/>
          <w:sz w:val="24"/>
          <w:szCs w:val="24"/>
        </w:rPr>
        <w:t>;</w:t>
      </w:r>
      <w:r w:rsidRPr="000024C4">
        <w:rPr>
          <w:rFonts w:ascii="Times New Roman" w:hAnsi="Times New Roman" w:cs="Times New Roman"/>
          <w:color w:val="000000"/>
          <w:sz w:val="24"/>
          <w:szCs w:val="24"/>
        </w:rPr>
        <w:t xml:space="preserve"> kalite, fiyat, verimlilik, ortaklık ilişkileri, iş güvenliği, esneklik ve finansal yeterlilik olduğunu gösterm</w:t>
      </w:r>
      <w:r w:rsidR="00C53951">
        <w:rPr>
          <w:rFonts w:ascii="Times New Roman" w:hAnsi="Times New Roman" w:cs="Times New Roman"/>
          <w:color w:val="000000"/>
          <w:sz w:val="24"/>
          <w:szCs w:val="24"/>
        </w:rPr>
        <w:t>iştir</w:t>
      </w:r>
      <w:r w:rsidRPr="000024C4">
        <w:rPr>
          <w:rFonts w:ascii="Times New Roman" w:hAnsi="Times New Roman" w:cs="Times New Roman"/>
          <w:color w:val="000000"/>
          <w:sz w:val="24"/>
          <w:szCs w:val="24"/>
        </w:rPr>
        <w:t>.</w:t>
      </w:r>
    </w:p>
    <w:p w14:paraId="66AD41EE" w14:textId="0BCD5CB5" w:rsidR="00BD3C05" w:rsidRPr="000024C4" w:rsidRDefault="003B3CD9" w:rsidP="00BD3C05">
      <w:pPr>
        <w:pStyle w:val="ListeParagraf"/>
        <w:spacing w:after="120" w:line="276" w:lineRule="auto"/>
        <w:ind w:left="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Fazlollahtabar ve diğerleri</w:t>
      </w:r>
      <w:r w:rsidR="00BD3C05" w:rsidRPr="000024C4">
        <w:rPr>
          <w:rFonts w:ascii="Times New Roman" w:hAnsi="Times New Roman" w:cs="Times New Roman"/>
          <w:color w:val="000000"/>
          <w:sz w:val="24"/>
          <w:szCs w:val="24"/>
        </w:rPr>
        <w:t xml:space="preserve"> (2019), </w:t>
      </w:r>
      <w:r w:rsidR="00DB1301" w:rsidRPr="000024C4">
        <w:rPr>
          <w:rFonts w:ascii="Times New Roman" w:hAnsi="Times New Roman" w:cs="Times New Roman"/>
          <w:color w:val="000000"/>
          <w:sz w:val="24"/>
          <w:szCs w:val="24"/>
        </w:rPr>
        <w:t>bir depod</w:t>
      </w:r>
      <w:r w:rsidR="00C07B87">
        <w:rPr>
          <w:rFonts w:ascii="Times New Roman" w:hAnsi="Times New Roman" w:cs="Times New Roman"/>
          <w:color w:val="000000"/>
          <w:sz w:val="24"/>
          <w:szCs w:val="24"/>
        </w:rPr>
        <w:t xml:space="preserve">aki nakliye ve elleçleme aracı olarak </w:t>
      </w:r>
      <w:r w:rsidR="00C07B87" w:rsidRPr="000024C4">
        <w:rPr>
          <w:rFonts w:ascii="Times New Roman" w:hAnsi="Times New Roman" w:cs="Times New Roman"/>
          <w:color w:val="000000"/>
          <w:sz w:val="24"/>
          <w:szCs w:val="24"/>
        </w:rPr>
        <w:t>forklift</w:t>
      </w:r>
      <w:r w:rsidR="00DB1301" w:rsidRPr="000024C4">
        <w:rPr>
          <w:rFonts w:ascii="Times New Roman" w:hAnsi="Times New Roman" w:cs="Times New Roman"/>
          <w:color w:val="000000"/>
          <w:sz w:val="24"/>
          <w:szCs w:val="24"/>
        </w:rPr>
        <w:t xml:space="preserve"> seçmek için entegre edilmiş bir FUCOM-WASPAS (Ağırlıklı Toplam Ürün Değerlendirmesi) modelini kullanmış</w:t>
      </w:r>
      <w:r>
        <w:rPr>
          <w:rFonts w:ascii="Times New Roman" w:hAnsi="Times New Roman" w:cs="Times New Roman"/>
          <w:color w:val="000000"/>
          <w:sz w:val="24"/>
          <w:szCs w:val="24"/>
        </w:rPr>
        <w:t>lardır</w:t>
      </w:r>
      <w:r w:rsidR="00C07B87">
        <w:rPr>
          <w:rFonts w:ascii="Times New Roman" w:hAnsi="Times New Roman" w:cs="Times New Roman"/>
          <w:color w:val="000000"/>
          <w:sz w:val="24"/>
          <w:szCs w:val="24"/>
        </w:rPr>
        <w:t xml:space="preserve">. Bu çalışmada, </w:t>
      </w:r>
      <w:r w:rsidR="00DB1301" w:rsidRPr="000024C4">
        <w:rPr>
          <w:rFonts w:ascii="Times New Roman" w:hAnsi="Times New Roman" w:cs="Times New Roman"/>
          <w:color w:val="000000"/>
          <w:sz w:val="24"/>
          <w:szCs w:val="24"/>
        </w:rPr>
        <w:t xml:space="preserve">forklift seçimi yapılırken kriterlerin önem ve ağırlığını değerlendirmek için karar verme süreci boyunca FUCOM kullanılmıştır. Forklift seçimi için satın alma fiyatı, yaş, çalışma saatleri, maksimum yük kapasitesi, maksimum kaldırma yüksekliği ekolojik faktörler, yedek parça temini olarak </w:t>
      </w:r>
      <w:r w:rsidR="00C07B87" w:rsidRPr="000024C4">
        <w:rPr>
          <w:rFonts w:ascii="Times New Roman" w:hAnsi="Times New Roman" w:cs="Times New Roman"/>
          <w:color w:val="000000"/>
          <w:sz w:val="24"/>
          <w:szCs w:val="24"/>
        </w:rPr>
        <w:t>7 kriter</w:t>
      </w:r>
      <w:r w:rsidR="00C07B87">
        <w:rPr>
          <w:rFonts w:ascii="Times New Roman" w:hAnsi="Times New Roman" w:cs="Times New Roman"/>
          <w:color w:val="000000"/>
          <w:sz w:val="24"/>
          <w:szCs w:val="24"/>
        </w:rPr>
        <w:t>,</w:t>
      </w:r>
      <w:r w:rsidR="00C07B87" w:rsidRPr="000024C4">
        <w:rPr>
          <w:rFonts w:ascii="Times New Roman" w:hAnsi="Times New Roman" w:cs="Times New Roman"/>
          <w:color w:val="000000"/>
          <w:sz w:val="24"/>
          <w:szCs w:val="24"/>
        </w:rPr>
        <w:t xml:space="preserve"> </w:t>
      </w:r>
      <w:r w:rsidR="00DB1301" w:rsidRPr="000024C4">
        <w:rPr>
          <w:rFonts w:ascii="Times New Roman" w:hAnsi="Times New Roman" w:cs="Times New Roman"/>
          <w:color w:val="000000"/>
          <w:sz w:val="24"/>
          <w:szCs w:val="24"/>
        </w:rPr>
        <w:t xml:space="preserve">revizyon mekanizasyonundan sorumlu uzmanlar ve çalışanlar tarafından belirlenmiştir. </w:t>
      </w:r>
      <w:r w:rsidR="00C07B87">
        <w:rPr>
          <w:rFonts w:ascii="Times New Roman" w:hAnsi="Times New Roman" w:cs="Times New Roman"/>
          <w:color w:val="000000"/>
          <w:sz w:val="24"/>
          <w:szCs w:val="24"/>
        </w:rPr>
        <w:t>Üç</w:t>
      </w:r>
      <w:r w:rsidR="00DB1301" w:rsidRPr="000024C4">
        <w:rPr>
          <w:rFonts w:ascii="Times New Roman" w:hAnsi="Times New Roman" w:cs="Times New Roman"/>
          <w:color w:val="000000"/>
          <w:sz w:val="24"/>
          <w:szCs w:val="24"/>
        </w:rPr>
        <w:t xml:space="preserve"> karar verici, kriterleri şirket için önem derecesine göre değerlendir</w:t>
      </w:r>
      <w:r w:rsidR="00C07B87">
        <w:rPr>
          <w:rFonts w:ascii="Times New Roman" w:hAnsi="Times New Roman" w:cs="Times New Roman"/>
          <w:color w:val="000000"/>
          <w:sz w:val="24"/>
          <w:szCs w:val="24"/>
        </w:rPr>
        <w:t>miştir</w:t>
      </w:r>
      <w:r w:rsidR="00DB1301" w:rsidRPr="000024C4">
        <w:rPr>
          <w:rFonts w:ascii="Times New Roman" w:hAnsi="Times New Roman" w:cs="Times New Roman"/>
          <w:color w:val="000000"/>
          <w:sz w:val="24"/>
          <w:szCs w:val="24"/>
        </w:rPr>
        <w:t>. Çalışmada nihai ağırlık katsayısı değerlerinin hesaplanması için L</w:t>
      </w:r>
      <w:r w:rsidR="00C07B87">
        <w:rPr>
          <w:rFonts w:ascii="Times New Roman" w:hAnsi="Times New Roman" w:cs="Times New Roman"/>
          <w:color w:val="000000"/>
          <w:sz w:val="24"/>
          <w:szCs w:val="24"/>
        </w:rPr>
        <w:t>ingo</w:t>
      </w:r>
      <w:r w:rsidR="00DB1301" w:rsidRPr="000024C4">
        <w:rPr>
          <w:rFonts w:ascii="Times New Roman" w:hAnsi="Times New Roman" w:cs="Times New Roman"/>
          <w:color w:val="000000"/>
          <w:sz w:val="24"/>
          <w:szCs w:val="24"/>
        </w:rPr>
        <w:t xml:space="preserve"> yazılımı kullanılmıştır. Üç karar vericinin sonuçlarının karşılaştırılması sonucunda, forklift seçiminde en önemli kriterin çalışma saatleri olduğu belirlen</w:t>
      </w:r>
      <w:r w:rsidR="00C07B87">
        <w:rPr>
          <w:rFonts w:ascii="Times New Roman" w:hAnsi="Times New Roman" w:cs="Times New Roman"/>
          <w:color w:val="000000"/>
          <w:sz w:val="24"/>
          <w:szCs w:val="24"/>
        </w:rPr>
        <w:t>miştir</w:t>
      </w:r>
      <w:r w:rsidR="00DB1301" w:rsidRPr="000024C4">
        <w:rPr>
          <w:rFonts w:ascii="Times New Roman" w:hAnsi="Times New Roman" w:cs="Times New Roman"/>
          <w:color w:val="000000"/>
          <w:sz w:val="24"/>
          <w:szCs w:val="24"/>
        </w:rPr>
        <w:t>.</w:t>
      </w:r>
    </w:p>
    <w:p w14:paraId="6F36621E" w14:textId="600DBFE7" w:rsidR="00BD3C05" w:rsidRPr="000024C4" w:rsidRDefault="00707D69" w:rsidP="00BD3C05">
      <w:pPr>
        <w:autoSpaceDE w:val="0"/>
        <w:autoSpaceDN w:val="0"/>
        <w:adjustRightInd w:val="0"/>
        <w:spacing w:after="120" w:line="276" w:lineRule="auto"/>
        <w:ind w:firstLine="708"/>
        <w:jc w:val="both"/>
        <w:rPr>
          <w:rFonts w:ascii="Times New Roman" w:hAnsi="Times New Roman" w:cs="Times New Roman"/>
          <w:color w:val="000000"/>
          <w:sz w:val="24"/>
          <w:szCs w:val="24"/>
        </w:rPr>
      </w:pPr>
      <w:r w:rsidRPr="000024C4">
        <w:rPr>
          <w:rFonts w:ascii="Times New Roman" w:hAnsi="Times New Roman" w:cs="Times New Roman"/>
          <w:color w:val="222222"/>
          <w:sz w:val="24"/>
          <w:szCs w:val="24"/>
          <w:shd w:val="clear" w:color="auto" w:fill="FFFFFF"/>
        </w:rPr>
        <w:t>Mijajlović</w:t>
      </w:r>
      <w:r w:rsidRPr="000024C4">
        <w:rPr>
          <w:rFonts w:ascii="Times New Roman" w:hAnsi="Times New Roman" w:cs="Times New Roman"/>
          <w:color w:val="000000"/>
          <w:sz w:val="24"/>
          <w:szCs w:val="24"/>
        </w:rPr>
        <w:t xml:space="preserve"> </w:t>
      </w:r>
      <w:r w:rsidR="00C07B87">
        <w:rPr>
          <w:rFonts w:ascii="Times New Roman" w:hAnsi="Times New Roman" w:cs="Times New Roman"/>
          <w:color w:val="000000"/>
          <w:sz w:val="24"/>
          <w:szCs w:val="24"/>
        </w:rPr>
        <w:t>ve diğerleri</w:t>
      </w:r>
      <w:r w:rsidR="00BD3C05" w:rsidRPr="000024C4">
        <w:rPr>
          <w:rFonts w:ascii="Times New Roman" w:hAnsi="Times New Roman" w:cs="Times New Roman"/>
          <w:color w:val="000000"/>
          <w:sz w:val="24"/>
          <w:szCs w:val="24"/>
        </w:rPr>
        <w:t xml:space="preserve"> (2020),</w:t>
      </w:r>
      <w:r w:rsidR="00C07B87">
        <w:rPr>
          <w:rFonts w:ascii="Times New Roman" w:hAnsi="Times New Roman" w:cs="Times New Roman"/>
          <w:color w:val="000000"/>
          <w:sz w:val="24"/>
          <w:szCs w:val="24"/>
        </w:rPr>
        <w:t xml:space="preserve"> </w:t>
      </w:r>
      <w:r w:rsidR="00DC357A">
        <w:rPr>
          <w:rFonts w:ascii="Times New Roman" w:hAnsi="Times New Roman" w:cs="Times New Roman"/>
          <w:color w:val="000000"/>
          <w:sz w:val="24"/>
          <w:szCs w:val="24"/>
        </w:rPr>
        <w:t xml:space="preserve"> </w:t>
      </w:r>
      <w:r w:rsidR="00DC357A" w:rsidRPr="000024C4">
        <w:rPr>
          <w:rFonts w:ascii="Times New Roman" w:hAnsi="Times New Roman" w:cs="Times New Roman"/>
          <w:color w:val="000000"/>
          <w:sz w:val="24"/>
          <w:szCs w:val="24"/>
        </w:rPr>
        <w:t>Bosna Hersek'teki k</w:t>
      </w:r>
      <w:r w:rsidR="00DC357A">
        <w:rPr>
          <w:rFonts w:ascii="Times New Roman" w:hAnsi="Times New Roman" w:cs="Times New Roman"/>
          <w:color w:val="000000"/>
          <w:sz w:val="24"/>
          <w:szCs w:val="24"/>
        </w:rPr>
        <w:t>aplıcaların (</w:t>
      </w:r>
      <w:r w:rsidR="00C07B87">
        <w:rPr>
          <w:rFonts w:ascii="Times New Roman" w:hAnsi="Times New Roman" w:cs="Times New Roman"/>
          <w:color w:val="000000"/>
          <w:sz w:val="24"/>
          <w:szCs w:val="24"/>
        </w:rPr>
        <w:t>S</w:t>
      </w:r>
      <w:r w:rsidR="00DB1301" w:rsidRPr="000024C4">
        <w:rPr>
          <w:rFonts w:ascii="Times New Roman" w:hAnsi="Times New Roman" w:cs="Times New Roman"/>
          <w:color w:val="000000"/>
          <w:sz w:val="24"/>
          <w:szCs w:val="24"/>
        </w:rPr>
        <w:t>pa merkezlerinin</w:t>
      </w:r>
      <w:r w:rsidR="00DC357A">
        <w:rPr>
          <w:rFonts w:ascii="Times New Roman" w:hAnsi="Times New Roman" w:cs="Times New Roman"/>
          <w:color w:val="000000"/>
          <w:sz w:val="24"/>
          <w:szCs w:val="24"/>
        </w:rPr>
        <w:t>)</w:t>
      </w:r>
      <w:r w:rsidR="00DB1301" w:rsidRPr="000024C4">
        <w:rPr>
          <w:rFonts w:ascii="Times New Roman" w:hAnsi="Times New Roman" w:cs="Times New Roman"/>
          <w:color w:val="000000"/>
          <w:sz w:val="24"/>
          <w:szCs w:val="24"/>
        </w:rPr>
        <w:t xml:space="preserve"> mevcut durumunu değerlendirmek için FUCOM</w:t>
      </w:r>
      <w:r w:rsidR="00C07B87">
        <w:rPr>
          <w:rFonts w:ascii="Times New Roman" w:hAnsi="Times New Roman" w:cs="Times New Roman"/>
          <w:color w:val="000000"/>
          <w:sz w:val="24"/>
          <w:szCs w:val="24"/>
        </w:rPr>
        <w:t xml:space="preserve"> yöntemini</w:t>
      </w:r>
      <w:r w:rsidR="00DB1301" w:rsidRPr="000024C4">
        <w:rPr>
          <w:rFonts w:ascii="Times New Roman" w:hAnsi="Times New Roman" w:cs="Times New Roman"/>
          <w:color w:val="000000"/>
          <w:sz w:val="24"/>
          <w:szCs w:val="24"/>
        </w:rPr>
        <w:t xml:space="preserve"> kullanmıştır. Bosna Hersek'teki kaplıcaların mevcut durumu değerlendirilirken ana kriterlerin ağırlıklarını belirlemek için FUCOM </w:t>
      </w:r>
      <w:r w:rsidR="00DC357A">
        <w:rPr>
          <w:rFonts w:ascii="Times New Roman" w:hAnsi="Times New Roman" w:cs="Times New Roman"/>
          <w:color w:val="000000"/>
          <w:sz w:val="24"/>
          <w:szCs w:val="24"/>
        </w:rPr>
        <w:t>yöntemi kullanılmıştır</w:t>
      </w:r>
      <w:r w:rsidR="00DB1301" w:rsidRPr="000024C4">
        <w:rPr>
          <w:rFonts w:ascii="Times New Roman" w:hAnsi="Times New Roman" w:cs="Times New Roman"/>
          <w:color w:val="000000"/>
          <w:sz w:val="24"/>
          <w:szCs w:val="24"/>
        </w:rPr>
        <w:t>. Bu çalışmada kriterlerin sıralanması için sağlık turizmi alanında üç uzman seçilmiştir. Bu uzmanlara iki bölümden oluşan bir anket gönderilmiştir. Anketin ilk kısmı modelin kriterlerinin ağırlığını ele alırken, ikinci kısmı sunulan kriterlere göre kaplıcanın mevcut durumunu ele almıştır. Bu tahminler anket içerisinde değer olarak sunulmuştur. Bu anket içerisinde yer alan değerler bulanık mantık kullanılarak dönüştürülmüştür. Bulanık MARCOS</w:t>
      </w:r>
      <w:r w:rsidR="00196613">
        <w:rPr>
          <w:rFonts w:ascii="Times New Roman" w:hAnsi="Times New Roman" w:cs="Times New Roman"/>
          <w:color w:val="000000"/>
          <w:sz w:val="24"/>
          <w:szCs w:val="24"/>
        </w:rPr>
        <w:t xml:space="preserve"> </w:t>
      </w:r>
      <w:r w:rsidR="00196613" w:rsidRPr="00196613">
        <w:rPr>
          <w:rFonts w:ascii="Times New Roman" w:hAnsi="Times New Roman" w:cs="Times New Roman"/>
          <w:color w:val="000000"/>
          <w:sz w:val="24"/>
          <w:szCs w:val="24"/>
        </w:rPr>
        <w:t>(Ölçme Alternatifleri ve Uzlaşma Çözümüne Göre Sıralama)</w:t>
      </w:r>
      <w:r w:rsidR="00DB1301" w:rsidRPr="000024C4">
        <w:rPr>
          <w:rFonts w:ascii="Times New Roman" w:hAnsi="Times New Roman" w:cs="Times New Roman"/>
          <w:color w:val="000000"/>
          <w:sz w:val="24"/>
          <w:szCs w:val="24"/>
        </w:rPr>
        <w:t xml:space="preserve"> yöntemi, uzman değerlendirmesine dayalı olarak kaplıcaları sıralamak için bulanık mantıkla kullanılmıştır. Kriterlerin ağırlıklarının hesaplanmasında FUCOM modeli kullanılmıştır. Bu çalışma, Bosna ve Hersek'teki tüm kayıtlı </w:t>
      </w:r>
      <w:r w:rsidR="00DC357A">
        <w:rPr>
          <w:rFonts w:ascii="Times New Roman" w:hAnsi="Times New Roman" w:cs="Times New Roman"/>
          <w:color w:val="000000"/>
          <w:sz w:val="24"/>
          <w:szCs w:val="24"/>
        </w:rPr>
        <w:t>S</w:t>
      </w:r>
      <w:r w:rsidR="00DB1301" w:rsidRPr="000024C4">
        <w:rPr>
          <w:rFonts w:ascii="Times New Roman" w:hAnsi="Times New Roman" w:cs="Times New Roman"/>
          <w:color w:val="000000"/>
          <w:sz w:val="24"/>
          <w:szCs w:val="24"/>
        </w:rPr>
        <w:t>pa merkezlerine genel bir bakış ve değerlendirme sunmaktadır. Çalışma s</w:t>
      </w:r>
      <w:r w:rsidR="00DC357A">
        <w:rPr>
          <w:rFonts w:ascii="Times New Roman" w:hAnsi="Times New Roman" w:cs="Times New Roman"/>
          <w:color w:val="000000"/>
          <w:sz w:val="24"/>
          <w:szCs w:val="24"/>
        </w:rPr>
        <w:t>onunda duyarlılık analizi yapılmış</w:t>
      </w:r>
      <w:r w:rsidR="00E36B1E">
        <w:rPr>
          <w:rFonts w:ascii="Times New Roman" w:hAnsi="Times New Roman" w:cs="Times New Roman"/>
          <w:color w:val="000000"/>
          <w:sz w:val="24"/>
          <w:szCs w:val="24"/>
        </w:rPr>
        <w:t xml:space="preserve"> ve</w:t>
      </w:r>
      <w:r w:rsidR="00DB1301" w:rsidRPr="000024C4">
        <w:rPr>
          <w:rFonts w:ascii="Times New Roman" w:hAnsi="Times New Roman" w:cs="Times New Roman"/>
          <w:color w:val="000000"/>
          <w:sz w:val="24"/>
          <w:szCs w:val="24"/>
        </w:rPr>
        <w:t xml:space="preserve"> araştırma bulguları</w:t>
      </w:r>
      <w:r w:rsidR="00DC357A">
        <w:rPr>
          <w:rFonts w:ascii="Times New Roman" w:hAnsi="Times New Roman" w:cs="Times New Roman"/>
          <w:color w:val="000000"/>
          <w:sz w:val="24"/>
          <w:szCs w:val="24"/>
        </w:rPr>
        <w:t>nın</w:t>
      </w:r>
      <w:r w:rsidR="00DB1301" w:rsidRPr="000024C4">
        <w:rPr>
          <w:rFonts w:ascii="Times New Roman" w:hAnsi="Times New Roman" w:cs="Times New Roman"/>
          <w:color w:val="000000"/>
          <w:sz w:val="24"/>
          <w:szCs w:val="24"/>
        </w:rPr>
        <w:t xml:space="preserve"> doğrulaması yapılmıştır. </w:t>
      </w:r>
      <w:r w:rsidR="00DC357A">
        <w:rPr>
          <w:rFonts w:ascii="Times New Roman" w:hAnsi="Times New Roman" w:cs="Times New Roman"/>
          <w:color w:val="000000"/>
          <w:sz w:val="24"/>
          <w:szCs w:val="24"/>
        </w:rPr>
        <w:t>Çalışmada</w:t>
      </w:r>
      <w:r w:rsidR="00DB1301" w:rsidRPr="000024C4">
        <w:rPr>
          <w:rFonts w:ascii="Times New Roman" w:hAnsi="Times New Roman" w:cs="Times New Roman"/>
          <w:color w:val="000000"/>
          <w:sz w:val="24"/>
          <w:szCs w:val="24"/>
        </w:rPr>
        <w:t xml:space="preserve"> bireysel kaplıcaların hangi kriterleri iyileştirmesi gerektiğine dair kılavuzlar sağlan</w:t>
      </w:r>
      <w:r w:rsidR="00DC357A">
        <w:rPr>
          <w:rFonts w:ascii="Times New Roman" w:hAnsi="Times New Roman" w:cs="Times New Roman"/>
          <w:color w:val="000000"/>
          <w:sz w:val="24"/>
          <w:szCs w:val="24"/>
        </w:rPr>
        <w:t>mıştır.</w:t>
      </w:r>
    </w:p>
    <w:p w14:paraId="492C64D6" w14:textId="33FFC92F" w:rsidR="00BD3C05" w:rsidRPr="000024C4" w:rsidRDefault="00BD3C05" w:rsidP="00BD3C05">
      <w:pPr>
        <w:pStyle w:val="Default"/>
        <w:spacing w:after="120" w:line="276" w:lineRule="auto"/>
        <w:ind w:firstLine="708"/>
        <w:jc w:val="both"/>
      </w:pPr>
      <w:r w:rsidRPr="000024C4">
        <w:lastRenderedPageBreak/>
        <w:t xml:space="preserve">Stević </w:t>
      </w:r>
      <w:r w:rsidR="00DB1301" w:rsidRPr="000024C4">
        <w:t>ve</w:t>
      </w:r>
      <w:r w:rsidRPr="000024C4">
        <w:t xml:space="preserve"> Brković (2020)</w:t>
      </w:r>
      <w:r w:rsidR="00DB1301" w:rsidRPr="000024C4">
        <w:t>, bir taşımacılı</w:t>
      </w:r>
      <w:r w:rsidR="00A96378" w:rsidRPr="000024C4">
        <w:t>k şirketindeki insan kaynaklarını</w:t>
      </w:r>
      <w:r w:rsidR="00DB1301" w:rsidRPr="000024C4">
        <w:t xml:space="preserve"> değerlendirme</w:t>
      </w:r>
      <w:r w:rsidR="00196613">
        <w:t>k için entegre bir FUCOM-MARCOS</w:t>
      </w:r>
      <w:r w:rsidR="00DB1301" w:rsidRPr="000024C4">
        <w:t xml:space="preserve"> modelini kullanmışlardır. FUCOM yöntemi, sıfır tam tutarlılıktan sapma derecesi ile kriter ağırlık değerlerinin önemini belirlemek için kullanılırken, potansiyel çözümleri değerlendirmek için MARCOS yöntemi kullanılmıştır. </w:t>
      </w:r>
      <w:r w:rsidR="00E36B1E">
        <w:t xml:space="preserve">Uygulamanın yapıldığı </w:t>
      </w:r>
      <w:r w:rsidR="00DB1301" w:rsidRPr="000024C4">
        <w:t xml:space="preserve">Bosna-Hersek'teki bir nakliye şirketinde toplam 23 sürücü </w:t>
      </w:r>
      <w:r w:rsidR="00E36B1E">
        <w:t>çalışmaktadır</w:t>
      </w:r>
      <w:r w:rsidR="00DB1301" w:rsidRPr="000024C4">
        <w:t xml:space="preserve">. </w:t>
      </w:r>
      <w:r w:rsidR="00E36B1E">
        <w:t>Çalışmada</w:t>
      </w:r>
      <w:r w:rsidR="00DB1301" w:rsidRPr="000024C4">
        <w:t>,</w:t>
      </w:r>
      <w:r w:rsidR="00E36B1E">
        <w:t xml:space="preserve"> şirketteki</w:t>
      </w:r>
      <w:r w:rsidR="00DB1301" w:rsidRPr="000024C4">
        <w:t xml:space="preserve"> sürücüler</w:t>
      </w:r>
      <w:r w:rsidR="000947CF">
        <w:t xml:space="preserve"> sürekli izlenmiş</w:t>
      </w:r>
      <w:r w:rsidR="00DB1301" w:rsidRPr="000024C4">
        <w:t xml:space="preserve"> ve periyodik olarak değerlendirilmesi </w:t>
      </w:r>
      <w:r w:rsidR="000947CF">
        <w:t>yapılmıştır</w:t>
      </w:r>
      <w:r w:rsidR="00DB1301" w:rsidRPr="000024C4">
        <w:t>. Bulgulara göre, insan kaynakları departmanı, değerlendirmenin entegre FUCOM-MARCOS modeli kullanılarak gerçekleştirildiği Ekim ayı için en iyi performan</w:t>
      </w:r>
      <w:r w:rsidR="00931DE3">
        <w:t>sı gösteren bir çalışan belirle</w:t>
      </w:r>
      <w:r w:rsidR="00DB1301" w:rsidRPr="000024C4">
        <w:t>mişt</w:t>
      </w:r>
      <w:r w:rsidR="005B77AE" w:rsidRPr="000024C4">
        <w:t xml:space="preserve">ir. Çalışmanın bulguları bu kadar ile sınırlı değildir. </w:t>
      </w:r>
      <w:r w:rsidR="00DB1301" w:rsidRPr="000024C4">
        <w:t xml:space="preserve">Modelin amaçlarına göre, iyileştirilmiş sürüş davranışları ve belirli tasarruflar tarafından oluşturulan </w:t>
      </w:r>
      <w:r w:rsidR="005B77AE" w:rsidRPr="000024C4">
        <w:t xml:space="preserve">ve </w:t>
      </w:r>
      <w:r w:rsidR="00DB1301" w:rsidRPr="000024C4">
        <w:t>kaynaklara göre ödüllendirilecek sür</w:t>
      </w:r>
      <w:r w:rsidR="005B77AE" w:rsidRPr="000024C4">
        <w:t>ücüleri belirlemenin de mümkün olması sağlanmıştır</w:t>
      </w:r>
      <w:r w:rsidRPr="000024C4">
        <w:t>.</w:t>
      </w:r>
    </w:p>
    <w:p w14:paraId="0C1B60A1" w14:textId="33443025" w:rsidR="00BD3C05" w:rsidRPr="000024C4" w:rsidRDefault="00BD3C05" w:rsidP="00BD3C05">
      <w:pPr>
        <w:ind w:firstLine="708"/>
        <w:jc w:val="both"/>
      </w:pPr>
      <w:r w:rsidRPr="000024C4">
        <w:rPr>
          <w:rFonts w:ascii="Times New Roman" w:hAnsi="Times New Roman" w:cs="Times New Roman"/>
          <w:color w:val="000000"/>
          <w:sz w:val="24"/>
          <w:szCs w:val="24"/>
        </w:rPr>
        <w:t xml:space="preserve">Ayçin </w:t>
      </w:r>
      <w:r w:rsidR="00B820E2" w:rsidRPr="000024C4">
        <w:rPr>
          <w:rFonts w:ascii="Times New Roman" w:hAnsi="Times New Roman" w:cs="Times New Roman"/>
          <w:color w:val="000000"/>
          <w:sz w:val="24"/>
          <w:szCs w:val="24"/>
        </w:rPr>
        <w:t>ve</w:t>
      </w:r>
      <w:r w:rsidRPr="000024C4">
        <w:rPr>
          <w:rFonts w:ascii="Times New Roman" w:hAnsi="Times New Roman" w:cs="Times New Roman"/>
          <w:color w:val="000000"/>
          <w:sz w:val="24"/>
          <w:szCs w:val="24"/>
        </w:rPr>
        <w:t xml:space="preserve"> Aşan (2021), </w:t>
      </w:r>
      <w:r w:rsidR="00B820E2" w:rsidRPr="000024C4">
        <w:rPr>
          <w:rFonts w:ascii="Times New Roman" w:hAnsi="Times New Roman" w:cs="Times New Roman"/>
          <w:color w:val="000000"/>
          <w:sz w:val="24"/>
          <w:szCs w:val="24"/>
        </w:rPr>
        <w:t xml:space="preserve">yaptıkları çalışmada iş zekası uygulamasının seçiminde dikkate alınan üç ana kriter ve bu ana kriterlere ilişkin yirmi bir alt kriter belirlemiştir. Daha sonra </w:t>
      </w:r>
      <w:r w:rsidR="00104CDE" w:rsidRPr="000024C4">
        <w:rPr>
          <w:rFonts w:ascii="Times New Roman" w:hAnsi="Times New Roman" w:cs="Times New Roman"/>
          <w:color w:val="000000"/>
          <w:sz w:val="24"/>
          <w:szCs w:val="24"/>
        </w:rPr>
        <w:t>sübjektif</w:t>
      </w:r>
      <w:r w:rsidR="00B820E2" w:rsidRPr="000024C4">
        <w:rPr>
          <w:rFonts w:ascii="Times New Roman" w:hAnsi="Times New Roman" w:cs="Times New Roman"/>
          <w:color w:val="000000"/>
          <w:sz w:val="24"/>
          <w:szCs w:val="24"/>
        </w:rPr>
        <w:t xml:space="preserve"> bir kriter ağırlıklandırma yöntemi olan FUCOM kullanılarak </w:t>
      </w:r>
      <w:r w:rsidR="00104CDE">
        <w:rPr>
          <w:rFonts w:ascii="Times New Roman" w:hAnsi="Times New Roman" w:cs="Times New Roman"/>
          <w:color w:val="000000"/>
          <w:sz w:val="24"/>
          <w:szCs w:val="24"/>
        </w:rPr>
        <w:t xml:space="preserve">kriterlerin ağırlıkları bulunmuştur. </w:t>
      </w:r>
      <w:r w:rsidR="00B820E2" w:rsidRPr="000024C4">
        <w:rPr>
          <w:rFonts w:ascii="Times New Roman" w:hAnsi="Times New Roman" w:cs="Times New Roman"/>
          <w:color w:val="000000"/>
          <w:sz w:val="24"/>
          <w:szCs w:val="24"/>
        </w:rPr>
        <w:t>Uygulama sonuçlarına göre en önemli kriterlerin sırasıyla</w:t>
      </w:r>
      <w:r w:rsidR="00104CDE">
        <w:rPr>
          <w:rFonts w:ascii="Times New Roman" w:hAnsi="Times New Roman" w:cs="Times New Roman"/>
          <w:color w:val="000000"/>
          <w:sz w:val="24"/>
          <w:szCs w:val="24"/>
        </w:rPr>
        <w:t>;</w:t>
      </w:r>
      <w:r w:rsidR="00B820E2" w:rsidRPr="000024C4">
        <w:rPr>
          <w:rFonts w:ascii="Times New Roman" w:hAnsi="Times New Roman" w:cs="Times New Roman"/>
          <w:color w:val="000000"/>
          <w:sz w:val="24"/>
          <w:szCs w:val="24"/>
        </w:rPr>
        <w:t xml:space="preserve"> farklı platformlarda kullanım, uyarlama maliyeti ve kullanıcı ara yüzü etkileşimi olduğu tespit edilmiştir. </w:t>
      </w:r>
    </w:p>
    <w:p w14:paraId="7E439792" w14:textId="4D4D03F4" w:rsidR="00E17E45" w:rsidRDefault="00E36538" w:rsidP="00CB6125">
      <w:pPr>
        <w:spacing w:after="120" w:line="276" w:lineRule="auto"/>
        <w:ind w:firstLine="708"/>
        <w:jc w:val="both"/>
        <w:rPr>
          <w:rFonts w:ascii="Times New Roman" w:hAnsi="Times New Roman" w:cs="Times New Roman"/>
          <w:color w:val="000000"/>
          <w:sz w:val="24"/>
          <w:szCs w:val="24"/>
        </w:rPr>
      </w:pPr>
      <w:r w:rsidRPr="000024C4">
        <w:rPr>
          <w:rFonts w:ascii="Times New Roman" w:hAnsi="Times New Roman" w:cs="Times New Roman"/>
          <w:color w:val="000000"/>
          <w:sz w:val="24"/>
          <w:szCs w:val="24"/>
        </w:rPr>
        <w:t>Ecer (2021</w:t>
      </w:r>
      <w:r w:rsidR="006234A1" w:rsidRPr="000024C4">
        <w:rPr>
          <w:rFonts w:ascii="Times New Roman" w:hAnsi="Times New Roman" w:cs="Times New Roman"/>
          <w:color w:val="000000"/>
          <w:sz w:val="24"/>
          <w:szCs w:val="24"/>
        </w:rPr>
        <w:t>a</w:t>
      </w:r>
      <w:r w:rsidR="00B820E2" w:rsidRPr="000024C4">
        <w:rPr>
          <w:rFonts w:ascii="Times New Roman" w:hAnsi="Times New Roman" w:cs="Times New Roman"/>
          <w:color w:val="000000"/>
          <w:sz w:val="24"/>
          <w:szCs w:val="24"/>
        </w:rPr>
        <w:t xml:space="preserve">), Türkiye'deki bir otomotiv yedek parça şirketinde en uygun sürdürülebilir tedarikçiyi seçmek için FUCOM tabanlı MAIRCA yaklaşımını kullanmıştır. Çalışmanın amacı, 5 tedarikçi arasından en iyi sürdürülebilir tedarikçiyi seçmektir. Bu çalışmada sürdürülebilirliğin ekonomik, çevresel ve sosyal olmak üzere üç boyutuna dayalı 12 alt kriter dikkate alınmıştır. </w:t>
      </w:r>
      <w:r w:rsidR="00BC6CB5">
        <w:rPr>
          <w:rFonts w:ascii="Times New Roman" w:hAnsi="Times New Roman" w:cs="Times New Roman"/>
          <w:color w:val="000000"/>
          <w:sz w:val="24"/>
          <w:szCs w:val="24"/>
        </w:rPr>
        <w:t>Bu alt kriterler şu şekildedir;</w:t>
      </w:r>
      <w:r w:rsidR="00B820E2" w:rsidRPr="000024C4">
        <w:rPr>
          <w:rFonts w:ascii="Times New Roman" w:hAnsi="Times New Roman" w:cs="Times New Roman"/>
          <w:color w:val="000000"/>
          <w:sz w:val="24"/>
          <w:szCs w:val="24"/>
        </w:rPr>
        <w:t xml:space="preserve"> esneklik, kalite, yetenek, fiyat, nakliye maliyeti, paydaş hakları, bilgilendirme, iş sağlığı ve güvenliği sistemleri, çevre yönetim sistemleri (ÇYS), yeşil üretim, yeşil ambalaj ve atık yönetimi</w:t>
      </w:r>
      <w:r w:rsidR="00BC6CB5">
        <w:rPr>
          <w:rFonts w:ascii="Times New Roman" w:hAnsi="Times New Roman" w:cs="Times New Roman"/>
          <w:color w:val="000000"/>
          <w:sz w:val="24"/>
          <w:szCs w:val="24"/>
        </w:rPr>
        <w:t>.</w:t>
      </w:r>
      <w:r w:rsidR="00B820E2" w:rsidRPr="000024C4">
        <w:rPr>
          <w:rFonts w:ascii="Times New Roman" w:hAnsi="Times New Roman" w:cs="Times New Roman"/>
          <w:color w:val="000000"/>
          <w:sz w:val="24"/>
          <w:szCs w:val="24"/>
        </w:rPr>
        <w:t xml:space="preserve"> Kriterlerin ağırlıklarını belirlemek için FUCOM kullanılırken, mevcut alternatifleri sıralamak için MAIRCA kullanılmıştır. Çalışmanın bulgularına göre ekonomik boyut en önemli sürdürülebilirlik boyutudur. Sonuç olarak, sürdürülebilir tedarik zinciri yönetiminde uygun tedarikçileri seçmek için FUCOM-MAIRCA entegre modelinin kullanılabileceği belirlenmiştir.</w:t>
      </w:r>
    </w:p>
    <w:p w14:paraId="5220DD9A" w14:textId="50E5F0F0" w:rsidR="000024C4" w:rsidRDefault="000024C4" w:rsidP="00CB6125">
      <w:pPr>
        <w:spacing w:after="120" w:line="276" w:lineRule="auto"/>
        <w:ind w:firstLine="708"/>
        <w:jc w:val="both"/>
        <w:rPr>
          <w:rFonts w:ascii="Times New Roman" w:hAnsi="Times New Roman" w:cs="Times New Roman"/>
          <w:color w:val="000000"/>
          <w:sz w:val="24"/>
          <w:szCs w:val="24"/>
        </w:rPr>
      </w:pPr>
      <w:r w:rsidRPr="000024C4">
        <w:rPr>
          <w:rFonts w:ascii="Times New Roman" w:hAnsi="Times New Roman" w:cs="Times New Roman"/>
          <w:color w:val="000000"/>
          <w:sz w:val="24"/>
          <w:szCs w:val="24"/>
        </w:rPr>
        <w:t xml:space="preserve">Ecer (2021b), rüzgar santrali saha seçimini etkileyen faktörlerin analizi için FUCOM sübjektif ağırlıklandırma yöntemini kullanmıştır. Bu araştırmanın amacı, rüzgar santrali yer seçimi probleminde kullanılan kriterlerin önem ağırlıklarını belirlemektir. Ekonomik, sosyal ve çevresel </w:t>
      </w:r>
      <w:r w:rsidR="00AF0254">
        <w:rPr>
          <w:rFonts w:ascii="Times New Roman" w:hAnsi="Times New Roman" w:cs="Times New Roman"/>
          <w:color w:val="000000"/>
          <w:sz w:val="24"/>
          <w:szCs w:val="24"/>
        </w:rPr>
        <w:t>ana kriterlere</w:t>
      </w:r>
      <w:r w:rsidRPr="000024C4">
        <w:rPr>
          <w:rFonts w:ascii="Times New Roman" w:hAnsi="Times New Roman" w:cs="Times New Roman"/>
          <w:color w:val="000000"/>
          <w:sz w:val="24"/>
          <w:szCs w:val="24"/>
        </w:rPr>
        <w:t xml:space="preserve"> ilişkin 12 </w:t>
      </w:r>
      <w:r w:rsidR="00AF0254">
        <w:rPr>
          <w:rFonts w:ascii="Times New Roman" w:hAnsi="Times New Roman" w:cs="Times New Roman"/>
          <w:color w:val="000000"/>
          <w:sz w:val="24"/>
          <w:szCs w:val="24"/>
        </w:rPr>
        <w:t xml:space="preserve">alt </w:t>
      </w:r>
      <w:r w:rsidRPr="000024C4">
        <w:rPr>
          <w:rFonts w:ascii="Times New Roman" w:hAnsi="Times New Roman" w:cs="Times New Roman"/>
          <w:color w:val="000000"/>
          <w:sz w:val="24"/>
          <w:szCs w:val="24"/>
        </w:rPr>
        <w:t>kriterin ağırlıkları FUCOM</w:t>
      </w:r>
      <w:r w:rsidR="00AF0254">
        <w:rPr>
          <w:rFonts w:ascii="Times New Roman" w:hAnsi="Times New Roman" w:cs="Times New Roman"/>
          <w:color w:val="000000"/>
          <w:sz w:val="24"/>
          <w:szCs w:val="24"/>
        </w:rPr>
        <w:t xml:space="preserve"> yöntemi</w:t>
      </w:r>
      <w:r w:rsidRPr="000024C4">
        <w:rPr>
          <w:rFonts w:ascii="Times New Roman" w:hAnsi="Times New Roman" w:cs="Times New Roman"/>
          <w:color w:val="000000"/>
          <w:sz w:val="24"/>
          <w:szCs w:val="24"/>
        </w:rPr>
        <w:t xml:space="preserve"> kullanılarak belirlen</w:t>
      </w:r>
      <w:r>
        <w:rPr>
          <w:rFonts w:ascii="Times New Roman" w:hAnsi="Times New Roman" w:cs="Times New Roman"/>
          <w:color w:val="000000"/>
          <w:sz w:val="24"/>
          <w:szCs w:val="24"/>
        </w:rPr>
        <w:t>miştir</w:t>
      </w:r>
      <w:r w:rsidRPr="000024C4">
        <w:rPr>
          <w:rFonts w:ascii="Times New Roman" w:hAnsi="Times New Roman" w:cs="Times New Roman"/>
          <w:color w:val="000000"/>
          <w:sz w:val="24"/>
          <w:szCs w:val="24"/>
        </w:rPr>
        <w:t xml:space="preserve">. Bulgulara göre, yer seçiminde en önemli </w:t>
      </w:r>
      <w:r>
        <w:rPr>
          <w:rFonts w:ascii="Times New Roman" w:hAnsi="Times New Roman" w:cs="Times New Roman"/>
          <w:color w:val="000000"/>
          <w:sz w:val="24"/>
          <w:szCs w:val="24"/>
        </w:rPr>
        <w:t>kriter</w:t>
      </w:r>
      <w:r w:rsidRPr="000024C4">
        <w:rPr>
          <w:rFonts w:ascii="Times New Roman" w:hAnsi="Times New Roman" w:cs="Times New Roman"/>
          <w:color w:val="000000"/>
          <w:sz w:val="24"/>
          <w:szCs w:val="24"/>
        </w:rPr>
        <w:t xml:space="preserve"> çevredir. Bu çalışmada, rüzgar santrali yer seçiminde </w:t>
      </w:r>
      <w:r w:rsidR="00AF0254">
        <w:rPr>
          <w:rFonts w:ascii="Times New Roman" w:hAnsi="Times New Roman" w:cs="Times New Roman"/>
          <w:color w:val="000000"/>
          <w:sz w:val="24"/>
          <w:szCs w:val="24"/>
        </w:rPr>
        <w:t>göz önüne alınan</w:t>
      </w:r>
      <w:r w:rsidRPr="000024C4">
        <w:rPr>
          <w:rFonts w:ascii="Times New Roman" w:hAnsi="Times New Roman" w:cs="Times New Roman"/>
          <w:color w:val="000000"/>
          <w:sz w:val="24"/>
          <w:szCs w:val="24"/>
        </w:rPr>
        <w:t xml:space="preserve"> faktörlerin önem düzeylerinin belirlenmesi amacıyla FUCOM yönteminin tavsiye edilmesinin yanı sıra, bu yöntemin etkinliğini belirlemek için bir duyarlılık analizi yapılmıştır. Elde edilen bulgulara göre, rüzgar santrali yer seçiminde dikkate alınan faktörlerin önem d</w:t>
      </w:r>
      <w:r w:rsidR="00AF0254">
        <w:rPr>
          <w:rFonts w:ascii="Times New Roman" w:hAnsi="Times New Roman" w:cs="Times New Roman"/>
          <w:color w:val="000000"/>
          <w:sz w:val="24"/>
          <w:szCs w:val="24"/>
        </w:rPr>
        <w:t>üzeylerini belirlemek için AHP’de 22 ikili karşılaştırma, BWM'de 18</w:t>
      </w:r>
      <w:r w:rsidRPr="000024C4">
        <w:rPr>
          <w:rFonts w:ascii="Times New Roman" w:hAnsi="Times New Roman" w:cs="Times New Roman"/>
          <w:color w:val="000000"/>
          <w:sz w:val="24"/>
          <w:szCs w:val="24"/>
        </w:rPr>
        <w:t xml:space="preserve"> ikili karşılaştırma yapmak gerekirken, FUCOM'd</w:t>
      </w:r>
      <w:r w:rsidR="000323B5">
        <w:rPr>
          <w:rFonts w:ascii="Times New Roman" w:hAnsi="Times New Roman" w:cs="Times New Roman"/>
          <w:color w:val="000000"/>
          <w:sz w:val="24"/>
          <w:szCs w:val="24"/>
        </w:rPr>
        <w:t>a</w:t>
      </w:r>
      <w:r w:rsidR="00AF0254">
        <w:rPr>
          <w:rFonts w:ascii="Times New Roman" w:hAnsi="Times New Roman" w:cs="Times New Roman"/>
          <w:color w:val="000000"/>
          <w:sz w:val="24"/>
          <w:szCs w:val="24"/>
        </w:rPr>
        <w:t xml:space="preserve"> ise</w:t>
      </w:r>
      <w:r w:rsidR="000323B5">
        <w:rPr>
          <w:rFonts w:ascii="Times New Roman" w:hAnsi="Times New Roman" w:cs="Times New Roman"/>
          <w:color w:val="000000"/>
          <w:sz w:val="24"/>
          <w:szCs w:val="24"/>
        </w:rPr>
        <w:t xml:space="preserve"> sadece 11 ikili karşılaştırma yapılmıştır. Çalışmanın sonucuna göre</w:t>
      </w:r>
      <w:r w:rsidRPr="000024C4">
        <w:rPr>
          <w:rFonts w:ascii="Times New Roman" w:hAnsi="Times New Roman" w:cs="Times New Roman"/>
          <w:color w:val="000000"/>
          <w:sz w:val="24"/>
          <w:szCs w:val="24"/>
        </w:rPr>
        <w:t xml:space="preserve"> FUCOM yönteminin analizleri daha kısa sürede tamamla</w:t>
      </w:r>
      <w:r w:rsidR="000323B5">
        <w:rPr>
          <w:rFonts w:ascii="Times New Roman" w:hAnsi="Times New Roman" w:cs="Times New Roman"/>
          <w:color w:val="000000"/>
          <w:sz w:val="24"/>
          <w:szCs w:val="24"/>
        </w:rPr>
        <w:t>nı</w:t>
      </w:r>
      <w:r w:rsidRPr="000024C4">
        <w:rPr>
          <w:rFonts w:ascii="Times New Roman" w:hAnsi="Times New Roman" w:cs="Times New Roman"/>
          <w:color w:val="000000"/>
          <w:sz w:val="24"/>
          <w:szCs w:val="24"/>
        </w:rPr>
        <w:t xml:space="preserve">rken tutarlı ve güvenilir sonuçlar </w:t>
      </w:r>
      <w:r w:rsidR="000323B5">
        <w:rPr>
          <w:rFonts w:ascii="Times New Roman" w:hAnsi="Times New Roman" w:cs="Times New Roman"/>
          <w:color w:val="000000"/>
          <w:sz w:val="24"/>
          <w:szCs w:val="24"/>
        </w:rPr>
        <w:t>sağlanmıştır</w:t>
      </w:r>
      <w:r w:rsidRPr="000024C4">
        <w:rPr>
          <w:rFonts w:ascii="Times New Roman" w:hAnsi="Times New Roman" w:cs="Times New Roman"/>
          <w:color w:val="000000"/>
          <w:sz w:val="24"/>
          <w:szCs w:val="24"/>
        </w:rPr>
        <w:t>.</w:t>
      </w:r>
    </w:p>
    <w:p w14:paraId="32327047" w14:textId="1578F68D" w:rsidR="000323B5" w:rsidRDefault="000323B5" w:rsidP="00CB6125">
      <w:pPr>
        <w:spacing w:after="120" w:line="276"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Khan ve meslektaşları (2021)</w:t>
      </w:r>
      <w:r w:rsidR="00ED2A51">
        <w:rPr>
          <w:rFonts w:ascii="Times New Roman" w:hAnsi="Times New Roman" w:cs="Times New Roman"/>
          <w:color w:val="000000"/>
          <w:sz w:val="24"/>
          <w:szCs w:val="24"/>
        </w:rPr>
        <w:t>,</w:t>
      </w:r>
      <w:r w:rsidRPr="000323B5">
        <w:rPr>
          <w:rFonts w:ascii="Times New Roman" w:hAnsi="Times New Roman" w:cs="Times New Roman"/>
          <w:color w:val="000000"/>
          <w:sz w:val="24"/>
          <w:szCs w:val="24"/>
        </w:rPr>
        <w:t xml:space="preserve"> COVID-19 ve gelecekteki salgınlarla mücadele etmek için Pakistan sağlık sektörü için dayanıklılık temelli bir model geliştirmeyi amaçlamıştır. </w:t>
      </w:r>
      <w:r w:rsidRPr="000323B5">
        <w:rPr>
          <w:rFonts w:ascii="Times New Roman" w:hAnsi="Times New Roman" w:cs="Times New Roman"/>
          <w:color w:val="000000"/>
          <w:sz w:val="24"/>
          <w:szCs w:val="24"/>
        </w:rPr>
        <w:lastRenderedPageBreak/>
        <w:t>Çalışma</w:t>
      </w:r>
      <w:r w:rsidR="00316C79">
        <w:rPr>
          <w:rFonts w:ascii="Times New Roman" w:hAnsi="Times New Roman" w:cs="Times New Roman"/>
          <w:color w:val="000000"/>
          <w:sz w:val="24"/>
          <w:szCs w:val="24"/>
        </w:rPr>
        <w:t>da</w:t>
      </w:r>
      <w:r w:rsidRPr="000323B5">
        <w:rPr>
          <w:rFonts w:ascii="Times New Roman" w:hAnsi="Times New Roman" w:cs="Times New Roman"/>
          <w:color w:val="000000"/>
          <w:sz w:val="24"/>
          <w:szCs w:val="24"/>
        </w:rPr>
        <w:t>, yeni bir hibrit yaklaşım kullanarak dayanıklılık özelliklerine (RA'lar) ve dayanıklılık stratejilerine</w:t>
      </w:r>
      <w:r w:rsidR="00316C79">
        <w:rPr>
          <w:rFonts w:ascii="Times New Roman" w:hAnsi="Times New Roman" w:cs="Times New Roman"/>
          <w:color w:val="000000"/>
          <w:sz w:val="24"/>
          <w:szCs w:val="24"/>
        </w:rPr>
        <w:t xml:space="preserve"> (RS'ler)</w:t>
      </w:r>
      <w:r w:rsidRPr="000323B5">
        <w:rPr>
          <w:rFonts w:ascii="Times New Roman" w:hAnsi="Times New Roman" w:cs="Times New Roman"/>
          <w:color w:val="000000"/>
          <w:sz w:val="24"/>
          <w:szCs w:val="24"/>
        </w:rPr>
        <w:t xml:space="preserve"> dayalı bir model geliştir</w:t>
      </w:r>
      <w:r w:rsidR="00316C79">
        <w:rPr>
          <w:rFonts w:ascii="Times New Roman" w:hAnsi="Times New Roman" w:cs="Times New Roman"/>
          <w:color w:val="000000"/>
          <w:sz w:val="24"/>
          <w:szCs w:val="24"/>
        </w:rPr>
        <w:t>il</w:t>
      </w:r>
      <w:r w:rsidRPr="000323B5">
        <w:rPr>
          <w:rFonts w:ascii="Times New Roman" w:hAnsi="Times New Roman" w:cs="Times New Roman"/>
          <w:color w:val="000000"/>
          <w:sz w:val="24"/>
          <w:szCs w:val="24"/>
        </w:rPr>
        <w:t xml:space="preserve">di. İlk adımda, FUCOM kullanılarak RA'lara öncelik verildi. Bulgulara göre, en önemli </w:t>
      </w:r>
      <w:r w:rsidR="00316C79">
        <w:rPr>
          <w:rFonts w:ascii="Times New Roman" w:hAnsi="Times New Roman" w:cs="Times New Roman"/>
          <w:color w:val="000000"/>
          <w:sz w:val="24"/>
          <w:szCs w:val="24"/>
        </w:rPr>
        <w:t>dayanıklılık özelliği (RA</w:t>
      </w:r>
      <w:r w:rsidRPr="000323B5">
        <w:rPr>
          <w:rFonts w:ascii="Times New Roman" w:hAnsi="Times New Roman" w:cs="Times New Roman"/>
          <w:color w:val="000000"/>
          <w:sz w:val="24"/>
          <w:szCs w:val="24"/>
        </w:rPr>
        <w:t>) "lide</w:t>
      </w:r>
      <w:r w:rsidR="00316C79">
        <w:rPr>
          <w:rFonts w:ascii="Times New Roman" w:hAnsi="Times New Roman" w:cs="Times New Roman"/>
          <w:color w:val="000000"/>
          <w:sz w:val="24"/>
          <w:szCs w:val="24"/>
        </w:rPr>
        <w:t>rlik ve yönetişim kapasitesi" olarak belirlenmiştir</w:t>
      </w:r>
      <w:r w:rsidRPr="000323B5">
        <w:rPr>
          <w:rFonts w:ascii="Times New Roman" w:hAnsi="Times New Roman" w:cs="Times New Roman"/>
          <w:color w:val="000000"/>
          <w:sz w:val="24"/>
          <w:szCs w:val="24"/>
        </w:rPr>
        <w:t>.</w:t>
      </w:r>
      <w:r w:rsidR="00316C79">
        <w:rPr>
          <w:rFonts w:ascii="Times New Roman" w:hAnsi="Times New Roman" w:cs="Times New Roman"/>
          <w:color w:val="000000"/>
          <w:sz w:val="24"/>
          <w:szCs w:val="24"/>
        </w:rPr>
        <w:t xml:space="preserve"> Ardından, Kalite Fonksiyon Göçerimi ile dayanıklılık stratejileri değerlendirilmiştir</w:t>
      </w:r>
      <w:r w:rsidRPr="000323B5">
        <w:rPr>
          <w:rFonts w:ascii="Times New Roman" w:hAnsi="Times New Roman" w:cs="Times New Roman"/>
          <w:color w:val="000000"/>
          <w:sz w:val="24"/>
          <w:szCs w:val="24"/>
        </w:rPr>
        <w:t>.</w:t>
      </w:r>
    </w:p>
    <w:p w14:paraId="5C9733AC" w14:textId="09EEF67F" w:rsidR="00ED2A51" w:rsidRDefault="00ED2A51" w:rsidP="00CB6125">
      <w:pPr>
        <w:spacing w:after="120" w:line="276"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Ulutaş ve Karakuş (2021),</w:t>
      </w:r>
      <w:r w:rsidR="00434240">
        <w:rPr>
          <w:rFonts w:ascii="Times New Roman" w:hAnsi="Times New Roman" w:cs="Times New Roman"/>
          <w:color w:val="000000"/>
          <w:sz w:val="24"/>
          <w:szCs w:val="24"/>
        </w:rPr>
        <w:t xml:space="preserve"> FUCOM, </w:t>
      </w:r>
      <w:r>
        <w:rPr>
          <w:rFonts w:ascii="Times New Roman" w:hAnsi="Times New Roman" w:cs="Times New Roman"/>
          <w:color w:val="000000"/>
          <w:sz w:val="24"/>
          <w:szCs w:val="24"/>
        </w:rPr>
        <w:t>Bulanık PIV</w:t>
      </w:r>
      <w:r w:rsidR="00434240">
        <w:rPr>
          <w:rFonts w:ascii="Times New Roman" w:hAnsi="Times New Roman" w:cs="Times New Roman"/>
          <w:color w:val="000000"/>
          <w:sz w:val="24"/>
          <w:szCs w:val="24"/>
        </w:rPr>
        <w:t xml:space="preserve"> ve Coğrafi Bilgi Sistemini</w:t>
      </w:r>
      <w:r>
        <w:rPr>
          <w:rFonts w:ascii="Times New Roman" w:hAnsi="Times New Roman" w:cs="Times New Roman"/>
          <w:color w:val="000000"/>
          <w:sz w:val="24"/>
          <w:szCs w:val="24"/>
        </w:rPr>
        <w:t xml:space="preserve"> birleştirerek</w:t>
      </w:r>
      <w:r w:rsidR="008B24E5">
        <w:rPr>
          <w:rFonts w:ascii="Times New Roman" w:hAnsi="Times New Roman" w:cs="Times New Roman"/>
          <w:color w:val="000000"/>
          <w:sz w:val="24"/>
          <w:szCs w:val="24"/>
        </w:rPr>
        <w:t xml:space="preserve"> </w:t>
      </w:r>
      <w:r w:rsidR="00434240">
        <w:rPr>
          <w:rFonts w:ascii="Times New Roman" w:hAnsi="Times New Roman" w:cs="Times New Roman"/>
          <w:color w:val="000000"/>
          <w:sz w:val="24"/>
          <w:szCs w:val="24"/>
        </w:rPr>
        <w:t>tekstil üretim fabrikaları</w:t>
      </w:r>
      <w:r w:rsidR="008B24E5">
        <w:rPr>
          <w:rFonts w:ascii="Times New Roman" w:hAnsi="Times New Roman" w:cs="Times New Roman"/>
          <w:color w:val="000000"/>
          <w:sz w:val="24"/>
          <w:szCs w:val="24"/>
        </w:rPr>
        <w:t xml:space="preserve"> için</w:t>
      </w:r>
      <w:r w:rsidR="00434240">
        <w:rPr>
          <w:rFonts w:ascii="Times New Roman" w:hAnsi="Times New Roman" w:cs="Times New Roman"/>
          <w:color w:val="000000"/>
          <w:sz w:val="24"/>
          <w:szCs w:val="24"/>
        </w:rPr>
        <w:t xml:space="preserve"> Sivas’taki</w:t>
      </w:r>
      <w:r w:rsidR="008B24E5">
        <w:rPr>
          <w:rFonts w:ascii="Times New Roman" w:hAnsi="Times New Roman" w:cs="Times New Roman"/>
          <w:color w:val="000000"/>
          <w:sz w:val="24"/>
          <w:szCs w:val="24"/>
        </w:rPr>
        <w:t xml:space="preserve"> en uygun kuruluş yerini belirlemişlerdir. </w:t>
      </w:r>
      <w:r w:rsidR="00434240">
        <w:rPr>
          <w:rFonts w:ascii="Times New Roman" w:hAnsi="Times New Roman" w:cs="Times New Roman"/>
          <w:color w:val="000000"/>
          <w:sz w:val="24"/>
          <w:szCs w:val="24"/>
        </w:rPr>
        <w:t xml:space="preserve">Bu çalışmada toplam sekiz kriter değerlendirilmiştir. Bunlar şu şekildedir; </w:t>
      </w:r>
      <w:r w:rsidR="00707871">
        <w:rPr>
          <w:rFonts w:ascii="Times New Roman" w:hAnsi="Times New Roman" w:cs="Times New Roman"/>
          <w:color w:val="000000"/>
          <w:sz w:val="24"/>
          <w:szCs w:val="24"/>
        </w:rPr>
        <w:t xml:space="preserve">demiryoluna yakınlık, karayoluna yakınlık, alışveriş merkezine yakınlık, havalimanına yakınlık, perakendeci merkezine yakınlık, tedarikçi merkezine yakınlık, </w:t>
      </w:r>
      <w:r w:rsidR="003648F4">
        <w:rPr>
          <w:rFonts w:ascii="Times New Roman" w:hAnsi="Times New Roman" w:cs="Times New Roman"/>
          <w:color w:val="000000"/>
          <w:sz w:val="24"/>
          <w:szCs w:val="24"/>
        </w:rPr>
        <w:t>arazi eğimi, nüfus yoğunluğuna uzaklık. Bu kriterlerin içinde en önemlisi demiryoluna yakınlık olarak belirlenmiştir.</w:t>
      </w:r>
      <w:r w:rsidR="008B24E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14:paraId="1B30A946" w14:textId="77777777" w:rsidR="000323B5" w:rsidRPr="000024C4" w:rsidRDefault="000323B5" w:rsidP="00CB6125">
      <w:pPr>
        <w:spacing w:after="120" w:line="276" w:lineRule="auto"/>
        <w:ind w:firstLine="708"/>
        <w:jc w:val="both"/>
        <w:rPr>
          <w:rFonts w:ascii="Times New Roman" w:hAnsi="Times New Roman" w:cs="Times New Roman"/>
          <w:color w:val="000000"/>
          <w:sz w:val="24"/>
          <w:szCs w:val="24"/>
        </w:rPr>
      </w:pPr>
    </w:p>
    <w:p w14:paraId="74425D9F" w14:textId="336F6A2C" w:rsidR="0046105C" w:rsidRPr="00262434" w:rsidRDefault="00ED4AD9" w:rsidP="00D06E80">
      <w:pPr>
        <w:pStyle w:val="ListeParagraf"/>
        <w:numPr>
          <w:ilvl w:val="0"/>
          <w:numId w:val="1"/>
        </w:numPr>
        <w:spacing w:after="12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BULGULAR VE SONUÇLAR</w:t>
      </w:r>
    </w:p>
    <w:p w14:paraId="19234F47" w14:textId="7AA505D8" w:rsidR="007A6798" w:rsidRPr="00D06E80" w:rsidRDefault="007A6798" w:rsidP="00D06E80">
      <w:pPr>
        <w:pStyle w:val="ListeParagraf"/>
        <w:spacing w:after="120" w:line="276" w:lineRule="auto"/>
        <w:jc w:val="both"/>
        <w:rPr>
          <w:rFonts w:ascii="Times New Roman" w:hAnsi="Times New Roman" w:cs="Times New Roman"/>
          <w:color w:val="000000"/>
          <w:sz w:val="24"/>
          <w:szCs w:val="24"/>
        </w:rPr>
      </w:pPr>
    </w:p>
    <w:p w14:paraId="29F9A1B8" w14:textId="7ACE6887" w:rsidR="000323B5" w:rsidRPr="003648F4" w:rsidRDefault="006426A7" w:rsidP="003648F4">
      <w:pPr>
        <w:pStyle w:val="ListeParagraf"/>
        <w:spacing w:after="120" w:line="276" w:lineRule="auto"/>
        <w:ind w:left="0" w:firstLine="708"/>
        <w:jc w:val="both"/>
        <w:rPr>
          <w:rFonts w:ascii="Times New Roman" w:hAnsi="Times New Roman" w:cs="Times New Roman"/>
          <w:color w:val="000000"/>
          <w:sz w:val="24"/>
          <w:szCs w:val="24"/>
        </w:rPr>
      </w:pPr>
      <w:r w:rsidRPr="006426A7">
        <w:rPr>
          <w:rFonts w:ascii="Times New Roman" w:hAnsi="Times New Roman" w:cs="Times New Roman"/>
          <w:color w:val="000000"/>
          <w:sz w:val="24"/>
          <w:szCs w:val="24"/>
        </w:rPr>
        <w:t xml:space="preserve">FUCOM yaklaşımının insanoğlunun karşılaştığı ve karşılaşacağı </w:t>
      </w:r>
      <w:r>
        <w:rPr>
          <w:rFonts w:ascii="Times New Roman" w:hAnsi="Times New Roman" w:cs="Times New Roman"/>
          <w:color w:val="000000"/>
          <w:sz w:val="24"/>
          <w:szCs w:val="24"/>
        </w:rPr>
        <w:t>birden fazla alanda</w:t>
      </w:r>
      <w:r w:rsidRPr="006426A7">
        <w:rPr>
          <w:rFonts w:ascii="Times New Roman" w:hAnsi="Times New Roman" w:cs="Times New Roman"/>
          <w:color w:val="000000"/>
          <w:sz w:val="24"/>
          <w:szCs w:val="24"/>
        </w:rPr>
        <w:t xml:space="preserve"> karar verme sürecinde faydalı olduğu </w:t>
      </w:r>
      <w:r>
        <w:rPr>
          <w:rFonts w:ascii="Times New Roman" w:hAnsi="Times New Roman" w:cs="Times New Roman"/>
          <w:color w:val="000000"/>
          <w:sz w:val="24"/>
          <w:szCs w:val="24"/>
        </w:rPr>
        <w:t>yapılan çalışmalar ile gösterilmiştir</w:t>
      </w:r>
      <w:r w:rsidRPr="006426A7">
        <w:rPr>
          <w:rFonts w:ascii="Times New Roman" w:hAnsi="Times New Roman" w:cs="Times New Roman"/>
          <w:color w:val="000000"/>
          <w:sz w:val="24"/>
          <w:szCs w:val="24"/>
        </w:rPr>
        <w:t>. Literatürdeki tüm çalışmalar incelendikten sonra FUCOM yönteminin</w:t>
      </w:r>
      <w:r>
        <w:rPr>
          <w:rFonts w:ascii="Times New Roman" w:hAnsi="Times New Roman" w:cs="Times New Roman"/>
          <w:color w:val="000000"/>
          <w:sz w:val="24"/>
          <w:szCs w:val="24"/>
        </w:rPr>
        <w:t>,</w:t>
      </w:r>
      <w:r w:rsidRPr="006426A7">
        <w:rPr>
          <w:rFonts w:ascii="Times New Roman" w:hAnsi="Times New Roman" w:cs="Times New Roman"/>
          <w:color w:val="000000"/>
          <w:sz w:val="24"/>
          <w:szCs w:val="24"/>
        </w:rPr>
        <w:t xml:space="preserve"> yöntemin kullanımında özellikle kriter ağırlıklarının belirlenmesinde etkili olduğu, hızlı ve güvenilir sonuçlar verdiği görülmektedir.</w:t>
      </w:r>
      <w:r w:rsidR="003648F4">
        <w:rPr>
          <w:rFonts w:ascii="Times New Roman" w:hAnsi="Times New Roman" w:cs="Times New Roman"/>
          <w:color w:val="000000"/>
          <w:sz w:val="24"/>
          <w:szCs w:val="24"/>
        </w:rPr>
        <w:t xml:space="preserve"> Ayrıca bu yöntemin diğer sübjektif ağırlık yöntemleri olan AHP ve BWM yöntemine kıyasla daha az ikili karşılaştırmaya ihtiyaç duyduğu literatür taramasından çıkarılmıştır.</w:t>
      </w:r>
      <w:r w:rsidRPr="006426A7">
        <w:rPr>
          <w:rFonts w:ascii="Times New Roman" w:hAnsi="Times New Roman" w:cs="Times New Roman"/>
          <w:color w:val="000000"/>
          <w:sz w:val="24"/>
          <w:szCs w:val="24"/>
        </w:rPr>
        <w:t xml:space="preserve"> FUCOM, 2018 yılında önerilmiş olmasına rağmen sağladığı faydalar nedeniyle birçok alanda tercih edildiği açıktır. Ayrıca literatürdeki çalışmalarda FUCOM'</w:t>
      </w:r>
      <w:r>
        <w:rPr>
          <w:rFonts w:ascii="Times New Roman" w:hAnsi="Times New Roman" w:cs="Times New Roman"/>
          <w:color w:val="000000"/>
          <w:sz w:val="24"/>
          <w:szCs w:val="24"/>
        </w:rPr>
        <w:t xml:space="preserve"> </w:t>
      </w:r>
      <w:r w:rsidRPr="006426A7">
        <w:rPr>
          <w:rFonts w:ascii="Times New Roman" w:hAnsi="Times New Roman" w:cs="Times New Roman"/>
          <w:color w:val="000000"/>
          <w:sz w:val="24"/>
          <w:szCs w:val="24"/>
        </w:rPr>
        <w:t xml:space="preserve">un diğer karar verme yöntemleri ile entegre olarak kullanıldığı görülmektedir. Diğer yöntemlerle bütünleşik modeller oluşturarak daha birçok çalışmaya ışık tutacağı </w:t>
      </w:r>
      <w:r>
        <w:rPr>
          <w:rFonts w:ascii="Times New Roman" w:hAnsi="Times New Roman" w:cs="Times New Roman"/>
          <w:color w:val="000000"/>
          <w:sz w:val="24"/>
          <w:szCs w:val="24"/>
        </w:rPr>
        <w:t>beklenmektedir</w:t>
      </w:r>
      <w:r w:rsidR="003648F4">
        <w:rPr>
          <w:rFonts w:ascii="Times New Roman" w:hAnsi="Times New Roman" w:cs="Times New Roman"/>
          <w:color w:val="000000"/>
          <w:sz w:val="24"/>
          <w:szCs w:val="24"/>
        </w:rPr>
        <w:t xml:space="preserve">. </w:t>
      </w:r>
      <w:r w:rsidRPr="006426A7">
        <w:rPr>
          <w:rFonts w:ascii="Times New Roman" w:hAnsi="Times New Roman" w:cs="Times New Roman"/>
          <w:color w:val="000000"/>
          <w:sz w:val="24"/>
          <w:szCs w:val="24"/>
        </w:rPr>
        <w:t xml:space="preserve">FUCOM yöntemi, diğer kriter ağırlıklandırma yöntemlerinin uygulanması ile karşılaştırmalı olarak </w:t>
      </w:r>
      <w:r>
        <w:rPr>
          <w:rFonts w:ascii="Times New Roman" w:hAnsi="Times New Roman" w:cs="Times New Roman"/>
          <w:color w:val="000000"/>
          <w:sz w:val="24"/>
          <w:szCs w:val="24"/>
        </w:rPr>
        <w:t xml:space="preserve">daha fazla </w:t>
      </w:r>
      <w:r w:rsidRPr="006426A7">
        <w:rPr>
          <w:rFonts w:ascii="Times New Roman" w:hAnsi="Times New Roman" w:cs="Times New Roman"/>
          <w:color w:val="000000"/>
          <w:sz w:val="24"/>
          <w:szCs w:val="24"/>
        </w:rPr>
        <w:t>analiz edilebilir ve daha fazla yeni uygulama alanı bulabilir.</w:t>
      </w:r>
    </w:p>
    <w:p w14:paraId="3A77CD72" w14:textId="7934A87B" w:rsidR="00193440" w:rsidRPr="003648F4" w:rsidRDefault="00193440" w:rsidP="003648F4">
      <w:pPr>
        <w:spacing w:after="120" w:line="276" w:lineRule="auto"/>
        <w:jc w:val="both"/>
        <w:rPr>
          <w:rFonts w:ascii="Times New Roman" w:hAnsi="Times New Roman" w:cs="Times New Roman"/>
          <w:b/>
          <w:bCs/>
          <w:color w:val="000000"/>
          <w:sz w:val="24"/>
          <w:szCs w:val="24"/>
        </w:rPr>
      </w:pPr>
      <w:r w:rsidRPr="000323B5">
        <w:rPr>
          <w:rFonts w:ascii="Times New Roman" w:hAnsi="Times New Roman" w:cs="Times New Roman"/>
          <w:b/>
          <w:bCs/>
          <w:color w:val="000000"/>
          <w:sz w:val="24"/>
          <w:szCs w:val="24"/>
        </w:rPr>
        <w:t>REFER</w:t>
      </w:r>
      <w:r w:rsidR="000323B5" w:rsidRPr="000323B5">
        <w:rPr>
          <w:rFonts w:ascii="Times New Roman" w:hAnsi="Times New Roman" w:cs="Times New Roman"/>
          <w:b/>
          <w:bCs/>
          <w:color w:val="000000"/>
          <w:sz w:val="24"/>
          <w:szCs w:val="24"/>
        </w:rPr>
        <w:t>ANSLAR</w:t>
      </w:r>
    </w:p>
    <w:p w14:paraId="6AB8FB1D" w14:textId="77777777" w:rsidR="00193440" w:rsidRPr="000323B5" w:rsidRDefault="00193440" w:rsidP="00193440">
      <w:pPr>
        <w:spacing w:after="120" w:line="276" w:lineRule="auto"/>
        <w:jc w:val="both"/>
        <w:rPr>
          <w:rFonts w:ascii="Times New Roman" w:hAnsi="Times New Roman" w:cs="Times New Roman"/>
          <w:color w:val="000000" w:themeColor="text1"/>
          <w:sz w:val="24"/>
          <w:szCs w:val="24"/>
          <w:shd w:val="clear" w:color="auto" w:fill="FFFFFF"/>
        </w:rPr>
      </w:pPr>
      <w:r w:rsidRPr="000323B5">
        <w:rPr>
          <w:rFonts w:ascii="Times New Roman" w:hAnsi="Times New Roman" w:cs="Times New Roman"/>
          <w:color w:val="000000" w:themeColor="text1"/>
          <w:sz w:val="24"/>
          <w:szCs w:val="24"/>
          <w:shd w:val="clear" w:color="auto" w:fill="FFFFFF"/>
        </w:rPr>
        <w:t>Ayçin, E., &amp; Aşan, A., (2021). İş zekası uygulamaları seçimindeki kriterlerin önem ağırlıklarının FUCOM yöntemi ile belirlenmesi. Afyon Kocatepe Üniversitesi İktisadi ve İdari Bilimler Fakültesi Dergisi, 23(2), 195-208.</w:t>
      </w:r>
    </w:p>
    <w:p w14:paraId="55867155" w14:textId="77777777" w:rsidR="00193440" w:rsidRPr="000323B5" w:rsidRDefault="00193440" w:rsidP="00193440">
      <w:pPr>
        <w:spacing w:after="120" w:line="276" w:lineRule="auto"/>
        <w:jc w:val="both"/>
        <w:rPr>
          <w:rFonts w:ascii="Times New Roman" w:hAnsi="Times New Roman" w:cs="Times New Roman"/>
          <w:color w:val="000000" w:themeColor="text1"/>
          <w:sz w:val="24"/>
          <w:szCs w:val="24"/>
          <w:shd w:val="clear" w:color="auto" w:fill="FFFFFF"/>
        </w:rPr>
      </w:pPr>
      <w:r w:rsidRPr="000323B5">
        <w:rPr>
          <w:rFonts w:ascii="Times New Roman" w:hAnsi="Times New Roman" w:cs="Times New Roman"/>
          <w:color w:val="000000" w:themeColor="text1"/>
          <w:sz w:val="24"/>
          <w:szCs w:val="24"/>
          <w:shd w:val="clear" w:color="auto" w:fill="FFFFFF"/>
        </w:rPr>
        <w:t>Badi, I., &amp; Abdulshahed, A. (2019). Ranking the Libyan airlines by using full consistency method (FUCOM) and analytical hierarchy process (AHP). </w:t>
      </w:r>
      <w:r w:rsidRPr="000323B5">
        <w:rPr>
          <w:rFonts w:ascii="Times New Roman" w:hAnsi="Times New Roman" w:cs="Times New Roman"/>
          <w:i/>
          <w:iCs/>
          <w:color w:val="000000" w:themeColor="text1"/>
          <w:sz w:val="24"/>
          <w:szCs w:val="24"/>
          <w:shd w:val="clear" w:color="auto" w:fill="FFFFFF"/>
        </w:rPr>
        <w:t>Operational Research in Engineering Sciences: Theory and Applications</w:t>
      </w:r>
      <w:r w:rsidRPr="000323B5">
        <w:rPr>
          <w:rFonts w:ascii="Times New Roman" w:hAnsi="Times New Roman" w:cs="Times New Roman"/>
          <w:color w:val="000000" w:themeColor="text1"/>
          <w:sz w:val="24"/>
          <w:szCs w:val="24"/>
          <w:shd w:val="clear" w:color="auto" w:fill="FFFFFF"/>
        </w:rPr>
        <w:t>, </w:t>
      </w:r>
      <w:r w:rsidRPr="000323B5">
        <w:rPr>
          <w:rFonts w:ascii="Times New Roman" w:hAnsi="Times New Roman" w:cs="Times New Roman"/>
          <w:i/>
          <w:iCs/>
          <w:color w:val="000000" w:themeColor="text1"/>
          <w:sz w:val="24"/>
          <w:szCs w:val="24"/>
          <w:shd w:val="clear" w:color="auto" w:fill="FFFFFF"/>
        </w:rPr>
        <w:t>2</w:t>
      </w:r>
      <w:r w:rsidRPr="000323B5">
        <w:rPr>
          <w:rFonts w:ascii="Times New Roman" w:hAnsi="Times New Roman" w:cs="Times New Roman"/>
          <w:color w:val="000000" w:themeColor="text1"/>
          <w:sz w:val="24"/>
          <w:szCs w:val="24"/>
          <w:shd w:val="clear" w:color="auto" w:fill="FFFFFF"/>
        </w:rPr>
        <w:t>(1), 1-14.</w:t>
      </w:r>
    </w:p>
    <w:p w14:paraId="21B6B601" w14:textId="6314125E" w:rsidR="00193440" w:rsidRPr="000323B5" w:rsidRDefault="00193440" w:rsidP="00193440">
      <w:pPr>
        <w:spacing w:after="120" w:line="276" w:lineRule="auto"/>
        <w:jc w:val="both"/>
        <w:rPr>
          <w:rFonts w:ascii="Times New Roman" w:hAnsi="Times New Roman" w:cs="Times New Roman"/>
          <w:color w:val="000000" w:themeColor="text1"/>
          <w:sz w:val="24"/>
          <w:szCs w:val="24"/>
          <w:shd w:val="clear" w:color="auto" w:fill="FFFFFF"/>
        </w:rPr>
      </w:pPr>
      <w:r w:rsidRPr="000323B5">
        <w:rPr>
          <w:rFonts w:ascii="Times New Roman" w:hAnsi="Times New Roman" w:cs="Times New Roman"/>
          <w:color w:val="000000" w:themeColor="text1"/>
          <w:sz w:val="24"/>
          <w:szCs w:val="24"/>
          <w:shd w:val="clear" w:color="auto" w:fill="FFFFFF"/>
        </w:rPr>
        <w:t xml:space="preserve">Carlsson, C., &amp; Fullér, R. (1996). Fuzzy multiple </w:t>
      </w:r>
      <w:r w:rsidR="00FE03F9" w:rsidRPr="000323B5">
        <w:rPr>
          <w:rFonts w:ascii="Times New Roman" w:hAnsi="Times New Roman" w:cs="Times New Roman"/>
          <w:color w:val="000000" w:themeColor="text1"/>
          <w:sz w:val="24"/>
          <w:szCs w:val="24"/>
          <w:shd w:val="clear" w:color="auto" w:fill="FFFFFF"/>
        </w:rPr>
        <w:t>criteria decisions</w:t>
      </w:r>
      <w:r w:rsidRPr="000323B5">
        <w:rPr>
          <w:rFonts w:ascii="Times New Roman" w:hAnsi="Times New Roman" w:cs="Times New Roman"/>
          <w:color w:val="000000" w:themeColor="text1"/>
          <w:sz w:val="24"/>
          <w:szCs w:val="24"/>
          <w:shd w:val="clear" w:color="auto" w:fill="FFFFFF"/>
        </w:rPr>
        <w:t xml:space="preserve"> making: Recent developments. </w:t>
      </w:r>
      <w:r w:rsidRPr="000323B5">
        <w:rPr>
          <w:rFonts w:ascii="Times New Roman" w:hAnsi="Times New Roman" w:cs="Times New Roman"/>
          <w:i/>
          <w:iCs/>
          <w:color w:val="000000" w:themeColor="text1"/>
          <w:sz w:val="24"/>
          <w:szCs w:val="24"/>
          <w:shd w:val="clear" w:color="auto" w:fill="FFFFFF"/>
        </w:rPr>
        <w:t>Fuzzy sets and systems</w:t>
      </w:r>
      <w:r w:rsidRPr="000323B5">
        <w:rPr>
          <w:rFonts w:ascii="Times New Roman" w:hAnsi="Times New Roman" w:cs="Times New Roman"/>
          <w:color w:val="000000" w:themeColor="text1"/>
          <w:sz w:val="24"/>
          <w:szCs w:val="24"/>
          <w:shd w:val="clear" w:color="auto" w:fill="FFFFFF"/>
        </w:rPr>
        <w:t>, </w:t>
      </w:r>
      <w:r w:rsidRPr="000323B5">
        <w:rPr>
          <w:rFonts w:ascii="Times New Roman" w:hAnsi="Times New Roman" w:cs="Times New Roman"/>
          <w:i/>
          <w:iCs/>
          <w:color w:val="000000" w:themeColor="text1"/>
          <w:sz w:val="24"/>
          <w:szCs w:val="24"/>
          <w:shd w:val="clear" w:color="auto" w:fill="FFFFFF"/>
        </w:rPr>
        <w:t>78</w:t>
      </w:r>
      <w:r w:rsidRPr="000323B5">
        <w:rPr>
          <w:rFonts w:ascii="Times New Roman" w:hAnsi="Times New Roman" w:cs="Times New Roman"/>
          <w:color w:val="000000" w:themeColor="text1"/>
          <w:sz w:val="24"/>
          <w:szCs w:val="24"/>
          <w:shd w:val="clear" w:color="auto" w:fill="FFFFFF"/>
        </w:rPr>
        <w:t>(2), 139-153.</w:t>
      </w:r>
    </w:p>
    <w:p w14:paraId="7970FBF5" w14:textId="77777777" w:rsidR="00193440" w:rsidRPr="000323B5" w:rsidRDefault="00193440" w:rsidP="00193440">
      <w:pPr>
        <w:spacing w:after="120" w:line="276" w:lineRule="auto"/>
        <w:jc w:val="both"/>
        <w:rPr>
          <w:rFonts w:ascii="Times New Roman" w:hAnsi="Times New Roman" w:cs="Times New Roman"/>
          <w:color w:val="000000" w:themeColor="text1"/>
          <w:sz w:val="24"/>
          <w:szCs w:val="24"/>
          <w:shd w:val="clear" w:color="auto" w:fill="FFFFFF"/>
        </w:rPr>
      </w:pPr>
      <w:r w:rsidRPr="000323B5">
        <w:rPr>
          <w:rFonts w:ascii="Times New Roman" w:hAnsi="Times New Roman" w:cs="Times New Roman"/>
          <w:color w:val="000000" w:themeColor="text1"/>
          <w:sz w:val="24"/>
          <w:szCs w:val="24"/>
          <w:shd w:val="clear" w:color="auto" w:fill="FFFFFF"/>
        </w:rPr>
        <w:t>Durmić, E. (2019). Evaluation of criteria for sustainable supplier selection using FUCOM method. </w:t>
      </w:r>
      <w:r w:rsidRPr="000323B5">
        <w:rPr>
          <w:rFonts w:ascii="Times New Roman" w:hAnsi="Times New Roman" w:cs="Times New Roman"/>
          <w:i/>
          <w:iCs/>
          <w:color w:val="000000" w:themeColor="text1"/>
          <w:sz w:val="24"/>
          <w:szCs w:val="24"/>
          <w:shd w:val="clear" w:color="auto" w:fill="FFFFFF"/>
        </w:rPr>
        <w:t>Operational Research in Engineering Sciences: Theory and Applications</w:t>
      </w:r>
      <w:r w:rsidRPr="000323B5">
        <w:rPr>
          <w:rFonts w:ascii="Times New Roman" w:hAnsi="Times New Roman" w:cs="Times New Roman"/>
          <w:color w:val="000000" w:themeColor="text1"/>
          <w:sz w:val="24"/>
          <w:szCs w:val="24"/>
          <w:shd w:val="clear" w:color="auto" w:fill="FFFFFF"/>
        </w:rPr>
        <w:t>, </w:t>
      </w:r>
      <w:r w:rsidRPr="000323B5">
        <w:rPr>
          <w:rFonts w:ascii="Times New Roman" w:hAnsi="Times New Roman" w:cs="Times New Roman"/>
          <w:i/>
          <w:iCs/>
          <w:color w:val="000000" w:themeColor="text1"/>
          <w:sz w:val="24"/>
          <w:szCs w:val="24"/>
          <w:shd w:val="clear" w:color="auto" w:fill="FFFFFF"/>
        </w:rPr>
        <w:t>2</w:t>
      </w:r>
      <w:r w:rsidRPr="000323B5">
        <w:rPr>
          <w:rFonts w:ascii="Times New Roman" w:hAnsi="Times New Roman" w:cs="Times New Roman"/>
          <w:color w:val="000000" w:themeColor="text1"/>
          <w:sz w:val="24"/>
          <w:szCs w:val="24"/>
          <w:shd w:val="clear" w:color="auto" w:fill="FFFFFF"/>
        </w:rPr>
        <w:t>(1), 91-107.</w:t>
      </w:r>
    </w:p>
    <w:p w14:paraId="7E7EDDA9" w14:textId="77777777" w:rsidR="00193440" w:rsidRPr="000323B5" w:rsidRDefault="00193440" w:rsidP="00193440">
      <w:pPr>
        <w:spacing w:after="120" w:line="276" w:lineRule="auto"/>
        <w:jc w:val="both"/>
        <w:rPr>
          <w:rFonts w:ascii="Times New Roman" w:hAnsi="Times New Roman" w:cs="Times New Roman"/>
          <w:color w:val="000000" w:themeColor="text1"/>
          <w:sz w:val="24"/>
          <w:szCs w:val="24"/>
        </w:rPr>
      </w:pPr>
      <w:r w:rsidRPr="000323B5">
        <w:rPr>
          <w:rFonts w:ascii="Times New Roman" w:hAnsi="Times New Roman" w:cs="Times New Roman"/>
          <w:color w:val="000000" w:themeColor="text1"/>
          <w:sz w:val="24"/>
          <w:szCs w:val="24"/>
        </w:rPr>
        <w:lastRenderedPageBreak/>
        <w:t>Dündar S, Ecer F, (2007); “Öğrencilerin GSM Operatörü Tercihinin, Analitik Hiyerarşi Süreci Yöntemiyle Belirlenmesi”, 8. Türkiye Ekonometri ve İstatistik Kongresi 24-25 Mayıs 2007, İnönü Üniversitesi Malatya</w:t>
      </w:r>
    </w:p>
    <w:p w14:paraId="640A9FBE" w14:textId="66B75FB6" w:rsidR="00193440" w:rsidRPr="000323B5" w:rsidRDefault="00193440" w:rsidP="00193440">
      <w:pPr>
        <w:spacing w:after="120" w:line="276" w:lineRule="auto"/>
        <w:jc w:val="both"/>
        <w:rPr>
          <w:rFonts w:ascii="Times New Roman" w:hAnsi="Times New Roman" w:cs="Times New Roman"/>
          <w:color w:val="000000" w:themeColor="text1"/>
          <w:sz w:val="24"/>
          <w:szCs w:val="24"/>
          <w:shd w:val="clear" w:color="auto" w:fill="FFFFFF"/>
        </w:rPr>
      </w:pPr>
      <w:r w:rsidRPr="000323B5">
        <w:rPr>
          <w:rFonts w:ascii="Times New Roman" w:hAnsi="Times New Roman" w:cs="Times New Roman"/>
          <w:color w:val="000000" w:themeColor="text1"/>
          <w:sz w:val="24"/>
          <w:szCs w:val="24"/>
          <w:shd w:val="clear" w:color="auto" w:fill="FFFFFF"/>
        </w:rPr>
        <w:t>Ecer, F. (2021</w:t>
      </w:r>
      <w:r w:rsidR="006234A1" w:rsidRPr="000323B5">
        <w:rPr>
          <w:rFonts w:ascii="Times New Roman" w:hAnsi="Times New Roman" w:cs="Times New Roman"/>
          <w:color w:val="000000" w:themeColor="text1"/>
          <w:sz w:val="24"/>
          <w:szCs w:val="24"/>
          <w:shd w:val="clear" w:color="auto" w:fill="FFFFFF"/>
        </w:rPr>
        <w:t>a</w:t>
      </w:r>
      <w:r w:rsidRPr="000323B5">
        <w:rPr>
          <w:rFonts w:ascii="Times New Roman" w:hAnsi="Times New Roman" w:cs="Times New Roman"/>
          <w:color w:val="000000" w:themeColor="text1"/>
          <w:sz w:val="24"/>
          <w:szCs w:val="24"/>
          <w:shd w:val="clear" w:color="auto" w:fill="FFFFFF"/>
        </w:rPr>
        <w:t>). Sürdürülebilir Tedarikçi Seçimi: FUCOM Sübjektif Ağırlıklandırma Yöntemi Temelli MAIRCA Yaklaşımı. Mehmet Akif Ersoy Üniversitesi İktisadi ve İdari Bilimler Fakültesi Dergisi, 8 (1), 26-48. DOI: 10.30798/makuiibf.691693</w:t>
      </w:r>
    </w:p>
    <w:p w14:paraId="069F25E7" w14:textId="0CA965FC" w:rsidR="00193440" w:rsidRPr="000323B5" w:rsidRDefault="00193440" w:rsidP="00193440">
      <w:pPr>
        <w:spacing w:after="120" w:line="276" w:lineRule="auto"/>
        <w:jc w:val="both"/>
        <w:rPr>
          <w:rFonts w:ascii="Times New Roman" w:hAnsi="Times New Roman" w:cs="Times New Roman"/>
          <w:color w:val="000000" w:themeColor="text1"/>
          <w:sz w:val="24"/>
          <w:szCs w:val="24"/>
          <w:shd w:val="clear" w:color="auto" w:fill="FFFFFF"/>
        </w:rPr>
      </w:pPr>
      <w:r w:rsidRPr="000323B5">
        <w:rPr>
          <w:rFonts w:ascii="Times New Roman" w:hAnsi="Times New Roman" w:cs="Times New Roman"/>
          <w:color w:val="000000" w:themeColor="text1"/>
          <w:sz w:val="24"/>
          <w:szCs w:val="24"/>
          <w:shd w:val="clear" w:color="auto" w:fill="FFFFFF"/>
        </w:rPr>
        <w:t>Ecer, F., (2021</w:t>
      </w:r>
      <w:r w:rsidR="006234A1" w:rsidRPr="000323B5">
        <w:rPr>
          <w:rFonts w:ascii="Times New Roman" w:hAnsi="Times New Roman" w:cs="Times New Roman"/>
          <w:color w:val="000000" w:themeColor="text1"/>
          <w:sz w:val="24"/>
          <w:szCs w:val="24"/>
          <w:shd w:val="clear" w:color="auto" w:fill="FFFFFF"/>
        </w:rPr>
        <w:t>b</w:t>
      </w:r>
      <w:r w:rsidRPr="000323B5">
        <w:rPr>
          <w:rFonts w:ascii="Times New Roman" w:hAnsi="Times New Roman" w:cs="Times New Roman"/>
          <w:color w:val="000000" w:themeColor="text1"/>
          <w:sz w:val="24"/>
          <w:szCs w:val="24"/>
          <w:shd w:val="clear" w:color="auto" w:fill="FFFFFF"/>
        </w:rPr>
        <w:t>). FUCOM sübjektif ağırlıklandırma yöntemi ile rüzgâr çiftliği yer seçimini etkileyen faktörlerin analizi. Pamukkale Üniversitesi Mühendislik Bilimleri Dergisi, 27(1), 24-34.</w:t>
      </w:r>
    </w:p>
    <w:p w14:paraId="227DB549" w14:textId="77777777" w:rsidR="00193440" w:rsidRPr="000323B5" w:rsidRDefault="00193440" w:rsidP="00193440">
      <w:pPr>
        <w:spacing w:after="120" w:line="276" w:lineRule="auto"/>
        <w:jc w:val="both"/>
        <w:rPr>
          <w:rFonts w:ascii="Times New Roman" w:hAnsi="Times New Roman" w:cs="Times New Roman"/>
          <w:color w:val="000000" w:themeColor="text1"/>
          <w:sz w:val="24"/>
          <w:szCs w:val="24"/>
          <w:shd w:val="clear" w:color="auto" w:fill="FFFFFF"/>
        </w:rPr>
      </w:pPr>
      <w:r w:rsidRPr="000323B5">
        <w:rPr>
          <w:rFonts w:ascii="Times New Roman" w:hAnsi="Times New Roman" w:cs="Times New Roman"/>
          <w:color w:val="000000" w:themeColor="text1"/>
          <w:sz w:val="24"/>
          <w:szCs w:val="24"/>
          <w:shd w:val="clear" w:color="auto" w:fill="FFFFFF"/>
        </w:rPr>
        <w:t>Fazlollahtabar, H., Smailbašić, A., &amp; Stević, Ž. (2019). FUCOM method in group decision-making: Selection of forklift in a warehouse. </w:t>
      </w:r>
      <w:r w:rsidRPr="000323B5">
        <w:rPr>
          <w:rFonts w:ascii="Times New Roman" w:hAnsi="Times New Roman" w:cs="Times New Roman"/>
          <w:i/>
          <w:iCs/>
          <w:color w:val="000000" w:themeColor="text1"/>
          <w:sz w:val="24"/>
          <w:szCs w:val="24"/>
          <w:shd w:val="clear" w:color="auto" w:fill="FFFFFF"/>
        </w:rPr>
        <w:t>Decision Making: Applications in Management and Engineering</w:t>
      </w:r>
      <w:r w:rsidRPr="000323B5">
        <w:rPr>
          <w:rFonts w:ascii="Times New Roman" w:hAnsi="Times New Roman" w:cs="Times New Roman"/>
          <w:color w:val="000000" w:themeColor="text1"/>
          <w:sz w:val="24"/>
          <w:szCs w:val="24"/>
          <w:shd w:val="clear" w:color="auto" w:fill="FFFFFF"/>
        </w:rPr>
        <w:t>, </w:t>
      </w:r>
      <w:r w:rsidRPr="000323B5">
        <w:rPr>
          <w:rFonts w:ascii="Times New Roman" w:hAnsi="Times New Roman" w:cs="Times New Roman"/>
          <w:i/>
          <w:iCs/>
          <w:color w:val="000000" w:themeColor="text1"/>
          <w:sz w:val="24"/>
          <w:szCs w:val="24"/>
          <w:shd w:val="clear" w:color="auto" w:fill="FFFFFF"/>
        </w:rPr>
        <w:t>2</w:t>
      </w:r>
      <w:r w:rsidRPr="000323B5">
        <w:rPr>
          <w:rFonts w:ascii="Times New Roman" w:hAnsi="Times New Roman" w:cs="Times New Roman"/>
          <w:color w:val="000000" w:themeColor="text1"/>
          <w:sz w:val="24"/>
          <w:szCs w:val="24"/>
          <w:shd w:val="clear" w:color="auto" w:fill="FFFFFF"/>
        </w:rPr>
        <w:t>(1), 49-65.</w:t>
      </w:r>
    </w:p>
    <w:p w14:paraId="4BA064FF" w14:textId="77777777" w:rsidR="00193440" w:rsidRPr="000323B5" w:rsidRDefault="00193440" w:rsidP="00193440">
      <w:pPr>
        <w:spacing w:after="120" w:line="276" w:lineRule="auto"/>
        <w:jc w:val="both"/>
        <w:rPr>
          <w:rFonts w:ascii="Times New Roman" w:hAnsi="Times New Roman" w:cs="Times New Roman"/>
          <w:color w:val="000000" w:themeColor="text1"/>
          <w:sz w:val="24"/>
          <w:szCs w:val="24"/>
          <w:shd w:val="clear" w:color="auto" w:fill="FFFFFF"/>
        </w:rPr>
      </w:pPr>
      <w:bookmarkStart w:id="1" w:name="_Hlk80647357"/>
      <w:r w:rsidRPr="000323B5">
        <w:rPr>
          <w:rFonts w:ascii="Times New Roman" w:hAnsi="Times New Roman" w:cs="Times New Roman"/>
          <w:color w:val="000000" w:themeColor="text1"/>
          <w:sz w:val="24"/>
          <w:szCs w:val="24"/>
          <w:shd w:val="clear" w:color="auto" w:fill="FFFFFF"/>
        </w:rPr>
        <w:t xml:space="preserve">Hansson, S. O., &amp; Hirsch Hadorn, G. (2017). </w:t>
      </w:r>
      <w:bookmarkEnd w:id="1"/>
      <w:r w:rsidRPr="000323B5">
        <w:rPr>
          <w:rFonts w:ascii="Times New Roman" w:hAnsi="Times New Roman" w:cs="Times New Roman"/>
          <w:color w:val="000000" w:themeColor="text1"/>
          <w:sz w:val="24"/>
          <w:szCs w:val="24"/>
          <w:shd w:val="clear" w:color="auto" w:fill="FFFFFF"/>
        </w:rPr>
        <w:t>Argument-based decision support for risk analysis. </w:t>
      </w:r>
      <w:r w:rsidRPr="000323B5">
        <w:rPr>
          <w:rFonts w:ascii="Times New Roman" w:hAnsi="Times New Roman" w:cs="Times New Roman"/>
          <w:i/>
          <w:iCs/>
          <w:color w:val="000000" w:themeColor="text1"/>
          <w:sz w:val="24"/>
          <w:szCs w:val="24"/>
          <w:shd w:val="clear" w:color="auto" w:fill="FFFFFF"/>
        </w:rPr>
        <w:t>Journal of Risk Research</w:t>
      </w:r>
      <w:r w:rsidRPr="000323B5">
        <w:rPr>
          <w:rFonts w:ascii="Times New Roman" w:hAnsi="Times New Roman" w:cs="Times New Roman"/>
          <w:color w:val="000000" w:themeColor="text1"/>
          <w:sz w:val="24"/>
          <w:szCs w:val="24"/>
          <w:shd w:val="clear" w:color="auto" w:fill="FFFFFF"/>
        </w:rPr>
        <w:t>, </w:t>
      </w:r>
      <w:r w:rsidRPr="000323B5">
        <w:rPr>
          <w:rFonts w:ascii="Times New Roman" w:hAnsi="Times New Roman" w:cs="Times New Roman"/>
          <w:i/>
          <w:iCs/>
          <w:color w:val="000000" w:themeColor="text1"/>
          <w:sz w:val="24"/>
          <w:szCs w:val="24"/>
          <w:shd w:val="clear" w:color="auto" w:fill="FFFFFF"/>
        </w:rPr>
        <w:t>21</w:t>
      </w:r>
      <w:r w:rsidRPr="000323B5">
        <w:rPr>
          <w:rFonts w:ascii="Times New Roman" w:hAnsi="Times New Roman" w:cs="Times New Roman"/>
          <w:color w:val="000000" w:themeColor="text1"/>
          <w:sz w:val="24"/>
          <w:szCs w:val="24"/>
          <w:shd w:val="clear" w:color="auto" w:fill="FFFFFF"/>
        </w:rPr>
        <w:t>(12), 1449-1464.</w:t>
      </w:r>
    </w:p>
    <w:p w14:paraId="76951C16" w14:textId="0B615EE8" w:rsidR="00193440" w:rsidRPr="000323B5" w:rsidRDefault="00193440" w:rsidP="00193440">
      <w:pPr>
        <w:spacing w:after="120" w:line="276" w:lineRule="auto"/>
        <w:jc w:val="both"/>
        <w:rPr>
          <w:rFonts w:ascii="Times New Roman" w:hAnsi="Times New Roman" w:cs="Times New Roman"/>
          <w:color w:val="000000" w:themeColor="text1"/>
          <w:sz w:val="24"/>
          <w:szCs w:val="24"/>
          <w:shd w:val="clear" w:color="auto" w:fill="FFFFFF"/>
        </w:rPr>
      </w:pPr>
      <w:r w:rsidRPr="000323B5">
        <w:rPr>
          <w:rFonts w:ascii="Times New Roman" w:hAnsi="Times New Roman" w:cs="Times New Roman"/>
          <w:color w:val="000000" w:themeColor="text1"/>
          <w:sz w:val="24"/>
          <w:szCs w:val="24"/>
          <w:shd w:val="clear" w:color="auto" w:fill="FFFFFF"/>
        </w:rPr>
        <w:t xml:space="preserve">Khan, F., Ali, Y., &amp; </w:t>
      </w:r>
      <w:r w:rsidR="00940B44" w:rsidRPr="000323B5">
        <w:rPr>
          <w:rFonts w:ascii="Times New Roman" w:hAnsi="Times New Roman" w:cs="Times New Roman"/>
          <w:color w:val="000000" w:themeColor="text1"/>
          <w:sz w:val="24"/>
          <w:szCs w:val="24"/>
          <w:shd w:val="clear" w:color="auto" w:fill="FFFFFF"/>
        </w:rPr>
        <w:t>Pamučar</w:t>
      </w:r>
      <w:r w:rsidRPr="000323B5">
        <w:rPr>
          <w:rFonts w:ascii="Times New Roman" w:hAnsi="Times New Roman" w:cs="Times New Roman"/>
          <w:color w:val="000000" w:themeColor="text1"/>
          <w:sz w:val="24"/>
          <w:szCs w:val="24"/>
          <w:shd w:val="clear" w:color="auto" w:fill="FFFFFF"/>
        </w:rPr>
        <w:t>, D. (2021). A new fuzzy FUCOM-QFD approach for evaluating strategies to enhance the resilience of the healthcare sector to combat the COVID-19 pandemic. </w:t>
      </w:r>
      <w:r w:rsidRPr="000323B5">
        <w:rPr>
          <w:rFonts w:ascii="Times New Roman" w:hAnsi="Times New Roman" w:cs="Times New Roman"/>
          <w:i/>
          <w:iCs/>
          <w:color w:val="000000" w:themeColor="text1"/>
          <w:sz w:val="24"/>
          <w:szCs w:val="24"/>
          <w:shd w:val="clear" w:color="auto" w:fill="FFFFFF"/>
        </w:rPr>
        <w:t>Kybernetes</w:t>
      </w:r>
      <w:r w:rsidRPr="000323B5">
        <w:rPr>
          <w:rFonts w:ascii="Times New Roman" w:hAnsi="Times New Roman" w:cs="Times New Roman"/>
          <w:color w:val="000000" w:themeColor="text1"/>
          <w:sz w:val="24"/>
          <w:szCs w:val="24"/>
          <w:shd w:val="clear" w:color="auto" w:fill="FFFFFF"/>
        </w:rPr>
        <w:t>.</w:t>
      </w:r>
    </w:p>
    <w:p w14:paraId="51636C94" w14:textId="77777777" w:rsidR="00193440" w:rsidRPr="000323B5" w:rsidRDefault="00193440" w:rsidP="00193440">
      <w:pPr>
        <w:spacing w:after="120" w:line="276" w:lineRule="auto"/>
        <w:jc w:val="both"/>
        <w:rPr>
          <w:rFonts w:ascii="Times New Roman" w:hAnsi="Times New Roman" w:cs="Times New Roman"/>
          <w:color w:val="000000" w:themeColor="text1"/>
          <w:sz w:val="24"/>
          <w:szCs w:val="24"/>
          <w:shd w:val="clear" w:color="auto" w:fill="FFFFFF"/>
        </w:rPr>
      </w:pPr>
      <w:r w:rsidRPr="000323B5">
        <w:rPr>
          <w:rFonts w:ascii="Times New Roman" w:hAnsi="Times New Roman" w:cs="Times New Roman"/>
          <w:color w:val="000000" w:themeColor="text1"/>
          <w:sz w:val="24"/>
          <w:szCs w:val="24"/>
          <w:shd w:val="clear" w:color="auto" w:fill="FFFFFF"/>
        </w:rPr>
        <w:t>Mijajlović, M., Puška, A., Stević, Ž., Marinković, D., Doljanica, D., Jovanović, S. V., ... &amp; Beširović, J. (2020). Determining the Competitiveness of Spa-Centers in Order to Achieve Sustainability Using a Fuzzy Multi-Criteria Decision-Making Model. </w:t>
      </w:r>
      <w:r w:rsidRPr="000323B5">
        <w:rPr>
          <w:rFonts w:ascii="Times New Roman" w:hAnsi="Times New Roman" w:cs="Times New Roman"/>
          <w:i/>
          <w:iCs/>
          <w:color w:val="000000" w:themeColor="text1"/>
          <w:sz w:val="24"/>
          <w:szCs w:val="24"/>
          <w:shd w:val="clear" w:color="auto" w:fill="FFFFFF"/>
        </w:rPr>
        <w:t>Sustainability</w:t>
      </w:r>
      <w:r w:rsidRPr="000323B5">
        <w:rPr>
          <w:rFonts w:ascii="Times New Roman" w:hAnsi="Times New Roman" w:cs="Times New Roman"/>
          <w:color w:val="000000" w:themeColor="text1"/>
          <w:sz w:val="24"/>
          <w:szCs w:val="24"/>
          <w:shd w:val="clear" w:color="auto" w:fill="FFFFFF"/>
        </w:rPr>
        <w:t>, </w:t>
      </w:r>
      <w:r w:rsidRPr="000323B5">
        <w:rPr>
          <w:rFonts w:ascii="Times New Roman" w:hAnsi="Times New Roman" w:cs="Times New Roman"/>
          <w:i/>
          <w:iCs/>
          <w:color w:val="000000" w:themeColor="text1"/>
          <w:sz w:val="24"/>
          <w:szCs w:val="24"/>
          <w:shd w:val="clear" w:color="auto" w:fill="FFFFFF"/>
        </w:rPr>
        <w:t>12</w:t>
      </w:r>
      <w:r w:rsidRPr="000323B5">
        <w:rPr>
          <w:rFonts w:ascii="Times New Roman" w:hAnsi="Times New Roman" w:cs="Times New Roman"/>
          <w:color w:val="000000" w:themeColor="text1"/>
          <w:sz w:val="24"/>
          <w:szCs w:val="24"/>
          <w:shd w:val="clear" w:color="auto" w:fill="FFFFFF"/>
        </w:rPr>
        <w:t>(20), 8584.</w:t>
      </w:r>
    </w:p>
    <w:p w14:paraId="6E495BE1" w14:textId="77777777" w:rsidR="00193440" w:rsidRPr="000323B5" w:rsidRDefault="00193440" w:rsidP="00193440">
      <w:pPr>
        <w:spacing w:after="120" w:line="276" w:lineRule="auto"/>
        <w:jc w:val="both"/>
        <w:rPr>
          <w:rFonts w:ascii="Times New Roman" w:hAnsi="Times New Roman" w:cs="Times New Roman"/>
          <w:color w:val="000000" w:themeColor="text1"/>
          <w:sz w:val="24"/>
          <w:szCs w:val="24"/>
          <w:shd w:val="clear" w:color="auto" w:fill="FFFFFF"/>
        </w:rPr>
      </w:pPr>
      <w:r w:rsidRPr="000323B5">
        <w:rPr>
          <w:rFonts w:ascii="Times New Roman" w:hAnsi="Times New Roman" w:cs="Times New Roman"/>
          <w:color w:val="000000" w:themeColor="text1"/>
          <w:sz w:val="24"/>
          <w:szCs w:val="24"/>
          <w:shd w:val="clear" w:color="auto" w:fill="FFFFFF"/>
        </w:rPr>
        <w:t>Nunić, Z. (2018). Evaluation and selection of the PVC carpentry manufacturer using the FUCOM-MABAC model. </w:t>
      </w:r>
      <w:r w:rsidRPr="000323B5">
        <w:rPr>
          <w:rFonts w:ascii="Times New Roman" w:hAnsi="Times New Roman" w:cs="Times New Roman"/>
          <w:i/>
          <w:iCs/>
          <w:color w:val="000000" w:themeColor="text1"/>
          <w:sz w:val="24"/>
          <w:szCs w:val="24"/>
          <w:shd w:val="clear" w:color="auto" w:fill="FFFFFF"/>
        </w:rPr>
        <w:t>Operational Research in Engineering Sciences: Theory and Applications</w:t>
      </w:r>
      <w:r w:rsidRPr="000323B5">
        <w:rPr>
          <w:rFonts w:ascii="Times New Roman" w:hAnsi="Times New Roman" w:cs="Times New Roman"/>
          <w:color w:val="000000" w:themeColor="text1"/>
          <w:sz w:val="24"/>
          <w:szCs w:val="24"/>
          <w:shd w:val="clear" w:color="auto" w:fill="FFFFFF"/>
        </w:rPr>
        <w:t>, </w:t>
      </w:r>
      <w:r w:rsidRPr="000323B5">
        <w:rPr>
          <w:rFonts w:ascii="Times New Roman" w:hAnsi="Times New Roman" w:cs="Times New Roman"/>
          <w:i/>
          <w:iCs/>
          <w:color w:val="000000" w:themeColor="text1"/>
          <w:sz w:val="24"/>
          <w:szCs w:val="24"/>
          <w:shd w:val="clear" w:color="auto" w:fill="FFFFFF"/>
        </w:rPr>
        <w:t>1</w:t>
      </w:r>
      <w:r w:rsidRPr="000323B5">
        <w:rPr>
          <w:rFonts w:ascii="Times New Roman" w:hAnsi="Times New Roman" w:cs="Times New Roman"/>
          <w:color w:val="000000" w:themeColor="text1"/>
          <w:sz w:val="24"/>
          <w:szCs w:val="24"/>
          <w:shd w:val="clear" w:color="auto" w:fill="FFFFFF"/>
        </w:rPr>
        <w:t>(1), 13-28.</w:t>
      </w:r>
    </w:p>
    <w:p w14:paraId="0F56B915" w14:textId="77777777" w:rsidR="00193440" w:rsidRPr="000323B5" w:rsidRDefault="00193440" w:rsidP="00193440">
      <w:pPr>
        <w:spacing w:after="120" w:line="276" w:lineRule="auto"/>
        <w:jc w:val="both"/>
        <w:rPr>
          <w:rFonts w:ascii="Times New Roman" w:hAnsi="Times New Roman" w:cs="Times New Roman"/>
          <w:color w:val="000000" w:themeColor="text1"/>
          <w:sz w:val="24"/>
          <w:szCs w:val="24"/>
          <w:shd w:val="clear" w:color="auto" w:fill="FFFFFF"/>
        </w:rPr>
      </w:pPr>
      <w:r w:rsidRPr="000323B5">
        <w:rPr>
          <w:rFonts w:ascii="Times New Roman" w:hAnsi="Times New Roman" w:cs="Times New Roman"/>
          <w:color w:val="000000" w:themeColor="text1"/>
          <w:sz w:val="24"/>
          <w:szCs w:val="24"/>
          <w:shd w:val="clear" w:color="auto" w:fill="FFFFFF"/>
        </w:rPr>
        <w:t>Pamučar, D., Lukovac, V., Božanić, D., &amp; Komazec, N. (2018). Multi-criteria FUCOM-MAIRCA model for the evaluation of level crossings: case study in the Republic of Serbia. </w:t>
      </w:r>
      <w:r w:rsidRPr="000323B5">
        <w:rPr>
          <w:rFonts w:ascii="Times New Roman" w:hAnsi="Times New Roman" w:cs="Times New Roman"/>
          <w:i/>
          <w:iCs/>
          <w:color w:val="000000" w:themeColor="text1"/>
          <w:sz w:val="24"/>
          <w:szCs w:val="24"/>
          <w:shd w:val="clear" w:color="auto" w:fill="FFFFFF"/>
        </w:rPr>
        <w:t>Operational Research in Engineering Sciences: Theory and Applications</w:t>
      </w:r>
      <w:r w:rsidRPr="000323B5">
        <w:rPr>
          <w:rFonts w:ascii="Times New Roman" w:hAnsi="Times New Roman" w:cs="Times New Roman"/>
          <w:color w:val="000000" w:themeColor="text1"/>
          <w:sz w:val="24"/>
          <w:szCs w:val="24"/>
          <w:shd w:val="clear" w:color="auto" w:fill="FFFFFF"/>
        </w:rPr>
        <w:t>, </w:t>
      </w:r>
      <w:r w:rsidRPr="000323B5">
        <w:rPr>
          <w:rFonts w:ascii="Times New Roman" w:hAnsi="Times New Roman" w:cs="Times New Roman"/>
          <w:i/>
          <w:iCs/>
          <w:color w:val="000000" w:themeColor="text1"/>
          <w:sz w:val="24"/>
          <w:szCs w:val="24"/>
          <w:shd w:val="clear" w:color="auto" w:fill="FFFFFF"/>
        </w:rPr>
        <w:t>1</w:t>
      </w:r>
      <w:r w:rsidRPr="000323B5">
        <w:rPr>
          <w:rFonts w:ascii="Times New Roman" w:hAnsi="Times New Roman" w:cs="Times New Roman"/>
          <w:color w:val="000000" w:themeColor="text1"/>
          <w:sz w:val="24"/>
          <w:szCs w:val="24"/>
          <w:shd w:val="clear" w:color="auto" w:fill="FFFFFF"/>
        </w:rPr>
        <w:t>(1), 108-129.</w:t>
      </w:r>
    </w:p>
    <w:p w14:paraId="0D07154D" w14:textId="77777777" w:rsidR="00193440" w:rsidRPr="000323B5" w:rsidRDefault="00193440" w:rsidP="00193440">
      <w:pPr>
        <w:spacing w:after="120" w:line="276" w:lineRule="auto"/>
        <w:jc w:val="both"/>
        <w:rPr>
          <w:rFonts w:ascii="Times New Roman" w:hAnsi="Times New Roman" w:cs="Times New Roman"/>
          <w:color w:val="000000" w:themeColor="text1"/>
          <w:sz w:val="24"/>
          <w:szCs w:val="24"/>
        </w:rPr>
      </w:pPr>
      <w:r w:rsidRPr="000323B5">
        <w:rPr>
          <w:rFonts w:ascii="Times New Roman" w:hAnsi="Times New Roman" w:cs="Times New Roman"/>
          <w:color w:val="000000" w:themeColor="text1"/>
          <w:sz w:val="24"/>
          <w:szCs w:val="24"/>
          <w:shd w:val="clear" w:color="auto" w:fill="FFFFFF"/>
        </w:rPr>
        <w:t>Pamučar, D., Stević, Ž., &amp; Sremac, S. (2018). A new model for determining weight coefficients of criteria in mcdm models: Full consistency method (fucom). </w:t>
      </w:r>
      <w:r w:rsidRPr="000323B5">
        <w:rPr>
          <w:rFonts w:ascii="Times New Roman" w:hAnsi="Times New Roman" w:cs="Times New Roman"/>
          <w:i/>
          <w:iCs/>
          <w:color w:val="000000" w:themeColor="text1"/>
          <w:sz w:val="24"/>
          <w:szCs w:val="24"/>
          <w:shd w:val="clear" w:color="auto" w:fill="FFFFFF"/>
        </w:rPr>
        <w:t>Symmetry</w:t>
      </w:r>
      <w:r w:rsidRPr="000323B5">
        <w:rPr>
          <w:rFonts w:ascii="Times New Roman" w:hAnsi="Times New Roman" w:cs="Times New Roman"/>
          <w:color w:val="000000" w:themeColor="text1"/>
          <w:sz w:val="24"/>
          <w:szCs w:val="24"/>
          <w:shd w:val="clear" w:color="auto" w:fill="FFFFFF"/>
        </w:rPr>
        <w:t>, </w:t>
      </w:r>
      <w:r w:rsidRPr="000323B5">
        <w:rPr>
          <w:rFonts w:ascii="Times New Roman" w:hAnsi="Times New Roman" w:cs="Times New Roman"/>
          <w:i/>
          <w:iCs/>
          <w:color w:val="000000" w:themeColor="text1"/>
          <w:sz w:val="24"/>
          <w:szCs w:val="24"/>
          <w:shd w:val="clear" w:color="auto" w:fill="FFFFFF"/>
        </w:rPr>
        <w:t>10</w:t>
      </w:r>
      <w:r w:rsidRPr="000323B5">
        <w:rPr>
          <w:rFonts w:ascii="Times New Roman" w:hAnsi="Times New Roman" w:cs="Times New Roman"/>
          <w:color w:val="000000" w:themeColor="text1"/>
          <w:sz w:val="24"/>
          <w:szCs w:val="24"/>
          <w:shd w:val="clear" w:color="auto" w:fill="FFFFFF"/>
        </w:rPr>
        <w:t>(9), 393.</w:t>
      </w:r>
    </w:p>
    <w:p w14:paraId="63C8E710" w14:textId="77777777" w:rsidR="00193440" w:rsidRPr="000323B5" w:rsidRDefault="00193440" w:rsidP="00193440">
      <w:pPr>
        <w:spacing w:after="120" w:line="276" w:lineRule="auto"/>
        <w:jc w:val="both"/>
        <w:rPr>
          <w:rFonts w:ascii="Times New Roman" w:hAnsi="Times New Roman" w:cs="Times New Roman"/>
          <w:color w:val="000000" w:themeColor="text1"/>
          <w:sz w:val="24"/>
          <w:szCs w:val="24"/>
          <w:shd w:val="clear" w:color="auto" w:fill="FFFFFF"/>
        </w:rPr>
      </w:pPr>
      <w:r w:rsidRPr="000323B5">
        <w:rPr>
          <w:rFonts w:ascii="Times New Roman" w:hAnsi="Times New Roman" w:cs="Times New Roman"/>
          <w:color w:val="000000" w:themeColor="text1"/>
          <w:sz w:val="24"/>
          <w:szCs w:val="24"/>
          <w:shd w:val="clear" w:color="auto" w:fill="FFFFFF"/>
        </w:rPr>
        <w:t>Roberts, R., &amp; Goodwin, P. (2002). Weight approximations in multi‐attribute decision models. </w:t>
      </w:r>
      <w:r w:rsidRPr="000323B5">
        <w:rPr>
          <w:rFonts w:ascii="Times New Roman" w:hAnsi="Times New Roman" w:cs="Times New Roman"/>
          <w:i/>
          <w:iCs/>
          <w:color w:val="000000" w:themeColor="text1"/>
          <w:sz w:val="24"/>
          <w:szCs w:val="24"/>
          <w:shd w:val="clear" w:color="auto" w:fill="FFFFFF"/>
        </w:rPr>
        <w:t>Journal of Multi‐Criteria Decision Analysis</w:t>
      </w:r>
      <w:r w:rsidRPr="000323B5">
        <w:rPr>
          <w:rFonts w:ascii="Times New Roman" w:hAnsi="Times New Roman" w:cs="Times New Roman"/>
          <w:color w:val="000000" w:themeColor="text1"/>
          <w:sz w:val="24"/>
          <w:szCs w:val="24"/>
          <w:shd w:val="clear" w:color="auto" w:fill="FFFFFF"/>
        </w:rPr>
        <w:t>, </w:t>
      </w:r>
      <w:r w:rsidRPr="000323B5">
        <w:rPr>
          <w:rFonts w:ascii="Times New Roman" w:hAnsi="Times New Roman" w:cs="Times New Roman"/>
          <w:i/>
          <w:iCs/>
          <w:color w:val="000000" w:themeColor="text1"/>
          <w:sz w:val="24"/>
          <w:szCs w:val="24"/>
          <w:shd w:val="clear" w:color="auto" w:fill="FFFFFF"/>
        </w:rPr>
        <w:t>11</w:t>
      </w:r>
      <w:r w:rsidRPr="000323B5">
        <w:rPr>
          <w:rFonts w:ascii="Times New Roman" w:hAnsi="Times New Roman" w:cs="Times New Roman"/>
          <w:color w:val="000000" w:themeColor="text1"/>
          <w:sz w:val="24"/>
          <w:szCs w:val="24"/>
          <w:shd w:val="clear" w:color="auto" w:fill="FFFFFF"/>
        </w:rPr>
        <w:t>(6), 291-303.</w:t>
      </w:r>
    </w:p>
    <w:p w14:paraId="2D554494" w14:textId="77777777" w:rsidR="00193440" w:rsidRPr="000323B5" w:rsidRDefault="00193440" w:rsidP="00193440">
      <w:pPr>
        <w:spacing w:after="120" w:line="276" w:lineRule="auto"/>
        <w:jc w:val="both"/>
        <w:rPr>
          <w:rFonts w:ascii="Times New Roman" w:hAnsi="Times New Roman" w:cs="Times New Roman"/>
          <w:color w:val="000000" w:themeColor="text1"/>
          <w:sz w:val="24"/>
          <w:szCs w:val="24"/>
          <w:shd w:val="clear" w:color="auto" w:fill="FFFFFF"/>
        </w:rPr>
      </w:pPr>
      <w:r w:rsidRPr="000323B5">
        <w:rPr>
          <w:rFonts w:ascii="Times New Roman" w:hAnsi="Times New Roman" w:cs="Times New Roman"/>
          <w:color w:val="000000" w:themeColor="text1"/>
          <w:sz w:val="24"/>
          <w:szCs w:val="24"/>
          <w:shd w:val="clear" w:color="auto" w:fill="FFFFFF"/>
        </w:rPr>
        <w:t>Saaty, T. L. (2003). Decision-making with the AHP: Why is the principal eigenvector necessary. </w:t>
      </w:r>
      <w:r w:rsidRPr="000323B5">
        <w:rPr>
          <w:rFonts w:ascii="Times New Roman" w:hAnsi="Times New Roman" w:cs="Times New Roman"/>
          <w:i/>
          <w:iCs/>
          <w:color w:val="000000" w:themeColor="text1"/>
          <w:sz w:val="24"/>
          <w:szCs w:val="24"/>
          <w:shd w:val="clear" w:color="auto" w:fill="FFFFFF"/>
        </w:rPr>
        <w:t>European journal of operational research</w:t>
      </w:r>
      <w:r w:rsidRPr="000323B5">
        <w:rPr>
          <w:rFonts w:ascii="Times New Roman" w:hAnsi="Times New Roman" w:cs="Times New Roman"/>
          <w:color w:val="000000" w:themeColor="text1"/>
          <w:sz w:val="24"/>
          <w:szCs w:val="24"/>
          <w:shd w:val="clear" w:color="auto" w:fill="FFFFFF"/>
        </w:rPr>
        <w:t>, </w:t>
      </w:r>
      <w:r w:rsidRPr="000323B5">
        <w:rPr>
          <w:rFonts w:ascii="Times New Roman" w:hAnsi="Times New Roman" w:cs="Times New Roman"/>
          <w:i/>
          <w:iCs/>
          <w:color w:val="000000" w:themeColor="text1"/>
          <w:sz w:val="24"/>
          <w:szCs w:val="24"/>
          <w:shd w:val="clear" w:color="auto" w:fill="FFFFFF"/>
        </w:rPr>
        <w:t>145</w:t>
      </w:r>
      <w:r w:rsidRPr="000323B5">
        <w:rPr>
          <w:rFonts w:ascii="Times New Roman" w:hAnsi="Times New Roman" w:cs="Times New Roman"/>
          <w:color w:val="000000" w:themeColor="text1"/>
          <w:sz w:val="24"/>
          <w:szCs w:val="24"/>
          <w:shd w:val="clear" w:color="auto" w:fill="FFFFFF"/>
        </w:rPr>
        <w:t>(1), 85-91.</w:t>
      </w:r>
    </w:p>
    <w:p w14:paraId="3B34AD98" w14:textId="77777777" w:rsidR="00193440" w:rsidRPr="000323B5" w:rsidRDefault="00193440" w:rsidP="00193440">
      <w:pPr>
        <w:spacing w:after="120" w:line="276" w:lineRule="auto"/>
        <w:jc w:val="both"/>
        <w:rPr>
          <w:rFonts w:ascii="Times New Roman" w:hAnsi="Times New Roman" w:cs="Times New Roman"/>
          <w:color w:val="000000" w:themeColor="text1"/>
          <w:sz w:val="24"/>
          <w:szCs w:val="24"/>
        </w:rPr>
      </w:pPr>
      <w:r w:rsidRPr="000323B5">
        <w:rPr>
          <w:rFonts w:ascii="Times New Roman" w:hAnsi="Times New Roman" w:cs="Times New Roman"/>
          <w:color w:val="000000" w:themeColor="text1"/>
          <w:sz w:val="24"/>
          <w:szCs w:val="24"/>
        </w:rPr>
        <w:t>Saaty, T. L., 1980. The Analytic Hierarchy Process. New York: McGraw Hill.</w:t>
      </w:r>
    </w:p>
    <w:p w14:paraId="6EF47329" w14:textId="77777777" w:rsidR="00193440" w:rsidRPr="000323B5" w:rsidRDefault="00193440" w:rsidP="00193440">
      <w:pPr>
        <w:spacing w:after="120" w:line="276" w:lineRule="auto"/>
        <w:jc w:val="both"/>
        <w:rPr>
          <w:rFonts w:ascii="Times New Roman" w:hAnsi="Times New Roman" w:cs="Times New Roman"/>
          <w:color w:val="000000" w:themeColor="text1"/>
          <w:sz w:val="24"/>
          <w:szCs w:val="24"/>
          <w:shd w:val="clear" w:color="auto" w:fill="FFFFFF"/>
        </w:rPr>
      </w:pPr>
      <w:r w:rsidRPr="000323B5">
        <w:rPr>
          <w:rFonts w:ascii="Times New Roman" w:hAnsi="Times New Roman" w:cs="Times New Roman"/>
          <w:color w:val="000000" w:themeColor="text1"/>
          <w:sz w:val="24"/>
          <w:szCs w:val="24"/>
          <w:shd w:val="clear" w:color="auto" w:fill="FFFFFF"/>
        </w:rPr>
        <w:t>Stević, Ž., &amp; Brković, N. (2020). A novel integrated FUCOM-MARCOS model for evaluation of human resources in a transport company. </w:t>
      </w:r>
      <w:r w:rsidRPr="000323B5">
        <w:rPr>
          <w:rFonts w:ascii="Times New Roman" w:hAnsi="Times New Roman" w:cs="Times New Roman"/>
          <w:i/>
          <w:iCs/>
          <w:color w:val="000000" w:themeColor="text1"/>
          <w:sz w:val="24"/>
          <w:szCs w:val="24"/>
          <w:shd w:val="clear" w:color="auto" w:fill="FFFFFF"/>
        </w:rPr>
        <w:t>Logistics</w:t>
      </w:r>
      <w:r w:rsidRPr="000323B5">
        <w:rPr>
          <w:rFonts w:ascii="Times New Roman" w:hAnsi="Times New Roman" w:cs="Times New Roman"/>
          <w:color w:val="000000" w:themeColor="text1"/>
          <w:sz w:val="24"/>
          <w:szCs w:val="24"/>
          <w:shd w:val="clear" w:color="auto" w:fill="FFFFFF"/>
        </w:rPr>
        <w:t>, </w:t>
      </w:r>
      <w:r w:rsidRPr="000323B5">
        <w:rPr>
          <w:rFonts w:ascii="Times New Roman" w:hAnsi="Times New Roman" w:cs="Times New Roman"/>
          <w:i/>
          <w:iCs/>
          <w:color w:val="000000" w:themeColor="text1"/>
          <w:sz w:val="24"/>
          <w:szCs w:val="24"/>
          <w:shd w:val="clear" w:color="auto" w:fill="FFFFFF"/>
        </w:rPr>
        <w:t>4</w:t>
      </w:r>
      <w:r w:rsidRPr="000323B5">
        <w:rPr>
          <w:rFonts w:ascii="Times New Roman" w:hAnsi="Times New Roman" w:cs="Times New Roman"/>
          <w:color w:val="000000" w:themeColor="text1"/>
          <w:sz w:val="24"/>
          <w:szCs w:val="24"/>
          <w:shd w:val="clear" w:color="auto" w:fill="FFFFFF"/>
        </w:rPr>
        <w:t>(1), 4.</w:t>
      </w:r>
    </w:p>
    <w:p w14:paraId="6243D094" w14:textId="29A8149E" w:rsidR="00193440" w:rsidRDefault="00193440" w:rsidP="00092EDF">
      <w:pPr>
        <w:spacing w:after="120" w:line="276" w:lineRule="auto"/>
        <w:jc w:val="both"/>
        <w:rPr>
          <w:rFonts w:ascii="Times New Roman" w:hAnsi="Times New Roman" w:cs="Times New Roman"/>
          <w:color w:val="000000" w:themeColor="text1"/>
          <w:sz w:val="24"/>
          <w:szCs w:val="24"/>
          <w:shd w:val="clear" w:color="auto" w:fill="FFFFFF"/>
        </w:rPr>
      </w:pPr>
      <w:r w:rsidRPr="000323B5">
        <w:rPr>
          <w:rFonts w:ascii="Times New Roman" w:hAnsi="Times New Roman" w:cs="Times New Roman"/>
          <w:color w:val="000000" w:themeColor="text1"/>
          <w:sz w:val="24"/>
          <w:szCs w:val="24"/>
          <w:shd w:val="clear" w:color="auto" w:fill="FFFFFF"/>
        </w:rPr>
        <w:lastRenderedPageBreak/>
        <w:t>Ulutaş, A., Karabasevic, D., Popovic, G., Stanujkic, D., Nguyen, P. T., &amp; Karaköy, Ç. (2020). Development of a novel integrated CCSD-ITARA-MARCOS decision-making approach for stackers selection in a logistics system. </w:t>
      </w:r>
      <w:r w:rsidRPr="000323B5">
        <w:rPr>
          <w:rFonts w:ascii="Times New Roman" w:hAnsi="Times New Roman" w:cs="Times New Roman"/>
          <w:i/>
          <w:iCs/>
          <w:color w:val="000000" w:themeColor="text1"/>
          <w:sz w:val="24"/>
          <w:szCs w:val="24"/>
          <w:shd w:val="clear" w:color="auto" w:fill="FFFFFF"/>
        </w:rPr>
        <w:t>Mathematics</w:t>
      </w:r>
      <w:r w:rsidRPr="000323B5">
        <w:rPr>
          <w:rFonts w:ascii="Times New Roman" w:hAnsi="Times New Roman" w:cs="Times New Roman"/>
          <w:color w:val="000000" w:themeColor="text1"/>
          <w:sz w:val="24"/>
          <w:szCs w:val="24"/>
          <w:shd w:val="clear" w:color="auto" w:fill="FFFFFF"/>
        </w:rPr>
        <w:t>, </w:t>
      </w:r>
      <w:r w:rsidRPr="000323B5">
        <w:rPr>
          <w:rFonts w:ascii="Times New Roman" w:hAnsi="Times New Roman" w:cs="Times New Roman"/>
          <w:i/>
          <w:iCs/>
          <w:color w:val="000000" w:themeColor="text1"/>
          <w:sz w:val="24"/>
          <w:szCs w:val="24"/>
          <w:shd w:val="clear" w:color="auto" w:fill="FFFFFF"/>
        </w:rPr>
        <w:t>8</w:t>
      </w:r>
      <w:r w:rsidRPr="000323B5">
        <w:rPr>
          <w:rFonts w:ascii="Times New Roman" w:hAnsi="Times New Roman" w:cs="Times New Roman"/>
          <w:color w:val="000000" w:themeColor="text1"/>
          <w:sz w:val="24"/>
          <w:szCs w:val="24"/>
          <w:shd w:val="clear" w:color="auto" w:fill="FFFFFF"/>
        </w:rPr>
        <w:t>(10), 1672.</w:t>
      </w:r>
    </w:p>
    <w:p w14:paraId="74306FEA" w14:textId="1593DB6B" w:rsidR="003648F4" w:rsidRPr="003648F4" w:rsidRDefault="003648F4" w:rsidP="00092EDF">
      <w:pPr>
        <w:spacing w:after="120" w:line="276" w:lineRule="auto"/>
        <w:jc w:val="both"/>
        <w:rPr>
          <w:rFonts w:ascii="Times New Roman" w:hAnsi="Times New Roman" w:cs="Times New Roman"/>
          <w:color w:val="000000" w:themeColor="text1"/>
          <w:sz w:val="24"/>
          <w:szCs w:val="24"/>
          <w:shd w:val="clear" w:color="auto" w:fill="FFFFFF"/>
        </w:rPr>
      </w:pPr>
      <w:r w:rsidRPr="003648F4">
        <w:rPr>
          <w:rFonts w:ascii="Times New Roman" w:hAnsi="Times New Roman" w:cs="Times New Roman"/>
          <w:color w:val="222222"/>
          <w:sz w:val="24"/>
          <w:szCs w:val="24"/>
          <w:shd w:val="clear" w:color="auto" w:fill="FFFFFF"/>
        </w:rPr>
        <w:t>Ulutaş, A., &amp; Karakuş, C. B. (2021). Location selection for a textile manufacturing facility with GIS based on hybrid MCDM approach. </w:t>
      </w:r>
      <w:r w:rsidRPr="003648F4">
        <w:rPr>
          <w:rFonts w:ascii="Times New Roman" w:hAnsi="Times New Roman" w:cs="Times New Roman"/>
          <w:i/>
          <w:iCs/>
          <w:color w:val="222222"/>
          <w:sz w:val="24"/>
          <w:szCs w:val="24"/>
          <w:shd w:val="clear" w:color="auto" w:fill="FFFFFF"/>
        </w:rPr>
        <w:t>Industria textila</w:t>
      </w:r>
      <w:r w:rsidRPr="003648F4">
        <w:rPr>
          <w:rFonts w:ascii="Times New Roman" w:hAnsi="Times New Roman" w:cs="Times New Roman"/>
          <w:color w:val="222222"/>
          <w:sz w:val="24"/>
          <w:szCs w:val="24"/>
          <w:shd w:val="clear" w:color="auto" w:fill="FFFFFF"/>
        </w:rPr>
        <w:t>, </w:t>
      </w:r>
      <w:r w:rsidRPr="003648F4">
        <w:rPr>
          <w:rFonts w:ascii="Times New Roman" w:hAnsi="Times New Roman" w:cs="Times New Roman"/>
          <w:i/>
          <w:iCs/>
          <w:color w:val="222222"/>
          <w:sz w:val="24"/>
          <w:szCs w:val="24"/>
          <w:shd w:val="clear" w:color="auto" w:fill="FFFFFF"/>
        </w:rPr>
        <w:t>72</w:t>
      </w:r>
      <w:r w:rsidRPr="003648F4">
        <w:rPr>
          <w:rFonts w:ascii="Times New Roman" w:hAnsi="Times New Roman" w:cs="Times New Roman"/>
          <w:color w:val="222222"/>
          <w:sz w:val="24"/>
          <w:szCs w:val="24"/>
          <w:shd w:val="clear" w:color="auto" w:fill="FFFFFF"/>
        </w:rPr>
        <w:t>(2), 126-132.</w:t>
      </w:r>
    </w:p>
    <w:sectPr w:rsidR="003648F4" w:rsidRPr="003648F4" w:rsidSect="00CB61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C4015" w14:textId="77777777" w:rsidR="007D3814" w:rsidRDefault="007D3814" w:rsidP="00C11CFA">
      <w:pPr>
        <w:spacing w:after="0" w:line="240" w:lineRule="auto"/>
      </w:pPr>
      <w:r>
        <w:separator/>
      </w:r>
    </w:p>
  </w:endnote>
  <w:endnote w:type="continuationSeparator" w:id="0">
    <w:p w14:paraId="664720E9" w14:textId="77777777" w:rsidR="007D3814" w:rsidRDefault="007D3814" w:rsidP="00C11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E0F1AE" w14:textId="77777777" w:rsidR="007D3814" w:rsidRDefault="007D3814" w:rsidP="00C11CFA">
      <w:pPr>
        <w:spacing w:after="0" w:line="240" w:lineRule="auto"/>
      </w:pPr>
      <w:r>
        <w:separator/>
      </w:r>
    </w:p>
  </w:footnote>
  <w:footnote w:type="continuationSeparator" w:id="0">
    <w:p w14:paraId="002B2D1B" w14:textId="77777777" w:rsidR="007D3814" w:rsidRDefault="007D3814" w:rsidP="00C11C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D0B60"/>
    <w:multiLevelType w:val="multilevel"/>
    <w:tmpl w:val="DE3AD54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335346B"/>
    <w:multiLevelType w:val="hybridMultilevel"/>
    <w:tmpl w:val="0F28AFB6"/>
    <w:lvl w:ilvl="0" w:tplc="33907FB0">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9751B58"/>
    <w:multiLevelType w:val="multilevel"/>
    <w:tmpl w:val="DE3AD54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6C"/>
    <w:rsid w:val="00001DC6"/>
    <w:rsid w:val="000024C4"/>
    <w:rsid w:val="00032258"/>
    <w:rsid w:val="000323B5"/>
    <w:rsid w:val="00033C1C"/>
    <w:rsid w:val="000410A3"/>
    <w:rsid w:val="00051881"/>
    <w:rsid w:val="000834B8"/>
    <w:rsid w:val="00092EDF"/>
    <w:rsid w:val="00093442"/>
    <w:rsid w:val="000947CF"/>
    <w:rsid w:val="000C034C"/>
    <w:rsid w:val="000C0661"/>
    <w:rsid w:val="000C295E"/>
    <w:rsid w:val="000D45E5"/>
    <w:rsid w:val="000D73DB"/>
    <w:rsid w:val="000E2546"/>
    <w:rsid w:val="000F0C4A"/>
    <w:rsid w:val="00104CDE"/>
    <w:rsid w:val="0013787A"/>
    <w:rsid w:val="00172374"/>
    <w:rsid w:val="00175443"/>
    <w:rsid w:val="001851CF"/>
    <w:rsid w:val="00193440"/>
    <w:rsid w:val="00196613"/>
    <w:rsid w:val="002022C0"/>
    <w:rsid w:val="0021103B"/>
    <w:rsid w:val="00216007"/>
    <w:rsid w:val="00225095"/>
    <w:rsid w:val="00237E43"/>
    <w:rsid w:val="00243CC3"/>
    <w:rsid w:val="00243F1B"/>
    <w:rsid w:val="00262434"/>
    <w:rsid w:val="00277FA2"/>
    <w:rsid w:val="00281F2F"/>
    <w:rsid w:val="0028535F"/>
    <w:rsid w:val="00291BF1"/>
    <w:rsid w:val="002C4557"/>
    <w:rsid w:val="002C690B"/>
    <w:rsid w:val="002D1355"/>
    <w:rsid w:val="002D2B4E"/>
    <w:rsid w:val="002F2987"/>
    <w:rsid w:val="002F5E5F"/>
    <w:rsid w:val="00302349"/>
    <w:rsid w:val="00302B7A"/>
    <w:rsid w:val="0031342F"/>
    <w:rsid w:val="00315391"/>
    <w:rsid w:val="00316C79"/>
    <w:rsid w:val="00324681"/>
    <w:rsid w:val="00330485"/>
    <w:rsid w:val="00335932"/>
    <w:rsid w:val="00351A5A"/>
    <w:rsid w:val="00353DFF"/>
    <w:rsid w:val="00361204"/>
    <w:rsid w:val="003648F4"/>
    <w:rsid w:val="00365D0B"/>
    <w:rsid w:val="00391693"/>
    <w:rsid w:val="003A450A"/>
    <w:rsid w:val="003B3CD9"/>
    <w:rsid w:val="003D727A"/>
    <w:rsid w:val="003D7640"/>
    <w:rsid w:val="003F11E2"/>
    <w:rsid w:val="004033A7"/>
    <w:rsid w:val="00403729"/>
    <w:rsid w:val="00414412"/>
    <w:rsid w:val="00434240"/>
    <w:rsid w:val="0044064D"/>
    <w:rsid w:val="0046105C"/>
    <w:rsid w:val="00461DDD"/>
    <w:rsid w:val="00466407"/>
    <w:rsid w:val="0049692B"/>
    <w:rsid w:val="004D499A"/>
    <w:rsid w:val="004E090A"/>
    <w:rsid w:val="004E4252"/>
    <w:rsid w:val="004F2DF6"/>
    <w:rsid w:val="00516A74"/>
    <w:rsid w:val="00541914"/>
    <w:rsid w:val="00550B5B"/>
    <w:rsid w:val="005539D1"/>
    <w:rsid w:val="00573DC4"/>
    <w:rsid w:val="00581D80"/>
    <w:rsid w:val="005A5348"/>
    <w:rsid w:val="005B77AE"/>
    <w:rsid w:val="005C44FE"/>
    <w:rsid w:val="005D3036"/>
    <w:rsid w:val="005F12A8"/>
    <w:rsid w:val="005F37B6"/>
    <w:rsid w:val="005F6C8E"/>
    <w:rsid w:val="006073F2"/>
    <w:rsid w:val="00622A8B"/>
    <w:rsid w:val="006234A1"/>
    <w:rsid w:val="006356C0"/>
    <w:rsid w:val="00642689"/>
    <w:rsid w:val="006426A7"/>
    <w:rsid w:val="0064411B"/>
    <w:rsid w:val="0066750B"/>
    <w:rsid w:val="0068018C"/>
    <w:rsid w:val="006A646A"/>
    <w:rsid w:val="006D5533"/>
    <w:rsid w:val="006F05C3"/>
    <w:rsid w:val="006F14F4"/>
    <w:rsid w:val="00707871"/>
    <w:rsid w:val="00707D69"/>
    <w:rsid w:val="0071313D"/>
    <w:rsid w:val="00715C51"/>
    <w:rsid w:val="007243E8"/>
    <w:rsid w:val="007419FF"/>
    <w:rsid w:val="00773FCE"/>
    <w:rsid w:val="007754BA"/>
    <w:rsid w:val="00787B6E"/>
    <w:rsid w:val="00794BA7"/>
    <w:rsid w:val="007A61AA"/>
    <w:rsid w:val="007A6798"/>
    <w:rsid w:val="007B1C1A"/>
    <w:rsid w:val="007D3814"/>
    <w:rsid w:val="007E6387"/>
    <w:rsid w:val="00815571"/>
    <w:rsid w:val="0081796C"/>
    <w:rsid w:val="00827776"/>
    <w:rsid w:val="008422A4"/>
    <w:rsid w:val="008739F1"/>
    <w:rsid w:val="00881694"/>
    <w:rsid w:val="00897AD8"/>
    <w:rsid w:val="008A543C"/>
    <w:rsid w:val="008B24E5"/>
    <w:rsid w:val="008D0425"/>
    <w:rsid w:val="008D077D"/>
    <w:rsid w:val="008D472F"/>
    <w:rsid w:val="008F23B9"/>
    <w:rsid w:val="008F3C96"/>
    <w:rsid w:val="00911B2F"/>
    <w:rsid w:val="00915C97"/>
    <w:rsid w:val="00931DE3"/>
    <w:rsid w:val="009403D8"/>
    <w:rsid w:val="00940B44"/>
    <w:rsid w:val="00947ED7"/>
    <w:rsid w:val="009571BB"/>
    <w:rsid w:val="009762E3"/>
    <w:rsid w:val="009839FB"/>
    <w:rsid w:val="00990D61"/>
    <w:rsid w:val="009B2F6A"/>
    <w:rsid w:val="009B4E71"/>
    <w:rsid w:val="009D3C6C"/>
    <w:rsid w:val="009E5475"/>
    <w:rsid w:val="009F6762"/>
    <w:rsid w:val="00A23ECC"/>
    <w:rsid w:val="00A37816"/>
    <w:rsid w:val="00A5313F"/>
    <w:rsid w:val="00A70975"/>
    <w:rsid w:val="00A9345D"/>
    <w:rsid w:val="00A96378"/>
    <w:rsid w:val="00AA5FE3"/>
    <w:rsid w:val="00AC5302"/>
    <w:rsid w:val="00AE558B"/>
    <w:rsid w:val="00AF0254"/>
    <w:rsid w:val="00B262AE"/>
    <w:rsid w:val="00B30D04"/>
    <w:rsid w:val="00B453A0"/>
    <w:rsid w:val="00B820E2"/>
    <w:rsid w:val="00B9135D"/>
    <w:rsid w:val="00B933BC"/>
    <w:rsid w:val="00B96329"/>
    <w:rsid w:val="00BA68DC"/>
    <w:rsid w:val="00BB0B5B"/>
    <w:rsid w:val="00BB15D6"/>
    <w:rsid w:val="00BC6CB5"/>
    <w:rsid w:val="00BD3C05"/>
    <w:rsid w:val="00C03CE1"/>
    <w:rsid w:val="00C07B87"/>
    <w:rsid w:val="00C11CFA"/>
    <w:rsid w:val="00C35729"/>
    <w:rsid w:val="00C35B9B"/>
    <w:rsid w:val="00C36B85"/>
    <w:rsid w:val="00C45F4A"/>
    <w:rsid w:val="00C53951"/>
    <w:rsid w:val="00C56F82"/>
    <w:rsid w:val="00C85604"/>
    <w:rsid w:val="00CA24CB"/>
    <w:rsid w:val="00CB6125"/>
    <w:rsid w:val="00CD2A51"/>
    <w:rsid w:val="00CF6D90"/>
    <w:rsid w:val="00D06E80"/>
    <w:rsid w:val="00D071D1"/>
    <w:rsid w:val="00D1048B"/>
    <w:rsid w:val="00D23039"/>
    <w:rsid w:val="00D23724"/>
    <w:rsid w:val="00D3161B"/>
    <w:rsid w:val="00D4179A"/>
    <w:rsid w:val="00D44F00"/>
    <w:rsid w:val="00D70D6B"/>
    <w:rsid w:val="00D718B9"/>
    <w:rsid w:val="00D82EB9"/>
    <w:rsid w:val="00D837CB"/>
    <w:rsid w:val="00D862C0"/>
    <w:rsid w:val="00D90394"/>
    <w:rsid w:val="00D92132"/>
    <w:rsid w:val="00D95D24"/>
    <w:rsid w:val="00DA324B"/>
    <w:rsid w:val="00DA7FAD"/>
    <w:rsid w:val="00DB1301"/>
    <w:rsid w:val="00DB1EB5"/>
    <w:rsid w:val="00DB7021"/>
    <w:rsid w:val="00DB7EBF"/>
    <w:rsid w:val="00DC357A"/>
    <w:rsid w:val="00DC36A8"/>
    <w:rsid w:val="00DD2532"/>
    <w:rsid w:val="00DD4AFE"/>
    <w:rsid w:val="00DE51D8"/>
    <w:rsid w:val="00DF2E47"/>
    <w:rsid w:val="00DF7DE3"/>
    <w:rsid w:val="00E0064E"/>
    <w:rsid w:val="00E07FB2"/>
    <w:rsid w:val="00E119B2"/>
    <w:rsid w:val="00E17E45"/>
    <w:rsid w:val="00E36538"/>
    <w:rsid w:val="00E36B1E"/>
    <w:rsid w:val="00E40D21"/>
    <w:rsid w:val="00E4643C"/>
    <w:rsid w:val="00E47043"/>
    <w:rsid w:val="00E53938"/>
    <w:rsid w:val="00E748D9"/>
    <w:rsid w:val="00E86793"/>
    <w:rsid w:val="00EB30A1"/>
    <w:rsid w:val="00EC060F"/>
    <w:rsid w:val="00EC0C09"/>
    <w:rsid w:val="00EC29DC"/>
    <w:rsid w:val="00ED2A51"/>
    <w:rsid w:val="00ED4AD9"/>
    <w:rsid w:val="00EE4A0E"/>
    <w:rsid w:val="00EF1CDC"/>
    <w:rsid w:val="00F1416C"/>
    <w:rsid w:val="00F219CB"/>
    <w:rsid w:val="00F23020"/>
    <w:rsid w:val="00F41478"/>
    <w:rsid w:val="00F42D61"/>
    <w:rsid w:val="00F50D75"/>
    <w:rsid w:val="00F53374"/>
    <w:rsid w:val="00F6238F"/>
    <w:rsid w:val="00F62ACE"/>
    <w:rsid w:val="00F85AC4"/>
    <w:rsid w:val="00FB6A43"/>
    <w:rsid w:val="00FE03F9"/>
    <w:rsid w:val="00FF70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2106B"/>
  <w15:chartTrackingRefBased/>
  <w15:docId w15:val="{9993C773-5C15-4F7A-8618-59A39C0D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11C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11CFA"/>
  </w:style>
  <w:style w:type="paragraph" w:styleId="Altbilgi">
    <w:name w:val="footer"/>
    <w:basedOn w:val="Normal"/>
    <w:link w:val="AltbilgiChar"/>
    <w:uiPriority w:val="99"/>
    <w:unhideWhenUsed/>
    <w:rsid w:val="00C11C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11CFA"/>
  </w:style>
  <w:style w:type="paragraph" w:customStyle="1" w:styleId="Default">
    <w:name w:val="Default"/>
    <w:rsid w:val="005F6C8E"/>
    <w:pPr>
      <w:autoSpaceDE w:val="0"/>
      <w:autoSpaceDN w:val="0"/>
      <w:adjustRightInd w:val="0"/>
      <w:spacing w:after="0" w:line="240" w:lineRule="auto"/>
    </w:pPr>
    <w:rPr>
      <w:rFonts w:ascii="Times New Roman" w:hAnsi="Times New Roman" w:cs="Times New Roman"/>
      <w:color w:val="000000"/>
      <w:sz w:val="24"/>
      <w:szCs w:val="24"/>
    </w:rPr>
  </w:style>
  <w:style w:type="paragraph" w:styleId="KonuBal">
    <w:name w:val="Title"/>
    <w:basedOn w:val="Normal"/>
    <w:next w:val="Normal"/>
    <w:link w:val="KonuBalChar"/>
    <w:uiPriority w:val="10"/>
    <w:qFormat/>
    <w:rsid w:val="00033C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33C1C"/>
    <w:rPr>
      <w:rFonts w:asciiTheme="majorHAnsi" w:eastAsiaTheme="majorEastAsia" w:hAnsiTheme="majorHAnsi" w:cstheme="majorBidi"/>
      <w:spacing w:val="-10"/>
      <w:kern w:val="28"/>
      <w:sz w:val="56"/>
      <w:szCs w:val="56"/>
    </w:rPr>
  </w:style>
  <w:style w:type="paragraph" w:styleId="ListeParagraf">
    <w:name w:val="List Paragraph"/>
    <w:basedOn w:val="Normal"/>
    <w:uiPriority w:val="34"/>
    <w:qFormat/>
    <w:rsid w:val="004033A7"/>
    <w:pPr>
      <w:ind w:left="720"/>
      <w:contextualSpacing/>
    </w:pPr>
  </w:style>
  <w:style w:type="character" w:styleId="YerTutucuMetni">
    <w:name w:val="Placeholder Text"/>
    <w:basedOn w:val="VarsaylanParagrafYazTipi"/>
    <w:uiPriority w:val="99"/>
    <w:semiHidden/>
    <w:rsid w:val="008A54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9F303-EF07-4F9A-A657-D22718803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11</Pages>
  <Words>4539</Words>
  <Characters>25873</Characters>
  <Application>Microsoft Office Word</Application>
  <DocSecurity>0</DocSecurity>
  <Lines>215</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Şebnem Birdal</dc:creator>
  <cp:keywords/>
  <dc:description/>
  <cp:lastModifiedBy>PL</cp:lastModifiedBy>
  <cp:revision>16</cp:revision>
  <dcterms:created xsi:type="dcterms:W3CDTF">2021-09-02T05:41:00Z</dcterms:created>
  <dcterms:modified xsi:type="dcterms:W3CDTF">2021-09-02T11:53:00Z</dcterms:modified>
</cp:coreProperties>
</file>