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DF98" w14:textId="45D89249" w:rsidR="00780ACA" w:rsidRPr="006251C3" w:rsidRDefault="00F9649D" w:rsidP="00780ACA">
      <w:pPr>
        <w:spacing w:after="460" w:line="240" w:lineRule="auto"/>
        <w:jc w:val="center"/>
        <w:rPr>
          <w:rFonts w:ascii="Times New Roman" w:hAnsi="Times New Roman" w:cs="Times New Roman"/>
          <w:b/>
          <w:sz w:val="24"/>
          <w:szCs w:val="24"/>
        </w:rPr>
      </w:pPr>
      <w:sdt>
        <w:sdtPr>
          <w:rPr>
            <w:rFonts w:ascii="Times New Roman" w:hAnsi="Times New Roman" w:cs="Times New Roman"/>
            <w:b/>
          </w:rPr>
          <w:id w:val="1580782608"/>
          <w:placeholder>
            <w:docPart w:val="E8DC4EEBF87D4D4BAD0DC5BB11504978"/>
          </w:placeholder>
        </w:sdtPr>
        <w:sdtEndPr>
          <w:rPr>
            <w:sz w:val="24"/>
            <w:szCs w:val="24"/>
          </w:rPr>
        </w:sdtEndPr>
        <w:sdtContent>
          <w:bookmarkStart w:id="0" w:name="_Hlk70142549"/>
          <w:sdt>
            <w:sdtPr>
              <w:rPr>
                <w:rFonts w:ascii="Times New Roman" w:hAnsi="Times New Roman" w:cs="Times New Roman"/>
                <w:b/>
                <w:bCs/>
                <w:sz w:val="24"/>
                <w:szCs w:val="24"/>
                <w:lang w:val="en-US"/>
              </w:rPr>
              <w:alias w:val="MAKALE BAŞLIĞI (BÜYÜK HARFLERLE)"/>
              <w:tag w:val="MAKALE BAŞLIĞI (BÜYÜK HARFLERLE)"/>
              <w:id w:val="-974751456"/>
              <w:placeholder>
                <w:docPart w:val="E8DC4EEBF87D4D4BAD0DC5BB11504978"/>
              </w:placeholder>
              <w15:color w:val="000000"/>
              <w:text/>
            </w:sdtPr>
            <w:sdtEndPr/>
            <w:sdtContent>
              <w:r w:rsidR="00780ACA" w:rsidRPr="006251C3">
                <w:rPr>
                  <w:rFonts w:ascii="Times New Roman" w:hAnsi="Times New Roman" w:cs="Times New Roman"/>
                  <w:b/>
                  <w:bCs/>
                  <w:sz w:val="24"/>
                  <w:szCs w:val="24"/>
                  <w:lang w:val="en-US"/>
                </w:rPr>
                <w:t xml:space="preserve">FİNANSAL </w:t>
              </w:r>
              <w:r w:rsidR="00780ACA">
                <w:rPr>
                  <w:rFonts w:ascii="Times New Roman" w:hAnsi="Times New Roman" w:cs="Times New Roman"/>
                  <w:b/>
                  <w:bCs/>
                  <w:sz w:val="24"/>
                  <w:szCs w:val="24"/>
                  <w:lang w:val="en-US"/>
                </w:rPr>
                <w:t>OLMAYAN PERFORMANS</w:t>
              </w:r>
              <w:r w:rsidR="00CF4B82">
                <w:rPr>
                  <w:rFonts w:ascii="Times New Roman" w:hAnsi="Times New Roman" w:cs="Times New Roman"/>
                  <w:b/>
                  <w:bCs/>
                  <w:sz w:val="24"/>
                  <w:szCs w:val="24"/>
                  <w:lang w:val="en-US"/>
                </w:rPr>
                <w:t>IN</w:t>
              </w:r>
              <w:r w:rsidR="00780ACA">
                <w:rPr>
                  <w:rFonts w:ascii="Times New Roman" w:hAnsi="Times New Roman" w:cs="Times New Roman"/>
                  <w:b/>
                  <w:bCs/>
                  <w:sz w:val="24"/>
                  <w:szCs w:val="24"/>
                  <w:lang w:val="en-US"/>
                </w:rPr>
                <w:t xml:space="preserve"> </w:t>
              </w:r>
              <w:r w:rsidR="00EF2A82">
                <w:rPr>
                  <w:rFonts w:ascii="Times New Roman" w:hAnsi="Times New Roman" w:cs="Times New Roman"/>
                  <w:b/>
                  <w:bCs/>
                  <w:sz w:val="24"/>
                  <w:szCs w:val="24"/>
                  <w:lang w:val="en-US"/>
                </w:rPr>
                <w:t>DEĞERLENDİRİLMESİ</w:t>
              </w:r>
              <w:r w:rsidR="00780ACA">
                <w:rPr>
                  <w:rFonts w:ascii="Times New Roman" w:hAnsi="Times New Roman" w:cs="Times New Roman"/>
                  <w:b/>
                  <w:bCs/>
                  <w:sz w:val="24"/>
                  <w:szCs w:val="24"/>
                  <w:lang w:val="en-US"/>
                </w:rPr>
                <w:t xml:space="preserve">: BORSA İSTANBUL SÜRDÜRÜLEBİLİRLİK ENDEKSİ ŞİRKETLERİ ÖRNEĞİ </w:t>
              </w:r>
            </w:sdtContent>
          </w:sdt>
          <w:bookmarkEnd w:id="0"/>
        </w:sdtContent>
      </w:sdt>
    </w:p>
    <w:p w14:paraId="00218052" w14:textId="176CEBF6" w:rsidR="00780ACA" w:rsidRPr="00F60FE4" w:rsidRDefault="00F9649D" w:rsidP="00780ACA">
      <w:pPr>
        <w:spacing w:before="460" w:after="0" w:line="240" w:lineRule="auto"/>
        <w:jc w:val="center"/>
        <w:rPr>
          <w:rFonts w:ascii="Times New Roman" w:hAnsi="Times New Roman" w:cs="Times New Roman"/>
          <w:b/>
        </w:rPr>
      </w:pPr>
      <w:sdt>
        <w:sdtPr>
          <w:rPr>
            <w:rFonts w:ascii="Times New Roman" w:hAnsi="Times New Roman" w:cs="Times New Roman"/>
            <w:b/>
            <w:sz w:val="24"/>
            <w:szCs w:val="24"/>
          </w:rPr>
          <w:alias w:val="Yazar Adı"/>
          <w:tag w:val="Yazar Adı"/>
          <w:id w:val="1027375946"/>
          <w:placeholder>
            <w:docPart w:val="E8DC4EEBF87D4D4BAD0DC5BB11504978"/>
          </w:placeholder>
        </w:sdtPr>
        <w:sdtEndPr>
          <w:rPr>
            <w:color w:val="FFFFFF" w:themeColor="background1"/>
            <w:sz w:val="22"/>
            <w:szCs w:val="22"/>
          </w:rPr>
        </w:sdtEndPr>
        <w:sdtContent>
          <w:r w:rsidR="00780ACA" w:rsidRPr="00F60FE4">
            <w:rPr>
              <w:rFonts w:ascii="Times New Roman" w:hAnsi="Times New Roman" w:cs="Times New Roman"/>
              <w:b/>
            </w:rPr>
            <w:t>Burcu Gürol*</w:t>
          </w:r>
          <w:r w:rsidR="00780ACA" w:rsidRPr="00F60FE4">
            <w:rPr>
              <w:rStyle w:val="DipnotBavurusu"/>
              <w:rFonts w:ascii="Times New Roman" w:hAnsi="Times New Roman" w:cs="Times New Roman"/>
              <w:b/>
              <w:color w:val="FFFFFF" w:themeColor="background1"/>
            </w:rPr>
            <w:footnoteReference w:id="1"/>
          </w:r>
        </w:sdtContent>
      </w:sdt>
    </w:p>
    <w:p w14:paraId="204482D0" w14:textId="77777777" w:rsidR="00780ACA" w:rsidRPr="006251C3" w:rsidRDefault="00780ACA" w:rsidP="00780ACA">
      <w:pPr>
        <w:spacing w:after="0" w:line="240" w:lineRule="auto"/>
        <w:jc w:val="center"/>
        <w:rPr>
          <w:rFonts w:ascii="Times New Roman" w:hAnsi="Times New Roman" w:cs="Times New Roman"/>
          <w:color w:val="000000" w:themeColor="text1"/>
          <w:sz w:val="24"/>
          <w:szCs w:val="24"/>
        </w:rPr>
      </w:pPr>
    </w:p>
    <w:p w14:paraId="7F5B21CE" w14:textId="184B211E" w:rsidR="00780ACA" w:rsidRPr="00A678B3" w:rsidRDefault="00780ACA" w:rsidP="00780ACA">
      <w:pPr>
        <w:spacing w:before="120" w:after="120" w:line="240" w:lineRule="auto"/>
        <w:jc w:val="both"/>
        <w:rPr>
          <w:rFonts w:ascii="Times New Roman" w:hAnsi="Times New Roman" w:cs="Times New Roman"/>
          <w:b/>
          <w:iCs/>
        </w:rPr>
      </w:pPr>
      <w:r w:rsidRPr="006251C3">
        <w:rPr>
          <w:rFonts w:ascii="Times New Roman" w:hAnsi="Times New Roman" w:cs="Times New Roman"/>
          <w:b/>
          <w:iCs/>
          <w:sz w:val="24"/>
          <w:szCs w:val="24"/>
        </w:rPr>
        <w:tab/>
        <w:t>Öz</w:t>
      </w:r>
      <w:r w:rsidR="00673E09">
        <w:rPr>
          <w:rFonts w:ascii="Times New Roman" w:hAnsi="Times New Roman" w:cs="Times New Roman"/>
          <w:b/>
          <w:iCs/>
          <w:sz w:val="24"/>
          <w:szCs w:val="24"/>
        </w:rPr>
        <w:t>et</w:t>
      </w:r>
      <w:r w:rsidRPr="00A678B3">
        <w:rPr>
          <w:rFonts w:ascii="Times New Roman" w:hAnsi="Times New Roman" w:cs="Times New Roman"/>
          <w:b/>
          <w:iCs/>
        </w:rPr>
        <w:tab/>
      </w:r>
    </w:p>
    <w:p w14:paraId="3938AE38" w14:textId="35224891" w:rsidR="00780ACA" w:rsidRDefault="00780ACA" w:rsidP="00673E09">
      <w:pPr>
        <w:spacing w:after="120" w:line="120" w:lineRule="atLeast"/>
        <w:ind w:firstLine="708"/>
        <w:jc w:val="both"/>
        <w:rPr>
          <w:rFonts w:ascii="Times New Roman" w:hAnsi="Times New Roman" w:cs="Times New Roman"/>
          <w:iCs/>
          <w:sz w:val="18"/>
          <w:szCs w:val="18"/>
        </w:rPr>
      </w:pPr>
      <w:r w:rsidRPr="006251C3">
        <w:rPr>
          <w:rFonts w:ascii="Times New Roman" w:hAnsi="Times New Roman" w:cs="Times New Roman"/>
          <w:iCs/>
          <w:sz w:val="18"/>
          <w:szCs w:val="18"/>
        </w:rPr>
        <w:t xml:space="preserve">Günümüzde paydaşlar, işletmenin finansal performans sonuçları yanında finansal olmayan performans sonuçlarının da kendilerine sunulmasını beklemektedirler. Bu beklentinin karşılanması amacıyla başlatılan sürdürülebilirlik raporlaması, raporlamayı yapan işletmeye </w:t>
      </w:r>
      <w:r w:rsidR="00EF2A82">
        <w:rPr>
          <w:rFonts w:ascii="Times New Roman" w:hAnsi="Times New Roman" w:cs="Times New Roman"/>
          <w:iCs/>
          <w:sz w:val="18"/>
          <w:szCs w:val="18"/>
        </w:rPr>
        <w:t xml:space="preserve">söz konusu </w:t>
      </w:r>
      <w:r w:rsidRPr="006251C3">
        <w:rPr>
          <w:rFonts w:ascii="Times New Roman" w:hAnsi="Times New Roman" w:cs="Times New Roman"/>
          <w:iCs/>
          <w:sz w:val="18"/>
          <w:szCs w:val="18"/>
        </w:rPr>
        <w:t xml:space="preserve">beklentinin karşılanmasının yanında, pozitif imaj, itibar, kolay kaynak bulma gibi başka avantajlar da sağlamaktadır. </w:t>
      </w:r>
      <w:r>
        <w:rPr>
          <w:rFonts w:ascii="Times New Roman" w:hAnsi="Times New Roman" w:cs="Times New Roman"/>
          <w:iCs/>
          <w:sz w:val="18"/>
          <w:szCs w:val="18"/>
        </w:rPr>
        <w:t>Sürdürülebilirlik raporlaması gelişmiş ve gelişmekte olan ülkelerin gündemindedir. Türkiye’de çeşitli işletmeler 2000’li yıllardan itibaren sürdürülebilirlik raporla</w:t>
      </w:r>
      <w:r w:rsidR="00EF2A82">
        <w:rPr>
          <w:rFonts w:ascii="Times New Roman" w:hAnsi="Times New Roman" w:cs="Times New Roman"/>
          <w:iCs/>
          <w:sz w:val="18"/>
          <w:szCs w:val="18"/>
        </w:rPr>
        <w:t>rı hazırlamaya</w:t>
      </w:r>
      <w:r>
        <w:rPr>
          <w:rFonts w:ascii="Times New Roman" w:hAnsi="Times New Roman" w:cs="Times New Roman"/>
          <w:iCs/>
          <w:sz w:val="18"/>
          <w:szCs w:val="18"/>
        </w:rPr>
        <w:t xml:space="preserve"> başlamışlardır. İşletmeleri sürdürülebilirlik raporlaması yapmaya teşvik etmek üzere, gelişmiş ülkelerde oluşturulan sürdürülebilirlik endeksleri model alınarak, Borsa İstanbul bünyesinde 2014 yılında sürdürülebilirlik endeksi oluşturulmuştur. İşletmeler tarafından hazırlanan sürdürülebilirlik raporları her geçen gün daha fazla kullanıcı tarafından takip edilmektedir. </w:t>
      </w:r>
      <w:r w:rsidRPr="006251C3">
        <w:rPr>
          <w:rFonts w:ascii="Times New Roman" w:hAnsi="Times New Roman" w:cs="Times New Roman"/>
          <w:iCs/>
          <w:sz w:val="18"/>
          <w:szCs w:val="18"/>
        </w:rPr>
        <w:t>Sürdürülebilirlik raporları</w:t>
      </w:r>
      <w:r w:rsidR="00EF2A82">
        <w:rPr>
          <w:rFonts w:ascii="Times New Roman" w:hAnsi="Times New Roman" w:cs="Times New Roman"/>
          <w:iCs/>
          <w:sz w:val="18"/>
          <w:szCs w:val="18"/>
        </w:rPr>
        <w:t>nın içerikleri</w:t>
      </w:r>
      <w:r w:rsidRPr="006251C3">
        <w:rPr>
          <w:rFonts w:ascii="Times New Roman" w:hAnsi="Times New Roman" w:cs="Times New Roman"/>
          <w:iCs/>
          <w:sz w:val="18"/>
          <w:szCs w:val="18"/>
        </w:rPr>
        <w:t xml:space="preserve"> üzerinden hesaplanan ESG (</w:t>
      </w:r>
      <w:proofErr w:type="spellStart"/>
      <w:r w:rsidRPr="006251C3">
        <w:rPr>
          <w:rFonts w:ascii="Times New Roman" w:hAnsi="Times New Roman" w:cs="Times New Roman"/>
          <w:iCs/>
          <w:sz w:val="18"/>
          <w:szCs w:val="18"/>
        </w:rPr>
        <w:t>Environmental</w:t>
      </w:r>
      <w:proofErr w:type="spellEnd"/>
      <w:r w:rsidRPr="006251C3">
        <w:rPr>
          <w:rFonts w:ascii="Times New Roman" w:hAnsi="Times New Roman" w:cs="Times New Roman"/>
          <w:iCs/>
          <w:sz w:val="18"/>
          <w:szCs w:val="18"/>
        </w:rPr>
        <w:t xml:space="preserve"> </w:t>
      </w:r>
      <w:proofErr w:type="spellStart"/>
      <w:r w:rsidRPr="006251C3">
        <w:rPr>
          <w:rFonts w:ascii="Times New Roman" w:hAnsi="Times New Roman" w:cs="Times New Roman"/>
          <w:iCs/>
          <w:sz w:val="18"/>
          <w:szCs w:val="18"/>
        </w:rPr>
        <w:t>Social</w:t>
      </w:r>
      <w:proofErr w:type="spellEnd"/>
      <w:r w:rsidRPr="006251C3">
        <w:rPr>
          <w:rFonts w:ascii="Times New Roman" w:hAnsi="Times New Roman" w:cs="Times New Roman"/>
          <w:iCs/>
          <w:sz w:val="18"/>
          <w:szCs w:val="18"/>
        </w:rPr>
        <w:t xml:space="preserve"> </w:t>
      </w:r>
      <w:proofErr w:type="spellStart"/>
      <w:r w:rsidRPr="006251C3">
        <w:rPr>
          <w:rFonts w:ascii="Times New Roman" w:hAnsi="Times New Roman" w:cs="Times New Roman"/>
          <w:iCs/>
          <w:sz w:val="18"/>
          <w:szCs w:val="18"/>
        </w:rPr>
        <w:t>and</w:t>
      </w:r>
      <w:proofErr w:type="spellEnd"/>
      <w:r w:rsidRPr="006251C3">
        <w:rPr>
          <w:rFonts w:ascii="Times New Roman" w:hAnsi="Times New Roman" w:cs="Times New Roman"/>
          <w:iCs/>
          <w:sz w:val="18"/>
          <w:szCs w:val="18"/>
        </w:rPr>
        <w:t xml:space="preserve"> </w:t>
      </w:r>
      <w:proofErr w:type="spellStart"/>
      <w:r w:rsidRPr="006251C3">
        <w:rPr>
          <w:rFonts w:ascii="Times New Roman" w:hAnsi="Times New Roman" w:cs="Times New Roman"/>
          <w:iCs/>
          <w:sz w:val="18"/>
          <w:szCs w:val="18"/>
        </w:rPr>
        <w:t>Governance</w:t>
      </w:r>
      <w:proofErr w:type="spellEnd"/>
      <w:r w:rsidRPr="006251C3">
        <w:rPr>
          <w:rFonts w:ascii="Times New Roman" w:hAnsi="Times New Roman" w:cs="Times New Roman"/>
          <w:iCs/>
          <w:sz w:val="18"/>
          <w:szCs w:val="18"/>
        </w:rPr>
        <w:t xml:space="preserve">) skorları ise işletmelerin finansal olmayan performanslarının </w:t>
      </w:r>
      <w:r w:rsidR="00EF2A82">
        <w:rPr>
          <w:rFonts w:ascii="Times New Roman" w:hAnsi="Times New Roman" w:cs="Times New Roman"/>
          <w:iCs/>
          <w:sz w:val="18"/>
          <w:szCs w:val="18"/>
        </w:rPr>
        <w:t xml:space="preserve">sonucu </w:t>
      </w:r>
      <w:r w:rsidRPr="006251C3">
        <w:rPr>
          <w:rFonts w:ascii="Times New Roman" w:hAnsi="Times New Roman" w:cs="Times New Roman"/>
          <w:iCs/>
          <w:sz w:val="18"/>
          <w:szCs w:val="18"/>
        </w:rPr>
        <w:t xml:space="preserve">olarak kabul edilmektedir. </w:t>
      </w:r>
      <w:proofErr w:type="spellStart"/>
      <w:r w:rsidR="00EF2A82">
        <w:rPr>
          <w:rFonts w:ascii="Times New Roman" w:hAnsi="Times New Roman" w:cs="Times New Roman"/>
          <w:iCs/>
          <w:sz w:val="18"/>
          <w:szCs w:val="18"/>
        </w:rPr>
        <w:t>Skorlama</w:t>
      </w:r>
      <w:proofErr w:type="spellEnd"/>
      <w:r w:rsidR="00EF2A82">
        <w:rPr>
          <w:rFonts w:ascii="Times New Roman" w:hAnsi="Times New Roman" w:cs="Times New Roman"/>
          <w:iCs/>
          <w:sz w:val="18"/>
          <w:szCs w:val="18"/>
        </w:rPr>
        <w:t xml:space="preserve"> birçok farklı kuruluş tarafından yapılmakta ve kamuoyu ile paylaşılmaktadır. Bu çalışmada kullanılan ESG s</w:t>
      </w:r>
      <w:r w:rsidRPr="006251C3">
        <w:rPr>
          <w:rFonts w:ascii="Times New Roman" w:hAnsi="Times New Roman" w:cs="Times New Roman"/>
          <w:iCs/>
          <w:sz w:val="18"/>
          <w:szCs w:val="18"/>
        </w:rPr>
        <w:t>korlar</w:t>
      </w:r>
      <w:r w:rsidR="00EF2A82">
        <w:rPr>
          <w:rFonts w:ascii="Times New Roman" w:hAnsi="Times New Roman" w:cs="Times New Roman"/>
          <w:iCs/>
          <w:sz w:val="18"/>
          <w:szCs w:val="18"/>
        </w:rPr>
        <w:t>ı</w:t>
      </w:r>
      <w:r w:rsidRPr="006251C3">
        <w:rPr>
          <w:rFonts w:ascii="Times New Roman" w:hAnsi="Times New Roman" w:cs="Times New Roman"/>
          <w:iCs/>
          <w:sz w:val="18"/>
          <w:szCs w:val="18"/>
        </w:rPr>
        <w:t xml:space="preserve"> Bloomberg tarafından, işletmelerin sürdürülebilirlik rapor içeriklerine bakılarak, belirlenen 120 kritere göre hesaplanmaktadır. Farklı sektörler için farklı </w:t>
      </w:r>
      <w:r w:rsidR="00EF2A82">
        <w:rPr>
          <w:rFonts w:ascii="Times New Roman" w:hAnsi="Times New Roman" w:cs="Times New Roman"/>
          <w:iCs/>
          <w:sz w:val="18"/>
          <w:szCs w:val="18"/>
        </w:rPr>
        <w:t xml:space="preserve">hesaplama </w:t>
      </w:r>
      <w:r w:rsidRPr="006251C3">
        <w:rPr>
          <w:rFonts w:ascii="Times New Roman" w:hAnsi="Times New Roman" w:cs="Times New Roman"/>
          <w:iCs/>
          <w:sz w:val="18"/>
          <w:szCs w:val="18"/>
        </w:rPr>
        <w:t>kriterler</w:t>
      </w:r>
      <w:r w:rsidR="00EF2A82">
        <w:rPr>
          <w:rFonts w:ascii="Times New Roman" w:hAnsi="Times New Roman" w:cs="Times New Roman"/>
          <w:iCs/>
          <w:sz w:val="18"/>
          <w:szCs w:val="18"/>
        </w:rPr>
        <w:t>i</w:t>
      </w:r>
      <w:r w:rsidRPr="006251C3">
        <w:rPr>
          <w:rFonts w:ascii="Times New Roman" w:hAnsi="Times New Roman" w:cs="Times New Roman"/>
          <w:iCs/>
          <w:sz w:val="18"/>
          <w:szCs w:val="18"/>
        </w:rPr>
        <w:t xml:space="preserve"> mevcuttur. Bu sebeple skorlar aynı sektördeki farklı kuruluşları karşılaştırmak amacıyla kullanıl</w:t>
      </w:r>
      <w:r>
        <w:rPr>
          <w:rFonts w:ascii="Times New Roman" w:hAnsi="Times New Roman" w:cs="Times New Roman"/>
          <w:iCs/>
          <w:sz w:val="18"/>
          <w:szCs w:val="18"/>
        </w:rPr>
        <w:t>maktadır. Bu çalışmada Borsa İstanbul sürdürülebilirlik endeksinde yer alan</w:t>
      </w:r>
      <w:r w:rsidRPr="006251C3">
        <w:rPr>
          <w:rFonts w:ascii="Times New Roman" w:hAnsi="Times New Roman" w:cs="Times New Roman"/>
          <w:iCs/>
          <w:sz w:val="18"/>
          <w:szCs w:val="18"/>
        </w:rPr>
        <w:t xml:space="preserve"> </w:t>
      </w:r>
      <w:r>
        <w:rPr>
          <w:rFonts w:ascii="Times New Roman" w:hAnsi="Times New Roman" w:cs="Times New Roman"/>
          <w:iCs/>
          <w:sz w:val="18"/>
          <w:szCs w:val="18"/>
        </w:rPr>
        <w:t xml:space="preserve">şirketlerin </w:t>
      </w:r>
      <w:r w:rsidR="00EF2A82">
        <w:rPr>
          <w:rFonts w:ascii="Times New Roman" w:hAnsi="Times New Roman" w:cs="Times New Roman"/>
          <w:iCs/>
          <w:sz w:val="18"/>
          <w:szCs w:val="18"/>
        </w:rPr>
        <w:t>sürdürülebilirlik performanslarının gelişimi skorların üç boyutu olan çevre, toplum ve kurumsal yönetim boyutları ile incelenmiştir. Böylelikle raporlama yapan işletmelerin finansal olmayan performans gelişimleri işletme ve sektör boyutu ile değerlendirilmiştir.</w:t>
      </w:r>
      <w:r w:rsidR="009B7B6F">
        <w:rPr>
          <w:rFonts w:ascii="Times New Roman" w:hAnsi="Times New Roman" w:cs="Times New Roman"/>
          <w:iCs/>
          <w:sz w:val="18"/>
          <w:szCs w:val="18"/>
        </w:rPr>
        <w:t xml:space="preserve"> Çalışma </w:t>
      </w:r>
      <w:r w:rsidR="00C96F7C">
        <w:rPr>
          <w:rFonts w:ascii="Times New Roman" w:hAnsi="Times New Roman" w:cs="Times New Roman"/>
          <w:iCs/>
          <w:sz w:val="18"/>
          <w:szCs w:val="18"/>
        </w:rPr>
        <w:t>raporlara ilişkin skorların incelenen yıllarda düşük düzeyde de olsa arttığı görülmüştür. Bunun yanı sıra</w:t>
      </w:r>
      <w:r w:rsidR="009B7B6F">
        <w:rPr>
          <w:rFonts w:ascii="Times New Roman" w:hAnsi="Times New Roman" w:cs="Times New Roman"/>
          <w:iCs/>
          <w:sz w:val="18"/>
          <w:szCs w:val="18"/>
        </w:rPr>
        <w:t xml:space="preserve"> raporlarda özellikle çevresel konulara ilişkin açıklamaların zayıf olduğu </w:t>
      </w:r>
      <w:r w:rsidR="00C96F7C">
        <w:rPr>
          <w:rFonts w:ascii="Times New Roman" w:hAnsi="Times New Roman" w:cs="Times New Roman"/>
          <w:iCs/>
          <w:sz w:val="18"/>
          <w:szCs w:val="18"/>
        </w:rPr>
        <w:t>tespit edilmiştir</w:t>
      </w:r>
      <w:r w:rsidR="009B7B6F">
        <w:rPr>
          <w:rFonts w:ascii="Times New Roman" w:hAnsi="Times New Roman" w:cs="Times New Roman"/>
          <w:iCs/>
          <w:sz w:val="18"/>
          <w:szCs w:val="18"/>
        </w:rPr>
        <w:t xml:space="preserve">. </w:t>
      </w:r>
      <w:r w:rsidR="00C96F7C">
        <w:rPr>
          <w:rFonts w:ascii="Times New Roman" w:hAnsi="Times New Roman" w:cs="Times New Roman"/>
          <w:iCs/>
          <w:sz w:val="18"/>
          <w:szCs w:val="18"/>
        </w:rPr>
        <w:t xml:space="preserve">Ayrıca raporlarda kurumsal yönetim ile ilgili açıklamalar sürdürülebilirliğin diğer boyutlarına kıyasla daha detaylı sunulmaktadır. </w:t>
      </w:r>
    </w:p>
    <w:p w14:paraId="460BC4DB" w14:textId="367AEC0C" w:rsidR="00780ACA" w:rsidRPr="00673E09" w:rsidRDefault="00780ACA" w:rsidP="00673E09">
      <w:pPr>
        <w:spacing w:after="120" w:line="120" w:lineRule="atLeast"/>
        <w:jc w:val="both"/>
        <w:rPr>
          <w:rFonts w:ascii="Times New Roman" w:hAnsi="Times New Roman" w:cs="Times New Roman"/>
          <w:iCs/>
          <w:sz w:val="18"/>
          <w:szCs w:val="18"/>
        </w:rPr>
      </w:pPr>
      <w:r w:rsidRPr="006251C3">
        <w:rPr>
          <w:rFonts w:ascii="Times New Roman" w:hAnsi="Times New Roman" w:cs="Times New Roman"/>
          <w:b/>
          <w:iCs/>
          <w:sz w:val="18"/>
          <w:szCs w:val="18"/>
        </w:rPr>
        <w:t>Anahtar Kelimeler:</w:t>
      </w:r>
      <w:r w:rsidRPr="006251C3">
        <w:rPr>
          <w:rFonts w:ascii="Times New Roman" w:hAnsi="Times New Roman" w:cs="Times New Roman"/>
          <w:iCs/>
          <w:sz w:val="18"/>
          <w:szCs w:val="18"/>
        </w:rPr>
        <w:t xml:space="preserve"> Sürdürülebilirlik Raporlaması, ESG, Finansal Olmayan Performans</w:t>
      </w:r>
      <w:r w:rsidR="00EF2A82">
        <w:rPr>
          <w:rFonts w:ascii="Times New Roman" w:hAnsi="Times New Roman" w:cs="Times New Roman"/>
          <w:iCs/>
          <w:sz w:val="18"/>
          <w:szCs w:val="18"/>
        </w:rPr>
        <w:t>, Sürdürülebilirlik Endeksi</w:t>
      </w:r>
    </w:p>
    <w:sdt>
      <w:sdtPr>
        <w:rPr>
          <w:rStyle w:val="Stil3"/>
          <w:rFonts w:cs="Times New Roman"/>
          <w:i w:val="0"/>
          <w:iCs/>
          <w:sz w:val="24"/>
          <w:szCs w:val="24"/>
        </w:rPr>
        <w:alias w:val="İngilizce Başlık"/>
        <w:tag w:val="İngilizce Başlık"/>
        <w:id w:val="-462264349"/>
        <w:placeholder>
          <w:docPart w:val="BAE0F5FE8B4A4CB19CA67764623C277C"/>
        </w:placeholder>
        <w:text/>
      </w:sdtPr>
      <w:sdtEndPr>
        <w:rPr>
          <w:rStyle w:val="Stil3"/>
        </w:rPr>
      </w:sdtEndPr>
      <w:sdtContent>
        <w:p w14:paraId="4C8BE65E" w14:textId="1999430F" w:rsidR="00780ACA" w:rsidRPr="006251C3" w:rsidRDefault="00B23562" w:rsidP="00780ACA">
          <w:pPr>
            <w:spacing w:before="120" w:after="120" w:line="240" w:lineRule="auto"/>
            <w:jc w:val="center"/>
            <w:rPr>
              <w:rFonts w:ascii="Times New Roman" w:hAnsi="Times New Roman" w:cs="Times New Roman"/>
              <w:b/>
              <w:iCs/>
              <w:sz w:val="24"/>
              <w:szCs w:val="24"/>
            </w:rPr>
          </w:pPr>
          <w:r w:rsidRPr="00B23562">
            <w:rPr>
              <w:rStyle w:val="Stil3"/>
              <w:rFonts w:cs="Times New Roman"/>
              <w:i w:val="0"/>
              <w:iCs/>
              <w:sz w:val="24"/>
              <w:szCs w:val="24"/>
            </w:rPr>
            <w:t>EVALUATION OF NON-FINANCIAL PERFORMANCE</w:t>
          </w:r>
          <w:r w:rsidR="00CF4B82">
            <w:rPr>
              <w:rStyle w:val="Stil3"/>
              <w:rFonts w:cs="Times New Roman"/>
              <w:i w:val="0"/>
              <w:iCs/>
              <w:sz w:val="24"/>
              <w:szCs w:val="24"/>
            </w:rPr>
            <w:t xml:space="preserve">: </w:t>
          </w:r>
          <w:r w:rsidRPr="00B23562">
            <w:rPr>
              <w:rStyle w:val="Stil3"/>
              <w:rFonts w:cs="Times New Roman"/>
              <w:i w:val="0"/>
              <w:iCs/>
              <w:sz w:val="24"/>
              <w:szCs w:val="24"/>
            </w:rPr>
            <w:t>BORSA ISTANBUL SUSTAINABILITY INDEX COMPANIES CASE</w:t>
          </w:r>
        </w:p>
      </w:sdtContent>
    </w:sdt>
    <w:p w14:paraId="2E1171B3" w14:textId="0467B895" w:rsidR="00780ACA" w:rsidRDefault="00780ACA" w:rsidP="00780ACA">
      <w:pPr>
        <w:spacing w:before="120" w:after="120" w:line="240" w:lineRule="auto"/>
        <w:ind w:firstLine="708"/>
        <w:jc w:val="both"/>
        <w:rPr>
          <w:rFonts w:ascii="Times New Roman" w:hAnsi="Times New Roman" w:cs="Times New Roman"/>
          <w:b/>
          <w:iCs/>
          <w:sz w:val="24"/>
          <w:szCs w:val="24"/>
        </w:rPr>
      </w:pPr>
      <w:proofErr w:type="spellStart"/>
      <w:r w:rsidRPr="006251C3">
        <w:rPr>
          <w:rFonts w:ascii="Times New Roman" w:hAnsi="Times New Roman" w:cs="Times New Roman"/>
          <w:b/>
          <w:iCs/>
          <w:sz w:val="24"/>
          <w:szCs w:val="24"/>
        </w:rPr>
        <w:t>Abstract</w:t>
      </w:r>
      <w:proofErr w:type="spellEnd"/>
    </w:p>
    <w:p w14:paraId="68C3450B" w14:textId="170AF198" w:rsidR="00BD462C" w:rsidRPr="00673E09" w:rsidRDefault="00BD462C" w:rsidP="00673E09">
      <w:pPr>
        <w:spacing w:after="120" w:line="120" w:lineRule="atLeast"/>
        <w:ind w:firstLine="708"/>
        <w:jc w:val="both"/>
        <w:rPr>
          <w:rFonts w:ascii="Times New Roman" w:hAnsi="Times New Roman" w:cs="Times New Roman"/>
          <w:iCs/>
          <w:sz w:val="18"/>
          <w:szCs w:val="18"/>
        </w:rPr>
      </w:pPr>
      <w:proofErr w:type="spellStart"/>
      <w:r w:rsidRPr="00BD462C">
        <w:rPr>
          <w:rFonts w:ascii="Times New Roman" w:hAnsi="Times New Roman" w:cs="Times New Roman"/>
          <w:bCs/>
          <w:iCs/>
          <w:sz w:val="18"/>
          <w:szCs w:val="18"/>
        </w:rPr>
        <w:t>Today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stakeholders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demand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financial</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performance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results</w:t>
      </w:r>
      <w:proofErr w:type="spellEnd"/>
      <w:r w:rsidRPr="00BD462C">
        <w:rPr>
          <w:rFonts w:ascii="Times New Roman" w:hAnsi="Times New Roman" w:cs="Times New Roman"/>
          <w:bCs/>
          <w:iCs/>
          <w:sz w:val="18"/>
          <w:szCs w:val="18"/>
        </w:rPr>
        <w:t xml:space="preserve"> be </w:t>
      </w:r>
      <w:proofErr w:type="spellStart"/>
      <w:r w:rsidRPr="00BD462C">
        <w:rPr>
          <w:rFonts w:ascii="Times New Roman" w:hAnsi="Times New Roman" w:cs="Times New Roman"/>
          <w:bCs/>
          <w:iCs/>
          <w:sz w:val="18"/>
          <w:szCs w:val="18"/>
        </w:rPr>
        <w:t>presented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to</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them</w:t>
      </w:r>
      <w:proofErr w:type="spellEnd"/>
      <w:r w:rsidRPr="00BD462C">
        <w:rPr>
          <w:rFonts w:ascii="Times New Roman" w:hAnsi="Times New Roman" w:cs="Times New Roman"/>
          <w:bCs/>
          <w:iCs/>
          <w:sz w:val="18"/>
          <w:szCs w:val="18"/>
        </w:rPr>
        <w:t xml:space="preserve"> as </w:t>
      </w:r>
      <w:proofErr w:type="spellStart"/>
      <w:r w:rsidRPr="00BD462C">
        <w:rPr>
          <w:rFonts w:ascii="Times New Roman" w:hAnsi="Times New Roman" w:cs="Times New Roman"/>
          <w:bCs/>
          <w:iCs/>
          <w:sz w:val="18"/>
          <w:szCs w:val="18"/>
        </w:rPr>
        <w:t>well</w:t>
      </w:r>
      <w:proofErr w:type="spellEnd"/>
      <w:r w:rsidRPr="00BD462C">
        <w:rPr>
          <w:rFonts w:ascii="Times New Roman" w:hAnsi="Times New Roman" w:cs="Times New Roman"/>
          <w:bCs/>
          <w:iCs/>
          <w:sz w:val="18"/>
          <w:szCs w:val="18"/>
        </w:rPr>
        <w:t xml:space="preserve"> as </w:t>
      </w:r>
      <w:proofErr w:type="spellStart"/>
      <w:r w:rsidRPr="00BD462C">
        <w:rPr>
          <w:rFonts w:ascii="Times New Roman" w:hAnsi="Times New Roman" w:cs="Times New Roman"/>
          <w:bCs/>
          <w:iCs/>
          <w:sz w:val="18"/>
          <w:szCs w:val="18"/>
        </w:rPr>
        <w:t>non-financial</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performance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results</w:t>
      </w:r>
      <w:proofErr w:type="spellEnd"/>
      <w:r w:rsidRPr="00BD462C">
        <w:rPr>
          <w:rFonts w:ascii="Times New Roman" w:hAnsi="Times New Roman" w:cs="Times New Roman"/>
          <w:bCs/>
          <w:iCs/>
          <w:sz w:val="18"/>
          <w:szCs w:val="18"/>
        </w:rPr>
        <w:t xml:space="preserve"> of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enterprise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Sustainability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reporting</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initiated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to</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meet</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this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expectation</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provides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reporting</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company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with</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other</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advantages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such</w:t>
      </w:r>
      <w:proofErr w:type="spellEnd"/>
      <w:r w:rsidRPr="00BD462C">
        <w:rPr>
          <w:rFonts w:ascii="Times New Roman" w:hAnsi="Times New Roman" w:cs="Times New Roman"/>
          <w:bCs/>
          <w:iCs/>
          <w:sz w:val="18"/>
          <w:szCs w:val="18"/>
        </w:rPr>
        <w:t xml:space="preserve"> as </w:t>
      </w:r>
      <w:proofErr w:type="spellStart"/>
      <w:r w:rsidRPr="00BD462C">
        <w:rPr>
          <w:rFonts w:ascii="Times New Roman" w:hAnsi="Times New Roman" w:cs="Times New Roman"/>
          <w:bCs/>
          <w:iCs/>
          <w:sz w:val="18"/>
          <w:szCs w:val="18"/>
        </w:rPr>
        <w:t>positive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image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reputation</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and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easy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resource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finding</w:t>
      </w:r>
      <w:proofErr w:type="spellEnd"/>
      <w:r w:rsidRPr="00BD462C">
        <w:rPr>
          <w:rFonts w:ascii="Times New Roman" w:hAnsi="Times New Roman" w:cs="Times New Roman"/>
          <w:bCs/>
          <w:iCs/>
          <w:sz w:val="18"/>
          <w:szCs w:val="18"/>
        </w:rPr>
        <w:t xml:space="preserve">, in </w:t>
      </w:r>
      <w:proofErr w:type="spellStart"/>
      <w:r w:rsidRPr="00BD462C">
        <w:rPr>
          <w:rFonts w:ascii="Times New Roman" w:hAnsi="Times New Roman" w:cs="Times New Roman"/>
          <w:bCs/>
          <w:iCs/>
          <w:sz w:val="18"/>
          <w:szCs w:val="18"/>
        </w:rPr>
        <w:t>addition</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to</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meeting</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said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expectation</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Sustainability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reporting</w:t>
      </w:r>
      <w:proofErr w:type="spellEnd"/>
      <w:r w:rsidRPr="00BD462C">
        <w:rPr>
          <w:rFonts w:ascii="Times New Roman" w:hAnsi="Times New Roman" w:cs="Times New Roman"/>
          <w:bCs/>
          <w:iCs/>
          <w:sz w:val="18"/>
          <w:szCs w:val="18"/>
        </w:rPr>
        <w:t xml:space="preserve"> is on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agenda</w:t>
      </w:r>
      <w:proofErr w:type="spellEnd"/>
      <w:r w:rsidRPr="00BD462C">
        <w:rPr>
          <w:rFonts w:ascii="Times New Roman" w:hAnsi="Times New Roman" w:cs="Times New Roman"/>
          <w:bCs/>
          <w:iCs/>
          <w:sz w:val="18"/>
          <w:szCs w:val="18"/>
        </w:rPr>
        <w:t xml:space="preserve"> of </w:t>
      </w:r>
      <w:proofErr w:type="spellStart"/>
      <w:r w:rsidRPr="00BD462C">
        <w:rPr>
          <w:rFonts w:ascii="Times New Roman" w:hAnsi="Times New Roman" w:cs="Times New Roman"/>
          <w:bCs/>
          <w:iCs/>
          <w:sz w:val="18"/>
          <w:szCs w:val="18"/>
        </w:rPr>
        <w:t>developed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and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developing</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countries</w:t>
      </w:r>
      <w:proofErr w:type="spellEnd"/>
      <w:r w:rsidRPr="00BD462C">
        <w:rPr>
          <w:rFonts w:ascii="Times New Roman" w:hAnsi="Times New Roman" w:cs="Times New Roman"/>
          <w:bCs/>
          <w:iCs/>
          <w:sz w:val="18"/>
          <w:szCs w:val="18"/>
        </w:rPr>
        <w:t xml:space="preserve">. </w:t>
      </w:r>
      <w:proofErr w:type="spellStart"/>
      <w:proofErr w:type="gramStart"/>
      <w:r w:rsidRPr="00BD462C">
        <w:rPr>
          <w:rFonts w:ascii="Times New Roman" w:hAnsi="Times New Roman" w:cs="Times New Roman"/>
          <w:bCs/>
          <w:iCs/>
          <w:sz w:val="18"/>
          <w:szCs w:val="18"/>
        </w:rPr>
        <w:t>various</w:t>
      </w:r>
      <w:proofErr w:type="spellEnd"/>
      <w:proofErr w:type="gram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businesses</w:t>
      </w:r>
      <w:proofErr w:type="spellEnd"/>
      <w:r w:rsidRPr="00BD462C">
        <w:rPr>
          <w:rFonts w:ascii="Times New Roman" w:hAnsi="Times New Roman" w:cs="Times New Roman"/>
          <w:bCs/>
          <w:iCs/>
          <w:sz w:val="18"/>
          <w:szCs w:val="18"/>
        </w:rPr>
        <w:t xml:space="preserve"> in </w:t>
      </w:r>
      <w:proofErr w:type="spellStart"/>
      <w:r w:rsidRPr="00BD462C">
        <w:rPr>
          <w:rFonts w:ascii="Times New Roman" w:hAnsi="Times New Roman" w:cs="Times New Roman"/>
          <w:bCs/>
          <w:iCs/>
          <w:sz w:val="18"/>
          <w:szCs w:val="18"/>
        </w:rPr>
        <w:t>Turkey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began</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to</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prepare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sustainability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reports</w:t>
      </w:r>
      <w:proofErr w:type="spellEnd"/>
      <w:r w:rsidRPr="00BD462C">
        <w:rPr>
          <w:rFonts w:ascii="Times New Roman" w:hAnsi="Times New Roman" w:cs="Times New Roman"/>
          <w:bCs/>
          <w:iCs/>
          <w:sz w:val="18"/>
          <w:szCs w:val="18"/>
        </w:rPr>
        <w:t xml:space="preserve"> since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2000s. </w:t>
      </w:r>
      <w:proofErr w:type="spellStart"/>
      <w:r w:rsidRPr="00BD462C">
        <w:rPr>
          <w:rFonts w:ascii="Times New Roman" w:hAnsi="Times New Roman" w:cs="Times New Roman"/>
          <w:bCs/>
          <w:iCs/>
          <w:sz w:val="18"/>
          <w:szCs w:val="18"/>
        </w:rPr>
        <w:t>In</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order</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to</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encourage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businesses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to</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report</w:t>
      </w:r>
      <w:proofErr w:type="spellEnd"/>
      <w:r w:rsidRPr="00BD462C">
        <w:rPr>
          <w:rFonts w:ascii="Times New Roman" w:hAnsi="Times New Roman" w:cs="Times New Roman"/>
          <w:bCs/>
          <w:iCs/>
          <w:sz w:val="18"/>
          <w:szCs w:val="18"/>
        </w:rPr>
        <w:t xml:space="preserve"> on </w:t>
      </w:r>
      <w:proofErr w:type="spellStart"/>
      <w:r w:rsidRPr="00BD462C">
        <w:rPr>
          <w:rFonts w:ascii="Times New Roman" w:hAnsi="Times New Roman" w:cs="Times New Roman"/>
          <w:bCs/>
          <w:iCs/>
          <w:sz w:val="18"/>
          <w:szCs w:val="18"/>
        </w:rPr>
        <w:t>sustainability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sustainability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index</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was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created</w:t>
      </w:r>
      <w:proofErr w:type="spellEnd"/>
      <w:r w:rsidRPr="00BD462C">
        <w:rPr>
          <w:rFonts w:ascii="Times New Roman" w:hAnsi="Times New Roman" w:cs="Times New Roman"/>
          <w:bCs/>
          <w:iCs/>
          <w:sz w:val="18"/>
          <w:szCs w:val="18"/>
        </w:rPr>
        <w:t xml:space="preserve"> in 2014 </w:t>
      </w:r>
      <w:proofErr w:type="spellStart"/>
      <w:r w:rsidRPr="00BD462C">
        <w:rPr>
          <w:rFonts w:ascii="Times New Roman" w:hAnsi="Times New Roman" w:cs="Times New Roman"/>
          <w:bCs/>
          <w:iCs/>
          <w:sz w:val="18"/>
          <w:szCs w:val="18"/>
        </w:rPr>
        <w:t>within</w:t>
      </w:r>
      <w:proofErr w:type="spellEnd"/>
      <w:r w:rsidRPr="00BD462C">
        <w:rPr>
          <w:rFonts w:ascii="Times New Roman" w:hAnsi="Times New Roman" w:cs="Times New Roman"/>
          <w:bCs/>
          <w:iCs/>
          <w:sz w:val="18"/>
          <w:szCs w:val="18"/>
        </w:rPr>
        <w:t xml:space="preserve"> Borsa </w:t>
      </w:r>
      <w:proofErr w:type="spellStart"/>
      <w:r w:rsidRPr="00BD462C">
        <w:rPr>
          <w:rFonts w:ascii="Times New Roman" w:hAnsi="Times New Roman" w:cs="Times New Roman"/>
          <w:bCs/>
          <w:iCs/>
          <w:sz w:val="18"/>
          <w:szCs w:val="18"/>
        </w:rPr>
        <w:t>Istanbul</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based</w:t>
      </w:r>
      <w:proofErr w:type="spellEnd"/>
      <w:r w:rsidRPr="00BD462C">
        <w:rPr>
          <w:rFonts w:ascii="Times New Roman" w:hAnsi="Times New Roman" w:cs="Times New Roman"/>
          <w:bCs/>
          <w:iCs/>
          <w:sz w:val="18"/>
          <w:szCs w:val="18"/>
        </w:rPr>
        <w:t xml:space="preserve"> on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sustainability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indexes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created</w:t>
      </w:r>
      <w:proofErr w:type="spellEnd"/>
      <w:r w:rsidRPr="00BD462C">
        <w:rPr>
          <w:rFonts w:ascii="Times New Roman" w:hAnsi="Times New Roman" w:cs="Times New Roman"/>
          <w:bCs/>
          <w:iCs/>
          <w:sz w:val="18"/>
          <w:szCs w:val="18"/>
        </w:rPr>
        <w:t xml:space="preserve"> in </w:t>
      </w:r>
      <w:proofErr w:type="spellStart"/>
      <w:r w:rsidRPr="00BD462C">
        <w:rPr>
          <w:rFonts w:ascii="Times New Roman" w:hAnsi="Times New Roman" w:cs="Times New Roman"/>
          <w:bCs/>
          <w:iCs/>
          <w:sz w:val="18"/>
          <w:szCs w:val="18"/>
        </w:rPr>
        <w:t>developed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countries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Sustainability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reports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prepared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by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businesses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followed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by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more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and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more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users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every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day</w:t>
      </w:r>
      <w:proofErr w:type="spellEnd"/>
      <w:r w:rsidRPr="00BD462C">
        <w:rPr>
          <w:rFonts w:ascii="Times New Roman" w:hAnsi="Times New Roman" w:cs="Times New Roman"/>
          <w:bCs/>
          <w:iCs/>
          <w:sz w:val="18"/>
          <w:szCs w:val="18"/>
        </w:rPr>
        <w:t>. ESG (</w:t>
      </w:r>
      <w:proofErr w:type="spellStart"/>
      <w:r w:rsidRPr="00BD462C">
        <w:rPr>
          <w:rFonts w:ascii="Times New Roman" w:hAnsi="Times New Roman" w:cs="Times New Roman"/>
          <w:bCs/>
          <w:iCs/>
          <w:sz w:val="18"/>
          <w:szCs w:val="18"/>
        </w:rPr>
        <w:t>Environmental</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Social</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and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Governance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scores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calculated</w:t>
      </w:r>
      <w:proofErr w:type="spellEnd"/>
      <w:r w:rsidRPr="00BD462C">
        <w:rPr>
          <w:rFonts w:ascii="Times New Roman" w:hAnsi="Times New Roman" w:cs="Times New Roman"/>
          <w:bCs/>
          <w:iCs/>
          <w:sz w:val="18"/>
          <w:szCs w:val="18"/>
        </w:rPr>
        <w:t xml:space="preserve"> on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contents</w:t>
      </w:r>
      <w:proofErr w:type="spellEnd"/>
      <w:r w:rsidRPr="00BD462C">
        <w:rPr>
          <w:rFonts w:ascii="Times New Roman" w:hAnsi="Times New Roman" w:cs="Times New Roman"/>
          <w:bCs/>
          <w:iCs/>
          <w:sz w:val="18"/>
          <w:szCs w:val="18"/>
        </w:rPr>
        <w:t xml:space="preserve"> of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sustainability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reports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accepted</w:t>
      </w:r>
      <w:proofErr w:type="spellEnd"/>
      <w:r w:rsidRPr="00BD462C">
        <w:rPr>
          <w:rFonts w:ascii="Times New Roman" w:hAnsi="Times New Roman" w:cs="Times New Roman"/>
          <w:bCs/>
          <w:iCs/>
          <w:sz w:val="18"/>
          <w:szCs w:val="18"/>
        </w:rPr>
        <w:t xml:space="preserve"> as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result</w:t>
      </w:r>
      <w:proofErr w:type="spellEnd"/>
      <w:r w:rsidRPr="00BD462C">
        <w:rPr>
          <w:rFonts w:ascii="Times New Roman" w:hAnsi="Times New Roman" w:cs="Times New Roman"/>
          <w:bCs/>
          <w:iCs/>
          <w:sz w:val="18"/>
          <w:szCs w:val="18"/>
        </w:rPr>
        <w:t xml:space="preserve"> of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non-financial</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performance</w:t>
      </w:r>
      <w:proofErr w:type="spellEnd"/>
      <w:r w:rsidRPr="00BD462C">
        <w:rPr>
          <w:rFonts w:ascii="Times New Roman" w:hAnsi="Times New Roman" w:cs="Times New Roman"/>
          <w:bCs/>
          <w:iCs/>
          <w:sz w:val="18"/>
          <w:szCs w:val="18"/>
        </w:rPr>
        <w:t xml:space="preserve"> of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business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Scoring</w:t>
      </w:r>
      <w:proofErr w:type="spellEnd"/>
      <w:r w:rsidRPr="00BD462C">
        <w:rPr>
          <w:rFonts w:ascii="Times New Roman" w:hAnsi="Times New Roman" w:cs="Times New Roman"/>
          <w:bCs/>
          <w:iCs/>
          <w:sz w:val="18"/>
          <w:szCs w:val="18"/>
        </w:rPr>
        <w:t xml:space="preserve"> is </w:t>
      </w:r>
      <w:proofErr w:type="gramStart"/>
      <w:r w:rsidRPr="00BD462C">
        <w:rPr>
          <w:rFonts w:ascii="Times New Roman" w:hAnsi="Times New Roman" w:cs="Times New Roman"/>
          <w:bCs/>
          <w:iCs/>
          <w:sz w:val="18"/>
          <w:szCs w:val="18"/>
        </w:rPr>
        <w:t>done</w:t>
      </w:r>
      <w:proofErr w:type="gram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by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many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different</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organizations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and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shared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with</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public</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ESG </w:t>
      </w:r>
      <w:proofErr w:type="spellStart"/>
      <w:r w:rsidRPr="00BD462C">
        <w:rPr>
          <w:rFonts w:ascii="Times New Roman" w:hAnsi="Times New Roman" w:cs="Times New Roman"/>
          <w:bCs/>
          <w:iCs/>
          <w:sz w:val="18"/>
          <w:szCs w:val="18"/>
        </w:rPr>
        <w:t>scores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used</w:t>
      </w:r>
      <w:proofErr w:type="spellEnd"/>
      <w:r w:rsidRPr="00BD462C">
        <w:rPr>
          <w:rFonts w:ascii="Times New Roman" w:hAnsi="Times New Roman" w:cs="Times New Roman"/>
          <w:bCs/>
          <w:iCs/>
          <w:sz w:val="18"/>
          <w:szCs w:val="18"/>
        </w:rPr>
        <w:t xml:space="preserve"> in </w:t>
      </w:r>
      <w:proofErr w:type="spellStart"/>
      <w:r w:rsidRPr="00BD462C">
        <w:rPr>
          <w:rFonts w:ascii="Times New Roman" w:hAnsi="Times New Roman" w:cs="Times New Roman"/>
          <w:bCs/>
          <w:iCs/>
          <w:sz w:val="18"/>
          <w:szCs w:val="18"/>
        </w:rPr>
        <w:t>this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study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calculated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by</w:t>
      </w:r>
      <w:proofErr w:type="spellEnd"/>
      <w:r w:rsidRPr="00BD462C">
        <w:rPr>
          <w:rFonts w:ascii="Times New Roman" w:hAnsi="Times New Roman" w:cs="Times New Roman"/>
          <w:bCs/>
          <w:iCs/>
          <w:sz w:val="18"/>
          <w:szCs w:val="18"/>
        </w:rPr>
        <w:t xml:space="preserve"> Bloomberg, </w:t>
      </w:r>
      <w:proofErr w:type="spellStart"/>
      <w:r w:rsidRPr="00BD462C">
        <w:rPr>
          <w:rFonts w:ascii="Times New Roman" w:hAnsi="Times New Roman" w:cs="Times New Roman"/>
          <w:bCs/>
          <w:iCs/>
          <w:sz w:val="18"/>
          <w:szCs w:val="18"/>
        </w:rPr>
        <w:t>according</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to</w:t>
      </w:r>
      <w:proofErr w:type="spellEnd"/>
      <w:r w:rsidRPr="00BD462C">
        <w:rPr>
          <w:rFonts w:ascii="Times New Roman" w:hAnsi="Times New Roman" w:cs="Times New Roman"/>
          <w:bCs/>
          <w:iCs/>
          <w:sz w:val="18"/>
          <w:szCs w:val="18"/>
        </w:rPr>
        <w:t xml:space="preserve"> 120 </w:t>
      </w:r>
      <w:proofErr w:type="spellStart"/>
      <w:r w:rsidRPr="00BD462C">
        <w:rPr>
          <w:rFonts w:ascii="Times New Roman" w:hAnsi="Times New Roman" w:cs="Times New Roman"/>
          <w:bCs/>
          <w:iCs/>
          <w:sz w:val="18"/>
          <w:szCs w:val="18"/>
        </w:rPr>
        <w:t>criteria</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different</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calculation</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criteria</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for</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different</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sectors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For</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this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reason</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scores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used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to</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compare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different</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organizations</w:t>
      </w:r>
      <w:proofErr w:type="spellEnd"/>
      <w:r w:rsidRPr="00BD462C">
        <w:rPr>
          <w:rFonts w:ascii="Times New Roman" w:hAnsi="Times New Roman" w:cs="Times New Roman"/>
          <w:bCs/>
          <w:iCs/>
          <w:sz w:val="18"/>
          <w:szCs w:val="18"/>
        </w:rPr>
        <w:t xml:space="preserve"> in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same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industry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In</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this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study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sustainability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performance</w:t>
      </w:r>
      <w:proofErr w:type="spellEnd"/>
      <w:r w:rsidRPr="00BD462C">
        <w:rPr>
          <w:rFonts w:ascii="Times New Roman" w:hAnsi="Times New Roman" w:cs="Times New Roman"/>
          <w:bCs/>
          <w:iCs/>
          <w:sz w:val="18"/>
          <w:szCs w:val="18"/>
        </w:rPr>
        <w:t xml:space="preserve"> of </w:t>
      </w:r>
      <w:proofErr w:type="spellStart"/>
      <w:r w:rsidRPr="00BD462C">
        <w:rPr>
          <w:rFonts w:ascii="Times New Roman" w:hAnsi="Times New Roman" w:cs="Times New Roman"/>
          <w:bCs/>
          <w:iCs/>
          <w:sz w:val="18"/>
          <w:szCs w:val="18"/>
        </w:rPr>
        <w:t>companies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included</w:t>
      </w:r>
      <w:proofErr w:type="spellEnd"/>
      <w:r w:rsidRPr="00BD462C">
        <w:rPr>
          <w:rFonts w:ascii="Times New Roman" w:hAnsi="Times New Roman" w:cs="Times New Roman"/>
          <w:bCs/>
          <w:iCs/>
          <w:sz w:val="18"/>
          <w:szCs w:val="18"/>
        </w:rPr>
        <w:t xml:space="preserve"> in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Borsa İstanbul </w:t>
      </w:r>
      <w:proofErr w:type="spellStart"/>
      <w:r w:rsidRPr="00BD462C">
        <w:rPr>
          <w:rFonts w:ascii="Times New Roman" w:hAnsi="Times New Roman" w:cs="Times New Roman"/>
          <w:bCs/>
          <w:iCs/>
          <w:sz w:val="18"/>
          <w:szCs w:val="18"/>
        </w:rPr>
        <w:t>sustainability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index</w:t>
      </w:r>
      <w:proofErr w:type="spellEnd"/>
      <w:r w:rsidRPr="00BD462C">
        <w:rPr>
          <w:rFonts w:ascii="Times New Roman" w:hAnsi="Times New Roman" w:cs="Times New Roman"/>
          <w:bCs/>
          <w:iCs/>
          <w:sz w:val="18"/>
          <w:szCs w:val="18"/>
        </w:rPr>
        <w:t xml:space="preserve"> has </w:t>
      </w:r>
      <w:proofErr w:type="spellStart"/>
      <w:r w:rsidRPr="00BD462C">
        <w:rPr>
          <w:rFonts w:ascii="Times New Roman" w:hAnsi="Times New Roman" w:cs="Times New Roman"/>
          <w:bCs/>
          <w:iCs/>
          <w:sz w:val="18"/>
          <w:szCs w:val="18"/>
        </w:rPr>
        <w:t>been</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analyzed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with</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three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dimensions</w:t>
      </w:r>
      <w:proofErr w:type="spellEnd"/>
      <w:r w:rsidRPr="00BD462C">
        <w:rPr>
          <w:rFonts w:ascii="Times New Roman" w:hAnsi="Times New Roman" w:cs="Times New Roman"/>
          <w:bCs/>
          <w:iCs/>
          <w:sz w:val="18"/>
          <w:szCs w:val="18"/>
        </w:rPr>
        <w:t xml:space="preserve"> of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scores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namely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environment</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society</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and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corporate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governance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dimensions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Thus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non-financial</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performance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improvements</w:t>
      </w:r>
      <w:proofErr w:type="spellEnd"/>
      <w:r w:rsidRPr="00BD462C">
        <w:rPr>
          <w:rFonts w:ascii="Times New Roman" w:hAnsi="Times New Roman" w:cs="Times New Roman"/>
          <w:bCs/>
          <w:iCs/>
          <w:sz w:val="18"/>
          <w:szCs w:val="18"/>
        </w:rPr>
        <w:t xml:space="preserve"> of </w:t>
      </w:r>
      <w:proofErr w:type="spellStart"/>
      <w:r w:rsidRPr="00BD462C">
        <w:rPr>
          <w:rFonts w:ascii="Times New Roman" w:hAnsi="Times New Roman" w:cs="Times New Roman"/>
          <w:bCs/>
          <w:iCs/>
          <w:sz w:val="18"/>
          <w:szCs w:val="18"/>
        </w:rPr>
        <w:t>the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reporting</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companies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are</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evaluated</w:t>
      </w:r>
      <w:proofErr w:type="spellEnd"/>
      <w:r w:rsidRPr="00BD462C">
        <w:rPr>
          <w:rFonts w:ascii="Times New Roman" w:hAnsi="Times New Roman" w:cs="Times New Roman"/>
          <w:bCs/>
          <w:iCs/>
          <w:sz w:val="18"/>
          <w:szCs w:val="18"/>
        </w:rPr>
        <w:t xml:space="preserve"> in </w:t>
      </w:r>
      <w:proofErr w:type="spellStart"/>
      <w:r w:rsidRPr="00BD462C">
        <w:rPr>
          <w:rFonts w:ascii="Times New Roman" w:hAnsi="Times New Roman" w:cs="Times New Roman"/>
          <w:bCs/>
          <w:iCs/>
          <w:sz w:val="18"/>
          <w:szCs w:val="18"/>
        </w:rPr>
        <w:t>terms</w:t>
      </w:r>
      <w:proofErr w:type="spellEnd"/>
      <w:r w:rsidRPr="00BD462C">
        <w:rPr>
          <w:rFonts w:ascii="Times New Roman" w:hAnsi="Times New Roman" w:cs="Times New Roman"/>
          <w:bCs/>
          <w:iCs/>
          <w:sz w:val="18"/>
          <w:szCs w:val="18"/>
        </w:rPr>
        <w:t xml:space="preserve"> of </w:t>
      </w:r>
      <w:proofErr w:type="spellStart"/>
      <w:r w:rsidRPr="00BD462C">
        <w:rPr>
          <w:rFonts w:ascii="Times New Roman" w:hAnsi="Times New Roman" w:cs="Times New Roman"/>
          <w:bCs/>
          <w:iCs/>
          <w:sz w:val="18"/>
          <w:szCs w:val="18"/>
        </w:rPr>
        <w:t>business</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and</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sector</w:t>
      </w:r>
      <w:proofErr w:type="spellEnd"/>
      <w:r w:rsidRPr="00BD462C">
        <w:rPr>
          <w:rFonts w:ascii="Times New Roman" w:hAnsi="Times New Roman" w:cs="Times New Roman"/>
          <w:bCs/>
          <w:iCs/>
          <w:sz w:val="18"/>
          <w:szCs w:val="18"/>
        </w:rPr>
        <w:t xml:space="preserve"> </w:t>
      </w:r>
      <w:proofErr w:type="spellStart"/>
      <w:r w:rsidRPr="00BD462C">
        <w:rPr>
          <w:rFonts w:ascii="Times New Roman" w:hAnsi="Times New Roman" w:cs="Times New Roman"/>
          <w:bCs/>
          <w:iCs/>
          <w:sz w:val="18"/>
          <w:szCs w:val="18"/>
        </w:rPr>
        <w:t>dimensions</w:t>
      </w:r>
      <w:proofErr w:type="spellEnd"/>
      <w:r>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It</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was</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observed</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that</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the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scores</w:t>
      </w:r>
      <w:proofErr w:type="spellEnd"/>
      <w:r w:rsidR="00C96F7C" w:rsidRPr="00C96F7C">
        <w:rPr>
          <w:rFonts w:ascii="Times New Roman" w:hAnsi="Times New Roman" w:cs="Times New Roman"/>
          <w:bCs/>
          <w:iCs/>
          <w:sz w:val="18"/>
          <w:szCs w:val="18"/>
        </w:rPr>
        <w:t xml:space="preserve"> of </w:t>
      </w:r>
      <w:proofErr w:type="spellStart"/>
      <w:r w:rsidR="00C96F7C" w:rsidRPr="00C96F7C">
        <w:rPr>
          <w:rFonts w:ascii="Times New Roman" w:hAnsi="Times New Roman" w:cs="Times New Roman"/>
          <w:bCs/>
          <w:iCs/>
          <w:sz w:val="18"/>
          <w:szCs w:val="18"/>
        </w:rPr>
        <w:t>the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study</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reports</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increased</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albeit</w:t>
      </w:r>
      <w:proofErr w:type="spellEnd"/>
      <w:r w:rsidR="00C96F7C" w:rsidRPr="00C96F7C">
        <w:rPr>
          <w:rFonts w:ascii="Times New Roman" w:hAnsi="Times New Roman" w:cs="Times New Roman"/>
          <w:bCs/>
          <w:iCs/>
          <w:sz w:val="18"/>
          <w:szCs w:val="18"/>
        </w:rPr>
        <w:t xml:space="preserve"> at a </w:t>
      </w:r>
      <w:proofErr w:type="spellStart"/>
      <w:r w:rsidR="00C96F7C" w:rsidRPr="00C96F7C">
        <w:rPr>
          <w:rFonts w:ascii="Times New Roman" w:hAnsi="Times New Roman" w:cs="Times New Roman"/>
          <w:bCs/>
          <w:iCs/>
          <w:sz w:val="18"/>
          <w:szCs w:val="18"/>
        </w:rPr>
        <w:t>low</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level</w:t>
      </w:r>
      <w:proofErr w:type="spellEnd"/>
      <w:r w:rsidR="00C96F7C" w:rsidRPr="00C96F7C">
        <w:rPr>
          <w:rFonts w:ascii="Times New Roman" w:hAnsi="Times New Roman" w:cs="Times New Roman"/>
          <w:bCs/>
          <w:iCs/>
          <w:sz w:val="18"/>
          <w:szCs w:val="18"/>
        </w:rPr>
        <w:t xml:space="preserve">, in </w:t>
      </w:r>
      <w:proofErr w:type="spellStart"/>
      <w:r w:rsidR="00C96F7C" w:rsidRPr="00C96F7C">
        <w:rPr>
          <w:rFonts w:ascii="Times New Roman" w:hAnsi="Times New Roman" w:cs="Times New Roman"/>
          <w:bCs/>
          <w:iCs/>
          <w:sz w:val="18"/>
          <w:szCs w:val="18"/>
        </w:rPr>
        <w:t>the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years</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examined</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In</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addition</w:t>
      </w:r>
      <w:proofErr w:type="spellEnd"/>
      <w:r w:rsidR="00C96F7C" w:rsidRPr="00C96F7C">
        <w:rPr>
          <w:rFonts w:ascii="Times New Roman" w:hAnsi="Times New Roman" w:cs="Times New Roman"/>
          <w:bCs/>
          <w:iCs/>
          <w:sz w:val="18"/>
          <w:szCs w:val="18"/>
        </w:rPr>
        <w:t xml:space="preserve">, it has </w:t>
      </w:r>
      <w:proofErr w:type="spellStart"/>
      <w:r w:rsidR="00C96F7C" w:rsidRPr="00C96F7C">
        <w:rPr>
          <w:rFonts w:ascii="Times New Roman" w:hAnsi="Times New Roman" w:cs="Times New Roman"/>
          <w:bCs/>
          <w:iCs/>
          <w:sz w:val="18"/>
          <w:szCs w:val="18"/>
        </w:rPr>
        <w:t>been</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determined</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that</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the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explanations</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regarding</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environmental</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issues</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are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weak</w:t>
      </w:r>
      <w:proofErr w:type="spellEnd"/>
      <w:r w:rsidR="00C96F7C" w:rsidRPr="00C96F7C">
        <w:rPr>
          <w:rFonts w:ascii="Times New Roman" w:hAnsi="Times New Roman" w:cs="Times New Roman"/>
          <w:bCs/>
          <w:iCs/>
          <w:sz w:val="18"/>
          <w:szCs w:val="18"/>
        </w:rPr>
        <w:t xml:space="preserve"> in </w:t>
      </w:r>
      <w:proofErr w:type="spellStart"/>
      <w:r w:rsidR="00C96F7C" w:rsidRPr="00C96F7C">
        <w:rPr>
          <w:rFonts w:ascii="Times New Roman" w:hAnsi="Times New Roman" w:cs="Times New Roman"/>
          <w:bCs/>
          <w:iCs/>
          <w:sz w:val="18"/>
          <w:szCs w:val="18"/>
        </w:rPr>
        <w:t>the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reports</w:t>
      </w:r>
      <w:proofErr w:type="spellEnd"/>
      <w:r w:rsidR="00C96F7C" w:rsidRPr="00C96F7C">
        <w:rPr>
          <w:rFonts w:ascii="Times New Roman" w:hAnsi="Times New Roman" w:cs="Times New Roman"/>
          <w:bCs/>
          <w:iCs/>
          <w:sz w:val="18"/>
          <w:szCs w:val="18"/>
        </w:rPr>
        <w:t xml:space="preserve">. </w:t>
      </w:r>
      <w:proofErr w:type="spellStart"/>
      <w:r w:rsidR="00C96F7C">
        <w:rPr>
          <w:rFonts w:ascii="Times New Roman" w:hAnsi="Times New Roman" w:cs="Times New Roman"/>
          <w:bCs/>
          <w:iCs/>
          <w:sz w:val="18"/>
          <w:szCs w:val="18"/>
        </w:rPr>
        <w:t>E</w:t>
      </w:r>
      <w:r w:rsidR="00C96F7C" w:rsidRPr="00C96F7C">
        <w:rPr>
          <w:rFonts w:ascii="Times New Roman" w:hAnsi="Times New Roman" w:cs="Times New Roman"/>
          <w:bCs/>
          <w:iCs/>
          <w:sz w:val="18"/>
          <w:szCs w:val="18"/>
        </w:rPr>
        <w:t>xplanations</w:t>
      </w:r>
      <w:proofErr w:type="spellEnd"/>
      <w:r w:rsidR="00C96F7C" w:rsidRPr="00C96F7C">
        <w:rPr>
          <w:rFonts w:ascii="Times New Roman" w:hAnsi="Times New Roman" w:cs="Times New Roman"/>
          <w:bCs/>
          <w:iCs/>
          <w:sz w:val="18"/>
          <w:szCs w:val="18"/>
        </w:rPr>
        <w:t xml:space="preserve"> on </w:t>
      </w:r>
      <w:proofErr w:type="spellStart"/>
      <w:r w:rsidR="00C96F7C" w:rsidRPr="00C96F7C">
        <w:rPr>
          <w:rFonts w:ascii="Times New Roman" w:hAnsi="Times New Roman" w:cs="Times New Roman"/>
          <w:bCs/>
          <w:iCs/>
          <w:sz w:val="18"/>
          <w:szCs w:val="18"/>
        </w:rPr>
        <w:t>corporate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governance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are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presented</w:t>
      </w:r>
      <w:proofErr w:type="spellEnd"/>
      <w:r w:rsidR="00C96F7C" w:rsidRPr="00C96F7C">
        <w:rPr>
          <w:rFonts w:ascii="Times New Roman" w:hAnsi="Times New Roman" w:cs="Times New Roman"/>
          <w:bCs/>
          <w:iCs/>
          <w:sz w:val="18"/>
          <w:szCs w:val="18"/>
        </w:rPr>
        <w:t xml:space="preserve"> in </w:t>
      </w:r>
      <w:proofErr w:type="spellStart"/>
      <w:r w:rsidR="00C96F7C" w:rsidRPr="00C96F7C">
        <w:rPr>
          <w:rFonts w:ascii="Times New Roman" w:hAnsi="Times New Roman" w:cs="Times New Roman"/>
          <w:bCs/>
          <w:iCs/>
          <w:sz w:val="18"/>
          <w:szCs w:val="18"/>
        </w:rPr>
        <w:t>more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detail</w:t>
      </w:r>
      <w:proofErr w:type="spellEnd"/>
      <w:r w:rsidR="00C96F7C" w:rsidRPr="00C96F7C">
        <w:rPr>
          <w:rFonts w:ascii="Times New Roman" w:hAnsi="Times New Roman" w:cs="Times New Roman"/>
          <w:bCs/>
          <w:iCs/>
          <w:sz w:val="18"/>
          <w:szCs w:val="18"/>
        </w:rPr>
        <w:t xml:space="preserve"> in </w:t>
      </w:r>
      <w:proofErr w:type="spellStart"/>
      <w:r w:rsidR="00C96F7C" w:rsidRPr="00C96F7C">
        <w:rPr>
          <w:rFonts w:ascii="Times New Roman" w:hAnsi="Times New Roman" w:cs="Times New Roman"/>
          <w:bCs/>
          <w:iCs/>
          <w:sz w:val="18"/>
          <w:szCs w:val="18"/>
        </w:rPr>
        <w:t>the</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reports</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compared</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to</w:t>
      </w:r>
      <w:proofErr w:type="spellEnd"/>
      <w:r w:rsidR="00C96F7C" w:rsidRPr="00C96F7C">
        <w:rPr>
          <w:rFonts w:ascii="Times New Roman" w:hAnsi="Times New Roman" w:cs="Times New Roman"/>
          <w:bCs/>
          <w:iCs/>
          <w:sz w:val="18"/>
          <w:szCs w:val="18"/>
        </w:rPr>
        <w:t xml:space="preserve"> </w:t>
      </w:r>
      <w:proofErr w:type="spellStart"/>
      <w:r w:rsidR="00C96F7C" w:rsidRPr="00C96F7C">
        <w:rPr>
          <w:rFonts w:ascii="Times New Roman" w:hAnsi="Times New Roman" w:cs="Times New Roman"/>
          <w:bCs/>
          <w:iCs/>
          <w:sz w:val="18"/>
          <w:szCs w:val="18"/>
        </w:rPr>
        <w:t>other</w:t>
      </w:r>
      <w:proofErr w:type="spellEnd"/>
      <w:r w:rsidR="00C96F7C" w:rsidRPr="00C96F7C">
        <w:rPr>
          <w:rFonts w:ascii="Times New Roman" w:hAnsi="Times New Roman" w:cs="Times New Roman"/>
          <w:bCs/>
          <w:iCs/>
          <w:sz w:val="18"/>
          <w:szCs w:val="18"/>
        </w:rPr>
        <w:t xml:space="preserve"> </w:t>
      </w:r>
      <w:proofErr w:type="spellStart"/>
      <w:r w:rsidR="00C96F7C" w:rsidRPr="00673E09">
        <w:rPr>
          <w:rFonts w:ascii="Times New Roman" w:hAnsi="Times New Roman" w:cs="Times New Roman"/>
          <w:iCs/>
          <w:sz w:val="18"/>
          <w:szCs w:val="18"/>
        </w:rPr>
        <w:t>dimensions</w:t>
      </w:r>
      <w:proofErr w:type="spellEnd"/>
      <w:r w:rsidR="00C96F7C" w:rsidRPr="00673E09">
        <w:rPr>
          <w:rFonts w:ascii="Times New Roman" w:hAnsi="Times New Roman" w:cs="Times New Roman"/>
          <w:iCs/>
          <w:sz w:val="18"/>
          <w:szCs w:val="18"/>
        </w:rPr>
        <w:t xml:space="preserve"> of </w:t>
      </w:r>
      <w:proofErr w:type="spellStart"/>
      <w:r w:rsidR="00C96F7C" w:rsidRPr="00673E09">
        <w:rPr>
          <w:rFonts w:ascii="Times New Roman" w:hAnsi="Times New Roman" w:cs="Times New Roman"/>
          <w:iCs/>
          <w:sz w:val="18"/>
          <w:szCs w:val="18"/>
        </w:rPr>
        <w:t>sustainability</w:t>
      </w:r>
      <w:proofErr w:type="spellEnd"/>
      <w:r w:rsidR="00C96F7C" w:rsidRPr="00673E09">
        <w:rPr>
          <w:rFonts w:ascii="Times New Roman" w:hAnsi="Times New Roman" w:cs="Times New Roman"/>
          <w:iCs/>
          <w:sz w:val="18"/>
          <w:szCs w:val="18"/>
        </w:rPr>
        <w:t>.</w:t>
      </w:r>
    </w:p>
    <w:p w14:paraId="1D2F65F0" w14:textId="033C7C4F" w:rsidR="00EF2A82" w:rsidRPr="006251C3" w:rsidRDefault="00673E09" w:rsidP="00673E09">
      <w:pPr>
        <w:spacing w:after="120" w:line="120" w:lineRule="atLeast"/>
        <w:jc w:val="both"/>
        <w:rPr>
          <w:rFonts w:ascii="Times New Roman" w:hAnsi="Times New Roman" w:cs="Times New Roman"/>
          <w:iCs/>
          <w:sz w:val="18"/>
          <w:szCs w:val="18"/>
        </w:rPr>
      </w:pPr>
      <w:proofErr w:type="spellStart"/>
      <w:r w:rsidRPr="00673E09">
        <w:rPr>
          <w:rFonts w:ascii="Times New Roman" w:hAnsi="Times New Roman" w:cs="Times New Roman"/>
          <w:b/>
          <w:bCs/>
          <w:iCs/>
          <w:sz w:val="18"/>
          <w:szCs w:val="18"/>
        </w:rPr>
        <w:t>Key</w:t>
      </w:r>
      <w:proofErr w:type="spellEnd"/>
      <w:r w:rsidRPr="00673E09">
        <w:rPr>
          <w:rFonts w:ascii="Times New Roman" w:hAnsi="Times New Roman" w:cs="Times New Roman"/>
          <w:b/>
          <w:bCs/>
          <w:iCs/>
          <w:sz w:val="18"/>
          <w:szCs w:val="18"/>
        </w:rPr>
        <w:t xml:space="preserve"> </w:t>
      </w:r>
      <w:proofErr w:type="spellStart"/>
      <w:r w:rsidRPr="00673E09">
        <w:rPr>
          <w:rFonts w:ascii="Times New Roman" w:hAnsi="Times New Roman" w:cs="Times New Roman"/>
          <w:b/>
          <w:bCs/>
          <w:iCs/>
          <w:sz w:val="18"/>
          <w:szCs w:val="18"/>
        </w:rPr>
        <w:t>Words</w:t>
      </w:r>
      <w:proofErr w:type="spellEnd"/>
      <w:r w:rsidR="00EF2A82" w:rsidRPr="00673E09">
        <w:rPr>
          <w:rFonts w:ascii="Times New Roman" w:hAnsi="Times New Roman" w:cs="Times New Roman"/>
          <w:b/>
          <w:bCs/>
          <w:iCs/>
          <w:sz w:val="18"/>
          <w:szCs w:val="18"/>
        </w:rPr>
        <w:t>:</w:t>
      </w:r>
      <w:r w:rsidR="00EF2A82" w:rsidRPr="006251C3">
        <w:rPr>
          <w:rFonts w:ascii="Times New Roman" w:hAnsi="Times New Roman" w:cs="Times New Roman"/>
          <w:iCs/>
          <w:sz w:val="18"/>
          <w:szCs w:val="18"/>
        </w:rPr>
        <w:t xml:space="preserve"> </w:t>
      </w:r>
      <w:proofErr w:type="spellStart"/>
      <w:r w:rsidR="00EF2A82" w:rsidRPr="006251C3">
        <w:rPr>
          <w:rFonts w:ascii="Times New Roman" w:hAnsi="Times New Roman" w:cs="Times New Roman"/>
          <w:iCs/>
          <w:sz w:val="18"/>
          <w:szCs w:val="18"/>
        </w:rPr>
        <w:t>S</w:t>
      </w:r>
      <w:r w:rsidR="00B93A51">
        <w:rPr>
          <w:rFonts w:ascii="Times New Roman" w:hAnsi="Times New Roman" w:cs="Times New Roman"/>
          <w:iCs/>
          <w:sz w:val="18"/>
          <w:szCs w:val="18"/>
        </w:rPr>
        <w:t>ustainability</w:t>
      </w:r>
      <w:proofErr w:type="spellEnd"/>
      <w:r w:rsidR="00B93A51">
        <w:rPr>
          <w:rFonts w:ascii="Times New Roman" w:hAnsi="Times New Roman" w:cs="Times New Roman"/>
          <w:iCs/>
          <w:sz w:val="18"/>
          <w:szCs w:val="18"/>
        </w:rPr>
        <w:t xml:space="preserve"> </w:t>
      </w:r>
      <w:proofErr w:type="spellStart"/>
      <w:r w:rsidR="00B93A51">
        <w:rPr>
          <w:rFonts w:ascii="Times New Roman" w:hAnsi="Times New Roman" w:cs="Times New Roman"/>
          <w:iCs/>
          <w:sz w:val="18"/>
          <w:szCs w:val="18"/>
        </w:rPr>
        <w:t>Reporting</w:t>
      </w:r>
      <w:proofErr w:type="spellEnd"/>
      <w:r w:rsidR="00EF2A82" w:rsidRPr="006251C3">
        <w:rPr>
          <w:rFonts w:ascii="Times New Roman" w:hAnsi="Times New Roman" w:cs="Times New Roman"/>
          <w:iCs/>
          <w:sz w:val="18"/>
          <w:szCs w:val="18"/>
        </w:rPr>
        <w:t xml:space="preserve">, ESG, </w:t>
      </w:r>
      <w:proofErr w:type="spellStart"/>
      <w:r w:rsidR="00B93A51">
        <w:rPr>
          <w:rFonts w:ascii="Times New Roman" w:hAnsi="Times New Roman" w:cs="Times New Roman"/>
          <w:iCs/>
          <w:sz w:val="18"/>
          <w:szCs w:val="18"/>
        </w:rPr>
        <w:t>Non-financial</w:t>
      </w:r>
      <w:proofErr w:type="spellEnd"/>
      <w:r w:rsidR="00B93A51">
        <w:rPr>
          <w:rFonts w:ascii="Times New Roman" w:hAnsi="Times New Roman" w:cs="Times New Roman"/>
          <w:iCs/>
          <w:sz w:val="18"/>
          <w:szCs w:val="18"/>
        </w:rPr>
        <w:t xml:space="preserve"> </w:t>
      </w:r>
      <w:proofErr w:type="spellStart"/>
      <w:r w:rsidR="00B93A51">
        <w:rPr>
          <w:rFonts w:ascii="Times New Roman" w:hAnsi="Times New Roman" w:cs="Times New Roman"/>
          <w:iCs/>
          <w:sz w:val="18"/>
          <w:szCs w:val="18"/>
        </w:rPr>
        <w:t>Performance</w:t>
      </w:r>
      <w:proofErr w:type="spellEnd"/>
      <w:r w:rsidR="00EF2A82">
        <w:rPr>
          <w:rFonts w:ascii="Times New Roman" w:hAnsi="Times New Roman" w:cs="Times New Roman"/>
          <w:iCs/>
          <w:sz w:val="18"/>
          <w:szCs w:val="18"/>
        </w:rPr>
        <w:t xml:space="preserve">, </w:t>
      </w:r>
      <w:proofErr w:type="spellStart"/>
      <w:r w:rsidR="00EF2A82">
        <w:rPr>
          <w:rFonts w:ascii="Times New Roman" w:hAnsi="Times New Roman" w:cs="Times New Roman"/>
          <w:iCs/>
          <w:sz w:val="18"/>
          <w:szCs w:val="18"/>
        </w:rPr>
        <w:t>S</w:t>
      </w:r>
      <w:r w:rsidR="00B93A51">
        <w:rPr>
          <w:rFonts w:ascii="Times New Roman" w:hAnsi="Times New Roman" w:cs="Times New Roman"/>
          <w:iCs/>
          <w:sz w:val="18"/>
          <w:szCs w:val="18"/>
        </w:rPr>
        <w:t>ustainability</w:t>
      </w:r>
      <w:proofErr w:type="spellEnd"/>
      <w:r w:rsidR="00B93A51">
        <w:rPr>
          <w:rFonts w:ascii="Times New Roman" w:hAnsi="Times New Roman" w:cs="Times New Roman"/>
          <w:iCs/>
          <w:sz w:val="18"/>
          <w:szCs w:val="18"/>
        </w:rPr>
        <w:t xml:space="preserve"> Index</w:t>
      </w:r>
    </w:p>
    <w:p w14:paraId="638B5579" w14:textId="77777777" w:rsidR="00673E09" w:rsidRDefault="00673E09" w:rsidP="00673E09">
      <w:pPr>
        <w:spacing w:before="120" w:after="120" w:line="240" w:lineRule="auto"/>
        <w:jc w:val="both"/>
        <w:rPr>
          <w:rFonts w:ascii="Times New Roman" w:hAnsi="Times New Roman" w:cs="Times New Roman"/>
          <w:b/>
          <w:iCs/>
          <w:sz w:val="24"/>
          <w:szCs w:val="24"/>
        </w:rPr>
      </w:pPr>
    </w:p>
    <w:p w14:paraId="00FA8298" w14:textId="77777777" w:rsidR="00673E09" w:rsidRDefault="00673E09" w:rsidP="00673E09">
      <w:pPr>
        <w:spacing w:before="120" w:after="120" w:line="240" w:lineRule="auto"/>
        <w:jc w:val="both"/>
        <w:rPr>
          <w:rFonts w:ascii="Times New Roman" w:hAnsi="Times New Roman" w:cs="Times New Roman"/>
          <w:b/>
          <w:iCs/>
          <w:sz w:val="24"/>
          <w:szCs w:val="24"/>
        </w:rPr>
      </w:pPr>
    </w:p>
    <w:p w14:paraId="6CCA0504" w14:textId="735AE470" w:rsidR="00EF2A82" w:rsidRPr="00673E09" w:rsidRDefault="001A7783" w:rsidP="00673E09">
      <w:pPr>
        <w:spacing w:before="120" w:after="120" w:line="240" w:lineRule="auto"/>
        <w:jc w:val="center"/>
        <w:rPr>
          <w:rFonts w:ascii="Times New Roman" w:hAnsi="Times New Roman" w:cs="Times New Roman"/>
          <w:b/>
          <w:iCs/>
          <w:sz w:val="24"/>
          <w:szCs w:val="24"/>
        </w:rPr>
      </w:pPr>
      <w:r w:rsidRPr="00673E09">
        <w:rPr>
          <w:rFonts w:ascii="Times New Roman" w:hAnsi="Times New Roman" w:cs="Times New Roman"/>
          <w:b/>
          <w:iCs/>
          <w:sz w:val="24"/>
          <w:szCs w:val="24"/>
        </w:rPr>
        <w:lastRenderedPageBreak/>
        <w:t>Giriş</w:t>
      </w:r>
    </w:p>
    <w:p w14:paraId="7665A955" w14:textId="648D3419" w:rsidR="001A7783" w:rsidRPr="00A678B3" w:rsidRDefault="001A7783" w:rsidP="00023A82">
      <w:pPr>
        <w:spacing w:after="120" w:line="276" w:lineRule="auto"/>
        <w:ind w:firstLine="567"/>
        <w:jc w:val="both"/>
        <w:rPr>
          <w:rFonts w:ascii="Times New Roman" w:hAnsi="Times New Roman" w:cs="Times New Roman"/>
        </w:rPr>
      </w:pPr>
      <w:r w:rsidRPr="00A678B3">
        <w:rPr>
          <w:rFonts w:ascii="Times New Roman" w:hAnsi="Times New Roman" w:cs="Times New Roman"/>
        </w:rPr>
        <w:t>Günümüz dünyasında paydaşların işletmelerden beklentisi, işletme faaliyetlerinin finansal sonuçları yanında finansal olmayan sonuçlarının da kendilerine sunulmasıdır. Bu beklenti, finansal muhasebenin paydaşların bu talebini karşılamada yetersiz olduğu düşüncesinin oluşmasına neden olmuştur</w:t>
      </w:r>
      <w:r w:rsidR="00333C9E">
        <w:rPr>
          <w:rFonts w:ascii="Times New Roman" w:hAnsi="Times New Roman" w:cs="Times New Roman"/>
        </w:rPr>
        <w:t xml:space="preserve"> </w:t>
      </w:r>
      <w:r w:rsidR="00333C9E" w:rsidRPr="00333C9E">
        <w:rPr>
          <w:rFonts w:ascii="Times New Roman" w:hAnsi="Times New Roman" w:cs="Times New Roman"/>
          <w:color w:val="000000" w:themeColor="text1"/>
        </w:rPr>
        <w:t>(</w:t>
      </w:r>
      <w:proofErr w:type="spellStart"/>
      <w:r w:rsidR="00333C9E" w:rsidRPr="00333C9E">
        <w:rPr>
          <w:rFonts w:ascii="Times New Roman" w:hAnsi="Times New Roman" w:cs="Times New Roman"/>
          <w:color w:val="000000" w:themeColor="text1"/>
        </w:rPr>
        <w:t>Wulf</w:t>
      </w:r>
      <w:proofErr w:type="spellEnd"/>
      <w:r w:rsidR="00333C9E" w:rsidRPr="00333C9E">
        <w:rPr>
          <w:rFonts w:ascii="Times New Roman" w:hAnsi="Times New Roman" w:cs="Times New Roman"/>
          <w:color w:val="000000" w:themeColor="text1"/>
        </w:rPr>
        <w:t xml:space="preserve">, </w:t>
      </w:r>
      <w:proofErr w:type="spellStart"/>
      <w:r w:rsidR="00333C9E" w:rsidRPr="00333C9E">
        <w:rPr>
          <w:rFonts w:ascii="Times New Roman" w:hAnsi="Times New Roman" w:cs="Times New Roman"/>
          <w:color w:val="000000" w:themeColor="text1"/>
        </w:rPr>
        <w:t>Niemöller</w:t>
      </w:r>
      <w:proofErr w:type="spellEnd"/>
      <w:r w:rsidR="00333C9E" w:rsidRPr="00333C9E">
        <w:rPr>
          <w:rFonts w:ascii="Times New Roman" w:hAnsi="Times New Roman" w:cs="Times New Roman"/>
          <w:color w:val="000000" w:themeColor="text1"/>
        </w:rPr>
        <w:t xml:space="preserve"> &amp; </w:t>
      </w:r>
      <w:proofErr w:type="spellStart"/>
      <w:r w:rsidR="00333C9E" w:rsidRPr="00333C9E">
        <w:rPr>
          <w:rFonts w:ascii="Times New Roman" w:hAnsi="Times New Roman" w:cs="Times New Roman"/>
          <w:color w:val="000000" w:themeColor="text1"/>
        </w:rPr>
        <w:t>Rentzsh</w:t>
      </w:r>
      <w:proofErr w:type="spellEnd"/>
      <w:r w:rsidR="00333C9E" w:rsidRPr="00333C9E">
        <w:rPr>
          <w:rFonts w:ascii="Times New Roman" w:hAnsi="Times New Roman" w:cs="Times New Roman"/>
          <w:color w:val="000000" w:themeColor="text1"/>
        </w:rPr>
        <w:t>, 2014)</w:t>
      </w:r>
      <w:r w:rsidR="00333C9E">
        <w:rPr>
          <w:rFonts w:ascii="Times New Roman" w:hAnsi="Times New Roman" w:cs="Times New Roman"/>
          <w:color w:val="000000" w:themeColor="text1"/>
        </w:rPr>
        <w:t>.</w:t>
      </w:r>
      <w:r w:rsidR="00333C9E">
        <w:rPr>
          <w:rFonts w:ascii="Tahoma" w:hAnsi="Tahoma" w:cs="Tahoma"/>
          <w:color w:val="000000" w:themeColor="text1"/>
        </w:rPr>
        <w:t xml:space="preserve"> </w:t>
      </w:r>
      <w:r w:rsidRPr="00A678B3">
        <w:rPr>
          <w:rFonts w:ascii="Times New Roman" w:hAnsi="Times New Roman" w:cs="Times New Roman"/>
        </w:rPr>
        <w:t xml:space="preserve">Beklentiyi karşılamak amacıyla işletmelerin finansal olmayan bilgilerinin de bir rapor olarak paydaşlara sunulması fikri ortaya atılmış ve işletmeler için hem işletme hem toplum hem de çevre için değer yaratmak odaklı modern bir yönetim yaklaşımı oluşmaya başlamıştır </w:t>
      </w:r>
      <w:sdt>
        <w:sdtPr>
          <w:rPr>
            <w:rFonts w:ascii="Times New Roman" w:hAnsi="Times New Roman" w:cs="Times New Roman"/>
            <w:color w:val="000000" w:themeColor="text1"/>
          </w:rPr>
          <w:id w:val="104997481"/>
          <w:citation/>
        </w:sdtPr>
        <w:sdtEndPr/>
        <w:sdtContent>
          <w:r w:rsidR="00CF4B82" w:rsidRPr="00CF4B82">
            <w:rPr>
              <w:rFonts w:ascii="Times New Roman" w:hAnsi="Times New Roman" w:cs="Times New Roman"/>
              <w:color w:val="000000" w:themeColor="text1"/>
            </w:rPr>
            <w:fldChar w:fldCharType="begin"/>
          </w:r>
          <w:r w:rsidR="00CF4B82" w:rsidRPr="00CF4B82">
            <w:rPr>
              <w:rFonts w:ascii="Times New Roman" w:hAnsi="Times New Roman" w:cs="Times New Roman"/>
              <w:color w:val="000000" w:themeColor="text1"/>
            </w:rPr>
            <w:instrText xml:space="preserve"> CITATION Bua19 \t  \l 1055  </w:instrText>
          </w:r>
          <w:r w:rsidR="00CF4B82" w:rsidRPr="00CF4B82">
            <w:rPr>
              <w:rFonts w:ascii="Times New Roman" w:hAnsi="Times New Roman" w:cs="Times New Roman"/>
              <w:color w:val="000000" w:themeColor="text1"/>
            </w:rPr>
            <w:fldChar w:fldCharType="separate"/>
          </w:r>
          <w:r w:rsidR="008E24D8" w:rsidRPr="008E24D8">
            <w:rPr>
              <w:rFonts w:ascii="Times New Roman" w:hAnsi="Times New Roman" w:cs="Times New Roman"/>
              <w:noProof/>
              <w:color w:val="000000" w:themeColor="text1"/>
            </w:rPr>
            <w:t>(Buallay, 2019)</w:t>
          </w:r>
          <w:r w:rsidR="00CF4B82" w:rsidRPr="00CF4B82">
            <w:rPr>
              <w:rFonts w:ascii="Times New Roman" w:hAnsi="Times New Roman" w:cs="Times New Roman"/>
              <w:color w:val="000000" w:themeColor="text1"/>
            </w:rPr>
            <w:fldChar w:fldCharType="end"/>
          </w:r>
        </w:sdtContent>
      </w:sdt>
      <w:r w:rsidR="00CF4B82" w:rsidRPr="00CF4B82">
        <w:rPr>
          <w:rFonts w:ascii="Times New Roman" w:hAnsi="Times New Roman" w:cs="Times New Roman"/>
          <w:color w:val="000000" w:themeColor="text1"/>
        </w:rPr>
        <w:t>.</w:t>
      </w:r>
      <w:r w:rsidR="00CF4B82">
        <w:rPr>
          <w:rFonts w:ascii="Tahoma" w:hAnsi="Tahoma" w:cs="Tahoma"/>
          <w:color w:val="000000" w:themeColor="text1"/>
        </w:rPr>
        <w:t xml:space="preserve"> </w:t>
      </w:r>
    </w:p>
    <w:p w14:paraId="351E2933" w14:textId="24CCFC56" w:rsidR="001A7783" w:rsidRPr="00A678B3" w:rsidRDefault="001A7783" w:rsidP="00023A82">
      <w:pPr>
        <w:spacing w:after="120" w:line="276" w:lineRule="auto"/>
        <w:ind w:firstLine="567"/>
        <w:jc w:val="both"/>
        <w:rPr>
          <w:rFonts w:ascii="Times New Roman" w:hAnsi="Times New Roman" w:cs="Times New Roman"/>
        </w:rPr>
      </w:pPr>
      <w:r w:rsidRPr="00A678B3">
        <w:rPr>
          <w:rFonts w:ascii="Times New Roman" w:hAnsi="Times New Roman" w:cs="Times New Roman"/>
        </w:rPr>
        <w:t>Kökenleri paydaş teorisine dayanan bu yeni yönetim yaklaşımını benimseyen işletmeler, finansal faaliyet sonuçlarının yanında finansal olmayan faaliyet sonuçlarını da sürdürülebilirlik raporu olarak ilgililere sunmaktadırlar. Raporlarda işletme faaliyetleri ve bu faaliyetlerin sonuçları çevresel, toplumsal ve yönetsel (</w:t>
      </w:r>
      <w:r w:rsidR="00CF4B82">
        <w:rPr>
          <w:rFonts w:ascii="Times New Roman" w:hAnsi="Times New Roman" w:cs="Times New Roman"/>
        </w:rPr>
        <w:t>E</w:t>
      </w:r>
      <w:r w:rsidRPr="00A678B3">
        <w:rPr>
          <w:rFonts w:ascii="Times New Roman" w:hAnsi="Times New Roman" w:cs="Times New Roman"/>
        </w:rPr>
        <w:t xml:space="preserve">nvironment, </w:t>
      </w:r>
      <w:proofErr w:type="spellStart"/>
      <w:r w:rsidR="00CF4B82">
        <w:rPr>
          <w:rFonts w:ascii="Times New Roman" w:hAnsi="Times New Roman" w:cs="Times New Roman"/>
        </w:rPr>
        <w:t>S</w:t>
      </w:r>
      <w:r w:rsidRPr="00A678B3">
        <w:rPr>
          <w:rFonts w:ascii="Times New Roman" w:hAnsi="Times New Roman" w:cs="Times New Roman"/>
        </w:rPr>
        <w:t>ocial</w:t>
      </w:r>
      <w:proofErr w:type="spellEnd"/>
      <w:r w:rsidRPr="00A678B3">
        <w:rPr>
          <w:rFonts w:ascii="Times New Roman" w:hAnsi="Times New Roman" w:cs="Times New Roman"/>
        </w:rPr>
        <w:t xml:space="preserve">, </w:t>
      </w:r>
      <w:proofErr w:type="spellStart"/>
      <w:r w:rsidR="00CF4B82">
        <w:rPr>
          <w:rFonts w:ascii="Times New Roman" w:hAnsi="Times New Roman" w:cs="Times New Roman"/>
        </w:rPr>
        <w:t>G</w:t>
      </w:r>
      <w:r w:rsidRPr="00A678B3">
        <w:rPr>
          <w:rFonts w:ascii="Times New Roman" w:hAnsi="Times New Roman" w:cs="Times New Roman"/>
        </w:rPr>
        <w:t>overnance</w:t>
      </w:r>
      <w:proofErr w:type="spellEnd"/>
      <w:r w:rsidRPr="00A678B3">
        <w:rPr>
          <w:rFonts w:ascii="Times New Roman" w:hAnsi="Times New Roman" w:cs="Times New Roman"/>
        </w:rPr>
        <w:t xml:space="preserve">- ESG) boyutları ile açıklanmaktadır. </w:t>
      </w:r>
    </w:p>
    <w:p w14:paraId="611F652A" w14:textId="72C47BEC" w:rsidR="001A7783" w:rsidRPr="00A678B3" w:rsidRDefault="001A7783" w:rsidP="00023A82">
      <w:pPr>
        <w:spacing w:after="120" w:line="276" w:lineRule="auto"/>
        <w:ind w:firstLine="567"/>
        <w:jc w:val="both"/>
        <w:rPr>
          <w:rFonts w:ascii="Times New Roman" w:hAnsi="Times New Roman" w:cs="Times New Roman"/>
        </w:rPr>
      </w:pPr>
      <w:r w:rsidRPr="00A678B3">
        <w:rPr>
          <w:rFonts w:ascii="Times New Roman" w:hAnsi="Times New Roman" w:cs="Times New Roman"/>
        </w:rPr>
        <w:t xml:space="preserve">Bu raporlamanın oluşmasını tetikleyen asıl neden, paydaşların işletmelerden daha fazla şeffaflık beklemeleridir </w:t>
      </w:r>
      <w:sdt>
        <w:sdtPr>
          <w:rPr>
            <w:rFonts w:ascii="Times New Roman" w:hAnsi="Times New Roman" w:cs="Times New Roman"/>
            <w:color w:val="000000" w:themeColor="text1"/>
          </w:rPr>
          <w:id w:val="20429096"/>
          <w:citation/>
        </w:sdtPr>
        <w:sdtEndPr/>
        <w:sdtContent>
          <w:r w:rsidR="00A83411" w:rsidRPr="00A83411">
            <w:rPr>
              <w:rFonts w:ascii="Times New Roman" w:hAnsi="Times New Roman" w:cs="Times New Roman"/>
              <w:color w:val="000000" w:themeColor="text1"/>
            </w:rPr>
            <w:fldChar w:fldCharType="begin"/>
          </w:r>
          <w:r w:rsidR="00A83411" w:rsidRPr="00A83411">
            <w:rPr>
              <w:rFonts w:ascii="Times New Roman" w:hAnsi="Times New Roman" w:cs="Times New Roman"/>
              <w:color w:val="000000" w:themeColor="text1"/>
            </w:rPr>
            <w:instrText xml:space="preserve"> CITATION Ada13 \l 1055 </w:instrText>
          </w:r>
          <w:r w:rsidR="00A83411" w:rsidRPr="00A83411">
            <w:rPr>
              <w:rFonts w:ascii="Times New Roman" w:hAnsi="Times New Roman" w:cs="Times New Roman"/>
              <w:color w:val="000000" w:themeColor="text1"/>
            </w:rPr>
            <w:fldChar w:fldCharType="separate"/>
          </w:r>
          <w:r w:rsidR="008E24D8" w:rsidRPr="008E24D8">
            <w:rPr>
              <w:rFonts w:ascii="Times New Roman" w:hAnsi="Times New Roman" w:cs="Times New Roman"/>
              <w:noProof/>
              <w:color w:val="000000" w:themeColor="text1"/>
            </w:rPr>
            <w:t>(Adams, 2013)</w:t>
          </w:r>
          <w:r w:rsidR="00A83411" w:rsidRPr="00A83411">
            <w:rPr>
              <w:rFonts w:ascii="Times New Roman" w:hAnsi="Times New Roman" w:cs="Times New Roman"/>
              <w:color w:val="000000" w:themeColor="text1"/>
            </w:rPr>
            <w:fldChar w:fldCharType="end"/>
          </w:r>
        </w:sdtContent>
      </w:sdt>
      <w:r w:rsidR="00A83411">
        <w:rPr>
          <w:rFonts w:ascii="Tahoma" w:hAnsi="Tahoma" w:cs="Tahoma"/>
          <w:color w:val="000000" w:themeColor="text1"/>
        </w:rPr>
        <w:t>.</w:t>
      </w:r>
      <w:r w:rsidR="00A83411" w:rsidRPr="00A678B3">
        <w:rPr>
          <w:rFonts w:ascii="Times New Roman" w:hAnsi="Times New Roman" w:cs="Times New Roman"/>
        </w:rPr>
        <w:t xml:space="preserve"> </w:t>
      </w:r>
      <w:r w:rsidRPr="00A678B3">
        <w:rPr>
          <w:rFonts w:ascii="Times New Roman" w:hAnsi="Times New Roman" w:cs="Times New Roman"/>
        </w:rPr>
        <w:t xml:space="preserve">Sürdürülebilirlik raporlarının hazırlanmasının, paydaşların şeffaflık taleplerinin karşılanmasının yanında, işletmelere de uzun dönemli rekabet avantajı sağlaması beklenmektedir </w:t>
      </w:r>
      <w:sdt>
        <w:sdtPr>
          <w:rPr>
            <w:rFonts w:ascii="Times New Roman" w:hAnsi="Times New Roman" w:cs="Times New Roman"/>
          </w:rPr>
          <w:id w:val="-917547543"/>
          <w:citation/>
        </w:sdtPr>
        <w:sdtEndPr/>
        <w:sdtContent>
          <w:r w:rsidR="00CF4B82">
            <w:rPr>
              <w:rFonts w:ascii="Times New Roman" w:hAnsi="Times New Roman" w:cs="Times New Roman"/>
            </w:rPr>
            <w:fldChar w:fldCharType="begin"/>
          </w:r>
          <w:r w:rsidR="00CF4B82">
            <w:rPr>
              <w:rFonts w:ascii="Times New Roman" w:hAnsi="Times New Roman" w:cs="Times New Roman"/>
            </w:rPr>
            <w:instrText xml:space="preserve"> CITATION Bir181 \l 1055 </w:instrText>
          </w:r>
          <w:r w:rsidR="00CF4B82">
            <w:rPr>
              <w:rFonts w:ascii="Times New Roman" w:hAnsi="Times New Roman" w:cs="Times New Roman"/>
            </w:rPr>
            <w:fldChar w:fldCharType="separate"/>
          </w:r>
          <w:r w:rsidR="008E24D8" w:rsidRPr="008E24D8">
            <w:rPr>
              <w:rFonts w:ascii="Times New Roman" w:hAnsi="Times New Roman" w:cs="Times New Roman"/>
              <w:noProof/>
            </w:rPr>
            <w:t>(Birindelli, Dell'Atti, Antonia, &amp; Savioli, 2018)</w:t>
          </w:r>
          <w:r w:rsidR="00CF4B82">
            <w:rPr>
              <w:rFonts w:ascii="Times New Roman" w:hAnsi="Times New Roman" w:cs="Times New Roman"/>
            </w:rPr>
            <w:fldChar w:fldCharType="end"/>
          </w:r>
        </w:sdtContent>
      </w:sdt>
      <w:r w:rsidR="00CF4B82">
        <w:rPr>
          <w:rFonts w:ascii="Times New Roman" w:hAnsi="Times New Roman" w:cs="Times New Roman"/>
        </w:rPr>
        <w:t>.</w:t>
      </w:r>
    </w:p>
    <w:p w14:paraId="0C78DBB8" w14:textId="396CF220" w:rsidR="001A7783" w:rsidRPr="00A678B3" w:rsidRDefault="001A7783" w:rsidP="00023A82">
      <w:pPr>
        <w:spacing w:after="120" w:line="276" w:lineRule="auto"/>
        <w:ind w:firstLine="567"/>
        <w:jc w:val="both"/>
        <w:rPr>
          <w:rFonts w:ascii="Times New Roman" w:hAnsi="Times New Roman" w:cs="Times New Roman"/>
        </w:rPr>
      </w:pPr>
      <w:r w:rsidRPr="00A678B3">
        <w:rPr>
          <w:rFonts w:ascii="Times New Roman" w:hAnsi="Times New Roman" w:cs="Times New Roman"/>
        </w:rPr>
        <w:t xml:space="preserve">Tıpkı finansal tabloların </w:t>
      </w:r>
      <w:proofErr w:type="spellStart"/>
      <w:r w:rsidRPr="00A678B3">
        <w:rPr>
          <w:rFonts w:ascii="Times New Roman" w:hAnsi="Times New Roman" w:cs="Times New Roman"/>
        </w:rPr>
        <w:t>karşılaştırılabilirliğini</w:t>
      </w:r>
      <w:proofErr w:type="spellEnd"/>
      <w:r w:rsidRPr="00A678B3">
        <w:rPr>
          <w:rFonts w:ascii="Times New Roman" w:hAnsi="Times New Roman" w:cs="Times New Roman"/>
        </w:rPr>
        <w:t xml:space="preserve"> kolaylaştırmak amacıyla Uluslararası Muhasebe ve Finansal Raporlama Standartlarının oluşturulması gibi, sürdürülebilirlik raporlarının anlaşılır ve karşılaştırılabilir olmaları için Global </w:t>
      </w:r>
      <w:proofErr w:type="spellStart"/>
      <w:r w:rsidRPr="00A678B3">
        <w:rPr>
          <w:rFonts w:ascii="Times New Roman" w:hAnsi="Times New Roman" w:cs="Times New Roman"/>
        </w:rPr>
        <w:t>Reporting</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Initiative</w:t>
      </w:r>
      <w:proofErr w:type="spellEnd"/>
      <w:r w:rsidRPr="00A678B3">
        <w:rPr>
          <w:rFonts w:ascii="Times New Roman" w:hAnsi="Times New Roman" w:cs="Times New Roman"/>
        </w:rPr>
        <w:t xml:space="preserve"> (GRI-Küresel Raporlama Girişimi) standartlar oluşturmaktadır. Bunun yanında işletmelerin hazırladıkları sürdürülebilirlik raporları üzerinden sürdürülebilirlik performanslarının ölçümü amacıyla çeşitli </w:t>
      </w:r>
      <w:proofErr w:type="spellStart"/>
      <w:r w:rsidRPr="00A678B3">
        <w:rPr>
          <w:rFonts w:ascii="Times New Roman" w:hAnsi="Times New Roman" w:cs="Times New Roman"/>
        </w:rPr>
        <w:t>skorlama</w:t>
      </w:r>
      <w:proofErr w:type="spellEnd"/>
      <w:r w:rsidRPr="00A678B3">
        <w:rPr>
          <w:rFonts w:ascii="Times New Roman" w:hAnsi="Times New Roman" w:cs="Times New Roman"/>
        </w:rPr>
        <w:t xml:space="preserve"> çalışmalarının yapıldığı görülmektedir. Bloomberg, KLD, EIRIS, SAM, ASR, DJSI gibi şirketler rapor içeriklerini belirledikleri kriterleri baz alarak incelemekte ve ulaştıkları sonuçları paylaşmaktadırlar. </w:t>
      </w:r>
      <w:r w:rsidR="00CF4B82">
        <w:rPr>
          <w:rFonts w:ascii="Times New Roman" w:hAnsi="Times New Roman" w:cs="Times New Roman"/>
        </w:rPr>
        <w:t>Skor hesaplanırken</w:t>
      </w:r>
      <w:r w:rsidRPr="00A678B3">
        <w:rPr>
          <w:rFonts w:ascii="Times New Roman" w:hAnsi="Times New Roman" w:cs="Times New Roman"/>
        </w:rPr>
        <w:t xml:space="preserve"> en çok bilgiyi paylaşan işletme daha yüksek not almaktadır. </w:t>
      </w:r>
    </w:p>
    <w:p w14:paraId="1391E50F" w14:textId="7DC1132D" w:rsidR="001A7783" w:rsidRPr="00A678B3" w:rsidRDefault="001A7783" w:rsidP="00023A82">
      <w:pPr>
        <w:spacing w:after="120" w:line="276" w:lineRule="auto"/>
        <w:ind w:firstLine="567"/>
        <w:jc w:val="both"/>
        <w:rPr>
          <w:rFonts w:ascii="Times New Roman" w:hAnsi="Times New Roman" w:cs="Times New Roman"/>
        </w:rPr>
      </w:pPr>
      <w:r w:rsidRPr="00A678B3">
        <w:rPr>
          <w:rFonts w:ascii="Times New Roman" w:hAnsi="Times New Roman" w:cs="Times New Roman"/>
        </w:rPr>
        <w:t xml:space="preserve">ESG skoru denilen bu skorlar birçok kişi ve kuruluş tarafından takip edilmektedir. Bu sebeple işletmeler raporları hazırlarken yüksek skorlar elde etmeyi amaçlamaktadırlar. Çünkü yüksek ESG skorları işletmelere, paydaşların önemsediği şeffaflığın yanında, itibar, olumlu imaj, marka farklılaşması gibi diğer olumlu sonuçları da getirecek ve işletmeye duyulan güveni artıracaktır </w:t>
      </w:r>
      <w:sdt>
        <w:sdtPr>
          <w:rPr>
            <w:rFonts w:ascii="Times New Roman" w:hAnsi="Times New Roman" w:cs="Times New Roman"/>
            <w:color w:val="000000" w:themeColor="text1"/>
          </w:rPr>
          <w:id w:val="922452147"/>
          <w:citation/>
        </w:sdtPr>
        <w:sdtEndPr/>
        <w:sdtContent>
          <w:r w:rsidR="00A83411" w:rsidRPr="00A83411">
            <w:rPr>
              <w:rFonts w:ascii="Times New Roman" w:hAnsi="Times New Roman" w:cs="Times New Roman"/>
              <w:color w:val="000000" w:themeColor="text1"/>
            </w:rPr>
            <w:fldChar w:fldCharType="begin"/>
          </w:r>
          <w:r w:rsidR="00A83411" w:rsidRPr="00A83411">
            <w:rPr>
              <w:rFonts w:ascii="Times New Roman" w:hAnsi="Times New Roman" w:cs="Times New Roman"/>
              <w:color w:val="000000" w:themeColor="text1"/>
            </w:rPr>
            <w:instrText xml:space="preserve"> CITATION She16 \l 1055 </w:instrText>
          </w:r>
          <w:r w:rsidR="00A83411" w:rsidRPr="00A83411">
            <w:rPr>
              <w:rFonts w:ascii="Times New Roman" w:hAnsi="Times New Roman" w:cs="Times New Roman"/>
              <w:color w:val="000000" w:themeColor="text1"/>
            </w:rPr>
            <w:fldChar w:fldCharType="separate"/>
          </w:r>
          <w:r w:rsidR="008E24D8" w:rsidRPr="008E24D8">
            <w:rPr>
              <w:rFonts w:ascii="Times New Roman" w:hAnsi="Times New Roman" w:cs="Times New Roman"/>
              <w:noProof/>
              <w:color w:val="000000" w:themeColor="text1"/>
            </w:rPr>
            <w:t>(Shen, Wu, Chen, &amp; Fang, 2016)</w:t>
          </w:r>
          <w:r w:rsidR="00A83411" w:rsidRPr="00A83411">
            <w:rPr>
              <w:rFonts w:ascii="Times New Roman" w:hAnsi="Times New Roman" w:cs="Times New Roman"/>
              <w:color w:val="000000" w:themeColor="text1"/>
            </w:rPr>
            <w:fldChar w:fldCharType="end"/>
          </w:r>
        </w:sdtContent>
      </w:sdt>
      <w:r w:rsidR="00A83411">
        <w:rPr>
          <w:rFonts w:ascii="Times New Roman" w:hAnsi="Times New Roman" w:cs="Times New Roman"/>
        </w:rPr>
        <w:t xml:space="preserve">.  </w:t>
      </w:r>
      <w:r w:rsidR="00CF4B82">
        <w:rPr>
          <w:rFonts w:ascii="Times New Roman" w:hAnsi="Times New Roman" w:cs="Times New Roman"/>
        </w:rPr>
        <w:t>ESG skorları işletmelerin finansal olmayan faaliyet sonuçları olarak kabul edilmektedir</w:t>
      </w:r>
      <w:r w:rsidR="00CF4B82" w:rsidRPr="00CF4B82">
        <w:rPr>
          <w:rFonts w:ascii="Tahoma" w:hAnsi="Tahoma" w:cs="Tahoma"/>
          <w:color w:val="000000" w:themeColor="text1"/>
        </w:rPr>
        <w:t xml:space="preserve"> </w:t>
      </w:r>
      <w:sdt>
        <w:sdtPr>
          <w:rPr>
            <w:rFonts w:ascii="Times New Roman" w:hAnsi="Times New Roman" w:cs="Times New Roman"/>
            <w:color w:val="000000" w:themeColor="text1"/>
          </w:rPr>
          <w:id w:val="975415039"/>
          <w:citation/>
        </w:sdtPr>
        <w:sdtEndPr/>
        <w:sdtContent>
          <w:r w:rsidR="00CF4B82" w:rsidRPr="00CF4B82">
            <w:rPr>
              <w:rFonts w:ascii="Times New Roman" w:hAnsi="Times New Roman" w:cs="Times New Roman"/>
              <w:color w:val="000000" w:themeColor="text1"/>
            </w:rPr>
            <w:fldChar w:fldCharType="begin"/>
          </w:r>
          <w:r w:rsidR="00CF4B82" w:rsidRPr="00CF4B82">
            <w:rPr>
              <w:rFonts w:ascii="Times New Roman" w:hAnsi="Times New Roman" w:cs="Times New Roman"/>
              <w:color w:val="000000" w:themeColor="text1"/>
            </w:rPr>
            <w:instrText xml:space="preserve"> CITATION Bir181 \l 1055 </w:instrText>
          </w:r>
          <w:r w:rsidR="00CF4B82" w:rsidRPr="00CF4B82">
            <w:rPr>
              <w:rFonts w:ascii="Times New Roman" w:hAnsi="Times New Roman" w:cs="Times New Roman"/>
              <w:color w:val="000000" w:themeColor="text1"/>
            </w:rPr>
            <w:fldChar w:fldCharType="separate"/>
          </w:r>
          <w:r w:rsidR="008E24D8" w:rsidRPr="008E24D8">
            <w:rPr>
              <w:rFonts w:ascii="Times New Roman" w:hAnsi="Times New Roman" w:cs="Times New Roman"/>
              <w:noProof/>
              <w:color w:val="000000" w:themeColor="text1"/>
            </w:rPr>
            <w:t>(Birindelli, Dell'Atti, Antonia, &amp; Savioli, 2018)</w:t>
          </w:r>
          <w:r w:rsidR="00CF4B82" w:rsidRPr="00CF4B82">
            <w:rPr>
              <w:rFonts w:ascii="Times New Roman" w:hAnsi="Times New Roman" w:cs="Times New Roman"/>
              <w:color w:val="000000" w:themeColor="text1"/>
            </w:rPr>
            <w:fldChar w:fldCharType="end"/>
          </w:r>
        </w:sdtContent>
      </w:sdt>
      <w:r w:rsidR="00CF4B82">
        <w:rPr>
          <w:rFonts w:ascii="Times New Roman" w:hAnsi="Times New Roman" w:cs="Times New Roman"/>
          <w:color w:val="000000" w:themeColor="text1"/>
        </w:rPr>
        <w:t xml:space="preserve">. </w:t>
      </w:r>
    </w:p>
    <w:p w14:paraId="5F0D214D" w14:textId="04623C64" w:rsidR="001A7783" w:rsidRPr="00A678B3" w:rsidRDefault="001A7783" w:rsidP="00023A82">
      <w:pPr>
        <w:spacing w:after="120" w:line="276" w:lineRule="auto"/>
        <w:ind w:firstLine="567"/>
        <w:jc w:val="both"/>
        <w:rPr>
          <w:rFonts w:ascii="Times New Roman" w:hAnsi="Times New Roman" w:cs="Times New Roman"/>
        </w:rPr>
      </w:pPr>
      <w:r w:rsidRPr="00A678B3">
        <w:rPr>
          <w:rFonts w:ascii="Times New Roman" w:hAnsi="Times New Roman" w:cs="Times New Roman"/>
        </w:rPr>
        <w:t>Sürdürülebilirlik raporlarının hazırlanmasını teşvik etmek isteyen ülkeler bu konuda çeşitli uygulamalar yapmaya başlamışlardır. Bu uygulamalardan biri de Avrupa ülkeleri ve Amerika Birleşik Devletleri (ABD) uygulamaları örnek alınarak Türkiye’de Borsa İstanbul (BİST) bünyesinde sürdürülebilirlik raporlaması hazırlayan işletmelerin dahil edildiği, Sürdürülebilirlik Endeksinin oluşturulmasıdır. Endeksin amacı şu şekilde açıklanmaktadır</w:t>
      </w:r>
      <w:sdt>
        <w:sdtPr>
          <w:rPr>
            <w:rFonts w:ascii="Times New Roman" w:hAnsi="Times New Roman" w:cs="Times New Roman"/>
          </w:rPr>
          <w:id w:val="-462419783"/>
          <w:citation/>
        </w:sdtPr>
        <w:sdtEndPr/>
        <w:sdtContent>
          <w:r w:rsidRPr="00A678B3">
            <w:rPr>
              <w:rFonts w:ascii="Times New Roman" w:hAnsi="Times New Roman" w:cs="Times New Roman"/>
            </w:rPr>
            <w:fldChar w:fldCharType="begin"/>
          </w:r>
          <w:r w:rsidRPr="00A678B3">
            <w:rPr>
              <w:rFonts w:ascii="Times New Roman" w:hAnsi="Times New Roman" w:cs="Times New Roman"/>
            </w:rPr>
            <w:instrText xml:space="preserve"> CITATION BIS14 \l 1055 </w:instrText>
          </w:r>
          <w:r w:rsidRPr="00A678B3">
            <w:rPr>
              <w:rFonts w:ascii="Times New Roman" w:hAnsi="Times New Roman" w:cs="Times New Roman"/>
            </w:rPr>
            <w:fldChar w:fldCharType="separate"/>
          </w:r>
          <w:r w:rsidR="008E24D8">
            <w:rPr>
              <w:rFonts w:ascii="Times New Roman" w:hAnsi="Times New Roman" w:cs="Times New Roman"/>
              <w:noProof/>
            </w:rPr>
            <w:t xml:space="preserve"> </w:t>
          </w:r>
          <w:r w:rsidR="008E24D8" w:rsidRPr="008E24D8">
            <w:rPr>
              <w:rFonts w:ascii="Times New Roman" w:hAnsi="Times New Roman" w:cs="Times New Roman"/>
              <w:noProof/>
            </w:rPr>
            <w:t>(BIST, 2014)</w:t>
          </w:r>
          <w:r w:rsidRPr="00A678B3">
            <w:rPr>
              <w:rFonts w:ascii="Times New Roman" w:hAnsi="Times New Roman" w:cs="Times New Roman"/>
            </w:rPr>
            <w:fldChar w:fldCharType="end"/>
          </w:r>
        </w:sdtContent>
      </w:sdt>
      <w:r w:rsidRPr="00A678B3">
        <w:rPr>
          <w:rFonts w:ascii="Times New Roman" w:hAnsi="Times New Roman" w:cs="Times New Roman"/>
        </w:rPr>
        <w:t xml:space="preserve">: </w:t>
      </w:r>
    </w:p>
    <w:p w14:paraId="15C3714C" w14:textId="77777777" w:rsidR="001A7783" w:rsidRPr="00A678B3" w:rsidRDefault="001A7783" w:rsidP="00023A82">
      <w:pPr>
        <w:spacing w:after="120" w:line="276" w:lineRule="auto"/>
        <w:ind w:left="708" w:right="567"/>
        <w:jc w:val="both"/>
        <w:rPr>
          <w:rFonts w:ascii="Times New Roman" w:hAnsi="Times New Roman" w:cs="Times New Roman"/>
        </w:rPr>
      </w:pPr>
      <w:r w:rsidRPr="00A678B3">
        <w:rPr>
          <w:rFonts w:ascii="Times New Roman" w:hAnsi="Times New Roman" w:cs="Times New Roman"/>
        </w:rPr>
        <w:t>“</w:t>
      </w:r>
      <w:r w:rsidRPr="00A678B3">
        <w:rPr>
          <w:rFonts w:ascii="Times New Roman" w:hAnsi="Times New Roman" w:cs="Times New Roman"/>
          <w:i/>
          <w:iCs/>
        </w:rPr>
        <w:t>Şirketlerin küresel ısınma, doğal kaynakların tükenmesi, su kaynaklarının azalması, sağlık, güvenlik, istihdam gibi Türkiye ve dünya için önemli olan sürdürülebilirliğe ilişkin meselelere nasıl yaklaştıklarını ortaya koymakta, yaptıkları faaliyetlerin ve aldıkları kararların bağımsız bir gözle değerlendirilmesini ve bir anlamda tescil edilmesini sağlamaktır</w:t>
      </w:r>
      <w:r w:rsidRPr="00A678B3">
        <w:rPr>
          <w:rFonts w:ascii="Times New Roman" w:hAnsi="Times New Roman" w:cs="Times New Roman"/>
        </w:rPr>
        <w:t xml:space="preserve">.” </w:t>
      </w:r>
    </w:p>
    <w:p w14:paraId="05DE40C9" w14:textId="48CBA629" w:rsidR="001A7783" w:rsidRDefault="001A7783" w:rsidP="00023A82">
      <w:pPr>
        <w:spacing w:after="120" w:line="276" w:lineRule="auto"/>
        <w:ind w:firstLine="708"/>
        <w:jc w:val="both"/>
        <w:rPr>
          <w:rFonts w:ascii="Times New Roman" w:hAnsi="Times New Roman" w:cs="Times New Roman"/>
        </w:rPr>
      </w:pPr>
      <w:r w:rsidRPr="00A678B3">
        <w:rPr>
          <w:rFonts w:ascii="Times New Roman" w:hAnsi="Times New Roman" w:cs="Times New Roman"/>
        </w:rPr>
        <w:lastRenderedPageBreak/>
        <w:t>Endeks oluşturulmadan önce, BİST’ te işlem gören şirketlerin çevreye ilişkin açıklamalarının zayıf düzeyde gerçekleştiği görülmüştür. Endekse dahil edilecek şirketlerin fonlara ulaşım kolaylığı gibi avantajlar sağlayacak olmaları nedeniyle, endeks oluşturulduktan sonra bu alanda açıklamaların arttığı görülmektedir (Kavut, 2010: 43).</w:t>
      </w:r>
    </w:p>
    <w:p w14:paraId="35031DB1" w14:textId="436B1BA4" w:rsidR="001A7783" w:rsidRPr="00CE7925" w:rsidRDefault="00DC11A0" w:rsidP="00023A82">
      <w:pPr>
        <w:spacing w:after="120" w:line="276" w:lineRule="auto"/>
        <w:ind w:firstLine="708"/>
        <w:jc w:val="both"/>
        <w:rPr>
          <w:rFonts w:ascii="Times New Roman" w:hAnsi="Times New Roman" w:cs="Times New Roman"/>
        </w:rPr>
      </w:pPr>
      <w:r>
        <w:rPr>
          <w:rFonts w:ascii="Times New Roman" w:hAnsi="Times New Roman" w:cs="Times New Roman"/>
        </w:rPr>
        <w:t xml:space="preserve">Bu çalışmada Bloomberg ESG skorları kullanılarak endekste yer alan işletmelerin finansal olmayan performans sonucu kabul edilen sürdürülebilirlik performansı gelişimlerinin değerlendirmesi yapılmıştır. Seçili şirketlerin ulaştıkları skorların genel ortalamaları değerlendirilmekle birlikte sektör ve şirket bazında da 2015 yılından 2019 yılına kadar olan sürece ilişkin değerlendirme yapılmıştır. </w:t>
      </w:r>
      <w:r w:rsidR="00CE7925">
        <w:rPr>
          <w:rFonts w:ascii="Times New Roman" w:hAnsi="Times New Roman" w:cs="Times New Roman"/>
        </w:rPr>
        <w:t xml:space="preserve">Her sektör için ayrı değerlendirilme yapılmasının sebebi </w:t>
      </w:r>
      <w:r w:rsidR="001A7783" w:rsidRPr="00CE7925">
        <w:rPr>
          <w:rFonts w:ascii="Times New Roman" w:hAnsi="Times New Roman" w:cs="Times New Roman"/>
        </w:rPr>
        <w:t xml:space="preserve">ESG </w:t>
      </w:r>
      <w:proofErr w:type="spellStart"/>
      <w:r w:rsidR="001A7783" w:rsidRPr="00CE7925">
        <w:rPr>
          <w:rFonts w:ascii="Times New Roman" w:hAnsi="Times New Roman" w:cs="Times New Roman"/>
        </w:rPr>
        <w:t>skorlama</w:t>
      </w:r>
      <w:proofErr w:type="spellEnd"/>
      <w:r w:rsidR="001A7783" w:rsidRPr="00CE7925">
        <w:rPr>
          <w:rFonts w:ascii="Times New Roman" w:hAnsi="Times New Roman" w:cs="Times New Roman"/>
        </w:rPr>
        <w:t xml:space="preserve"> kriterlerinin </w:t>
      </w:r>
      <w:proofErr w:type="spellStart"/>
      <w:r w:rsidR="001A7783" w:rsidRPr="00CE7925">
        <w:rPr>
          <w:rFonts w:ascii="Times New Roman" w:hAnsi="Times New Roman" w:cs="Times New Roman"/>
        </w:rPr>
        <w:t>ağırlıklandırmaları</w:t>
      </w:r>
      <w:proofErr w:type="spellEnd"/>
      <w:r w:rsidR="001A7783" w:rsidRPr="00CE7925">
        <w:rPr>
          <w:rFonts w:ascii="Times New Roman" w:hAnsi="Times New Roman" w:cs="Times New Roman"/>
        </w:rPr>
        <w:t xml:space="preserve"> sektörden sektöre farklılık göstermektedir. </w:t>
      </w:r>
      <w:r w:rsidR="00A83411">
        <w:rPr>
          <w:rFonts w:ascii="Times New Roman" w:hAnsi="Times New Roman" w:cs="Times New Roman"/>
        </w:rPr>
        <w:t xml:space="preserve">Bir işletmenin sürdürülebilirlik skoru en yüksek 100 olmaktadır. </w:t>
      </w:r>
      <w:r w:rsidR="001A7783" w:rsidRPr="00CE7925">
        <w:rPr>
          <w:rFonts w:ascii="Times New Roman" w:hAnsi="Times New Roman" w:cs="Times New Roman"/>
        </w:rPr>
        <w:t xml:space="preserve">Bu da bu skorlar ile karşılaştırma yapılacak ise ESG skorlarının ayni sektördeki işletmeleri karşılaştırmak için kullanılmalarının daha uygun olmasıdır </w:t>
      </w:r>
      <w:sdt>
        <w:sdtPr>
          <w:id w:val="16453261"/>
          <w:citation/>
        </w:sdtPr>
        <w:sdtEndPr/>
        <w:sdtContent>
          <w:r w:rsidR="001A7783" w:rsidRPr="00CE7925">
            <w:rPr>
              <w:rFonts w:ascii="Times New Roman" w:hAnsi="Times New Roman" w:cs="Times New Roman"/>
            </w:rPr>
            <w:fldChar w:fldCharType="begin"/>
          </w:r>
          <w:r w:rsidR="001A7783" w:rsidRPr="00CE7925">
            <w:rPr>
              <w:rFonts w:ascii="Times New Roman" w:hAnsi="Times New Roman" w:cs="Times New Roman"/>
            </w:rPr>
            <w:instrText xml:space="preserve"> CITATION Suz \l 1055  </w:instrText>
          </w:r>
          <w:r w:rsidR="001A7783" w:rsidRPr="00CE7925">
            <w:rPr>
              <w:rFonts w:ascii="Times New Roman" w:hAnsi="Times New Roman" w:cs="Times New Roman"/>
            </w:rPr>
            <w:fldChar w:fldCharType="separate"/>
          </w:r>
          <w:r w:rsidR="008E24D8" w:rsidRPr="008E24D8">
            <w:rPr>
              <w:rFonts w:ascii="Times New Roman" w:hAnsi="Times New Roman" w:cs="Times New Roman"/>
              <w:noProof/>
            </w:rPr>
            <w:t>(Suzuki &amp; Levy, 2010)</w:t>
          </w:r>
          <w:r w:rsidR="001A7783" w:rsidRPr="00CE7925">
            <w:rPr>
              <w:rFonts w:ascii="Times New Roman" w:hAnsi="Times New Roman" w:cs="Times New Roman"/>
            </w:rPr>
            <w:fldChar w:fldCharType="end"/>
          </w:r>
        </w:sdtContent>
      </w:sdt>
      <w:r w:rsidR="001A7783" w:rsidRPr="00CE7925">
        <w:rPr>
          <w:rFonts w:ascii="Times New Roman" w:hAnsi="Times New Roman" w:cs="Times New Roman"/>
        </w:rPr>
        <w:t xml:space="preserve">.  </w:t>
      </w:r>
    </w:p>
    <w:p w14:paraId="626881CA" w14:textId="08DBB3AA" w:rsidR="001A7783" w:rsidRPr="001731B1" w:rsidRDefault="00281428" w:rsidP="00023A82">
      <w:pPr>
        <w:pStyle w:val="ListeParagraf"/>
        <w:numPr>
          <w:ilvl w:val="0"/>
          <w:numId w:val="2"/>
        </w:numPr>
        <w:spacing w:before="120" w:after="120" w:line="240" w:lineRule="auto"/>
        <w:jc w:val="center"/>
        <w:rPr>
          <w:rFonts w:ascii="Times New Roman" w:hAnsi="Times New Roman" w:cs="Times New Roman"/>
          <w:b/>
          <w:iCs/>
          <w:sz w:val="24"/>
          <w:szCs w:val="24"/>
        </w:rPr>
      </w:pPr>
      <w:r w:rsidRPr="001731B1">
        <w:rPr>
          <w:rFonts w:ascii="Times New Roman" w:hAnsi="Times New Roman" w:cs="Times New Roman"/>
          <w:b/>
          <w:iCs/>
          <w:sz w:val="24"/>
          <w:szCs w:val="24"/>
        </w:rPr>
        <w:t>Literatür Çalışması</w:t>
      </w:r>
    </w:p>
    <w:p w14:paraId="7C31F143" w14:textId="14A84592" w:rsidR="00281428" w:rsidRDefault="00281428" w:rsidP="00023A82">
      <w:pPr>
        <w:spacing w:after="120" w:line="300" w:lineRule="auto"/>
        <w:ind w:firstLine="709"/>
        <w:jc w:val="both"/>
        <w:rPr>
          <w:rFonts w:ascii="Times New Roman" w:hAnsi="Times New Roman" w:cs="Times New Roman"/>
        </w:rPr>
      </w:pPr>
      <w:r w:rsidRPr="00A678B3">
        <w:rPr>
          <w:rFonts w:ascii="Times New Roman" w:hAnsi="Times New Roman" w:cs="Times New Roman"/>
        </w:rPr>
        <w:t>Paydaş teorisine göre bugünün dünyasında paydaşların işletmeden beklentileri, işletmenin finansal performansının yanında finansal olmayan performansının da kendilerine sunulmasıdır. Bu beklentiyi karşılamak üzere birçok işletme yönetimi sürdürülebilirlik rapor</w:t>
      </w:r>
      <w:r w:rsidR="0039301E">
        <w:rPr>
          <w:rFonts w:ascii="Times New Roman" w:hAnsi="Times New Roman" w:cs="Times New Roman"/>
        </w:rPr>
        <w:t>u</w:t>
      </w:r>
      <w:r w:rsidRPr="00A678B3">
        <w:rPr>
          <w:rFonts w:ascii="Times New Roman" w:hAnsi="Times New Roman" w:cs="Times New Roman"/>
        </w:rPr>
        <w:t xml:space="preserve"> hazırlamaktadır (Adams, 2015; </w:t>
      </w:r>
      <w:proofErr w:type="spellStart"/>
      <w:r w:rsidRPr="00A678B3">
        <w:rPr>
          <w:rFonts w:ascii="Times New Roman" w:hAnsi="Times New Roman" w:cs="Times New Roman"/>
        </w:rPr>
        <w:t>Buallay</w:t>
      </w:r>
      <w:proofErr w:type="spellEnd"/>
      <w:r w:rsidRPr="00A678B3">
        <w:rPr>
          <w:rFonts w:ascii="Times New Roman" w:hAnsi="Times New Roman" w:cs="Times New Roman"/>
        </w:rPr>
        <w:t xml:space="preserve">, 2019). İşletmeler bu raporları hazırlayarak paydaşlardan gelen bu talebi karşılamakla birlikte, uzun vadede rekabet avantajı sağlayabilmektedirler </w:t>
      </w:r>
      <w:sdt>
        <w:sdtPr>
          <w:rPr>
            <w:rFonts w:ascii="Times New Roman" w:hAnsi="Times New Roman" w:cs="Times New Roman"/>
          </w:rPr>
          <w:id w:val="-352570808"/>
          <w:citation/>
        </w:sdtPr>
        <w:sdtEndPr/>
        <w:sdtContent>
          <w:r w:rsidR="0039301E">
            <w:rPr>
              <w:rFonts w:ascii="Times New Roman" w:hAnsi="Times New Roman" w:cs="Times New Roman"/>
            </w:rPr>
            <w:fldChar w:fldCharType="begin"/>
          </w:r>
          <w:r w:rsidR="0039301E">
            <w:rPr>
              <w:rFonts w:ascii="Times New Roman" w:hAnsi="Times New Roman" w:cs="Times New Roman"/>
            </w:rPr>
            <w:instrText xml:space="preserve"> CITATION Bir181 \l 1055 </w:instrText>
          </w:r>
          <w:r w:rsidR="0039301E">
            <w:rPr>
              <w:rFonts w:ascii="Times New Roman" w:hAnsi="Times New Roman" w:cs="Times New Roman"/>
            </w:rPr>
            <w:fldChar w:fldCharType="separate"/>
          </w:r>
          <w:r w:rsidR="008E24D8" w:rsidRPr="008E24D8">
            <w:rPr>
              <w:rFonts w:ascii="Times New Roman" w:hAnsi="Times New Roman" w:cs="Times New Roman"/>
              <w:noProof/>
            </w:rPr>
            <w:t>(Birindelli, Dell'Atti, Antonia, &amp; Savioli, 2018)</w:t>
          </w:r>
          <w:r w:rsidR="0039301E">
            <w:rPr>
              <w:rFonts w:ascii="Times New Roman" w:hAnsi="Times New Roman" w:cs="Times New Roman"/>
            </w:rPr>
            <w:fldChar w:fldCharType="end"/>
          </w:r>
        </w:sdtContent>
      </w:sdt>
      <w:r w:rsidR="0039301E">
        <w:rPr>
          <w:rFonts w:ascii="Times New Roman" w:hAnsi="Times New Roman" w:cs="Times New Roman"/>
        </w:rPr>
        <w:t xml:space="preserve">. </w:t>
      </w:r>
    </w:p>
    <w:p w14:paraId="76151A32" w14:textId="01B97E3C" w:rsidR="008233A7" w:rsidRDefault="00CA2FC1" w:rsidP="00023A82">
      <w:pPr>
        <w:spacing w:after="120" w:line="300" w:lineRule="auto"/>
        <w:ind w:firstLine="709"/>
        <w:jc w:val="both"/>
        <w:rPr>
          <w:rFonts w:ascii="Times New Roman" w:hAnsi="Times New Roman" w:cs="Times New Roman"/>
        </w:rPr>
      </w:pPr>
      <w:r>
        <w:rPr>
          <w:rFonts w:ascii="Times New Roman" w:hAnsi="Times New Roman" w:cs="Times New Roman"/>
        </w:rPr>
        <w:t>Raporlamanın yapılmasının yanında hazırlanan rapor içeriklerinin</w:t>
      </w:r>
      <w:r w:rsidR="00CD78CE">
        <w:rPr>
          <w:rFonts w:ascii="Times New Roman" w:hAnsi="Times New Roman" w:cs="Times New Roman"/>
        </w:rPr>
        <w:t>,</w:t>
      </w:r>
      <w:r>
        <w:rPr>
          <w:rFonts w:ascii="Times New Roman" w:hAnsi="Times New Roman" w:cs="Times New Roman"/>
        </w:rPr>
        <w:t xml:space="preserve"> kullanıcılara işletme faaliyetlerinin çevresel, sosyal ve yönetişim boyutları ile detaylı bilgi sunması beklenmektedir. Sürdürülebilirlik raporlaması yaparak avantaj sağlamayı hedefleyen işletmeler için kritik nokta samimiyetle kurumsal sosyal sorumluluk ilkelerine uygun faaliyetlerin sürdürülmesi ve paydaşlara aktarılmasıdır. Bu nedenle raporlamanın yapılması kadar içeriği de önem kazanmıştır. Sürdürülebilirlik raporlarının içeriklerinin analizi üzerine yapılan çalışmalar iklim değişikliği ve toplumsal konulardaki hassasiyet</w:t>
      </w:r>
      <w:r w:rsidR="00CD78CE">
        <w:rPr>
          <w:rFonts w:ascii="Times New Roman" w:hAnsi="Times New Roman" w:cs="Times New Roman"/>
        </w:rPr>
        <w:t>in artması</w:t>
      </w:r>
      <w:r>
        <w:rPr>
          <w:rFonts w:ascii="Times New Roman" w:hAnsi="Times New Roman" w:cs="Times New Roman"/>
        </w:rPr>
        <w:t xml:space="preserve"> ile her geçen gün artmaktadır. Yabancı araştırmacılardaki motivasyona benzer şekilde yerli araştırmacıların da konuya yoğunlaştıkları görülmektedir.</w:t>
      </w:r>
      <w:r w:rsidR="000F78D8">
        <w:rPr>
          <w:rFonts w:ascii="Times New Roman" w:hAnsi="Times New Roman" w:cs="Times New Roman"/>
        </w:rPr>
        <w:t xml:space="preserve"> </w:t>
      </w:r>
    </w:p>
    <w:p w14:paraId="7F0749B9" w14:textId="32F663F3" w:rsidR="00D159BC" w:rsidRDefault="008233A7" w:rsidP="00023A82">
      <w:pPr>
        <w:spacing w:after="120" w:line="300" w:lineRule="auto"/>
        <w:ind w:firstLine="709"/>
        <w:jc w:val="both"/>
        <w:rPr>
          <w:rFonts w:ascii="Times New Roman" w:hAnsi="Times New Roman" w:cs="Times New Roman"/>
        </w:rPr>
      </w:pPr>
      <w:r>
        <w:rPr>
          <w:rFonts w:ascii="Times New Roman" w:hAnsi="Times New Roman" w:cs="Times New Roman"/>
        </w:rPr>
        <w:t xml:space="preserve">Şahin ve Çankaya </w:t>
      </w:r>
      <w:sdt>
        <w:sdtPr>
          <w:rPr>
            <w:rFonts w:ascii="Times New Roman" w:hAnsi="Times New Roman" w:cs="Times New Roman"/>
          </w:rPr>
          <w:id w:val="-1553453859"/>
          <w:citation/>
        </w:sdtPr>
        <w:sdtEndPr/>
        <w:sdtContent>
          <w:r>
            <w:rPr>
              <w:rFonts w:ascii="Times New Roman" w:hAnsi="Times New Roman" w:cs="Times New Roman"/>
            </w:rPr>
            <w:fldChar w:fldCharType="begin"/>
          </w:r>
          <w:r w:rsidR="00637DA6">
            <w:rPr>
              <w:rFonts w:ascii="Times New Roman" w:hAnsi="Times New Roman" w:cs="Times New Roman"/>
            </w:rPr>
            <w:instrText xml:space="preserve">CITATION Şah18 \n  \t  \l 1055 </w:instrText>
          </w:r>
          <w:r>
            <w:rPr>
              <w:rFonts w:ascii="Times New Roman" w:hAnsi="Times New Roman" w:cs="Times New Roman"/>
            </w:rPr>
            <w:fldChar w:fldCharType="separate"/>
          </w:r>
          <w:r w:rsidR="008E24D8" w:rsidRPr="008E24D8">
            <w:rPr>
              <w:rFonts w:ascii="Times New Roman" w:hAnsi="Times New Roman" w:cs="Times New Roman"/>
              <w:noProof/>
            </w:rPr>
            <w:t>(2018)</w:t>
          </w:r>
          <w:r>
            <w:rPr>
              <w:rFonts w:ascii="Times New Roman" w:hAnsi="Times New Roman" w:cs="Times New Roman"/>
            </w:rPr>
            <w:fldChar w:fldCharType="end"/>
          </w:r>
        </w:sdtContent>
      </w:sdt>
      <w:r>
        <w:rPr>
          <w:rFonts w:ascii="Times New Roman" w:hAnsi="Times New Roman" w:cs="Times New Roman"/>
        </w:rPr>
        <w:t xml:space="preserve"> 2017 yılında yayınlanmış seçili sürdürülebilirlik raporları ile yaptıkları çalışma sonucunda</w:t>
      </w:r>
      <w:r w:rsidR="0039301E">
        <w:rPr>
          <w:rFonts w:ascii="Times New Roman" w:hAnsi="Times New Roman" w:cs="Times New Roman"/>
        </w:rPr>
        <w:t>, raporlarda</w:t>
      </w:r>
      <w:r>
        <w:rPr>
          <w:rFonts w:ascii="Times New Roman" w:hAnsi="Times New Roman" w:cs="Times New Roman"/>
        </w:rPr>
        <w:t xml:space="preserve"> sürdürülebilirlik alanında sergilenen performanstan daha yoğun olarak ilgili alanlardaki stratejilerin aktarıldığı sonucuna ulaşmışlardır. </w:t>
      </w:r>
      <w:r w:rsidR="00A9443B">
        <w:rPr>
          <w:rFonts w:ascii="Times New Roman" w:hAnsi="Times New Roman" w:cs="Times New Roman"/>
        </w:rPr>
        <w:t xml:space="preserve">Gümrah ve </w:t>
      </w:r>
      <w:proofErr w:type="spellStart"/>
      <w:r w:rsidR="00A9443B">
        <w:rPr>
          <w:rFonts w:ascii="Times New Roman" w:hAnsi="Times New Roman" w:cs="Times New Roman"/>
        </w:rPr>
        <w:t>Tanç</w:t>
      </w:r>
      <w:proofErr w:type="spellEnd"/>
      <w:r w:rsidR="00A9443B">
        <w:rPr>
          <w:rFonts w:ascii="Times New Roman" w:hAnsi="Times New Roman" w:cs="Times New Roman"/>
        </w:rPr>
        <w:t xml:space="preserve"> </w:t>
      </w:r>
      <w:sdt>
        <w:sdtPr>
          <w:rPr>
            <w:rFonts w:ascii="Times New Roman" w:hAnsi="Times New Roman" w:cs="Times New Roman"/>
          </w:rPr>
          <w:id w:val="-2001882697"/>
          <w:citation/>
        </w:sdtPr>
        <w:sdtEndPr/>
        <w:sdtContent>
          <w:r w:rsidR="00A9443B">
            <w:rPr>
              <w:rFonts w:ascii="Times New Roman" w:hAnsi="Times New Roman" w:cs="Times New Roman"/>
            </w:rPr>
            <w:fldChar w:fldCharType="begin"/>
          </w:r>
          <w:r w:rsidR="008E24D8">
            <w:rPr>
              <w:rFonts w:ascii="Times New Roman" w:hAnsi="Times New Roman" w:cs="Times New Roman"/>
            </w:rPr>
            <w:instrText xml:space="preserve">CITATION Güm181 \n  \t  \l 1055 </w:instrText>
          </w:r>
          <w:r w:rsidR="00A9443B">
            <w:rPr>
              <w:rFonts w:ascii="Times New Roman" w:hAnsi="Times New Roman" w:cs="Times New Roman"/>
            </w:rPr>
            <w:fldChar w:fldCharType="separate"/>
          </w:r>
          <w:r w:rsidR="008E24D8" w:rsidRPr="008E24D8">
            <w:rPr>
              <w:rFonts w:ascii="Times New Roman" w:hAnsi="Times New Roman" w:cs="Times New Roman"/>
              <w:noProof/>
            </w:rPr>
            <w:t>(2018)</w:t>
          </w:r>
          <w:r w:rsidR="00A9443B">
            <w:rPr>
              <w:rFonts w:ascii="Times New Roman" w:hAnsi="Times New Roman" w:cs="Times New Roman"/>
            </w:rPr>
            <w:fldChar w:fldCharType="end"/>
          </w:r>
        </w:sdtContent>
      </w:sdt>
      <w:r w:rsidR="00A9443B">
        <w:rPr>
          <w:rFonts w:ascii="Times New Roman" w:hAnsi="Times New Roman" w:cs="Times New Roman"/>
        </w:rPr>
        <w:t xml:space="preserve">, </w:t>
      </w:r>
      <w:r w:rsidR="00D159BC">
        <w:rPr>
          <w:rFonts w:ascii="Times New Roman" w:hAnsi="Times New Roman" w:cs="Times New Roman"/>
        </w:rPr>
        <w:t xml:space="preserve">GRI tarafından belirlenen kriterleri baz alarak yaptıkları çalışma sonucunda </w:t>
      </w:r>
      <w:r w:rsidR="00CD78CE">
        <w:rPr>
          <w:rFonts w:ascii="Times New Roman" w:hAnsi="Times New Roman" w:cs="Times New Roman"/>
        </w:rPr>
        <w:t xml:space="preserve">Türkiye’de hazırlanan sürdürülebilirlik </w:t>
      </w:r>
      <w:r w:rsidR="00D159BC">
        <w:rPr>
          <w:rFonts w:ascii="Times New Roman" w:hAnsi="Times New Roman" w:cs="Times New Roman"/>
        </w:rPr>
        <w:t>rapor</w:t>
      </w:r>
      <w:r w:rsidR="00CD78CE">
        <w:rPr>
          <w:rFonts w:ascii="Times New Roman" w:hAnsi="Times New Roman" w:cs="Times New Roman"/>
        </w:rPr>
        <w:t>u</w:t>
      </w:r>
      <w:r w:rsidR="00D159BC">
        <w:rPr>
          <w:rFonts w:ascii="Times New Roman" w:hAnsi="Times New Roman" w:cs="Times New Roman"/>
        </w:rPr>
        <w:t xml:space="preserve"> içeriklerinin yeterli olmadığı</w:t>
      </w:r>
      <w:r w:rsidR="0039301E">
        <w:rPr>
          <w:rFonts w:ascii="Times New Roman" w:hAnsi="Times New Roman" w:cs="Times New Roman"/>
        </w:rPr>
        <w:t xml:space="preserve"> ve</w:t>
      </w:r>
      <w:r w:rsidR="00D159BC">
        <w:rPr>
          <w:rFonts w:ascii="Times New Roman" w:hAnsi="Times New Roman" w:cs="Times New Roman"/>
        </w:rPr>
        <w:t xml:space="preserve"> geliştirilmesi gerektiği sonucuna ulaşmışlardır. Benzer şekilde sürdürülebilirlik raporlaması yapan konaklama işletmelerinin raporları </w:t>
      </w:r>
      <w:proofErr w:type="spellStart"/>
      <w:r w:rsidR="00D159BC">
        <w:rPr>
          <w:rFonts w:ascii="Times New Roman" w:hAnsi="Times New Roman" w:cs="Times New Roman"/>
        </w:rPr>
        <w:t>Ekergil</w:t>
      </w:r>
      <w:proofErr w:type="spellEnd"/>
      <w:r w:rsidR="00D159BC">
        <w:rPr>
          <w:rFonts w:ascii="Times New Roman" w:hAnsi="Times New Roman" w:cs="Times New Roman"/>
        </w:rPr>
        <w:t xml:space="preserve"> ve </w:t>
      </w:r>
      <w:proofErr w:type="spellStart"/>
      <w:r w:rsidR="00D159BC">
        <w:rPr>
          <w:rFonts w:ascii="Times New Roman" w:hAnsi="Times New Roman" w:cs="Times New Roman"/>
        </w:rPr>
        <w:t>Göde</w:t>
      </w:r>
      <w:proofErr w:type="spellEnd"/>
      <w:r w:rsidR="00D159BC">
        <w:rPr>
          <w:rFonts w:ascii="Times New Roman" w:hAnsi="Times New Roman" w:cs="Times New Roman"/>
        </w:rPr>
        <w:t xml:space="preserve"> </w:t>
      </w:r>
      <w:sdt>
        <w:sdtPr>
          <w:rPr>
            <w:rFonts w:ascii="Times New Roman" w:hAnsi="Times New Roman" w:cs="Times New Roman"/>
          </w:rPr>
          <w:id w:val="-220755158"/>
          <w:citation/>
        </w:sdtPr>
        <w:sdtEndPr/>
        <w:sdtContent>
          <w:r w:rsidR="00D159BC">
            <w:rPr>
              <w:rFonts w:ascii="Times New Roman" w:hAnsi="Times New Roman" w:cs="Times New Roman"/>
            </w:rPr>
            <w:fldChar w:fldCharType="begin"/>
          </w:r>
          <w:r w:rsidR="008E24D8">
            <w:rPr>
              <w:rFonts w:ascii="Times New Roman" w:hAnsi="Times New Roman" w:cs="Times New Roman"/>
            </w:rPr>
            <w:instrText xml:space="preserve">CITATION Eke17 \n  \t  \l 1055 </w:instrText>
          </w:r>
          <w:r w:rsidR="00D159BC">
            <w:rPr>
              <w:rFonts w:ascii="Times New Roman" w:hAnsi="Times New Roman" w:cs="Times New Roman"/>
            </w:rPr>
            <w:fldChar w:fldCharType="separate"/>
          </w:r>
          <w:r w:rsidR="008E24D8" w:rsidRPr="008E24D8">
            <w:rPr>
              <w:rFonts w:ascii="Times New Roman" w:hAnsi="Times New Roman" w:cs="Times New Roman"/>
              <w:noProof/>
            </w:rPr>
            <w:t>(2017)</w:t>
          </w:r>
          <w:r w:rsidR="00D159BC">
            <w:rPr>
              <w:rFonts w:ascii="Times New Roman" w:hAnsi="Times New Roman" w:cs="Times New Roman"/>
            </w:rPr>
            <w:fldChar w:fldCharType="end"/>
          </w:r>
        </w:sdtContent>
      </w:sdt>
      <w:r w:rsidR="00D159BC">
        <w:rPr>
          <w:rFonts w:ascii="Times New Roman" w:hAnsi="Times New Roman" w:cs="Times New Roman"/>
        </w:rPr>
        <w:t xml:space="preserve"> tarafından incelenmiş ve raporlamanın uluslararası standartlara uygun olmadığı görülmüştür. </w:t>
      </w:r>
    </w:p>
    <w:p w14:paraId="4E914291" w14:textId="7F2A59C9" w:rsidR="00C95B22" w:rsidRDefault="00CD78CE" w:rsidP="00023A82">
      <w:pPr>
        <w:spacing w:after="120" w:line="300" w:lineRule="auto"/>
        <w:ind w:firstLine="709"/>
        <w:jc w:val="both"/>
        <w:rPr>
          <w:rFonts w:ascii="Times New Roman" w:hAnsi="Times New Roman" w:cs="Times New Roman"/>
        </w:rPr>
      </w:pPr>
      <w:r>
        <w:rPr>
          <w:rFonts w:ascii="Times New Roman" w:hAnsi="Times New Roman" w:cs="Times New Roman"/>
        </w:rPr>
        <w:t>Özdemir ve Pamukçu</w:t>
      </w:r>
      <w:sdt>
        <w:sdtPr>
          <w:rPr>
            <w:rFonts w:ascii="Times New Roman" w:hAnsi="Times New Roman" w:cs="Times New Roman"/>
          </w:rPr>
          <w:id w:val="-1331362416"/>
          <w:citation/>
        </w:sdtPr>
        <w:sdtEndPr/>
        <w:sdtContent>
          <w:r>
            <w:rPr>
              <w:rFonts w:ascii="Times New Roman" w:hAnsi="Times New Roman" w:cs="Times New Roman"/>
            </w:rPr>
            <w:fldChar w:fldCharType="begin"/>
          </w:r>
          <w:r w:rsidR="008E24D8">
            <w:rPr>
              <w:rFonts w:ascii="Times New Roman" w:hAnsi="Times New Roman" w:cs="Times New Roman"/>
            </w:rPr>
            <w:instrText xml:space="preserve">CITATION Özd161 \n  \t  \l 1055 </w:instrText>
          </w:r>
          <w:r>
            <w:rPr>
              <w:rFonts w:ascii="Times New Roman" w:hAnsi="Times New Roman" w:cs="Times New Roman"/>
            </w:rPr>
            <w:fldChar w:fldCharType="separate"/>
          </w:r>
          <w:r w:rsidR="008E24D8">
            <w:rPr>
              <w:rFonts w:ascii="Times New Roman" w:hAnsi="Times New Roman" w:cs="Times New Roman"/>
              <w:noProof/>
            </w:rPr>
            <w:t xml:space="preserve"> </w:t>
          </w:r>
          <w:r w:rsidR="008E24D8" w:rsidRPr="008E24D8">
            <w:rPr>
              <w:rFonts w:ascii="Times New Roman" w:hAnsi="Times New Roman" w:cs="Times New Roman"/>
              <w:noProof/>
            </w:rPr>
            <w:t>(2016)</w:t>
          </w:r>
          <w:r>
            <w:rPr>
              <w:rFonts w:ascii="Times New Roman" w:hAnsi="Times New Roman" w:cs="Times New Roman"/>
            </w:rPr>
            <w:fldChar w:fldCharType="end"/>
          </w:r>
        </w:sdtContent>
      </w:sdt>
      <w:r w:rsidR="00EF146D">
        <w:rPr>
          <w:rFonts w:ascii="Times New Roman" w:hAnsi="Times New Roman" w:cs="Times New Roman"/>
        </w:rPr>
        <w:t xml:space="preserve"> Borsa İstanbul’da hisse senetleri işlem gören ve sürdürülebilirlik raporu hazırlayan seçili işletmelerin raporlarını incelediklerinde holdinglerin raporlamaya daha çok önem verdiği sonucuna ulaşmışlardır. </w:t>
      </w:r>
      <w:r w:rsidR="00711920">
        <w:rPr>
          <w:rFonts w:ascii="Times New Roman" w:hAnsi="Times New Roman" w:cs="Times New Roman"/>
        </w:rPr>
        <w:t xml:space="preserve">Gönen ve Solak </w:t>
      </w:r>
      <w:sdt>
        <w:sdtPr>
          <w:rPr>
            <w:rFonts w:ascii="Times New Roman" w:hAnsi="Times New Roman" w:cs="Times New Roman"/>
          </w:rPr>
          <w:id w:val="-319510689"/>
          <w:citation/>
        </w:sdtPr>
        <w:sdtEndPr/>
        <w:sdtContent>
          <w:r w:rsidR="00711920">
            <w:rPr>
              <w:rFonts w:ascii="Times New Roman" w:hAnsi="Times New Roman" w:cs="Times New Roman"/>
            </w:rPr>
            <w:fldChar w:fldCharType="begin"/>
          </w:r>
          <w:r w:rsidR="008E24D8">
            <w:rPr>
              <w:rFonts w:ascii="Times New Roman" w:hAnsi="Times New Roman" w:cs="Times New Roman"/>
            </w:rPr>
            <w:instrText xml:space="preserve">CITATION Gön14 \n  \t  \l 1055 </w:instrText>
          </w:r>
          <w:r w:rsidR="00711920">
            <w:rPr>
              <w:rFonts w:ascii="Times New Roman" w:hAnsi="Times New Roman" w:cs="Times New Roman"/>
            </w:rPr>
            <w:fldChar w:fldCharType="separate"/>
          </w:r>
          <w:r w:rsidR="008E24D8" w:rsidRPr="008E24D8">
            <w:rPr>
              <w:rFonts w:ascii="Times New Roman" w:hAnsi="Times New Roman" w:cs="Times New Roman"/>
              <w:noProof/>
            </w:rPr>
            <w:t>(2014)</w:t>
          </w:r>
          <w:r w:rsidR="00711920">
            <w:rPr>
              <w:rFonts w:ascii="Times New Roman" w:hAnsi="Times New Roman" w:cs="Times New Roman"/>
            </w:rPr>
            <w:fldChar w:fldCharType="end"/>
          </w:r>
        </w:sdtContent>
      </w:sdt>
      <w:r w:rsidR="00711920">
        <w:rPr>
          <w:rFonts w:ascii="Times New Roman" w:hAnsi="Times New Roman" w:cs="Times New Roman"/>
        </w:rPr>
        <w:t xml:space="preserve"> 2013-2015 yılları arasında sunulmuş 41 sürdürülebilirlik raporunun içeriklerini incelemiş ve raporların yalnızca 14’ünde çevre konularına değinildiğini tespit etmişledir.</w:t>
      </w:r>
      <w:r w:rsidR="00EF146D">
        <w:rPr>
          <w:rFonts w:ascii="Times New Roman" w:hAnsi="Times New Roman" w:cs="Times New Roman"/>
        </w:rPr>
        <w:t xml:space="preserve"> Benzer şekilde Aracı ve Yüksel’de </w:t>
      </w:r>
      <w:sdt>
        <w:sdtPr>
          <w:rPr>
            <w:rFonts w:ascii="Times New Roman" w:hAnsi="Times New Roman" w:cs="Times New Roman"/>
          </w:rPr>
          <w:id w:val="1831395463"/>
          <w:citation/>
        </w:sdtPr>
        <w:sdtEndPr/>
        <w:sdtContent>
          <w:r w:rsidR="00EF146D">
            <w:rPr>
              <w:rFonts w:ascii="Times New Roman" w:hAnsi="Times New Roman" w:cs="Times New Roman"/>
            </w:rPr>
            <w:fldChar w:fldCharType="begin"/>
          </w:r>
          <w:r w:rsidR="00EF146D">
            <w:rPr>
              <w:rFonts w:ascii="Times New Roman" w:hAnsi="Times New Roman" w:cs="Times New Roman"/>
            </w:rPr>
            <w:instrText xml:space="preserve">CITATION Ara16 \n  \t  \l 1055 </w:instrText>
          </w:r>
          <w:r w:rsidR="00EF146D">
            <w:rPr>
              <w:rFonts w:ascii="Times New Roman" w:hAnsi="Times New Roman" w:cs="Times New Roman"/>
            </w:rPr>
            <w:fldChar w:fldCharType="separate"/>
          </w:r>
          <w:r w:rsidR="008E24D8" w:rsidRPr="008E24D8">
            <w:rPr>
              <w:rFonts w:ascii="Times New Roman" w:hAnsi="Times New Roman" w:cs="Times New Roman"/>
              <w:noProof/>
            </w:rPr>
            <w:t>(2016)</w:t>
          </w:r>
          <w:r w:rsidR="00EF146D">
            <w:rPr>
              <w:rFonts w:ascii="Times New Roman" w:hAnsi="Times New Roman" w:cs="Times New Roman"/>
            </w:rPr>
            <w:fldChar w:fldCharType="end"/>
          </w:r>
        </w:sdtContent>
      </w:sdt>
      <w:r w:rsidR="0096564B">
        <w:rPr>
          <w:rFonts w:ascii="Times New Roman" w:hAnsi="Times New Roman" w:cs="Times New Roman"/>
        </w:rPr>
        <w:t xml:space="preserve"> rapor içeriklerinin çevre </w:t>
      </w:r>
      <w:r w:rsidR="0096564B">
        <w:rPr>
          <w:rFonts w:ascii="Times New Roman" w:hAnsi="Times New Roman" w:cs="Times New Roman"/>
        </w:rPr>
        <w:lastRenderedPageBreak/>
        <w:t xml:space="preserve">konusundaki açıklamaların toplum ve yönetişim boyutlarına nazaran az olduğu sonucuna ulaşmışlardır. Karadeniz ve </w:t>
      </w:r>
      <w:proofErr w:type="spellStart"/>
      <w:r w:rsidR="0096564B">
        <w:rPr>
          <w:rFonts w:ascii="Times New Roman" w:hAnsi="Times New Roman" w:cs="Times New Roman"/>
        </w:rPr>
        <w:t>Uzpak</w:t>
      </w:r>
      <w:proofErr w:type="spellEnd"/>
      <w:sdt>
        <w:sdtPr>
          <w:rPr>
            <w:rFonts w:ascii="Times New Roman" w:hAnsi="Times New Roman" w:cs="Times New Roman"/>
          </w:rPr>
          <w:id w:val="857017091"/>
          <w:citation/>
        </w:sdtPr>
        <w:sdtEndPr/>
        <w:sdtContent>
          <w:r w:rsidR="00D9464A">
            <w:rPr>
              <w:rFonts w:ascii="Times New Roman" w:hAnsi="Times New Roman" w:cs="Times New Roman"/>
            </w:rPr>
            <w:fldChar w:fldCharType="begin"/>
          </w:r>
          <w:r w:rsidR="00D9464A">
            <w:rPr>
              <w:rFonts w:ascii="Times New Roman" w:hAnsi="Times New Roman" w:cs="Times New Roman"/>
            </w:rPr>
            <w:instrText xml:space="preserve">CITATION Kar20 \n  \t  \l 1055 </w:instrText>
          </w:r>
          <w:r w:rsidR="00D9464A">
            <w:rPr>
              <w:rFonts w:ascii="Times New Roman" w:hAnsi="Times New Roman" w:cs="Times New Roman"/>
            </w:rPr>
            <w:fldChar w:fldCharType="separate"/>
          </w:r>
          <w:r w:rsidR="008E24D8">
            <w:rPr>
              <w:rFonts w:ascii="Times New Roman" w:hAnsi="Times New Roman" w:cs="Times New Roman"/>
              <w:noProof/>
            </w:rPr>
            <w:t xml:space="preserve"> </w:t>
          </w:r>
          <w:r w:rsidR="008E24D8" w:rsidRPr="008E24D8">
            <w:rPr>
              <w:rFonts w:ascii="Times New Roman" w:hAnsi="Times New Roman" w:cs="Times New Roman"/>
              <w:noProof/>
            </w:rPr>
            <w:t>(2020)</w:t>
          </w:r>
          <w:r w:rsidR="00D9464A">
            <w:rPr>
              <w:rFonts w:ascii="Times New Roman" w:hAnsi="Times New Roman" w:cs="Times New Roman"/>
            </w:rPr>
            <w:fldChar w:fldCharType="end"/>
          </w:r>
        </w:sdtContent>
      </w:sdt>
      <w:r w:rsidR="0096564B">
        <w:rPr>
          <w:rFonts w:ascii="Times New Roman" w:hAnsi="Times New Roman" w:cs="Times New Roman"/>
        </w:rPr>
        <w:t xml:space="preserve"> biyolojik çeşitlilik, çevresel etkiye ilişkin açıklamalar ve toplumsal haklara ilişkin açıklamaların raporlarda genel olarak a</w:t>
      </w:r>
      <w:r w:rsidR="00D9464A">
        <w:rPr>
          <w:rFonts w:ascii="Times New Roman" w:hAnsi="Times New Roman" w:cs="Times New Roman"/>
        </w:rPr>
        <w:t>çıklanmadığını tespit etmişlerdir.</w:t>
      </w:r>
      <w:r w:rsidR="00C95B22">
        <w:rPr>
          <w:rFonts w:ascii="Times New Roman" w:hAnsi="Times New Roman" w:cs="Times New Roman"/>
        </w:rPr>
        <w:t xml:space="preserve"> </w:t>
      </w:r>
    </w:p>
    <w:p w14:paraId="4EB37B02" w14:textId="6F7B9FF5" w:rsidR="00711920" w:rsidRDefault="00C95B22" w:rsidP="00023A82">
      <w:pPr>
        <w:spacing w:after="120" w:line="300" w:lineRule="auto"/>
        <w:ind w:firstLine="709"/>
        <w:jc w:val="both"/>
        <w:rPr>
          <w:rFonts w:ascii="Times New Roman" w:hAnsi="Times New Roman" w:cs="Times New Roman"/>
        </w:rPr>
      </w:pPr>
      <w:proofErr w:type="spellStart"/>
      <w:r>
        <w:rPr>
          <w:rFonts w:ascii="Times New Roman" w:hAnsi="Times New Roman" w:cs="Times New Roman"/>
        </w:rPr>
        <w:t>Tanç</w:t>
      </w:r>
      <w:proofErr w:type="spellEnd"/>
      <w:r>
        <w:rPr>
          <w:rFonts w:ascii="Times New Roman" w:hAnsi="Times New Roman" w:cs="Times New Roman"/>
        </w:rPr>
        <w:t xml:space="preserve"> ve Gümrah </w:t>
      </w:r>
      <w:sdt>
        <w:sdtPr>
          <w:rPr>
            <w:rFonts w:ascii="Times New Roman" w:hAnsi="Times New Roman" w:cs="Times New Roman"/>
          </w:rPr>
          <w:id w:val="1219475145"/>
          <w:citation/>
        </w:sdtPr>
        <w:sdtEndPr/>
        <w:sdtContent>
          <w:r>
            <w:rPr>
              <w:rFonts w:ascii="Times New Roman" w:hAnsi="Times New Roman" w:cs="Times New Roman"/>
            </w:rPr>
            <w:fldChar w:fldCharType="begin"/>
          </w:r>
          <w:r>
            <w:rPr>
              <w:rFonts w:ascii="Times New Roman" w:hAnsi="Times New Roman" w:cs="Times New Roman"/>
            </w:rPr>
            <w:instrText xml:space="preserve">CITATION Tan15 \n  \t  \l 1055 </w:instrText>
          </w:r>
          <w:r>
            <w:rPr>
              <w:rFonts w:ascii="Times New Roman" w:hAnsi="Times New Roman" w:cs="Times New Roman"/>
            </w:rPr>
            <w:fldChar w:fldCharType="separate"/>
          </w:r>
          <w:r w:rsidR="008E24D8" w:rsidRPr="008E24D8">
            <w:rPr>
              <w:rFonts w:ascii="Times New Roman" w:hAnsi="Times New Roman" w:cs="Times New Roman"/>
              <w:noProof/>
            </w:rPr>
            <w:t>(2015)</w:t>
          </w:r>
          <w:r>
            <w:rPr>
              <w:rFonts w:ascii="Times New Roman" w:hAnsi="Times New Roman" w:cs="Times New Roman"/>
            </w:rPr>
            <w:fldChar w:fldCharType="end"/>
          </w:r>
        </w:sdtContent>
      </w:sdt>
      <w:r>
        <w:rPr>
          <w:rFonts w:ascii="Times New Roman" w:hAnsi="Times New Roman" w:cs="Times New Roman"/>
        </w:rPr>
        <w:t xml:space="preserve"> Borsa İstanbul’da imalat sektörü işletmeleri olarak sınıflanan işletmelerin 2013 yılı sürdürülebilirlik raporlarının içeriklerinden derledikleri veriler ile çok kriterli karar verme yöntemlerinden biri olan TOPSIS yöntemini kullanarak performans analizi yapmışlar ve en yüksek ve en düşük çevresel performansa sahip işletmeleri belirlemişlerdir.</w:t>
      </w:r>
    </w:p>
    <w:p w14:paraId="3999950F" w14:textId="7CF93218" w:rsidR="00617ED0" w:rsidRDefault="002F05AB" w:rsidP="00023A82">
      <w:pPr>
        <w:spacing w:after="120" w:line="300" w:lineRule="auto"/>
        <w:ind w:firstLine="709"/>
        <w:jc w:val="both"/>
        <w:rPr>
          <w:rFonts w:ascii="Times New Roman" w:hAnsi="Times New Roman" w:cs="Times New Roman"/>
        </w:rPr>
      </w:pPr>
      <w:proofErr w:type="spellStart"/>
      <w:r>
        <w:rPr>
          <w:rFonts w:ascii="Times New Roman" w:hAnsi="Times New Roman" w:cs="Times New Roman"/>
        </w:rPr>
        <w:t>Gerekan</w:t>
      </w:r>
      <w:proofErr w:type="spellEnd"/>
      <w:r>
        <w:rPr>
          <w:rFonts w:ascii="Times New Roman" w:hAnsi="Times New Roman" w:cs="Times New Roman"/>
        </w:rPr>
        <w:t xml:space="preserve"> ve Bulut </w:t>
      </w:r>
      <w:sdt>
        <w:sdtPr>
          <w:rPr>
            <w:rFonts w:ascii="Times New Roman" w:hAnsi="Times New Roman" w:cs="Times New Roman"/>
          </w:rPr>
          <w:id w:val="-1907669832"/>
          <w:citation/>
        </w:sdtPr>
        <w:sdtEndPr/>
        <w:sdtContent>
          <w:r>
            <w:rPr>
              <w:rFonts w:ascii="Times New Roman" w:hAnsi="Times New Roman" w:cs="Times New Roman"/>
            </w:rPr>
            <w:fldChar w:fldCharType="begin"/>
          </w:r>
          <w:r>
            <w:rPr>
              <w:rFonts w:ascii="Times New Roman" w:hAnsi="Times New Roman" w:cs="Times New Roman"/>
            </w:rPr>
            <w:instrText xml:space="preserve">CITATION Ger18 \n  \t  \l 1055 </w:instrText>
          </w:r>
          <w:r>
            <w:rPr>
              <w:rFonts w:ascii="Times New Roman" w:hAnsi="Times New Roman" w:cs="Times New Roman"/>
            </w:rPr>
            <w:fldChar w:fldCharType="separate"/>
          </w:r>
          <w:r w:rsidR="008E24D8" w:rsidRPr="008E24D8">
            <w:rPr>
              <w:rFonts w:ascii="Times New Roman" w:hAnsi="Times New Roman" w:cs="Times New Roman"/>
              <w:noProof/>
            </w:rPr>
            <w:t>(2018)</w:t>
          </w:r>
          <w:r>
            <w:rPr>
              <w:rFonts w:ascii="Times New Roman" w:hAnsi="Times New Roman" w:cs="Times New Roman"/>
            </w:rPr>
            <w:fldChar w:fldCharType="end"/>
          </w:r>
        </w:sdtContent>
      </w:sdt>
      <w:r>
        <w:rPr>
          <w:rFonts w:ascii="Times New Roman" w:hAnsi="Times New Roman" w:cs="Times New Roman"/>
        </w:rPr>
        <w:t xml:space="preserve"> çalışmalarında Türkiye’de sürdürülebilirlik raporları yayınlayan bankaların raporlarını inceledikleri çalışmalarında yabancı sermayeli iki bankanın rapor içeriklerinin diğer bankalara nazaran daha geniş kapsamlı olduğu sonucuna ulaşmışlardır. </w:t>
      </w:r>
      <w:r w:rsidR="00617ED0">
        <w:rPr>
          <w:rFonts w:ascii="Times New Roman" w:hAnsi="Times New Roman" w:cs="Times New Roman"/>
        </w:rPr>
        <w:t xml:space="preserve">Aras vd. </w:t>
      </w:r>
      <w:sdt>
        <w:sdtPr>
          <w:rPr>
            <w:rFonts w:ascii="Times New Roman" w:hAnsi="Times New Roman" w:cs="Times New Roman"/>
          </w:rPr>
          <w:id w:val="-1581973202"/>
          <w:citation/>
        </w:sdtPr>
        <w:sdtEndPr/>
        <w:sdtContent>
          <w:r w:rsidR="00617ED0">
            <w:rPr>
              <w:rFonts w:ascii="Times New Roman" w:hAnsi="Times New Roman" w:cs="Times New Roman"/>
            </w:rPr>
            <w:fldChar w:fldCharType="begin"/>
          </w:r>
          <w:r w:rsidR="00617ED0">
            <w:rPr>
              <w:rFonts w:ascii="Times New Roman" w:hAnsi="Times New Roman" w:cs="Times New Roman"/>
            </w:rPr>
            <w:instrText xml:space="preserve">CITATION Ara18 \n  \t  \l 1055 </w:instrText>
          </w:r>
          <w:r w:rsidR="00617ED0">
            <w:rPr>
              <w:rFonts w:ascii="Times New Roman" w:hAnsi="Times New Roman" w:cs="Times New Roman"/>
            </w:rPr>
            <w:fldChar w:fldCharType="separate"/>
          </w:r>
          <w:r w:rsidR="008E24D8" w:rsidRPr="008E24D8">
            <w:rPr>
              <w:rFonts w:ascii="Times New Roman" w:hAnsi="Times New Roman" w:cs="Times New Roman"/>
              <w:noProof/>
            </w:rPr>
            <w:t>(2018)</w:t>
          </w:r>
          <w:r w:rsidR="00617ED0">
            <w:rPr>
              <w:rFonts w:ascii="Times New Roman" w:hAnsi="Times New Roman" w:cs="Times New Roman"/>
            </w:rPr>
            <w:fldChar w:fldCharType="end"/>
          </w:r>
        </w:sdtContent>
      </w:sdt>
      <w:r w:rsidR="00617ED0">
        <w:rPr>
          <w:rFonts w:ascii="Times New Roman" w:hAnsi="Times New Roman" w:cs="Times New Roman"/>
        </w:rPr>
        <w:t xml:space="preserve"> </w:t>
      </w:r>
      <w:r w:rsidR="00801785">
        <w:rPr>
          <w:rFonts w:ascii="Times New Roman" w:hAnsi="Times New Roman" w:cs="Times New Roman"/>
        </w:rPr>
        <w:t>ise kamu bankalarının özel bankalara kıyasla sosyal etkiye ilişkin açıklamalarının daha fazla olduğunu görmüşlerdir.</w:t>
      </w:r>
    </w:p>
    <w:p w14:paraId="5604D538" w14:textId="3FB7DECF" w:rsidR="002F05AB" w:rsidRDefault="00A125C9" w:rsidP="00023A82">
      <w:pPr>
        <w:spacing w:after="120" w:line="300" w:lineRule="auto"/>
        <w:ind w:firstLine="709"/>
        <w:jc w:val="both"/>
        <w:rPr>
          <w:rFonts w:ascii="Times New Roman" w:hAnsi="Times New Roman" w:cs="Times New Roman"/>
        </w:rPr>
      </w:pPr>
      <w:r>
        <w:rPr>
          <w:rFonts w:ascii="Times New Roman" w:hAnsi="Times New Roman" w:cs="Times New Roman"/>
        </w:rPr>
        <w:t xml:space="preserve">Saygılı vd. </w:t>
      </w:r>
      <w:sdt>
        <w:sdtPr>
          <w:rPr>
            <w:rFonts w:ascii="Times New Roman" w:hAnsi="Times New Roman" w:cs="Times New Roman"/>
          </w:rPr>
          <w:id w:val="1602767028"/>
          <w:citation/>
        </w:sdtPr>
        <w:sdtEndPr/>
        <w:sdtContent>
          <w:r>
            <w:rPr>
              <w:rFonts w:ascii="Times New Roman" w:hAnsi="Times New Roman" w:cs="Times New Roman"/>
            </w:rPr>
            <w:fldChar w:fldCharType="begin"/>
          </w:r>
          <w:r>
            <w:rPr>
              <w:rFonts w:ascii="Times New Roman" w:hAnsi="Times New Roman" w:cs="Times New Roman"/>
            </w:rPr>
            <w:instrText xml:space="preserve">CITATION Say20 \n  \t  \l 1055 </w:instrText>
          </w:r>
          <w:r>
            <w:rPr>
              <w:rFonts w:ascii="Times New Roman" w:hAnsi="Times New Roman" w:cs="Times New Roman"/>
            </w:rPr>
            <w:fldChar w:fldCharType="separate"/>
          </w:r>
          <w:r w:rsidR="008E24D8" w:rsidRPr="008E24D8">
            <w:rPr>
              <w:rFonts w:ascii="Times New Roman" w:hAnsi="Times New Roman" w:cs="Times New Roman"/>
              <w:noProof/>
            </w:rPr>
            <w:t>(2020)</w:t>
          </w:r>
          <w:r>
            <w:rPr>
              <w:rFonts w:ascii="Times New Roman" w:hAnsi="Times New Roman" w:cs="Times New Roman"/>
            </w:rPr>
            <w:fldChar w:fldCharType="end"/>
          </w:r>
        </w:sdtContent>
      </w:sdt>
      <w:r>
        <w:rPr>
          <w:rFonts w:ascii="Times New Roman" w:hAnsi="Times New Roman" w:cs="Times New Roman"/>
        </w:rPr>
        <w:t xml:space="preserve"> halka açık işletmelerin sürdürülebilirlik raporlarında</w:t>
      </w:r>
      <w:r w:rsidR="00957C9D">
        <w:rPr>
          <w:rFonts w:ascii="Times New Roman" w:hAnsi="Times New Roman" w:cs="Times New Roman"/>
        </w:rPr>
        <w:t xml:space="preserve"> genel olarak, çevre konusunda</w:t>
      </w:r>
      <w:r>
        <w:rPr>
          <w:rFonts w:ascii="Times New Roman" w:hAnsi="Times New Roman" w:cs="Times New Roman"/>
        </w:rPr>
        <w:t xml:space="preserve"> ürün ve hizmetlerinin çevreye etkisi</w:t>
      </w:r>
      <w:r w:rsidR="00957C9D">
        <w:rPr>
          <w:rFonts w:ascii="Times New Roman" w:hAnsi="Times New Roman" w:cs="Times New Roman"/>
        </w:rPr>
        <w:t xml:space="preserve">, toplumsal konularda ise </w:t>
      </w:r>
      <w:r>
        <w:rPr>
          <w:rFonts w:ascii="Times New Roman" w:hAnsi="Times New Roman" w:cs="Times New Roman"/>
        </w:rPr>
        <w:t xml:space="preserve">istihdam ve iş güvenliği </w:t>
      </w:r>
      <w:r w:rsidR="00957C9D">
        <w:rPr>
          <w:rFonts w:ascii="Times New Roman" w:hAnsi="Times New Roman" w:cs="Times New Roman"/>
        </w:rPr>
        <w:t xml:space="preserve">açıklamalarının yer aldığını tespit etmişlerdir. </w:t>
      </w:r>
      <w:proofErr w:type="spellStart"/>
      <w:r w:rsidR="008F3F83">
        <w:rPr>
          <w:rFonts w:ascii="Times New Roman" w:hAnsi="Times New Roman" w:cs="Times New Roman"/>
        </w:rPr>
        <w:t>Parlakkaya</w:t>
      </w:r>
      <w:proofErr w:type="spellEnd"/>
      <w:r w:rsidR="008F3F83">
        <w:rPr>
          <w:rFonts w:ascii="Times New Roman" w:hAnsi="Times New Roman" w:cs="Times New Roman"/>
        </w:rPr>
        <w:t xml:space="preserve"> vd. </w:t>
      </w:r>
      <w:sdt>
        <w:sdtPr>
          <w:rPr>
            <w:rFonts w:ascii="Times New Roman" w:hAnsi="Times New Roman" w:cs="Times New Roman"/>
          </w:rPr>
          <w:id w:val="85122178"/>
          <w:citation/>
        </w:sdtPr>
        <w:sdtEndPr/>
        <w:sdtContent>
          <w:r w:rsidR="008F3F83">
            <w:rPr>
              <w:rFonts w:ascii="Times New Roman" w:hAnsi="Times New Roman" w:cs="Times New Roman"/>
            </w:rPr>
            <w:fldChar w:fldCharType="begin"/>
          </w:r>
          <w:r w:rsidR="009F6561">
            <w:rPr>
              <w:rFonts w:ascii="Times New Roman" w:hAnsi="Times New Roman" w:cs="Times New Roman"/>
            </w:rPr>
            <w:instrText xml:space="preserve">CITATION Par16 \n  \t  \l 1055 </w:instrText>
          </w:r>
          <w:r w:rsidR="008F3F83">
            <w:rPr>
              <w:rFonts w:ascii="Times New Roman" w:hAnsi="Times New Roman" w:cs="Times New Roman"/>
            </w:rPr>
            <w:fldChar w:fldCharType="separate"/>
          </w:r>
          <w:r w:rsidR="008E24D8" w:rsidRPr="008E24D8">
            <w:rPr>
              <w:rFonts w:ascii="Times New Roman" w:hAnsi="Times New Roman" w:cs="Times New Roman"/>
              <w:noProof/>
            </w:rPr>
            <w:t>(2016)</w:t>
          </w:r>
          <w:r w:rsidR="008F3F83">
            <w:rPr>
              <w:rFonts w:ascii="Times New Roman" w:hAnsi="Times New Roman" w:cs="Times New Roman"/>
            </w:rPr>
            <w:fldChar w:fldCharType="end"/>
          </w:r>
        </w:sdtContent>
      </w:sdt>
      <w:r w:rsidR="009F6561">
        <w:rPr>
          <w:rFonts w:ascii="Times New Roman" w:hAnsi="Times New Roman" w:cs="Times New Roman"/>
        </w:rPr>
        <w:t xml:space="preserve"> BİST Kurumsal Yönetim Endeksi’nde yer alan işletmelerin sürdürülebilirlik raporlarını çevre boyutu ile incelemişler ve bu konuda yapılması gereken çoğu açıklamanın yapılmadığını görmüşlerdir.</w:t>
      </w:r>
      <w:r w:rsidR="00CC6E5E">
        <w:rPr>
          <w:rFonts w:ascii="Times New Roman" w:hAnsi="Times New Roman" w:cs="Times New Roman"/>
        </w:rPr>
        <w:t xml:space="preserve"> Ertan </w:t>
      </w:r>
      <w:sdt>
        <w:sdtPr>
          <w:rPr>
            <w:rFonts w:ascii="Times New Roman" w:hAnsi="Times New Roman" w:cs="Times New Roman"/>
          </w:rPr>
          <w:id w:val="-1797138752"/>
          <w:citation/>
        </w:sdtPr>
        <w:sdtEndPr/>
        <w:sdtContent>
          <w:r w:rsidR="00CC6E5E">
            <w:rPr>
              <w:rFonts w:ascii="Times New Roman" w:hAnsi="Times New Roman" w:cs="Times New Roman"/>
            </w:rPr>
            <w:fldChar w:fldCharType="begin"/>
          </w:r>
          <w:r w:rsidR="00CC6E5E">
            <w:rPr>
              <w:rFonts w:ascii="Times New Roman" w:hAnsi="Times New Roman" w:cs="Times New Roman"/>
            </w:rPr>
            <w:instrText xml:space="preserve">CITATION Ert18 \n  \t  \l 1055 </w:instrText>
          </w:r>
          <w:r w:rsidR="00CC6E5E">
            <w:rPr>
              <w:rFonts w:ascii="Times New Roman" w:hAnsi="Times New Roman" w:cs="Times New Roman"/>
            </w:rPr>
            <w:fldChar w:fldCharType="separate"/>
          </w:r>
          <w:r w:rsidR="008E24D8" w:rsidRPr="008E24D8">
            <w:rPr>
              <w:rFonts w:ascii="Times New Roman" w:hAnsi="Times New Roman" w:cs="Times New Roman"/>
              <w:noProof/>
            </w:rPr>
            <w:t>(2018)</w:t>
          </w:r>
          <w:r w:rsidR="00CC6E5E">
            <w:rPr>
              <w:rFonts w:ascii="Times New Roman" w:hAnsi="Times New Roman" w:cs="Times New Roman"/>
            </w:rPr>
            <w:fldChar w:fldCharType="end"/>
          </w:r>
        </w:sdtContent>
      </w:sdt>
      <w:r w:rsidR="00CC6E5E">
        <w:rPr>
          <w:rFonts w:ascii="Times New Roman" w:hAnsi="Times New Roman" w:cs="Times New Roman"/>
        </w:rPr>
        <w:t xml:space="preserve"> 2005 ile 2017 yılları arasında yayınlanmış sürdürülebilirlik raporlarını incelediği çalışma sonucunda hedeflenen raporlama seviyesine uygun rapor sayısının az olduğu sonucuna ulaşmıştır. </w:t>
      </w:r>
    </w:p>
    <w:p w14:paraId="0AF816CF" w14:textId="0B1EF2EB" w:rsidR="00D77D1E" w:rsidRDefault="00D77D1E" w:rsidP="00023A82">
      <w:pPr>
        <w:spacing w:after="120" w:line="300" w:lineRule="auto"/>
        <w:ind w:firstLine="709"/>
        <w:jc w:val="both"/>
        <w:rPr>
          <w:rFonts w:ascii="Times New Roman" w:hAnsi="Times New Roman" w:cs="Times New Roman"/>
        </w:rPr>
      </w:pPr>
      <w:r>
        <w:rPr>
          <w:rFonts w:ascii="Times New Roman" w:hAnsi="Times New Roman" w:cs="Times New Roman"/>
        </w:rPr>
        <w:t>Yapılan çalışmalarda genel olarak GRI tarafından belirlenen kriterler baz alınarak</w:t>
      </w:r>
      <w:r w:rsidR="0039301E">
        <w:rPr>
          <w:rFonts w:ascii="Times New Roman" w:hAnsi="Times New Roman" w:cs="Times New Roman"/>
        </w:rPr>
        <w:t xml:space="preserve">, </w:t>
      </w:r>
      <w:r>
        <w:rPr>
          <w:rFonts w:ascii="Times New Roman" w:hAnsi="Times New Roman" w:cs="Times New Roman"/>
        </w:rPr>
        <w:t>kritere ilişkin açıklama yapılmışsa işletmeye 1 yapılmamışsa 0 puan verildiği ve ulaşılan toplam sonuca göre skor belirlendiği görülmektedir.</w:t>
      </w:r>
      <w:r w:rsidR="008C19C3">
        <w:rPr>
          <w:rFonts w:ascii="Times New Roman" w:hAnsi="Times New Roman" w:cs="Times New Roman"/>
        </w:rPr>
        <w:t xml:space="preserve"> Sürdürülebilirlik performansının değerlendirilmesi amacıyla oluşturulan </w:t>
      </w:r>
      <w:r w:rsidR="00114820">
        <w:rPr>
          <w:rFonts w:ascii="Times New Roman" w:hAnsi="Times New Roman" w:cs="Times New Roman"/>
        </w:rPr>
        <w:t xml:space="preserve">Bloomberg ESG </w:t>
      </w:r>
      <w:proofErr w:type="spellStart"/>
      <w:r w:rsidR="00114820">
        <w:rPr>
          <w:rFonts w:ascii="Times New Roman" w:hAnsi="Times New Roman" w:cs="Times New Roman"/>
        </w:rPr>
        <w:t>skorlama</w:t>
      </w:r>
      <w:proofErr w:type="spellEnd"/>
      <w:r w:rsidR="00114820">
        <w:rPr>
          <w:rFonts w:ascii="Times New Roman" w:hAnsi="Times New Roman" w:cs="Times New Roman"/>
        </w:rPr>
        <w:t xml:space="preserve"> sistemi ise, raporların yanında işletmeler hakkında çıkan haberler, işletmelerin sürdürülebilirlik alanındaki paylaşımlarını da gözeterek skor</w:t>
      </w:r>
      <w:r w:rsidR="00977E86">
        <w:rPr>
          <w:rFonts w:ascii="Times New Roman" w:hAnsi="Times New Roman" w:cs="Times New Roman"/>
        </w:rPr>
        <w:t xml:space="preserve"> hesaplaması</w:t>
      </w:r>
      <w:r w:rsidR="00114820">
        <w:rPr>
          <w:rFonts w:ascii="Times New Roman" w:hAnsi="Times New Roman" w:cs="Times New Roman"/>
        </w:rPr>
        <w:t xml:space="preserve"> yapmaktadır</w:t>
      </w:r>
      <w:sdt>
        <w:sdtPr>
          <w:rPr>
            <w:rFonts w:ascii="Times New Roman" w:hAnsi="Times New Roman" w:cs="Times New Roman"/>
          </w:rPr>
          <w:id w:val="-547994609"/>
          <w:citation/>
        </w:sdtPr>
        <w:sdtEndPr/>
        <w:sdtContent>
          <w:r w:rsidR="00977E86">
            <w:rPr>
              <w:rFonts w:ascii="Times New Roman" w:hAnsi="Times New Roman" w:cs="Times New Roman"/>
            </w:rPr>
            <w:fldChar w:fldCharType="begin"/>
          </w:r>
          <w:r w:rsidR="00977E86">
            <w:rPr>
              <w:rFonts w:ascii="Times New Roman" w:hAnsi="Times New Roman" w:cs="Times New Roman"/>
            </w:rPr>
            <w:instrText xml:space="preserve"> CITATION Blo21 \l 1055 </w:instrText>
          </w:r>
          <w:r w:rsidR="00977E86">
            <w:rPr>
              <w:rFonts w:ascii="Times New Roman" w:hAnsi="Times New Roman" w:cs="Times New Roman"/>
            </w:rPr>
            <w:fldChar w:fldCharType="separate"/>
          </w:r>
          <w:r w:rsidR="008E24D8">
            <w:rPr>
              <w:rFonts w:ascii="Times New Roman" w:hAnsi="Times New Roman" w:cs="Times New Roman"/>
              <w:noProof/>
            </w:rPr>
            <w:t xml:space="preserve"> </w:t>
          </w:r>
          <w:r w:rsidR="008E24D8" w:rsidRPr="008E24D8">
            <w:rPr>
              <w:rFonts w:ascii="Times New Roman" w:hAnsi="Times New Roman" w:cs="Times New Roman"/>
              <w:noProof/>
            </w:rPr>
            <w:t>(Bloomberg, 2021)</w:t>
          </w:r>
          <w:r w:rsidR="00977E86">
            <w:rPr>
              <w:rFonts w:ascii="Times New Roman" w:hAnsi="Times New Roman" w:cs="Times New Roman"/>
            </w:rPr>
            <w:fldChar w:fldCharType="end"/>
          </w:r>
        </w:sdtContent>
      </w:sdt>
      <w:r w:rsidR="00114820">
        <w:rPr>
          <w:rFonts w:ascii="Times New Roman" w:hAnsi="Times New Roman" w:cs="Times New Roman"/>
        </w:rPr>
        <w:t xml:space="preserve">. </w:t>
      </w:r>
      <w:proofErr w:type="spellStart"/>
      <w:r w:rsidR="00D04DDD">
        <w:rPr>
          <w:rFonts w:ascii="Times New Roman" w:hAnsi="Times New Roman" w:cs="Times New Roman"/>
        </w:rPr>
        <w:t>Skorlamada</w:t>
      </w:r>
      <w:proofErr w:type="spellEnd"/>
      <w:r w:rsidR="00D04DDD">
        <w:rPr>
          <w:rFonts w:ascii="Times New Roman" w:hAnsi="Times New Roman" w:cs="Times New Roman"/>
        </w:rPr>
        <w:t xml:space="preserve"> ayrıca ESG skorunu oluşturan sürdürülebilirliğin çevre boyutu performansını gösteren E, sosyal boyutu performansını gösteren S ve yönetişim boyutu skorunu gösteren G skorları ayrı ayrı paylaşılmakta, bu üç skor üzerinden ESG skoru hesaplanmaktadır. ESG skoru hesaplanırken </w:t>
      </w:r>
      <w:proofErr w:type="spellStart"/>
      <w:r w:rsidR="00D04DDD">
        <w:rPr>
          <w:rFonts w:ascii="Times New Roman" w:hAnsi="Times New Roman" w:cs="Times New Roman"/>
        </w:rPr>
        <w:t>sektörel</w:t>
      </w:r>
      <w:proofErr w:type="spellEnd"/>
      <w:r w:rsidR="00D04DDD">
        <w:rPr>
          <w:rFonts w:ascii="Times New Roman" w:hAnsi="Times New Roman" w:cs="Times New Roman"/>
        </w:rPr>
        <w:t xml:space="preserve"> farklılıklar gözetilerek E,</w:t>
      </w:r>
      <w:r w:rsidR="00001894">
        <w:rPr>
          <w:rFonts w:ascii="Times New Roman" w:hAnsi="Times New Roman" w:cs="Times New Roman"/>
        </w:rPr>
        <w:t xml:space="preserve"> </w:t>
      </w:r>
      <w:r w:rsidR="00D04DDD">
        <w:rPr>
          <w:rFonts w:ascii="Times New Roman" w:hAnsi="Times New Roman" w:cs="Times New Roman"/>
        </w:rPr>
        <w:t xml:space="preserve">S ve G skorlarının ağırlıkları değiştirilmektedir. </w:t>
      </w:r>
    </w:p>
    <w:p w14:paraId="75506B51" w14:textId="75EC051F" w:rsidR="00001894" w:rsidRDefault="00001894" w:rsidP="00023A82">
      <w:pPr>
        <w:spacing w:after="120" w:line="300" w:lineRule="auto"/>
        <w:ind w:firstLine="709"/>
        <w:jc w:val="both"/>
        <w:rPr>
          <w:rFonts w:ascii="Times New Roman" w:hAnsi="Times New Roman" w:cs="Times New Roman"/>
        </w:rPr>
      </w:pPr>
      <w:r>
        <w:rPr>
          <w:rFonts w:ascii="Times New Roman" w:hAnsi="Times New Roman" w:cs="Times New Roman"/>
        </w:rPr>
        <w:t xml:space="preserve">Bu çalışmada Borsa İstanbul Sürdürülebilirlik Endeksi’nde yer alan işletmelerin sürdürülebilirlik performansları ESG skorları üzerinden değerlendirilmiş ve Türkiye’de sürdürülebilirlik performansının gelişimi sektör ve işletme boyutlarıyla incelenmiştir. </w:t>
      </w:r>
    </w:p>
    <w:p w14:paraId="2A1261D5" w14:textId="222D4664" w:rsidR="00617ED0" w:rsidRPr="001731B1" w:rsidRDefault="001731B1" w:rsidP="00023A82">
      <w:pPr>
        <w:pStyle w:val="ListeParagraf"/>
        <w:numPr>
          <w:ilvl w:val="0"/>
          <w:numId w:val="2"/>
        </w:numPr>
        <w:spacing w:before="240" w:line="240" w:lineRule="auto"/>
        <w:jc w:val="center"/>
        <w:rPr>
          <w:rFonts w:ascii="Times New Roman" w:hAnsi="Times New Roman" w:cs="Times New Roman"/>
          <w:b/>
          <w:bCs/>
        </w:rPr>
      </w:pPr>
      <w:r w:rsidRPr="001731B1">
        <w:rPr>
          <w:rFonts w:ascii="Times New Roman" w:hAnsi="Times New Roman" w:cs="Times New Roman"/>
          <w:b/>
          <w:bCs/>
        </w:rPr>
        <w:t>Araştırma</w:t>
      </w:r>
    </w:p>
    <w:p w14:paraId="20F9FDA4" w14:textId="14030B4D" w:rsidR="0096564B" w:rsidRDefault="0067162A" w:rsidP="0067162A">
      <w:pPr>
        <w:pStyle w:val="ListeParagraf"/>
        <w:numPr>
          <w:ilvl w:val="1"/>
          <w:numId w:val="2"/>
        </w:numPr>
        <w:spacing w:before="240" w:line="240" w:lineRule="auto"/>
        <w:jc w:val="both"/>
        <w:rPr>
          <w:rFonts w:ascii="Times New Roman" w:hAnsi="Times New Roman" w:cs="Times New Roman"/>
          <w:b/>
          <w:bCs/>
        </w:rPr>
      </w:pPr>
      <w:r w:rsidRPr="0067162A">
        <w:rPr>
          <w:rFonts w:ascii="Times New Roman" w:hAnsi="Times New Roman" w:cs="Times New Roman"/>
          <w:b/>
          <w:bCs/>
        </w:rPr>
        <w:t>Yöntem</w:t>
      </w:r>
    </w:p>
    <w:p w14:paraId="53D54BCF" w14:textId="4661F0B2" w:rsidR="0067162A" w:rsidRDefault="0067162A" w:rsidP="00023A82">
      <w:pPr>
        <w:spacing w:after="120" w:line="276" w:lineRule="auto"/>
        <w:ind w:firstLine="709"/>
        <w:jc w:val="both"/>
        <w:rPr>
          <w:rFonts w:ascii="Times New Roman" w:hAnsi="Times New Roman" w:cs="Times New Roman"/>
        </w:rPr>
      </w:pPr>
      <w:r w:rsidRPr="0067162A">
        <w:rPr>
          <w:rFonts w:ascii="Times New Roman" w:hAnsi="Times New Roman" w:cs="Times New Roman"/>
        </w:rPr>
        <w:t>2021 yılında BİST Sürdürülebilirlik Endeksi’nde yer</w:t>
      </w:r>
      <w:r>
        <w:rPr>
          <w:rFonts w:ascii="Times New Roman" w:hAnsi="Times New Roman" w:cs="Times New Roman"/>
        </w:rPr>
        <w:t xml:space="preserve"> </w:t>
      </w:r>
      <w:r w:rsidRPr="0067162A">
        <w:rPr>
          <w:rFonts w:ascii="Times New Roman" w:hAnsi="Times New Roman" w:cs="Times New Roman"/>
        </w:rPr>
        <w:t xml:space="preserve">alan </w:t>
      </w:r>
      <w:r w:rsidR="0039301E">
        <w:rPr>
          <w:rFonts w:ascii="Times New Roman" w:hAnsi="Times New Roman" w:cs="Times New Roman"/>
        </w:rPr>
        <w:t>şirket</w:t>
      </w:r>
      <w:r w:rsidRPr="0067162A">
        <w:rPr>
          <w:rFonts w:ascii="Times New Roman" w:hAnsi="Times New Roman" w:cs="Times New Roman"/>
        </w:rPr>
        <w:t xml:space="preserve"> sayısı 58’dir. </w:t>
      </w:r>
      <w:r>
        <w:rPr>
          <w:rFonts w:ascii="Times New Roman" w:hAnsi="Times New Roman" w:cs="Times New Roman"/>
        </w:rPr>
        <w:t xml:space="preserve">Bu </w:t>
      </w:r>
      <w:r w:rsidR="0039301E">
        <w:rPr>
          <w:rFonts w:ascii="Times New Roman" w:hAnsi="Times New Roman" w:cs="Times New Roman"/>
        </w:rPr>
        <w:t>şirketlerden</w:t>
      </w:r>
      <w:r>
        <w:rPr>
          <w:rFonts w:ascii="Times New Roman" w:hAnsi="Times New Roman" w:cs="Times New Roman"/>
        </w:rPr>
        <w:t xml:space="preserve"> 4</w:t>
      </w:r>
      <w:r w:rsidR="0039301E">
        <w:rPr>
          <w:rFonts w:ascii="Times New Roman" w:hAnsi="Times New Roman" w:cs="Times New Roman"/>
        </w:rPr>
        <w:t>1</w:t>
      </w:r>
      <w:r>
        <w:rPr>
          <w:rFonts w:ascii="Times New Roman" w:hAnsi="Times New Roman" w:cs="Times New Roman"/>
        </w:rPr>
        <w:t xml:space="preserve"> </w:t>
      </w:r>
      <w:r w:rsidR="0039301E">
        <w:rPr>
          <w:rFonts w:ascii="Times New Roman" w:hAnsi="Times New Roman" w:cs="Times New Roman"/>
        </w:rPr>
        <w:t xml:space="preserve">şirket </w:t>
      </w:r>
      <w:r>
        <w:rPr>
          <w:rFonts w:ascii="Times New Roman" w:hAnsi="Times New Roman" w:cs="Times New Roman"/>
        </w:rPr>
        <w:t>için 2016 yılından 2019 yılına kadar olan 4 yıllık süreçte hesaplanan ESG, E, S ve G puanları</w:t>
      </w:r>
      <w:r w:rsidR="0039301E">
        <w:rPr>
          <w:rFonts w:ascii="Times New Roman" w:hAnsi="Times New Roman" w:cs="Times New Roman"/>
        </w:rPr>
        <w:t xml:space="preserve"> Bloomberg veri tabanından temin edilebilmiştir.</w:t>
      </w:r>
      <w:r>
        <w:rPr>
          <w:rFonts w:ascii="Times New Roman" w:hAnsi="Times New Roman" w:cs="Times New Roman"/>
        </w:rPr>
        <w:t xml:space="preserve"> </w:t>
      </w:r>
      <w:r w:rsidR="0039301E">
        <w:rPr>
          <w:rFonts w:ascii="Times New Roman" w:hAnsi="Times New Roman" w:cs="Times New Roman"/>
        </w:rPr>
        <w:t>V</w:t>
      </w:r>
      <w:r w:rsidR="00375A41">
        <w:rPr>
          <w:rFonts w:ascii="Times New Roman" w:hAnsi="Times New Roman" w:cs="Times New Roman"/>
        </w:rPr>
        <w:t xml:space="preserve">eriler düzenlenerek, ortalama değerler, bu ortalama değerlerin gelişimi </w:t>
      </w:r>
      <w:r w:rsidR="0039301E">
        <w:rPr>
          <w:rFonts w:ascii="Times New Roman" w:hAnsi="Times New Roman" w:cs="Times New Roman"/>
        </w:rPr>
        <w:t xml:space="preserve">şirket ve sektör boyutlarıyla </w:t>
      </w:r>
      <w:r w:rsidR="00375A41">
        <w:rPr>
          <w:rFonts w:ascii="Times New Roman" w:hAnsi="Times New Roman" w:cs="Times New Roman"/>
        </w:rPr>
        <w:t xml:space="preserve">incelenmiştir. </w:t>
      </w:r>
    </w:p>
    <w:p w14:paraId="52DAA79D" w14:textId="38D01C4E" w:rsidR="00375A41" w:rsidRDefault="00375A41" w:rsidP="00375A41">
      <w:pPr>
        <w:pStyle w:val="ListeParagraf"/>
        <w:numPr>
          <w:ilvl w:val="1"/>
          <w:numId w:val="2"/>
        </w:numPr>
        <w:spacing w:before="240" w:line="240" w:lineRule="auto"/>
        <w:jc w:val="both"/>
        <w:rPr>
          <w:rFonts w:ascii="Times New Roman" w:hAnsi="Times New Roman" w:cs="Times New Roman"/>
          <w:b/>
          <w:bCs/>
        </w:rPr>
      </w:pPr>
      <w:r w:rsidRPr="00375A41">
        <w:rPr>
          <w:rFonts w:ascii="Times New Roman" w:hAnsi="Times New Roman" w:cs="Times New Roman"/>
          <w:b/>
          <w:bCs/>
        </w:rPr>
        <w:lastRenderedPageBreak/>
        <w:t>Bulgular</w:t>
      </w:r>
    </w:p>
    <w:p w14:paraId="22DAAC83" w14:textId="38FCC845" w:rsidR="00375A41" w:rsidRDefault="00532A92" w:rsidP="00023A82">
      <w:pPr>
        <w:spacing w:after="120" w:line="276" w:lineRule="auto"/>
        <w:ind w:firstLine="709"/>
        <w:jc w:val="both"/>
        <w:rPr>
          <w:rFonts w:ascii="Times New Roman" w:hAnsi="Times New Roman" w:cs="Times New Roman"/>
        </w:rPr>
      </w:pPr>
      <w:r>
        <w:rPr>
          <w:rFonts w:ascii="Times New Roman" w:hAnsi="Times New Roman" w:cs="Times New Roman"/>
        </w:rPr>
        <w:t xml:space="preserve">Çalışmada öncelikle ilgili yıllarda ESG skorlarına ulaşılan 41 işletmenin yıllık skor ortalamaları hesaplanmıştır. Bu hesaplama ile </w:t>
      </w:r>
      <w:r w:rsidR="00375A41">
        <w:rPr>
          <w:rFonts w:ascii="Times New Roman" w:hAnsi="Times New Roman" w:cs="Times New Roman"/>
        </w:rPr>
        <w:t>yıllara göre değişim</w:t>
      </w:r>
      <w:r>
        <w:rPr>
          <w:rFonts w:ascii="Times New Roman" w:hAnsi="Times New Roman" w:cs="Times New Roman"/>
        </w:rPr>
        <w:t>in görülmesi hedeflenmiştir. Ulaşılan sonuçlar</w:t>
      </w:r>
      <w:r w:rsidR="00375A41">
        <w:rPr>
          <w:rFonts w:ascii="Times New Roman" w:hAnsi="Times New Roman" w:cs="Times New Roman"/>
        </w:rPr>
        <w:t xml:space="preserve"> Tablo1’de gösterilmektedir. </w:t>
      </w:r>
    </w:p>
    <w:p w14:paraId="1564F48F" w14:textId="54767D83" w:rsidR="002A7643" w:rsidRPr="002A7643" w:rsidRDefault="002A7643" w:rsidP="002A7643">
      <w:pPr>
        <w:pStyle w:val="ResimYazs"/>
        <w:keepNext/>
        <w:jc w:val="center"/>
        <w:rPr>
          <w:rFonts w:ascii="Times New Roman" w:hAnsi="Times New Roman" w:cs="Times New Roman"/>
          <w:i w:val="0"/>
          <w:iCs w:val="0"/>
          <w:color w:val="000000" w:themeColor="text1"/>
          <w:sz w:val="22"/>
          <w:szCs w:val="22"/>
        </w:rPr>
      </w:pPr>
      <w:r w:rsidRPr="002A7643">
        <w:rPr>
          <w:rFonts w:ascii="Times New Roman" w:hAnsi="Times New Roman" w:cs="Times New Roman"/>
          <w:i w:val="0"/>
          <w:iCs w:val="0"/>
          <w:color w:val="000000" w:themeColor="text1"/>
          <w:sz w:val="22"/>
          <w:szCs w:val="22"/>
        </w:rPr>
        <w:t xml:space="preserve">Tablo </w:t>
      </w:r>
      <w:r w:rsidRPr="002A7643">
        <w:rPr>
          <w:rFonts w:ascii="Times New Roman" w:hAnsi="Times New Roman" w:cs="Times New Roman"/>
          <w:i w:val="0"/>
          <w:iCs w:val="0"/>
          <w:color w:val="000000" w:themeColor="text1"/>
          <w:sz w:val="22"/>
          <w:szCs w:val="22"/>
        </w:rPr>
        <w:fldChar w:fldCharType="begin"/>
      </w:r>
      <w:r w:rsidRPr="002A7643">
        <w:rPr>
          <w:rFonts w:ascii="Times New Roman" w:hAnsi="Times New Roman" w:cs="Times New Roman"/>
          <w:i w:val="0"/>
          <w:iCs w:val="0"/>
          <w:color w:val="000000" w:themeColor="text1"/>
          <w:sz w:val="22"/>
          <w:szCs w:val="22"/>
        </w:rPr>
        <w:instrText xml:space="preserve"> SEQ Tablo \* ARABIC </w:instrText>
      </w:r>
      <w:r w:rsidRPr="002A7643">
        <w:rPr>
          <w:rFonts w:ascii="Times New Roman" w:hAnsi="Times New Roman" w:cs="Times New Roman"/>
          <w:i w:val="0"/>
          <w:iCs w:val="0"/>
          <w:color w:val="000000" w:themeColor="text1"/>
          <w:sz w:val="22"/>
          <w:szCs w:val="22"/>
        </w:rPr>
        <w:fldChar w:fldCharType="separate"/>
      </w:r>
      <w:r w:rsidR="00E577EF">
        <w:rPr>
          <w:rFonts w:ascii="Times New Roman" w:hAnsi="Times New Roman" w:cs="Times New Roman"/>
          <w:i w:val="0"/>
          <w:iCs w:val="0"/>
          <w:noProof/>
          <w:color w:val="000000" w:themeColor="text1"/>
          <w:sz w:val="22"/>
          <w:szCs w:val="22"/>
        </w:rPr>
        <w:t>1</w:t>
      </w:r>
      <w:r w:rsidRPr="002A7643">
        <w:rPr>
          <w:rFonts w:ascii="Times New Roman" w:hAnsi="Times New Roman" w:cs="Times New Roman"/>
          <w:i w:val="0"/>
          <w:iCs w:val="0"/>
          <w:color w:val="000000" w:themeColor="text1"/>
          <w:sz w:val="22"/>
          <w:szCs w:val="22"/>
        </w:rPr>
        <w:fldChar w:fldCharType="end"/>
      </w:r>
      <w:r w:rsidRPr="002A7643">
        <w:rPr>
          <w:rFonts w:ascii="Times New Roman" w:hAnsi="Times New Roman" w:cs="Times New Roman"/>
          <w:i w:val="0"/>
          <w:iCs w:val="0"/>
          <w:color w:val="000000" w:themeColor="text1"/>
          <w:sz w:val="22"/>
          <w:szCs w:val="22"/>
        </w:rPr>
        <w:t>. 2016-2019 Yılları Arasındaki ESG Skorlarının Gelişimi</w:t>
      </w:r>
    </w:p>
    <w:tbl>
      <w:tblPr>
        <w:tblStyle w:val="TabloKlavuzu"/>
        <w:tblW w:w="0" w:type="auto"/>
        <w:tblInd w:w="108" w:type="dxa"/>
        <w:tblLook w:val="04A0" w:firstRow="1" w:lastRow="0" w:firstColumn="1" w:lastColumn="0" w:noHBand="0" w:noVBand="1"/>
      </w:tblPr>
      <w:tblGrid>
        <w:gridCol w:w="1807"/>
        <w:gridCol w:w="1915"/>
        <w:gridCol w:w="1915"/>
        <w:gridCol w:w="1915"/>
        <w:gridCol w:w="1804"/>
      </w:tblGrid>
      <w:tr w:rsidR="00375A41" w14:paraId="33BB009C" w14:textId="77777777" w:rsidTr="00AE6244">
        <w:tc>
          <w:tcPr>
            <w:tcW w:w="1807" w:type="dxa"/>
          </w:tcPr>
          <w:p w14:paraId="4FE4D25C" w14:textId="12D44646" w:rsidR="00375A41" w:rsidRDefault="00375A41" w:rsidP="00375A41">
            <w:pPr>
              <w:spacing w:before="240"/>
              <w:jc w:val="both"/>
              <w:rPr>
                <w:rFonts w:ascii="Times New Roman" w:hAnsi="Times New Roman" w:cs="Times New Roman"/>
              </w:rPr>
            </w:pPr>
            <w:r>
              <w:rPr>
                <w:rFonts w:ascii="Times New Roman" w:hAnsi="Times New Roman" w:cs="Times New Roman"/>
              </w:rPr>
              <w:t>Yıl</w:t>
            </w:r>
          </w:p>
        </w:tc>
        <w:tc>
          <w:tcPr>
            <w:tcW w:w="1915" w:type="dxa"/>
          </w:tcPr>
          <w:p w14:paraId="18670205" w14:textId="15E28FD1" w:rsidR="00375A41" w:rsidRDefault="00375A41" w:rsidP="00375A41">
            <w:pPr>
              <w:spacing w:before="240"/>
              <w:jc w:val="center"/>
              <w:rPr>
                <w:rFonts w:ascii="Times New Roman" w:hAnsi="Times New Roman" w:cs="Times New Roman"/>
              </w:rPr>
            </w:pPr>
            <w:r>
              <w:rPr>
                <w:rFonts w:ascii="Times New Roman" w:hAnsi="Times New Roman" w:cs="Times New Roman"/>
              </w:rPr>
              <w:t>ESG</w:t>
            </w:r>
          </w:p>
        </w:tc>
        <w:tc>
          <w:tcPr>
            <w:tcW w:w="1915" w:type="dxa"/>
          </w:tcPr>
          <w:p w14:paraId="42C53130" w14:textId="2FB404EA" w:rsidR="00375A41" w:rsidRDefault="00375A41" w:rsidP="00375A41">
            <w:pPr>
              <w:spacing w:before="240"/>
              <w:jc w:val="center"/>
              <w:rPr>
                <w:rFonts w:ascii="Times New Roman" w:hAnsi="Times New Roman" w:cs="Times New Roman"/>
              </w:rPr>
            </w:pPr>
            <w:r>
              <w:rPr>
                <w:rFonts w:ascii="Times New Roman" w:hAnsi="Times New Roman" w:cs="Times New Roman"/>
              </w:rPr>
              <w:t>E</w:t>
            </w:r>
          </w:p>
        </w:tc>
        <w:tc>
          <w:tcPr>
            <w:tcW w:w="1915" w:type="dxa"/>
          </w:tcPr>
          <w:p w14:paraId="21FCE132" w14:textId="282D637F" w:rsidR="00375A41" w:rsidRDefault="00375A41" w:rsidP="00375A41">
            <w:pPr>
              <w:spacing w:before="240"/>
              <w:jc w:val="center"/>
              <w:rPr>
                <w:rFonts w:ascii="Times New Roman" w:hAnsi="Times New Roman" w:cs="Times New Roman"/>
              </w:rPr>
            </w:pPr>
            <w:r>
              <w:rPr>
                <w:rFonts w:ascii="Times New Roman" w:hAnsi="Times New Roman" w:cs="Times New Roman"/>
              </w:rPr>
              <w:t>S</w:t>
            </w:r>
          </w:p>
        </w:tc>
        <w:tc>
          <w:tcPr>
            <w:tcW w:w="1804" w:type="dxa"/>
          </w:tcPr>
          <w:p w14:paraId="7D57FE12" w14:textId="704EB47C" w:rsidR="00375A41" w:rsidRDefault="00375A41" w:rsidP="00375A41">
            <w:pPr>
              <w:spacing w:before="240"/>
              <w:jc w:val="center"/>
              <w:rPr>
                <w:rFonts w:ascii="Times New Roman" w:hAnsi="Times New Roman" w:cs="Times New Roman"/>
              </w:rPr>
            </w:pPr>
            <w:r>
              <w:rPr>
                <w:rFonts w:ascii="Times New Roman" w:hAnsi="Times New Roman" w:cs="Times New Roman"/>
              </w:rPr>
              <w:t>G</w:t>
            </w:r>
          </w:p>
        </w:tc>
      </w:tr>
      <w:tr w:rsidR="00375A41" w14:paraId="41688305" w14:textId="77777777" w:rsidTr="00AE6244">
        <w:tc>
          <w:tcPr>
            <w:tcW w:w="1807" w:type="dxa"/>
          </w:tcPr>
          <w:p w14:paraId="2813351E" w14:textId="6A383496" w:rsidR="00375A41" w:rsidRDefault="00375A41" w:rsidP="00375A41">
            <w:pPr>
              <w:spacing w:before="240"/>
              <w:jc w:val="both"/>
              <w:rPr>
                <w:rFonts w:ascii="Times New Roman" w:hAnsi="Times New Roman" w:cs="Times New Roman"/>
              </w:rPr>
            </w:pPr>
            <w:r>
              <w:rPr>
                <w:rFonts w:ascii="Times New Roman" w:hAnsi="Times New Roman" w:cs="Times New Roman"/>
              </w:rPr>
              <w:t>2016</w:t>
            </w:r>
          </w:p>
        </w:tc>
        <w:tc>
          <w:tcPr>
            <w:tcW w:w="1915" w:type="dxa"/>
          </w:tcPr>
          <w:p w14:paraId="03E98E94" w14:textId="0C103650" w:rsidR="00375A41" w:rsidRDefault="002A7643" w:rsidP="002A7643">
            <w:pPr>
              <w:spacing w:before="240"/>
              <w:jc w:val="center"/>
              <w:rPr>
                <w:rFonts w:ascii="Times New Roman" w:hAnsi="Times New Roman" w:cs="Times New Roman"/>
              </w:rPr>
            </w:pPr>
            <w:r>
              <w:rPr>
                <w:rFonts w:ascii="Times New Roman" w:hAnsi="Times New Roman" w:cs="Times New Roman"/>
              </w:rPr>
              <w:t>36.44</w:t>
            </w:r>
          </w:p>
        </w:tc>
        <w:tc>
          <w:tcPr>
            <w:tcW w:w="1915" w:type="dxa"/>
          </w:tcPr>
          <w:p w14:paraId="320F6C9A" w14:textId="31FF7639" w:rsidR="00375A41" w:rsidRDefault="002A7643" w:rsidP="002A7643">
            <w:pPr>
              <w:spacing w:before="240"/>
              <w:jc w:val="center"/>
              <w:rPr>
                <w:rFonts w:ascii="Times New Roman" w:hAnsi="Times New Roman" w:cs="Times New Roman"/>
              </w:rPr>
            </w:pPr>
            <w:r>
              <w:rPr>
                <w:rFonts w:ascii="Times New Roman" w:hAnsi="Times New Roman" w:cs="Times New Roman"/>
              </w:rPr>
              <w:t>34.43</w:t>
            </w:r>
          </w:p>
        </w:tc>
        <w:tc>
          <w:tcPr>
            <w:tcW w:w="1915" w:type="dxa"/>
          </w:tcPr>
          <w:p w14:paraId="14C62990" w14:textId="4ABFE092" w:rsidR="00375A41" w:rsidRDefault="002A7643" w:rsidP="002A7643">
            <w:pPr>
              <w:spacing w:before="240"/>
              <w:jc w:val="center"/>
              <w:rPr>
                <w:rFonts w:ascii="Times New Roman" w:hAnsi="Times New Roman" w:cs="Times New Roman"/>
              </w:rPr>
            </w:pPr>
            <w:r>
              <w:rPr>
                <w:rFonts w:ascii="Times New Roman" w:hAnsi="Times New Roman" w:cs="Times New Roman"/>
              </w:rPr>
              <w:t>39.95</w:t>
            </w:r>
          </w:p>
        </w:tc>
        <w:tc>
          <w:tcPr>
            <w:tcW w:w="1804" w:type="dxa"/>
          </w:tcPr>
          <w:p w14:paraId="11353615" w14:textId="07F5C861" w:rsidR="00375A41" w:rsidRDefault="002A7643" w:rsidP="002A7643">
            <w:pPr>
              <w:spacing w:before="240"/>
              <w:jc w:val="center"/>
              <w:rPr>
                <w:rFonts w:ascii="Times New Roman" w:hAnsi="Times New Roman" w:cs="Times New Roman"/>
              </w:rPr>
            </w:pPr>
            <w:r>
              <w:rPr>
                <w:rFonts w:ascii="Times New Roman" w:hAnsi="Times New Roman" w:cs="Times New Roman"/>
              </w:rPr>
              <w:t>48.05</w:t>
            </w:r>
          </w:p>
        </w:tc>
      </w:tr>
      <w:tr w:rsidR="00375A41" w14:paraId="46B6F271" w14:textId="77777777" w:rsidTr="00AE6244">
        <w:tc>
          <w:tcPr>
            <w:tcW w:w="1807" w:type="dxa"/>
          </w:tcPr>
          <w:p w14:paraId="617723EA" w14:textId="30850238" w:rsidR="00375A41" w:rsidRDefault="00375A41" w:rsidP="00375A41">
            <w:pPr>
              <w:spacing w:before="240"/>
              <w:jc w:val="both"/>
              <w:rPr>
                <w:rFonts w:ascii="Times New Roman" w:hAnsi="Times New Roman" w:cs="Times New Roman"/>
              </w:rPr>
            </w:pPr>
            <w:r>
              <w:rPr>
                <w:rFonts w:ascii="Times New Roman" w:hAnsi="Times New Roman" w:cs="Times New Roman"/>
              </w:rPr>
              <w:t>2017</w:t>
            </w:r>
          </w:p>
        </w:tc>
        <w:tc>
          <w:tcPr>
            <w:tcW w:w="1915" w:type="dxa"/>
          </w:tcPr>
          <w:p w14:paraId="32A9C4B1" w14:textId="5B6D9E2D" w:rsidR="00375A41" w:rsidRDefault="002A7643" w:rsidP="002A7643">
            <w:pPr>
              <w:spacing w:before="240"/>
              <w:jc w:val="center"/>
              <w:rPr>
                <w:rFonts w:ascii="Times New Roman" w:hAnsi="Times New Roman" w:cs="Times New Roman"/>
              </w:rPr>
            </w:pPr>
            <w:r>
              <w:rPr>
                <w:rFonts w:ascii="Times New Roman" w:hAnsi="Times New Roman" w:cs="Times New Roman"/>
              </w:rPr>
              <w:t>41.72</w:t>
            </w:r>
          </w:p>
        </w:tc>
        <w:tc>
          <w:tcPr>
            <w:tcW w:w="1915" w:type="dxa"/>
          </w:tcPr>
          <w:p w14:paraId="35EB775E" w14:textId="710283B7" w:rsidR="00375A41" w:rsidRDefault="002A7643" w:rsidP="002A7643">
            <w:pPr>
              <w:spacing w:before="240"/>
              <w:jc w:val="center"/>
              <w:rPr>
                <w:rFonts w:ascii="Times New Roman" w:hAnsi="Times New Roman" w:cs="Times New Roman"/>
              </w:rPr>
            </w:pPr>
            <w:r>
              <w:rPr>
                <w:rFonts w:ascii="Times New Roman" w:hAnsi="Times New Roman" w:cs="Times New Roman"/>
              </w:rPr>
              <w:t>36.38</w:t>
            </w:r>
          </w:p>
        </w:tc>
        <w:tc>
          <w:tcPr>
            <w:tcW w:w="1915" w:type="dxa"/>
          </w:tcPr>
          <w:p w14:paraId="254F2C6A" w14:textId="18F5C3BD" w:rsidR="00375A41" w:rsidRDefault="002A7643" w:rsidP="002A7643">
            <w:pPr>
              <w:spacing w:before="240"/>
              <w:jc w:val="center"/>
              <w:rPr>
                <w:rFonts w:ascii="Times New Roman" w:hAnsi="Times New Roman" w:cs="Times New Roman"/>
              </w:rPr>
            </w:pPr>
            <w:r>
              <w:rPr>
                <w:rFonts w:ascii="Times New Roman" w:hAnsi="Times New Roman" w:cs="Times New Roman"/>
              </w:rPr>
              <w:t>44.82</w:t>
            </w:r>
          </w:p>
        </w:tc>
        <w:tc>
          <w:tcPr>
            <w:tcW w:w="1804" w:type="dxa"/>
          </w:tcPr>
          <w:p w14:paraId="69679B1F" w14:textId="06670AED" w:rsidR="00375A41" w:rsidRDefault="002A7643" w:rsidP="002A7643">
            <w:pPr>
              <w:spacing w:before="240"/>
              <w:jc w:val="center"/>
              <w:rPr>
                <w:rFonts w:ascii="Times New Roman" w:hAnsi="Times New Roman" w:cs="Times New Roman"/>
              </w:rPr>
            </w:pPr>
            <w:r>
              <w:rPr>
                <w:rFonts w:ascii="Times New Roman" w:hAnsi="Times New Roman" w:cs="Times New Roman"/>
              </w:rPr>
              <w:t>52.69</w:t>
            </w:r>
          </w:p>
        </w:tc>
      </w:tr>
      <w:tr w:rsidR="00375A41" w14:paraId="1B8CF41B" w14:textId="77777777" w:rsidTr="00AE6244">
        <w:tc>
          <w:tcPr>
            <w:tcW w:w="1807" w:type="dxa"/>
          </w:tcPr>
          <w:p w14:paraId="737FAE64" w14:textId="6A3FEE07" w:rsidR="00375A41" w:rsidRDefault="00375A41" w:rsidP="00375A41">
            <w:pPr>
              <w:spacing w:before="240"/>
              <w:jc w:val="both"/>
              <w:rPr>
                <w:rFonts w:ascii="Times New Roman" w:hAnsi="Times New Roman" w:cs="Times New Roman"/>
              </w:rPr>
            </w:pPr>
            <w:r>
              <w:rPr>
                <w:rFonts w:ascii="Times New Roman" w:hAnsi="Times New Roman" w:cs="Times New Roman"/>
              </w:rPr>
              <w:t>2018</w:t>
            </w:r>
          </w:p>
        </w:tc>
        <w:tc>
          <w:tcPr>
            <w:tcW w:w="1915" w:type="dxa"/>
          </w:tcPr>
          <w:p w14:paraId="04522E43" w14:textId="66E41931" w:rsidR="00375A41" w:rsidRDefault="002A7643" w:rsidP="002A7643">
            <w:pPr>
              <w:spacing w:before="240"/>
              <w:jc w:val="center"/>
              <w:rPr>
                <w:rFonts w:ascii="Times New Roman" w:hAnsi="Times New Roman" w:cs="Times New Roman"/>
              </w:rPr>
            </w:pPr>
            <w:r>
              <w:rPr>
                <w:rFonts w:ascii="Times New Roman" w:hAnsi="Times New Roman" w:cs="Times New Roman"/>
              </w:rPr>
              <w:t>42.55</w:t>
            </w:r>
          </w:p>
        </w:tc>
        <w:tc>
          <w:tcPr>
            <w:tcW w:w="1915" w:type="dxa"/>
          </w:tcPr>
          <w:p w14:paraId="5FC58499" w14:textId="3DD95053" w:rsidR="00375A41" w:rsidRDefault="002A7643" w:rsidP="002A7643">
            <w:pPr>
              <w:spacing w:before="240"/>
              <w:jc w:val="center"/>
              <w:rPr>
                <w:rFonts w:ascii="Times New Roman" w:hAnsi="Times New Roman" w:cs="Times New Roman"/>
              </w:rPr>
            </w:pPr>
            <w:r>
              <w:rPr>
                <w:rFonts w:ascii="Times New Roman" w:hAnsi="Times New Roman" w:cs="Times New Roman"/>
              </w:rPr>
              <w:t>37.39</w:t>
            </w:r>
          </w:p>
        </w:tc>
        <w:tc>
          <w:tcPr>
            <w:tcW w:w="1915" w:type="dxa"/>
          </w:tcPr>
          <w:p w14:paraId="377CCDA1" w14:textId="609FE3B6" w:rsidR="00375A41" w:rsidRDefault="002A7643" w:rsidP="002A7643">
            <w:pPr>
              <w:spacing w:before="240"/>
              <w:jc w:val="center"/>
              <w:rPr>
                <w:rFonts w:ascii="Times New Roman" w:hAnsi="Times New Roman" w:cs="Times New Roman"/>
              </w:rPr>
            </w:pPr>
            <w:r>
              <w:rPr>
                <w:rFonts w:ascii="Times New Roman" w:hAnsi="Times New Roman" w:cs="Times New Roman"/>
              </w:rPr>
              <w:t>45.62</w:t>
            </w:r>
          </w:p>
        </w:tc>
        <w:tc>
          <w:tcPr>
            <w:tcW w:w="1804" w:type="dxa"/>
          </w:tcPr>
          <w:p w14:paraId="49E9707B" w14:textId="5F93B7F4" w:rsidR="00375A41" w:rsidRDefault="002A7643" w:rsidP="002A7643">
            <w:pPr>
              <w:spacing w:before="240"/>
              <w:jc w:val="center"/>
              <w:rPr>
                <w:rFonts w:ascii="Times New Roman" w:hAnsi="Times New Roman" w:cs="Times New Roman"/>
              </w:rPr>
            </w:pPr>
            <w:r>
              <w:rPr>
                <w:rFonts w:ascii="Times New Roman" w:hAnsi="Times New Roman" w:cs="Times New Roman"/>
              </w:rPr>
              <w:t>53.52</w:t>
            </w:r>
          </w:p>
        </w:tc>
      </w:tr>
      <w:tr w:rsidR="00375A41" w14:paraId="6E59E437" w14:textId="77777777" w:rsidTr="00AE6244">
        <w:tc>
          <w:tcPr>
            <w:tcW w:w="1807" w:type="dxa"/>
          </w:tcPr>
          <w:p w14:paraId="097D65FC" w14:textId="1B5DD81D" w:rsidR="00375A41" w:rsidRDefault="00375A41" w:rsidP="00375A41">
            <w:pPr>
              <w:spacing w:before="240"/>
              <w:jc w:val="both"/>
              <w:rPr>
                <w:rFonts w:ascii="Times New Roman" w:hAnsi="Times New Roman" w:cs="Times New Roman"/>
              </w:rPr>
            </w:pPr>
            <w:r>
              <w:rPr>
                <w:rFonts w:ascii="Times New Roman" w:hAnsi="Times New Roman" w:cs="Times New Roman"/>
              </w:rPr>
              <w:t>2019</w:t>
            </w:r>
          </w:p>
        </w:tc>
        <w:tc>
          <w:tcPr>
            <w:tcW w:w="1915" w:type="dxa"/>
          </w:tcPr>
          <w:p w14:paraId="2ABE348A" w14:textId="19903332" w:rsidR="00375A41" w:rsidRDefault="002A7643" w:rsidP="002A7643">
            <w:pPr>
              <w:spacing w:before="240"/>
              <w:jc w:val="center"/>
              <w:rPr>
                <w:rFonts w:ascii="Times New Roman" w:hAnsi="Times New Roman" w:cs="Times New Roman"/>
              </w:rPr>
            </w:pPr>
            <w:r>
              <w:rPr>
                <w:rFonts w:ascii="Times New Roman" w:hAnsi="Times New Roman" w:cs="Times New Roman"/>
              </w:rPr>
              <w:t>44.12</w:t>
            </w:r>
          </w:p>
        </w:tc>
        <w:tc>
          <w:tcPr>
            <w:tcW w:w="1915" w:type="dxa"/>
          </w:tcPr>
          <w:p w14:paraId="5DF24A41" w14:textId="1DD208D6" w:rsidR="00375A41" w:rsidRDefault="002A7643" w:rsidP="002A7643">
            <w:pPr>
              <w:spacing w:before="240"/>
              <w:jc w:val="center"/>
              <w:rPr>
                <w:rFonts w:ascii="Times New Roman" w:hAnsi="Times New Roman" w:cs="Times New Roman"/>
              </w:rPr>
            </w:pPr>
            <w:r>
              <w:rPr>
                <w:rFonts w:ascii="Times New Roman" w:hAnsi="Times New Roman" w:cs="Times New Roman"/>
              </w:rPr>
              <w:t>37.07</w:t>
            </w:r>
          </w:p>
        </w:tc>
        <w:tc>
          <w:tcPr>
            <w:tcW w:w="1915" w:type="dxa"/>
          </w:tcPr>
          <w:p w14:paraId="33177B54" w14:textId="3D252EB5" w:rsidR="00375A41" w:rsidRDefault="002A7643" w:rsidP="002A7643">
            <w:pPr>
              <w:spacing w:before="240"/>
              <w:jc w:val="center"/>
              <w:rPr>
                <w:rFonts w:ascii="Times New Roman" w:hAnsi="Times New Roman" w:cs="Times New Roman"/>
              </w:rPr>
            </w:pPr>
            <w:r>
              <w:rPr>
                <w:rFonts w:ascii="Times New Roman" w:hAnsi="Times New Roman" w:cs="Times New Roman"/>
              </w:rPr>
              <w:t>46.56</w:t>
            </w:r>
          </w:p>
        </w:tc>
        <w:tc>
          <w:tcPr>
            <w:tcW w:w="1804" w:type="dxa"/>
          </w:tcPr>
          <w:p w14:paraId="26E30595" w14:textId="2A3EA404" w:rsidR="00375A41" w:rsidRDefault="002A7643" w:rsidP="002A7643">
            <w:pPr>
              <w:spacing w:before="240"/>
              <w:jc w:val="center"/>
              <w:rPr>
                <w:rFonts w:ascii="Times New Roman" w:hAnsi="Times New Roman" w:cs="Times New Roman"/>
              </w:rPr>
            </w:pPr>
            <w:r>
              <w:rPr>
                <w:rFonts w:ascii="Times New Roman" w:hAnsi="Times New Roman" w:cs="Times New Roman"/>
              </w:rPr>
              <w:t>55.01</w:t>
            </w:r>
          </w:p>
        </w:tc>
      </w:tr>
    </w:tbl>
    <w:p w14:paraId="5BB93C13" w14:textId="5C004943" w:rsidR="00AE6244" w:rsidRDefault="002A7643" w:rsidP="00023A82">
      <w:pPr>
        <w:spacing w:after="120" w:line="276" w:lineRule="auto"/>
        <w:ind w:firstLine="709"/>
        <w:jc w:val="both"/>
        <w:rPr>
          <w:rFonts w:ascii="Times New Roman" w:hAnsi="Times New Roman" w:cs="Times New Roman"/>
        </w:rPr>
      </w:pPr>
      <w:r>
        <w:rPr>
          <w:rFonts w:ascii="Times New Roman" w:hAnsi="Times New Roman" w:cs="Times New Roman"/>
        </w:rPr>
        <w:t xml:space="preserve">Tablo 1’de görülebileceği gibi yıllara göre ESG skor ortalaması artış göstermektedir. 2016 yılında 36.44 olan </w:t>
      </w:r>
      <w:r w:rsidR="000841DE">
        <w:rPr>
          <w:rFonts w:ascii="Times New Roman" w:hAnsi="Times New Roman" w:cs="Times New Roman"/>
        </w:rPr>
        <w:t xml:space="preserve">ortalama </w:t>
      </w:r>
      <w:r>
        <w:rPr>
          <w:rFonts w:ascii="Times New Roman" w:hAnsi="Times New Roman" w:cs="Times New Roman"/>
        </w:rPr>
        <w:t>ESG skoru</w:t>
      </w:r>
      <w:r w:rsidR="000841DE">
        <w:rPr>
          <w:rFonts w:ascii="Times New Roman" w:hAnsi="Times New Roman" w:cs="Times New Roman"/>
        </w:rPr>
        <w:t>nun</w:t>
      </w:r>
      <w:r>
        <w:rPr>
          <w:rFonts w:ascii="Times New Roman" w:hAnsi="Times New Roman" w:cs="Times New Roman"/>
        </w:rPr>
        <w:t xml:space="preserve"> 2019 yılına gelindiğinde 2</w:t>
      </w:r>
      <w:r w:rsidR="00AE6244">
        <w:rPr>
          <w:rFonts w:ascii="Times New Roman" w:hAnsi="Times New Roman" w:cs="Times New Roman"/>
        </w:rPr>
        <w:t>0</w:t>
      </w:r>
      <w:r>
        <w:rPr>
          <w:rFonts w:ascii="Times New Roman" w:hAnsi="Times New Roman" w:cs="Times New Roman"/>
        </w:rPr>
        <w:t xml:space="preserve">16 yılına göre %21 oranında arttığı görülmektedir. </w:t>
      </w:r>
      <w:r w:rsidR="00AE6244">
        <w:rPr>
          <w:rFonts w:ascii="Times New Roman" w:hAnsi="Times New Roman" w:cs="Times New Roman"/>
        </w:rPr>
        <w:t xml:space="preserve">ESG skorunun bileşenlerine bakıldığında en düşük değerlere sahip olan E skorun incelenen süreçte %8, S skorun %16 ve G skorun %14 oranında arttığı görülmektedir. </w:t>
      </w:r>
    </w:p>
    <w:p w14:paraId="3516D0BE" w14:textId="4E0A9BE4" w:rsidR="00375A41" w:rsidRDefault="00AE6244" w:rsidP="00023A82">
      <w:pPr>
        <w:spacing w:after="120" w:line="276" w:lineRule="auto"/>
        <w:ind w:firstLine="709"/>
        <w:jc w:val="both"/>
        <w:rPr>
          <w:rFonts w:ascii="Times New Roman" w:hAnsi="Times New Roman" w:cs="Times New Roman"/>
        </w:rPr>
      </w:pPr>
      <w:r>
        <w:rPr>
          <w:rFonts w:ascii="Times New Roman" w:hAnsi="Times New Roman" w:cs="Times New Roman"/>
        </w:rPr>
        <w:t xml:space="preserve">ESG skoru hesaplamalarında E, S ve G skorları farklı sektörlerde farklı </w:t>
      </w:r>
      <w:proofErr w:type="spellStart"/>
      <w:r>
        <w:rPr>
          <w:rFonts w:ascii="Times New Roman" w:hAnsi="Times New Roman" w:cs="Times New Roman"/>
        </w:rPr>
        <w:t>ağırlıklandırılarak</w:t>
      </w:r>
      <w:proofErr w:type="spellEnd"/>
      <w:r>
        <w:rPr>
          <w:rFonts w:ascii="Times New Roman" w:hAnsi="Times New Roman" w:cs="Times New Roman"/>
        </w:rPr>
        <w:t xml:space="preserve"> kullanılmaktadır. Bu nedenle ESG skorları üzerinden karşılaştırma yapılacaksa aynı sektörde faaliyet gösteren işletmeler için skorların kullanımı daha uygundur. </w:t>
      </w:r>
      <w:r w:rsidR="002247E4">
        <w:rPr>
          <w:rFonts w:ascii="Times New Roman" w:hAnsi="Times New Roman" w:cs="Times New Roman"/>
        </w:rPr>
        <w:t>Bu nedenle 4</w:t>
      </w:r>
      <w:r w:rsidR="00E577EF">
        <w:rPr>
          <w:rFonts w:ascii="Times New Roman" w:hAnsi="Times New Roman" w:cs="Times New Roman"/>
        </w:rPr>
        <w:t>1</w:t>
      </w:r>
      <w:r w:rsidR="002247E4">
        <w:rPr>
          <w:rFonts w:ascii="Times New Roman" w:hAnsi="Times New Roman" w:cs="Times New Roman"/>
        </w:rPr>
        <w:t xml:space="preserve"> işletmenin mensubu olduğu 1</w:t>
      </w:r>
      <w:r w:rsidR="000841DE">
        <w:rPr>
          <w:rFonts w:ascii="Times New Roman" w:hAnsi="Times New Roman" w:cs="Times New Roman"/>
        </w:rPr>
        <w:t>3</w:t>
      </w:r>
      <w:r w:rsidR="008E1B09">
        <w:rPr>
          <w:rFonts w:ascii="Times New Roman" w:hAnsi="Times New Roman" w:cs="Times New Roman"/>
        </w:rPr>
        <w:t xml:space="preserve"> </w:t>
      </w:r>
      <w:r w:rsidR="002247E4">
        <w:rPr>
          <w:rFonts w:ascii="Times New Roman" w:hAnsi="Times New Roman" w:cs="Times New Roman"/>
        </w:rPr>
        <w:t xml:space="preserve">sektör için </w:t>
      </w:r>
      <w:r w:rsidR="000841DE">
        <w:rPr>
          <w:rFonts w:ascii="Times New Roman" w:hAnsi="Times New Roman" w:cs="Times New Roman"/>
        </w:rPr>
        <w:t xml:space="preserve">ortalamalar hesaplanarak Tablo 2’de sunulmuştur. </w:t>
      </w:r>
    </w:p>
    <w:p w14:paraId="30B80AB4" w14:textId="0916BBB5" w:rsidR="00765D66" w:rsidRDefault="00765D66" w:rsidP="00765D66">
      <w:pPr>
        <w:pStyle w:val="ResimYazs"/>
        <w:keepNext/>
        <w:jc w:val="center"/>
        <w:rPr>
          <w:rFonts w:ascii="Times New Roman" w:hAnsi="Times New Roman" w:cs="Times New Roman"/>
          <w:i w:val="0"/>
          <w:iCs w:val="0"/>
          <w:color w:val="000000" w:themeColor="text1"/>
          <w:sz w:val="22"/>
          <w:szCs w:val="22"/>
        </w:rPr>
      </w:pPr>
      <w:r w:rsidRPr="00765D66">
        <w:rPr>
          <w:rFonts w:ascii="Times New Roman" w:hAnsi="Times New Roman" w:cs="Times New Roman"/>
          <w:i w:val="0"/>
          <w:iCs w:val="0"/>
          <w:color w:val="000000" w:themeColor="text1"/>
          <w:sz w:val="22"/>
          <w:szCs w:val="22"/>
        </w:rPr>
        <w:t xml:space="preserve">Tablo </w:t>
      </w:r>
      <w:r w:rsidRPr="00765D66">
        <w:rPr>
          <w:rFonts w:ascii="Times New Roman" w:hAnsi="Times New Roman" w:cs="Times New Roman"/>
          <w:i w:val="0"/>
          <w:iCs w:val="0"/>
          <w:color w:val="000000" w:themeColor="text1"/>
          <w:sz w:val="22"/>
          <w:szCs w:val="22"/>
        </w:rPr>
        <w:fldChar w:fldCharType="begin"/>
      </w:r>
      <w:r w:rsidRPr="00765D66">
        <w:rPr>
          <w:rFonts w:ascii="Times New Roman" w:hAnsi="Times New Roman" w:cs="Times New Roman"/>
          <w:i w:val="0"/>
          <w:iCs w:val="0"/>
          <w:color w:val="000000" w:themeColor="text1"/>
          <w:sz w:val="22"/>
          <w:szCs w:val="22"/>
        </w:rPr>
        <w:instrText xml:space="preserve"> SEQ Tablo \* ARABIC </w:instrText>
      </w:r>
      <w:r w:rsidRPr="00765D66">
        <w:rPr>
          <w:rFonts w:ascii="Times New Roman" w:hAnsi="Times New Roman" w:cs="Times New Roman"/>
          <w:i w:val="0"/>
          <w:iCs w:val="0"/>
          <w:color w:val="000000" w:themeColor="text1"/>
          <w:sz w:val="22"/>
          <w:szCs w:val="22"/>
        </w:rPr>
        <w:fldChar w:fldCharType="separate"/>
      </w:r>
      <w:r w:rsidR="00E577EF">
        <w:rPr>
          <w:rFonts w:ascii="Times New Roman" w:hAnsi="Times New Roman" w:cs="Times New Roman"/>
          <w:i w:val="0"/>
          <w:iCs w:val="0"/>
          <w:noProof/>
          <w:color w:val="000000" w:themeColor="text1"/>
          <w:sz w:val="22"/>
          <w:szCs w:val="22"/>
        </w:rPr>
        <w:t>2</w:t>
      </w:r>
      <w:r w:rsidRPr="00765D66">
        <w:rPr>
          <w:rFonts w:ascii="Times New Roman" w:hAnsi="Times New Roman" w:cs="Times New Roman"/>
          <w:i w:val="0"/>
          <w:iCs w:val="0"/>
          <w:color w:val="000000" w:themeColor="text1"/>
          <w:sz w:val="22"/>
          <w:szCs w:val="22"/>
        </w:rPr>
        <w:fldChar w:fldCharType="end"/>
      </w:r>
      <w:r w:rsidRPr="00765D66">
        <w:rPr>
          <w:rFonts w:ascii="Times New Roman" w:hAnsi="Times New Roman" w:cs="Times New Roman"/>
          <w:i w:val="0"/>
          <w:iCs w:val="0"/>
          <w:color w:val="000000" w:themeColor="text1"/>
          <w:sz w:val="22"/>
          <w:szCs w:val="22"/>
        </w:rPr>
        <w:t>. 2016-2019 Yılları Arasında ESG Skorlarının Sektör Ortalamaları</w:t>
      </w:r>
    </w:p>
    <w:tbl>
      <w:tblPr>
        <w:tblW w:w="9346" w:type="dxa"/>
        <w:tblInd w:w="118" w:type="dxa"/>
        <w:tblLook w:val="04A0" w:firstRow="1" w:lastRow="0" w:firstColumn="1" w:lastColumn="0" w:noHBand="0" w:noVBand="1"/>
      </w:tblPr>
      <w:tblGrid>
        <w:gridCol w:w="2117"/>
        <w:gridCol w:w="572"/>
        <w:gridCol w:w="845"/>
        <w:gridCol w:w="927"/>
        <w:gridCol w:w="774"/>
        <w:gridCol w:w="927"/>
        <w:gridCol w:w="666"/>
        <w:gridCol w:w="927"/>
        <w:gridCol w:w="666"/>
        <w:gridCol w:w="927"/>
      </w:tblGrid>
      <w:tr w:rsidR="00E577EF" w:rsidRPr="00E577EF" w14:paraId="6231EB95" w14:textId="77777777" w:rsidTr="00E577EF">
        <w:trPr>
          <w:trHeight w:val="300"/>
        </w:trPr>
        <w:tc>
          <w:tcPr>
            <w:tcW w:w="21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68A9B6"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 </w:t>
            </w:r>
          </w:p>
        </w:tc>
        <w:tc>
          <w:tcPr>
            <w:tcW w:w="572" w:type="dxa"/>
            <w:tcBorders>
              <w:top w:val="single" w:sz="8" w:space="0" w:color="auto"/>
              <w:left w:val="nil"/>
              <w:bottom w:val="single" w:sz="8" w:space="0" w:color="auto"/>
              <w:right w:val="single" w:sz="8" w:space="0" w:color="auto"/>
            </w:tcBorders>
            <w:shd w:val="clear" w:color="auto" w:fill="auto"/>
            <w:vAlign w:val="center"/>
            <w:hideMark/>
          </w:tcPr>
          <w:p w14:paraId="6A436183"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Sayı</w:t>
            </w:r>
            <w:proofErr w:type="spellEnd"/>
          </w:p>
        </w:tc>
        <w:tc>
          <w:tcPr>
            <w:tcW w:w="845" w:type="dxa"/>
            <w:tcBorders>
              <w:top w:val="single" w:sz="8" w:space="0" w:color="auto"/>
              <w:left w:val="nil"/>
              <w:bottom w:val="single" w:sz="8" w:space="0" w:color="auto"/>
              <w:right w:val="single" w:sz="8" w:space="0" w:color="auto"/>
            </w:tcBorders>
            <w:shd w:val="clear" w:color="auto" w:fill="auto"/>
            <w:noWrap/>
            <w:vAlign w:val="center"/>
            <w:hideMark/>
          </w:tcPr>
          <w:p w14:paraId="3600D9D9"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ESG</w:t>
            </w:r>
          </w:p>
        </w:tc>
        <w:tc>
          <w:tcPr>
            <w:tcW w:w="927" w:type="dxa"/>
            <w:tcBorders>
              <w:top w:val="single" w:sz="8" w:space="0" w:color="auto"/>
              <w:left w:val="nil"/>
              <w:bottom w:val="single" w:sz="8" w:space="0" w:color="auto"/>
              <w:right w:val="single" w:sz="8" w:space="0" w:color="auto"/>
            </w:tcBorders>
            <w:shd w:val="clear" w:color="auto" w:fill="auto"/>
            <w:noWrap/>
            <w:vAlign w:val="center"/>
            <w:hideMark/>
          </w:tcPr>
          <w:p w14:paraId="59B22BF4"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Sıralama</w:t>
            </w:r>
            <w:proofErr w:type="spellEnd"/>
          </w:p>
        </w:tc>
        <w:tc>
          <w:tcPr>
            <w:tcW w:w="774" w:type="dxa"/>
            <w:tcBorders>
              <w:top w:val="single" w:sz="8" w:space="0" w:color="auto"/>
              <w:left w:val="nil"/>
              <w:bottom w:val="single" w:sz="8" w:space="0" w:color="auto"/>
              <w:right w:val="single" w:sz="8" w:space="0" w:color="auto"/>
            </w:tcBorders>
            <w:shd w:val="clear" w:color="auto" w:fill="auto"/>
            <w:noWrap/>
            <w:vAlign w:val="center"/>
            <w:hideMark/>
          </w:tcPr>
          <w:p w14:paraId="234D0C7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w:t>
            </w:r>
          </w:p>
        </w:tc>
        <w:tc>
          <w:tcPr>
            <w:tcW w:w="927" w:type="dxa"/>
            <w:tcBorders>
              <w:top w:val="single" w:sz="8" w:space="0" w:color="auto"/>
              <w:left w:val="nil"/>
              <w:bottom w:val="single" w:sz="8" w:space="0" w:color="auto"/>
              <w:right w:val="single" w:sz="8" w:space="0" w:color="auto"/>
            </w:tcBorders>
            <w:shd w:val="clear" w:color="auto" w:fill="auto"/>
            <w:noWrap/>
            <w:vAlign w:val="center"/>
            <w:hideMark/>
          </w:tcPr>
          <w:p w14:paraId="5DE4802E"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Sıralama</w:t>
            </w:r>
            <w:proofErr w:type="spellEnd"/>
          </w:p>
        </w:tc>
        <w:tc>
          <w:tcPr>
            <w:tcW w:w="666" w:type="dxa"/>
            <w:tcBorders>
              <w:top w:val="single" w:sz="8" w:space="0" w:color="auto"/>
              <w:left w:val="nil"/>
              <w:bottom w:val="single" w:sz="8" w:space="0" w:color="auto"/>
              <w:right w:val="single" w:sz="8" w:space="0" w:color="auto"/>
            </w:tcBorders>
            <w:shd w:val="clear" w:color="auto" w:fill="auto"/>
            <w:noWrap/>
            <w:vAlign w:val="center"/>
            <w:hideMark/>
          </w:tcPr>
          <w:p w14:paraId="22165914"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S</w:t>
            </w:r>
          </w:p>
        </w:tc>
        <w:tc>
          <w:tcPr>
            <w:tcW w:w="927" w:type="dxa"/>
            <w:tcBorders>
              <w:top w:val="single" w:sz="8" w:space="0" w:color="auto"/>
              <w:left w:val="nil"/>
              <w:bottom w:val="single" w:sz="8" w:space="0" w:color="auto"/>
              <w:right w:val="single" w:sz="8" w:space="0" w:color="auto"/>
            </w:tcBorders>
            <w:shd w:val="clear" w:color="auto" w:fill="auto"/>
            <w:noWrap/>
            <w:vAlign w:val="center"/>
            <w:hideMark/>
          </w:tcPr>
          <w:p w14:paraId="4E640B1D"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Sıralama</w:t>
            </w:r>
            <w:proofErr w:type="spellEnd"/>
          </w:p>
        </w:tc>
        <w:tc>
          <w:tcPr>
            <w:tcW w:w="666" w:type="dxa"/>
            <w:tcBorders>
              <w:top w:val="single" w:sz="8" w:space="0" w:color="auto"/>
              <w:left w:val="nil"/>
              <w:bottom w:val="single" w:sz="8" w:space="0" w:color="auto"/>
              <w:right w:val="single" w:sz="8" w:space="0" w:color="auto"/>
            </w:tcBorders>
            <w:shd w:val="clear" w:color="auto" w:fill="auto"/>
            <w:noWrap/>
            <w:vAlign w:val="center"/>
            <w:hideMark/>
          </w:tcPr>
          <w:p w14:paraId="6F0B2FE0"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G</w:t>
            </w:r>
          </w:p>
        </w:tc>
        <w:tc>
          <w:tcPr>
            <w:tcW w:w="925" w:type="dxa"/>
            <w:tcBorders>
              <w:top w:val="single" w:sz="8" w:space="0" w:color="auto"/>
              <w:left w:val="nil"/>
              <w:bottom w:val="single" w:sz="8" w:space="0" w:color="auto"/>
              <w:right w:val="single" w:sz="8" w:space="0" w:color="auto"/>
            </w:tcBorders>
            <w:shd w:val="clear" w:color="auto" w:fill="auto"/>
            <w:noWrap/>
            <w:vAlign w:val="center"/>
            <w:hideMark/>
          </w:tcPr>
          <w:p w14:paraId="1B388423"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Sıralama</w:t>
            </w:r>
            <w:proofErr w:type="spellEnd"/>
          </w:p>
        </w:tc>
      </w:tr>
      <w:tr w:rsidR="00E577EF" w:rsidRPr="00E577EF" w14:paraId="78C68A46"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027AE2A"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GIDA İÇECEK</w:t>
            </w:r>
          </w:p>
        </w:tc>
        <w:tc>
          <w:tcPr>
            <w:tcW w:w="572" w:type="dxa"/>
            <w:tcBorders>
              <w:top w:val="nil"/>
              <w:left w:val="nil"/>
              <w:bottom w:val="single" w:sz="8" w:space="0" w:color="auto"/>
              <w:right w:val="single" w:sz="8" w:space="0" w:color="auto"/>
            </w:tcBorders>
            <w:shd w:val="clear" w:color="auto" w:fill="auto"/>
            <w:vAlign w:val="center"/>
            <w:hideMark/>
          </w:tcPr>
          <w:p w14:paraId="7D513E79"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w:t>
            </w:r>
          </w:p>
        </w:tc>
        <w:tc>
          <w:tcPr>
            <w:tcW w:w="845" w:type="dxa"/>
            <w:tcBorders>
              <w:top w:val="nil"/>
              <w:left w:val="nil"/>
              <w:bottom w:val="single" w:sz="8" w:space="0" w:color="auto"/>
              <w:right w:val="single" w:sz="8" w:space="0" w:color="auto"/>
            </w:tcBorders>
            <w:shd w:val="clear" w:color="auto" w:fill="auto"/>
            <w:noWrap/>
            <w:vAlign w:val="center"/>
            <w:hideMark/>
          </w:tcPr>
          <w:p w14:paraId="30D69128"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56.78</w:t>
            </w:r>
          </w:p>
        </w:tc>
        <w:tc>
          <w:tcPr>
            <w:tcW w:w="927" w:type="dxa"/>
            <w:tcBorders>
              <w:top w:val="nil"/>
              <w:left w:val="nil"/>
              <w:bottom w:val="single" w:sz="8" w:space="0" w:color="auto"/>
              <w:right w:val="single" w:sz="8" w:space="0" w:color="auto"/>
            </w:tcBorders>
            <w:shd w:val="clear" w:color="auto" w:fill="auto"/>
            <w:noWrap/>
            <w:vAlign w:val="center"/>
            <w:hideMark/>
          </w:tcPr>
          <w:p w14:paraId="328B8645"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w:t>
            </w:r>
          </w:p>
        </w:tc>
        <w:tc>
          <w:tcPr>
            <w:tcW w:w="774" w:type="dxa"/>
            <w:tcBorders>
              <w:top w:val="nil"/>
              <w:left w:val="nil"/>
              <w:bottom w:val="single" w:sz="8" w:space="0" w:color="auto"/>
              <w:right w:val="single" w:sz="8" w:space="0" w:color="auto"/>
            </w:tcBorders>
            <w:shd w:val="clear" w:color="auto" w:fill="auto"/>
            <w:noWrap/>
            <w:vAlign w:val="center"/>
            <w:hideMark/>
          </w:tcPr>
          <w:p w14:paraId="2DAADDA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56.59</w:t>
            </w:r>
          </w:p>
        </w:tc>
        <w:tc>
          <w:tcPr>
            <w:tcW w:w="927" w:type="dxa"/>
            <w:tcBorders>
              <w:top w:val="nil"/>
              <w:left w:val="nil"/>
              <w:bottom w:val="single" w:sz="8" w:space="0" w:color="auto"/>
              <w:right w:val="single" w:sz="8" w:space="0" w:color="auto"/>
            </w:tcBorders>
            <w:shd w:val="clear" w:color="auto" w:fill="auto"/>
            <w:noWrap/>
            <w:vAlign w:val="center"/>
            <w:hideMark/>
          </w:tcPr>
          <w:p w14:paraId="0F055E28"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w:t>
            </w:r>
          </w:p>
        </w:tc>
        <w:tc>
          <w:tcPr>
            <w:tcW w:w="666" w:type="dxa"/>
            <w:tcBorders>
              <w:top w:val="nil"/>
              <w:left w:val="nil"/>
              <w:bottom w:val="single" w:sz="8" w:space="0" w:color="auto"/>
              <w:right w:val="single" w:sz="8" w:space="0" w:color="auto"/>
            </w:tcBorders>
            <w:shd w:val="clear" w:color="auto" w:fill="auto"/>
            <w:noWrap/>
            <w:vAlign w:val="center"/>
            <w:hideMark/>
          </w:tcPr>
          <w:p w14:paraId="5BF9D0E3"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54.09</w:t>
            </w:r>
          </w:p>
        </w:tc>
        <w:tc>
          <w:tcPr>
            <w:tcW w:w="927" w:type="dxa"/>
            <w:tcBorders>
              <w:top w:val="nil"/>
              <w:left w:val="nil"/>
              <w:bottom w:val="single" w:sz="8" w:space="0" w:color="auto"/>
              <w:right w:val="single" w:sz="8" w:space="0" w:color="auto"/>
            </w:tcBorders>
            <w:shd w:val="clear" w:color="auto" w:fill="auto"/>
            <w:noWrap/>
            <w:vAlign w:val="center"/>
            <w:hideMark/>
          </w:tcPr>
          <w:p w14:paraId="19CF82B0"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2</w:t>
            </w:r>
          </w:p>
        </w:tc>
        <w:tc>
          <w:tcPr>
            <w:tcW w:w="666" w:type="dxa"/>
            <w:tcBorders>
              <w:top w:val="nil"/>
              <w:left w:val="nil"/>
              <w:bottom w:val="single" w:sz="8" w:space="0" w:color="auto"/>
              <w:right w:val="single" w:sz="8" w:space="0" w:color="auto"/>
            </w:tcBorders>
            <w:shd w:val="clear" w:color="auto" w:fill="auto"/>
            <w:noWrap/>
            <w:vAlign w:val="center"/>
            <w:hideMark/>
          </w:tcPr>
          <w:p w14:paraId="48D554D5"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59.97</w:t>
            </w:r>
          </w:p>
        </w:tc>
        <w:tc>
          <w:tcPr>
            <w:tcW w:w="925" w:type="dxa"/>
            <w:tcBorders>
              <w:top w:val="nil"/>
              <w:left w:val="nil"/>
              <w:bottom w:val="single" w:sz="8" w:space="0" w:color="auto"/>
              <w:right w:val="single" w:sz="8" w:space="0" w:color="auto"/>
            </w:tcBorders>
            <w:shd w:val="clear" w:color="auto" w:fill="auto"/>
            <w:noWrap/>
            <w:vAlign w:val="center"/>
            <w:hideMark/>
          </w:tcPr>
          <w:p w14:paraId="3B244061"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w:t>
            </w:r>
          </w:p>
        </w:tc>
      </w:tr>
      <w:tr w:rsidR="00E577EF" w:rsidRPr="00E577EF" w14:paraId="357BA9E7"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3B392BE"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İNŞAAT</w:t>
            </w:r>
          </w:p>
        </w:tc>
        <w:tc>
          <w:tcPr>
            <w:tcW w:w="572" w:type="dxa"/>
            <w:tcBorders>
              <w:top w:val="nil"/>
              <w:left w:val="nil"/>
              <w:bottom w:val="single" w:sz="8" w:space="0" w:color="auto"/>
              <w:right w:val="single" w:sz="8" w:space="0" w:color="auto"/>
            </w:tcBorders>
            <w:shd w:val="clear" w:color="auto" w:fill="auto"/>
            <w:vAlign w:val="center"/>
            <w:hideMark/>
          </w:tcPr>
          <w:p w14:paraId="4B1171D8"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w:t>
            </w:r>
          </w:p>
        </w:tc>
        <w:tc>
          <w:tcPr>
            <w:tcW w:w="845" w:type="dxa"/>
            <w:tcBorders>
              <w:top w:val="nil"/>
              <w:left w:val="nil"/>
              <w:bottom w:val="single" w:sz="8" w:space="0" w:color="auto"/>
              <w:right w:val="single" w:sz="8" w:space="0" w:color="auto"/>
            </w:tcBorders>
            <w:shd w:val="clear" w:color="auto" w:fill="auto"/>
            <w:noWrap/>
            <w:vAlign w:val="center"/>
            <w:hideMark/>
          </w:tcPr>
          <w:p w14:paraId="774937D1"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52.87</w:t>
            </w:r>
          </w:p>
        </w:tc>
        <w:tc>
          <w:tcPr>
            <w:tcW w:w="927" w:type="dxa"/>
            <w:tcBorders>
              <w:top w:val="nil"/>
              <w:left w:val="nil"/>
              <w:bottom w:val="single" w:sz="8" w:space="0" w:color="auto"/>
              <w:right w:val="single" w:sz="8" w:space="0" w:color="auto"/>
            </w:tcBorders>
            <w:shd w:val="clear" w:color="auto" w:fill="auto"/>
            <w:noWrap/>
            <w:vAlign w:val="center"/>
            <w:hideMark/>
          </w:tcPr>
          <w:p w14:paraId="4EEF50A6"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2</w:t>
            </w:r>
          </w:p>
        </w:tc>
        <w:tc>
          <w:tcPr>
            <w:tcW w:w="774" w:type="dxa"/>
            <w:tcBorders>
              <w:top w:val="nil"/>
              <w:left w:val="nil"/>
              <w:bottom w:val="single" w:sz="8" w:space="0" w:color="auto"/>
              <w:right w:val="single" w:sz="8" w:space="0" w:color="auto"/>
            </w:tcBorders>
            <w:shd w:val="clear" w:color="auto" w:fill="auto"/>
            <w:noWrap/>
            <w:vAlign w:val="center"/>
            <w:hideMark/>
          </w:tcPr>
          <w:p w14:paraId="4DF5D6B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41.49</w:t>
            </w:r>
          </w:p>
        </w:tc>
        <w:tc>
          <w:tcPr>
            <w:tcW w:w="927" w:type="dxa"/>
            <w:tcBorders>
              <w:top w:val="nil"/>
              <w:left w:val="nil"/>
              <w:bottom w:val="single" w:sz="8" w:space="0" w:color="auto"/>
              <w:right w:val="single" w:sz="8" w:space="0" w:color="auto"/>
            </w:tcBorders>
            <w:shd w:val="clear" w:color="auto" w:fill="auto"/>
            <w:noWrap/>
            <w:vAlign w:val="center"/>
            <w:hideMark/>
          </w:tcPr>
          <w:p w14:paraId="6B3BA96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w:t>
            </w:r>
          </w:p>
        </w:tc>
        <w:tc>
          <w:tcPr>
            <w:tcW w:w="666" w:type="dxa"/>
            <w:tcBorders>
              <w:top w:val="nil"/>
              <w:left w:val="nil"/>
              <w:bottom w:val="single" w:sz="8" w:space="0" w:color="auto"/>
              <w:right w:val="single" w:sz="8" w:space="0" w:color="auto"/>
            </w:tcBorders>
            <w:shd w:val="clear" w:color="auto" w:fill="auto"/>
            <w:noWrap/>
            <w:vAlign w:val="center"/>
            <w:hideMark/>
          </w:tcPr>
          <w:p w14:paraId="6ADE128E"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51.46</w:t>
            </w:r>
          </w:p>
        </w:tc>
        <w:tc>
          <w:tcPr>
            <w:tcW w:w="927" w:type="dxa"/>
            <w:tcBorders>
              <w:top w:val="nil"/>
              <w:left w:val="nil"/>
              <w:bottom w:val="single" w:sz="8" w:space="0" w:color="auto"/>
              <w:right w:val="single" w:sz="8" w:space="0" w:color="auto"/>
            </w:tcBorders>
            <w:shd w:val="clear" w:color="auto" w:fill="auto"/>
            <w:noWrap/>
            <w:vAlign w:val="center"/>
            <w:hideMark/>
          </w:tcPr>
          <w:p w14:paraId="647AB876"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w:t>
            </w:r>
          </w:p>
        </w:tc>
        <w:tc>
          <w:tcPr>
            <w:tcW w:w="666" w:type="dxa"/>
            <w:tcBorders>
              <w:top w:val="nil"/>
              <w:left w:val="nil"/>
              <w:bottom w:val="single" w:sz="8" w:space="0" w:color="auto"/>
              <w:right w:val="single" w:sz="8" w:space="0" w:color="auto"/>
            </w:tcBorders>
            <w:shd w:val="clear" w:color="auto" w:fill="auto"/>
            <w:noWrap/>
            <w:vAlign w:val="center"/>
            <w:hideMark/>
          </w:tcPr>
          <w:p w14:paraId="53036FD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63.39</w:t>
            </w:r>
          </w:p>
        </w:tc>
        <w:tc>
          <w:tcPr>
            <w:tcW w:w="925" w:type="dxa"/>
            <w:tcBorders>
              <w:top w:val="nil"/>
              <w:left w:val="nil"/>
              <w:bottom w:val="single" w:sz="8" w:space="0" w:color="auto"/>
              <w:right w:val="single" w:sz="8" w:space="0" w:color="auto"/>
            </w:tcBorders>
            <w:shd w:val="clear" w:color="auto" w:fill="auto"/>
            <w:noWrap/>
            <w:vAlign w:val="center"/>
            <w:hideMark/>
          </w:tcPr>
          <w:p w14:paraId="45E6774D"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w:t>
            </w:r>
          </w:p>
        </w:tc>
      </w:tr>
      <w:tr w:rsidR="00E577EF" w:rsidRPr="00E577EF" w14:paraId="7C8F76A5"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431D018"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TAŞ TOPRAK</w:t>
            </w:r>
          </w:p>
        </w:tc>
        <w:tc>
          <w:tcPr>
            <w:tcW w:w="572" w:type="dxa"/>
            <w:tcBorders>
              <w:top w:val="nil"/>
              <w:left w:val="nil"/>
              <w:bottom w:val="single" w:sz="8" w:space="0" w:color="auto"/>
              <w:right w:val="single" w:sz="8" w:space="0" w:color="auto"/>
            </w:tcBorders>
            <w:shd w:val="clear" w:color="auto" w:fill="auto"/>
            <w:vAlign w:val="center"/>
            <w:hideMark/>
          </w:tcPr>
          <w:p w14:paraId="66090601"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w:t>
            </w:r>
          </w:p>
        </w:tc>
        <w:tc>
          <w:tcPr>
            <w:tcW w:w="845" w:type="dxa"/>
            <w:tcBorders>
              <w:top w:val="nil"/>
              <w:left w:val="nil"/>
              <w:bottom w:val="single" w:sz="8" w:space="0" w:color="auto"/>
              <w:right w:val="single" w:sz="8" w:space="0" w:color="auto"/>
            </w:tcBorders>
            <w:shd w:val="clear" w:color="auto" w:fill="auto"/>
            <w:noWrap/>
            <w:vAlign w:val="center"/>
            <w:hideMark/>
          </w:tcPr>
          <w:p w14:paraId="033833AD"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49.48</w:t>
            </w:r>
          </w:p>
        </w:tc>
        <w:tc>
          <w:tcPr>
            <w:tcW w:w="927" w:type="dxa"/>
            <w:tcBorders>
              <w:top w:val="nil"/>
              <w:left w:val="nil"/>
              <w:bottom w:val="single" w:sz="8" w:space="0" w:color="auto"/>
              <w:right w:val="single" w:sz="8" w:space="0" w:color="auto"/>
            </w:tcBorders>
            <w:shd w:val="clear" w:color="auto" w:fill="auto"/>
            <w:noWrap/>
            <w:vAlign w:val="center"/>
            <w:hideMark/>
          </w:tcPr>
          <w:p w14:paraId="1E232920"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w:t>
            </w:r>
          </w:p>
        </w:tc>
        <w:tc>
          <w:tcPr>
            <w:tcW w:w="774" w:type="dxa"/>
            <w:tcBorders>
              <w:top w:val="nil"/>
              <w:left w:val="nil"/>
              <w:bottom w:val="single" w:sz="8" w:space="0" w:color="auto"/>
              <w:right w:val="single" w:sz="8" w:space="0" w:color="auto"/>
            </w:tcBorders>
            <w:shd w:val="clear" w:color="auto" w:fill="auto"/>
            <w:noWrap/>
            <w:vAlign w:val="center"/>
            <w:hideMark/>
          </w:tcPr>
          <w:p w14:paraId="45ED69B9"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46.12</w:t>
            </w:r>
          </w:p>
        </w:tc>
        <w:tc>
          <w:tcPr>
            <w:tcW w:w="927" w:type="dxa"/>
            <w:tcBorders>
              <w:top w:val="nil"/>
              <w:left w:val="nil"/>
              <w:bottom w:val="single" w:sz="8" w:space="0" w:color="auto"/>
              <w:right w:val="single" w:sz="8" w:space="0" w:color="auto"/>
            </w:tcBorders>
            <w:shd w:val="clear" w:color="auto" w:fill="auto"/>
            <w:noWrap/>
            <w:vAlign w:val="center"/>
            <w:hideMark/>
          </w:tcPr>
          <w:p w14:paraId="3FFDB86C"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2</w:t>
            </w:r>
          </w:p>
        </w:tc>
        <w:tc>
          <w:tcPr>
            <w:tcW w:w="666" w:type="dxa"/>
            <w:tcBorders>
              <w:top w:val="nil"/>
              <w:left w:val="nil"/>
              <w:bottom w:val="single" w:sz="8" w:space="0" w:color="auto"/>
              <w:right w:val="single" w:sz="8" w:space="0" w:color="auto"/>
            </w:tcBorders>
            <w:shd w:val="clear" w:color="auto" w:fill="auto"/>
            <w:noWrap/>
            <w:vAlign w:val="center"/>
            <w:hideMark/>
          </w:tcPr>
          <w:p w14:paraId="0398D563"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59.21</w:t>
            </w:r>
          </w:p>
        </w:tc>
        <w:tc>
          <w:tcPr>
            <w:tcW w:w="927" w:type="dxa"/>
            <w:tcBorders>
              <w:top w:val="nil"/>
              <w:left w:val="nil"/>
              <w:bottom w:val="single" w:sz="8" w:space="0" w:color="auto"/>
              <w:right w:val="single" w:sz="8" w:space="0" w:color="auto"/>
            </w:tcBorders>
            <w:shd w:val="clear" w:color="auto" w:fill="auto"/>
            <w:noWrap/>
            <w:vAlign w:val="center"/>
            <w:hideMark/>
          </w:tcPr>
          <w:p w14:paraId="193EFBC0"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w:t>
            </w:r>
          </w:p>
        </w:tc>
        <w:tc>
          <w:tcPr>
            <w:tcW w:w="666" w:type="dxa"/>
            <w:tcBorders>
              <w:top w:val="nil"/>
              <w:left w:val="nil"/>
              <w:bottom w:val="single" w:sz="8" w:space="0" w:color="auto"/>
              <w:right w:val="single" w:sz="8" w:space="0" w:color="auto"/>
            </w:tcBorders>
            <w:shd w:val="clear" w:color="auto" w:fill="auto"/>
            <w:noWrap/>
            <w:vAlign w:val="center"/>
            <w:hideMark/>
          </w:tcPr>
          <w:p w14:paraId="204CC4DA"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47.32</w:t>
            </w:r>
          </w:p>
        </w:tc>
        <w:tc>
          <w:tcPr>
            <w:tcW w:w="925" w:type="dxa"/>
            <w:tcBorders>
              <w:top w:val="nil"/>
              <w:left w:val="nil"/>
              <w:bottom w:val="single" w:sz="8" w:space="0" w:color="auto"/>
              <w:right w:val="single" w:sz="8" w:space="0" w:color="auto"/>
            </w:tcBorders>
            <w:shd w:val="clear" w:color="auto" w:fill="auto"/>
            <w:noWrap/>
            <w:vAlign w:val="center"/>
            <w:hideMark/>
          </w:tcPr>
          <w:p w14:paraId="3C28995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11</w:t>
            </w:r>
          </w:p>
        </w:tc>
      </w:tr>
      <w:tr w:rsidR="00E577EF" w:rsidRPr="00E577EF" w14:paraId="6CD68B29"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6C78231"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ELEKTRİK GAZ SU</w:t>
            </w:r>
          </w:p>
        </w:tc>
        <w:tc>
          <w:tcPr>
            <w:tcW w:w="572" w:type="dxa"/>
            <w:tcBorders>
              <w:top w:val="nil"/>
              <w:left w:val="nil"/>
              <w:bottom w:val="single" w:sz="8" w:space="0" w:color="auto"/>
              <w:right w:val="single" w:sz="8" w:space="0" w:color="auto"/>
            </w:tcBorders>
            <w:shd w:val="clear" w:color="auto" w:fill="auto"/>
            <w:vAlign w:val="center"/>
            <w:hideMark/>
          </w:tcPr>
          <w:p w14:paraId="4EDA5B28"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w:t>
            </w:r>
          </w:p>
        </w:tc>
        <w:tc>
          <w:tcPr>
            <w:tcW w:w="845" w:type="dxa"/>
            <w:tcBorders>
              <w:top w:val="nil"/>
              <w:left w:val="nil"/>
              <w:bottom w:val="single" w:sz="8" w:space="0" w:color="auto"/>
              <w:right w:val="single" w:sz="8" w:space="0" w:color="auto"/>
            </w:tcBorders>
            <w:shd w:val="clear" w:color="auto" w:fill="auto"/>
            <w:noWrap/>
            <w:vAlign w:val="center"/>
            <w:hideMark/>
          </w:tcPr>
          <w:p w14:paraId="29E7E0B4"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49.25</w:t>
            </w:r>
          </w:p>
        </w:tc>
        <w:tc>
          <w:tcPr>
            <w:tcW w:w="927" w:type="dxa"/>
            <w:tcBorders>
              <w:top w:val="nil"/>
              <w:left w:val="nil"/>
              <w:bottom w:val="single" w:sz="8" w:space="0" w:color="auto"/>
              <w:right w:val="single" w:sz="8" w:space="0" w:color="auto"/>
            </w:tcBorders>
            <w:shd w:val="clear" w:color="auto" w:fill="auto"/>
            <w:noWrap/>
            <w:vAlign w:val="center"/>
            <w:hideMark/>
          </w:tcPr>
          <w:p w14:paraId="3FA424B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w:t>
            </w:r>
          </w:p>
        </w:tc>
        <w:tc>
          <w:tcPr>
            <w:tcW w:w="774" w:type="dxa"/>
            <w:tcBorders>
              <w:top w:val="nil"/>
              <w:left w:val="nil"/>
              <w:bottom w:val="single" w:sz="8" w:space="0" w:color="auto"/>
              <w:right w:val="single" w:sz="8" w:space="0" w:color="auto"/>
            </w:tcBorders>
            <w:shd w:val="clear" w:color="auto" w:fill="auto"/>
            <w:noWrap/>
            <w:vAlign w:val="center"/>
            <w:hideMark/>
          </w:tcPr>
          <w:p w14:paraId="17208933"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41.6</w:t>
            </w:r>
          </w:p>
        </w:tc>
        <w:tc>
          <w:tcPr>
            <w:tcW w:w="927" w:type="dxa"/>
            <w:tcBorders>
              <w:top w:val="nil"/>
              <w:left w:val="nil"/>
              <w:bottom w:val="single" w:sz="8" w:space="0" w:color="auto"/>
              <w:right w:val="single" w:sz="8" w:space="0" w:color="auto"/>
            </w:tcBorders>
            <w:shd w:val="clear" w:color="auto" w:fill="auto"/>
            <w:noWrap/>
            <w:vAlign w:val="center"/>
            <w:hideMark/>
          </w:tcPr>
          <w:p w14:paraId="563C1669"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w:t>
            </w:r>
          </w:p>
        </w:tc>
        <w:tc>
          <w:tcPr>
            <w:tcW w:w="666" w:type="dxa"/>
            <w:tcBorders>
              <w:top w:val="nil"/>
              <w:left w:val="nil"/>
              <w:bottom w:val="single" w:sz="8" w:space="0" w:color="auto"/>
              <w:right w:val="single" w:sz="8" w:space="0" w:color="auto"/>
            </w:tcBorders>
            <w:shd w:val="clear" w:color="auto" w:fill="auto"/>
            <w:noWrap/>
            <w:vAlign w:val="center"/>
            <w:hideMark/>
          </w:tcPr>
          <w:p w14:paraId="5A348C6A"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46.44</w:t>
            </w:r>
          </w:p>
        </w:tc>
        <w:tc>
          <w:tcPr>
            <w:tcW w:w="927" w:type="dxa"/>
            <w:tcBorders>
              <w:top w:val="nil"/>
              <w:left w:val="nil"/>
              <w:bottom w:val="single" w:sz="8" w:space="0" w:color="auto"/>
              <w:right w:val="single" w:sz="8" w:space="0" w:color="auto"/>
            </w:tcBorders>
            <w:shd w:val="clear" w:color="auto" w:fill="auto"/>
            <w:noWrap/>
            <w:vAlign w:val="center"/>
            <w:hideMark/>
          </w:tcPr>
          <w:p w14:paraId="2CFBA948"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w:t>
            </w:r>
          </w:p>
        </w:tc>
        <w:tc>
          <w:tcPr>
            <w:tcW w:w="666" w:type="dxa"/>
            <w:tcBorders>
              <w:top w:val="nil"/>
              <w:left w:val="nil"/>
              <w:bottom w:val="single" w:sz="8" w:space="0" w:color="auto"/>
              <w:right w:val="single" w:sz="8" w:space="0" w:color="auto"/>
            </w:tcBorders>
            <w:shd w:val="clear" w:color="auto" w:fill="auto"/>
            <w:noWrap/>
            <w:vAlign w:val="center"/>
            <w:hideMark/>
          </w:tcPr>
          <w:p w14:paraId="4D9A02C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61.44</w:t>
            </w:r>
          </w:p>
        </w:tc>
        <w:tc>
          <w:tcPr>
            <w:tcW w:w="925" w:type="dxa"/>
            <w:tcBorders>
              <w:top w:val="nil"/>
              <w:left w:val="nil"/>
              <w:bottom w:val="single" w:sz="8" w:space="0" w:color="auto"/>
              <w:right w:val="single" w:sz="8" w:space="0" w:color="auto"/>
            </w:tcBorders>
            <w:shd w:val="clear" w:color="auto" w:fill="auto"/>
            <w:noWrap/>
            <w:vAlign w:val="center"/>
            <w:hideMark/>
          </w:tcPr>
          <w:p w14:paraId="28695B0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2</w:t>
            </w:r>
          </w:p>
        </w:tc>
      </w:tr>
      <w:tr w:rsidR="00E577EF" w:rsidRPr="00E577EF" w14:paraId="48C5DC02"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DA59FBF"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ENERJİ</w:t>
            </w:r>
          </w:p>
        </w:tc>
        <w:tc>
          <w:tcPr>
            <w:tcW w:w="572" w:type="dxa"/>
            <w:tcBorders>
              <w:top w:val="nil"/>
              <w:left w:val="nil"/>
              <w:bottom w:val="single" w:sz="8" w:space="0" w:color="auto"/>
              <w:right w:val="single" w:sz="8" w:space="0" w:color="auto"/>
            </w:tcBorders>
            <w:shd w:val="clear" w:color="auto" w:fill="auto"/>
            <w:vAlign w:val="center"/>
            <w:hideMark/>
          </w:tcPr>
          <w:p w14:paraId="55EE6C54"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w:t>
            </w:r>
          </w:p>
        </w:tc>
        <w:tc>
          <w:tcPr>
            <w:tcW w:w="845" w:type="dxa"/>
            <w:tcBorders>
              <w:top w:val="nil"/>
              <w:left w:val="nil"/>
              <w:bottom w:val="single" w:sz="8" w:space="0" w:color="auto"/>
              <w:right w:val="single" w:sz="8" w:space="0" w:color="auto"/>
            </w:tcBorders>
            <w:shd w:val="clear" w:color="auto" w:fill="auto"/>
            <w:noWrap/>
            <w:vAlign w:val="center"/>
            <w:hideMark/>
          </w:tcPr>
          <w:p w14:paraId="36BEBBCA"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46.18</w:t>
            </w:r>
          </w:p>
        </w:tc>
        <w:tc>
          <w:tcPr>
            <w:tcW w:w="927" w:type="dxa"/>
            <w:tcBorders>
              <w:top w:val="nil"/>
              <w:left w:val="nil"/>
              <w:bottom w:val="single" w:sz="8" w:space="0" w:color="auto"/>
              <w:right w:val="single" w:sz="8" w:space="0" w:color="auto"/>
            </w:tcBorders>
            <w:shd w:val="clear" w:color="auto" w:fill="auto"/>
            <w:noWrap/>
            <w:vAlign w:val="center"/>
            <w:hideMark/>
          </w:tcPr>
          <w:p w14:paraId="4E37161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w:t>
            </w:r>
          </w:p>
        </w:tc>
        <w:tc>
          <w:tcPr>
            <w:tcW w:w="774" w:type="dxa"/>
            <w:tcBorders>
              <w:top w:val="nil"/>
              <w:left w:val="nil"/>
              <w:bottom w:val="single" w:sz="8" w:space="0" w:color="auto"/>
              <w:right w:val="single" w:sz="8" w:space="0" w:color="auto"/>
            </w:tcBorders>
            <w:shd w:val="clear" w:color="auto" w:fill="auto"/>
            <w:noWrap/>
            <w:vAlign w:val="center"/>
            <w:hideMark/>
          </w:tcPr>
          <w:p w14:paraId="325744CD"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42.44</w:t>
            </w:r>
          </w:p>
        </w:tc>
        <w:tc>
          <w:tcPr>
            <w:tcW w:w="927" w:type="dxa"/>
            <w:tcBorders>
              <w:top w:val="nil"/>
              <w:left w:val="nil"/>
              <w:bottom w:val="single" w:sz="8" w:space="0" w:color="auto"/>
              <w:right w:val="single" w:sz="8" w:space="0" w:color="auto"/>
            </w:tcBorders>
            <w:shd w:val="clear" w:color="auto" w:fill="auto"/>
            <w:noWrap/>
            <w:vAlign w:val="center"/>
            <w:hideMark/>
          </w:tcPr>
          <w:p w14:paraId="58F73B25"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w:t>
            </w:r>
          </w:p>
        </w:tc>
        <w:tc>
          <w:tcPr>
            <w:tcW w:w="666" w:type="dxa"/>
            <w:tcBorders>
              <w:top w:val="nil"/>
              <w:left w:val="nil"/>
              <w:bottom w:val="single" w:sz="8" w:space="0" w:color="auto"/>
              <w:right w:val="single" w:sz="8" w:space="0" w:color="auto"/>
            </w:tcBorders>
            <w:shd w:val="clear" w:color="auto" w:fill="auto"/>
            <w:noWrap/>
            <w:vAlign w:val="center"/>
            <w:hideMark/>
          </w:tcPr>
          <w:p w14:paraId="1FA4F00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50</w:t>
            </w:r>
          </w:p>
        </w:tc>
        <w:tc>
          <w:tcPr>
            <w:tcW w:w="927" w:type="dxa"/>
            <w:tcBorders>
              <w:top w:val="nil"/>
              <w:left w:val="nil"/>
              <w:bottom w:val="single" w:sz="8" w:space="0" w:color="auto"/>
              <w:right w:val="single" w:sz="8" w:space="0" w:color="auto"/>
            </w:tcBorders>
            <w:shd w:val="clear" w:color="auto" w:fill="auto"/>
            <w:noWrap/>
            <w:vAlign w:val="center"/>
            <w:hideMark/>
          </w:tcPr>
          <w:p w14:paraId="15982FF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w:t>
            </w:r>
          </w:p>
        </w:tc>
        <w:tc>
          <w:tcPr>
            <w:tcW w:w="666" w:type="dxa"/>
            <w:tcBorders>
              <w:top w:val="nil"/>
              <w:left w:val="nil"/>
              <w:bottom w:val="single" w:sz="8" w:space="0" w:color="auto"/>
              <w:right w:val="single" w:sz="8" w:space="0" w:color="auto"/>
            </w:tcBorders>
            <w:shd w:val="clear" w:color="auto" w:fill="auto"/>
            <w:noWrap/>
            <w:vAlign w:val="center"/>
            <w:hideMark/>
          </w:tcPr>
          <w:p w14:paraId="0A756CF4"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50.89</w:t>
            </w:r>
          </w:p>
        </w:tc>
        <w:tc>
          <w:tcPr>
            <w:tcW w:w="925" w:type="dxa"/>
            <w:tcBorders>
              <w:top w:val="nil"/>
              <w:left w:val="nil"/>
              <w:bottom w:val="single" w:sz="8" w:space="0" w:color="auto"/>
              <w:right w:val="single" w:sz="8" w:space="0" w:color="auto"/>
            </w:tcBorders>
            <w:shd w:val="clear" w:color="auto" w:fill="auto"/>
            <w:noWrap/>
            <w:vAlign w:val="center"/>
            <w:hideMark/>
          </w:tcPr>
          <w:p w14:paraId="55E18C0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w:t>
            </w:r>
          </w:p>
        </w:tc>
      </w:tr>
      <w:tr w:rsidR="00E577EF" w:rsidRPr="00E577EF" w14:paraId="0622AE46"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9960F0B" w14:textId="202A2F7F" w:rsidR="00E577EF" w:rsidRPr="00E577EF" w:rsidRDefault="000841DE" w:rsidP="00E577EF">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FİNANS (</w:t>
            </w:r>
            <w:r w:rsidR="00E577EF" w:rsidRPr="00E577EF">
              <w:rPr>
                <w:rFonts w:ascii="Times New Roman" w:eastAsia="Times New Roman" w:hAnsi="Times New Roman" w:cs="Times New Roman"/>
                <w:color w:val="000000"/>
                <w:sz w:val="20"/>
                <w:szCs w:val="20"/>
                <w:lang w:val="en-US"/>
              </w:rPr>
              <w:t>BANKA</w:t>
            </w:r>
            <w:r>
              <w:rPr>
                <w:rFonts w:ascii="Times New Roman" w:eastAsia="Times New Roman" w:hAnsi="Times New Roman" w:cs="Times New Roman"/>
                <w:color w:val="000000"/>
                <w:sz w:val="20"/>
                <w:szCs w:val="20"/>
                <w:lang w:val="en-US"/>
              </w:rPr>
              <w:t>)</w:t>
            </w:r>
          </w:p>
        </w:tc>
        <w:tc>
          <w:tcPr>
            <w:tcW w:w="572" w:type="dxa"/>
            <w:tcBorders>
              <w:top w:val="nil"/>
              <w:left w:val="nil"/>
              <w:bottom w:val="single" w:sz="8" w:space="0" w:color="auto"/>
              <w:right w:val="single" w:sz="8" w:space="0" w:color="auto"/>
            </w:tcBorders>
            <w:shd w:val="clear" w:color="auto" w:fill="auto"/>
            <w:vAlign w:val="center"/>
            <w:hideMark/>
          </w:tcPr>
          <w:p w14:paraId="3CCBFC6D"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9</w:t>
            </w:r>
          </w:p>
        </w:tc>
        <w:tc>
          <w:tcPr>
            <w:tcW w:w="845" w:type="dxa"/>
            <w:tcBorders>
              <w:top w:val="nil"/>
              <w:left w:val="nil"/>
              <w:bottom w:val="single" w:sz="8" w:space="0" w:color="auto"/>
              <w:right w:val="single" w:sz="8" w:space="0" w:color="auto"/>
            </w:tcBorders>
            <w:shd w:val="clear" w:color="auto" w:fill="auto"/>
            <w:noWrap/>
            <w:vAlign w:val="center"/>
            <w:hideMark/>
          </w:tcPr>
          <w:p w14:paraId="789FBCD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42.92</w:t>
            </w:r>
          </w:p>
        </w:tc>
        <w:tc>
          <w:tcPr>
            <w:tcW w:w="927" w:type="dxa"/>
            <w:tcBorders>
              <w:top w:val="nil"/>
              <w:left w:val="nil"/>
              <w:bottom w:val="single" w:sz="8" w:space="0" w:color="auto"/>
              <w:right w:val="single" w:sz="8" w:space="0" w:color="auto"/>
            </w:tcBorders>
            <w:shd w:val="clear" w:color="auto" w:fill="auto"/>
            <w:noWrap/>
            <w:vAlign w:val="center"/>
            <w:hideMark/>
          </w:tcPr>
          <w:p w14:paraId="231D26E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w:t>
            </w:r>
          </w:p>
        </w:tc>
        <w:tc>
          <w:tcPr>
            <w:tcW w:w="774" w:type="dxa"/>
            <w:tcBorders>
              <w:top w:val="nil"/>
              <w:left w:val="nil"/>
              <w:bottom w:val="single" w:sz="8" w:space="0" w:color="auto"/>
              <w:right w:val="single" w:sz="8" w:space="0" w:color="auto"/>
            </w:tcBorders>
            <w:shd w:val="clear" w:color="auto" w:fill="auto"/>
            <w:noWrap/>
            <w:vAlign w:val="center"/>
            <w:hideMark/>
          </w:tcPr>
          <w:p w14:paraId="306A43CF"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35.47</w:t>
            </w:r>
          </w:p>
        </w:tc>
        <w:tc>
          <w:tcPr>
            <w:tcW w:w="927" w:type="dxa"/>
            <w:tcBorders>
              <w:top w:val="nil"/>
              <w:left w:val="nil"/>
              <w:bottom w:val="single" w:sz="8" w:space="0" w:color="auto"/>
              <w:right w:val="single" w:sz="8" w:space="0" w:color="auto"/>
            </w:tcBorders>
            <w:shd w:val="clear" w:color="auto" w:fill="auto"/>
            <w:noWrap/>
            <w:vAlign w:val="center"/>
            <w:hideMark/>
          </w:tcPr>
          <w:p w14:paraId="77B8388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8</w:t>
            </w:r>
          </w:p>
        </w:tc>
        <w:tc>
          <w:tcPr>
            <w:tcW w:w="666" w:type="dxa"/>
            <w:tcBorders>
              <w:top w:val="nil"/>
              <w:left w:val="nil"/>
              <w:bottom w:val="single" w:sz="8" w:space="0" w:color="auto"/>
              <w:right w:val="single" w:sz="8" w:space="0" w:color="auto"/>
            </w:tcBorders>
            <w:shd w:val="clear" w:color="auto" w:fill="auto"/>
            <w:noWrap/>
            <w:vAlign w:val="center"/>
            <w:hideMark/>
          </w:tcPr>
          <w:p w14:paraId="715CCB09"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42.03</w:t>
            </w:r>
          </w:p>
        </w:tc>
        <w:tc>
          <w:tcPr>
            <w:tcW w:w="927" w:type="dxa"/>
            <w:tcBorders>
              <w:top w:val="nil"/>
              <w:left w:val="nil"/>
              <w:bottom w:val="single" w:sz="8" w:space="0" w:color="auto"/>
              <w:right w:val="single" w:sz="8" w:space="0" w:color="auto"/>
            </w:tcBorders>
            <w:shd w:val="clear" w:color="auto" w:fill="auto"/>
            <w:noWrap/>
            <w:vAlign w:val="center"/>
            <w:hideMark/>
          </w:tcPr>
          <w:p w14:paraId="0FE6033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9</w:t>
            </w:r>
          </w:p>
        </w:tc>
        <w:tc>
          <w:tcPr>
            <w:tcW w:w="666" w:type="dxa"/>
            <w:tcBorders>
              <w:top w:val="nil"/>
              <w:left w:val="nil"/>
              <w:bottom w:val="single" w:sz="8" w:space="0" w:color="auto"/>
              <w:right w:val="single" w:sz="8" w:space="0" w:color="auto"/>
            </w:tcBorders>
            <w:shd w:val="clear" w:color="auto" w:fill="auto"/>
            <w:noWrap/>
            <w:vAlign w:val="center"/>
            <w:hideMark/>
          </w:tcPr>
          <w:p w14:paraId="06155070"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57.98</w:t>
            </w:r>
          </w:p>
        </w:tc>
        <w:tc>
          <w:tcPr>
            <w:tcW w:w="925" w:type="dxa"/>
            <w:tcBorders>
              <w:top w:val="nil"/>
              <w:left w:val="nil"/>
              <w:bottom w:val="single" w:sz="8" w:space="0" w:color="auto"/>
              <w:right w:val="single" w:sz="8" w:space="0" w:color="auto"/>
            </w:tcBorders>
            <w:shd w:val="clear" w:color="auto" w:fill="auto"/>
            <w:noWrap/>
            <w:vAlign w:val="center"/>
            <w:hideMark/>
          </w:tcPr>
          <w:p w14:paraId="7ABB7FCC"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w:t>
            </w:r>
          </w:p>
        </w:tc>
      </w:tr>
      <w:tr w:rsidR="00E577EF" w:rsidRPr="00E577EF" w14:paraId="4717B4BF"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B845BF6"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ELEKTRONİK TEKNOLOJİ</w:t>
            </w:r>
          </w:p>
        </w:tc>
        <w:tc>
          <w:tcPr>
            <w:tcW w:w="572" w:type="dxa"/>
            <w:tcBorders>
              <w:top w:val="nil"/>
              <w:left w:val="nil"/>
              <w:bottom w:val="single" w:sz="8" w:space="0" w:color="auto"/>
              <w:right w:val="single" w:sz="8" w:space="0" w:color="auto"/>
            </w:tcBorders>
            <w:shd w:val="clear" w:color="auto" w:fill="auto"/>
            <w:vAlign w:val="center"/>
            <w:hideMark/>
          </w:tcPr>
          <w:p w14:paraId="1FC8F6D6"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w:t>
            </w:r>
          </w:p>
        </w:tc>
        <w:tc>
          <w:tcPr>
            <w:tcW w:w="845" w:type="dxa"/>
            <w:tcBorders>
              <w:top w:val="nil"/>
              <w:left w:val="nil"/>
              <w:bottom w:val="single" w:sz="8" w:space="0" w:color="auto"/>
              <w:right w:val="single" w:sz="8" w:space="0" w:color="auto"/>
            </w:tcBorders>
            <w:shd w:val="clear" w:color="auto" w:fill="auto"/>
            <w:noWrap/>
            <w:vAlign w:val="center"/>
            <w:hideMark/>
          </w:tcPr>
          <w:p w14:paraId="7BB23CFD"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42.36</w:t>
            </w:r>
          </w:p>
        </w:tc>
        <w:tc>
          <w:tcPr>
            <w:tcW w:w="927" w:type="dxa"/>
            <w:tcBorders>
              <w:top w:val="nil"/>
              <w:left w:val="nil"/>
              <w:bottom w:val="single" w:sz="8" w:space="0" w:color="auto"/>
              <w:right w:val="single" w:sz="8" w:space="0" w:color="auto"/>
            </w:tcBorders>
            <w:shd w:val="clear" w:color="auto" w:fill="auto"/>
            <w:noWrap/>
            <w:vAlign w:val="center"/>
            <w:hideMark/>
          </w:tcPr>
          <w:p w14:paraId="7FDAC086"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7</w:t>
            </w:r>
          </w:p>
        </w:tc>
        <w:tc>
          <w:tcPr>
            <w:tcW w:w="774" w:type="dxa"/>
            <w:tcBorders>
              <w:top w:val="nil"/>
              <w:left w:val="nil"/>
              <w:bottom w:val="single" w:sz="8" w:space="0" w:color="auto"/>
              <w:right w:val="single" w:sz="8" w:space="0" w:color="auto"/>
            </w:tcBorders>
            <w:shd w:val="clear" w:color="auto" w:fill="auto"/>
            <w:noWrap/>
            <w:vAlign w:val="center"/>
            <w:hideMark/>
          </w:tcPr>
          <w:p w14:paraId="0618D66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40.31</w:t>
            </w:r>
          </w:p>
        </w:tc>
        <w:tc>
          <w:tcPr>
            <w:tcW w:w="927" w:type="dxa"/>
            <w:tcBorders>
              <w:top w:val="nil"/>
              <w:left w:val="nil"/>
              <w:bottom w:val="single" w:sz="8" w:space="0" w:color="auto"/>
              <w:right w:val="single" w:sz="8" w:space="0" w:color="auto"/>
            </w:tcBorders>
            <w:shd w:val="clear" w:color="auto" w:fill="auto"/>
            <w:noWrap/>
            <w:vAlign w:val="center"/>
            <w:hideMark/>
          </w:tcPr>
          <w:p w14:paraId="01E53144"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w:t>
            </w:r>
          </w:p>
        </w:tc>
        <w:tc>
          <w:tcPr>
            <w:tcW w:w="666" w:type="dxa"/>
            <w:tcBorders>
              <w:top w:val="nil"/>
              <w:left w:val="nil"/>
              <w:bottom w:val="single" w:sz="8" w:space="0" w:color="auto"/>
              <w:right w:val="single" w:sz="8" w:space="0" w:color="auto"/>
            </w:tcBorders>
            <w:shd w:val="clear" w:color="auto" w:fill="auto"/>
            <w:noWrap/>
            <w:vAlign w:val="center"/>
            <w:hideMark/>
          </w:tcPr>
          <w:p w14:paraId="509FB201"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41.23</w:t>
            </w:r>
          </w:p>
        </w:tc>
        <w:tc>
          <w:tcPr>
            <w:tcW w:w="927" w:type="dxa"/>
            <w:tcBorders>
              <w:top w:val="nil"/>
              <w:left w:val="nil"/>
              <w:bottom w:val="single" w:sz="8" w:space="0" w:color="auto"/>
              <w:right w:val="single" w:sz="8" w:space="0" w:color="auto"/>
            </w:tcBorders>
            <w:shd w:val="clear" w:color="auto" w:fill="auto"/>
            <w:noWrap/>
            <w:vAlign w:val="center"/>
            <w:hideMark/>
          </w:tcPr>
          <w:p w14:paraId="197CA1F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11</w:t>
            </w:r>
          </w:p>
        </w:tc>
        <w:tc>
          <w:tcPr>
            <w:tcW w:w="666" w:type="dxa"/>
            <w:tcBorders>
              <w:top w:val="nil"/>
              <w:left w:val="nil"/>
              <w:bottom w:val="single" w:sz="8" w:space="0" w:color="auto"/>
              <w:right w:val="single" w:sz="8" w:space="0" w:color="auto"/>
            </w:tcBorders>
            <w:shd w:val="clear" w:color="auto" w:fill="auto"/>
            <w:noWrap/>
            <w:vAlign w:val="center"/>
            <w:hideMark/>
          </w:tcPr>
          <w:p w14:paraId="5D5E43CA"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48.21</w:t>
            </w:r>
          </w:p>
        </w:tc>
        <w:tc>
          <w:tcPr>
            <w:tcW w:w="925" w:type="dxa"/>
            <w:tcBorders>
              <w:top w:val="nil"/>
              <w:left w:val="nil"/>
              <w:bottom w:val="single" w:sz="8" w:space="0" w:color="auto"/>
              <w:right w:val="single" w:sz="8" w:space="0" w:color="auto"/>
            </w:tcBorders>
            <w:shd w:val="clear" w:color="auto" w:fill="auto"/>
            <w:noWrap/>
            <w:vAlign w:val="center"/>
            <w:hideMark/>
          </w:tcPr>
          <w:p w14:paraId="045B8C08"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 xml:space="preserve">9 </w:t>
            </w:r>
            <w:proofErr w:type="spellStart"/>
            <w:r w:rsidRPr="00E577EF">
              <w:rPr>
                <w:rFonts w:ascii="Times New Roman" w:eastAsia="Times New Roman" w:hAnsi="Times New Roman" w:cs="Times New Roman"/>
                <w:color w:val="000000"/>
                <w:sz w:val="20"/>
                <w:szCs w:val="20"/>
                <w:lang w:val="en-US"/>
              </w:rPr>
              <w:t>ve</w:t>
            </w:r>
            <w:proofErr w:type="spellEnd"/>
            <w:r w:rsidRPr="00E577EF">
              <w:rPr>
                <w:rFonts w:ascii="Times New Roman" w:eastAsia="Times New Roman" w:hAnsi="Times New Roman" w:cs="Times New Roman"/>
                <w:color w:val="000000"/>
                <w:sz w:val="20"/>
                <w:szCs w:val="20"/>
                <w:lang w:val="en-US"/>
              </w:rPr>
              <w:t xml:space="preserve"> 10</w:t>
            </w:r>
          </w:p>
        </w:tc>
      </w:tr>
      <w:tr w:rsidR="00E577EF" w:rsidRPr="00E577EF" w14:paraId="129DA415"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737DD2CF"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TOPTAN PERAKENDE</w:t>
            </w:r>
          </w:p>
        </w:tc>
        <w:tc>
          <w:tcPr>
            <w:tcW w:w="572" w:type="dxa"/>
            <w:tcBorders>
              <w:top w:val="nil"/>
              <w:left w:val="nil"/>
              <w:bottom w:val="single" w:sz="8" w:space="0" w:color="auto"/>
              <w:right w:val="single" w:sz="8" w:space="0" w:color="auto"/>
            </w:tcBorders>
            <w:shd w:val="clear" w:color="auto" w:fill="auto"/>
            <w:vAlign w:val="center"/>
            <w:hideMark/>
          </w:tcPr>
          <w:p w14:paraId="3D0D3DB8"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2</w:t>
            </w:r>
          </w:p>
        </w:tc>
        <w:tc>
          <w:tcPr>
            <w:tcW w:w="845" w:type="dxa"/>
            <w:tcBorders>
              <w:top w:val="nil"/>
              <w:left w:val="nil"/>
              <w:bottom w:val="single" w:sz="8" w:space="0" w:color="auto"/>
              <w:right w:val="single" w:sz="8" w:space="0" w:color="auto"/>
            </w:tcBorders>
            <w:shd w:val="clear" w:color="auto" w:fill="auto"/>
            <w:noWrap/>
            <w:vAlign w:val="center"/>
            <w:hideMark/>
          </w:tcPr>
          <w:p w14:paraId="400592B0"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42.15</w:t>
            </w:r>
          </w:p>
        </w:tc>
        <w:tc>
          <w:tcPr>
            <w:tcW w:w="927" w:type="dxa"/>
            <w:tcBorders>
              <w:top w:val="nil"/>
              <w:left w:val="nil"/>
              <w:bottom w:val="single" w:sz="8" w:space="0" w:color="auto"/>
              <w:right w:val="single" w:sz="8" w:space="0" w:color="auto"/>
            </w:tcBorders>
            <w:shd w:val="clear" w:color="auto" w:fill="auto"/>
            <w:noWrap/>
            <w:vAlign w:val="center"/>
            <w:hideMark/>
          </w:tcPr>
          <w:p w14:paraId="30D9316C"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8</w:t>
            </w:r>
          </w:p>
        </w:tc>
        <w:tc>
          <w:tcPr>
            <w:tcW w:w="774" w:type="dxa"/>
            <w:tcBorders>
              <w:top w:val="nil"/>
              <w:left w:val="nil"/>
              <w:bottom w:val="single" w:sz="8" w:space="0" w:color="auto"/>
              <w:right w:val="single" w:sz="8" w:space="0" w:color="auto"/>
            </w:tcBorders>
            <w:shd w:val="clear" w:color="auto" w:fill="auto"/>
            <w:noWrap/>
            <w:vAlign w:val="center"/>
            <w:hideMark/>
          </w:tcPr>
          <w:p w14:paraId="1749BAA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38.37</w:t>
            </w:r>
          </w:p>
        </w:tc>
        <w:tc>
          <w:tcPr>
            <w:tcW w:w="927" w:type="dxa"/>
            <w:tcBorders>
              <w:top w:val="nil"/>
              <w:left w:val="nil"/>
              <w:bottom w:val="single" w:sz="8" w:space="0" w:color="auto"/>
              <w:right w:val="single" w:sz="8" w:space="0" w:color="auto"/>
            </w:tcBorders>
            <w:shd w:val="clear" w:color="auto" w:fill="auto"/>
            <w:noWrap/>
            <w:vAlign w:val="center"/>
            <w:hideMark/>
          </w:tcPr>
          <w:p w14:paraId="028A57E9"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7</w:t>
            </w:r>
          </w:p>
        </w:tc>
        <w:tc>
          <w:tcPr>
            <w:tcW w:w="666" w:type="dxa"/>
            <w:tcBorders>
              <w:top w:val="nil"/>
              <w:left w:val="nil"/>
              <w:bottom w:val="single" w:sz="8" w:space="0" w:color="auto"/>
              <w:right w:val="single" w:sz="8" w:space="0" w:color="auto"/>
            </w:tcBorders>
            <w:shd w:val="clear" w:color="auto" w:fill="auto"/>
            <w:noWrap/>
            <w:vAlign w:val="center"/>
            <w:hideMark/>
          </w:tcPr>
          <w:p w14:paraId="105B44D0"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48.25</w:t>
            </w:r>
          </w:p>
        </w:tc>
        <w:tc>
          <w:tcPr>
            <w:tcW w:w="927" w:type="dxa"/>
            <w:tcBorders>
              <w:top w:val="nil"/>
              <w:left w:val="nil"/>
              <w:bottom w:val="single" w:sz="8" w:space="0" w:color="auto"/>
              <w:right w:val="single" w:sz="8" w:space="0" w:color="auto"/>
            </w:tcBorders>
            <w:shd w:val="clear" w:color="auto" w:fill="auto"/>
            <w:noWrap/>
            <w:vAlign w:val="center"/>
            <w:hideMark/>
          </w:tcPr>
          <w:p w14:paraId="186B97C4"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w:t>
            </w:r>
          </w:p>
        </w:tc>
        <w:tc>
          <w:tcPr>
            <w:tcW w:w="666" w:type="dxa"/>
            <w:tcBorders>
              <w:top w:val="nil"/>
              <w:left w:val="nil"/>
              <w:bottom w:val="single" w:sz="8" w:space="0" w:color="auto"/>
              <w:right w:val="single" w:sz="8" w:space="0" w:color="auto"/>
            </w:tcBorders>
            <w:shd w:val="clear" w:color="auto" w:fill="auto"/>
            <w:noWrap/>
            <w:vAlign w:val="center"/>
            <w:hideMark/>
          </w:tcPr>
          <w:p w14:paraId="72A9E728"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44.64</w:t>
            </w:r>
          </w:p>
        </w:tc>
        <w:tc>
          <w:tcPr>
            <w:tcW w:w="925" w:type="dxa"/>
            <w:tcBorders>
              <w:top w:val="nil"/>
              <w:left w:val="nil"/>
              <w:bottom w:val="single" w:sz="8" w:space="0" w:color="auto"/>
              <w:right w:val="single" w:sz="8" w:space="0" w:color="auto"/>
            </w:tcBorders>
            <w:shd w:val="clear" w:color="auto" w:fill="auto"/>
            <w:noWrap/>
            <w:vAlign w:val="center"/>
            <w:hideMark/>
          </w:tcPr>
          <w:p w14:paraId="7B15E921"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13</w:t>
            </w:r>
          </w:p>
        </w:tc>
      </w:tr>
      <w:tr w:rsidR="00E577EF" w:rsidRPr="00E577EF" w14:paraId="3B2A3C02"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44AC6E4E"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METAL EŞYA</w:t>
            </w:r>
          </w:p>
        </w:tc>
        <w:tc>
          <w:tcPr>
            <w:tcW w:w="572" w:type="dxa"/>
            <w:tcBorders>
              <w:top w:val="nil"/>
              <w:left w:val="nil"/>
              <w:bottom w:val="single" w:sz="8" w:space="0" w:color="auto"/>
              <w:right w:val="single" w:sz="8" w:space="0" w:color="auto"/>
            </w:tcBorders>
            <w:shd w:val="clear" w:color="auto" w:fill="auto"/>
            <w:vAlign w:val="center"/>
            <w:hideMark/>
          </w:tcPr>
          <w:p w14:paraId="2610746A"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w:t>
            </w:r>
          </w:p>
        </w:tc>
        <w:tc>
          <w:tcPr>
            <w:tcW w:w="845" w:type="dxa"/>
            <w:tcBorders>
              <w:top w:val="nil"/>
              <w:left w:val="nil"/>
              <w:bottom w:val="single" w:sz="8" w:space="0" w:color="auto"/>
              <w:right w:val="single" w:sz="8" w:space="0" w:color="auto"/>
            </w:tcBorders>
            <w:shd w:val="clear" w:color="auto" w:fill="auto"/>
            <w:noWrap/>
            <w:vAlign w:val="center"/>
            <w:hideMark/>
          </w:tcPr>
          <w:p w14:paraId="604EC45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41.47</w:t>
            </w:r>
          </w:p>
        </w:tc>
        <w:tc>
          <w:tcPr>
            <w:tcW w:w="927" w:type="dxa"/>
            <w:tcBorders>
              <w:top w:val="nil"/>
              <w:left w:val="nil"/>
              <w:bottom w:val="single" w:sz="8" w:space="0" w:color="auto"/>
              <w:right w:val="single" w:sz="8" w:space="0" w:color="auto"/>
            </w:tcBorders>
            <w:shd w:val="clear" w:color="auto" w:fill="auto"/>
            <w:noWrap/>
            <w:vAlign w:val="center"/>
            <w:hideMark/>
          </w:tcPr>
          <w:p w14:paraId="48CE785F"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9</w:t>
            </w:r>
          </w:p>
        </w:tc>
        <w:tc>
          <w:tcPr>
            <w:tcW w:w="774" w:type="dxa"/>
            <w:tcBorders>
              <w:top w:val="nil"/>
              <w:left w:val="nil"/>
              <w:bottom w:val="single" w:sz="8" w:space="0" w:color="auto"/>
              <w:right w:val="single" w:sz="8" w:space="0" w:color="auto"/>
            </w:tcBorders>
            <w:shd w:val="clear" w:color="auto" w:fill="auto"/>
            <w:noWrap/>
            <w:vAlign w:val="center"/>
            <w:hideMark/>
          </w:tcPr>
          <w:p w14:paraId="33ECB4A5"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32.97</w:t>
            </w:r>
          </w:p>
        </w:tc>
        <w:tc>
          <w:tcPr>
            <w:tcW w:w="927" w:type="dxa"/>
            <w:tcBorders>
              <w:top w:val="nil"/>
              <w:left w:val="nil"/>
              <w:bottom w:val="single" w:sz="8" w:space="0" w:color="auto"/>
              <w:right w:val="single" w:sz="8" w:space="0" w:color="auto"/>
            </w:tcBorders>
            <w:shd w:val="clear" w:color="auto" w:fill="auto"/>
            <w:noWrap/>
            <w:vAlign w:val="center"/>
            <w:hideMark/>
          </w:tcPr>
          <w:p w14:paraId="1ADAF98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10</w:t>
            </w:r>
          </w:p>
        </w:tc>
        <w:tc>
          <w:tcPr>
            <w:tcW w:w="666" w:type="dxa"/>
            <w:tcBorders>
              <w:top w:val="nil"/>
              <w:left w:val="nil"/>
              <w:bottom w:val="single" w:sz="8" w:space="0" w:color="auto"/>
              <w:right w:val="single" w:sz="8" w:space="0" w:color="auto"/>
            </w:tcBorders>
            <w:shd w:val="clear" w:color="auto" w:fill="auto"/>
            <w:noWrap/>
            <w:vAlign w:val="center"/>
            <w:hideMark/>
          </w:tcPr>
          <w:p w14:paraId="5DA2A25A"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46.25</w:t>
            </w:r>
          </w:p>
        </w:tc>
        <w:tc>
          <w:tcPr>
            <w:tcW w:w="927" w:type="dxa"/>
            <w:tcBorders>
              <w:top w:val="nil"/>
              <w:left w:val="nil"/>
              <w:bottom w:val="single" w:sz="8" w:space="0" w:color="auto"/>
              <w:right w:val="single" w:sz="8" w:space="0" w:color="auto"/>
            </w:tcBorders>
            <w:shd w:val="clear" w:color="auto" w:fill="auto"/>
            <w:noWrap/>
            <w:vAlign w:val="center"/>
            <w:hideMark/>
          </w:tcPr>
          <w:p w14:paraId="433B4464"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7</w:t>
            </w:r>
          </w:p>
        </w:tc>
        <w:tc>
          <w:tcPr>
            <w:tcW w:w="666" w:type="dxa"/>
            <w:tcBorders>
              <w:top w:val="nil"/>
              <w:left w:val="nil"/>
              <w:bottom w:val="single" w:sz="8" w:space="0" w:color="auto"/>
              <w:right w:val="single" w:sz="8" w:space="0" w:color="auto"/>
            </w:tcBorders>
            <w:shd w:val="clear" w:color="auto" w:fill="auto"/>
            <w:noWrap/>
            <w:vAlign w:val="center"/>
            <w:hideMark/>
          </w:tcPr>
          <w:p w14:paraId="53BB872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48.78</w:t>
            </w:r>
          </w:p>
        </w:tc>
        <w:tc>
          <w:tcPr>
            <w:tcW w:w="925" w:type="dxa"/>
            <w:tcBorders>
              <w:top w:val="nil"/>
              <w:left w:val="nil"/>
              <w:bottom w:val="single" w:sz="8" w:space="0" w:color="auto"/>
              <w:right w:val="single" w:sz="8" w:space="0" w:color="auto"/>
            </w:tcBorders>
            <w:shd w:val="clear" w:color="auto" w:fill="auto"/>
            <w:noWrap/>
            <w:vAlign w:val="center"/>
            <w:hideMark/>
          </w:tcPr>
          <w:p w14:paraId="5C3D6A7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7</w:t>
            </w:r>
          </w:p>
        </w:tc>
      </w:tr>
      <w:tr w:rsidR="00E577EF" w:rsidRPr="00E577EF" w14:paraId="3A4E6B2A"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5E4CFE54"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MALİ KURULUŞ</w:t>
            </w:r>
          </w:p>
        </w:tc>
        <w:tc>
          <w:tcPr>
            <w:tcW w:w="572" w:type="dxa"/>
            <w:tcBorders>
              <w:top w:val="nil"/>
              <w:left w:val="nil"/>
              <w:bottom w:val="single" w:sz="8" w:space="0" w:color="auto"/>
              <w:right w:val="single" w:sz="8" w:space="0" w:color="auto"/>
            </w:tcBorders>
            <w:shd w:val="clear" w:color="auto" w:fill="auto"/>
            <w:vAlign w:val="center"/>
            <w:hideMark/>
          </w:tcPr>
          <w:p w14:paraId="4AC5C20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w:t>
            </w:r>
          </w:p>
        </w:tc>
        <w:tc>
          <w:tcPr>
            <w:tcW w:w="845" w:type="dxa"/>
            <w:tcBorders>
              <w:top w:val="nil"/>
              <w:left w:val="nil"/>
              <w:bottom w:val="single" w:sz="8" w:space="0" w:color="auto"/>
              <w:right w:val="single" w:sz="8" w:space="0" w:color="auto"/>
            </w:tcBorders>
            <w:shd w:val="clear" w:color="auto" w:fill="auto"/>
            <w:noWrap/>
            <w:vAlign w:val="center"/>
            <w:hideMark/>
          </w:tcPr>
          <w:p w14:paraId="1FB1FE8F"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37.36</w:t>
            </w:r>
          </w:p>
        </w:tc>
        <w:tc>
          <w:tcPr>
            <w:tcW w:w="927" w:type="dxa"/>
            <w:tcBorders>
              <w:top w:val="nil"/>
              <w:left w:val="nil"/>
              <w:bottom w:val="single" w:sz="8" w:space="0" w:color="auto"/>
              <w:right w:val="single" w:sz="8" w:space="0" w:color="auto"/>
            </w:tcBorders>
            <w:shd w:val="clear" w:color="auto" w:fill="auto"/>
            <w:noWrap/>
            <w:vAlign w:val="center"/>
            <w:hideMark/>
          </w:tcPr>
          <w:p w14:paraId="0A7F7045"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10</w:t>
            </w:r>
          </w:p>
        </w:tc>
        <w:tc>
          <w:tcPr>
            <w:tcW w:w="774" w:type="dxa"/>
            <w:tcBorders>
              <w:top w:val="nil"/>
              <w:left w:val="nil"/>
              <w:bottom w:val="single" w:sz="8" w:space="0" w:color="auto"/>
              <w:right w:val="single" w:sz="8" w:space="0" w:color="auto"/>
            </w:tcBorders>
            <w:shd w:val="clear" w:color="auto" w:fill="auto"/>
            <w:noWrap/>
            <w:vAlign w:val="center"/>
            <w:hideMark/>
          </w:tcPr>
          <w:p w14:paraId="5602C30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33.25</w:t>
            </w:r>
          </w:p>
        </w:tc>
        <w:tc>
          <w:tcPr>
            <w:tcW w:w="927" w:type="dxa"/>
            <w:tcBorders>
              <w:top w:val="nil"/>
              <w:left w:val="nil"/>
              <w:bottom w:val="single" w:sz="8" w:space="0" w:color="auto"/>
              <w:right w:val="single" w:sz="8" w:space="0" w:color="auto"/>
            </w:tcBorders>
            <w:shd w:val="clear" w:color="auto" w:fill="auto"/>
            <w:noWrap/>
            <w:vAlign w:val="center"/>
            <w:hideMark/>
          </w:tcPr>
          <w:p w14:paraId="4300098E"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9</w:t>
            </w:r>
          </w:p>
        </w:tc>
        <w:tc>
          <w:tcPr>
            <w:tcW w:w="666" w:type="dxa"/>
            <w:tcBorders>
              <w:top w:val="nil"/>
              <w:left w:val="nil"/>
              <w:bottom w:val="single" w:sz="8" w:space="0" w:color="auto"/>
              <w:right w:val="single" w:sz="8" w:space="0" w:color="auto"/>
            </w:tcBorders>
            <w:shd w:val="clear" w:color="auto" w:fill="auto"/>
            <w:noWrap/>
            <w:vAlign w:val="center"/>
            <w:hideMark/>
          </w:tcPr>
          <w:p w14:paraId="737B60A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41.64</w:t>
            </w:r>
          </w:p>
        </w:tc>
        <w:tc>
          <w:tcPr>
            <w:tcW w:w="927" w:type="dxa"/>
            <w:tcBorders>
              <w:top w:val="nil"/>
              <w:left w:val="nil"/>
              <w:bottom w:val="single" w:sz="8" w:space="0" w:color="auto"/>
              <w:right w:val="single" w:sz="8" w:space="0" w:color="auto"/>
            </w:tcBorders>
            <w:shd w:val="clear" w:color="auto" w:fill="auto"/>
            <w:noWrap/>
            <w:vAlign w:val="center"/>
            <w:hideMark/>
          </w:tcPr>
          <w:p w14:paraId="5F37DF3A"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10</w:t>
            </w:r>
          </w:p>
        </w:tc>
        <w:tc>
          <w:tcPr>
            <w:tcW w:w="666" w:type="dxa"/>
            <w:tcBorders>
              <w:top w:val="nil"/>
              <w:left w:val="nil"/>
              <w:bottom w:val="single" w:sz="8" w:space="0" w:color="auto"/>
              <w:right w:val="single" w:sz="8" w:space="0" w:color="auto"/>
            </w:tcBorders>
            <w:shd w:val="clear" w:color="auto" w:fill="auto"/>
            <w:noWrap/>
            <w:vAlign w:val="center"/>
            <w:hideMark/>
          </w:tcPr>
          <w:p w14:paraId="7D7B97F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48.39</w:t>
            </w:r>
          </w:p>
        </w:tc>
        <w:tc>
          <w:tcPr>
            <w:tcW w:w="925" w:type="dxa"/>
            <w:tcBorders>
              <w:top w:val="nil"/>
              <w:left w:val="nil"/>
              <w:bottom w:val="single" w:sz="8" w:space="0" w:color="auto"/>
              <w:right w:val="single" w:sz="8" w:space="0" w:color="auto"/>
            </w:tcBorders>
            <w:shd w:val="clear" w:color="auto" w:fill="auto"/>
            <w:noWrap/>
            <w:vAlign w:val="center"/>
            <w:hideMark/>
          </w:tcPr>
          <w:p w14:paraId="098123FE"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8</w:t>
            </w:r>
          </w:p>
        </w:tc>
      </w:tr>
      <w:tr w:rsidR="00E577EF" w:rsidRPr="00E577EF" w14:paraId="5619A4E8"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6D720452"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DEMİR ÇELİK</w:t>
            </w:r>
          </w:p>
        </w:tc>
        <w:tc>
          <w:tcPr>
            <w:tcW w:w="572" w:type="dxa"/>
            <w:tcBorders>
              <w:top w:val="nil"/>
              <w:left w:val="nil"/>
              <w:bottom w:val="single" w:sz="8" w:space="0" w:color="auto"/>
              <w:right w:val="single" w:sz="8" w:space="0" w:color="auto"/>
            </w:tcBorders>
            <w:shd w:val="clear" w:color="auto" w:fill="auto"/>
            <w:vAlign w:val="center"/>
            <w:hideMark/>
          </w:tcPr>
          <w:p w14:paraId="4A1CA45E"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w:t>
            </w:r>
          </w:p>
        </w:tc>
        <w:tc>
          <w:tcPr>
            <w:tcW w:w="845" w:type="dxa"/>
            <w:tcBorders>
              <w:top w:val="nil"/>
              <w:left w:val="nil"/>
              <w:bottom w:val="single" w:sz="8" w:space="0" w:color="auto"/>
              <w:right w:val="single" w:sz="8" w:space="0" w:color="auto"/>
            </w:tcBorders>
            <w:shd w:val="clear" w:color="auto" w:fill="auto"/>
            <w:noWrap/>
            <w:vAlign w:val="center"/>
            <w:hideMark/>
          </w:tcPr>
          <w:p w14:paraId="47DA7740"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35.23</w:t>
            </w:r>
          </w:p>
        </w:tc>
        <w:tc>
          <w:tcPr>
            <w:tcW w:w="927" w:type="dxa"/>
            <w:tcBorders>
              <w:top w:val="nil"/>
              <w:left w:val="nil"/>
              <w:bottom w:val="single" w:sz="8" w:space="0" w:color="auto"/>
              <w:right w:val="single" w:sz="8" w:space="0" w:color="auto"/>
            </w:tcBorders>
            <w:shd w:val="clear" w:color="auto" w:fill="auto"/>
            <w:noWrap/>
            <w:vAlign w:val="center"/>
            <w:hideMark/>
          </w:tcPr>
          <w:p w14:paraId="231DA89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11</w:t>
            </w:r>
          </w:p>
        </w:tc>
        <w:tc>
          <w:tcPr>
            <w:tcW w:w="774" w:type="dxa"/>
            <w:tcBorders>
              <w:top w:val="nil"/>
              <w:left w:val="nil"/>
              <w:bottom w:val="single" w:sz="8" w:space="0" w:color="auto"/>
              <w:right w:val="single" w:sz="8" w:space="0" w:color="auto"/>
            </w:tcBorders>
            <w:shd w:val="clear" w:color="auto" w:fill="auto"/>
            <w:noWrap/>
            <w:vAlign w:val="center"/>
            <w:hideMark/>
          </w:tcPr>
          <w:p w14:paraId="43D8A61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22.67</w:t>
            </w:r>
          </w:p>
        </w:tc>
        <w:tc>
          <w:tcPr>
            <w:tcW w:w="927" w:type="dxa"/>
            <w:tcBorders>
              <w:top w:val="nil"/>
              <w:left w:val="nil"/>
              <w:bottom w:val="single" w:sz="8" w:space="0" w:color="auto"/>
              <w:right w:val="single" w:sz="8" w:space="0" w:color="auto"/>
            </w:tcBorders>
            <w:shd w:val="clear" w:color="auto" w:fill="auto"/>
            <w:noWrap/>
            <w:vAlign w:val="center"/>
            <w:hideMark/>
          </w:tcPr>
          <w:p w14:paraId="6969351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13</w:t>
            </w:r>
          </w:p>
        </w:tc>
        <w:tc>
          <w:tcPr>
            <w:tcW w:w="666" w:type="dxa"/>
            <w:tcBorders>
              <w:top w:val="nil"/>
              <w:left w:val="nil"/>
              <w:bottom w:val="single" w:sz="8" w:space="0" w:color="auto"/>
              <w:right w:val="single" w:sz="8" w:space="0" w:color="auto"/>
            </w:tcBorders>
            <w:shd w:val="clear" w:color="auto" w:fill="auto"/>
            <w:noWrap/>
            <w:vAlign w:val="center"/>
            <w:hideMark/>
          </w:tcPr>
          <w:p w14:paraId="0425D686"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43.42</w:t>
            </w:r>
          </w:p>
        </w:tc>
        <w:tc>
          <w:tcPr>
            <w:tcW w:w="927" w:type="dxa"/>
            <w:tcBorders>
              <w:top w:val="nil"/>
              <w:left w:val="nil"/>
              <w:bottom w:val="single" w:sz="8" w:space="0" w:color="auto"/>
              <w:right w:val="single" w:sz="8" w:space="0" w:color="auto"/>
            </w:tcBorders>
            <w:shd w:val="clear" w:color="auto" w:fill="auto"/>
            <w:noWrap/>
            <w:vAlign w:val="center"/>
            <w:hideMark/>
          </w:tcPr>
          <w:p w14:paraId="3AA3842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8</w:t>
            </w:r>
          </w:p>
        </w:tc>
        <w:tc>
          <w:tcPr>
            <w:tcW w:w="666" w:type="dxa"/>
            <w:tcBorders>
              <w:top w:val="nil"/>
              <w:left w:val="nil"/>
              <w:bottom w:val="single" w:sz="8" w:space="0" w:color="auto"/>
              <w:right w:val="single" w:sz="8" w:space="0" w:color="auto"/>
            </w:tcBorders>
            <w:shd w:val="clear" w:color="auto" w:fill="auto"/>
            <w:noWrap/>
            <w:vAlign w:val="center"/>
            <w:hideMark/>
          </w:tcPr>
          <w:p w14:paraId="2E10E1B2"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55.8</w:t>
            </w:r>
          </w:p>
        </w:tc>
        <w:tc>
          <w:tcPr>
            <w:tcW w:w="925" w:type="dxa"/>
            <w:tcBorders>
              <w:top w:val="nil"/>
              <w:left w:val="nil"/>
              <w:bottom w:val="single" w:sz="8" w:space="0" w:color="auto"/>
              <w:right w:val="single" w:sz="8" w:space="0" w:color="auto"/>
            </w:tcBorders>
            <w:shd w:val="clear" w:color="auto" w:fill="auto"/>
            <w:noWrap/>
            <w:vAlign w:val="center"/>
            <w:hideMark/>
          </w:tcPr>
          <w:p w14:paraId="58AF3F3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w:t>
            </w:r>
          </w:p>
        </w:tc>
      </w:tr>
      <w:tr w:rsidR="00E577EF" w:rsidRPr="00E577EF" w14:paraId="58D971BF"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30D83664"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KİMYA</w:t>
            </w:r>
          </w:p>
        </w:tc>
        <w:tc>
          <w:tcPr>
            <w:tcW w:w="572" w:type="dxa"/>
            <w:tcBorders>
              <w:top w:val="nil"/>
              <w:left w:val="nil"/>
              <w:bottom w:val="single" w:sz="8" w:space="0" w:color="auto"/>
              <w:right w:val="single" w:sz="8" w:space="0" w:color="auto"/>
            </w:tcBorders>
            <w:shd w:val="clear" w:color="auto" w:fill="auto"/>
            <w:vAlign w:val="center"/>
            <w:hideMark/>
          </w:tcPr>
          <w:p w14:paraId="71AB798F"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w:t>
            </w:r>
          </w:p>
        </w:tc>
        <w:tc>
          <w:tcPr>
            <w:tcW w:w="845" w:type="dxa"/>
            <w:tcBorders>
              <w:top w:val="nil"/>
              <w:left w:val="nil"/>
              <w:bottom w:val="single" w:sz="8" w:space="0" w:color="auto"/>
              <w:right w:val="single" w:sz="8" w:space="0" w:color="auto"/>
            </w:tcBorders>
            <w:shd w:val="clear" w:color="auto" w:fill="auto"/>
            <w:noWrap/>
            <w:vAlign w:val="center"/>
            <w:hideMark/>
          </w:tcPr>
          <w:p w14:paraId="5A635DF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34.01</w:t>
            </w:r>
          </w:p>
        </w:tc>
        <w:tc>
          <w:tcPr>
            <w:tcW w:w="927" w:type="dxa"/>
            <w:tcBorders>
              <w:top w:val="nil"/>
              <w:left w:val="nil"/>
              <w:bottom w:val="single" w:sz="8" w:space="0" w:color="auto"/>
              <w:right w:val="single" w:sz="8" w:space="0" w:color="auto"/>
            </w:tcBorders>
            <w:shd w:val="clear" w:color="auto" w:fill="auto"/>
            <w:noWrap/>
            <w:vAlign w:val="center"/>
            <w:hideMark/>
          </w:tcPr>
          <w:p w14:paraId="311949EA"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12</w:t>
            </w:r>
          </w:p>
        </w:tc>
        <w:tc>
          <w:tcPr>
            <w:tcW w:w="774" w:type="dxa"/>
            <w:tcBorders>
              <w:top w:val="nil"/>
              <w:left w:val="nil"/>
              <w:bottom w:val="single" w:sz="8" w:space="0" w:color="auto"/>
              <w:right w:val="single" w:sz="8" w:space="0" w:color="auto"/>
            </w:tcBorders>
            <w:shd w:val="clear" w:color="auto" w:fill="auto"/>
            <w:noWrap/>
            <w:vAlign w:val="center"/>
            <w:hideMark/>
          </w:tcPr>
          <w:p w14:paraId="323566C8"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26.31</w:t>
            </w:r>
          </w:p>
        </w:tc>
        <w:tc>
          <w:tcPr>
            <w:tcW w:w="927" w:type="dxa"/>
            <w:tcBorders>
              <w:top w:val="nil"/>
              <w:left w:val="nil"/>
              <w:bottom w:val="single" w:sz="8" w:space="0" w:color="auto"/>
              <w:right w:val="single" w:sz="8" w:space="0" w:color="auto"/>
            </w:tcBorders>
            <w:shd w:val="clear" w:color="auto" w:fill="auto"/>
            <w:noWrap/>
            <w:vAlign w:val="center"/>
            <w:hideMark/>
          </w:tcPr>
          <w:p w14:paraId="45B4D92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12</w:t>
            </w:r>
          </w:p>
        </w:tc>
        <w:tc>
          <w:tcPr>
            <w:tcW w:w="666" w:type="dxa"/>
            <w:tcBorders>
              <w:top w:val="nil"/>
              <w:left w:val="nil"/>
              <w:bottom w:val="single" w:sz="8" w:space="0" w:color="auto"/>
              <w:right w:val="single" w:sz="8" w:space="0" w:color="auto"/>
            </w:tcBorders>
            <w:shd w:val="clear" w:color="auto" w:fill="auto"/>
            <w:noWrap/>
            <w:vAlign w:val="center"/>
            <w:hideMark/>
          </w:tcPr>
          <w:p w14:paraId="45FB867C"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37.5</w:t>
            </w:r>
          </w:p>
        </w:tc>
        <w:tc>
          <w:tcPr>
            <w:tcW w:w="927" w:type="dxa"/>
            <w:tcBorders>
              <w:top w:val="nil"/>
              <w:left w:val="nil"/>
              <w:bottom w:val="single" w:sz="8" w:space="0" w:color="auto"/>
              <w:right w:val="single" w:sz="8" w:space="0" w:color="auto"/>
            </w:tcBorders>
            <w:shd w:val="clear" w:color="auto" w:fill="auto"/>
            <w:noWrap/>
            <w:vAlign w:val="center"/>
            <w:hideMark/>
          </w:tcPr>
          <w:p w14:paraId="5D630A4D"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12</w:t>
            </w:r>
          </w:p>
        </w:tc>
        <w:tc>
          <w:tcPr>
            <w:tcW w:w="666" w:type="dxa"/>
            <w:tcBorders>
              <w:top w:val="nil"/>
              <w:left w:val="nil"/>
              <w:bottom w:val="single" w:sz="8" w:space="0" w:color="auto"/>
              <w:right w:val="single" w:sz="8" w:space="0" w:color="auto"/>
            </w:tcBorders>
            <w:shd w:val="clear" w:color="auto" w:fill="auto"/>
            <w:noWrap/>
            <w:vAlign w:val="center"/>
            <w:hideMark/>
          </w:tcPr>
          <w:p w14:paraId="3B8F2236"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48.21</w:t>
            </w:r>
          </w:p>
        </w:tc>
        <w:tc>
          <w:tcPr>
            <w:tcW w:w="925" w:type="dxa"/>
            <w:tcBorders>
              <w:top w:val="nil"/>
              <w:left w:val="nil"/>
              <w:bottom w:val="single" w:sz="8" w:space="0" w:color="auto"/>
              <w:right w:val="single" w:sz="8" w:space="0" w:color="auto"/>
            </w:tcBorders>
            <w:shd w:val="clear" w:color="auto" w:fill="auto"/>
            <w:noWrap/>
            <w:vAlign w:val="center"/>
            <w:hideMark/>
          </w:tcPr>
          <w:p w14:paraId="7D203D37"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 xml:space="preserve">9 </w:t>
            </w:r>
            <w:proofErr w:type="spellStart"/>
            <w:r w:rsidRPr="00E577EF">
              <w:rPr>
                <w:rFonts w:ascii="Times New Roman" w:eastAsia="Times New Roman" w:hAnsi="Times New Roman" w:cs="Times New Roman"/>
                <w:color w:val="000000"/>
                <w:sz w:val="20"/>
                <w:szCs w:val="20"/>
                <w:lang w:val="en-US"/>
              </w:rPr>
              <w:t>ve</w:t>
            </w:r>
            <w:proofErr w:type="spellEnd"/>
            <w:r w:rsidRPr="00E577EF">
              <w:rPr>
                <w:rFonts w:ascii="Times New Roman" w:eastAsia="Times New Roman" w:hAnsi="Times New Roman" w:cs="Times New Roman"/>
                <w:color w:val="000000"/>
                <w:sz w:val="20"/>
                <w:szCs w:val="20"/>
                <w:lang w:val="en-US"/>
              </w:rPr>
              <w:t xml:space="preserve"> 10</w:t>
            </w:r>
          </w:p>
        </w:tc>
      </w:tr>
      <w:tr w:rsidR="00E577EF" w:rsidRPr="00E577EF" w14:paraId="01D353E2" w14:textId="77777777" w:rsidTr="00E577EF">
        <w:trPr>
          <w:trHeight w:val="300"/>
        </w:trPr>
        <w:tc>
          <w:tcPr>
            <w:tcW w:w="2117" w:type="dxa"/>
            <w:tcBorders>
              <w:top w:val="nil"/>
              <w:left w:val="single" w:sz="8" w:space="0" w:color="auto"/>
              <w:bottom w:val="single" w:sz="8" w:space="0" w:color="auto"/>
              <w:right w:val="single" w:sz="8" w:space="0" w:color="auto"/>
            </w:tcBorders>
            <w:shd w:val="clear" w:color="auto" w:fill="auto"/>
            <w:noWrap/>
            <w:vAlign w:val="center"/>
            <w:hideMark/>
          </w:tcPr>
          <w:p w14:paraId="28ED9583"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ULAŞTIRMA DEPOLAMA</w:t>
            </w:r>
          </w:p>
        </w:tc>
        <w:tc>
          <w:tcPr>
            <w:tcW w:w="572" w:type="dxa"/>
            <w:tcBorders>
              <w:top w:val="nil"/>
              <w:left w:val="nil"/>
              <w:bottom w:val="single" w:sz="8" w:space="0" w:color="auto"/>
              <w:right w:val="single" w:sz="8" w:space="0" w:color="auto"/>
            </w:tcBorders>
            <w:shd w:val="clear" w:color="auto" w:fill="auto"/>
            <w:vAlign w:val="center"/>
            <w:hideMark/>
          </w:tcPr>
          <w:p w14:paraId="3D8D965C"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w:t>
            </w:r>
          </w:p>
        </w:tc>
        <w:tc>
          <w:tcPr>
            <w:tcW w:w="845" w:type="dxa"/>
            <w:tcBorders>
              <w:top w:val="nil"/>
              <w:left w:val="nil"/>
              <w:bottom w:val="single" w:sz="8" w:space="0" w:color="auto"/>
              <w:right w:val="single" w:sz="8" w:space="0" w:color="auto"/>
            </w:tcBorders>
            <w:shd w:val="clear" w:color="auto" w:fill="auto"/>
            <w:noWrap/>
            <w:vAlign w:val="center"/>
            <w:hideMark/>
          </w:tcPr>
          <w:p w14:paraId="7BCE241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33.7</w:t>
            </w:r>
          </w:p>
        </w:tc>
        <w:tc>
          <w:tcPr>
            <w:tcW w:w="927" w:type="dxa"/>
            <w:tcBorders>
              <w:top w:val="nil"/>
              <w:left w:val="nil"/>
              <w:bottom w:val="single" w:sz="8" w:space="0" w:color="auto"/>
              <w:right w:val="single" w:sz="8" w:space="0" w:color="auto"/>
            </w:tcBorders>
            <w:shd w:val="clear" w:color="auto" w:fill="auto"/>
            <w:noWrap/>
            <w:vAlign w:val="center"/>
            <w:hideMark/>
          </w:tcPr>
          <w:p w14:paraId="2E4C1419"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13</w:t>
            </w:r>
          </w:p>
        </w:tc>
        <w:tc>
          <w:tcPr>
            <w:tcW w:w="774" w:type="dxa"/>
            <w:tcBorders>
              <w:top w:val="nil"/>
              <w:left w:val="nil"/>
              <w:bottom w:val="single" w:sz="8" w:space="0" w:color="auto"/>
              <w:right w:val="single" w:sz="8" w:space="0" w:color="auto"/>
            </w:tcBorders>
            <w:shd w:val="clear" w:color="auto" w:fill="auto"/>
            <w:noWrap/>
            <w:vAlign w:val="center"/>
            <w:hideMark/>
          </w:tcPr>
          <w:p w14:paraId="37ABD953"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27.16</w:t>
            </w:r>
          </w:p>
        </w:tc>
        <w:tc>
          <w:tcPr>
            <w:tcW w:w="927" w:type="dxa"/>
            <w:tcBorders>
              <w:top w:val="nil"/>
              <w:left w:val="nil"/>
              <w:bottom w:val="single" w:sz="8" w:space="0" w:color="auto"/>
              <w:right w:val="single" w:sz="8" w:space="0" w:color="auto"/>
            </w:tcBorders>
            <w:shd w:val="clear" w:color="auto" w:fill="auto"/>
            <w:noWrap/>
            <w:vAlign w:val="center"/>
            <w:hideMark/>
          </w:tcPr>
          <w:p w14:paraId="56BD219D"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11</w:t>
            </w:r>
          </w:p>
        </w:tc>
        <w:tc>
          <w:tcPr>
            <w:tcW w:w="666" w:type="dxa"/>
            <w:tcBorders>
              <w:top w:val="nil"/>
              <w:left w:val="nil"/>
              <w:bottom w:val="single" w:sz="8" w:space="0" w:color="auto"/>
              <w:right w:val="single" w:sz="8" w:space="0" w:color="auto"/>
            </w:tcBorders>
            <w:shd w:val="clear" w:color="auto" w:fill="auto"/>
            <w:noWrap/>
            <w:vAlign w:val="center"/>
            <w:hideMark/>
          </w:tcPr>
          <w:p w14:paraId="30BF636C"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35.95</w:t>
            </w:r>
          </w:p>
        </w:tc>
        <w:tc>
          <w:tcPr>
            <w:tcW w:w="927" w:type="dxa"/>
            <w:tcBorders>
              <w:top w:val="nil"/>
              <w:left w:val="nil"/>
              <w:bottom w:val="single" w:sz="8" w:space="0" w:color="auto"/>
              <w:right w:val="single" w:sz="8" w:space="0" w:color="auto"/>
            </w:tcBorders>
            <w:shd w:val="clear" w:color="auto" w:fill="auto"/>
            <w:noWrap/>
            <w:vAlign w:val="center"/>
            <w:hideMark/>
          </w:tcPr>
          <w:p w14:paraId="3955E27A"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13</w:t>
            </w:r>
          </w:p>
        </w:tc>
        <w:tc>
          <w:tcPr>
            <w:tcW w:w="666" w:type="dxa"/>
            <w:tcBorders>
              <w:top w:val="nil"/>
              <w:left w:val="nil"/>
              <w:bottom w:val="single" w:sz="8" w:space="0" w:color="auto"/>
              <w:right w:val="single" w:sz="8" w:space="0" w:color="auto"/>
            </w:tcBorders>
            <w:shd w:val="clear" w:color="auto" w:fill="auto"/>
            <w:noWrap/>
            <w:vAlign w:val="center"/>
            <w:hideMark/>
          </w:tcPr>
          <w:p w14:paraId="2EDE3DA9"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46.67</w:t>
            </w:r>
          </w:p>
        </w:tc>
        <w:tc>
          <w:tcPr>
            <w:tcW w:w="925" w:type="dxa"/>
            <w:tcBorders>
              <w:top w:val="nil"/>
              <w:left w:val="nil"/>
              <w:bottom w:val="single" w:sz="8" w:space="0" w:color="auto"/>
              <w:right w:val="single" w:sz="8" w:space="0" w:color="auto"/>
            </w:tcBorders>
            <w:shd w:val="clear" w:color="auto" w:fill="auto"/>
            <w:noWrap/>
            <w:vAlign w:val="center"/>
            <w:hideMark/>
          </w:tcPr>
          <w:p w14:paraId="1EF03FFB"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12</w:t>
            </w:r>
          </w:p>
        </w:tc>
      </w:tr>
    </w:tbl>
    <w:p w14:paraId="5C26AD33" w14:textId="77777777" w:rsidR="00023A82" w:rsidRDefault="00023A82" w:rsidP="00023A82">
      <w:pPr>
        <w:spacing w:after="120" w:line="276" w:lineRule="auto"/>
        <w:jc w:val="both"/>
        <w:rPr>
          <w:rFonts w:ascii="Times New Roman" w:hAnsi="Times New Roman" w:cs="Times New Roman"/>
        </w:rPr>
      </w:pPr>
    </w:p>
    <w:p w14:paraId="773020C9" w14:textId="1FAD7322" w:rsidR="000841DE" w:rsidRDefault="00FC5BDB" w:rsidP="00023A82">
      <w:pPr>
        <w:spacing w:after="120" w:line="276" w:lineRule="auto"/>
        <w:ind w:firstLine="709"/>
        <w:jc w:val="both"/>
        <w:rPr>
          <w:rFonts w:ascii="Times New Roman" w:hAnsi="Times New Roman" w:cs="Times New Roman"/>
        </w:rPr>
      </w:pPr>
      <w:r>
        <w:rPr>
          <w:rFonts w:ascii="Times New Roman" w:hAnsi="Times New Roman" w:cs="Times New Roman"/>
        </w:rPr>
        <w:lastRenderedPageBreak/>
        <w:t>İncelenen yılların tüm ESG skorları ile hesaplanan ortalama değerlere göre, sürdürülebilirlik</w:t>
      </w:r>
      <w:r w:rsidR="00E577EF">
        <w:rPr>
          <w:rFonts w:ascii="Times New Roman" w:hAnsi="Times New Roman" w:cs="Times New Roman"/>
        </w:rPr>
        <w:t xml:space="preserve"> </w:t>
      </w:r>
      <w:r>
        <w:rPr>
          <w:rFonts w:ascii="Times New Roman" w:hAnsi="Times New Roman" w:cs="Times New Roman"/>
        </w:rPr>
        <w:t xml:space="preserve">performansı en yüksek sektör gıda ve içecek sektörüdür. Bu sektörü inşaat ve taş, toprak sektörleri izlemektedir. Performansı en düşük olan sektörler ise </w:t>
      </w:r>
      <w:r w:rsidR="00E17F2D">
        <w:rPr>
          <w:rFonts w:ascii="Times New Roman" w:hAnsi="Times New Roman" w:cs="Times New Roman"/>
        </w:rPr>
        <w:t xml:space="preserve">toptan ve perakende, kimya ve ulaştırma depolama sektörleridir. </w:t>
      </w:r>
      <w:proofErr w:type="spellStart"/>
      <w:r w:rsidR="00965879">
        <w:rPr>
          <w:rFonts w:ascii="Times New Roman" w:hAnsi="Times New Roman" w:cs="Times New Roman"/>
        </w:rPr>
        <w:t>ESG’nin</w:t>
      </w:r>
      <w:proofErr w:type="spellEnd"/>
      <w:r w:rsidR="00965879">
        <w:rPr>
          <w:rFonts w:ascii="Times New Roman" w:hAnsi="Times New Roman" w:cs="Times New Roman"/>
        </w:rPr>
        <w:t xml:space="preserve"> çevre boyutunu gösteren E skor değerlerine bakıldığında gıda ve içecek sektörünün en yüksek, demir çelik sektörünün ise en kötü performansa sahip olduğu görülmektedir. Sosyal boyutu gösteren S skorun sektör ortalamaları E skor ortalamalarına göre daha yüksek olup, bu alanda da taş toprak sektörü en iyi, kimya sektörü ise en kötü performans sonuçları ortalamasına sahiptir. </w:t>
      </w:r>
      <w:r w:rsidR="00EF0E2A">
        <w:rPr>
          <w:rFonts w:ascii="Times New Roman" w:hAnsi="Times New Roman" w:cs="Times New Roman"/>
        </w:rPr>
        <w:t xml:space="preserve">Yönetişim performansını gösteren G skor değerleri ortalama değerleri en yüksek değişken olup, inşaat sektörü en yüksek, ulaştırma ve depolama sektörü en düşük performans ortalamasına sahiptir. </w:t>
      </w:r>
      <w:r w:rsidR="001F19BE">
        <w:rPr>
          <w:rFonts w:ascii="Times New Roman" w:hAnsi="Times New Roman" w:cs="Times New Roman"/>
        </w:rPr>
        <w:t xml:space="preserve">Tablo 2’de ayrıca incelenen işletmelerin </w:t>
      </w:r>
      <w:proofErr w:type="spellStart"/>
      <w:r w:rsidR="001F19BE">
        <w:rPr>
          <w:rFonts w:ascii="Times New Roman" w:hAnsi="Times New Roman" w:cs="Times New Roman"/>
        </w:rPr>
        <w:t>sektörel</w:t>
      </w:r>
      <w:proofErr w:type="spellEnd"/>
      <w:r w:rsidR="001F19BE">
        <w:rPr>
          <w:rFonts w:ascii="Times New Roman" w:hAnsi="Times New Roman" w:cs="Times New Roman"/>
        </w:rPr>
        <w:t xml:space="preserve"> dağılımı gösterilmektedir. Örneklemde en çok finans sektörü</w:t>
      </w:r>
      <w:r w:rsidR="000841DE">
        <w:rPr>
          <w:rFonts w:ascii="Times New Roman" w:hAnsi="Times New Roman" w:cs="Times New Roman"/>
        </w:rPr>
        <w:t>nden</w:t>
      </w:r>
      <w:r w:rsidR="001F19BE">
        <w:rPr>
          <w:rFonts w:ascii="Times New Roman" w:hAnsi="Times New Roman" w:cs="Times New Roman"/>
        </w:rPr>
        <w:t xml:space="preserve"> bankalar yer</w:t>
      </w:r>
      <w:r w:rsidR="00886116">
        <w:rPr>
          <w:rFonts w:ascii="Times New Roman" w:hAnsi="Times New Roman" w:cs="Times New Roman"/>
        </w:rPr>
        <w:t xml:space="preserve"> </w:t>
      </w:r>
      <w:r w:rsidR="001F19BE">
        <w:rPr>
          <w:rFonts w:ascii="Times New Roman" w:hAnsi="Times New Roman" w:cs="Times New Roman"/>
        </w:rPr>
        <w:t>almaktadır. 5 sektörden ise sadece birer işletmenin sürdürülebilirlik performansları incelenebilmiştir. Dolayısı ile söz konusu 5 sektör için verilen ortalamalar sektördeki tek işletmenin skorlarıdır</w:t>
      </w:r>
      <w:r w:rsidR="005B58ED">
        <w:rPr>
          <w:rFonts w:ascii="Times New Roman" w:hAnsi="Times New Roman" w:cs="Times New Roman"/>
        </w:rPr>
        <w:t>.</w:t>
      </w:r>
      <w:r w:rsidR="00DA155D">
        <w:rPr>
          <w:rFonts w:ascii="Times New Roman" w:hAnsi="Times New Roman" w:cs="Times New Roman"/>
        </w:rPr>
        <w:t xml:space="preserve"> </w:t>
      </w:r>
    </w:p>
    <w:p w14:paraId="12650312" w14:textId="3B1A3355" w:rsidR="005B58ED" w:rsidRDefault="00DA155D" w:rsidP="00023A82">
      <w:pPr>
        <w:spacing w:after="120" w:line="276" w:lineRule="auto"/>
        <w:ind w:firstLine="709"/>
        <w:jc w:val="both"/>
        <w:rPr>
          <w:rFonts w:ascii="Times New Roman" w:hAnsi="Times New Roman" w:cs="Times New Roman"/>
        </w:rPr>
      </w:pPr>
      <w:r>
        <w:rPr>
          <w:rFonts w:ascii="Times New Roman" w:hAnsi="Times New Roman" w:cs="Times New Roman"/>
        </w:rPr>
        <w:t xml:space="preserve">Skorların 2019 yılında 2016 yılına göre değişimleri Tablo 3’te gösterilmiştir. </w:t>
      </w:r>
    </w:p>
    <w:p w14:paraId="21E3179B" w14:textId="77777777" w:rsidR="00DA155D" w:rsidRDefault="00DA155D">
      <w:pPr>
        <w:rPr>
          <w:rFonts w:ascii="Times New Roman" w:hAnsi="Times New Roman" w:cs="Times New Roman"/>
          <w:color w:val="000000" w:themeColor="text1"/>
        </w:rPr>
      </w:pPr>
      <w:r>
        <w:rPr>
          <w:rFonts w:ascii="Times New Roman" w:hAnsi="Times New Roman" w:cs="Times New Roman"/>
          <w:i/>
          <w:iCs/>
          <w:color w:val="000000" w:themeColor="text1"/>
        </w:rPr>
        <w:br w:type="page"/>
      </w:r>
    </w:p>
    <w:p w14:paraId="4F192F83" w14:textId="03845297" w:rsidR="005B58ED" w:rsidRPr="005B58ED" w:rsidRDefault="005B58ED" w:rsidP="005B58ED">
      <w:pPr>
        <w:pStyle w:val="ResimYazs"/>
        <w:keepNext/>
        <w:jc w:val="center"/>
        <w:rPr>
          <w:rFonts w:ascii="Times New Roman" w:hAnsi="Times New Roman" w:cs="Times New Roman"/>
          <w:i w:val="0"/>
          <w:iCs w:val="0"/>
          <w:color w:val="000000" w:themeColor="text1"/>
          <w:sz w:val="22"/>
          <w:szCs w:val="22"/>
        </w:rPr>
      </w:pPr>
      <w:r w:rsidRPr="005B58ED">
        <w:rPr>
          <w:rFonts w:ascii="Times New Roman" w:hAnsi="Times New Roman" w:cs="Times New Roman"/>
          <w:i w:val="0"/>
          <w:iCs w:val="0"/>
          <w:color w:val="000000" w:themeColor="text1"/>
          <w:sz w:val="22"/>
          <w:szCs w:val="22"/>
        </w:rPr>
        <w:lastRenderedPageBreak/>
        <w:t xml:space="preserve">Tablo </w:t>
      </w:r>
      <w:r w:rsidRPr="005B58ED">
        <w:rPr>
          <w:rFonts w:ascii="Times New Roman" w:hAnsi="Times New Roman" w:cs="Times New Roman"/>
          <w:i w:val="0"/>
          <w:iCs w:val="0"/>
          <w:color w:val="000000" w:themeColor="text1"/>
          <w:sz w:val="22"/>
          <w:szCs w:val="22"/>
        </w:rPr>
        <w:fldChar w:fldCharType="begin"/>
      </w:r>
      <w:r w:rsidRPr="005B58ED">
        <w:rPr>
          <w:rFonts w:ascii="Times New Roman" w:hAnsi="Times New Roman" w:cs="Times New Roman"/>
          <w:i w:val="0"/>
          <w:iCs w:val="0"/>
          <w:color w:val="000000" w:themeColor="text1"/>
          <w:sz w:val="22"/>
          <w:szCs w:val="22"/>
        </w:rPr>
        <w:instrText xml:space="preserve"> SEQ Tablo \* ARABIC </w:instrText>
      </w:r>
      <w:r w:rsidRPr="005B58ED">
        <w:rPr>
          <w:rFonts w:ascii="Times New Roman" w:hAnsi="Times New Roman" w:cs="Times New Roman"/>
          <w:i w:val="0"/>
          <w:iCs w:val="0"/>
          <w:color w:val="000000" w:themeColor="text1"/>
          <w:sz w:val="22"/>
          <w:szCs w:val="22"/>
        </w:rPr>
        <w:fldChar w:fldCharType="separate"/>
      </w:r>
      <w:r w:rsidR="00E577EF">
        <w:rPr>
          <w:rFonts w:ascii="Times New Roman" w:hAnsi="Times New Roman" w:cs="Times New Roman"/>
          <w:i w:val="0"/>
          <w:iCs w:val="0"/>
          <w:noProof/>
          <w:color w:val="000000" w:themeColor="text1"/>
          <w:sz w:val="22"/>
          <w:szCs w:val="22"/>
        </w:rPr>
        <w:t>3</w:t>
      </w:r>
      <w:r w:rsidRPr="005B58ED">
        <w:rPr>
          <w:rFonts w:ascii="Times New Roman" w:hAnsi="Times New Roman" w:cs="Times New Roman"/>
          <w:i w:val="0"/>
          <w:iCs w:val="0"/>
          <w:color w:val="000000" w:themeColor="text1"/>
          <w:sz w:val="22"/>
          <w:szCs w:val="22"/>
        </w:rPr>
        <w:fldChar w:fldCharType="end"/>
      </w:r>
      <w:r w:rsidRPr="005B58ED">
        <w:rPr>
          <w:rFonts w:ascii="Times New Roman" w:hAnsi="Times New Roman" w:cs="Times New Roman"/>
          <w:i w:val="0"/>
          <w:iCs w:val="0"/>
          <w:color w:val="000000" w:themeColor="text1"/>
          <w:sz w:val="22"/>
          <w:szCs w:val="22"/>
        </w:rPr>
        <w:t>. 2016-2019 Yılları Arasında Sektörlere Göre Skorların Değişim Oranı</w:t>
      </w:r>
    </w:p>
    <w:tbl>
      <w:tblPr>
        <w:tblW w:w="9346" w:type="dxa"/>
        <w:tblInd w:w="118" w:type="dxa"/>
        <w:tblLook w:val="04A0" w:firstRow="1" w:lastRow="0" w:firstColumn="1" w:lastColumn="0" w:noHBand="0" w:noVBand="1"/>
      </w:tblPr>
      <w:tblGrid>
        <w:gridCol w:w="2684"/>
        <w:gridCol w:w="1665"/>
        <w:gridCol w:w="1666"/>
        <w:gridCol w:w="1665"/>
        <w:gridCol w:w="1666"/>
      </w:tblGrid>
      <w:tr w:rsidR="005B58ED" w:rsidRPr="005B58ED" w14:paraId="254EE7BE" w14:textId="77777777" w:rsidTr="00DA155D">
        <w:trPr>
          <w:trHeight w:val="324"/>
        </w:trPr>
        <w:tc>
          <w:tcPr>
            <w:tcW w:w="26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4AFF4F"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 </w:t>
            </w:r>
          </w:p>
        </w:tc>
        <w:tc>
          <w:tcPr>
            <w:tcW w:w="1665" w:type="dxa"/>
            <w:tcBorders>
              <w:top w:val="single" w:sz="8" w:space="0" w:color="auto"/>
              <w:left w:val="nil"/>
              <w:bottom w:val="single" w:sz="8" w:space="0" w:color="auto"/>
              <w:right w:val="single" w:sz="8" w:space="0" w:color="auto"/>
            </w:tcBorders>
            <w:shd w:val="clear" w:color="auto" w:fill="auto"/>
            <w:vAlign w:val="center"/>
            <w:hideMark/>
          </w:tcPr>
          <w:p w14:paraId="51314A19"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ESG</w:t>
            </w:r>
          </w:p>
        </w:tc>
        <w:tc>
          <w:tcPr>
            <w:tcW w:w="1666" w:type="dxa"/>
            <w:tcBorders>
              <w:top w:val="single" w:sz="8" w:space="0" w:color="auto"/>
              <w:left w:val="nil"/>
              <w:bottom w:val="single" w:sz="8" w:space="0" w:color="auto"/>
              <w:right w:val="single" w:sz="8" w:space="0" w:color="auto"/>
            </w:tcBorders>
            <w:shd w:val="clear" w:color="auto" w:fill="auto"/>
            <w:vAlign w:val="center"/>
            <w:hideMark/>
          </w:tcPr>
          <w:p w14:paraId="6AF47719"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E</w:t>
            </w:r>
          </w:p>
        </w:tc>
        <w:tc>
          <w:tcPr>
            <w:tcW w:w="1665" w:type="dxa"/>
            <w:tcBorders>
              <w:top w:val="single" w:sz="8" w:space="0" w:color="auto"/>
              <w:left w:val="nil"/>
              <w:bottom w:val="single" w:sz="8" w:space="0" w:color="auto"/>
              <w:right w:val="single" w:sz="8" w:space="0" w:color="auto"/>
            </w:tcBorders>
            <w:shd w:val="clear" w:color="auto" w:fill="auto"/>
            <w:vAlign w:val="center"/>
            <w:hideMark/>
          </w:tcPr>
          <w:p w14:paraId="3F89E801"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S</w:t>
            </w:r>
          </w:p>
        </w:tc>
        <w:tc>
          <w:tcPr>
            <w:tcW w:w="1666" w:type="dxa"/>
            <w:tcBorders>
              <w:top w:val="single" w:sz="8" w:space="0" w:color="auto"/>
              <w:left w:val="nil"/>
              <w:bottom w:val="single" w:sz="8" w:space="0" w:color="auto"/>
              <w:right w:val="single" w:sz="8" w:space="0" w:color="auto"/>
            </w:tcBorders>
            <w:shd w:val="clear" w:color="auto" w:fill="auto"/>
            <w:vAlign w:val="center"/>
            <w:hideMark/>
          </w:tcPr>
          <w:p w14:paraId="289633D3"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G</w:t>
            </w:r>
          </w:p>
        </w:tc>
      </w:tr>
      <w:tr w:rsidR="005B58ED" w:rsidRPr="005B58ED" w14:paraId="2A2AD47B"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F1D1F71"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GIDA İÇECEK</w:t>
            </w:r>
          </w:p>
        </w:tc>
        <w:tc>
          <w:tcPr>
            <w:tcW w:w="1665" w:type="dxa"/>
            <w:tcBorders>
              <w:top w:val="nil"/>
              <w:left w:val="nil"/>
              <w:bottom w:val="single" w:sz="8" w:space="0" w:color="auto"/>
              <w:right w:val="single" w:sz="8" w:space="0" w:color="auto"/>
            </w:tcBorders>
            <w:shd w:val="clear" w:color="auto" w:fill="auto"/>
            <w:vAlign w:val="center"/>
            <w:hideMark/>
          </w:tcPr>
          <w:p w14:paraId="7B4C0D76"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0.06</w:t>
            </w:r>
          </w:p>
        </w:tc>
        <w:tc>
          <w:tcPr>
            <w:tcW w:w="1666" w:type="dxa"/>
            <w:tcBorders>
              <w:top w:val="nil"/>
              <w:left w:val="nil"/>
              <w:bottom w:val="single" w:sz="8" w:space="0" w:color="auto"/>
              <w:right w:val="single" w:sz="8" w:space="0" w:color="auto"/>
            </w:tcBorders>
            <w:shd w:val="clear" w:color="auto" w:fill="auto"/>
            <w:vAlign w:val="center"/>
            <w:hideMark/>
          </w:tcPr>
          <w:p w14:paraId="2FAD58C9"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0.12</w:t>
            </w:r>
          </w:p>
        </w:tc>
        <w:tc>
          <w:tcPr>
            <w:tcW w:w="1665" w:type="dxa"/>
            <w:tcBorders>
              <w:top w:val="nil"/>
              <w:left w:val="nil"/>
              <w:bottom w:val="single" w:sz="8" w:space="0" w:color="auto"/>
              <w:right w:val="single" w:sz="8" w:space="0" w:color="auto"/>
            </w:tcBorders>
            <w:shd w:val="clear" w:color="auto" w:fill="auto"/>
            <w:vAlign w:val="center"/>
            <w:hideMark/>
          </w:tcPr>
          <w:p w14:paraId="2833E6AC"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-0.03</w:t>
            </w:r>
          </w:p>
        </w:tc>
        <w:tc>
          <w:tcPr>
            <w:tcW w:w="1666" w:type="dxa"/>
            <w:tcBorders>
              <w:top w:val="nil"/>
              <w:left w:val="nil"/>
              <w:bottom w:val="single" w:sz="8" w:space="0" w:color="auto"/>
              <w:right w:val="single" w:sz="8" w:space="0" w:color="auto"/>
            </w:tcBorders>
            <w:shd w:val="clear" w:color="auto" w:fill="auto"/>
            <w:vAlign w:val="center"/>
            <w:hideMark/>
          </w:tcPr>
          <w:p w14:paraId="6A250B2E"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0.05</w:t>
            </w:r>
          </w:p>
        </w:tc>
      </w:tr>
      <w:tr w:rsidR="005B58ED" w:rsidRPr="005B58ED" w14:paraId="559D9E0F"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8263452"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İNŞAAT</w:t>
            </w:r>
          </w:p>
        </w:tc>
        <w:tc>
          <w:tcPr>
            <w:tcW w:w="1665" w:type="dxa"/>
            <w:tcBorders>
              <w:top w:val="nil"/>
              <w:left w:val="nil"/>
              <w:bottom w:val="single" w:sz="8" w:space="0" w:color="auto"/>
              <w:right w:val="single" w:sz="8" w:space="0" w:color="auto"/>
            </w:tcBorders>
            <w:shd w:val="clear" w:color="auto" w:fill="auto"/>
            <w:vAlign w:val="center"/>
            <w:hideMark/>
          </w:tcPr>
          <w:p w14:paraId="7CB20C1F"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2.13</w:t>
            </w:r>
          </w:p>
        </w:tc>
        <w:tc>
          <w:tcPr>
            <w:tcW w:w="1666" w:type="dxa"/>
            <w:tcBorders>
              <w:top w:val="nil"/>
              <w:left w:val="nil"/>
              <w:bottom w:val="single" w:sz="8" w:space="0" w:color="auto"/>
              <w:right w:val="single" w:sz="8" w:space="0" w:color="auto"/>
            </w:tcBorders>
            <w:shd w:val="clear" w:color="auto" w:fill="auto"/>
            <w:vAlign w:val="center"/>
            <w:hideMark/>
          </w:tcPr>
          <w:p w14:paraId="5587F566"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9.17</w:t>
            </w:r>
          </w:p>
        </w:tc>
        <w:tc>
          <w:tcPr>
            <w:tcW w:w="1665" w:type="dxa"/>
            <w:tcBorders>
              <w:top w:val="nil"/>
              <w:left w:val="nil"/>
              <w:bottom w:val="single" w:sz="8" w:space="0" w:color="auto"/>
              <w:right w:val="single" w:sz="8" w:space="0" w:color="auto"/>
            </w:tcBorders>
            <w:shd w:val="clear" w:color="auto" w:fill="auto"/>
            <w:vAlign w:val="center"/>
            <w:hideMark/>
          </w:tcPr>
          <w:p w14:paraId="5BDE38DF"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2.9</w:t>
            </w:r>
          </w:p>
        </w:tc>
        <w:tc>
          <w:tcPr>
            <w:tcW w:w="1666" w:type="dxa"/>
            <w:tcBorders>
              <w:top w:val="nil"/>
              <w:left w:val="nil"/>
              <w:bottom w:val="single" w:sz="8" w:space="0" w:color="auto"/>
              <w:right w:val="single" w:sz="8" w:space="0" w:color="auto"/>
            </w:tcBorders>
            <w:shd w:val="clear" w:color="auto" w:fill="auto"/>
            <w:vAlign w:val="center"/>
            <w:hideMark/>
          </w:tcPr>
          <w:p w14:paraId="7738B5A6"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0.41</w:t>
            </w:r>
          </w:p>
        </w:tc>
      </w:tr>
      <w:tr w:rsidR="005B58ED" w:rsidRPr="005B58ED" w14:paraId="46A729BE"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AC58FED"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TAŞ TOPRAK</w:t>
            </w:r>
          </w:p>
        </w:tc>
        <w:tc>
          <w:tcPr>
            <w:tcW w:w="1665" w:type="dxa"/>
            <w:tcBorders>
              <w:top w:val="nil"/>
              <w:left w:val="nil"/>
              <w:bottom w:val="single" w:sz="8" w:space="0" w:color="auto"/>
              <w:right w:val="single" w:sz="8" w:space="0" w:color="auto"/>
            </w:tcBorders>
            <w:shd w:val="clear" w:color="auto" w:fill="auto"/>
            <w:vAlign w:val="center"/>
            <w:hideMark/>
          </w:tcPr>
          <w:p w14:paraId="282F2ED9"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0.39</w:t>
            </w:r>
          </w:p>
        </w:tc>
        <w:tc>
          <w:tcPr>
            <w:tcW w:w="1666" w:type="dxa"/>
            <w:tcBorders>
              <w:top w:val="nil"/>
              <w:left w:val="nil"/>
              <w:bottom w:val="single" w:sz="8" w:space="0" w:color="auto"/>
              <w:right w:val="single" w:sz="8" w:space="0" w:color="auto"/>
            </w:tcBorders>
            <w:shd w:val="clear" w:color="auto" w:fill="auto"/>
            <w:vAlign w:val="center"/>
            <w:hideMark/>
          </w:tcPr>
          <w:p w14:paraId="3524F3B4"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0.29</w:t>
            </w:r>
          </w:p>
        </w:tc>
        <w:tc>
          <w:tcPr>
            <w:tcW w:w="1665" w:type="dxa"/>
            <w:tcBorders>
              <w:top w:val="nil"/>
              <w:left w:val="nil"/>
              <w:bottom w:val="single" w:sz="8" w:space="0" w:color="auto"/>
              <w:right w:val="single" w:sz="8" w:space="0" w:color="auto"/>
            </w:tcBorders>
            <w:shd w:val="clear" w:color="auto" w:fill="auto"/>
            <w:vAlign w:val="center"/>
            <w:hideMark/>
          </w:tcPr>
          <w:p w14:paraId="65A6150F"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0.5</w:t>
            </w:r>
          </w:p>
        </w:tc>
        <w:tc>
          <w:tcPr>
            <w:tcW w:w="1666" w:type="dxa"/>
            <w:tcBorders>
              <w:top w:val="nil"/>
              <w:left w:val="nil"/>
              <w:bottom w:val="single" w:sz="8" w:space="0" w:color="auto"/>
              <w:right w:val="single" w:sz="8" w:space="0" w:color="auto"/>
            </w:tcBorders>
            <w:shd w:val="clear" w:color="auto" w:fill="auto"/>
            <w:vAlign w:val="center"/>
            <w:hideMark/>
          </w:tcPr>
          <w:p w14:paraId="2F82C408"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0.47</w:t>
            </w:r>
          </w:p>
        </w:tc>
      </w:tr>
      <w:tr w:rsidR="005B58ED" w:rsidRPr="005B58ED" w14:paraId="341C1B7B"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5F938C4"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ELEKTRİK GAZ SU</w:t>
            </w:r>
          </w:p>
        </w:tc>
        <w:tc>
          <w:tcPr>
            <w:tcW w:w="1665" w:type="dxa"/>
            <w:tcBorders>
              <w:top w:val="nil"/>
              <w:left w:val="nil"/>
              <w:bottom w:val="single" w:sz="8" w:space="0" w:color="auto"/>
              <w:right w:val="single" w:sz="8" w:space="0" w:color="auto"/>
            </w:tcBorders>
            <w:shd w:val="clear" w:color="auto" w:fill="auto"/>
            <w:vAlign w:val="center"/>
            <w:hideMark/>
          </w:tcPr>
          <w:p w14:paraId="15036968"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0.63</w:t>
            </w:r>
          </w:p>
        </w:tc>
        <w:tc>
          <w:tcPr>
            <w:tcW w:w="1666" w:type="dxa"/>
            <w:tcBorders>
              <w:top w:val="nil"/>
              <w:left w:val="nil"/>
              <w:bottom w:val="single" w:sz="8" w:space="0" w:color="auto"/>
              <w:right w:val="single" w:sz="8" w:space="0" w:color="auto"/>
            </w:tcBorders>
            <w:shd w:val="clear" w:color="auto" w:fill="auto"/>
            <w:vAlign w:val="center"/>
            <w:hideMark/>
          </w:tcPr>
          <w:p w14:paraId="3EEF8915"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1.14</w:t>
            </w:r>
          </w:p>
        </w:tc>
        <w:tc>
          <w:tcPr>
            <w:tcW w:w="1665" w:type="dxa"/>
            <w:tcBorders>
              <w:top w:val="nil"/>
              <w:left w:val="nil"/>
              <w:bottom w:val="single" w:sz="8" w:space="0" w:color="auto"/>
              <w:right w:val="single" w:sz="8" w:space="0" w:color="auto"/>
            </w:tcBorders>
            <w:shd w:val="clear" w:color="auto" w:fill="auto"/>
            <w:vAlign w:val="center"/>
            <w:hideMark/>
          </w:tcPr>
          <w:p w14:paraId="066ABD5B"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1.97</w:t>
            </w:r>
          </w:p>
        </w:tc>
        <w:tc>
          <w:tcPr>
            <w:tcW w:w="1666" w:type="dxa"/>
            <w:tcBorders>
              <w:top w:val="nil"/>
              <w:left w:val="nil"/>
              <w:bottom w:val="single" w:sz="8" w:space="0" w:color="auto"/>
              <w:right w:val="single" w:sz="8" w:space="0" w:color="auto"/>
            </w:tcBorders>
            <w:shd w:val="clear" w:color="auto" w:fill="auto"/>
            <w:vAlign w:val="center"/>
            <w:hideMark/>
          </w:tcPr>
          <w:p w14:paraId="47EEED8D"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0.13</w:t>
            </w:r>
          </w:p>
        </w:tc>
      </w:tr>
      <w:tr w:rsidR="005B58ED" w:rsidRPr="005B58ED" w14:paraId="58344D19"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35570EAF"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ENERJİ</w:t>
            </w:r>
          </w:p>
        </w:tc>
        <w:tc>
          <w:tcPr>
            <w:tcW w:w="1665" w:type="dxa"/>
            <w:tcBorders>
              <w:top w:val="nil"/>
              <w:left w:val="nil"/>
              <w:bottom w:val="single" w:sz="8" w:space="0" w:color="auto"/>
              <w:right w:val="single" w:sz="8" w:space="0" w:color="auto"/>
            </w:tcBorders>
            <w:shd w:val="clear" w:color="auto" w:fill="auto"/>
            <w:vAlign w:val="center"/>
            <w:hideMark/>
          </w:tcPr>
          <w:p w14:paraId="67DB109C"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0.31</w:t>
            </w:r>
          </w:p>
        </w:tc>
        <w:tc>
          <w:tcPr>
            <w:tcW w:w="1666" w:type="dxa"/>
            <w:tcBorders>
              <w:top w:val="nil"/>
              <w:left w:val="nil"/>
              <w:bottom w:val="single" w:sz="8" w:space="0" w:color="auto"/>
              <w:right w:val="single" w:sz="8" w:space="0" w:color="auto"/>
            </w:tcBorders>
            <w:shd w:val="clear" w:color="auto" w:fill="auto"/>
            <w:vAlign w:val="center"/>
            <w:hideMark/>
          </w:tcPr>
          <w:p w14:paraId="5A1923FC"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0.4</w:t>
            </w:r>
          </w:p>
        </w:tc>
        <w:tc>
          <w:tcPr>
            <w:tcW w:w="1665" w:type="dxa"/>
            <w:tcBorders>
              <w:top w:val="nil"/>
              <w:left w:val="nil"/>
              <w:bottom w:val="single" w:sz="8" w:space="0" w:color="auto"/>
              <w:right w:val="single" w:sz="8" w:space="0" w:color="auto"/>
            </w:tcBorders>
            <w:shd w:val="clear" w:color="auto" w:fill="auto"/>
            <w:vAlign w:val="center"/>
            <w:hideMark/>
          </w:tcPr>
          <w:p w14:paraId="1186694B"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0.25</w:t>
            </w:r>
          </w:p>
        </w:tc>
        <w:tc>
          <w:tcPr>
            <w:tcW w:w="1666" w:type="dxa"/>
            <w:tcBorders>
              <w:top w:val="nil"/>
              <w:left w:val="nil"/>
              <w:bottom w:val="single" w:sz="8" w:space="0" w:color="auto"/>
              <w:right w:val="single" w:sz="8" w:space="0" w:color="auto"/>
            </w:tcBorders>
            <w:shd w:val="clear" w:color="auto" w:fill="auto"/>
            <w:vAlign w:val="center"/>
            <w:hideMark/>
          </w:tcPr>
          <w:p w14:paraId="6C82278D"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0.22</w:t>
            </w:r>
          </w:p>
        </w:tc>
      </w:tr>
      <w:tr w:rsidR="005B58ED" w:rsidRPr="005B58ED" w14:paraId="2B62D048"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697EA21A"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BANKACILIK</w:t>
            </w:r>
          </w:p>
        </w:tc>
        <w:tc>
          <w:tcPr>
            <w:tcW w:w="1665" w:type="dxa"/>
            <w:tcBorders>
              <w:top w:val="nil"/>
              <w:left w:val="nil"/>
              <w:bottom w:val="single" w:sz="8" w:space="0" w:color="auto"/>
              <w:right w:val="single" w:sz="8" w:space="0" w:color="auto"/>
            </w:tcBorders>
            <w:shd w:val="clear" w:color="auto" w:fill="auto"/>
            <w:vAlign w:val="center"/>
            <w:hideMark/>
          </w:tcPr>
          <w:p w14:paraId="3A1DC079"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0.12</w:t>
            </w:r>
          </w:p>
        </w:tc>
        <w:tc>
          <w:tcPr>
            <w:tcW w:w="1666" w:type="dxa"/>
            <w:tcBorders>
              <w:top w:val="nil"/>
              <w:left w:val="nil"/>
              <w:bottom w:val="single" w:sz="8" w:space="0" w:color="auto"/>
              <w:right w:val="single" w:sz="8" w:space="0" w:color="auto"/>
            </w:tcBorders>
            <w:shd w:val="clear" w:color="auto" w:fill="auto"/>
            <w:vAlign w:val="center"/>
            <w:hideMark/>
          </w:tcPr>
          <w:p w14:paraId="226DB38E"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0.09</w:t>
            </w:r>
          </w:p>
        </w:tc>
        <w:tc>
          <w:tcPr>
            <w:tcW w:w="1665" w:type="dxa"/>
            <w:tcBorders>
              <w:top w:val="nil"/>
              <w:left w:val="nil"/>
              <w:bottom w:val="single" w:sz="8" w:space="0" w:color="auto"/>
              <w:right w:val="single" w:sz="8" w:space="0" w:color="auto"/>
            </w:tcBorders>
            <w:shd w:val="clear" w:color="auto" w:fill="auto"/>
            <w:vAlign w:val="center"/>
            <w:hideMark/>
          </w:tcPr>
          <w:p w14:paraId="658E2101"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0.05</w:t>
            </w:r>
          </w:p>
        </w:tc>
        <w:tc>
          <w:tcPr>
            <w:tcW w:w="1666" w:type="dxa"/>
            <w:tcBorders>
              <w:top w:val="nil"/>
              <w:left w:val="nil"/>
              <w:bottom w:val="single" w:sz="8" w:space="0" w:color="auto"/>
              <w:right w:val="single" w:sz="8" w:space="0" w:color="auto"/>
            </w:tcBorders>
            <w:shd w:val="clear" w:color="auto" w:fill="auto"/>
            <w:vAlign w:val="center"/>
            <w:hideMark/>
          </w:tcPr>
          <w:p w14:paraId="18951C13"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0.18</w:t>
            </w:r>
          </w:p>
        </w:tc>
      </w:tr>
      <w:tr w:rsidR="005B58ED" w:rsidRPr="005B58ED" w14:paraId="138C0ABC"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8DD29A9"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ELEKTRONİK TEKNOLOJİ</w:t>
            </w:r>
          </w:p>
        </w:tc>
        <w:tc>
          <w:tcPr>
            <w:tcW w:w="1665" w:type="dxa"/>
            <w:tcBorders>
              <w:top w:val="nil"/>
              <w:left w:val="nil"/>
              <w:bottom w:val="single" w:sz="8" w:space="0" w:color="auto"/>
              <w:right w:val="single" w:sz="8" w:space="0" w:color="auto"/>
            </w:tcBorders>
            <w:shd w:val="clear" w:color="auto" w:fill="auto"/>
            <w:vAlign w:val="center"/>
            <w:hideMark/>
          </w:tcPr>
          <w:p w14:paraId="2793E128"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0.2</w:t>
            </w:r>
          </w:p>
        </w:tc>
        <w:tc>
          <w:tcPr>
            <w:tcW w:w="1666" w:type="dxa"/>
            <w:tcBorders>
              <w:top w:val="nil"/>
              <w:left w:val="nil"/>
              <w:bottom w:val="single" w:sz="8" w:space="0" w:color="auto"/>
              <w:right w:val="single" w:sz="8" w:space="0" w:color="auto"/>
            </w:tcBorders>
            <w:shd w:val="clear" w:color="auto" w:fill="auto"/>
            <w:vAlign w:val="center"/>
            <w:hideMark/>
          </w:tcPr>
          <w:p w14:paraId="6F318E2D"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0.34</w:t>
            </w:r>
          </w:p>
        </w:tc>
        <w:tc>
          <w:tcPr>
            <w:tcW w:w="1665" w:type="dxa"/>
            <w:tcBorders>
              <w:top w:val="nil"/>
              <w:left w:val="nil"/>
              <w:bottom w:val="single" w:sz="8" w:space="0" w:color="auto"/>
              <w:right w:val="single" w:sz="8" w:space="0" w:color="auto"/>
            </w:tcBorders>
            <w:shd w:val="clear" w:color="auto" w:fill="auto"/>
            <w:vAlign w:val="center"/>
            <w:hideMark/>
          </w:tcPr>
          <w:p w14:paraId="5B283B99"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0.14</w:t>
            </w:r>
          </w:p>
        </w:tc>
        <w:tc>
          <w:tcPr>
            <w:tcW w:w="1666" w:type="dxa"/>
            <w:tcBorders>
              <w:top w:val="nil"/>
              <w:left w:val="nil"/>
              <w:bottom w:val="single" w:sz="8" w:space="0" w:color="auto"/>
              <w:right w:val="single" w:sz="8" w:space="0" w:color="auto"/>
            </w:tcBorders>
            <w:shd w:val="clear" w:color="auto" w:fill="auto"/>
            <w:vAlign w:val="center"/>
            <w:hideMark/>
          </w:tcPr>
          <w:p w14:paraId="3183421C"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w:t>
            </w:r>
          </w:p>
        </w:tc>
      </w:tr>
      <w:tr w:rsidR="005B58ED" w:rsidRPr="005B58ED" w14:paraId="270C5845"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E848A9C"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METAL EŞYA</w:t>
            </w:r>
          </w:p>
        </w:tc>
        <w:tc>
          <w:tcPr>
            <w:tcW w:w="1665" w:type="dxa"/>
            <w:tcBorders>
              <w:top w:val="nil"/>
              <w:left w:val="nil"/>
              <w:bottom w:val="single" w:sz="8" w:space="0" w:color="auto"/>
              <w:right w:val="single" w:sz="8" w:space="0" w:color="auto"/>
            </w:tcBorders>
            <w:shd w:val="clear" w:color="auto" w:fill="auto"/>
            <w:vAlign w:val="center"/>
            <w:hideMark/>
          </w:tcPr>
          <w:p w14:paraId="3DC68B57"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0.05</w:t>
            </w:r>
          </w:p>
        </w:tc>
        <w:tc>
          <w:tcPr>
            <w:tcW w:w="1666" w:type="dxa"/>
            <w:tcBorders>
              <w:top w:val="nil"/>
              <w:left w:val="nil"/>
              <w:bottom w:val="single" w:sz="8" w:space="0" w:color="auto"/>
              <w:right w:val="single" w:sz="8" w:space="0" w:color="auto"/>
            </w:tcBorders>
            <w:shd w:val="clear" w:color="auto" w:fill="auto"/>
            <w:vAlign w:val="center"/>
            <w:hideMark/>
          </w:tcPr>
          <w:p w14:paraId="04DC6E70" w14:textId="5DFA28CE"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-0.3</w:t>
            </w:r>
            <w:r w:rsidR="0064651E">
              <w:rPr>
                <w:rFonts w:ascii="Times New Roman" w:eastAsia="Times New Roman" w:hAnsi="Times New Roman" w:cs="Times New Roman"/>
                <w:color w:val="000000"/>
                <w:sz w:val="20"/>
                <w:szCs w:val="20"/>
                <w:lang w:val="en-US"/>
              </w:rPr>
              <w:t>0</w:t>
            </w:r>
          </w:p>
        </w:tc>
        <w:tc>
          <w:tcPr>
            <w:tcW w:w="1665" w:type="dxa"/>
            <w:tcBorders>
              <w:top w:val="nil"/>
              <w:left w:val="nil"/>
              <w:bottom w:val="single" w:sz="8" w:space="0" w:color="auto"/>
              <w:right w:val="single" w:sz="8" w:space="0" w:color="auto"/>
            </w:tcBorders>
            <w:shd w:val="clear" w:color="auto" w:fill="auto"/>
            <w:vAlign w:val="center"/>
            <w:hideMark/>
          </w:tcPr>
          <w:p w14:paraId="17856C66"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0.004</w:t>
            </w:r>
          </w:p>
        </w:tc>
        <w:tc>
          <w:tcPr>
            <w:tcW w:w="1666" w:type="dxa"/>
            <w:tcBorders>
              <w:top w:val="nil"/>
              <w:left w:val="nil"/>
              <w:bottom w:val="single" w:sz="8" w:space="0" w:color="auto"/>
              <w:right w:val="single" w:sz="8" w:space="0" w:color="auto"/>
            </w:tcBorders>
            <w:shd w:val="clear" w:color="auto" w:fill="auto"/>
            <w:vAlign w:val="center"/>
            <w:hideMark/>
          </w:tcPr>
          <w:p w14:paraId="749C30E3"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0.05</w:t>
            </w:r>
          </w:p>
        </w:tc>
      </w:tr>
      <w:tr w:rsidR="005B58ED" w:rsidRPr="005B58ED" w14:paraId="43F3E268"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FA326CF"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MALİ KURULUŞ</w:t>
            </w:r>
          </w:p>
        </w:tc>
        <w:tc>
          <w:tcPr>
            <w:tcW w:w="1665" w:type="dxa"/>
            <w:tcBorders>
              <w:top w:val="nil"/>
              <w:left w:val="nil"/>
              <w:bottom w:val="single" w:sz="8" w:space="0" w:color="auto"/>
              <w:right w:val="single" w:sz="8" w:space="0" w:color="auto"/>
            </w:tcBorders>
            <w:shd w:val="clear" w:color="auto" w:fill="auto"/>
            <w:vAlign w:val="center"/>
            <w:hideMark/>
          </w:tcPr>
          <w:p w14:paraId="5114A193"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0.04</w:t>
            </w:r>
          </w:p>
        </w:tc>
        <w:tc>
          <w:tcPr>
            <w:tcW w:w="1666" w:type="dxa"/>
            <w:tcBorders>
              <w:top w:val="nil"/>
              <w:left w:val="nil"/>
              <w:bottom w:val="single" w:sz="8" w:space="0" w:color="auto"/>
              <w:right w:val="single" w:sz="8" w:space="0" w:color="auto"/>
            </w:tcBorders>
            <w:shd w:val="clear" w:color="auto" w:fill="auto"/>
            <w:vAlign w:val="center"/>
            <w:hideMark/>
          </w:tcPr>
          <w:p w14:paraId="1F875E18"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-0.14</w:t>
            </w:r>
          </w:p>
        </w:tc>
        <w:tc>
          <w:tcPr>
            <w:tcW w:w="1665" w:type="dxa"/>
            <w:tcBorders>
              <w:top w:val="nil"/>
              <w:left w:val="nil"/>
              <w:bottom w:val="single" w:sz="8" w:space="0" w:color="auto"/>
              <w:right w:val="single" w:sz="8" w:space="0" w:color="auto"/>
            </w:tcBorders>
            <w:shd w:val="clear" w:color="auto" w:fill="auto"/>
            <w:vAlign w:val="center"/>
            <w:hideMark/>
          </w:tcPr>
          <w:p w14:paraId="27318275"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0.28</w:t>
            </w:r>
          </w:p>
        </w:tc>
        <w:tc>
          <w:tcPr>
            <w:tcW w:w="1666" w:type="dxa"/>
            <w:tcBorders>
              <w:top w:val="nil"/>
              <w:left w:val="nil"/>
              <w:bottom w:val="single" w:sz="8" w:space="0" w:color="auto"/>
              <w:right w:val="single" w:sz="8" w:space="0" w:color="auto"/>
            </w:tcBorders>
            <w:shd w:val="clear" w:color="auto" w:fill="auto"/>
            <w:vAlign w:val="center"/>
            <w:hideMark/>
          </w:tcPr>
          <w:p w14:paraId="31667DC6"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0.19</w:t>
            </w:r>
          </w:p>
        </w:tc>
      </w:tr>
      <w:tr w:rsidR="005B58ED" w:rsidRPr="005B58ED" w14:paraId="349E9000"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E418293"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DEMİR ÇELİK</w:t>
            </w:r>
          </w:p>
        </w:tc>
        <w:tc>
          <w:tcPr>
            <w:tcW w:w="1665" w:type="dxa"/>
            <w:tcBorders>
              <w:top w:val="nil"/>
              <w:left w:val="nil"/>
              <w:bottom w:val="single" w:sz="8" w:space="0" w:color="auto"/>
              <w:right w:val="single" w:sz="8" w:space="0" w:color="auto"/>
            </w:tcBorders>
            <w:shd w:val="clear" w:color="auto" w:fill="auto"/>
            <w:vAlign w:val="center"/>
            <w:hideMark/>
          </w:tcPr>
          <w:p w14:paraId="323B3697"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0.52</w:t>
            </w:r>
          </w:p>
        </w:tc>
        <w:tc>
          <w:tcPr>
            <w:tcW w:w="1666" w:type="dxa"/>
            <w:tcBorders>
              <w:top w:val="nil"/>
              <w:left w:val="nil"/>
              <w:bottom w:val="single" w:sz="8" w:space="0" w:color="auto"/>
              <w:right w:val="single" w:sz="8" w:space="0" w:color="auto"/>
            </w:tcBorders>
            <w:shd w:val="clear" w:color="auto" w:fill="auto"/>
            <w:vAlign w:val="center"/>
            <w:hideMark/>
          </w:tcPr>
          <w:p w14:paraId="24AA1BFE"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0.62</w:t>
            </w:r>
          </w:p>
        </w:tc>
        <w:tc>
          <w:tcPr>
            <w:tcW w:w="1665" w:type="dxa"/>
            <w:tcBorders>
              <w:top w:val="nil"/>
              <w:left w:val="nil"/>
              <w:bottom w:val="single" w:sz="8" w:space="0" w:color="auto"/>
              <w:right w:val="single" w:sz="8" w:space="0" w:color="auto"/>
            </w:tcBorders>
            <w:shd w:val="clear" w:color="auto" w:fill="auto"/>
            <w:vAlign w:val="center"/>
            <w:hideMark/>
          </w:tcPr>
          <w:p w14:paraId="2D00B0A6"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1</w:t>
            </w:r>
          </w:p>
        </w:tc>
        <w:tc>
          <w:tcPr>
            <w:tcW w:w="1666" w:type="dxa"/>
            <w:tcBorders>
              <w:top w:val="nil"/>
              <w:left w:val="nil"/>
              <w:bottom w:val="single" w:sz="8" w:space="0" w:color="auto"/>
              <w:right w:val="single" w:sz="8" w:space="0" w:color="auto"/>
            </w:tcBorders>
            <w:shd w:val="clear" w:color="auto" w:fill="auto"/>
            <w:vAlign w:val="center"/>
            <w:hideMark/>
          </w:tcPr>
          <w:p w14:paraId="0E858DD3"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0.18</w:t>
            </w:r>
          </w:p>
        </w:tc>
      </w:tr>
      <w:tr w:rsidR="005B58ED" w:rsidRPr="005B58ED" w14:paraId="74C33881"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2071A41"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TOPTAN PERAKENDE</w:t>
            </w:r>
          </w:p>
        </w:tc>
        <w:tc>
          <w:tcPr>
            <w:tcW w:w="1665" w:type="dxa"/>
            <w:tcBorders>
              <w:top w:val="nil"/>
              <w:left w:val="nil"/>
              <w:bottom w:val="single" w:sz="8" w:space="0" w:color="auto"/>
              <w:right w:val="single" w:sz="8" w:space="0" w:color="auto"/>
            </w:tcBorders>
            <w:shd w:val="clear" w:color="auto" w:fill="auto"/>
            <w:vAlign w:val="center"/>
            <w:hideMark/>
          </w:tcPr>
          <w:p w14:paraId="258709AE"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0.18</w:t>
            </w:r>
          </w:p>
        </w:tc>
        <w:tc>
          <w:tcPr>
            <w:tcW w:w="1666" w:type="dxa"/>
            <w:tcBorders>
              <w:top w:val="nil"/>
              <w:left w:val="nil"/>
              <w:bottom w:val="single" w:sz="8" w:space="0" w:color="auto"/>
              <w:right w:val="single" w:sz="8" w:space="0" w:color="auto"/>
            </w:tcBorders>
            <w:shd w:val="clear" w:color="auto" w:fill="auto"/>
            <w:vAlign w:val="center"/>
            <w:hideMark/>
          </w:tcPr>
          <w:p w14:paraId="488B186D"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w:t>
            </w:r>
          </w:p>
        </w:tc>
        <w:tc>
          <w:tcPr>
            <w:tcW w:w="1665" w:type="dxa"/>
            <w:tcBorders>
              <w:top w:val="nil"/>
              <w:left w:val="nil"/>
              <w:bottom w:val="single" w:sz="8" w:space="0" w:color="auto"/>
              <w:right w:val="single" w:sz="8" w:space="0" w:color="auto"/>
            </w:tcBorders>
            <w:shd w:val="clear" w:color="auto" w:fill="auto"/>
            <w:vAlign w:val="center"/>
            <w:hideMark/>
          </w:tcPr>
          <w:p w14:paraId="1B34DAA0"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0.13</w:t>
            </w:r>
          </w:p>
        </w:tc>
        <w:tc>
          <w:tcPr>
            <w:tcW w:w="1666" w:type="dxa"/>
            <w:tcBorders>
              <w:top w:val="nil"/>
              <w:left w:val="nil"/>
              <w:bottom w:val="single" w:sz="8" w:space="0" w:color="auto"/>
              <w:right w:val="single" w:sz="8" w:space="0" w:color="auto"/>
            </w:tcBorders>
            <w:shd w:val="clear" w:color="auto" w:fill="auto"/>
            <w:vAlign w:val="center"/>
            <w:hideMark/>
          </w:tcPr>
          <w:p w14:paraId="55B3FB79"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0.38</w:t>
            </w:r>
          </w:p>
        </w:tc>
      </w:tr>
      <w:tr w:rsidR="005B58ED" w:rsidRPr="005B58ED" w14:paraId="28E994D0"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05BAE1E"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KİMYA</w:t>
            </w:r>
          </w:p>
        </w:tc>
        <w:tc>
          <w:tcPr>
            <w:tcW w:w="1665" w:type="dxa"/>
            <w:tcBorders>
              <w:top w:val="nil"/>
              <w:left w:val="nil"/>
              <w:bottom w:val="single" w:sz="8" w:space="0" w:color="auto"/>
              <w:right w:val="single" w:sz="8" w:space="0" w:color="auto"/>
            </w:tcBorders>
            <w:shd w:val="clear" w:color="auto" w:fill="auto"/>
            <w:vAlign w:val="center"/>
            <w:hideMark/>
          </w:tcPr>
          <w:p w14:paraId="5833751C"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-0.09</w:t>
            </w:r>
          </w:p>
        </w:tc>
        <w:tc>
          <w:tcPr>
            <w:tcW w:w="1666" w:type="dxa"/>
            <w:tcBorders>
              <w:top w:val="nil"/>
              <w:left w:val="nil"/>
              <w:bottom w:val="single" w:sz="8" w:space="0" w:color="auto"/>
              <w:right w:val="single" w:sz="8" w:space="0" w:color="auto"/>
            </w:tcBorders>
            <w:shd w:val="clear" w:color="auto" w:fill="auto"/>
            <w:vAlign w:val="center"/>
            <w:hideMark/>
          </w:tcPr>
          <w:p w14:paraId="4920A690"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-0.07</w:t>
            </w:r>
          </w:p>
        </w:tc>
        <w:tc>
          <w:tcPr>
            <w:tcW w:w="1665" w:type="dxa"/>
            <w:tcBorders>
              <w:top w:val="nil"/>
              <w:left w:val="nil"/>
              <w:bottom w:val="single" w:sz="8" w:space="0" w:color="auto"/>
              <w:right w:val="single" w:sz="8" w:space="0" w:color="auto"/>
            </w:tcBorders>
            <w:shd w:val="clear" w:color="auto" w:fill="auto"/>
            <w:vAlign w:val="center"/>
            <w:hideMark/>
          </w:tcPr>
          <w:p w14:paraId="04A2C00D"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-0.07</w:t>
            </w:r>
          </w:p>
        </w:tc>
        <w:tc>
          <w:tcPr>
            <w:tcW w:w="1666" w:type="dxa"/>
            <w:tcBorders>
              <w:top w:val="nil"/>
              <w:left w:val="nil"/>
              <w:bottom w:val="single" w:sz="8" w:space="0" w:color="auto"/>
              <w:right w:val="single" w:sz="8" w:space="0" w:color="auto"/>
            </w:tcBorders>
            <w:shd w:val="clear" w:color="auto" w:fill="auto"/>
            <w:vAlign w:val="center"/>
            <w:hideMark/>
          </w:tcPr>
          <w:p w14:paraId="72AE6F1D"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-0.12</w:t>
            </w:r>
          </w:p>
        </w:tc>
      </w:tr>
      <w:tr w:rsidR="005B58ED" w:rsidRPr="005B58ED" w14:paraId="733E5B3C" w14:textId="77777777" w:rsidTr="00DA155D">
        <w:trPr>
          <w:trHeight w:val="324"/>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23FEAAFC" w14:textId="77777777" w:rsidR="005B58ED" w:rsidRPr="005B58ED" w:rsidRDefault="005B58ED" w:rsidP="005B58ED">
            <w:pPr>
              <w:spacing w:after="0" w:line="240" w:lineRule="auto"/>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ULAŞTIRMA DEPOLAMA</w:t>
            </w:r>
          </w:p>
        </w:tc>
        <w:tc>
          <w:tcPr>
            <w:tcW w:w="1665" w:type="dxa"/>
            <w:tcBorders>
              <w:top w:val="nil"/>
              <w:left w:val="nil"/>
              <w:bottom w:val="single" w:sz="8" w:space="0" w:color="auto"/>
              <w:right w:val="single" w:sz="8" w:space="0" w:color="auto"/>
            </w:tcBorders>
            <w:shd w:val="clear" w:color="auto" w:fill="auto"/>
            <w:vAlign w:val="center"/>
            <w:hideMark/>
          </w:tcPr>
          <w:p w14:paraId="7BF23A98"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0.12</w:t>
            </w:r>
          </w:p>
        </w:tc>
        <w:tc>
          <w:tcPr>
            <w:tcW w:w="1666" w:type="dxa"/>
            <w:tcBorders>
              <w:top w:val="nil"/>
              <w:left w:val="nil"/>
              <w:bottom w:val="single" w:sz="8" w:space="0" w:color="auto"/>
              <w:right w:val="single" w:sz="8" w:space="0" w:color="auto"/>
            </w:tcBorders>
            <w:shd w:val="clear" w:color="auto" w:fill="auto"/>
            <w:vAlign w:val="center"/>
            <w:hideMark/>
          </w:tcPr>
          <w:p w14:paraId="16BECA23"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0.16</w:t>
            </w:r>
          </w:p>
        </w:tc>
        <w:tc>
          <w:tcPr>
            <w:tcW w:w="1665" w:type="dxa"/>
            <w:tcBorders>
              <w:top w:val="nil"/>
              <w:left w:val="nil"/>
              <w:bottom w:val="single" w:sz="8" w:space="0" w:color="auto"/>
              <w:right w:val="single" w:sz="8" w:space="0" w:color="auto"/>
            </w:tcBorders>
            <w:shd w:val="clear" w:color="auto" w:fill="auto"/>
            <w:vAlign w:val="center"/>
            <w:hideMark/>
          </w:tcPr>
          <w:p w14:paraId="305D705D"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0.12</w:t>
            </w:r>
          </w:p>
        </w:tc>
        <w:tc>
          <w:tcPr>
            <w:tcW w:w="1666" w:type="dxa"/>
            <w:tcBorders>
              <w:top w:val="nil"/>
              <w:left w:val="nil"/>
              <w:bottom w:val="single" w:sz="8" w:space="0" w:color="auto"/>
              <w:right w:val="single" w:sz="8" w:space="0" w:color="auto"/>
            </w:tcBorders>
            <w:shd w:val="clear" w:color="auto" w:fill="auto"/>
            <w:vAlign w:val="center"/>
            <w:hideMark/>
          </w:tcPr>
          <w:p w14:paraId="0BAC7CDA" w14:textId="77777777" w:rsidR="005B58ED" w:rsidRPr="005B58ED" w:rsidRDefault="005B58ED" w:rsidP="005B58ED">
            <w:pPr>
              <w:spacing w:after="0" w:line="240" w:lineRule="auto"/>
              <w:jc w:val="center"/>
              <w:rPr>
                <w:rFonts w:ascii="Times New Roman" w:eastAsia="Times New Roman" w:hAnsi="Times New Roman" w:cs="Times New Roman"/>
                <w:color w:val="000000"/>
                <w:sz w:val="20"/>
                <w:szCs w:val="20"/>
                <w:lang w:val="en-US"/>
              </w:rPr>
            </w:pPr>
            <w:r w:rsidRPr="005B58ED">
              <w:rPr>
                <w:rFonts w:ascii="Times New Roman" w:eastAsia="Times New Roman" w:hAnsi="Times New Roman" w:cs="Times New Roman"/>
                <w:color w:val="000000"/>
                <w:sz w:val="20"/>
                <w:szCs w:val="20"/>
                <w:lang w:val="en-US"/>
              </w:rPr>
              <w:t>0.06</w:t>
            </w:r>
          </w:p>
        </w:tc>
      </w:tr>
    </w:tbl>
    <w:p w14:paraId="34C6285B" w14:textId="77777777" w:rsidR="00023A82" w:rsidRDefault="00023A82" w:rsidP="00023A82">
      <w:pPr>
        <w:spacing w:after="120" w:line="276" w:lineRule="auto"/>
        <w:ind w:firstLine="709"/>
        <w:jc w:val="both"/>
        <w:rPr>
          <w:rFonts w:ascii="Times New Roman" w:hAnsi="Times New Roman" w:cs="Times New Roman"/>
        </w:rPr>
      </w:pPr>
    </w:p>
    <w:p w14:paraId="067FFDBE" w14:textId="125728D5" w:rsidR="00983C7D" w:rsidRDefault="00DE2E55" w:rsidP="00023A82">
      <w:pPr>
        <w:spacing w:after="120" w:line="276" w:lineRule="auto"/>
        <w:ind w:firstLine="709"/>
        <w:jc w:val="both"/>
        <w:rPr>
          <w:rFonts w:ascii="Times New Roman" w:hAnsi="Times New Roman" w:cs="Times New Roman"/>
        </w:rPr>
      </w:pPr>
      <w:r>
        <w:rPr>
          <w:rFonts w:ascii="Times New Roman" w:hAnsi="Times New Roman" w:cs="Times New Roman"/>
        </w:rPr>
        <w:t>Tablo 3’te en yüksek değişim oranının görüldüğü sektörün inşaat sektörü olduğu görülmektedir. Ancak örneklemde bu kategoride 1 işletme (Enka İnşaat ve Sanayi A.Ş.) bulunduğundan bu değişim oranı söz konusu şirketin performans artışını göstermektedir. Benzer şekilde taş toprak sektörü oranları</w:t>
      </w:r>
      <w:r w:rsidR="001E3D71">
        <w:rPr>
          <w:rFonts w:ascii="Times New Roman" w:hAnsi="Times New Roman" w:cs="Times New Roman"/>
        </w:rPr>
        <w:t>nda</w:t>
      </w:r>
      <w:r>
        <w:rPr>
          <w:rFonts w:ascii="Times New Roman" w:hAnsi="Times New Roman" w:cs="Times New Roman"/>
        </w:rPr>
        <w:t xml:space="preserve"> </w:t>
      </w:r>
      <w:proofErr w:type="spellStart"/>
      <w:r>
        <w:rPr>
          <w:rFonts w:ascii="Times New Roman" w:hAnsi="Times New Roman" w:cs="Times New Roman"/>
        </w:rPr>
        <w:t>Çimsa</w:t>
      </w:r>
      <w:proofErr w:type="spellEnd"/>
      <w:r>
        <w:rPr>
          <w:rFonts w:ascii="Times New Roman" w:hAnsi="Times New Roman" w:cs="Times New Roman"/>
        </w:rPr>
        <w:t xml:space="preserve"> Çimento Sanayi ve Ticaret A.Ş., elektronik sektörü Aselsan Elektronik Sanayi ve Ticaret A.Ş., demir çelik sektörü Ereğli Demir ve Çelik Fabrikaları T.A.Ş. enerji sektörü </w:t>
      </w:r>
      <w:proofErr w:type="spellStart"/>
      <w:r>
        <w:rPr>
          <w:rFonts w:ascii="Times New Roman" w:hAnsi="Times New Roman" w:cs="Times New Roman"/>
        </w:rPr>
        <w:t>Aygaz</w:t>
      </w:r>
      <w:proofErr w:type="spellEnd"/>
      <w:r>
        <w:rPr>
          <w:rFonts w:ascii="Times New Roman" w:hAnsi="Times New Roman" w:cs="Times New Roman"/>
        </w:rPr>
        <w:t xml:space="preserve"> A.Ş. </w:t>
      </w:r>
      <w:r w:rsidR="001E3D71">
        <w:rPr>
          <w:rFonts w:ascii="Times New Roman" w:hAnsi="Times New Roman" w:cs="Times New Roman"/>
        </w:rPr>
        <w:t xml:space="preserve">oranları sunulmuştur. </w:t>
      </w:r>
    </w:p>
    <w:p w14:paraId="2A758F26" w14:textId="4BA48F58" w:rsidR="005B58ED" w:rsidRDefault="00983C7D" w:rsidP="00023A82">
      <w:pPr>
        <w:spacing w:after="120" w:line="276" w:lineRule="auto"/>
        <w:ind w:firstLine="709"/>
        <w:jc w:val="both"/>
        <w:rPr>
          <w:rFonts w:ascii="Times New Roman" w:hAnsi="Times New Roman" w:cs="Times New Roman"/>
        </w:rPr>
      </w:pPr>
      <w:r>
        <w:rPr>
          <w:rFonts w:ascii="Times New Roman" w:hAnsi="Times New Roman" w:cs="Times New Roman"/>
        </w:rPr>
        <w:t xml:space="preserve">Tablo 3’te görüldüğü gibi genel olarak skorların artış gösterdiği görülmektedir. Buna karşın kimya sektörü çevre, sosyal ve </w:t>
      </w:r>
      <w:r w:rsidR="000841DE">
        <w:rPr>
          <w:rFonts w:ascii="Times New Roman" w:hAnsi="Times New Roman" w:cs="Times New Roman"/>
        </w:rPr>
        <w:t>kurumsal yönetim</w:t>
      </w:r>
      <w:r>
        <w:rPr>
          <w:rFonts w:ascii="Times New Roman" w:hAnsi="Times New Roman" w:cs="Times New Roman"/>
        </w:rPr>
        <w:t xml:space="preserve"> skorlarının üçünde de performans düşüşü göstermiştir. </w:t>
      </w:r>
      <w:r w:rsidR="0064651E">
        <w:rPr>
          <w:rFonts w:ascii="Times New Roman" w:hAnsi="Times New Roman" w:cs="Times New Roman"/>
        </w:rPr>
        <w:t>Metal eşya ve mali kuruluşlar sektörlerinin çevreye ilişkin skorları incelenen yıllarda gerilerken, kimya sektörü</w:t>
      </w:r>
      <w:r w:rsidR="007B20DE">
        <w:rPr>
          <w:rFonts w:ascii="Times New Roman" w:hAnsi="Times New Roman" w:cs="Times New Roman"/>
        </w:rPr>
        <w:t xml:space="preserve"> </w:t>
      </w:r>
      <w:r w:rsidR="0064651E">
        <w:rPr>
          <w:rFonts w:ascii="Times New Roman" w:hAnsi="Times New Roman" w:cs="Times New Roman"/>
        </w:rPr>
        <w:t xml:space="preserve">dışında gıda ve içecek sektörünün sosyal performans skorlarında düşüş görülmüştür. </w:t>
      </w:r>
    </w:p>
    <w:p w14:paraId="30977541" w14:textId="111A4B01" w:rsidR="007B20DE" w:rsidRDefault="007B20DE" w:rsidP="00023A82">
      <w:pPr>
        <w:spacing w:after="120" w:line="276" w:lineRule="auto"/>
        <w:ind w:firstLine="709"/>
        <w:jc w:val="both"/>
        <w:rPr>
          <w:rFonts w:ascii="Times New Roman" w:hAnsi="Times New Roman" w:cs="Times New Roman"/>
        </w:rPr>
      </w:pPr>
      <w:r>
        <w:rPr>
          <w:rFonts w:ascii="Times New Roman" w:hAnsi="Times New Roman" w:cs="Times New Roman"/>
        </w:rPr>
        <w:t xml:space="preserve">Şirket performanslarını görebilmek amacıyla 2019 yılı skorları baz alınarak sektördeki en yüksek skora sahip şirketler Tablo 4’te gösterilmiştir. </w:t>
      </w:r>
    </w:p>
    <w:p w14:paraId="42D9E8C9" w14:textId="3FADA019" w:rsidR="00E577EF" w:rsidRPr="00E577EF" w:rsidRDefault="00E577EF" w:rsidP="00E577EF">
      <w:pPr>
        <w:pStyle w:val="ResimYazs"/>
        <w:keepNext/>
        <w:jc w:val="center"/>
        <w:rPr>
          <w:rFonts w:ascii="Times New Roman" w:hAnsi="Times New Roman" w:cs="Times New Roman"/>
          <w:i w:val="0"/>
          <w:iCs w:val="0"/>
          <w:color w:val="000000" w:themeColor="text1"/>
          <w:sz w:val="22"/>
          <w:szCs w:val="22"/>
        </w:rPr>
      </w:pPr>
      <w:r w:rsidRPr="00E577EF">
        <w:rPr>
          <w:rFonts w:ascii="Times New Roman" w:hAnsi="Times New Roman" w:cs="Times New Roman"/>
          <w:i w:val="0"/>
          <w:iCs w:val="0"/>
          <w:color w:val="000000" w:themeColor="text1"/>
          <w:sz w:val="22"/>
          <w:szCs w:val="22"/>
        </w:rPr>
        <w:t xml:space="preserve">Tablo </w:t>
      </w:r>
      <w:r w:rsidRPr="00E577EF">
        <w:rPr>
          <w:rFonts w:ascii="Times New Roman" w:hAnsi="Times New Roman" w:cs="Times New Roman"/>
          <w:i w:val="0"/>
          <w:iCs w:val="0"/>
          <w:color w:val="000000" w:themeColor="text1"/>
          <w:sz w:val="22"/>
          <w:szCs w:val="22"/>
        </w:rPr>
        <w:fldChar w:fldCharType="begin"/>
      </w:r>
      <w:r w:rsidRPr="00E577EF">
        <w:rPr>
          <w:rFonts w:ascii="Times New Roman" w:hAnsi="Times New Roman" w:cs="Times New Roman"/>
          <w:i w:val="0"/>
          <w:iCs w:val="0"/>
          <w:color w:val="000000" w:themeColor="text1"/>
          <w:sz w:val="22"/>
          <w:szCs w:val="22"/>
        </w:rPr>
        <w:instrText xml:space="preserve"> SEQ Tablo \* ARABIC </w:instrText>
      </w:r>
      <w:r w:rsidRPr="00E577EF">
        <w:rPr>
          <w:rFonts w:ascii="Times New Roman" w:hAnsi="Times New Roman" w:cs="Times New Roman"/>
          <w:i w:val="0"/>
          <w:iCs w:val="0"/>
          <w:color w:val="000000" w:themeColor="text1"/>
          <w:sz w:val="22"/>
          <w:szCs w:val="22"/>
        </w:rPr>
        <w:fldChar w:fldCharType="separate"/>
      </w:r>
      <w:r w:rsidRPr="00E577EF">
        <w:rPr>
          <w:rFonts w:ascii="Times New Roman" w:hAnsi="Times New Roman" w:cs="Times New Roman"/>
          <w:i w:val="0"/>
          <w:iCs w:val="0"/>
          <w:color w:val="000000" w:themeColor="text1"/>
          <w:sz w:val="22"/>
          <w:szCs w:val="22"/>
        </w:rPr>
        <w:t>4</w:t>
      </w:r>
      <w:r w:rsidRPr="00E577EF">
        <w:rPr>
          <w:rFonts w:ascii="Times New Roman" w:hAnsi="Times New Roman" w:cs="Times New Roman"/>
          <w:i w:val="0"/>
          <w:iCs w:val="0"/>
          <w:color w:val="000000" w:themeColor="text1"/>
          <w:sz w:val="22"/>
          <w:szCs w:val="22"/>
        </w:rPr>
        <w:fldChar w:fldCharType="end"/>
      </w:r>
      <w:r w:rsidRPr="00E577EF">
        <w:rPr>
          <w:rFonts w:ascii="Times New Roman" w:hAnsi="Times New Roman" w:cs="Times New Roman"/>
          <w:i w:val="0"/>
          <w:iCs w:val="0"/>
          <w:color w:val="000000" w:themeColor="text1"/>
          <w:sz w:val="22"/>
          <w:szCs w:val="22"/>
        </w:rPr>
        <w:t>. 2019 Yılında İ</w:t>
      </w:r>
      <w:r>
        <w:rPr>
          <w:rFonts w:ascii="Times New Roman" w:hAnsi="Times New Roman" w:cs="Times New Roman"/>
          <w:i w:val="0"/>
          <w:iCs w:val="0"/>
          <w:color w:val="000000" w:themeColor="text1"/>
          <w:sz w:val="22"/>
          <w:szCs w:val="22"/>
        </w:rPr>
        <w:t>ncelenen</w:t>
      </w:r>
      <w:r w:rsidRPr="00E577EF">
        <w:rPr>
          <w:rFonts w:ascii="Times New Roman" w:hAnsi="Times New Roman" w:cs="Times New Roman"/>
          <w:i w:val="0"/>
          <w:iCs w:val="0"/>
          <w:color w:val="000000" w:themeColor="text1"/>
          <w:sz w:val="22"/>
          <w:szCs w:val="22"/>
        </w:rPr>
        <w:t xml:space="preserve"> Sektör</w:t>
      </w:r>
      <w:r>
        <w:rPr>
          <w:rFonts w:ascii="Times New Roman" w:hAnsi="Times New Roman" w:cs="Times New Roman"/>
          <w:i w:val="0"/>
          <w:iCs w:val="0"/>
          <w:color w:val="000000" w:themeColor="text1"/>
          <w:sz w:val="22"/>
          <w:szCs w:val="22"/>
        </w:rPr>
        <w:t>ler</w:t>
      </w:r>
      <w:r w:rsidRPr="00E577EF">
        <w:rPr>
          <w:rFonts w:ascii="Times New Roman" w:hAnsi="Times New Roman" w:cs="Times New Roman"/>
          <w:i w:val="0"/>
          <w:iCs w:val="0"/>
          <w:color w:val="000000" w:themeColor="text1"/>
          <w:sz w:val="22"/>
          <w:szCs w:val="22"/>
        </w:rPr>
        <w:t>deki En Yükse</w:t>
      </w:r>
      <w:r w:rsidR="00434060">
        <w:rPr>
          <w:rFonts w:ascii="Times New Roman" w:hAnsi="Times New Roman" w:cs="Times New Roman"/>
          <w:i w:val="0"/>
          <w:iCs w:val="0"/>
          <w:color w:val="000000" w:themeColor="text1"/>
          <w:sz w:val="22"/>
          <w:szCs w:val="22"/>
        </w:rPr>
        <w:t xml:space="preserve">k </w:t>
      </w:r>
      <w:r w:rsidRPr="00E577EF">
        <w:rPr>
          <w:rFonts w:ascii="Times New Roman" w:hAnsi="Times New Roman" w:cs="Times New Roman"/>
          <w:i w:val="0"/>
          <w:iCs w:val="0"/>
          <w:color w:val="000000" w:themeColor="text1"/>
          <w:sz w:val="22"/>
          <w:szCs w:val="22"/>
        </w:rPr>
        <w:t>Skora Sahip Şirketler</w:t>
      </w:r>
    </w:p>
    <w:tbl>
      <w:tblPr>
        <w:tblW w:w="94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3025"/>
        <w:gridCol w:w="920"/>
        <w:gridCol w:w="820"/>
        <w:gridCol w:w="780"/>
        <w:gridCol w:w="760"/>
      </w:tblGrid>
      <w:tr w:rsidR="00CF4B82" w:rsidRPr="00E577EF" w14:paraId="27D65202" w14:textId="77777777" w:rsidTr="00D86643">
        <w:trPr>
          <w:trHeight w:val="288"/>
        </w:trPr>
        <w:tc>
          <w:tcPr>
            <w:tcW w:w="1980" w:type="dxa"/>
            <w:shd w:val="clear" w:color="auto" w:fill="auto"/>
            <w:noWrap/>
            <w:vAlign w:val="bottom"/>
            <w:hideMark/>
          </w:tcPr>
          <w:p w14:paraId="53293618"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 </w:t>
            </w:r>
          </w:p>
        </w:tc>
        <w:tc>
          <w:tcPr>
            <w:tcW w:w="1134" w:type="dxa"/>
            <w:shd w:val="clear" w:color="auto" w:fill="auto"/>
            <w:noWrap/>
            <w:vAlign w:val="bottom"/>
            <w:hideMark/>
          </w:tcPr>
          <w:p w14:paraId="6F0D12BA"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 </w:t>
            </w:r>
          </w:p>
        </w:tc>
        <w:tc>
          <w:tcPr>
            <w:tcW w:w="3025" w:type="dxa"/>
            <w:shd w:val="clear" w:color="auto" w:fill="auto"/>
            <w:noWrap/>
            <w:vAlign w:val="bottom"/>
            <w:hideMark/>
          </w:tcPr>
          <w:p w14:paraId="63946BDE"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Şirket</w:t>
            </w:r>
            <w:proofErr w:type="spellEnd"/>
          </w:p>
        </w:tc>
        <w:tc>
          <w:tcPr>
            <w:tcW w:w="920" w:type="dxa"/>
            <w:shd w:val="clear" w:color="auto" w:fill="auto"/>
            <w:noWrap/>
            <w:vAlign w:val="bottom"/>
            <w:hideMark/>
          </w:tcPr>
          <w:p w14:paraId="4FFB1F0E"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ESG</w:t>
            </w:r>
          </w:p>
        </w:tc>
        <w:tc>
          <w:tcPr>
            <w:tcW w:w="820" w:type="dxa"/>
            <w:shd w:val="clear" w:color="auto" w:fill="auto"/>
            <w:noWrap/>
            <w:vAlign w:val="bottom"/>
            <w:hideMark/>
          </w:tcPr>
          <w:p w14:paraId="6FE33C24"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w:t>
            </w:r>
          </w:p>
        </w:tc>
        <w:tc>
          <w:tcPr>
            <w:tcW w:w="780" w:type="dxa"/>
            <w:shd w:val="clear" w:color="auto" w:fill="auto"/>
            <w:noWrap/>
            <w:vAlign w:val="bottom"/>
            <w:hideMark/>
          </w:tcPr>
          <w:p w14:paraId="7B872C08"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S</w:t>
            </w:r>
          </w:p>
        </w:tc>
        <w:tc>
          <w:tcPr>
            <w:tcW w:w="760" w:type="dxa"/>
            <w:shd w:val="clear" w:color="auto" w:fill="auto"/>
            <w:noWrap/>
            <w:vAlign w:val="bottom"/>
            <w:hideMark/>
          </w:tcPr>
          <w:p w14:paraId="0BB131F6" w14:textId="77777777" w:rsidR="00E577EF" w:rsidRPr="00E577EF" w:rsidRDefault="00E577EF" w:rsidP="00E577EF">
            <w:pPr>
              <w:spacing w:after="0" w:line="240" w:lineRule="auto"/>
              <w:jc w:val="center"/>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G</w:t>
            </w:r>
          </w:p>
        </w:tc>
      </w:tr>
      <w:tr w:rsidR="00CF4B82" w:rsidRPr="00E577EF" w14:paraId="19CC3537" w14:textId="77777777" w:rsidTr="00D86643">
        <w:trPr>
          <w:trHeight w:val="288"/>
        </w:trPr>
        <w:tc>
          <w:tcPr>
            <w:tcW w:w="1980" w:type="dxa"/>
            <w:shd w:val="clear" w:color="auto" w:fill="auto"/>
            <w:noWrap/>
            <w:vAlign w:val="center"/>
            <w:hideMark/>
          </w:tcPr>
          <w:p w14:paraId="6414CD92"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GIDA İÇECEK</w:t>
            </w:r>
          </w:p>
        </w:tc>
        <w:tc>
          <w:tcPr>
            <w:tcW w:w="1134" w:type="dxa"/>
            <w:shd w:val="clear" w:color="auto" w:fill="auto"/>
            <w:noWrap/>
            <w:vAlign w:val="bottom"/>
            <w:hideMark/>
          </w:tcPr>
          <w:p w14:paraId="0D1F58BF"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069C50C9" w14:textId="39D1A879"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COCO COLA</w:t>
            </w:r>
            <w:r w:rsidR="00D86643">
              <w:rPr>
                <w:rFonts w:ascii="Times New Roman" w:eastAsia="Times New Roman" w:hAnsi="Times New Roman" w:cs="Times New Roman"/>
                <w:color w:val="000000"/>
                <w:sz w:val="20"/>
                <w:szCs w:val="20"/>
                <w:lang w:val="en-US"/>
              </w:rPr>
              <w:t xml:space="preserve"> İÇECEK A.Ş.</w:t>
            </w:r>
          </w:p>
        </w:tc>
        <w:tc>
          <w:tcPr>
            <w:tcW w:w="920" w:type="dxa"/>
            <w:shd w:val="clear" w:color="auto" w:fill="auto"/>
            <w:noWrap/>
            <w:vAlign w:val="bottom"/>
            <w:hideMark/>
          </w:tcPr>
          <w:p w14:paraId="35D3E7BE"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62.40</w:t>
            </w:r>
          </w:p>
        </w:tc>
        <w:tc>
          <w:tcPr>
            <w:tcW w:w="820" w:type="dxa"/>
            <w:shd w:val="clear" w:color="auto" w:fill="auto"/>
            <w:noWrap/>
            <w:vAlign w:val="bottom"/>
            <w:hideMark/>
          </w:tcPr>
          <w:p w14:paraId="1D6E2AC2"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61.24</w:t>
            </w:r>
          </w:p>
        </w:tc>
        <w:tc>
          <w:tcPr>
            <w:tcW w:w="780" w:type="dxa"/>
            <w:shd w:val="clear" w:color="auto" w:fill="auto"/>
            <w:noWrap/>
            <w:vAlign w:val="bottom"/>
            <w:hideMark/>
          </w:tcPr>
          <w:p w14:paraId="266B19F0"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63.16</w:t>
            </w:r>
          </w:p>
        </w:tc>
        <w:tc>
          <w:tcPr>
            <w:tcW w:w="760" w:type="dxa"/>
            <w:shd w:val="clear" w:color="auto" w:fill="auto"/>
            <w:noWrap/>
            <w:vAlign w:val="bottom"/>
            <w:hideMark/>
          </w:tcPr>
          <w:p w14:paraId="75CECE45"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64.29</w:t>
            </w:r>
          </w:p>
        </w:tc>
      </w:tr>
      <w:tr w:rsidR="00CF4B82" w:rsidRPr="00E577EF" w14:paraId="31812CE4" w14:textId="77777777" w:rsidTr="00D86643">
        <w:trPr>
          <w:trHeight w:val="288"/>
        </w:trPr>
        <w:tc>
          <w:tcPr>
            <w:tcW w:w="1980" w:type="dxa"/>
            <w:shd w:val="clear" w:color="auto" w:fill="auto"/>
            <w:noWrap/>
            <w:vAlign w:val="center"/>
            <w:hideMark/>
          </w:tcPr>
          <w:p w14:paraId="35C7F78F" w14:textId="7EAC75AD"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İNŞAAT</w:t>
            </w:r>
            <w:r>
              <w:rPr>
                <w:rFonts w:ascii="Times New Roman" w:eastAsia="Times New Roman" w:hAnsi="Times New Roman" w:cs="Times New Roman"/>
                <w:color w:val="000000"/>
                <w:sz w:val="20"/>
                <w:szCs w:val="20"/>
                <w:lang w:val="en-US"/>
              </w:rPr>
              <w:t>*</w:t>
            </w:r>
          </w:p>
        </w:tc>
        <w:tc>
          <w:tcPr>
            <w:tcW w:w="1134" w:type="dxa"/>
            <w:shd w:val="clear" w:color="auto" w:fill="auto"/>
            <w:noWrap/>
            <w:vAlign w:val="bottom"/>
            <w:hideMark/>
          </w:tcPr>
          <w:p w14:paraId="53710243"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3170B1F6" w14:textId="0D1BB515"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ENKA İNŞAAT</w:t>
            </w:r>
            <w:r w:rsidR="00D86643">
              <w:rPr>
                <w:rFonts w:ascii="Times New Roman" w:eastAsia="Times New Roman" w:hAnsi="Times New Roman" w:cs="Times New Roman"/>
                <w:color w:val="000000"/>
                <w:sz w:val="20"/>
                <w:szCs w:val="20"/>
                <w:lang w:val="en-US"/>
              </w:rPr>
              <w:t xml:space="preserve"> A.Ş.</w:t>
            </w:r>
          </w:p>
        </w:tc>
        <w:tc>
          <w:tcPr>
            <w:tcW w:w="920" w:type="dxa"/>
            <w:shd w:val="clear" w:color="auto" w:fill="auto"/>
            <w:noWrap/>
            <w:vAlign w:val="bottom"/>
            <w:hideMark/>
          </w:tcPr>
          <w:p w14:paraId="4B67FA3E"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67.46</w:t>
            </w:r>
          </w:p>
        </w:tc>
        <w:tc>
          <w:tcPr>
            <w:tcW w:w="820" w:type="dxa"/>
            <w:shd w:val="clear" w:color="auto" w:fill="auto"/>
            <w:noWrap/>
            <w:vAlign w:val="bottom"/>
            <w:hideMark/>
          </w:tcPr>
          <w:p w14:paraId="6EF7E820"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63.54</w:t>
            </w:r>
          </w:p>
        </w:tc>
        <w:tc>
          <w:tcPr>
            <w:tcW w:w="780" w:type="dxa"/>
            <w:shd w:val="clear" w:color="auto" w:fill="auto"/>
            <w:noWrap/>
            <w:vAlign w:val="bottom"/>
            <w:hideMark/>
          </w:tcPr>
          <w:p w14:paraId="3790F808"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68.42</w:t>
            </w:r>
          </w:p>
        </w:tc>
        <w:tc>
          <w:tcPr>
            <w:tcW w:w="760" w:type="dxa"/>
            <w:shd w:val="clear" w:color="auto" w:fill="auto"/>
            <w:noWrap/>
            <w:vAlign w:val="bottom"/>
            <w:hideMark/>
          </w:tcPr>
          <w:p w14:paraId="4F880DAB"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73.21</w:t>
            </w:r>
          </w:p>
        </w:tc>
      </w:tr>
      <w:tr w:rsidR="00CF4B82" w:rsidRPr="00E577EF" w14:paraId="7ECF9521" w14:textId="77777777" w:rsidTr="00D86643">
        <w:trPr>
          <w:trHeight w:val="288"/>
        </w:trPr>
        <w:tc>
          <w:tcPr>
            <w:tcW w:w="1980" w:type="dxa"/>
            <w:shd w:val="clear" w:color="auto" w:fill="auto"/>
            <w:noWrap/>
            <w:vAlign w:val="center"/>
            <w:hideMark/>
          </w:tcPr>
          <w:p w14:paraId="66FC9448" w14:textId="59A3DEF0"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TAŞ TOPRAK</w:t>
            </w:r>
            <w:r>
              <w:rPr>
                <w:rFonts w:ascii="Times New Roman" w:eastAsia="Times New Roman" w:hAnsi="Times New Roman" w:cs="Times New Roman"/>
                <w:color w:val="000000"/>
                <w:sz w:val="20"/>
                <w:szCs w:val="20"/>
                <w:lang w:val="en-US"/>
              </w:rPr>
              <w:t>*</w:t>
            </w:r>
          </w:p>
        </w:tc>
        <w:tc>
          <w:tcPr>
            <w:tcW w:w="1134" w:type="dxa"/>
            <w:shd w:val="clear" w:color="auto" w:fill="auto"/>
            <w:noWrap/>
            <w:vAlign w:val="bottom"/>
            <w:hideMark/>
          </w:tcPr>
          <w:p w14:paraId="02D18A3E"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3BB11835" w14:textId="59593ED3"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ÇİMSA</w:t>
            </w:r>
            <w:r w:rsidR="00D86643">
              <w:rPr>
                <w:rFonts w:ascii="Times New Roman" w:eastAsia="Times New Roman" w:hAnsi="Times New Roman" w:cs="Times New Roman"/>
                <w:color w:val="000000"/>
                <w:sz w:val="20"/>
                <w:szCs w:val="20"/>
                <w:lang w:val="en-US"/>
              </w:rPr>
              <w:t xml:space="preserve"> ÇİMENTO SAN. A.Ş.</w:t>
            </w:r>
          </w:p>
        </w:tc>
        <w:tc>
          <w:tcPr>
            <w:tcW w:w="920" w:type="dxa"/>
            <w:shd w:val="clear" w:color="auto" w:fill="auto"/>
            <w:noWrap/>
            <w:vAlign w:val="bottom"/>
            <w:hideMark/>
          </w:tcPr>
          <w:p w14:paraId="13FA7F21"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53.31</w:t>
            </w:r>
          </w:p>
        </w:tc>
        <w:tc>
          <w:tcPr>
            <w:tcW w:w="820" w:type="dxa"/>
            <w:shd w:val="clear" w:color="auto" w:fill="auto"/>
            <w:noWrap/>
            <w:vAlign w:val="bottom"/>
            <w:hideMark/>
          </w:tcPr>
          <w:p w14:paraId="0BEBBF40"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48.06</w:t>
            </w:r>
          </w:p>
        </w:tc>
        <w:tc>
          <w:tcPr>
            <w:tcW w:w="780" w:type="dxa"/>
            <w:shd w:val="clear" w:color="auto" w:fill="auto"/>
            <w:noWrap/>
            <w:vAlign w:val="bottom"/>
            <w:hideMark/>
          </w:tcPr>
          <w:p w14:paraId="6E14BECF"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68.42</w:t>
            </w:r>
          </w:p>
        </w:tc>
        <w:tc>
          <w:tcPr>
            <w:tcW w:w="760" w:type="dxa"/>
            <w:shd w:val="clear" w:color="auto" w:fill="auto"/>
            <w:noWrap/>
            <w:vAlign w:val="bottom"/>
            <w:hideMark/>
          </w:tcPr>
          <w:p w14:paraId="2CE8ECC2"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50.00</w:t>
            </w:r>
          </w:p>
        </w:tc>
      </w:tr>
      <w:tr w:rsidR="00CF4B82" w:rsidRPr="00E577EF" w14:paraId="5F22B953" w14:textId="77777777" w:rsidTr="00D86643">
        <w:trPr>
          <w:trHeight w:val="288"/>
        </w:trPr>
        <w:tc>
          <w:tcPr>
            <w:tcW w:w="1980" w:type="dxa"/>
            <w:shd w:val="clear" w:color="auto" w:fill="auto"/>
            <w:noWrap/>
            <w:vAlign w:val="center"/>
            <w:hideMark/>
          </w:tcPr>
          <w:p w14:paraId="1C163CAD"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ELEKTRİK GAZ SU</w:t>
            </w:r>
          </w:p>
        </w:tc>
        <w:tc>
          <w:tcPr>
            <w:tcW w:w="1134" w:type="dxa"/>
            <w:shd w:val="clear" w:color="auto" w:fill="auto"/>
            <w:noWrap/>
            <w:vAlign w:val="bottom"/>
            <w:hideMark/>
          </w:tcPr>
          <w:p w14:paraId="1C226DC0"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6FD91B5D" w14:textId="1ECCE0CF"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ZO</w:t>
            </w:r>
            <w:r w:rsidR="00D86643">
              <w:rPr>
                <w:rFonts w:ascii="Times New Roman" w:eastAsia="Times New Roman" w:hAnsi="Times New Roman" w:cs="Times New Roman"/>
                <w:color w:val="000000"/>
                <w:sz w:val="20"/>
                <w:szCs w:val="20"/>
                <w:lang w:val="en-US"/>
              </w:rPr>
              <w:t>RLU ENERJİ ELEK. ÜRE. A.Ş.</w:t>
            </w:r>
          </w:p>
        </w:tc>
        <w:tc>
          <w:tcPr>
            <w:tcW w:w="920" w:type="dxa"/>
            <w:shd w:val="clear" w:color="auto" w:fill="auto"/>
            <w:noWrap/>
            <w:vAlign w:val="bottom"/>
            <w:hideMark/>
          </w:tcPr>
          <w:p w14:paraId="76FBBCF6"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55.55</w:t>
            </w:r>
          </w:p>
        </w:tc>
        <w:tc>
          <w:tcPr>
            <w:tcW w:w="820" w:type="dxa"/>
            <w:shd w:val="clear" w:color="auto" w:fill="auto"/>
            <w:noWrap/>
            <w:vAlign w:val="bottom"/>
            <w:hideMark/>
          </w:tcPr>
          <w:p w14:paraId="328D2513"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44.85</w:t>
            </w:r>
          </w:p>
        </w:tc>
        <w:tc>
          <w:tcPr>
            <w:tcW w:w="780" w:type="dxa"/>
            <w:shd w:val="clear" w:color="auto" w:fill="auto"/>
            <w:noWrap/>
            <w:vAlign w:val="bottom"/>
            <w:hideMark/>
          </w:tcPr>
          <w:p w14:paraId="6BD41F8B"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48.55</w:t>
            </w:r>
          </w:p>
        </w:tc>
        <w:tc>
          <w:tcPr>
            <w:tcW w:w="760" w:type="dxa"/>
            <w:shd w:val="clear" w:color="auto" w:fill="auto"/>
            <w:noWrap/>
            <w:vAlign w:val="bottom"/>
            <w:hideMark/>
          </w:tcPr>
          <w:p w14:paraId="43CB08F0"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73.18</w:t>
            </w:r>
          </w:p>
        </w:tc>
      </w:tr>
      <w:tr w:rsidR="00CF4B82" w:rsidRPr="00E577EF" w14:paraId="3B6D9421" w14:textId="77777777" w:rsidTr="00D86643">
        <w:trPr>
          <w:trHeight w:val="288"/>
        </w:trPr>
        <w:tc>
          <w:tcPr>
            <w:tcW w:w="1980" w:type="dxa"/>
            <w:shd w:val="clear" w:color="auto" w:fill="auto"/>
            <w:noWrap/>
            <w:vAlign w:val="center"/>
            <w:hideMark/>
          </w:tcPr>
          <w:p w14:paraId="16EB0700" w14:textId="5BD01AE0"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ENERJİ</w:t>
            </w:r>
            <w:r>
              <w:rPr>
                <w:rFonts w:ascii="Times New Roman" w:eastAsia="Times New Roman" w:hAnsi="Times New Roman" w:cs="Times New Roman"/>
                <w:color w:val="000000"/>
                <w:sz w:val="20"/>
                <w:szCs w:val="20"/>
                <w:lang w:val="en-US"/>
              </w:rPr>
              <w:t>*</w:t>
            </w:r>
          </w:p>
        </w:tc>
        <w:tc>
          <w:tcPr>
            <w:tcW w:w="1134" w:type="dxa"/>
            <w:shd w:val="clear" w:color="auto" w:fill="auto"/>
            <w:noWrap/>
            <w:vAlign w:val="bottom"/>
            <w:hideMark/>
          </w:tcPr>
          <w:p w14:paraId="517837BB"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0BFEEBA3" w14:textId="40423491"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AYGAZ</w:t>
            </w:r>
            <w:r w:rsidR="00D86643">
              <w:rPr>
                <w:rFonts w:ascii="Times New Roman" w:eastAsia="Times New Roman" w:hAnsi="Times New Roman" w:cs="Times New Roman"/>
                <w:color w:val="000000"/>
                <w:sz w:val="20"/>
                <w:szCs w:val="20"/>
                <w:lang w:val="en-US"/>
              </w:rPr>
              <w:t xml:space="preserve"> A.Ş.</w:t>
            </w:r>
          </w:p>
        </w:tc>
        <w:tc>
          <w:tcPr>
            <w:tcW w:w="920" w:type="dxa"/>
            <w:shd w:val="clear" w:color="auto" w:fill="auto"/>
            <w:noWrap/>
            <w:vAlign w:val="bottom"/>
            <w:hideMark/>
          </w:tcPr>
          <w:p w14:paraId="4DA27281"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50.41</w:t>
            </w:r>
          </w:p>
        </w:tc>
        <w:tc>
          <w:tcPr>
            <w:tcW w:w="820" w:type="dxa"/>
            <w:shd w:val="clear" w:color="auto" w:fill="auto"/>
            <w:noWrap/>
            <w:vAlign w:val="bottom"/>
            <w:hideMark/>
          </w:tcPr>
          <w:p w14:paraId="6C0F91BB"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45.74</w:t>
            </w:r>
          </w:p>
        </w:tc>
        <w:tc>
          <w:tcPr>
            <w:tcW w:w="780" w:type="dxa"/>
            <w:shd w:val="clear" w:color="auto" w:fill="auto"/>
            <w:noWrap/>
            <w:vAlign w:val="bottom"/>
            <w:hideMark/>
          </w:tcPr>
          <w:p w14:paraId="2C56AF17"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52.63</w:t>
            </w:r>
          </w:p>
        </w:tc>
        <w:tc>
          <w:tcPr>
            <w:tcW w:w="760" w:type="dxa"/>
            <w:shd w:val="clear" w:color="auto" w:fill="auto"/>
            <w:noWrap/>
            <w:vAlign w:val="bottom"/>
            <w:hideMark/>
          </w:tcPr>
          <w:p w14:paraId="1487DE73"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58.93</w:t>
            </w:r>
          </w:p>
        </w:tc>
      </w:tr>
      <w:tr w:rsidR="00CF4B82" w:rsidRPr="00E577EF" w14:paraId="51DE0187" w14:textId="77777777" w:rsidTr="00D86643">
        <w:trPr>
          <w:trHeight w:val="288"/>
        </w:trPr>
        <w:tc>
          <w:tcPr>
            <w:tcW w:w="1980" w:type="dxa"/>
            <w:shd w:val="clear" w:color="auto" w:fill="auto"/>
            <w:noWrap/>
            <w:vAlign w:val="center"/>
            <w:hideMark/>
          </w:tcPr>
          <w:p w14:paraId="5CE0D51C"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BANKACILIK</w:t>
            </w:r>
          </w:p>
        </w:tc>
        <w:tc>
          <w:tcPr>
            <w:tcW w:w="1134" w:type="dxa"/>
            <w:shd w:val="clear" w:color="auto" w:fill="auto"/>
            <w:noWrap/>
            <w:vAlign w:val="bottom"/>
            <w:hideMark/>
          </w:tcPr>
          <w:p w14:paraId="385C7E78"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4F6C9FA1" w14:textId="718D5178" w:rsidR="00E577EF" w:rsidRPr="00E577EF" w:rsidRDefault="00D86643" w:rsidP="00E577EF">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T. </w:t>
            </w:r>
            <w:r w:rsidR="00E577EF" w:rsidRPr="00E577EF">
              <w:rPr>
                <w:rFonts w:ascii="Times New Roman" w:eastAsia="Times New Roman" w:hAnsi="Times New Roman" w:cs="Times New Roman"/>
                <w:color w:val="000000"/>
                <w:sz w:val="20"/>
                <w:szCs w:val="20"/>
                <w:lang w:val="en-US"/>
              </w:rPr>
              <w:t>GARANTİ</w:t>
            </w:r>
            <w:r>
              <w:rPr>
                <w:rFonts w:ascii="Times New Roman" w:eastAsia="Times New Roman" w:hAnsi="Times New Roman" w:cs="Times New Roman"/>
                <w:color w:val="000000"/>
                <w:sz w:val="20"/>
                <w:szCs w:val="20"/>
                <w:lang w:val="en-US"/>
              </w:rPr>
              <w:t xml:space="preserve"> BANKASI A.Ş.</w:t>
            </w:r>
          </w:p>
        </w:tc>
        <w:tc>
          <w:tcPr>
            <w:tcW w:w="920" w:type="dxa"/>
            <w:shd w:val="clear" w:color="auto" w:fill="auto"/>
            <w:noWrap/>
            <w:vAlign w:val="bottom"/>
            <w:hideMark/>
          </w:tcPr>
          <w:p w14:paraId="1534BBC2"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60.53</w:t>
            </w:r>
          </w:p>
        </w:tc>
        <w:tc>
          <w:tcPr>
            <w:tcW w:w="820" w:type="dxa"/>
            <w:shd w:val="clear" w:color="auto" w:fill="auto"/>
            <w:noWrap/>
            <w:vAlign w:val="bottom"/>
            <w:hideMark/>
          </w:tcPr>
          <w:p w14:paraId="2313B3E8"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58.93</w:t>
            </w:r>
          </w:p>
        </w:tc>
        <w:tc>
          <w:tcPr>
            <w:tcW w:w="780" w:type="dxa"/>
            <w:shd w:val="clear" w:color="auto" w:fill="auto"/>
            <w:noWrap/>
            <w:vAlign w:val="bottom"/>
            <w:hideMark/>
          </w:tcPr>
          <w:p w14:paraId="45E9881F"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55.00</w:t>
            </w:r>
          </w:p>
        </w:tc>
        <w:tc>
          <w:tcPr>
            <w:tcW w:w="760" w:type="dxa"/>
            <w:shd w:val="clear" w:color="auto" w:fill="auto"/>
            <w:noWrap/>
            <w:vAlign w:val="bottom"/>
            <w:hideMark/>
          </w:tcPr>
          <w:p w14:paraId="2B17F9FC"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69.64</w:t>
            </w:r>
          </w:p>
        </w:tc>
      </w:tr>
      <w:tr w:rsidR="00CF4B82" w:rsidRPr="00E577EF" w14:paraId="11A3472C" w14:textId="77777777" w:rsidTr="00D86643">
        <w:trPr>
          <w:trHeight w:val="288"/>
        </w:trPr>
        <w:tc>
          <w:tcPr>
            <w:tcW w:w="1980" w:type="dxa"/>
            <w:shd w:val="clear" w:color="auto" w:fill="auto"/>
            <w:noWrap/>
            <w:vAlign w:val="center"/>
            <w:hideMark/>
          </w:tcPr>
          <w:p w14:paraId="1DCA600D" w14:textId="3F8B3DD6"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ELEKTRONİK TEKNOLOJİ</w:t>
            </w:r>
            <w:r>
              <w:rPr>
                <w:rFonts w:ascii="Times New Roman" w:eastAsia="Times New Roman" w:hAnsi="Times New Roman" w:cs="Times New Roman"/>
                <w:color w:val="000000"/>
                <w:sz w:val="20"/>
                <w:szCs w:val="20"/>
                <w:lang w:val="en-US"/>
              </w:rPr>
              <w:t>*</w:t>
            </w:r>
          </w:p>
        </w:tc>
        <w:tc>
          <w:tcPr>
            <w:tcW w:w="1134" w:type="dxa"/>
            <w:shd w:val="clear" w:color="auto" w:fill="auto"/>
            <w:noWrap/>
            <w:vAlign w:val="bottom"/>
            <w:hideMark/>
          </w:tcPr>
          <w:p w14:paraId="77D3940F"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0AE3EC47" w14:textId="739C72D6"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ASELSAN</w:t>
            </w:r>
            <w:r w:rsidR="00D86643">
              <w:rPr>
                <w:rFonts w:ascii="Times New Roman" w:eastAsia="Times New Roman" w:hAnsi="Times New Roman" w:cs="Times New Roman"/>
                <w:color w:val="000000"/>
                <w:sz w:val="20"/>
                <w:szCs w:val="20"/>
                <w:lang w:val="en-US"/>
              </w:rPr>
              <w:t xml:space="preserve"> ELEKT. SAN. TİC. A.Ş.</w:t>
            </w:r>
          </w:p>
        </w:tc>
        <w:tc>
          <w:tcPr>
            <w:tcW w:w="920" w:type="dxa"/>
            <w:shd w:val="clear" w:color="auto" w:fill="auto"/>
            <w:noWrap/>
            <w:vAlign w:val="bottom"/>
            <w:hideMark/>
          </w:tcPr>
          <w:p w14:paraId="64EC17C3"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47.52</w:t>
            </w:r>
          </w:p>
        </w:tc>
        <w:tc>
          <w:tcPr>
            <w:tcW w:w="820" w:type="dxa"/>
            <w:shd w:val="clear" w:color="auto" w:fill="auto"/>
            <w:noWrap/>
            <w:vAlign w:val="bottom"/>
            <w:hideMark/>
          </w:tcPr>
          <w:p w14:paraId="505887FA"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48.84</w:t>
            </w:r>
          </w:p>
        </w:tc>
        <w:tc>
          <w:tcPr>
            <w:tcW w:w="780" w:type="dxa"/>
            <w:shd w:val="clear" w:color="auto" w:fill="auto"/>
            <w:noWrap/>
            <w:vAlign w:val="bottom"/>
            <w:hideMark/>
          </w:tcPr>
          <w:p w14:paraId="6F65707D"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43.86</w:t>
            </w:r>
          </w:p>
        </w:tc>
        <w:tc>
          <w:tcPr>
            <w:tcW w:w="760" w:type="dxa"/>
            <w:shd w:val="clear" w:color="auto" w:fill="auto"/>
            <w:noWrap/>
            <w:vAlign w:val="bottom"/>
            <w:hideMark/>
          </w:tcPr>
          <w:p w14:paraId="2199501E"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48.21</w:t>
            </w:r>
          </w:p>
        </w:tc>
      </w:tr>
      <w:tr w:rsidR="00CF4B82" w:rsidRPr="00E577EF" w14:paraId="04E19342" w14:textId="77777777" w:rsidTr="00D86643">
        <w:trPr>
          <w:trHeight w:val="288"/>
        </w:trPr>
        <w:tc>
          <w:tcPr>
            <w:tcW w:w="1980" w:type="dxa"/>
            <w:shd w:val="clear" w:color="auto" w:fill="auto"/>
            <w:noWrap/>
            <w:vAlign w:val="center"/>
            <w:hideMark/>
          </w:tcPr>
          <w:p w14:paraId="3351DBFB"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lastRenderedPageBreak/>
              <w:t>METAL EŞYA</w:t>
            </w:r>
          </w:p>
        </w:tc>
        <w:tc>
          <w:tcPr>
            <w:tcW w:w="1134" w:type="dxa"/>
            <w:shd w:val="clear" w:color="auto" w:fill="auto"/>
            <w:noWrap/>
            <w:vAlign w:val="bottom"/>
            <w:hideMark/>
          </w:tcPr>
          <w:p w14:paraId="6670FB9B"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177157D5" w14:textId="687F02E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TO</w:t>
            </w:r>
            <w:r w:rsidR="00D86643">
              <w:rPr>
                <w:rFonts w:ascii="Times New Roman" w:eastAsia="Times New Roman" w:hAnsi="Times New Roman" w:cs="Times New Roman"/>
                <w:color w:val="000000"/>
                <w:sz w:val="20"/>
                <w:szCs w:val="20"/>
                <w:lang w:val="en-US"/>
              </w:rPr>
              <w:t xml:space="preserve">FAŞ TÜRK OTOMOBİL </w:t>
            </w:r>
            <w:proofErr w:type="gramStart"/>
            <w:r w:rsidR="00D86643">
              <w:rPr>
                <w:rFonts w:ascii="Times New Roman" w:eastAsia="Times New Roman" w:hAnsi="Times New Roman" w:cs="Times New Roman"/>
                <w:color w:val="000000"/>
                <w:sz w:val="20"/>
                <w:szCs w:val="20"/>
                <w:lang w:val="en-US"/>
              </w:rPr>
              <w:t>A.Ş</w:t>
            </w:r>
            <w:proofErr w:type="gramEnd"/>
          </w:p>
        </w:tc>
        <w:tc>
          <w:tcPr>
            <w:tcW w:w="920" w:type="dxa"/>
            <w:shd w:val="clear" w:color="auto" w:fill="auto"/>
            <w:noWrap/>
            <w:vAlign w:val="bottom"/>
            <w:hideMark/>
          </w:tcPr>
          <w:p w14:paraId="724336C8"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53.31</w:t>
            </w:r>
          </w:p>
        </w:tc>
        <w:tc>
          <w:tcPr>
            <w:tcW w:w="820" w:type="dxa"/>
            <w:shd w:val="clear" w:color="auto" w:fill="auto"/>
            <w:noWrap/>
            <w:vAlign w:val="bottom"/>
            <w:hideMark/>
          </w:tcPr>
          <w:p w14:paraId="17997D89"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49.61</w:t>
            </w:r>
          </w:p>
        </w:tc>
        <w:tc>
          <w:tcPr>
            <w:tcW w:w="780" w:type="dxa"/>
            <w:shd w:val="clear" w:color="auto" w:fill="auto"/>
            <w:noWrap/>
            <w:vAlign w:val="bottom"/>
            <w:hideMark/>
          </w:tcPr>
          <w:p w14:paraId="7671B361"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50.88</w:t>
            </w:r>
          </w:p>
        </w:tc>
        <w:tc>
          <w:tcPr>
            <w:tcW w:w="760" w:type="dxa"/>
            <w:shd w:val="clear" w:color="auto" w:fill="auto"/>
            <w:noWrap/>
            <w:vAlign w:val="bottom"/>
            <w:hideMark/>
          </w:tcPr>
          <w:p w14:paraId="02FB7C70"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64.29</w:t>
            </w:r>
          </w:p>
        </w:tc>
      </w:tr>
      <w:tr w:rsidR="00CF4B82" w:rsidRPr="00E577EF" w14:paraId="2799274A" w14:textId="77777777" w:rsidTr="00D86643">
        <w:trPr>
          <w:trHeight w:val="288"/>
        </w:trPr>
        <w:tc>
          <w:tcPr>
            <w:tcW w:w="1980" w:type="dxa"/>
            <w:shd w:val="clear" w:color="auto" w:fill="auto"/>
            <w:noWrap/>
            <w:vAlign w:val="center"/>
            <w:hideMark/>
          </w:tcPr>
          <w:p w14:paraId="23B99944"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MALİ KURULUŞ</w:t>
            </w:r>
          </w:p>
        </w:tc>
        <w:tc>
          <w:tcPr>
            <w:tcW w:w="1134" w:type="dxa"/>
            <w:shd w:val="clear" w:color="auto" w:fill="auto"/>
            <w:noWrap/>
            <w:vAlign w:val="bottom"/>
            <w:hideMark/>
          </w:tcPr>
          <w:p w14:paraId="22398D56"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14EFE899" w14:textId="323C2D1A" w:rsidR="00E577EF" w:rsidRPr="00E577EF" w:rsidRDefault="001446E6" w:rsidP="00E577EF">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T. </w:t>
            </w:r>
            <w:r w:rsidR="00E577EF" w:rsidRPr="00E577EF">
              <w:rPr>
                <w:rFonts w:ascii="Times New Roman" w:eastAsia="Times New Roman" w:hAnsi="Times New Roman" w:cs="Times New Roman"/>
                <w:color w:val="000000"/>
                <w:sz w:val="20"/>
                <w:szCs w:val="20"/>
                <w:lang w:val="en-US"/>
              </w:rPr>
              <w:t>ŞİŞE</w:t>
            </w:r>
            <w:r w:rsidR="00434060">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ve</w:t>
            </w:r>
            <w:proofErr w:type="spellEnd"/>
            <w:r>
              <w:rPr>
                <w:rFonts w:ascii="Times New Roman" w:eastAsia="Times New Roman" w:hAnsi="Times New Roman" w:cs="Times New Roman"/>
                <w:color w:val="000000"/>
                <w:sz w:val="20"/>
                <w:szCs w:val="20"/>
                <w:lang w:val="en-US"/>
              </w:rPr>
              <w:t xml:space="preserve"> </w:t>
            </w:r>
            <w:r w:rsidR="00434060">
              <w:rPr>
                <w:rFonts w:ascii="Times New Roman" w:eastAsia="Times New Roman" w:hAnsi="Times New Roman" w:cs="Times New Roman"/>
                <w:color w:val="000000"/>
                <w:sz w:val="20"/>
                <w:szCs w:val="20"/>
                <w:lang w:val="en-US"/>
              </w:rPr>
              <w:t>CAM</w:t>
            </w:r>
            <w:r>
              <w:rPr>
                <w:rFonts w:ascii="Times New Roman" w:eastAsia="Times New Roman" w:hAnsi="Times New Roman" w:cs="Times New Roman"/>
                <w:color w:val="000000"/>
                <w:sz w:val="20"/>
                <w:szCs w:val="20"/>
                <w:lang w:val="en-US"/>
              </w:rPr>
              <w:t xml:space="preserve"> FABR. A.Ş.</w:t>
            </w:r>
          </w:p>
        </w:tc>
        <w:tc>
          <w:tcPr>
            <w:tcW w:w="920" w:type="dxa"/>
            <w:shd w:val="clear" w:color="auto" w:fill="auto"/>
            <w:noWrap/>
            <w:vAlign w:val="bottom"/>
            <w:hideMark/>
          </w:tcPr>
          <w:p w14:paraId="52BAEC94"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54.96</w:t>
            </w:r>
          </w:p>
        </w:tc>
        <w:tc>
          <w:tcPr>
            <w:tcW w:w="820" w:type="dxa"/>
            <w:shd w:val="clear" w:color="auto" w:fill="auto"/>
            <w:noWrap/>
            <w:vAlign w:val="bottom"/>
            <w:hideMark/>
          </w:tcPr>
          <w:p w14:paraId="6812D00A"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56.59</w:t>
            </w:r>
          </w:p>
        </w:tc>
        <w:tc>
          <w:tcPr>
            <w:tcW w:w="780" w:type="dxa"/>
            <w:shd w:val="clear" w:color="auto" w:fill="auto"/>
            <w:noWrap/>
            <w:vAlign w:val="bottom"/>
            <w:hideMark/>
          </w:tcPr>
          <w:p w14:paraId="34C40D83"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54.39</w:t>
            </w:r>
          </w:p>
        </w:tc>
        <w:tc>
          <w:tcPr>
            <w:tcW w:w="760" w:type="dxa"/>
            <w:shd w:val="clear" w:color="auto" w:fill="auto"/>
            <w:noWrap/>
            <w:vAlign w:val="bottom"/>
            <w:hideMark/>
          </w:tcPr>
          <w:p w14:paraId="60473A6C"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51.79</w:t>
            </w:r>
          </w:p>
        </w:tc>
      </w:tr>
      <w:tr w:rsidR="00CF4B82" w:rsidRPr="00E577EF" w14:paraId="21453D95" w14:textId="77777777" w:rsidTr="00D86643">
        <w:trPr>
          <w:trHeight w:val="288"/>
        </w:trPr>
        <w:tc>
          <w:tcPr>
            <w:tcW w:w="1980" w:type="dxa"/>
            <w:shd w:val="clear" w:color="auto" w:fill="auto"/>
            <w:noWrap/>
            <w:vAlign w:val="center"/>
            <w:hideMark/>
          </w:tcPr>
          <w:p w14:paraId="77446DA6" w14:textId="78DC8946"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DEMİR ÇELİK</w:t>
            </w:r>
            <w:r>
              <w:rPr>
                <w:rFonts w:ascii="Times New Roman" w:eastAsia="Times New Roman" w:hAnsi="Times New Roman" w:cs="Times New Roman"/>
                <w:color w:val="000000"/>
                <w:sz w:val="20"/>
                <w:szCs w:val="20"/>
                <w:lang w:val="en-US"/>
              </w:rPr>
              <w:t>*</w:t>
            </w:r>
          </w:p>
        </w:tc>
        <w:tc>
          <w:tcPr>
            <w:tcW w:w="1134" w:type="dxa"/>
            <w:shd w:val="clear" w:color="auto" w:fill="auto"/>
            <w:noWrap/>
            <w:vAlign w:val="bottom"/>
            <w:hideMark/>
          </w:tcPr>
          <w:p w14:paraId="172F6A4D"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110DBC28" w14:textId="133BDA48"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EREĞLİ</w:t>
            </w:r>
            <w:r w:rsidR="001446E6">
              <w:rPr>
                <w:rFonts w:ascii="Times New Roman" w:eastAsia="Times New Roman" w:hAnsi="Times New Roman" w:cs="Times New Roman"/>
                <w:color w:val="000000"/>
                <w:sz w:val="20"/>
                <w:szCs w:val="20"/>
                <w:lang w:val="en-US"/>
              </w:rPr>
              <w:t xml:space="preserve"> DEMİR </w:t>
            </w:r>
            <w:proofErr w:type="spellStart"/>
            <w:r w:rsidR="001446E6">
              <w:rPr>
                <w:rFonts w:ascii="Times New Roman" w:eastAsia="Times New Roman" w:hAnsi="Times New Roman" w:cs="Times New Roman"/>
                <w:color w:val="000000"/>
                <w:sz w:val="20"/>
                <w:szCs w:val="20"/>
                <w:lang w:val="en-US"/>
              </w:rPr>
              <w:t>ve</w:t>
            </w:r>
            <w:proofErr w:type="spellEnd"/>
            <w:r w:rsidR="001446E6">
              <w:rPr>
                <w:rFonts w:ascii="Times New Roman" w:eastAsia="Times New Roman" w:hAnsi="Times New Roman" w:cs="Times New Roman"/>
                <w:color w:val="000000"/>
                <w:sz w:val="20"/>
                <w:szCs w:val="20"/>
                <w:lang w:val="en-US"/>
              </w:rPr>
              <w:t xml:space="preserve"> ÇELİK FABR. A.Ş.</w:t>
            </w:r>
          </w:p>
        </w:tc>
        <w:tc>
          <w:tcPr>
            <w:tcW w:w="920" w:type="dxa"/>
            <w:shd w:val="clear" w:color="auto" w:fill="auto"/>
            <w:noWrap/>
            <w:vAlign w:val="bottom"/>
            <w:hideMark/>
          </w:tcPr>
          <w:p w14:paraId="56F7F623"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40.08</w:t>
            </w:r>
          </w:p>
        </w:tc>
        <w:tc>
          <w:tcPr>
            <w:tcW w:w="820" w:type="dxa"/>
            <w:shd w:val="clear" w:color="auto" w:fill="auto"/>
            <w:noWrap/>
            <w:vAlign w:val="bottom"/>
            <w:hideMark/>
          </w:tcPr>
          <w:p w14:paraId="01AA91FB"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26.36</w:t>
            </w:r>
          </w:p>
        </w:tc>
        <w:tc>
          <w:tcPr>
            <w:tcW w:w="780" w:type="dxa"/>
            <w:shd w:val="clear" w:color="auto" w:fill="auto"/>
            <w:noWrap/>
            <w:vAlign w:val="bottom"/>
            <w:hideMark/>
          </w:tcPr>
          <w:p w14:paraId="07AF07EE"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52.63</w:t>
            </w:r>
          </w:p>
        </w:tc>
        <w:tc>
          <w:tcPr>
            <w:tcW w:w="760" w:type="dxa"/>
            <w:shd w:val="clear" w:color="auto" w:fill="auto"/>
            <w:noWrap/>
            <w:vAlign w:val="bottom"/>
            <w:hideMark/>
          </w:tcPr>
          <w:p w14:paraId="60CFDC59"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58.93</w:t>
            </w:r>
          </w:p>
        </w:tc>
      </w:tr>
      <w:tr w:rsidR="00CF4B82" w:rsidRPr="00E577EF" w14:paraId="3F6D0BF6" w14:textId="77777777" w:rsidTr="00D86643">
        <w:trPr>
          <w:trHeight w:val="288"/>
        </w:trPr>
        <w:tc>
          <w:tcPr>
            <w:tcW w:w="1980" w:type="dxa"/>
            <w:shd w:val="clear" w:color="auto" w:fill="auto"/>
            <w:noWrap/>
            <w:vAlign w:val="center"/>
            <w:hideMark/>
          </w:tcPr>
          <w:p w14:paraId="7AB89DF7"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TOPTAN PERAKENDE</w:t>
            </w:r>
          </w:p>
        </w:tc>
        <w:tc>
          <w:tcPr>
            <w:tcW w:w="1134" w:type="dxa"/>
            <w:shd w:val="clear" w:color="auto" w:fill="auto"/>
            <w:noWrap/>
            <w:vAlign w:val="bottom"/>
            <w:hideMark/>
          </w:tcPr>
          <w:p w14:paraId="1790FF26"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3099165E" w14:textId="6F0088FE"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MİGROS</w:t>
            </w:r>
            <w:r w:rsidR="001446E6">
              <w:rPr>
                <w:rFonts w:ascii="Times New Roman" w:eastAsia="Times New Roman" w:hAnsi="Times New Roman" w:cs="Times New Roman"/>
                <w:color w:val="000000"/>
                <w:sz w:val="20"/>
                <w:szCs w:val="20"/>
                <w:lang w:val="en-US"/>
              </w:rPr>
              <w:t xml:space="preserve"> TİC. A.Ş.</w:t>
            </w:r>
          </w:p>
        </w:tc>
        <w:tc>
          <w:tcPr>
            <w:tcW w:w="920" w:type="dxa"/>
            <w:shd w:val="clear" w:color="auto" w:fill="auto"/>
            <w:noWrap/>
            <w:vAlign w:val="bottom"/>
            <w:hideMark/>
          </w:tcPr>
          <w:p w14:paraId="7BFBEB83"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50.41</w:t>
            </w:r>
          </w:p>
        </w:tc>
        <w:tc>
          <w:tcPr>
            <w:tcW w:w="820" w:type="dxa"/>
            <w:shd w:val="clear" w:color="auto" w:fill="auto"/>
            <w:noWrap/>
            <w:vAlign w:val="bottom"/>
            <w:hideMark/>
          </w:tcPr>
          <w:p w14:paraId="0A86F8DA"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44.19</w:t>
            </w:r>
          </w:p>
        </w:tc>
        <w:tc>
          <w:tcPr>
            <w:tcW w:w="780" w:type="dxa"/>
            <w:shd w:val="clear" w:color="auto" w:fill="auto"/>
            <w:noWrap/>
            <w:vAlign w:val="bottom"/>
            <w:hideMark/>
          </w:tcPr>
          <w:p w14:paraId="77058B33"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56.14</w:t>
            </w:r>
          </w:p>
        </w:tc>
        <w:tc>
          <w:tcPr>
            <w:tcW w:w="760" w:type="dxa"/>
            <w:shd w:val="clear" w:color="auto" w:fill="auto"/>
            <w:noWrap/>
            <w:vAlign w:val="bottom"/>
            <w:hideMark/>
          </w:tcPr>
          <w:p w14:paraId="2ABA12B9" w14:textId="77777777" w:rsidR="00E577EF" w:rsidRPr="00E577EF" w:rsidRDefault="00E577EF" w:rsidP="00E577EF">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58.93</w:t>
            </w:r>
          </w:p>
        </w:tc>
      </w:tr>
      <w:tr w:rsidR="00CF4B82" w:rsidRPr="00E577EF" w14:paraId="1C19C3A9" w14:textId="77777777" w:rsidTr="00D86643">
        <w:trPr>
          <w:trHeight w:val="288"/>
        </w:trPr>
        <w:tc>
          <w:tcPr>
            <w:tcW w:w="1980" w:type="dxa"/>
            <w:shd w:val="clear" w:color="auto" w:fill="auto"/>
            <w:noWrap/>
            <w:vAlign w:val="center"/>
            <w:hideMark/>
          </w:tcPr>
          <w:p w14:paraId="34668725"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KİMYA</w:t>
            </w:r>
          </w:p>
        </w:tc>
        <w:tc>
          <w:tcPr>
            <w:tcW w:w="1134" w:type="dxa"/>
            <w:shd w:val="clear" w:color="auto" w:fill="auto"/>
            <w:noWrap/>
            <w:vAlign w:val="bottom"/>
            <w:hideMark/>
          </w:tcPr>
          <w:p w14:paraId="5C5B535B"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3699BDC0" w14:textId="29371CD2"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BRİSA</w:t>
            </w:r>
            <w:r w:rsidR="008F4BDC">
              <w:rPr>
                <w:rFonts w:ascii="Times New Roman" w:eastAsia="Times New Roman" w:hAnsi="Times New Roman" w:cs="Times New Roman"/>
                <w:color w:val="000000"/>
                <w:sz w:val="20"/>
                <w:szCs w:val="20"/>
                <w:lang w:val="en-US"/>
              </w:rPr>
              <w:t xml:space="preserve"> BRIDGESTONE LASTİK SAN. </w:t>
            </w:r>
            <w:proofErr w:type="spellStart"/>
            <w:r w:rsidR="008F4BDC">
              <w:rPr>
                <w:rFonts w:ascii="Times New Roman" w:eastAsia="Times New Roman" w:hAnsi="Times New Roman" w:cs="Times New Roman"/>
                <w:color w:val="000000"/>
                <w:sz w:val="20"/>
                <w:szCs w:val="20"/>
                <w:lang w:val="en-US"/>
              </w:rPr>
              <w:t>ve</w:t>
            </w:r>
            <w:proofErr w:type="spellEnd"/>
            <w:r w:rsidR="008F4BDC">
              <w:rPr>
                <w:rFonts w:ascii="Times New Roman" w:eastAsia="Times New Roman" w:hAnsi="Times New Roman" w:cs="Times New Roman"/>
                <w:color w:val="000000"/>
                <w:sz w:val="20"/>
                <w:szCs w:val="20"/>
                <w:lang w:val="en-US"/>
              </w:rPr>
              <w:t xml:space="preserve"> TİC.  A.Ş.</w:t>
            </w:r>
          </w:p>
        </w:tc>
        <w:tc>
          <w:tcPr>
            <w:tcW w:w="920" w:type="dxa"/>
            <w:shd w:val="clear" w:color="auto" w:fill="auto"/>
            <w:noWrap/>
            <w:vAlign w:val="bottom"/>
            <w:hideMark/>
          </w:tcPr>
          <w:p w14:paraId="4311339C"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40.50</w:t>
            </w:r>
          </w:p>
        </w:tc>
        <w:tc>
          <w:tcPr>
            <w:tcW w:w="820" w:type="dxa"/>
            <w:shd w:val="clear" w:color="auto" w:fill="auto"/>
            <w:noWrap/>
            <w:vAlign w:val="bottom"/>
            <w:hideMark/>
          </w:tcPr>
          <w:p w14:paraId="05F5BEBE"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33.33</w:t>
            </w:r>
          </w:p>
        </w:tc>
        <w:tc>
          <w:tcPr>
            <w:tcW w:w="780" w:type="dxa"/>
            <w:shd w:val="clear" w:color="auto" w:fill="auto"/>
            <w:noWrap/>
            <w:vAlign w:val="bottom"/>
            <w:hideMark/>
          </w:tcPr>
          <w:p w14:paraId="3FA3350C"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49.12</w:t>
            </w:r>
          </w:p>
        </w:tc>
        <w:tc>
          <w:tcPr>
            <w:tcW w:w="760" w:type="dxa"/>
            <w:shd w:val="clear" w:color="auto" w:fill="auto"/>
            <w:noWrap/>
            <w:vAlign w:val="bottom"/>
            <w:hideMark/>
          </w:tcPr>
          <w:p w14:paraId="7336E5C6"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48.21</w:t>
            </w:r>
          </w:p>
        </w:tc>
      </w:tr>
      <w:tr w:rsidR="00CF4B82" w:rsidRPr="00E577EF" w14:paraId="354BAB54" w14:textId="77777777" w:rsidTr="00D86643">
        <w:trPr>
          <w:trHeight w:val="288"/>
        </w:trPr>
        <w:tc>
          <w:tcPr>
            <w:tcW w:w="1980" w:type="dxa"/>
            <w:shd w:val="clear" w:color="auto" w:fill="auto"/>
            <w:noWrap/>
            <w:vAlign w:val="center"/>
            <w:hideMark/>
          </w:tcPr>
          <w:p w14:paraId="2672D270"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ULAŞTIRMA DEPOLAMA</w:t>
            </w:r>
          </w:p>
        </w:tc>
        <w:tc>
          <w:tcPr>
            <w:tcW w:w="1134" w:type="dxa"/>
            <w:shd w:val="clear" w:color="auto" w:fill="auto"/>
            <w:noWrap/>
            <w:vAlign w:val="bottom"/>
            <w:hideMark/>
          </w:tcPr>
          <w:p w14:paraId="1DFFDA2C"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proofErr w:type="spellStart"/>
            <w:r w:rsidRPr="00E577EF">
              <w:rPr>
                <w:rFonts w:ascii="Times New Roman" w:eastAsia="Times New Roman" w:hAnsi="Times New Roman" w:cs="Times New Roman"/>
                <w:color w:val="000000"/>
                <w:sz w:val="20"/>
                <w:szCs w:val="20"/>
                <w:lang w:val="en-US"/>
              </w:rPr>
              <w:t>En</w:t>
            </w:r>
            <w:proofErr w:type="spellEnd"/>
            <w:r w:rsidRPr="00E577EF">
              <w:rPr>
                <w:rFonts w:ascii="Times New Roman" w:eastAsia="Times New Roman" w:hAnsi="Times New Roman" w:cs="Times New Roman"/>
                <w:color w:val="000000"/>
                <w:sz w:val="20"/>
                <w:szCs w:val="20"/>
                <w:lang w:val="en-US"/>
              </w:rPr>
              <w:t xml:space="preserve"> </w:t>
            </w:r>
            <w:proofErr w:type="spellStart"/>
            <w:r w:rsidRPr="00E577EF">
              <w:rPr>
                <w:rFonts w:ascii="Times New Roman" w:eastAsia="Times New Roman" w:hAnsi="Times New Roman" w:cs="Times New Roman"/>
                <w:color w:val="000000"/>
                <w:sz w:val="20"/>
                <w:szCs w:val="20"/>
                <w:lang w:val="en-US"/>
              </w:rPr>
              <w:t>Yüksek</w:t>
            </w:r>
            <w:proofErr w:type="spellEnd"/>
          </w:p>
        </w:tc>
        <w:tc>
          <w:tcPr>
            <w:tcW w:w="3025" w:type="dxa"/>
            <w:shd w:val="clear" w:color="auto" w:fill="auto"/>
            <w:noWrap/>
            <w:vAlign w:val="bottom"/>
            <w:hideMark/>
          </w:tcPr>
          <w:p w14:paraId="7B618865" w14:textId="0A9A42FD"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TURKCELL</w:t>
            </w:r>
            <w:r w:rsidR="008F4BDC">
              <w:rPr>
                <w:rFonts w:ascii="Times New Roman" w:eastAsia="Times New Roman" w:hAnsi="Times New Roman" w:cs="Times New Roman"/>
                <w:color w:val="000000"/>
                <w:sz w:val="20"/>
                <w:szCs w:val="20"/>
                <w:lang w:val="en-US"/>
              </w:rPr>
              <w:t xml:space="preserve"> İLETİŞİM HİZM. A.Ş.</w:t>
            </w:r>
          </w:p>
        </w:tc>
        <w:tc>
          <w:tcPr>
            <w:tcW w:w="920" w:type="dxa"/>
            <w:shd w:val="clear" w:color="auto" w:fill="auto"/>
            <w:noWrap/>
            <w:vAlign w:val="bottom"/>
            <w:hideMark/>
          </w:tcPr>
          <w:p w14:paraId="67BA96A8"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38.68</w:t>
            </w:r>
          </w:p>
        </w:tc>
        <w:tc>
          <w:tcPr>
            <w:tcW w:w="820" w:type="dxa"/>
            <w:shd w:val="clear" w:color="auto" w:fill="auto"/>
            <w:noWrap/>
            <w:vAlign w:val="bottom"/>
            <w:hideMark/>
          </w:tcPr>
          <w:p w14:paraId="7C32908E"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39.02</w:t>
            </w:r>
          </w:p>
        </w:tc>
        <w:tc>
          <w:tcPr>
            <w:tcW w:w="780" w:type="dxa"/>
            <w:shd w:val="clear" w:color="auto" w:fill="auto"/>
            <w:noWrap/>
            <w:vAlign w:val="bottom"/>
            <w:hideMark/>
          </w:tcPr>
          <w:p w14:paraId="3AE09C82"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34.38</w:t>
            </w:r>
          </w:p>
        </w:tc>
        <w:tc>
          <w:tcPr>
            <w:tcW w:w="760" w:type="dxa"/>
            <w:shd w:val="clear" w:color="auto" w:fill="auto"/>
            <w:noWrap/>
            <w:vAlign w:val="bottom"/>
            <w:hideMark/>
          </w:tcPr>
          <w:p w14:paraId="55E10A0E" w14:textId="77777777" w:rsidR="00CF4B82" w:rsidRPr="00E577EF" w:rsidRDefault="00CF4B82" w:rsidP="00CF4B82">
            <w:pPr>
              <w:spacing w:after="0" w:line="240" w:lineRule="auto"/>
              <w:rPr>
                <w:rFonts w:ascii="Times New Roman" w:eastAsia="Times New Roman" w:hAnsi="Times New Roman" w:cs="Times New Roman"/>
                <w:color w:val="000000"/>
                <w:sz w:val="20"/>
                <w:szCs w:val="20"/>
                <w:lang w:val="en-US"/>
              </w:rPr>
            </w:pPr>
            <w:r w:rsidRPr="00E577EF">
              <w:rPr>
                <w:rFonts w:ascii="Times New Roman" w:eastAsia="Times New Roman" w:hAnsi="Times New Roman" w:cs="Times New Roman"/>
                <w:color w:val="000000"/>
                <w:sz w:val="20"/>
                <w:szCs w:val="20"/>
                <w:lang w:val="en-US"/>
              </w:rPr>
              <w:t>42.86</w:t>
            </w:r>
          </w:p>
        </w:tc>
      </w:tr>
    </w:tbl>
    <w:p w14:paraId="370CAA6F" w14:textId="0DF94DFD" w:rsidR="00041897" w:rsidRPr="00023A82" w:rsidRDefault="00E577EF" w:rsidP="00023A82">
      <w:pPr>
        <w:spacing w:after="120" w:line="276" w:lineRule="auto"/>
        <w:ind w:firstLine="709"/>
        <w:jc w:val="both"/>
        <w:rPr>
          <w:rFonts w:ascii="Times New Roman" w:hAnsi="Times New Roman" w:cs="Times New Roman"/>
        </w:rPr>
      </w:pPr>
      <w:r w:rsidRPr="007B20DE">
        <w:rPr>
          <w:rFonts w:ascii="Times New Roman" w:hAnsi="Times New Roman" w:cs="Times New Roman"/>
          <w:sz w:val="20"/>
          <w:szCs w:val="20"/>
        </w:rPr>
        <w:t>*</w:t>
      </w:r>
      <w:r w:rsidRPr="00023A82">
        <w:rPr>
          <w:rFonts w:ascii="Times New Roman" w:hAnsi="Times New Roman" w:cs="Times New Roman"/>
        </w:rPr>
        <w:t>Örneklemde bu sektörlerdeki işletmelerden birer işletme bulunduğundan ilgili işletmenin skorları en yüksek skor</w:t>
      </w:r>
      <w:r w:rsidR="00CF4B82" w:rsidRPr="00023A82">
        <w:rPr>
          <w:rFonts w:ascii="Times New Roman" w:hAnsi="Times New Roman" w:cs="Times New Roman"/>
        </w:rPr>
        <w:t xml:space="preserve"> </w:t>
      </w:r>
      <w:r w:rsidRPr="00023A82">
        <w:rPr>
          <w:rFonts w:ascii="Times New Roman" w:hAnsi="Times New Roman" w:cs="Times New Roman"/>
        </w:rPr>
        <w:t xml:space="preserve">olarak paylaşılmıştır. </w:t>
      </w:r>
    </w:p>
    <w:p w14:paraId="78B9DD4F" w14:textId="794C26AB" w:rsidR="00434060" w:rsidRPr="00023A82" w:rsidRDefault="00041897" w:rsidP="00023A82">
      <w:pPr>
        <w:spacing w:after="120" w:line="276" w:lineRule="auto"/>
        <w:ind w:firstLine="709"/>
        <w:jc w:val="both"/>
        <w:rPr>
          <w:rFonts w:ascii="Times New Roman" w:hAnsi="Times New Roman" w:cs="Times New Roman"/>
        </w:rPr>
      </w:pPr>
      <w:r w:rsidRPr="00023A82">
        <w:rPr>
          <w:rFonts w:ascii="Times New Roman" w:hAnsi="Times New Roman" w:cs="Times New Roman"/>
        </w:rPr>
        <w:t xml:space="preserve">Tablo 4 incelendiğinde Enka İnşaat ve Sanayi A.Ş. şirketinin </w:t>
      </w:r>
      <w:r w:rsidR="00434060" w:rsidRPr="00023A82">
        <w:rPr>
          <w:rFonts w:ascii="Times New Roman" w:hAnsi="Times New Roman" w:cs="Times New Roman"/>
        </w:rPr>
        <w:t xml:space="preserve">tüm şirketler içerisinde </w:t>
      </w:r>
      <w:r w:rsidRPr="00023A82">
        <w:rPr>
          <w:rFonts w:ascii="Times New Roman" w:hAnsi="Times New Roman" w:cs="Times New Roman"/>
        </w:rPr>
        <w:t xml:space="preserve">2019 yılında en yüksek ESG skoruna sahip olduğu görülmektedir. </w:t>
      </w:r>
    </w:p>
    <w:p w14:paraId="5E5C652B" w14:textId="70E5F8AD" w:rsidR="00434060" w:rsidRPr="00023A82" w:rsidRDefault="00434060" w:rsidP="00023A82">
      <w:pPr>
        <w:spacing w:before="120" w:after="120" w:line="240" w:lineRule="auto"/>
        <w:jc w:val="center"/>
        <w:rPr>
          <w:rFonts w:ascii="Times New Roman" w:hAnsi="Times New Roman" w:cs="Times New Roman"/>
          <w:b/>
          <w:iCs/>
          <w:sz w:val="24"/>
          <w:szCs w:val="24"/>
        </w:rPr>
      </w:pPr>
      <w:r w:rsidRPr="00023A82">
        <w:rPr>
          <w:rFonts w:ascii="Times New Roman" w:hAnsi="Times New Roman" w:cs="Times New Roman"/>
          <w:b/>
          <w:iCs/>
          <w:sz w:val="24"/>
          <w:szCs w:val="24"/>
        </w:rPr>
        <w:t>SONUÇ</w:t>
      </w:r>
    </w:p>
    <w:p w14:paraId="3C7BBE72" w14:textId="49FCCC08" w:rsidR="00434060" w:rsidRPr="00434060" w:rsidRDefault="00434060" w:rsidP="00023A82">
      <w:pPr>
        <w:spacing w:after="120" w:line="276" w:lineRule="auto"/>
        <w:ind w:firstLine="709"/>
        <w:jc w:val="both"/>
        <w:rPr>
          <w:rFonts w:ascii="Times New Roman" w:hAnsi="Times New Roman" w:cs="Times New Roman"/>
        </w:rPr>
      </w:pPr>
      <w:r w:rsidRPr="00434060">
        <w:rPr>
          <w:rFonts w:ascii="Times New Roman" w:hAnsi="Times New Roman" w:cs="Times New Roman"/>
        </w:rPr>
        <w:t xml:space="preserve">Sürdürülebilirlik raporlaması işletmelerin faaliyet sonuçlarının çevresel, toplumsal ve yönetsel alanlarda paydaşlara sunulması amacıyla ortaya çıkmıştır. Çevresel ve toplumsal konulara duyarlılığın artması şirketlerin bu alanlardaki faaliyetlerine duyulan merakı artırdığından sürdürülebilirlik raporlamaları da her geçen gün daha fazla kişinin ilgisini çekmektedir. </w:t>
      </w:r>
      <w:r w:rsidR="00D86643">
        <w:rPr>
          <w:rFonts w:ascii="Times New Roman" w:hAnsi="Times New Roman" w:cs="Times New Roman"/>
        </w:rPr>
        <w:t>Bu nedenle r</w:t>
      </w:r>
      <w:r w:rsidRPr="00434060">
        <w:rPr>
          <w:rFonts w:ascii="Times New Roman" w:hAnsi="Times New Roman" w:cs="Times New Roman"/>
        </w:rPr>
        <w:t xml:space="preserve">apor içeriklerinin paydaşların bilgi ihtiyacını karşılayacak nitelikte ve kullanıcılar tarafından karşılaştırılabilir olmaları büyük önem taşımaktadır. </w:t>
      </w:r>
      <w:r w:rsidR="00D86643">
        <w:rPr>
          <w:rFonts w:ascii="Times New Roman" w:hAnsi="Times New Roman" w:cs="Times New Roman"/>
        </w:rPr>
        <w:t>G</w:t>
      </w:r>
      <w:r w:rsidRPr="00434060">
        <w:rPr>
          <w:rFonts w:ascii="Times New Roman" w:hAnsi="Times New Roman" w:cs="Times New Roman"/>
        </w:rPr>
        <w:t>önüllülük</w:t>
      </w:r>
      <w:r w:rsidR="00D86643">
        <w:rPr>
          <w:rFonts w:ascii="Times New Roman" w:hAnsi="Times New Roman" w:cs="Times New Roman"/>
        </w:rPr>
        <w:t xml:space="preserve"> esasına göre</w:t>
      </w:r>
      <w:r w:rsidRPr="00434060">
        <w:rPr>
          <w:rFonts w:ascii="Times New Roman" w:hAnsi="Times New Roman" w:cs="Times New Roman"/>
        </w:rPr>
        <w:t xml:space="preserve"> hazırlanan raporların hazırlanması kadar içerikleri de kullanıcıların yoğunlaştığı konulardır. </w:t>
      </w:r>
    </w:p>
    <w:p w14:paraId="728EFADF" w14:textId="0B3D8F21" w:rsidR="00434060" w:rsidRDefault="00434060" w:rsidP="00023A82">
      <w:pPr>
        <w:spacing w:after="120" w:line="276" w:lineRule="auto"/>
        <w:ind w:firstLine="709"/>
        <w:jc w:val="both"/>
        <w:rPr>
          <w:rFonts w:ascii="Times New Roman" w:hAnsi="Times New Roman" w:cs="Times New Roman"/>
          <w:sz w:val="20"/>
          <w:szCs w:val="20"/>
        </w:rPr>
      </w:pPr>
      <w:r w:rsidRPr="00434060">
        <w:rPr>
          <w:rFonts w:ascii="Times New Roman" w:hAnsi="Times New Roman" w:cs="Times New Roman"/>
        </w:rPr>
        <w:t>Literatürde hazırlanan raporların içeriklerinin analizinin yapıldığı birçok çalışma bulunmaktadır. Türkiye’de faaliyet gösteren işletmelerin sürdürülebilirlik raporlarının incelendiği çalışmalar</w:t>
      </w:r>
      <w:r w:rsidR="00D86643">
        <w:rPr>
          <w:rFonts w:ascii="Times New Roman" w:hAnsi="Times New Roman" w:cs="Times New Roman"/>
        </w:rPr>
        <w:t>ın sonuçlarında</w:t>
      </w:r>
      <w:r w:rsidRPr="00434060">
        <w:rPr>
          <w:rFonts w:ascii="Times New Roman" w:hAnsi="Times New Roman" w:cs="Times New Roman"/>
        </w:rPr>
        <w:t xml:space="preserve"> genel olarak</w:t>
      </w:r>
      <w:r>
        <w:rPr>
          <w:rFonts w:ascii="Times New Roman" w:hAnsi="Times New Roman" w:cs="Times New Roman"/>
          <w:sz w:val="20"/>
          <w:szCs w:val="20"/>
        </w:rPr>
        <w:t>, yıllar itibariyle rapor içeriklerinin geliştiği görülse de raporlamanın halen istenilen düzeyde olmadığı</w:t>
      </w:r>
      <w:r w:rsidR="00D86643">
        <w:rPr>
          <w:rFonts w:ascii="Times New Roman" w:hAnsi="Times New Roman" w:cs="Times New Roman"/>
          <w:sz w:val="20"/>
          <w:szCs w:val="20"/>
        </w:rPr>
        <w:t xml:space="preserve"> sonucuna ulaşıl</w:t>
      </w:r>
      <w:r w:rsidR="009E4214">
        <w:rPr>
          <w:rFonts w:ascii="Times New Roman" w:hAnsi="Times New Roman" w:cs="Times New Roman"/>
          <w:sz w:val="20"/>
          <w:szCs w:val="20"/>
        </w:rPr>
        <w:t>dığı görülmektedir</w:t>
      </w:r>
      <w:r>
        <w:rPr>
          <w:rFonts w:ascii="Times New Roman" w:hAnsi="Times New Roman" w:cs="Times New Roman"/>
          <w:sz w:val="20"/>
          <w:szCs w:val="20"/>
        </w:rPr>
        <w:t xml:space="preserve">. Araştırmacılar bu çalışmalarını yaparken, GRI tarafından raporların hazırlanmasına yönelik olarak belirlenen kriterlere göre kendi oluşturdukları skorlar üzerinden değerlendirme yapmaktadırlar. </w:t>
      </w:r>
    </w:p>
    <w:p w14:paraId="4181F885" w14:textId="369CA8FB" w:rsidR="00434060" w:rsidRDefault="00434060" w:rsidP="00023A82">
      <w:pPr>
        <w:spacing w:after="120" w:line="276"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GRI tarafından belirlenen kriterler çeşitli kuruluşlar tarafından daha detaylı bir hesaplama için kullanılmaktadır. Bloomberg, KLD, MSCI gibi kuruluşlar tarafından yapılan hesaplamaların sonuçları çeşitli finansman kararlarının oluşturulmasında kullanılmaktadır. Akademik çalışmalara bakıldığında ise skorların işletmenin finansal olmayan performans sonucu olarak kabul edildiği ve bu skorlar kullanılarak çeşitli çalışmaların yapıldığı görülmektedir. </w:t>
      </w:r>
    </w:p>
    <w:p w14:paraId="330B8791" w14:textId="37CB1315" w:rsidR="00434060" w:rsidRDefault="00434060" w:rsidP="00023A82">
      <w:pPr>
        <w:spacing w:after="120" w:line="276"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Bu çalışmada Bloomberg tarafından hesaplanan skorlar kullanılarak Türkiye’de faaliyet gösteren ve Sürdürülebilirlik Endeksi’nde yer alan işletmelerin skorlarının gelişimi incelenmiştir. Çalışma sonucunda ortalama sürdürülebilirlik performans sonucunun arttığı ancak halen düşük seviyelerde olduğu tespit edilmiştir. Sektörler özeline bakıldığında kimya sektörü dışındaki sektörlerin neredeyse tamamında ortalama değerler kısıtlı da olsa artmıştır. Sürdürülebilirliğin çevre boyutunu gösteren E skor diğer boyutların skorları olan S ve G skorlarına nazaran daha düşük ortama değerlere sahiptir. Bu durum raporlarda özellikle şirketlerin çevreye ilişkin açıklamalarının zayıf olduğunu göstermektedir. Ortalama değerleri ile 50 puanın üzerine çıkmış tek sürdürülebilirlik boyutunun kurumsal sürdürülebilirlik olduğu görülmektedir. Genel olarak ortalamalar düşük olsa dahi az sayıda şirket ortalama değerlerden pozitif yönlü ayrışmaktadır. Bu şirketler; </w:t>
      </w:r>
      <w:proofErr w:type="spellStart"/>
      <w:r>
        <w:rPr>
          <w:rFonts w:ascii="Times New Roman" w:hAnsi="Times New Roman" w:cs="Times New Roman"/>
          <w:sz w:val="20"/>
          <w:szCs w:val="20"/>
        </w:rPr>
        <w:t>Coco</w:t>
      </w:r>
      <w:proofErr w:type="spellEnd"/>
      <w:r>
        <w:rPr>
          <w:rFonts w:ascii="Times New Roman" w:hAnsi="Times New Roman" w:cs="Times New Roman"/>
          <w:sz w:val="20"/>
          <w:szCs w:val="20"/>
        </w:rPr>
        <w:t xml:space="preserve"> Cola İçecek A.Ş., T. Garanti Bankası ve Enka İnşaat ve Sanayi A.Ş. şirketleridir. </w:t>
      </w:r>
    </w:p>
    <w:p w14:paraId="26D45E86" w14:textId="77777777" w:rsidR="00434060" w:rsidRPr="007B20DE" w:rsidRDefault="00434060" w:rsidP="00434060">
      <w:pPr>
        <w:spacing w:after="0" w:line="240" w:lineRule="atLeast"/>
        <w:ind w:firstLine="567"/>
        <w:jc w:val="both"/>
        <w:rPr>
          <w:rFonts w:ascii="Times New Roman" w:hAnsi="Times New Roman" w:cs="Times New Roman"/>
          <w:sz w:val="20"/>
          <w:szCs w:val="20"/>
        </w:rPr>
      </w:pPr>
    </w:p>
    <w:p w14:paraId="728D88E8" w14:textId="77777777" w:rsidR="007B20DE" w:rsidRPr="00E577EF" w:rsidRDefault="007B20DE" w:rsidP="00E577EF">
      <w:pPr>
        <w:spacing w:before="240" w:line="240" w:lineRule="auto"/>
        <w:jc w:val="both"/>
        <w:rPr>
          <w:rFonts w:ascii="Times New Roman" w:hAnsi="Times New Roman" w:cs="Times New Roman"/>
        </w:rPr>
      </w:pPr>
    </w:p>
    <w:p w14:paraId="7C79A0B5" w14:textId="4B126B94" w:rsidR="00807BFE" w:rsidRDefault="00807BFE">
      <w:pPr>
        <w:rPr>
          <w:rFonts w:ascii="Times New Roman" w:hAnsi="Times New Roman" w:cs="Times New Roman"/>
          <w:bCs/>
          <w:iCs/>
          <w:sz w:val="18"/>
          <w:szCs w:val="18"/>
        </w:rPr>
      </w:pPr>
    </w:p>
    <w:sdt>
      <w:sdtPr>
        <w:rPr>
          <w:rFonts w:asciiTheme="minorHAnsi" w:eastAsiaTheme="minorHAnsi" w:hAnsiTheme="minorHAnsi" w:cstheme="minorBidi"/>
          <w:b w:val="0"/>
          <w:bCs w:val="0"/>
          <w:color w:val="auto"/>
          <w:sz w:val="22"/>
          <w:szCs w:val="22"/>
          <w:lang w:val="tr-TR" w:bidi="ar-SA"/>
        </w:rPr>
        <w:id w:val="-44683755"/>
        <w:docPartObj>
          <w:docPartGallery w:val="Bibliographies"/>
          <w:docPartUnique/>
        </w:docPartObj>
      </w:sdtPr>
      <w:sdtEndPr>
        <w:rPr>
          <w:rFonts w:ascii="Times New Roman" w:hAnsi="Times New Roman" w:cs="Times New Roman"/>
        </w:rPr>
      </w:sdtEndPr>
      <w:sdtContent>
        <w:p w14:paraId="0279F790" w14:textId="37EAC5A6" w:rsidR="00807BFE" w:rsidRPr="00023A82" w:rsidRDefault="0061505A" w:rsidP="00023A82">
          <w:pPr>
            <w:pStyle w:val="Balk1"/>
            <w:jc w:val="both"/>
            <w:rPr>
              <w:rFonts w:ascii="Times New Roman" w:eastAsiaTheme="minorHAnsi" w:hAnsi="Times New Roman" w:cs="Times New Roman"/>
              <w:bCs w:val="0"/>
              <w:iCs/>
              <w:color w:val="auto"/>
              <w:sz w:val="22"/>
              <w:szCs w:val="22"/>
              <w:lang w:val="tr-TR" w:bidi="ar-SA"/>
            </w:rPr>
          </w:pPr>
          <w:r w:rsidRPr="00023A82">
            <w:rPr>
              <w:rFonts w:ascii="Times New Roman" w:eastAsiaTheme="minorHAnsi" w:hAnsi="Times New Roman" w:cs="Times New Roman"/>
              <w:bCs w:val="0"/>
              <w:iCs/>
              <w:color w:val="auto"/>
              <w:sz w:val="22"/>
              <w:szCs w:val="22"/>
              <w:lang w:val="tr-TR" w:bidi="ar-SA"/>
            </w:rPr>
            <w:t>Kaynakça</w:t>
          </w:r>
        </w:p>
        <w:sdt>
          <w:sdtPr>
            <w:rPr>
              <w:rFonts w:ascii="Times New Roman" w:hAnsi="Times New Roman" w:cs="Times New Roman"/>
            </w:rPr>
            <w:id w:val="111145805"/>
            <w:bibliography/>
          </w:sdtPr>
          <w:sdtEndPr/>
          <w:sdtContent>
            <w:p w14:paraId="00939368" w14:textId="77777777" w:rsidR="008E24D8" w:rsidRPr="00023A82" w:rsidRDefault="00807BFE" w:rsidP="00023A82">
              <w:pPr>
                <w:pStyle w:val="Kaynaka"/>
                <w:ind w:left="720" w:hanging="720"/>
                <w:jc w:val="both"/>
                <w:rPr>
                  <w:rFonts w:ascii="Times New Roman" w:hAnsi="Times New Roman" w:cs="Times New Roman"/>
                  <w:noProof/>
                </w:rPr>
              </w:pPr>
              <w:r w:rsidRPr="00023A82">
                <w:rPr>
                  <w:rFonts w:ascii="Times New Roman" w:hAnsi="Times New Roman" w:cs="Times New Roman"/>
                </w:rPr>
                <w:fldChar w:fldCharType="begin"/>
              </w:r>
              <w:r w:rsidRPr="00023A82">
                <w:rPr>
                  <w:rFonts w:ascii="Times New Roman" w:hAnsi="Times New Roman" w:cs="Times New Roman"/>
                </w:rPr>
                <w:instrText xml:space="preserve"> BIBLIOGRAPHY </w:instrText>
              </w:r>
              <w:r w:rsidRPr="00023A82">
                <w:rPr>
                  <w:rFonts w:ascii="Times New Roman" w:hAnsi="Times New Roman" w:cs="Times New Roman"/>
                </w:rPr>
                <w:fldChar w:fldCharType="separate"/>
              </w:r>
              <w:r w:rsidR="008E24D8" w:rsidRPr="00023A82">
                <w:rPr>
                  <w:rFonts w:ascii="Times New Roman" w:hAnsi="Times New Roman" w:cs="Times New Roman"/>
                  <w:noProof/>
                </w:rPr>
                <w:t xml:space="preserve">Adams, C. (2013). </w:t>
              </w:r>
              <w:r w:rsidR="008E24D8" w:rsidRPr="00023A82">
                <w:rPr>
                  <w:rFonts w:ascii="Times New Roman" w:hAnsi="Times New Roman" w:cs="Times New Roman"/>
                  <w:i/>
                  <w:iCs/>
                  <w:noProof/>
                </w:rPr>
                <w:t>Understanding Integrated Reporting.</w:t>
              </w:r>
              <w:r w:rsidR="008E24D8" w:rsidRPr="00023A82">
                <w:rPr>
                  <w:rFonts w:ascii="Times New Roman" w:hAnsi="Times New Roman" w:cs="Times New Roman"/>
                  <w:noProof/>
                </w:rPr>
                <w:t xml:space="preserve"> New York: Routledge.</w:t>
              </w:r>
            </w:p>
            <w:p w14:paraId="388AB8A6"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Aracı, H., &amp; Yüksel, F. (2016). Şeffaflık ve Hesapverebilirliğin Sağlanmasında Sürdürülebilirlik Raporları: BİST Sürdürülebilirlik Endeksindeki Şirketlerin Sürdürülebilirlik Raporlarının İncelenmesi. </w:t>
              </w:r>
              <w:r w:rsidRPr="00023A82">
                <w:rPr>
                  <w:rFonts w:ascii="Times New Roman" w:hAnsi="Times New Roman" w:cs="Times New Roman"/>
                  <w:i/>
                  <w:iCs/>
                  <w:noProof/>
                </w:rPr>
                <w:t>Muhasebe Bilim Dünyası Dergisi</w:t>
              </w:r>
              <w:r w:rsidRPr="00023A82">
                <w:rPr>
                  <w:rFonts w:ascii="Times New Roman" w:hAnsi="Times New Roman" w:cs="Times New Roman"/>
                  <w:noProof/>
                </w:rPr>
                <w:t>, 103-131.</w:t>
              </w:r>
            </w:p>
            <w:p w14:paraId="3CDA972A"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Aras, G., Tezcan, N., &amp; Furtuna, Ö. K. (2018). Çok Boyutlu Kurumsal Sürdürülebilirlik Yaklaşımı ile Türk Bankacılık Sektörünün Değerlemesi: Kamu-Özel Banka Farklılaşması. </w:t>
              </w:r>
              <w:r w:rsidRPr="00023A82">
                <w:rPr>
                  <w:rFonts w:ascii="Times New Roman" w:hAnsi="Times New Roman" w:cs="Times New Roman"/>
                  <w:i/>
                  <w:iCs/>
                  <w:noProof/>
                </w:rPr>
                <w:t>Ege Akademik Bakış</w:t>
              </w:r>
              <w:r w:rsidRPr="00023A82">
                <w:rPr>
                  <w:rFonts w:ascii="Times New Roman" w:hAnsi="Times New Roman" w:cs="Times New Roman"/>
                  <w:noProof/>
                </w:rPr>
                <w:t>, 47-61.</w:t>
              </w:r>
            </w:p>
            <w:p w14:paraId="28E609EA"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Birindelli, G., Dell'Atti, S., Antonia, P., &amp; Savioli, M. (2018). Composition and Activity of the Board of Directors: Impact on ESG Performance in Banking System. </w:t>
              </w:r>
              <w:r w:rsidRPr="00023A82">
                <w:rPr>
                  <w:rFonts w:ascii="Times New Roman" w:hAnsi="Times New Roman" w:cs="Times New Roman"/>
                  <w:i/>
                  <w:iCs/>
                  <w:noProof/>
                </w:rPr>
                <w:t>Sustainability</w:t>
              </w:r>
              <w:r w:rsidRPr="00023A82">
                <w:rPr>
                  <w:rFonts w:ascii="Times New Roman" w:hAnsi="Times New Roman" w:cs="Times New Roman"/>
                  <w:noProof/>
                </w:rPr>
                <w:t>.</w:t>
              </w:r>
            </w:p>
            <w:p w14:paraId="1C171FD1"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BIST. (2014, Kasım 03). </w:t>
              </w:r>
              <w:r w:rsidRPr="00023A82">
                <w:rPr>
                  <w:rFonts w:ascii="Times New Roman" w:hAnsi="Times New Roman" w:cs="Times New Roman"/>
                  <w:i/>
                  <w:iCs/>
                  <w:noProof/>
                </w:rPr>
                <w:t>Borsa İstanbul</w:t>
              </w:r>
              <w:r w:rsidRPr="00023A82">
                <w:rPr>
                  <w:rFonts w:ascii="Times New Roman" w:hAnsi="Times New Roman" w:cs="Times New Roman"/>
                  <w:noProof/>
                </w:rPr>
                <w:t>. www.borsaistanbul.com: https://www.borsaistanbul.com/endeksler/bist-pay-endeksleri/surdurulebilirlik-endeksi adresinden alındı</w:t>
              </w:r>
            </w:p>
            <w:p w14:paraId="3E2C452E"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Bloomberg. (2021). Sustainable Finance. </w:t>
              </w:r>
              <w:r w:rsidRPr="00023A82">
                <w:rPr>
                  <w:rFonts w:ascii="Times New Roman" w:hAnsi="Times New Roman" w:cs="Times New Roman"/>
                  <w:i/>
                  <w:iCs/>
                  <w:noProof/>
                </w:rPr>
                <w:t>Manage Sustainability- Related Risk and Opportunities</w:t>
              </w:r>
              <w:r w:rsidRPr="00023A82">
                <w:rPr>
                  <w:rFonts w:ascii="Times New Roman" w:hAnsi="Times New Roman" w:cs="Times New Roman"/>
                  <w:noProof/>
                </w:rPr>
                <w:t>.</w:t>
              </w:r>
            </w:p>
            <w:p w14:paraId="4366CEA7"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Buallay, A. (2019). Is sustainability reporting (ESG) associated with performance? Evidence from the European banking sector. </w:t>
              </w:r>
              <w:r w:rsidRPr="00023A82">
                <w:rPr>
                  <w:rFonts w:ascii="Times New Roman" w:hAnsi="Times New Roman" w:cs="Times New Roman"/>
                  <w:i/>
                  <w:iCs/>
                  <w:noProof/>
                </w:rPr>
                <w:t>Management of Environmental Quality: An International Journal</w:t>
              </w:r>
              <w:r w:rsidRPr="00023A82">
                <w:rPr>
                  <w:rFonts w:ascii="Times New Roman" w:hAnsi="Times New Roman" w:cs="Times New Roman"/>
                  <w:noProof/>
                </w:rPr>
                <w:t>, 98-115.</w:t>
              </w:r>
            </w:p>
            <w:p w14:paraId="5A12A772"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Ekergil, V., &amp; Göde, M. Ö. (2017). Küresel Raporlama Girişimi (GRI) Standartlarına Göre Seçilen Otellerin Sürdürülebilirlik Raporlarının Analizi ve Değerlendirilmesi. </w:t>
              </w:r>
              <w:r w:rsidRPr="00023A82">
                <w:rPr>
                  <w:rFonts w:ascii="Times New Roman" w:hAnsi="Times New Roman" w:cs="Times New Roman"/>
                  <w:i/>
                  <w:iCs/>
                  <w:noProof/>
                </w:rPr>
                <w:t>Business and Economics Researc Journal</w:t>
              </w:r>
              <w:r w:rsidRPr="00023A82">
                <w:rPr>
                  <w:rFonts w:ascii="Times New Roman" w:hAnsi="Times New Roman" w:cs="Times New Roman"/>
                  <w:noProof/>
                </w:rPr>
                <w:t>, 859-871.</w:t>
              </w:r>
            </w:p>
            <w:p w14:paraId="18AEA4E5"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Ertan, Y. (2018). Türkiye'de Sürdürülebilirlik Raporlaması (2005-2007). </w:t>
              </w:r>
              <w:r w:rsidRPr="00023A82">
                <w:rPr>
                  <w:rFonts w:ascii="Times New Roman" w:hAnsi="Times New Roman" w:cs="Times New Roman"/>
                  <w:i/>
                  <w:iCs/>
                  <w:noProof/>
                </w:rPr>
                <w:t>Muhasebe ve Vergi Uygulamaları Dergisi</w:t>
              </w:r>
              <w:r w:rsidRPr="00023A82">
                <w:rPr>
                  <w:rFonts w:ascii="Times New Roman" w:hAnsi="Times New Roman" w:cs="Times New Roman"/>
                  <w:noProof/>
                </w:rPr>
                <w:t>, 463-478.</w:t>
              </w:r>
            </w:p>
            <w:p w14:paraId="7EF8AEEB"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Gerekan , B., &amp; Bulut, E. (2018). Sürdürülebilir Sosyal Sorumlulukta Üç Boyutlu Raporlama: Türkiye'de Sürdürülebilirlik Raporu Yyaınlayan Bankalar Üzerine Bir Araştırma. </w:t>
              </w:r>
              <w:r w:rsidRPr="00023A82">
                <w:rPr>
                  <w:rFonts w:ascii="Times New Roman" w:hAnsi="Times New Roman" w:cs="Times New Roman"/>
                  <w:i/>
                  <w:iCs/>
                  <w:noProof/>
                </w:rPr>
                <w:t>Sosyal Bilimler Metinleri</w:t>
              </w:r>
              <w:r w:rsidRPr="00023A82">
                <w:rPr>
                  <w:rFonts w:ascii="Times New Roman" w:hAnsi="Times New Roman" w:cs="Times New Roman"/>
                  <w:noProof/>
                </w:rPr>
                <w:t>, 80-88.</w:t>
              </w:r>
            </w:p>
            <w:p w14:paraId="255B6363"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Gönen, S., &amp; Solak, B. (2014). “An Emprical Study for Determining the Compliance of Sustainability Reports Published in Turkey with Standars Published by Global Reporting Initiative. </w:t>
              </w:r>
              <w:r w:rsidRPr="00023A82">
                <w:rPr>
                  <w:rFonts w:ascii="Times New Roman" w:hAnsi="Times New Roman" w:cs="Times New Roman"/>
                  <w:i/>
                  <w:iCs/>
                  <w:noProof/>
                </w:rPr>
                <w:t>Muhasebe ve Bilim Dünyası</w:t>
              </w:r>
              <w:r w:rsidRPr="00023A82">
                <w:rPr>
                  <w:rFonts w:ascii="Times New Roman" w:hAnsi="Times New Roman" w:cs="Times New Roman"/>
                  <w:noProof/>
                </w:rPr>
                <w:t>, 393-420.</w:t>
              </w:r>
            </w:p>
            <w:p w14:paraId="3E0083BD"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Gümrah, A., &amp; Tanç, Ş. G. (2018). Sürdürülebilirlik Raporlarının İçerik Kalitesi: BİST Sürdürülebilirlik Endeksinde Bir Uygulama. </w:t>
              </w:r>
              <w:r w:rsidRPr="00023A82">
                <w:rPr>
                  <w:rFonts w:ascii="Times New Roman" w:hAnsi="Times New Roman" w:cs="Times New Roman"/>
                  <w:i/>
                  <w:iCs/>
                  <w:noProof/>
                </w:rPr>
                <w:t>Muhasebe Bilim Dünyası Dergisi</w:t>
              </w:r>
              <w:r w:rsidRPr="00023A82">
                <w:rPr>
                  <w:rFonts w:ascii="Times New Roman" w:hAnsi="Times New Roman" w:cs="Times New Roman"/>
                  <w:noProof/>
                </w:rPr>
                <w:t>, 334-357.</w:t>
              </w:r>
            </w:p>
            <w:p w14:paraId="34CABB09"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Karadeniz , E., &amp; Uzpak, B. D. (2020). Borsa İstanbul Sürdürülebilirlik Endeksinde Sürekli Olarak Yeralan Şirketlerin Sürdürülebilirlik Faaliyetlerinin Analizi. </w:t>
              </w:r>
              <w:r w:rsidRPr="00023A82">
                <w:rPr>
                  <w:rFonts w:ascii="Times New Roman" w:hAnsi="Times New Roman" w:cs="Times New Roman"/>
                  <w:i/>
                  <w:iCs/>
                  <w:noProof/>
                </w:rPr>
                <w:t>Ömer Halis Üniversitesi İktisadi ve İdari Bilimler Fakültesi Dergisi</w:t>
              </w:r>
              <w:r w:rsidRPr="00023A82">
                <w:rPr>
                  <w:rFonts w:ascii="Times New Roman" w:hAnsi="Times New Roman" w:cs="Times New Roman"/>
                  <w:noProof/>
                </w:rPr>
                <w:t>, 492-511.</w:t>
              </w:r>
            </w:p>
            <w:p w14:paraId="607605C9"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Özdemir, Z., &amp; Pamukçu, F. (2016). Kurumsal Sürdürülebilirlik Raporlama Sisteminin Borsa İstanbul Sürdürülebilirlik Endeksi Kapsamındaki İşletmelerde Analizi. </w:t>
              </w:r>
              <w:r w:rsidRPr="00023A82">
                <w:rPr>
                  <w:rFonts w:ascii="Times New Roman" w:hAnsi="Times New Roman" w:cs="Times New Roman"/>
                  <w:i/>
                  <w:iCs/>
                  <w:noProof/>
                </w:rPr>
                <w:t>Mali Çözüm Dergisi</w:t>
              </w:r>
              <w:r w:rsidRPr="00023A82">
                <w:rPr>
                  <w:rFonts w:ascii="Times New Roman" w:hAnsi="Times New Roman" w:cs="Times New Roman"/>
                  <w:noProof/>
                </w:rPr>
                <w:t>, 13-35.</w:t>
              </w:r>
            </w:p>
            <w:p w14:paraId="2AC8CEBB"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lastRenderedPageBreak/>
                <w:t xml:space="preserve">Parlakkaya, R., Demirci, M. N., &amp; Salur, M. N. (2016). Environmental Accounting Practice: Analysing the Extend and Qualification of Environmental Disclosures of Turkish Companies Located in BIST-XKURY Index . </w:t>
              </w:r>
              <w:r w:rsidRPr="00023A82">
                <w:rPr>
                  <w:rFonts w:ascii="Times New Roman" w:hAnsi="Times New Roman" w:cs="Times New Roman"/>
                  <w:i/>
                  <w:iCs/>
                  <w:noProof/>
                </w:rPr>
                <w:t xml:space="preserve">International Journal of Economics and Management Engineering </w:t>
              </w:r>
              <w:r w:rsidRPr="00023A82">
                <w:rPr>
                  <w:rFonts w:ascii="Times New Roman" w:hAnsi="Times New Roman" w:cs="Times New Roman"/>
                  <w:noProof/>
                </w:rPr>
                <w:t>, 2395-2400.</w:t>
              </w:r>
            </w:p>
            <w:p w14:paraId="74AFA62F"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Şahin , Z., &amp; Çankaya, F. (2018). Türkiye’de GRI Rehberine Göre Hazırlanan Sürdürülebilirlik Raporlarının İçerik Analizi. </w:t>
              </w:r>
              <w:r w:rsidRPr="00023A82">
                <w:rPr>
                  <w:rFonts w:ascii="Times New Roman" w:hAnsi="Times New Roman" w:cs="Times New Roman"/>
                  <w:i/>
                  <w:iCs/>
                  <w:noProof/>
                </w:rPr>
                <w:t>Muhasebe Bilim Dünyası Dergisi</w:t>
              </w:r>
              <w:r w:rsidRPr="00023A82">
                <w:rPr>
                  <w:rFonts w:ascii="Times New Roman" w:hAnsi="Times New Roman" w:cs="Times New Roman"/>
                  <w:noProof/>
                </w:rPr>
                <w:t>, 860-879.</w:t>
              </w:r>
            </w:p>
            <w:p w14:paraId="11875981"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Saygılı , E., Yargı, S. G., &amp; Erginer, D. (2020). Halka Açık Şirketlerin Sürdürülebilirlik Raporlarının Analizi: Borsa İstanbul'da Bir Uygulama. </w:t>
              </w:r>
              <w:r w:rsidRPr="00023A82">
                <w:rPr>
                  <w:rFonts w:ascii="Times New Roman" w:hAnsi="Times New Roman" w:cs="Times New Roman"/>
                  <w:i/>
                  <w:iCs/>
                  <w:noProof/>
                </w:rPr>
                <w:t>Yönetim ve Ekonomi: Celal Bayar Üniversitesi İktisadi ve İdari Bilimler Fakültesi Dergisi</w:t>
              </w:r>
              <w:r w:rsidRPr="00023A82">
                <w:rPr>
                  <w:rFonts w:ascii="Times New Roman" w:hAnsi="Times New Roman" w:cs="Times New Roman"/>
                  <w:noProof/>
                </w:rPr>
                <w:t>, 239-261.</w:t>
              </w:r>
            </w:p>
            <w:p w14:paraId="10816A3B"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Shen, C. H., Wu, M. W., Chen, T. H., &amp; Fang, H. (2016). To engage or not to engage in corporate social responsibility: Emprical evidence from global banking sector. </w:t>
              </w:r>
              <w:r w:rsidRPr="00023A82">
                <w:rPr>
                  <w:rFonts w:ascii="Times New Roman" w:hAnsi="Times New Roman" w:cs="Times New Roman"/>
                  <w:i/>
                  <w:iCs/>
                  <w:noProof/>
                </w:rPr>
                <w:t>Economic Modelling</w:t>
              </w:r>
              <w:r w:rsidRPr="00023A82">
                <w:rPr>
                  <w:rFonts w:ascii="Times New Roman" w:hAnsi="Times New Roman" w:cs="Times New Roman"/>
                  <w:noProof/>
                </w:rPr>
                <w:t>, 207-225.</w:t>
              </w:r>
            </w:p>
            <w:p w14:paraId="4FD50E08" w14:textId="77777777"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Suzuki, H., &amp; Levy, R. (2010). </w:t>
              </w:r>
              <w:r w:rsidRPr="00023A82">
                <w:rPr>
                  <w:rFonts w:ascii="Times New Roman" w:hAnsi="Times New Roman" w:cs="Times New Roman"/>
                  <w:i/>
                  <w:iCs/>
                  <w:noProof/>
                </w:rPr>
                <w:t>ESG USA 2010: global trends and US sustainable investing.</w:t>
              </w:r>
              <w:r w:rsidRPr="00023A82">
                <w:rPr>
                  <w:rFonts w:ascii="Times New Roman" w:hAnsi="Times New Roman" w:cs="Times New Roman"/>
                  <w:noProof/>
                </w:rPr>
                <w:t xml:space="preserve"> 2020 tarihinde www.responsibleinvestor.com/images/uploads/: www.responsibleinvestor.com/images/uploads/ adresinden alındı</w:t>
              </w:r>
            </w:p>
            <w:p w14:paraId="3B883661" w14:textId="01D23A52" w:rsidR="008E24D8" w:rsidRPr="00023A82" w:rsidRDefault="008E24D8" w:rsidP="00023A82">
              <w:pPr>
                <w:pStyle w:val="Kaynaka"/>
                <w:ind w:left="720" w:hanging="720"/>
                <w:jc w:val="both"/>
                <w:rPr>
                  <w:rFonts w:ascii="Times New Roman" w:hAnsi="Times New Roman" w:cs="Times New Roman"/>
                  <w:noProof/>
                </w:rPr>
              </w:pPr>
              <w:r w:rsidRPr="00023A82">
                <w:rPr>
                  <w:rFonts w:ascii="Times New Roman" w:hAnsi="Times New Roman" w:cs="Times New Roman"/>
                  <w:noProof/>
                </w:rPr>
                <w:t xml:space="preserve">Tanç, A., &amp; Gümrah, A. (2015). Sürdürülebilirlik Raporlaması ve Çevresel Performans: Borsa İstanbul'da Bir Uygulama. </w:t>
              </w:r>
              <w:r w:rsidRPr="00023A82">
                <w:rPr>
                  <w:rFonts w:ascii="Times New Roman" w:hAnsi="Times New Roman" w:cs="Times New Roman"/>
                  <w:i/>
                  <w:iCs/>
                  <w:noProof/>
                </w:rPr>
                <w:t>İşletme Araştırmaları Dergisi</w:t>
              </w:r>
              <w:r w:rsidRPr="00023A82">
                <w:rPr>
                  <w:rFonts w:ascii="Times New Roman" w:hAnsi="Times New Roman" w:cs="Times New Roman"/>
                  <w:noProof/>
                </w:rPr>
                <w:t>, 258-273.</w:t>
              </w:r>
            </w:p>
            <w:p w14:paraId="11BCF3D4" w14:textId="77777777" w:rsidR="008E24D8" w:rsidRPr="00023A82" w:rsidRDefault="008E24D8" w:rsidP="00023A82">
              <w:pPr>
                <w:pStyle w:val="Kaynaka"/>
                <w:ind w:left="720" w:hanging="720"/>
                <w:jc w:val="both"/>
                <w:rPr>
                  <w:rFonts w:ascii="Times New Roman" w:hAnsi="Times New Roman" w:cs="Times New Roman"/>
                </w:rPr>
              </w:pPr>
              <w:r w:rsidRPr="00023A82">
                <w:rPr>
                  <w:rFonts w:ascii="Times New Roman" w:hAnsi="Times New Roman" w:cs="Times New Roman"/>
                </w:rPr>
                <w:t xml:space="preserve">Wulf, I., Niemöller, J., &amp; Rentzsch, N. (2014). Development toward integrated reporting, and its impact on corporate governance: a two-dimensional approach to accounting with reference to the German two-tier system. </w:t>
              </w:r>
              <w:r w:rsidRPr="00023A82">
                <w:rPr>
                  <w:rFonts w:ascii="Times New Roman" w:hAnsi="Times New Roman" w:cs="Times New Roman"/>
                  <w:i/>
                  <w:iCs/>
                </w:rPr>
                <w:t>Journal of Management Control</w:t>
              </w:r>
              <w:r w:rsidRPr="00023A82">
                <w:rPr>
                  <w:rFonts w:ascii="Times New Roman" w:hAnsi="Times New Roman" w:cs="Times New Roman"/>
                </w:rPr>
                <w:t>, 135-164.</w:t>
              </w:r>
            </w:p>
            <w:p w14:paraId="79141029" w14:textId="77777777" w:rsidR="008E24D8" w:rsidRPr="00023A82" w:rsidRDefault="008E24D8" w:rsidP="00023A82">
              <w:pPr>
                <w:jc w:val="both"/>
                <w:rPr>
                  <w:rFonts w:ascii="Times New Roman" w:hAnsi="Times New Roman" w:cs="Times New Roman"/>
                </w:rPr>
              </w:pPr>
            </w:p>
            <w:p w14:paraId="1C1AEDE3" w14:textId="419084C8" w:rsidR="00807BFE" w:rsidRPr="0061505A" w:rsidRDefault="00807BFE" w:rsidP="00023A82">
              <w:pPr>
                <w:jc w:val="both"/>
                <w:rPr>
                  <w:rFonts w:ascii="Times New Roman" w:hAnsi="Times New Roman" w:cs="Times New Roman"/>
                </w:rPr>
              </w:pPr>
              <w:r w:rsidRPr="00023A82">
                <w:rPr>
                  <w:rFonts w:ascii="Times New Roman" w:hAnsi="Times New Roman" w:cs="Times New Roman"/>
                  <w:b/>
                  <w:bCs/>
                  <w:noProof/>
                </w:rPr>
                <w:fldChar w:fldCharType="end"/>
              </w:r>
            </w:p>
          </w:sdtContent>
        </w:sdt>
      </w:sdtContent>
    </w:sdt>
    <w:p w14:paraId="50A4D24A" w14:textId="77777777" w:rsidR="00807BFE" w:rsidRPr="0061505A" w:rsidRDefault="00807BFE" w:rsidP="001142BD">
      <w:pPr>
        <w:spacing w:before="120" w:after="120" w:line="240" w:lineRule="auto"/>
        <w:jc w:val="both"/>
        <w:rPr>
          <w:rFonts w:ascii="Times New Roman" w:hAnsi="Times New Roman" w:cs="Times New Roman"/>
          <w:bCs/>
          <w:iCs/>
          <w:sz w:val="18"/>
          <w:szCs w:val="18"/>
        </w:rPr>
      </w:pPr>
    </w:p>
    <w:sectPr w:rsidR="00807BFE" w:rsidRPr="0061505A" w:rsidSect="00E333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DF43" w14:textId="77777777" w:rsidR="00F9649D" w:rsidRDefault="00F9649D" w:rsidP="00780ACA">
      <w:pPr>
        <w:spacing w:after="0" w:line="240" w:lineRule="auto"/>
      </w:pPr>
      <w:r>
        <w:separator/>
      </w:r>
    </w:p>
  </w:endnote>
  <w:endnote w:type="continuationSeparator" w:id="0">
    <w:p w14:paraId="3EDA93EF" w14:textId="77777777" w:rsidR="00F9649D" w:rsidRDefault="00F9649D" w:rsidP="0078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9793" w14:textId="77777777" w:rsidR="00F9649D" w:rsidRDefault="00F9649D" w:rsidP="00780ACA">
      <w:pPr>
        <w:spacing w:after="0" w:line="240" w:lineRule="auto"/>
      </w:pPr>
      <w:r>
        <w:separator/>
      </w:r>
    </w:p>
  </w:footnote>
  <w:footnote w:type="continuationSeparator" w:id="0">
    <w:p w14:paraId="4036387E" w14:textId="77777777" w:rsidR="00F9649D" w:rsidRDefault="00F9649D" w:rsidP="00780ACA">
      <w:pPr>
        <w:spacing w:after="0" w:line="240" w:lineRule="auto"/>
      </w:pPr>
      <w:r>
        <w:continuationSeparator/>
      </w:r>
    </w:p>
  </w:footnote>
  <w:footnote w:id="1">
    <w:p w14:paraId="373B6B73" w14:textId="68A3FC94" w:rsidR="006F2BE1" w:rsidRPr="00617C7D" w:rsidRDefault="006F2BE1" w:rsidP="00780ACA">
      <w:pPr>
        <w:shd w:val="clear" w:color="auto" w:fill="FFFFFF"/>
        <w:rPr>
          <w:rFonts w:ascii="Times New Roman" w:eastAsia="Times New Roman" w:hAnsi="Times New Roman" w:cs="Times New Roman"/>
          <w:color w:val="494A4C"/>
          <w:sz w:val="20"/>
          <w:szCs w:val="20"/>
          <w:lang w:val="en-US"/>
        </w:rPr>
      </w:pPr>
      <w:r w:rsidRPr="00F60FE4">
        <w:rPr>
          <w:rFonts w:ascii="Times New Roman" w:hAnsi="Times New Roman" w:cs="Times New Roman"/>
          <w:color w:val="000000" w:themeColor="text1"/>
          <w:sz w:val="20"/>
          <w:szCs w:val="20"/>
        </w:rPr>
        <w:t>*</w:t>
      </w:r>
      <w:r w:rsidRPr="00F60FE4">
        <w:rPr>
          <w:rStyle w:val="DipnotBavurusu"/>
          <w:rFonts w:ascii="Times New Roman" w:hAnsi="Times New Roman" w:cs="Times New Roman"/>
          <w:color w:val="FFFFFF" w:themeColor="background1"/>
          <w:sz w:val="20"/>
          <w:szCs w:val="20"/>
        </w:rPr>
        <w:footnoteRef/>
      </w:r>
      <w:r w:rsidR="00F60FE4" w:rsidRPr="00F60FE4">
        <w:rPr>
          <w:rFonts w:ascii="Times New Roman" w:hAnsi="Times New Roman" w:cs="Times New Roman"/>
          <w:color w:val="000000" w:themeColor="text1"/>
          <w:sz w:val="20"/>
          <w:szCs w:val="20"/>
        </w:rPr>
        <w:t>Dr</w:t>
      </w:r>
      <w:r w:rsidR="00F60FE4">
        <w:rPr>
          <w:rFonts w:ascii="Times New Roman" w:hAnsi="Times New Roman" w:cs="Times New Roman"/>
          <w:color w:val="000000" w:themeColor="text1"/>
          <w:sz w:val="20"/>
          <w:szCs w:val="20"/>
        </w:rPr>
        <w:t xml:space="preserve">. </w:t>
      </w:r>
      <w:proofErr w:type="spellStart"/>
      <w:r w:rsidR="00F60FE4">
        <w:rPr>
          <w:rFonts w:ascii="Times New Roman" w:hAnsi="Times New Roman" w:cs="Times New Roman"/>
          <w:color w:val="000000" w:themeColor="text1"/>
          <w:sz w:val="20"/>
          <w:szCs w:val="20"/>
        </w:rPr>
        <w:t>Öğr</w:t>
      </w:r>
      <w:proofErr w:type="spellEnd"/>
      <w:r w:rsidR="00F60FE4">
        <w:rPr>
          <w:rFonts w:ascii="Times New Roman" w:hAnsi="Times New Roman" w:cs="Times New Roman"/>
          <w:color w:val="000000" w:themeColor="text1"/>
          <w:sz w:val="20"/>
          <w:szCs w:val="20"/>
        </w:rPr>
        <w:t xml:space="preserve">. Üyesi, </w:t>
      </w:r>
      <w:r w:rsidRPr="00F60FE4">
        <w:rPr>
          <w:rFonts w:ascii="Times New Roman" w:hAnsi="Times New Roman" w:cs="Times New Roman"/>
          <w:color w:val="000000" w:themeColor="text1"/>
          <w:sz w:val="20"/>
          <w:szCs w:val="20"/>
        </w:rPr>
        <w:t>Başkent</w:t>
      </w:r>
      <w:r w:rsidRPr="00617C7D">
        <w:rPr>
          <w:rFonts w:ascii="Times New Roman" w:hAnsi="Times New Roman" w:cs="Times New Roman"/>
          <w:color w:val="000000" w:themeColor="text1"/>
          <w:sz w:val="20"/>
          <w:szCs w:val="20"/>
        </w:rPr>
        <w:t xml:space="preserve"> Üniversitesi, </w:t>
      </w:r>
      <w:r w:rsidR="00F60FE4">
        <w:rPr>
          <w:rFonts w:ascii="Times New Roman" w:hAnsi="Times New Roman" w:cs="Times New Roman"/>
          <w:color w:val="000000" w:themeColor="text1"/>
          <w:sz w:val="20"/>
          <w:szCs w:val="20"/>
        </w:rPr>
        <w:t>bgurol@baskent.edu.tr</w:t>
      </w:r>
      <w:r w:rsidRPr="00617C7D">
        <w:rPr>
          <w:rFonts w:ascii="Times New Roman" w:hAnsi="Times New Roman" w:cs="Times New Roman"/>
          <w:color w:val="000000" w:themeColor="text1"/>
          <w:sz w:val="20"/>
          <w:szCs w:val="20"/>
        </w:rPr>
        <w:t xml:space="preserve">, </w:t>
      </w:r>
      <w:r w:rsidRPr="00617C7D">
        <w:rPr>
          <w:rFonts w:ascii="Times New Roman" w:eastAsia="Times New Roman" w:hAnsi="Times New Roman" w:cs="Times New Roman"/>
          <w:color w:val="494A4C"/>
          <w:sz w:val="20"/>
          <w:szCs w:val="20"/>
          <w:lang w:val="en-US"/>
        </w:rPr>
        <w:t>https://orcid.org/0000-0001-9974-2351</w:t>
      </w:r>
    </w:p>
    <w:p w14:paraId="7D95F85C" w14:textId="77777777" w:rsidR="006F2BE1" w:rsidRPr="00431665" w:rsidRDefault="006F2BE1" w:rsidP="00780ACA">
      <w:pPr>
        <w:pStyle w:val="DipnotMetni"/>
        <w:jc w:val="both"/>
        <w:rPr>
          <w:rFonts w:ascii="Times New Roman" w:hAnsi="Times New Roman" w:cs="Times New Roman"/>
          <w:color w:val="000000" w:themeColor="text1"/>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0FF"/>
    <w:multiLevelType w:val="hybridMultilevel"/>
    <w:tmpl w:val="9CE6BF5C"/>
    <w:lvl w:ilvl="0" w:tplc="41ACB63C">
      <w:start w:val="48"/>
      <w:numFmt w:val="bullet"/>
      <w:lvlText w:val=""/>
      <w:lvlJc w:val="left"/>
      <w:pPr>
        <w:ind w:left="1068" w:hanging="360"/>
      </w:pPr>
      <w:rPr>
        <w:rFonts w:ascii="Symbol" w:eastAsiaTheme="minorHAnsi"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324956CA"/>
    <w:multiLevelType w:val="hybridMultilevel"/>
    <w:tmpl w:val="A678F52A"/>
    <w:lvl w:ilvl="0" w:tplc="E1F05A82">
      <w:start w:val="4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76A76"/>
    <w:multiLevelType w:val="multilevel"/>
    <w:tmpl w:val="1E142FD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7FD430F1"/>
    <w:multiLevelType w:val="hybridMultilevel"/>
    <w:tmpl w:val="FE628EFA"/>
    <w:lvl w:ilvl="0" w:tplc="946453BE">
      <w:numFmt w:val="bullet"/>
      <w:lvlText w:val="-"/>
      <w:lvlJc w:val="left"/>
      <w:pPr>
        <w:ind w:left="1068" w:hanging="360"/>
      </w:pPr>
      <w:rPr>
        <w:rFonts w:ascii="Arial" w:eastAsiaTheme="minorHAns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MzYytzQwtwBhc3NjJR2l4NTi4sz8PJACk1oAsPXsMSwAAAA="/>
  </w:docVars>
  <w:rsids>
    <w:rsidRoot w:val="00D31119"/>
    <w:rsid w:val="000009B4"/>
    <w:rsid w:val="000011E4"/>
    <w:rsid w:val="000014FA"/>
    <w:rsid w:val="00001894"/>
    <w:rsid w:val="000027EF"/>
    <w:rsid w:val="00003163"/>
    <w:rsid w:val="00005713"/>
    <w:rsid w:val="00006403"/>
    <w:rsid w:val="00006ED6"/>
    <w:rsid w:val="00011464"/>
    <w:rsid w:val="00011BF3"/>
    <w:rsid w:val="00015742"/>
    <w:rsid w:val="00020282"/>
    <w:rsid w:val="000209C6"/>
    <w:rsid w:val="00022CA7"/>
    <w:rsid w:val="0002318F"/>
    <w:rsid w:val="00023A82"/>
    <w:rsid w:val="00023FA1"/>
    <w:rsid w:val="0002423F"/>
    <w:rsid w:val="000262D8"/>
    <w:rsid w:val="00026F97"/>
    <w:rsid w:val="00027A39"/>
    <w:rsid w:val="0003189B"/>
    <w:rsid w:val="00031C75"/>
    <w:rsid w:val="00032072"/>
    <w:rsid w:val="000333E5"/>
    <w:rsid w:val="00033416"/>
    <w:rsid w:val="00033593"/>
    <w:rsid w:val="000336B0"/>
    <w:rsid w:val="0003425F"/>
    <w:rsid w:val="00035B03"/>
    <w:rsid w:val="000375AD"/>
    <w:rsid w:val="00041897"/>
    <w:rsid w:val="00042F8B"/>
    <w:rsid w:val="0004392A"/>
    <w:rsid w:val="00044DF8"/>
    <w:rsid w:val="00044E51"/>
    <w:rsid w:val="00045BAA"/>
    <w:rsid w:val="00045E61"/>
    <w:rsid w:val="000500AA"/>
    <w:rsid w:val="000509F9"/>
    <w:rsid w:val="00050FB7"/>
    <w:rsid w:val="000516D7"/>
    <w:rsid w:val="00052E0C"/>
    <w:rsid w:val="00053444"/>
    <w:rsid w:val="0005376D"/>
    <w:rsid w:val="000538FE"/>
    <w:rsid w:val="00055A1D"/>
    <w:rsid w:val="00057226"/>
    <w:rsid w:val="0006250C"/>
    <w:rsid w:val="000630CA"/>
    <w:rsid w:val="00064475"/>
    <w:rsid w:val="00064D13"/>
    <w:rsid w:val="00065BE8"/>
    <w:rsid w:val="00065DC1"/>
    <w:rsid w:val="000667C5"/>
    <w:rsid w:val="000670DB"/>
    <w:rsid w:val="000708E5"/>
    <w:rsid w:val="00073837"/>
    <w:rsid w:val="0007431D"/>
    <w:rsid w:val="000767AF"/>
    <w:rsid w:val="000804E5"/>
    <w:rsid w:val="000824B2"/>
    <w:rsid w:val="000841DE"/>
    <w:rsid w:val="0008525B"/>
    <w:rsid w:val="000860E7"/>
    <w:rsid w:val="00086D8F"/>
    <w:rsid w:val="000900E1"/>
    <w:rsid w:val="00090A4F"/>
    <w:rsid w:val="0009297E"/>
    <w:rsid w:val="00093F1F"/>
    <w:rsid w:val="00096448"/>
    <w:rsid w:val="00097031"/>
    <w:rsid w:val="000A010E"/>
    <w:rsid w:val="000A2058"/>
    <w:rsid w:val="000A2630"/>
    <w:rsid w:val="000A3349"/>
    <w:rsid w:val="000A4077"/>
    <w:rsid w:val="000A6235"/>
    <w:rsid w:val="000A704E"/>
    <w:rsid w:val="000B025B"/>
    <w:rsid w:val="000B0948"/>
    <w:rsid w:val="000B099A"/>
    <w:rsid w:val="000B35B9"/>
    <w:rsid w:val="000B386D"/>
    <w:rsid w:val="000B41C6"/>
    <w:rsid w:val="000B4BD9"/>
    <w:rsid w:val="000B50B5"/>
    <w:rsid w:val="000B544C"/>
    <w:rsid w:val="000B713C"/>
    <w:rsid w:val="000C0965"/>
    <w:rsid w:val="000C0E0F"/>
    <w:rsid w:val="000C1493"/>
    <w:rsid w:val="000C1928"/>
    <w:rsid w:val="000C1EB0"/>
    <w:rsid w:val="000C3C08"/>
    <w:rsid w:val="000C41EC"/>
    <w:rsid w:val="000C49D1"/>
    <w:rsid w:val="000C5DBE"/>
    <w:rsid w:val="000C719E"/>
    <w:rsid w:val="000C75E8"/>
    <w:rsid w:val="000D0BC4"/>
    <w:rsid w:val="000D1FE7"/>
    <w:rsid w:val="000D2C60"/>
    <w:rsid w:val="000D5BDC"/>
    <w:rsid w:val="000D5FCD"/>
    <w:rsid w:val="000D6EB4"/>
    <w:rsid w:val="000E093B"/>
    <w:rsid w:val="000E1060"/>
    <w:rsid w:val="000E5CE8"/>
    <w:rsid w:val="000E77CA"/>
    <w:rsid w:val="000E7B3E"/>
    <w:rsid w:val="000F18D1"/>
    <w:rsid w:val="000F1E49"/>
    <w:rsid w:val="000F3DA0"/>
    <w:rsid w:val="000F710B"/>
    <w:rsid w:val="000F78D8"/>
    <w:rsid w:val="00100C5E"/>
    <w:rsid w:val="00101523"/>
    <w:rsid w:val="001033CE"/>
    <w:rsid w:val="00103F0C"/>
    <w:rsid w:val="001100B4"/>
    <w:rsid w:val="0011161C"/>
    <w:rsid w:val="0011403A"/>
    <w:rsid w:val="001140BC"/>
    <w:rsid w:val="00114246"/>
    <w:rsid w:val="001142BD"/>
    <w:rsid w:val="00114820"/>
    <w:rsid w:val="00120B3D"/>
    <w:rsid w:val="00120D31"/>
    <w:rsid w:val="00121A20"/>
    <w:rsid w:val="001231F7"/>
    <w:rsid w:val="001232B1"/>
    <w:rsid w:val="00123BA4"/>
    <w:rsid w:val="00123F49"/>
    <w:rsid w:val="00127385"/>
    <w:rsid w:val="0013039F"/>
    <w:rsid w:val="001303AF"/>
    <w:rsid w:val="00131A38"/>
    <w:rsid w:val="0013310A"/>
    <w:rsid w:val="00133CAC"/>
    <w:rsid w:val="00135ABC"/>
    <w:rsid w:val="001372BF"/>
    <w:rsid w:val="0014052B"/>
    <w:rsid w:val="00140818"/>
    <w:rsid w:val="00140AEB"/>
    <w:rsid w:val="001414D6"/>
    <w:rsid w:val="0014172C"/>
    <w:rsid w:val="0014293D"/>
    <w:rsid w:val="001432F0"/>
    <w:rsid w:val="001433AD"/>
    <w:rsid w:val="00143542"/>
    <w:rsid w:val="001446E6"/>
    <w:rsid w:val="001457E7"/>
    <w:rsid w:val="00146706"/>
    <w:rsid w:val="00147201"/>
    <w:rsid w:val="0014742E"/>
    <w:rsid w:val="00151069"/>
    <w:rsid w:val="00151CDC"/>
    <w:rsid w:val="001526D4"/>
    <w:rsid w:val="00152A44"/>
    <w:rsid w:val="0015472A"/>
    <w:rsid w:val="00154B63"/>
    <w:rsid w:val="001577FA"/>
    <w:rsid w:val="001579C3"/>
    <w:rsid w:val="00162886"/>
    <w:rsid w:val="00162E28"/>
    <w:rsid w:val="00163EFA"/>
    <w:rsid w:val="00165F44"/>
    <w:rsid w:val="00166329"/>
    <w:rsid w:val="0017053C"/>
    <w:rsid w:val="00171677"/>
    <w:rsid w:val="00171B2E"/>
    <w:rsid w:val="00171FAD"/>
    <w:rsid w:val="001731B1"/>
    <w:rsid w:val="00174218"/>
    <w:rsid w:val="00175AA9"/>
    <w:rsid w:val="00175AD4"/>
    <w:rsid w:val="00175B72"/>
    <w:rsid w:val="0017657F"/>
    <w:rsid w:val="00176EE7"/>
    <w:rsid w:val="00177D59"/>
    <w:rsid w:val="001812DA"/>
    <w:rsid w:val="00181614"/>
    <w:rsid w:val="00183A3D"/>
    <w:rsid w:val="00183B36"/>
    <w:rsid w:val="00183F52"/>
    <w:rsid w:val="00185A7A"/>
    <w:rsid w:val="00185EDF"/>
    <w:rsid w:val="0018695B"/>
    <w:rsid w:val="00187C84"/>
    <w:rsid w:val="00190832"/>
    <w:rsid w:val="00190C7A"/>
    <w:rsid w:val="00192790"/>
    <w:rsid w:val="001927E1"/>
    <w:rsid w:val="001935DE"/>
    <w:rsid w:val="00194A76"/>
    <w:rsid w:val="00196503"/>
    <w:rsid w:val="00197D9E"/>
    <w:rsid w:val="001A003A"/>
    <w:rsid w:val="001A0619"/>
    <w:rsid w:val="001A0B51"/>
    <w:rsid w:val="001A1A81"/>
    <w:rsid w:val="001A26F3"/>
    <w:rsid w:val="001A352E"/>
    <w:rsid w:val="001A5687"/>
    <w:rsid w:val="001A6620"/>
    <w:rsid w:val="001A670B"/>
    <w:rsid w:val="001A6AD6"/>
    <w:rsid w:val="001A6C2E"/>
    <w:rsid w:val="001A6D05"/>
    <w:rsid w:val="001A7783"/>
    <w:rsid w:val="001A7ECF"/>
    <w:rsid w:val="001B1D89"/>
    <w:rsid w:val="001B21AE"/>
    <w:rsid w:val="001B24CA"/>
    <w:rsid w:val="001B260A"/>
    <w:rsid w:val="001B2EB4"/>
    <w:rsid w:val="001B3703"/>
    <w:rsid w:val="001B3E56"/>
    <w:rsid w:val="001B589B"/>
    <w:rsid w:val="001B5909"/>
    <w:rsid w:val="001B6319"/>
    <w:rsid w:val="001B6430"/>
    <w:rsid w:val="001C07E2"/>
    <w:rsid w:val="001C288F"/>
    <w:rsid w:val="001C2D05"/>
    <w:rsid w:val="001C34FB"/>
    <w:rsid w:val="001C3539"/>
    <w:rsid w:val="001C4727"/>
    <w:rsid w:val="001C5D1F"/>
    <w:rsid w:val="001C66C8"/>
    <w:rsid w:val="001C6DD1"/>
    <w:rsid w:val="001D06B8"/>
    <w:rsid w:val="001D0E57"/>
    <w:rsid w:val="001D2778"/>
    <w:rsid w:val="001D52EB"/>
    <w:rsid w:val="001D5488"/>
    <w:rsid w:val="001D5589"/>
    <w:rsid w:val="001E0035"/>
    <w:rsid w:val="001E0F5B"/>
    <w:rsid w:val="001E2CA8"/>
    <w:rsid w:val="001E3D71"/>
    <w:rsid w:val="001E4730"/>
    <w:rsid w:val="001E4BE4"/>
    <w:rsid w:val="001E50F9"/>
    <w:rsid w:val="001E5A0A"/>
    <w:rsid w:val="001E6054"/>
    <w:rsid w:val="001E63A2"/>
    <w:rsid w:val="001E641F"/>
    <w:rsid w:val="001E69F2"/>
    <w:rsid w:val="001F0294"/>
    <w:rsid w:val="001F04C7"/>
    <w:rsid w:val="001F0ABA"/>
    <w:rsid w:val="001F19BE"/>
    <w:rsid w:val="001F19C4"/>
    <w:rsid w:val="001F3B9F"/>
    <w:rsid w:val="001F4AEA"/>
    <w:rsid w:val="001F5327"/>
    <w:rsid w:val="001F5D75"/>
    <w:rsid w:val="001F6288"/>
    <w:rsid w:val="001F6833"/>
    <w:rsid w:val="001F7DC2"/>
    <w:rsid w:val="002000F3"/>
    <w:rsid w:val="00200418"/>
    <w:rsid w:val="002004DE"/>
    <w:rsid w:val="002010BE"/>
    <w:rsid w:val="00201AC1"/>
    <w:rsid w:val="002031FD"/>
    <w:rsid w:val="00205106"/>
    <w:rsid w:val="0020559D"/>
    <w:rsid w:val="0020775E"/>
    <w:rsid w:val="0021099D"/>
    <w:rsid w:val="00210B44"/>
    <w:rsid w:val="00211336"/>
    <w:rsid w:val="002131BE"/>
    <w:rsid w:val="0021340A"/>
    <w:rsid w:val="00213D76"/>
    <w:rsid w:val="00214BD7"/>
    <w:rsid w:val="00215608"/>
    <w:rsid w:val="002157E8"/>
    <w:rsid w:val="0021730C"/>
    <w:rsid w:val="00220B73"/>
    <w:rsid w:val="00222DEA"/>
    <w:rsid w:val="0022323C"/>
    <w:rsid w:val="002247E4"/>
    <w:rsid w:val="00226DAD"/>
    <w:rsid w:val="00230045"/>
    <w:rsid w:val="0023290B"/>
    <w:rsid w:val="002343EA"/>
    <w:rsid w:val="00236680"/>
    <w:rsid w:val="00237605"/>
    <w:rsid w:val="0024031E"/>
    <w:rsid w:val="0024123C"/>
    <w:rsid w:val="002421CA"/>
    <w:rsid w:val="002424CC"/>
    <w:rsid w:val="002433D5"/>
    <w:rsid w:val="0024356B"/>
    <w:rsid w:val="0024510C"/>
    <w:rsid w:val="002455E8"/>
    <w:rsid w:val="00245E6A"/>
    <w:rsid w:val="00246194"/>
    <w:rsid w:val="002462B1"/>
    <w:rsid w:val="0024646E"/>
    <w:rsid w:val="002467E8"/>
    <w:rsid w:val="002472F7"/>
    <w:rsid w:val="002514C7"/>
    <w:rsid w:val="00251D9F"/>
    <w:rsid w:val="00252AA5"/>
    <w:rsid w:val="002538F6"/>
    <w:rsid w:val="002544F6"/>
    <w:rsid w:val="00254977"/>
    <w:rsid w:val="00255C8A"/>
    <w:rsid w:val="00257243"/>
    <w:rsid w:val="002574C2"/>
    <w:rsid w:val="00260A38"/>
    <w:rsid w:val="00260B01"/>
    <w:rsid w:val="00260FB2"/>
    <w:rsid w:val="002621C8"/>
    <w:rsid w:val="00262ACD"/>
    <w:rsid w:val="002641AD"/>
    <w:rsid w:val="002643CE"/>
    <w:rsid w:val="002657BC"/>
    <w:rsid w:val="002661CF"/>
    <w:rsid w:val="002661ED"/>
    <w:rsid w:val="002666B1"/>
    <w:rsid w:val="00266D26"/>
    <w:rsid w:val="00266E15"/>
    <w:rsid w:val="00267FEC"/>
    <w:rsid w:val="002700FF"/>
    <w:rsid w:val="00271BFA"/>
    <w:rsid w:val="00272EC1"/>
    <w:rsid w:val="00273075"/>
    <w:rsid w:val="00274AE8"/>
    <w:rsid w:val="00274CD3"/>
    <w:rsid w:val="002767B1"/>
    <w:rsid w:val="00276C9A"/>
    <w:rsid w:val="00277E6B"/>
    <w:rsid w:val="00280430"/>
    <w:rsid w:val="00280A8E"/>
    <w:rsid w:val="00281428"/>
    <w:rsid w:val="00282642"/>
    <w:rsid w:val="00282A03"/>
    <w:rsid w:val="00285DB7"/>
    <w:rsid w:val="00285E4E"/>
    <w:rsid w:val="00286B5D"/>
    <w:rsid w:val="00286F5F"/>
    <w:rsid w:val="002904D7"/>
    <w:rsid w:val="00293401"/>
    <w:rsid w:val="002939EA"/>
    <w:rsid w:val="00294AFA"/>
    <w:rsid w:val="00295677"/>
    <w:rsid w:val="00296B44"/>
    <w:rsid w:val="00297EE7"/>
    <w:rsid w:val="002A0079"/>
    <w:rsid w:val="002A140D"/>
    <w:rsid w:val="002A2911"/>
    <w:rsid w:val="002A34BB"/>
    <w:rsid w:val="002A420F"/>
    <w:rsid w:val="002A5CB2"/>
    <w:rsid w:val="002A7643"/>
    <w:rsid w:val="002B0BFF"/>
    <w:rsid w:val="002B0CF7"/>
    <w:rsid w:val="002B129E"/>
    <w:rsid w:val="002B1811"/>
    <w:rsid w:val="002B24B9"/>
    <w:rsid w:val="002B5A1F"/>
    <w:rsid w:val="002C07AA"/>
    <w:rsid w:val="002C3B66"/>
    <w:rsid w:val="002C3D8D"/>
    <w:rsid w:val="002C4063"/>
    <w:rsid w:val="002C4300"/>
    <w:rsid w:val="002C556F"/>
    <w:rsid w:val="002C59BE"/>
    <w:rsid w:val="002C5EB9"/>
    <w:rsid w:val="002D1827"/>
    <w:rsid w:val="002D26D5"/>
    <w:rsid w:val="002D3664"/>
    <w:rsid w:val="002D4DA6"/>
    <w:rsid w:val="002D6057"/>
    <w:rsid w:val="002E02B4"/>
    <w:rsid w:val="002E1416"/>
    <w:rsid w:val="002E6AEE"/>
    <w:rsid w:val="002E7397"/>
    <w:rsid w:val="002F05AB"/>
    <w:rsid w:val="002F31B0"/>
    <w:rsid w:val="002F5BAB"/>
    <w:rsid w:val="002F7135"/>
    <w:rsid w:val="0030046C"/>
    <w:rsid w:val="00301A7B"/>
    <w:rsid w:val="00301DF3"/>
    <w:rsid w:val="0030442C"/>
    <w:rsid w:val="00304666"/>
    <w:rsid w:val="003074DA"/>
    <w:rsid w:val="0030797A"/>
    <w:rsid w:val="0031096A"/>
    <w:rsid w:val="003114BB"/>
    <w:rsid w:val="00311E46"/>
    <w:rsid w:val="00315FEF"/>
    <w:rsid w:val="00316119"/>
    <w:rsid w:val="00317EAA"/>
    <w:rsid w:val="00323727"/>
    <w:rsid w:val="00323A31"/>
    <w:rsid w:val="003245E5"/>
    <w:rsid w:val="00324D2E"/>
    <w:rsid w:val="0032530D"/>
    <w:rsid w:val="0032782B"/>
    <w:rsid w:val="0033140E"/>
    <w:rsid w:val="00332F84"/>
    <w:rsid w:val="00333C9E"/>
    <w:rsid w:val="0033412F"/>
    <w:rsid w:val="003342C8"/>
    <w:rsid w:val="00335443"/>
    <w:rsid w:val="003359E2"/>
    <w:rsid w:val="00336E7A"/>
    <w:rsid w:val="003370A9"/>
    <w:rsid w:val="003371DF"/>
    <w:rsid w:val="00337361"/>
    <w:rsid w:val="00337B19"/>
    <w:rsid w:val="003420A3"/>
    <w:rsid w:val="00342C19"/>
    <w:rsid w:val="00345CC2"/>
    <w:rsid w:val="00346800"/>
    <w:rsid w:val="00346C91"/>
    <w:rsid w:val="0034788A"/>
    <w:rsid w:val="0035015A"/>
    <w:rsid w:val="003512A9"/>
    <w:rsid w:val="00352D95"/>
    <w:rsid w:val="00353729"/>
    <w:rsid w:val="00353E65"/>
    <w:rsid w:val="0035414B"/>
    <w:rsid w:val="00354431"/>
    <w:rsid w:val="00354D75"/>
    <w:rsid w:val="003551E3"/>
    <w:rsid w:val="00355602"/>
    <w:rsid w:val="003579E5"/>
    <w:rsid w:val="003600A9"/>
    <w:rsid w:val="003636FE"/>
    <w:rsid w:val="00364101"/>
    <w:rsid w:val="003655B3"/>
    <w:rsid w:val="00365CA2"/>
    <w:rsid w:val="003663D4"/>
    <w:rsid w:val="00367072"/>
    <w:rsid w:val="003672DA"/>
    <w:rsid w:val="00370175"/>
    <w:rsid w:val="003702F0"/>
    <w:rsid w:val="00370D0B"/>
    <w:rsid w:val="00370FCA"/>
    <w:rsid w:val="003716EB"/>
    <w:rsid w:val="00372446"/>
    <w:rsid w:val="00372BAB"/>
    <w:rsid w:val="00372C7F"/>
    <w:rsid w:val="0037385F"/>
    <w:rsid w:val="00373C56"/>
    <w:rsid w:val="00375A41"/>
    <w:rsid w:val="00377C08"/>
    <w:rsid w:val="00377C15"/>
    <w:rsid w:val="00380D1F"/>
    <w:rsid w:val="00380E37"/>
    <w:rsid w:val="00382232"/>
    <w:rsid w:val="00382D7C"/>
    <w:rsid w:val="00384B09"/>
    <w:rsid w:val="0039301E"/>
    <w:rsid w:val="003951A0"/>
    <w:rsid w:val="00395708"/>
    <w:rsid w:val="00395EAB"/>
    <w:rsid w:val="00396743"/>
    <w:rsid w:val="00397239"/>
    <w:rsid w:val="003A0C9C"/>
    <w:rsid w:val="003A0D2E"/>
    <w:rsid w:val="003A2F80"/>
    <w:rsid w:val="003A2FAF"/>
    <w:rsid w:val="003A37A5"/>
    <w:rsid w:val="003A7BF6"/>
    <w:rsid w:val="003A7FA1"/>
    <w:rsid w:val="003A7FF0"/>
    <w:rsid w:val="003B0BD2"/>
    <w:rsid w:val="003B1DAC"/>
    <w:rsid w:val="003B2C12"/>
    <w:rsid w:val="003B4AC5"/>
    <w:rsid w:val="003B5665"/>
    <w:rsid w:val="003B635D"/>
    <w:rsid w:val="003C0CE5"/>
    <w:rsid w:val="003C1938"/>
    <w:rsid w:val="003C24D4"/>
    <w:rsid w:val="003C34F9"/>
    <w:rsid w:val="003C4FDB"/>
    <w:rsid w:val="003C62E4"/>
    <w:rsid w:val="003D07D4"/>
    <w:rsid w:val="003D1C7F"/>
    <w:rsid w:val="003D1E39"/>
    <w:rsid w:val="003D1E6A"/>
    <w:rsid w:val="003D3B1C"/>
    <w:rsid w:val="003D69D6"/>
    <w:rsid w:val="003D7A03"/>
    <w:rsid w:val="003E0E92"/>
    <w:rsid w:val="003E1331"/>
    <w:rsid w:val="003E1D6E"/>
    <w:rsid w:val="003E2216"/>
    <w:rsid w:val="003E2BDE"/>
    <w:rsid w:val="003E332A"/>
    <w:rsid w:val="003E40D7"/>
    <w:rsid w:val="003E66F6"/>
    <w:rsid w:val="003E682F"/>
    <w:rsid w:val="003E6A8F"/>
    <w:rsid w:val="003E7A9E"/>
    <w:rsid w:val="003F0850"/>
    <w:rsid w:val="003F0D5A"/>
    <w:rsid w:val="003F0DB7"/>
    <w:rsid w:val="003F177C"/>
    <w:rsid w:val="003F221C"/>
    <w:rsid w:val="003F2D4C"/>
    <w:rsid w:val="003F372C"/>
    <w:rsid w:val="003F40B1"/>
    <w:rsid w:val="003F4D74"/>
    <w:rsid w:val="003F552D"/>
    <w:rsid w:val="003F5DD7"/>
    <w:rsid w:val="003F6B7C"/>
    <w:rsid w:val="003F7E79"/>
    <w:rsid w:val="00400901"/>
    <w:rsid w:val="00400FC9"/>
    <w:rsid w:val="00403026"/>
    <w:rsid w:val="004058B8"/>
    <w:rsid w:val="00410B15"/>
    <w:rsid w:val="00412061"/>
    <w:rsid w:val="00413217"/>
    <w:rsid w:val="004136D1"/>
    <w:rsid w:val="00415689"/>
    <w:rsid w:val="00415F1D"/>
    <w:rsid w:val="00416501"/>
    <w:rsid w:val="00416F9F"/>
    <w:rsid w:val="00417AE7"/>
    <w:rsid w:val="00417E62"/>
    <w:rsid w:val="00420FD1"/>
    <w:rsid w:val="00422816"/>
    <w:rsid w:val="00423590"/>
    <w:rsid w:val="00423BED"/>
    <w:rsid w:val="004244D9"/>
    <w:rsid w:val="0042461B"/>
    <w:rsid w:val="00425DC1"/>
    <w:rsid w:val="004263C4"/>
    <w:rsid w:val="0042645E"/>
    <w:rsid w:val="00426AC5"/>
    <w:rsid w:val="004309D4"/>
    <w:rsid w:val="00430B72"/>
    <w:rsid w:val="00430F0E"/>
    <w:rsid w:val="00432296"/>
    <w:rsid w:val="004324A3"/>
    <w:rsid w:val="00434060"/>
    <w:rsid w:val="00435813"/>
    <w:rsid w:val="00436782"/>
    <w:rsid w:val="0044039E"/>
    <w:rsid w:val="004417DB"/>
    <w:rsid w:val="00443DF9"/>
    <w:rsid w:val="00446FA0"/>
    <w:rsid w:val="00447BBB"/>
    <w:rsid w:val="0045073A"/>
    <w:rsid w:val="0045353C"/>
    <w:rsid w:val="00453C39"/>
    <w:rsid w:val="00455DA9"/>
    <w:rsid w:val="004567B9"/>
    <w:rsid w:val="0046408E"/>
    <w:rsid w:val="00464BFF"/>
    <w:rsid w:val="004664C6"/>
    <w:rsid w:val="0046662D"/>
    <w:rsid w:val="00466EC9"/>
    <w:rsid w:val="00472022"/>
    <w:rsid w:val="0047266C"/>
    <w:rsid w:val="00472D8C"/>
    <w:rsid w:val="00476414"/>
    <w:rsid w:val="00480D1C"/>
    <w:rsid w:val="00480EDB"/>
    <w:rsid w:val="00481133"/>
    <w:rsid w:val="004812A1"/>
    <w:rsid w:val="00481CBA"/>
    <w:rsid w:val="0048257F"/>
    <w:rsid w:val="004827ED"/>
    <w:rsid w:val="00483832"/>
    <w:rsid w:val="00483958"/>
    <w:rsid w:val="00483CA2"/>
    <w:rsid w:val="00490254"/>
    <w:rsid w:val="004903D8"/>
    <w:rsid w:val="004910E1"/>
    <w:rsid w:val="0049128C"/>
    <w:rsid w:val="00491BEE"/>
    <w:rsid w:val="00494266"/>
    <w:rsid w:val="00495A3F"/>
    <w:rsid w:val="00496279"/>
    <w:rsid w:val="004973F0"/>
    <w:rsid w:val="004A0B8B"/>
    <w:rsid w:val="004A1560"/>
    <w:rsid w:val="004A21A9"/>
    <w:rsid w:val="004A2B3A"/>
    <w:rsid w:val="004A2B70"/>
    <w:rsid w:val="004A2F08"/>
    <w:rsid w:val="004A3375"/>
    <w:rsid w:val="004A35E1"/>
    <w:rsid w:val="004A4373"/>
    <w:rsid w:val="004A61FE"/>
    <w:rsid w:val="004A6AC6"/>
    <w:rsid w:val="004B3328"/>
    <w:rsid w:val="004B3363"/>
    <w:rsid w:val="004B4045"/>
    <w:rsid w:val="004B507E"/>
    <w:rsid w:val="004B5BC5"/>
    <w:rsid w:val="004C0D4D"/>
    <w:rsid w:val="004C1143"/>
    <w:rsid w:val="004C2B08"/>
    <w:rsid w:val="004C34C7"/>
    <w:rsid w:val="004C46BC"/>
    <w:rsid w:val="004C49F5"/>
    <w:rsid w:val="004C5C94"/>
    <w:rsid w:val="004C63C7"/>
    <w:rsid w:val="004D0210"/>
    <w:rsid w:val="004D2C6D"/>
    <w:rsid w:val="004D4481"/>
    <w:rsid w:val="004D5CF6"/>
    <w:rsid w:val="004D5DFE"/>
    <w:rsid w:val="004D6DFC"/>
    <w:rsid w:val="004D77BA"/>
    <w:rsid w:val="004E0B84"/>
    <w:rsid w:val="004E1906"/>
    <w:rsid w:val="004E2975"/>
    <w:rsid w:val="004E2CA5"/>
    <w:rsid w:val="004E4172"/>
    <w:rsid w:val="004E4365"/>
    <w:rsid w:val="004E4AB0"/>
    <w:rsid w:val="004E6FF3"/>
    <w:rsid w:val="004E7964"/>
    <w:rsid w:val="004E7E6F"/>
    <w:rsid w:val="004E7F1C"/>
    <w:rsid w:val="004F0F1C"/>
    <w:rsid w:val="004F1B38"/>
    <w:rsid w:val="004F1F50"/>
    <w:rsid w:val="004F28A3"/>
    <w:rsid w:val="004F28AB"/>
    <w:rsid w:val="004F292D"/>
    <w:rsid w:val="004F2A0F"/>
    <w:rsid w:val="004F327A"/>
    <w:rsid w:val="004F4935"/>
    <w:rsid w:val="004F53A9"/>
    <w:rsid w:val="00500297"/>
    <w:rsid w:val="005026BB"/>
    <w:rsid w:val="00503E5E"/>
    <w:rsid w:val="005046DA"/>
    <w:rsid w:val="0051025F"/>
    <w:rsid w:val="005110D8"/>
    <w:rsid w:val="00511494"/>
    <w:rsid w:val="0051178E"/>
    <w:rsid w:val="005145A3"/>
    <w:rsid w:val="005149D2"/>
    <w:rsid w:val="00514CBF"/>
    <w:rsid w:val="00517059"/>
    <w:rsid w:val="005171B7"/>
    <w:rsid w:val="005173A4"/>
    <w:rsid w:val="005201F4"/>
    <w:rsid w:val="0052065E"/>
    <w:rsid w:val="00521F7F"/>
    <w:rsid w:val="00522029"/>
    <w:rsid w:val="005233E3"/>
    <w:rsid w:val="00524925"/>
    <w:rsid w:val="00524AD5"/>
    <w:rsid w:val="00526197"/>
    <w:rsid w:val="00527CE9"/>
    <w:rsid w:val="00530BC3"/>
    <w:rsid w:val="00532A92"/>
    <w:rsid w:val="005338B8"/>
    <w:rsid w:val="00535163"/>
    <w:rsid w:val="00537779"/>
    <w:rsid w:val="0054050A"/>
    <w:rsid w:val="00540B55"/>
    <w:rsid w:val="00540CC5"/>
    <w:rsid w:val="0054192F"/>
    <w:rsid w:val="00541BCF"/>
    <w:rsid w:val="005434C9"/>
    <w:rsid w:val="0054437E"/>
    <w:rsid w:val="00544AC9"/>
    <w:rsid w:val="00544F78"/>
    <w:rsid w:val="00546C6E"/>
    <w:rsid w:val="00547AE3"/>
    <w:rsid w:val="0055123F"/>
    <w:rsid w:val="0055161E"/>
    <w:rsid w:val="00552AD8"/>
    <w:rsid w:val="005531D4"/>
    <w:rsid w:val="00553322"/>
    <w:rsid w:val="00554140"/>
    <w:rsid w:val="005555C2"/>
    <w:rsid w:val="005555E1"/>
    <w:rsid w:val="00556C8B"/>
    <w:rsid w:val="00557DD3"/>
    <w:rsid w:val="00560290"/>
    <w:rsid w:val="00561978"/>
    <w:rsid w:val="00561C1A"/>
    <w:rsid w:val="00563716"/>
    <w:rsid w:val="005645ED"/>
    <w:rsid w:val="00566A76"/>
    <w:rsid w:val="00566B84"/>
    <w:rsid w:val="00566D36"/>
    <w:rsid w:val="00567A14"/>
    <w:rsid w:val="00567D50"/>
    <w:rsid w:val="00567E83"/>
    <w:rsid w:val="00570264"/>
    <w:rsid w:val="0057026D"/>
    <w:rsid w:val="00572284"/>
    <w:rsid w:val="005730C8"/>
    <w:rsid w:val="00573581"/>
    <w:rsid w:val="0057424D"/>
    <w:rsid w:val="005742FF"/>
    <w:rsid w:val="005745A8"/>
    <w:rsid w:val="005761FF"/>
    <w:rsid w:val="0057673E"/>
    <w:rsid w:val="00576DBE"/>
    <w:rsid w:val="00577F0F"/>
    <w:rsid w:val="005809CA"/>
    <w:rsid w:val="00582C32"/>
    <w:rsid w:val="00582E1A"/>
    <w:rsid w:val="005841D8"/>
    <w:rsid w:val="0058461C"/>
    <w:rsid w:val="00586937"/>
    <w:rsid w:val="0058751C"/>
    <w:rsid w:val="005876A6"/>
    <w:rsid w:val="00591F9D"/>
    <w:rsid w:val="00594B0B"/>
    <w:rsid w:val="00594B69"/>
    <w:rsid w:val="00594C8F"/>
    <w:rsid w:val="005A120C"/>
    <w:rsid w:val="005A1800"/>
    <w:rsid w:val="005A228F"/>
    <w:rsid w:val="005A74DA"/>
    <w:rsid w:val="005A7A0F"/>
    <w:rsid w:val="005B01C9"/>
    <w:rsid w:val="005B0485"/>
    <w:rsid w:val="005B0D28"/>
    <w:rsid w:val="005B1F3D"/>
    <w:rsid w:val="005B483A"/>
    <w:rsid w:val="005B58ED"/>
    <w:rsid w:val="005B74F8"/>
    <w:rsid w:val="005C0457"/>
    <w:rsid w:val="005C147A"/>
    <w:rsid w:val="005C2485"/>
    <w:rsid w:val="005C2CF7"/>
    <w:rsid w:val="005C2D1F"/>
    <w:rsid w:val="005C63F6"/>
    <w:rsid w:val="005C7418"/>
    <w:rsid w:val="005C7440"/>
    <w:rsid w:val="005D4D40"/>
    <w:rsid w:val="005D53D8"/>
    <w:rsid w:val="005D552E"/>
    <w:rsid w:val="005D57BB"/>
    <w:rsid w:val="005D6063"/>
    <w:rsid w:val="005D632F"/>
    <w:rsid w:val="005D6C76"/>
    <w:rsid w:val="005D72A7"/>
    <w:rsid w:val="005E1A20"/>
    <w:rsid w:val="005E1F86"/>
    <w:rsid w:val="005E2078"/>
    <w:rsid w:val="005E29D4"/>
    <w:rsid w:val="005E2E33"/>
    <w:rsid w:val="005E42FF"/>
    <w:rsid w:val="005E44A4"/>
    <w:rsid w:val="005E457F"/>
    <w:rsid w:val="005E4B9C"/>
    <w:rsid w:val="005E4DA2"/>
    <w:rsid w:val="005E550F"/>
    <w:rsid w:val="005E7E95"/>
    <w:rsid w:val="005F0A2B"/>
    <w:rsid w:val="005F4B62"/>
    <w:rsid w:val="005F4F92"/>
    <w:rsid w:val="005F7C82"/>
    <w:rsid w:val="00600B61"/>
    <w:rsid w:val="00600E75"/>
    <w:rsid w:val="00601696"/>
    <w:rsid w:val="00602B5E"/>
    <w:rsid w:val="00602EF5"/>
    <w:rsid w:val="00603E3C"/>
    <w:rsid w:val="006065BE"/>
    <w:rsid w:val="0060697B"/>
    <w:rsid w:val="00606D7A"/>
    <w:rsid w:val="00610285"/>
    <w:rsid w:val="0061505A"/>
    <w:rsid w:val="006154E4"/>
    <w:rsid w:val="00615A80"/>
    <w:rsid w:val="00615FE9"/>
    <w:rsid w:val="00616697"/>
    <w:rsid w:val="006166D7"/>
    <w:rsid w:val="00616C4C"/>
    <w:rsid w:val="00616CD7"/>
    <w:rsid w:val="00617ED0"/>
    <w:rsid w:val="00623DB0"/>
    <w:rsid w:val="00624841"/>
    <w:rsid w:val="00625758"/>
    <w:rsid w:val="0062593E"/>
    <w:rsid w:val="00625C14"/>
    <w:rsid w:val="006261F0"/>
    <w:rsid w:val="0062649E"/>
    <w:rsid w:val="00626B3A"/>
    <w:rsid w:val="006279B1"/>
    <w:rsid w:val="00631ED5"/>
    <w:rsid w:val="006326BA"/>
    <w:rsid w:val="00633620"/>
    <w:rsid w:val="00637DA6"/>
    <w:rsid w:val="00640437"/>
    <w:rsid w:val="00640BF2"/>
    <w:rsid w:val="006432A1"/>
    <w:rsid w:val="00643A5F"/>
    <w:rsid w:val="00643D88"/>
    <w:rsid w:val="00646498"/>
    <w:rsid w:val="0064651E"/>
    <w:rsid w:val="00646858"/>
    <w:rsid w:val="006476CF"/>
    <w:rsid w:val="00650A17"/>
    <w:rsid w:val="00651C88"/>
    <w:rsid w:val="00651E1D"/>
    <w:rsid w:val="006531F0"/>
    <w:rsid w:val="00653294"/>
    <w:rsid w:val="006539EB"/>
    <w:rsid w:val="00653C5B"/>
    <w:rsid w:val="0065466A"/>
    <w:rsid w:val="006556FF"/>
    <w:rsid w:val="00660261"/>
    <w:rsid w:val="00660C75"/>
    <w:rsid w:val="00661287"/>
    <w:rsid w:val="006617AE"/>
    <w:rsid w:val="006619E0"/>
    <w:rsid w:val="00661C91"/>
    <w:rsid w:val="006627F2"/>
    <w:rsid w:val="00664E22"/>
    <w:rsid w:val="00667706"/>
    <w:rsid w:val="00667EA4"/>
    <w:rsid w:val="00670879"/>
    <w:rsid w:val="0067162A"/>
    <w:rsid w:val="00672CFF"/>
    <w:rsid w:val="006733AF"/>
    <w:rsid w:val="00673E09"/>
    <w:rsid w:val="00674699"/>
    <w:rsid w:val="00674BDE"/>
    <w:rsid w:val="0067678B"/>
    <w:rsid w:val="00681099"/>
    <w:rsid w:val="006811DB"/>
    <w:rsid w:val="006829EC"/>
    <w:rsid w:val="00683239"/>
    <w:rsid w:val="0068387D"/>
    <w:rsid w:val="00687930"/>
    <w:rsid w:val="0069050C"/>
    <w:rsid w:val="00691984"/>
    <w:rsid w:val="00691D3E"/>
    <w:rsid w:val="00692162"/>
    <w:rsid w:val="006922CF"/>
    <w:rsid w:val="0069464D"/>
    <w:rsid w:val="00694E37"/>
    <w:rsid w:val="00695039"/>
    <w:rsid w:val="0069582F"/>
    <w:rsid w:val="006966CA"/>
    <w:rsid w:val="006A122B"/>
    <w:rsid w:val="006A12AC"/>
    <w:rsid w:val="006A2E03"/>
    <w:rsid w:val="006A3BDE"/>
    <w:rsid w:val="006A3C54"/>
    <w:rsid w:val="006A610E"/>
    <w:rsid w:val="006B0BC2"/>
    <w:rsid w:val="006B3151"/>
    <w:rsid w:val="006B3924"/>
    <w:rsid w:val="006B5496"/>
    <w:rsid w:val="006B61AF"/>
    <w:rsid w:val="006C6F4D"/>
    <w:rsid w:val="006C7EFD"/>
    <w:rsid w:val="006D1BB2"/>
    <w:rsid w:val="006D288D"/>
    <w:rsid w:val="006D4B2D"/>
    <w:rsid w:val="006D4F45"/>
    <w:rsid w:val="006D538B"/>
    <w:rsid w:val="006D55EE"/>
    <w:rsid w:val="006D6052"/>
    <w:rsid w:val="006D6CE9"/>
    <w:rsid w:val="006D6F1D"/>
    <w:rsid w:val="006D7C00"/>
    <w:rsid w:val="006D7C86"/>
    <w:rsid w:val="006E00F3"/>
    <w:rsid w:val="006E0CF9"/>
    <w:rsid w:val="006E16A1"/>
    <w:rsid w:val="006E1EC5"/>
    <w:rsid w:val="006E20F4"/>
    <w:rsid w:val="006E244D"/>
    <w:rsid w:val="006E309E"/>
    <w:rsid w:val="006E5E5C"/>
    <w:rsid w:val="006E6912"/>
    <w:rsid w:val="006E7BB9"/>
    <w:rsid w:val="006E7C6A"/>
    <w:rsid w:val="006E7FD8"/>
    <w:rsid w:val="006F2689"/>
    <w:rsid w:val="006F2BE1"/>
    <w:rsid w:val="006F2CB2"/>
    <w:rsid w:val="006F2E12"/>
    <w:rsid w:val="006F32EE"/>
    <w:rsid w:val="006F463D"/>
    <w:rsid w:val="006F4B43"/>
    <w:rsid w:val="006F665A"/>
    <w:rsid w:val="006F6FAE"/>
    <w:rsid w:val="006F741C"/>
    <w:rsid w:val="007004F3"/>
    <w:rsid w:val="00700A3E"/>
    <w:rsid w:val="007016BB"/>
    <w:rsid w:val="00702AEA"/>
    <w:rsid w:val="00703306"/>
    <w:rsid w:val="007033A0"/>
    <w:rsid w:val="00703607"/>
    <w:rsid w:val="00703BC6"/>
    <w:rsid w:val="00704887"/>
    <w:rsid w:val="00705A19"/>
    <w:rsid w:val="00706180"/>
    <w:rsid w:val="0070620E"/>
    <w:rsid w:val="00706FC0"/>
    <w:rsid w:val="00710B13"/>
    <w:rsid w:val="00711920"/>
    <w:rsid w:val="00712045"/>
    <w:rsid w:val="00712233"/>
    <w:rsid w:val="0071371D"/>
    <w:rsid w:val="007138FB"/>
    <w:rsid w:val="00714697"/>
    <w:rsid w:val="00715B88"/>
    <w:rsid w:val="007178AC"/>
    <w:rsid w:val="00717EAD"/>
    <w:rsid w:val="0072019B"/>
    <w:rsid w:val="0072022F"/>
    <w:rsid w:val="00720439"/>
    <w:rsid w:val="00720626"/>
    <w:rsid w:val="00720C97"/>
    <w:rsid w:val="00720CB5"/>
    <w:rsid w:val="007210D2"/>
    <w:rsid w:val="007216D3"/>
    <w:rsid w:val="007232E5"/>
    <w:rsid w:val="00723A43"/>
    <w:rsid w:val="00723BB2"/>
    <w:rsid w:val="007254C6"/>
    <w:rsid w:val="007272FE"/>
    <w:rsid w:val="00727943"/>
    <w:rsid w:val="007301CD"/>
    <w:rsid w:val="00730A1E"/>
    <w:rsid w:val="00730C95"/>
    <w:rsid w:val="007318C9"/>
    <w:rsid w:val="00732FCE"/>
    <w:rsid w:val="0073321F"/>
    <w:rsid w:val="007335E2"/>
    <w:rsid w:val="00733614"/>
    <w:rsid w:val="007338A7"/>
    <w:rsid w:val="00733D1D"/>
    <w:rsid w:val="007340DB"/>
    <w:rsid w:val="00734DA3"/>
    <w:rsid w:val="00735CDD"/>
    <w:rsid w:val="00736A5D"/>
    <w:rsid w:val="00737719"/>
    <w:rsid w:val="0074211B"/>
    <w:rsid w:val="00743BC2"/>
    <w:rsid w:val="00743D85"/>
    <w:rsid w:val="0074460F"/>
    <w:rsid w:val="007456FE"/>
    <w:rsid w:val="00746868"/>
    <w:rsid w:val="00747A48"/>
    <w:rsid w:val="00750BFD"/>
    <w:rsid w:val="00751331"/>
    <w:rsid w:val="007516EA"/>
    <w:rsid w:val="00751E78"/>
    <w:rsid w:val="00752B91"/>
    <w:rsid w:val="007531DF"/>
    <w:rsid w:val="007542F9"/>
    <w:rsid w:val="00754B82"/>
    <w:rsid w:val="007578A9"/>
    <w:rsid w:val="00762D4A"/>
    <w:rsid w:val="007639BD"/>
    <w:rsid w:val="00763A4A"/>
    <w:rsid w:val="00765D66"/>
    <w:rsid w:val="007662B6"/>
    <w:rsid w:val="007679A2"/>
    <w:rsid w:val="00770110"/>
    <w:rsid w:val="0077089E"/>
    <w:rsid w:val="007712A8"/>
    <w:rsid w:val="00772530"/>
    <w:rsid w:val="00772F01"/>
    <w:rsid w:val="007741AB"/>
    <w:rsid w:val="00775318"/>
    <w:rsid w:val="00775657"/>
    <w:rsid w:val="00776107"/>
    <w:rsid w:val="00780A23"/>
    <w:rsid w:val="00780ACA"/>
    <w:rsid w:val="00781996"/>
    <w:rsid w:val="007819AD"/>
    <w:rsid w:val="0078378A"/>
    <w:rsid w:val="00783FEB"/>
    <w:rsid w:val="007851C4"/>
    <w:rsid w:val="00785890"/>
    <w:rsid w:val="00787868"/>
    <w:rsid w:val="00790048"/>
    <w:rsid w:val="0079007D"/>
    <w:rsid w:val="0079173E"/>
    <w:rsid w:val="00791F1B"/>
    <w:rsid w:val="00793655"/>
    <w:rsid w:val="007945B4"/>
    <w:rsid w:val="00794B2D"/>
    <w:rsid w:val="00795512"/>
    <w:rsid w:val="007A1073"/>
    <w:rsid w:val="007A1242"/>
    <w:rsid w:val="007A12D8"/>
    <w:rsid w:val="007A1510"/>
    <w:rsid w:val="007A26BB"/>
    <w:rsid w:val="007A2711"/>
    <w:rsid w:val="007A2CB8"/>
    <w:rsid w:val="007A42DA"/>
    <w:rsid w:val="007A55AE"/>
    <w:rsid w:val="007A71A8"/>
    <w:rsid w:val="007A79D2"/>
    <w:rsid w:val="007B11BA"/>
    <w:rsid w:val="007B187F"/>
    <w:rsid w:val="007B1E85"/>
    <w:rsid w:val="007B20DE"/>
    <w:rsid w:val="007B261A"/>
    <w:rsid w:val="007B2BA1"/>
    <w:rsid w:val="007B3A59"/>
    <w:rsid w:val="007B4CD8"/>
    <w:rsid w:val="007B7FB6"/>
    <w:rsid w:val="007C4517"/>
    <w:rsid w:val="007C4E70"/>
    <w:rsid w:val="007C4F6A"/>
    <w:rsid w:val="007C573D"/>
    <w:rsid w:val="007C5993"/>
    <w:rsid w:val="007C5A71"/>
    <w:rsid w:val="007C5DED"/>
    <w:rsid w:val="007C73FE"/>
    <w:rsid w:val="007D20C6"/>
    <w:rsid w:val="007D20DF"/>
    <w:rsid w:val="007D25CA"/>
    <w:rsid w:val="007D2738"/>
    <w:rsid w:val="007D3CE0"/>
    <w:rsid w:val="007D5673"/>
    <w:rsid w:val="007D68CE"/>
    <w:rsid w:val="007E0593"/>
    <w:rsid w:val="007E1212"/>
    <w:rsid w:val="007E136A"/>
    <w:rsid w:val="007E2A84"/>
    <w:rsid w:val="007E56EA"/>
    <w:rsid w:val="007E7AB1"/>
    <w:rsid w:val="007F173C"/>
    <w:rsid w:val="007F18E1"/>
    <w:rsid w:val="007F2FD8"/>
    <w:rsid w:val="007F3E9F"/>
    <w:rsid w:val="007F710C"/>
    <w:rsid w:val="008004F3"/>
    <w:rsid w:val="00801785"/>
    <w:rsid w:val="00802150"/>
    <w:rsid w:val="00802F04"/>
    <w:rsid w:val="00803B2B"/>
    <w:rsid w:val="00804730"/>
    <w:rsid w:val="008048C1"/>
    <w:rsid w:val="00804A61"/>
    <w:rsid w:val="00804D3F"/>
    <w:rsid w:val="00807BFE"/>
    <w:rsid w:val="00807DD8"/>
    <w:rsid w:val="00807E9F"/>
    <w:rsid w:val="00811ACF"/>
    <w:rsid w:val="00813106"/>
    <w:rsid w:val="00813485"/>
    <w:rsid w:val="00813E6C"/>
    <w:rsid w:val="00814AB4"/>
    <w:rsid w:val="00816BE2"/>
    <w:rsid w:val="00817063"/>
    <w:rsid w:val="00820C71"/>
    <w:rsid w:val="0082113A"/>
    <w:rsid w:val="008233A7"/>
    <w:rsid w:val="008237D2"/>
    <w:rsid w:val="008242BB"/>
    <w:rsid w:val="00825D9B"/>
    <w:rsid w:val="00825E35"/>
    <w:rsid w:val="00825FAB"/>
    <w:rsid w:val="008260D7"/>
    <w:rsid w:val="0083070F"/>
    <w:rsid w:val="0083171C"/>
    <w:rsid w:val="008328FC"/>
    <w:rsid w:val="00837247"/>
    <w:rsid w:val="00840B2E"/>
    <w:rsid w:val="008471D1"/>
    <w:rsid w:val="008527A4"/>
    <w:rsid w:val="008543CC"/>
    <w:rsid w:val="008552A1"/>
    <w:rsid w:val="0085704B"/>
    <w:rsid w:val="0086081F"/>
    <w:rsid w:val="00860EA6"/>
    <w:rsid w:val="00863F76"/>
    <w:rsid w:val="00866556"/>
    <w:rsid w:val="00866862"/>
    <w:rsid w:val="008674F3"/>
    <w:rsid w:val="00867FCD"/>
    <w:rsid w:val="0087163F"/>
    <w:rsid w:val="008728AB"/>
    <w:rsid w:val="00873A20"/>
    <w:rsid w:val="008740D0"/>
    <w:rsid w:val="00874DC5"/>
    <w:rsid w:val="0087570B"/>
    <w:rsid w:val="00876025"/>
    <w:rsid w:val="00880FD2"/>
    <w:rsid w:val="0088139E"/>
    <w:rsid w:val="00881713"/>
    <w:rsid w:val="00881C58"/>
    <w:rsid w:val="00882414"/>
    <w:rsid w:val="00882AF8"/>
    <w:rsid w:val="00884384"/>
    <w:rsid w:val="008858E3"/>
    <w:rsid w:val="00885C20"/>
    <w:rsid w:val="00886063"/>
    <w:rsid w:val="00886116"/>
    <w:rsid w:val="00886407"/>
    <w:rsid w:val="00887278"/>
    <w:rsid w:val="00890FA1"/>
    <w:rsid w:val="00891110"/>
    <w:rsid w:val="00892172"/>
    <w:rsid w:val="00892287"/>
    <w:rsid w:val="0089344E"/>
    <w:rsid w:val="00893559"/>
    <w:rsid w:val="008936FD"/>
    <w:rsid w:val="00893E5B"/>
    <w:rsid w:val="00894E25"/>
    <w:rsid w:val="00897D65"/>
    <w:rsid w:val="008A0879"/>
    <w:rsid w:val="008A0B95"/>
    <w:rsid w:val="008A1215"/>
    <w:rsid w:val="008A243D"/>
    <w:rsid w:val="008A29FB"/>
    <w:rsid w:val="008A3081"/>
    <w:rsid w:val="008A308B"/>
    <w:rsid w:val="008A3650"/>
    <w:rsid w:val="008A4166"/>
    <w:rsid w:val="008A6A50"/>
    <w:rsid w:val="008A6D28"/>
    <w:rsid w:val="008A7DF2"/>
    <w:rsid w:val="008B151D"/>
    <w:rsid w:val="008B169F"/>
    <w:rsid w:val="008B22CF"/>
    <w:rsid w:val="008B326A"/>
    <w:rsid w:val="008B3CAA"/>
    <w:rsid w:val="008B4137"/>
    <w:rsid w:val="008B4E11"/>
    <w:rsid w:val="008B7B1C"/>
    <w:rsid w:val="008C03D4"/>
    <w:rsid w:val="008C1909"/>
    <w:rsid w:val="008C19C3"/>
    <w:rsid w:val="008C2DF6"/>
    <w:rsid w:val="008C5043"/>
    <w:rsid w:val="008C673B"/>
    <w:rsid w:val="008D04D0"/>
    <w:rsid w:val="008D15FD"/>
    <w:rsid w:val="008D25F9"/>
    <w:rsid w:val="008D38D7"/>
    <w:rsid w:val="008D3C4B"/>
    <w:rsid w:val="008D3D6E"/>
    <w:rsid w:val="008D4D18"/>
    <w:rsid w:val="008D54FB"/>
    <w:rsid w:val="008D56A7"/>
    <w:rsid w:val="008D780B"/>
    <w:rsid w:val="008E1B09"/>
    <w:rsid w:val="008E24D8"/>
    <w:rsid w:val="008E32DA"/>
    <w:rsid w:val="008E385E"/>
    <w:rsid w:val="008E4359"/>
    <w:rsid w:val="008E4F94"/>
    <w:rsid w:val="008E67F1"/>
    <w:rsid w:val="008E6D93"/>
    <w:rsid w:val="008E765F"/>
    <w:rsid w:val="008F097A"/>
    <w:rsid w:val="008F0D6E"/>
    <w:rsid w:val="008F165A"/>
    <w:rsid w:val="008F3F83"/>
    <w:rsid w:val="008F408D"/>
    <w:rsid w:val="008F4BDC"/>
    <w:rsid w:val="008F4F62"/>
    <w:rsid w:val="008F5117"/>
    <w:rsid w:val="008F5AF8"/>
    <w:rsid w:val="008F6E92"/>
    <w:rsid w:val="009000D5"/>
    <w:rsid w:val="0090084E"/>
    <w:rsid w:val="00900B82"/>
    <w:rsid w:val="00901EC2"/>
    <w:rsid w:val="009027CC"/>
    <w:rsid w:val="00902FF7"/>
    <w:rsid w:val="009035A6"/>
    <w:rsid w:val="00904A97"/>
    <w:rsid w:val="0090555A"/>
    <w:rsid w:val="00906BE2"/>
    <w:rsid w:val="00906C21"/>
    <w:rsid w:val="00906DC0"/>
    <w:rsid w:val="009108A8"/>
    <w:rsid w:val="00910902"/>
    <w:rsid w:val="00913C49"/>
    <w:rsid w:val="0091476B"/>
    <w:rsid w:val="00916425"/>
    <w:rsid w:val="00916B0A"/>
    <w:rsid w:val="00916C94"/>
    <w:rsid w:val="0092382B"/>
    <w:rsid w:val="00924FA7"/>
    <w:rsid w:val="00925847"/>
    <w:rsid w:val="00925C3C"/>
    <w:rsid w:val="0092797B"/>
    <w:rsid w:val="0093114D"/>
    <w:rsid w:val="00931CF4"/>
    <w:rsid w:val="009327B5"/>
    <w:rsid w:val="00932C96"/>
    <w:rsid w:val="009376A8"/>
    <w:rsid w:val="00940F4E"/>
    <w:rsid w:val="009431EF"/>
    <w:rsid w:val="00944C1D"/>
    <w:rsid w:val="0094567D"/>
    <w:rsid w:val="0094641D"/>
    <w:rsid w:val="009472AF"/>
    <w:rsid w:val="0094785E"/>
    <w:rsid w:val="00947B35"/>
    <w:rsid w:val="00950EBF"/>
    <w:rsid w:val="009539B2"/>
    <w:rsid w:val="00953AFD"/>
    <w:rsid w:val="009551E0"/>
    <w:rsid w:val="00955DEA"/>
    <w:rsid w:val="00957C9D"/>
    <w:rsid w:val="0096180A"/>
    <w:rsid w:val="00962E8F"/>
    <w:rsid w:val="0096371D"/>
    <w:rsid w:val="00963D6F"/>
    <w:rsid w:val="009648E1"/>
    <w:rsid w:val="0096564B"/>
    <w:rsid w:val="00965879"/>
    <w:rsid w:val="00965881"/>
    <w:rsid w:val="00965AA2"/>
    <w:rsid w:val="009662B6"/>
    <w:rsid w:val="00966EA0"/>
    <w:rsid w:val="00966EC4"/>
    <w:rsid w:val="00967494"/>
    <w:rsid w:val="00967E51"/>
    <w:rsid w:val="00971BA9"/>
    <w:rsid w:val="00971C6D"/>
    <w:rsid w:val="009727D3"/>
    <w:rsid w:val="00972E09"/>
    <w:rsid w:val="00977D5C"/>
    <w:rsid w:val="00977E86"/>
    <w:rsid w:val="00983C7D"/>
    <w:rsid w:val="00983F8E"/>
    <w:rsid w:val="00987552"/>
    <w:rsid w:val="00987BBA"/>
    <w:rsid w:val="009919CF"/>
    <w:rsid w:val="00991D99"/>
    <w:rsid w:val="009933EB"/>
    <w:rsid w:val="0099349D"/>
    <w:rsid w:val="00994715"/>
    <w:rsid w:val="00996B6F"/>
    <w:rsid w:val="00996C35"/>
    <w:rsid w:val="009A123F"/>
    <w:rsid w:val="009A158B"/>
    <w:rsid w:val="009A3C84"/>
    <w:rsid w:val="009A45ED"/>
    <w:rsid w:val="009A728E"/>
    <w:rsid w:val="009A75E4"/>
    <w:rsid w:val="009B095F"/>
    <w:rsid w:val="009B10CA"/>
    <w:rsid w:val="009B2308"/>
    <w:rsid w:val="009B468A"/>
    <w:rsid w:val="009B4C97"/>
    <w:rsid w:val="009B4D2C"/>
    <w:rsid w:val="009B4D86"/>
    <w:rsid w:val="009B53EF"/>
    <w:rsid w:val="009B5631"/>
    <w:rsid w:val="009B5F28"/>
    <w:rsid w:val="009B6EAD"/>
    <w:rsid w:val="009B7B6F"/>
    <w:rsid w:val="009C081B"/>
    <w:rsid w:val="009C0918"/>
    <w:rsid w:val="009C0DD8"/>
    <w:rsid w:val="009C0DEA"/>
    <w:rsid w:val="009C1437"/>
    <w:rsid w:val="009C28AA"/>
    <w:rsid w:val="009C36AE"/>
    <w:rsid w:val="009C5A27"/>
    <w:rsid w:val="009C5CC7"/>
    <w:rsid w:val="009C6CED"/>
    <w:rsid w:val="009C6F98"/>
    <w:rsid w:val="009C7E8F"/>
    <w:rsid w:val="009D050D"/>
    <w:rsid w:val="009D1880"/>
    <w:rsid w:val="009D2311"/>
    <w:rsid w:val="009D23E2"/>
    <w:rsid w:val="009D3071"/>
    <w:rsid w:val="009D3C74"/>
    <w:rsid w:val="009D5DF1"/>
    <w:rsid w:val="009D6177"/>
    <w:rsid w:val="009E143E"/>
    <w:rsid w:val="009E2152"/>
    <w:rsid w:val="009E2AC1"/>
    <w:rsid w:val="009E3C70"/>
    <w:rsid w:val="009E4214"/>
    <w:rsid w:val="009E44E8"/>
    <w:rsid w:val="009E57CB"/>
    <w:rsid w:val="009F2148"/>
    <w:rsid w:val="009F3D43"/>
    <w:rsid w:val="009F460C"/>
    <w:rsid w:val="009F4B0F"/>
    <w:rsid w:val="009F5ECB"/>
    <w:rsid w:val="009F62DE"/>
    <w:rsid w:val="009F6561"/>
    <w:rsid w:val="00A010A7"/>
    <w:rsid w:val="00A0278F"/>
    <w:rsid w:val="00A05131"/>
    <w:rsid w:val="00A05D2A"/>
    <w:rsid w:val="00A06D85"/>
    <w:rsid w:val="00A074A1"/>
    <w:rsid w:val="00A108FC"/>
    <w:rsid w:val="00A11F01"/>
    <w:rsid w:val="00A125C9"/>
    <w:rsid w:val="00A1513C"/>
    <w:rsid w:val="00A158B1"/>
    <w:rsid w:val="00A159C6"/>
    <w:rsid w:val="00A15BAC"/>
    <w:rsid w:val="00A16DC8"/>
    <w:rsid w:val="00A17A53"/>
    <w:rsid w:val="00A207E7"/>
    <w:rsid w:val="00A21222"/>
    <w:rsid w:val="00A23988"/>
    <w:rsid w:val="00A23A2A"/>
    <w:rsid w:val="00A23D7E"/>
    <w:rsid w:val="00A23ED7"/>
    <w:rsid w:val="00A25474"/>
    <w:rsid w:val="00A26A2D"/>
    <w:rsid w:val="00A30580"/>
    <w:rsid w:val="00A30BE2"/>
    <w:rsid w:val="00A3214D"/>
    <w:rsid w:val="00A33F29"/>
    <w:rsid w:val="00A3533F"/>
    <w:rsid w:val="00A353E5"/>
    <w:rsid w:val="00A35A20"/>
    <w:rsid w:val="00A3616C"/>
    <w:rsid w:val="00A3628F"/>
    <w:rsid w:val="00A37C73"/>
    <w:rsid w:val="00A4064D"/>
    <w:rsid w:val="00A40957"/>
    <w:rsid w:val="00A40B54"/>
    <w:rsid w:val="00A41461"/>
    <w:rsid w:val="00A41557"/>
    <w:rsid w:val="00A43671"/>
    <w:rsid w:val="00A43D7C"/>
    <w:rsid w:val="00A458B3"/>
    <w:rsid w:val="00A45E3E"/>
    <w:rsid w:val="00A47663"/>
    <w:rsid w:val="00A50B9D"/>
    <w:rsid w:val="00A51CF3"/>
    <w:rsid w:val="00A52292"/>
    <w:rsid w:val="00A5257B"/>
    <w:rsid w:val="00A52651"/>
    <w:rsid w:val="00A52D10"/>
    <w:rsid w:val="00A536EE"/>
    <w:rsid w:val="00A53FC1"/>
    <w:rsid w:val="00A54749"/>
    <w:rsid w:val="00A569EE"/>
    <w:rsid w:val="00A571EB"/>
    <w:rsid w:val="00A57DCB"/>
    <w:rsid w:val="00A603A2"/>
    <w:rsid w:val="00A609FB"/>
    <w:rsid w:val="00A630EC"/>
    <w:rsid w:val="00A636C8"/>
    <w:rsid w:val="00A6511D"/>
    <w:rsid w:val="00A657D8"/>
    <w:rsid w:val="00A65934"/>
    <w:rsid w:val="00A65CB0"/>
    <w:rsid w:val="00A65E7E"/>
    <w:rsid w:val="00A667FD"/>
    <w:rsid w:val="00A67766"/>
    <w:rsid w:val="00A70225"/>
    <w:rsid w:val="00A704C9"/>
    <w:rsid w:val="00A71445"/>
    <w:rsid w:val="00A74C63"/>
    <w:rsid w:val="00A751F0"/>
    <w:rsid w:val="00A75B43"/>
    <w:rsid w:val="00A76977"/>
    <w:rsid w:val="00A8168A"/>
    <w:rsid w:val="00A81B36"/>
    <w:rsid w:val="00A81E02"/>
    <w:rsid w:val="00A82092"/>
    <w:rsid w:val="00A8243B"/>
    <w:rsid w:val="00A83411"/>
    <w:rsid w:val="00A83B0F"/>
    <w:rsid w:val="00A84133"/>
    <w:rsid w:val="00A8451A"/>
    <w:rsid w:val="00A84BD1"/>
    <w:rsid w:val="00A8578C"/>
    <w:rsid w:val="00A9443B"/>
    <w:rsid w:val="00A9479C"/>
    <w:rsid w:val="00A975F7"/>
    <w:rsid w:val="00AA1816"/>
    <w:rsid w:val="00AA1D2B"/>
    <w:rsid w:val="00AA239B"/>
    <w:rsid w:val="00AA2DCF"/>
    <w:rsid w:val="00AA5AC7"/>
    <w:rsid w:val="00AA76AA"/>
    <w:rsid w:val="00AB1A5F"/>
    <w:rsid w:val="00AB2EB7"/>
    <w:rsid w:val="00AB35CE"/>
    <w:rsid w:val="00AB3633"/>
    <w:rsid w:val="00AB373F"/>
    <w:rsid w:val="00AB4973"/>
    <w:rsid w:val="00AB5306"/>
    <w:rsid w:val="00AB5D21"/>
    <w:rsid w:val="00AB76C5"/>
    <w:rsid w:val="00AC104A"/>
    <w:rsid w:val="00AC5C4C"/>
    <w:rsid w:val="00AC5E24"/>
    <w:rsid w:val="00AC63D6"/>
    <w:rsid w:val="00AC6615"/>
    <w:rsid w:val="00AC71F5"/>
    <w:rsid w:val="00AC75F0"/>
    <w:rsid w:val="00AD0450"/>
    <w:rsid w:val="00AD0D78"/>
    <w:rsid w:val="00AD12B4"/>
    <w:rsid w:val="00AD1351"/>
    <w:rsid w:val="00AD162A"/>
    <w:rsid w:val="00AD1649"/>
    <w:rsid w:val="00AD228A"/>
    <w:rsid w:val="00AD299D"/>
    <w:rsid w:val="00AD2A9C"/>
    <w:rsid w:val="00AD33B0"/>
    <w:rsid w:val="00AD5189"/>
    <w:rsid w:val="00AD526C"/>
    <w:rsid w:val="00AD543B"/>
    <w:rsid w:val="00AD5B33"/>
    <w:rsid w:val="00AD643D"/>
    <w:rsid w:val="00AD7727"/>
    <w:rsid w:val="00AD7D11"/>
    <w:rsid w:val="00AE0361"/>
    <w:rsid w:val="00AE1EDA"/>
    <w:rsid w:val="00AE267B"/>
    <w:rsid w:val="00AE2934"/>
    <w:rsid w:val="00AE39E6"/>
    <w:rsid w:val="00AE3A6E"/>
    <w:rsid w:val="00AE6244"/>
    <w:rsid w:val="00AF133D"/>
    <w:rsid w:val="00AF215E"/>
    <w:rsid w:val="00AF3823"/>
    <w:rsid w:val="00AF5736"/>
    <w:rsid w:val="00AF644C"/>
    <w:rsid w:val="00B0057F"/>
    <w:rsid w:val="00B0177C"/>
    <w:rsid w:val="00B032D9"/>
    <w:rsid w:val="00B034EF"/>
    <w:rsid w:val="00B03557"/>
    <w:rsid w:val="00B03929"/>
    <w:rsid w:val="00B046A3"/>
    <w:rsid w:val="00B046E5"/>
    <w:rsid w:val="00B05318"/>
    <w:rsid w:val="00B05438"/>
    <w:rsid w:val="00B06D97"/>
    <w:rsid w:val="00B11076"/>
    <w:rsid w:val="00B11FEE"/>
    <w:rsid w:val="00B125C8"/>
    <w:rsid w:val="00B13C97"/>
    <w:rsid w:val="00B13FFD"/>
    <w:rsid w:val="00B141BA"/>
    <w:rsid w:val="00B14CFE"/>
    <w:rsid w:val="00B150EC"/>
    <w:rsid w:val="00B203A2"/>
    <w:rsid w:val="00B21771"/>
    <w:rsid w:val="00B2192A"/>
    <w:rsid w:val="00B23562"/>
    <w:rsid w:val="00B255A3"/>
    <w:rsid w:val="00B259F4"/>
    <w:rsid w:val="00B25A74"/>
    <w:rsid w:val="00B26FD1"/>
    <w:rsid w:val="00B277DA"/>
    <w:rsid w:val="00B279F9"/>
    <w:rsid w:val="00B27D06"/>
    <w:rsid w:val="00B30A66"/>
    <w:rsid w:val="00B30B51"/>
    <w:rsid w:val="00B318DE"/>
    <w:rsid w:val="00B33602"/>
    <w:rsid w:val="00B33C88"/>
    <w:rsid w:val="00B35AB3"/>
    <w:rsid w:val="00B36ABB"/>
    <w:rsid w:val="00B37D78"/>
    <w:rsid w:val="00B40B10"/>
    <w:rsid w:val="00B45129"/>
    <w:rsid w:val="00B451BD"/>
    <w:rsid w:val="00B45B59"/>
    <w:rsid w:val="00B474AB"/>
    <w:rsid w:val="00B47771"/>
    <w:rsid w:val="00B50BC2"/>
    <w:rsid w:val="00B52D64"/>
    <w:rsid w:val="00B53081"/>
    <w:rsid w:val="00B53317"/>
    <w:rsid w:val="00B53420"/>
    <w:rsid w:val="00B53A01"/>
    <w:rsid w:val="00B5537A"/>
    <w:rsid w:val="00B577CB"/>
    <w:rsid w:val="00B57ECA"/>
    <w:rsid w:val="00B600FE"/>
    <w:rsid w:val="00B619A7"/>
    <w:rsid w:val="00B61CAA"/>
    <w:rsid w:val="00B64DB9"/>
    <w:rsid w:val="00B65A90"/>
    <w:rsid w:val="00B675D7"/>
    <w:rsid w:val="00B70368"/>
    <w:rsid w:val="00B71154"/>
    <w:rsid w:val="00B71C1B"/>
    <w:rsid w:val="00B73A76"/>
    <w:rsid w:val="00B74667"/>
    <w:rsid w:val="00B74822"/>
    <w:rsid w:val="00B765C3"/>
    <w:rsid w:val="00B76A18"/>
    <w:rsid w:val="00B77260"/>
    <w:rsid w:val="00B77268"/>
    <w:rsid w:val="00B80047"/>
    <w:rsid w:val="00B80BED"/>
    <w:rsid w:val="00B81773"/>
    <w:rsid w:val="00B8194A"/>
    <w:rsid w:val="00B82212"/>
    <w:rsid w:val="00B82F39"/>
    <w:rsid w:val="00B856F5"/>
    <w:rsid w:val="00B87A62"/>
    <w:rsid w:val="00B9123D"/>
    <w:rsid w:val="00B9194F"/>
    <w:rsid w:val="00B93A51"/>
    <w:rsid w:val="00B93DE5"/>
    <w:rsid w:val="00B95C45"/>
    <w:rsid w:val="00B96F85"/>
    <w:rsid w:val="00BA1264"/>
    <w:rsid w:val="00BA1942"/>
    <w:rsid w:val="00BA1EF9"/>
    <w:rsid w:val="00BA238C"/>
    <w:rsid w:val="00BA36A7"/>
    <w:rsid w:val="00BA46D8"/>
    <w:rsid w:val="00BA5815"/>
    <w:rsid w:val="00BB0244"/>
    <w:rsid w:val="00BB1ED6"/>
    <w:rsid w:val="00BB2840"/>
    <w:rsid w:val="00BB29FF"/>
    <w:rsid w:val="00BB348A"/>
    <w:rsid w:val="00BB3595"/>
    <w:rsid w:val="00BB3A00"/>
    <w:rsid w:val="00BB40D9"/>
    <w:rsid w:val="00BB4507"/>
    <w:rsid w:val="00BB4D8F"/>
    <w:rsid w:val="00BB4ED1"/>
    <w:rsid w:val="00BB567A"/>
    <w:rsid w:val="00BB74AC"/>
    <w:rsid w:val="00BB7A29"/>
    <w:rsid w:val="00BC09B5"/>
    <w:rsid w:val="00BC169B"/>
    <w:rsid w:val="00BC2CC0"/>
    <w:rsid w:val="00BC2E15"/>
    <w:rsid w:val="00BC3116"/>
    <w:rsid w:val="00BC356F"/>
    <w:rsid w:val="00BC4710"/>
    <w:rsid w:val="00BC6FC9"/>
    <w:rsid w:val="00BC777E"/>
    <w:rsid w:val="00BC7C5A"/>
    <w:rsid w:val="00BD0822"/>
    <w:rsid w:val="00BD107F"/>
    <w:rsid w:val="00BD1E6E"/>
    <w:rsid w:val="00BD2300"/>
    <w:rsid w:val="00BD376A"/>
    <w:rsid w:val="00BD3EE2"/>
    <w:rsid w:val="00BD462C"/>
    <w:rsid w:val="00BD4D63"/>
    <w:rsid w:val="00BD519A"/>
    <w:rsid w:val="00BD555B"/>
    <w:rsid w:val="00BD7A0C"/>
    <w:rsid w:val="00BE0054"/>
    <w:rsid w:val="00BE0D3B"/>
    <w:rsid w:val="00BE0DC2"/>
    <w:rsid w:val="00BE126C"/>
    <w:rsid w:val="00BE1E6D"/>
    <w:rsid w:val="00BE2CE0"/>
    <w:rsid w:val="00BE3A00"/>
    <w:rsid w:val="00BE5FD3"/>
    <w:rsid w:val="00BE68E9"/>
    <w:rsid w:val="00BE79DD"/>
    <w:rsid w:val="00BF1DC1"/>
    <w:rsid w:val="00BF39A8"/>
    <w:rsid w:val="00BF446C"/>
    <w:rsid w:val="00BF576F"/>
    <w:rsid w:val="00BF6BAC"/>
    <w:rsid w:val="00BF6BB1"/>
    <w:rsid w:val="00C01514"/>
    <w:rsid w:val="00C02C04"/>
    <w:rsid w:val="00C0346C"/>
    <w:rsid w:val="00C0357F"/>
    <w:rsid w:val="00C03B78"/>
    <w:rsid w:val="00C041B3"/>
    <w:rsid w:val="00C04B07"/>
    <w:rsid w:val="00C0711B"/>
    <w:rsid w:val="00C0725C"/>
    <w:rsid w:val="00C07BFF"/>
    <w:rsid w:val="00C07EF2"/>
    <w:rsid w:val="00C10ABC"/>
    <w:rsid w:val="00C10DFF"/>
    <w:rsid w:val="00C1121F"/>
    <w:rsid w:val="00C13073"/>
    <w:rsid w:val="00C1316D"/>
    <w:rsid w:val="00C13687"/>
    <w:rsid w:val="00C14196"/>
    <w:rsid w:val="00C1478F"/>
    <w:rsid w:val="00C15243"/>
    <w:rsid w:val="00C155E0"/>
    <w:rsid w:val="00C16495"/>
    <w:rsid w:val="00C16C93"/>
    <w:rsid w:val="00C173FC"/>
    <w:rsid w:val="00C23791"/>
    <w:rsid w:val="00C250D1"/>
    <w:rsid w:val="00C2589D"/>
    <w:rsid w:val="00C26656"/>
    <w:rsid w:val="00C26B4B"/>
    <w:rsid w:val="00C27195"/>
    <w:rsid w:val="00C31DE4"/>
    <w:rsid w:val="00C32FF2"/>
    <w:rsid w:val="00C33E4F"/>
    <w:rsid w:val="00C35101"/>
    <w:rsid w:val="00C35271"/>
    <w:rsid w:val="00C412A2"/>
    <w:rsid w:val="00C42074"/>
    <w:rsid w:val="00C4260D"/>
    <w:rsid w:val="00C42D7E"/>
    <w:rsid w:val="00C4402D"/>
    <w:rsid w:val="00C440D1"/>
    <w:rsid w:val="00C44543"/>
    <w:rsid w:val="00C44C79"/>
    <w:rsid w:val="00C44F0A"/>
    <w:rsid w:val="00C4528F"/>
    <w:rsid w:val="00C45FD9"/>
    <w:rsid w:val="00C467F2"/>
    <w:rsid w:val="00C46D2F"/>
    <w:rsid w:val="00C46FB5"/>
    <w:rsid w:val="00C50C0A"/>
    <w:rsid w:val="00C516DD"/>
    <w:rsid w:val="00C533D2"/>
    <w:rsid w:val="00C552FA"/>
    <w:rsid w:val="00C55857"/>
    <w:rsid w:val="00C5649D"/>
    <w:rsid w:val="00C616E0"/>
    <w:rsid w:val="00C61DD7"/>
    <w:rsid w:val="00C61EEE"/>
    <w:rsid w:val="00C64AB5"/>
    <w:rsid w:val="00C6588F"/>
    <w:rsid w:val="00C668C8"/>
    <w:rsid w:val="00C66B80"/>
    <w:rsid w:val="00C6766F"/>
    <w:rsid w:val="00C67D4D"/>
    <w:rsid w:val="00C67F29"/>
    <w:rsid w:val="00C700A3"/>
    <w:rsid w:val="00C711DE"/>
    <w:rsid w:val="00C71377"/>
    <w:rsid w:val="00C73AC3"/>
    <w:rsid w:val="00C753EA"/>
    <w:rsid w:val="00C758B4"/>
    <w:rsid w:val="00C76D47"/>
    <w:rsid w:val="00C77131"/>
    <w:rsid w:val="00C8044F"/>
    <w:rsid w:val="00C80F01"/>
    <w:rsid w:val="00C81896"/>
    <w:rsid w:val="00C82BD3"/>
    <w:rsid w:val="00C82BEB"/>
    <w:rsid w:val="00C84A82"/>
    <w:rsid w:val="00C8512E"/>
    <w:rsid w:val="00C8569F"/>
    <w:rsid w:val="00C8643C"/>
    <w:rsid w:val="00C90995"/>
    <w:rsid w:val="00C91C3E"/>
    <w:rsid w:val="00C93A3A"/>
    <w:rsid w:val="00C940F4"/>
    <w:rsid w:val="00C95B22"/>
    <w:rsid w:val="00C96BF8"/>
    <w:rsid w:val="00C96F7C"/>
    <w:rsid w:val="00C97152"/>
    <w:rsid w:val="00CA0098"/>
    <w:rsid w:val="00CA061F"/>
    <w:rsid w:val="00CA2598"/>
    <w:rsid w:val="00CA2FC1"/>
    <w:rsid w:val="00CA307C"/>
    <w:rsid w:val="00CA4B6B"/>
    <w:rsid w:val="00CA5CE2"/>
    <w:rsid w:val="00CB000E"/>
    <w:rsid w:val="00CB0087"/>
    <w:rsid w:val="00CB07A4"/>
    <w:rsid w:val="00CB08B1"/>
    <w:rsid w:val="00CB0A79"/>
    <w:rsid w:val="00CB1127"/>
    <w:rsid w:val="00CB3A6F"/>
    <w:rsid w:val="00CB3E37"/>
    <w:rsid w:val="00CB52E6"/>
    <w:rsid w:val="00CB568D"/>
    <w:rsid w:val="00CB5739"/>
    <w:rsid w:val="00CB5D28"/>
    <w:rsid w:val="00CB5E96"/>
    <w:rsid w:val="00CB717A"/>
    <w:rsid w:val="00CB7881"/>
    <w:rsid w:val="00CC297C"/>
    <w:rsid w:val="00CC4434"/>
    <w:rsid w:val="00CC5CE4"/>
    <w:rsid w:val="00CC6E5E"/>
    <w:rsid w:val="00CC762C"/>
    <w:rsid w:val="00CC78B5"/>
    <w:rsid w:val="00CC7B2D"/>
    <w:rsid w:val="00CC7D58"/>
    <w:rsid w:val="00CD1E8A"/>
    <w:rsid w:val="00CD3423"/>
    <w:rsid w:val="00CD49CB"/>
    <w:rsid w:val="00CD581A"/>
    <w:rsid w:val="00CD7342"/>
    <w:rsid w:val="00CD78CE"/>
    <w:rsid w:val="00CE0399"/>
    <w:rsid w:val="00CE12EB"/>
    <w:rsid w:val="00CE1D65"/>
    <w:rsid w:val="00CE26ED"/>
    <w:rsid w:val="00CE2E9D"/>
    <w:rsid w:val="00CE4770"/>
    <w:rsid w:val="00CE4877"/>
    <w:rsid w:val="00CE5EDF"/>
    <w:rsid w:val="00CE607E"/>
    <w:rsid w:val="00CE64B4"/>
    <w:rsid w:val="00CE65E5"/>
    <w:rsid w:val="00CE7925"/>
    <w:rsid w:val="00CF14B5"/>
    <w:rsid w:val="00CF1E93"/>
    <w:rsid w:val="00CF298F"/>
    <w:rsid w:val="00CF4245"/>
    <w:rsid w:val="00CF4B82"/>
    <w:rsid w:val="00CF5B34"/>
    <w:rsid w:val="00CF5C85"/>
    <w:rsid w:val="00CF7BCE"/>
    <w:rsid w:val="00CF7C32"/>
    <w:rsid w:val="00D000A8"/>
    <w:rsid w:val="00D00B2C"/>
    <w:rsid w:val="00D010FB"/>
    <w:rsid w:val="00D019AF"/>
    <w:rsid w:val="00D040CD"/>
    <w:rsid w:val="00D04DDD"/>
    <w:rsid w:val="00D05C47"/>
    <w:rsid w:val="00D10936"/>
    <w:rsid w:val="00D15048"/>
    <w:rsid w:val="00D159BC"/>
    <w:rsid w:val="00D159EC"/>
    <w:rsid w:val="00D2020E"/>
    <w:rsid w:val="00D206B5"/>
    <w:rsid w:val="00D20DAC"/>
    <w:rsid w:val="00D21E4D"/>
    <w:rsid w:val="00D2248E"/>
    <w:rsid w:val="00D2344D"/>
    <w:rsid w:val="00D24970"/>
    <w:rsid w:val="00D256C4"/>
    <w:rsid w:val="00D27B22"/>
    <w:rsid w:val="00D303A4"/>
    <w:rsid w:val="00D31119"/>
    <w:rsid w:val="00D320CE"/>
    <w:rsid w:val="00D34300"/>
    <w:rsid w:val="00D36501"/>
    <w:rsid w:val="00D36577"/>
    <w:rsid w:val="00D37D3F"/>
    <w:rsid w:val="00D43B4B"/>
    <w:rsid w:val="00D46208"/>
    <w:rsid w:val="00D46B0F"/>
    <w:rsid w:val="00D50042"/>
    <w:rsid w:val="00D529D8"/>
    <w:rsid w:val="00D53298"/>
    <w:rsid w:val="00D53897"/>
    <w:rsid w:val="00D53CAD"/>
    <w:rsid w:val="00D56E1E"/>
    <w:rsid w:val="00D60A08"/>
    <w:rsid w:val="00D61C2F"/>
    <w:rsid w:val="00D6288B"/>
    <w:rsid w:val="00D630CE"/>
    <w:rsid w:val="00D6310F"/>
    <w:rsid w:val="00D64C81"/>
    <w:rsid w:val="00D6580E"/>
    <w:rsid w:val="00D70A51"/>
    <w:rsid w:val="00D72C74"/>
    <w:rsid w:val="00D740D1"/>
    <w:rsid w:val="00D77172"/>
    <w:rsid w:val="00D77D1E"/>
    <w:rsid w:val="00D845BC"/>
    <w:rsid w:val="00D846C1"/>
    <w:rsid w:val="00D846FF"/>
    <w:rsid w:val="00D84E98"/>
    <w:rsid w:val="00D84EA7"/>
    <w:rsid w:val="00D86313"/>
    <w:rsid w:val="00D86643"/>
    <w:rsid w:val="00D868BC"/>
    <w:rsid w:val="00D872F6"/>
    <w:rsid w:val="00D90BAB"/>
    <w:rsid w:val="00D92CA6"/>
    <w:rsid w:val="00D92FEE"/>
    <w:rsid w:val="00D9415E"/>
    <w:rsid w:val="00D94352"/>
    <w:rsid w:val="00D9464A"/>
    <w:rsid w:val="00D951BD"/>
    <w:rsid w:val="00D96F29"/>
    <w:rsid w:val="00DA0346"/>
    <w:rsid w:val="00DA09E1"/>
    <w:rsid w:val="00DA0E11"/>
    <w:rsid w:val="00DA155D"/>
    <w:rsid w:val="00DA1CAA"/>
    <w:rsid w:val="00DA26DB"/>
    <w:rsid w:val="00DA305A"/>
    <w:rsid w:val="00DA36DF"/>
    <w:rsid w:val="00DA36EF"/>
    <w:rsid w:val="00DA4523"/>
    <w:rsid w:val="00DA478D"/>
    <w:rsid w:val="00DA4F3E"/>
    <w:rsid w:val="00DA59E7"/>
    <w:rsid w:val="00DA5B66"/>
    <w:rsid w:val="00DA7E85"/>
    <w:rsid w:val="00DB07E3"/>
    <w:rsid w:val="00DB0CED"/>
    <w:rsid w:val="00DB1FB0"/>
    <w:rsid w:val="00DB265C"/>
    <w:rsid w:val="00DB38BF"/>
    <w:rsid w:val="00DB5F5E"/>
    <w:rsid w:val="00DB724D"/>
    <w:rsid w:val="00DC07AC"/>
    <w:rsid w:val="00DC11A0"/>
    <w:rsid w:val="00DC18CA"/>
    <w:rsid w:val="00DC393C"/>
    <w:rsid w:val="00DC3E38"/>
    <w:rsid w:val="00DC4795"/>
    <w:rsid w:val="00DC4947"/>
    <w:rsid w:val="00DC5828"/>
    <w:rsid w:val="00DC6B2D"/>
    <w:rsid w:val="00DD1843"/>
    <w:rsid w:val="00DD3EF3"/>
    <w:rsid w:val="00DD3F6F"/>
    <w:rsid w:val="00DD4F6B"/>
    <w:rsid w:val="00DD4FFC"/>
    <w:rsid w:val="00DD66E6"/>
    <w:rsid w:val="00DD70F7"/>
    <w:rsid w:val="00DD7682"/>
    <w:rsid w:val="00DE006A"/>
    <w:rsid w:val="00DE0B3A"/>
    <w:rsid w:val="00DE2AB6"/>
    <w:rsid w:val="00DE2E55"/>
    <w:rsid w:val="00DE3A72"/>
    <w:rsid w:val="00DE431F"/>
    <w:rsid w:val="00DE6A52"/>
    <w:rsid w:val="00DF108F"/>
    <w:rsid w:val="00DF18DC"/>
    <w:rsid w:val="00DF2C17"/>
    <w:rsid w:val="00DF40E8"/>
    <w:rsid w:val="00DF4E76"/>
    <w:rsid w:val="00DF4F33"/>
    <w:rsid w:val="00DF5282"/>
    <w:rsid w:val="00DF52C9"/>
    <w:rsid w:val="00DF6E70"/>
    <w:rsid w:val="00DF718B"/>
    <w:rsid w:val="00E004B0"/>
    <w:rsid w:val="00E00556"/>
    <w:rsid w:val="00E01568"/>
    <w:rsid w:val="00E01BCC"/>
    <w:rsid w:val="00E02EED"/>
    <w:rsid w:val="00E04FB9"/>
    <w:rsid w:val="00E0587D"/>
    <w:rsid w:val="00E06237"/>
    <w:rsid w:val="00E071D8"/>
    <w:rsid w:val="00E076F7"/>
    <w:rsid w:val="00E0770E"/>
    <w:rsid w:val="00E100A2"/>
    <w:rsid w:val="00E10F3F"/>
    <w:rsid w:val="00E14768"/>
    <w:rsid w:val="00E15296"/>
    <w:rsid w:val="00E16E64"/>
    <w:rsid w:val="00E17D31"/>
    <w:rsid w:val="00E17F2D"/>
    <w:rsid w:val="00E20089"/>
    <w:rsid w:val="00E2047F"/>
    <w:rsid w:val="00E2151F"/>
    <w:rsid w:val="00E217AD"/>
    <w:rsid w:val="00E22049"/>
    <w:rsid w:val="00E220D2"/>
    <w:rsid w:val="00E22A95"/>
    <w:rsid w:val="00E24119"/>
    <w:rsid w:val="00E254DF"/>
    <w:rsid w:val="00E2555C"/>
    <w:rsid w:val="00E26D81"/>
    <w:rsid w:val="00E300CD"/>
    <w:rsid w:val="00E3085D"/>
    <w:rsid w:val="00E32848"/>
    <w:rsid w:val="00E33321"/>
    <w:rsid w:val="00E34707"/>
    <w:rsid w:val="00E34871"/>
    <w:rsid w:val="00E3536F"/>
    <w:rsid w:val="00E420B5"/>
    <w:rsid w:val="00E421FB"/>
    <w:rsid w:val="00E4381A"/>
    <w:rsid w:val="00E447D8"/>
    <w:rsid w:val="00E451F1"/>
    <w:rsid w:val="00E45235"/>
    <w:rsid w:val="00E46E66"/>
    <w:rsid w:val="00E52A00"/>
    <w:rsid w:val="00E52E89"/>
    <w:rsid w:val="00E53EE2"/>
    <w:rsid w:val="00E544EC"/>
    <w:rsid w:val="00E55607"/>
    <w:rsid w:val="00E55CF7"/>
    <w:rsid w:val="00E55D85"/>
    <w:rsid w:val="00E569B2"/>
    <w:rsid w:val="00E56A12"/>
    <w:rsid w:val="00E577EF"/>
    <w:rsid w:val="00E61A98"/>
    <w:rsid w:val="00E62937"/>
    <w:rsid w:val="00E63AEF"/>
    <w:rsid w:val="00E642E4"/>
    <w:rsid w:val="00E679E0"/>
    <w:rsid w:val="00E70D5F"/>
    <w:rsid w:val="00E721BD"/>
    <w:rsid w:val="00E74344"/>
    <w:rsid w:val="00E7451C"/>
    <w:rsid w:val="00E7485B"/>
    <w:rsid w:val="00E74F37"/>
    <w:rsid w:val="00E80399"/>
    <w:rsid w:val="00E80CA1"/>
    <w:rsid w:val="00E81942"/>
    <w:rsid w:val="00E82559"/>
    <w:rsid w:val="00E825BE"/>
    <w:rsid w:val="00E83DBB"/>
    <w:rsid w:val="00E84D5B"/>
    <w:rsid w:val="00E84FB6"/>
    <w:rsid w:val="00E85839"/>
    <w:rsid w:val="00E86DBF"/>
    <w:rsid w:val="00E90211"/>
    <w:rsid w:val="00E9073C"/>
    <w:rsid w:val="00E91067"/>
    <w:rsid w:val="00E9152B"/>
    <w:rsid w:val="00E94A3A"/>
    <w:rsid w:val="00EA010F"/>
    <w:rsid w:val="00EA1B98"/>
    <w:rsid w:val="00EA241E"/>
    <w:rsid w:val="00EA3F05"/>
    <w:rsid w:val="00EA5B74"/>
    <w:rsid w:val="00EA5F66"/>
    <w:rsid w:val="00EA695E"/>
    <w:rsid w:val="00EA6966"/>
    <w:rsid w:val="00EA7092"/>
    <w:rsid w:val="00EA7D91"/>
    <w:rsid w:val="00EB0344"/>
    <w:rsid w:val="00EB2328"/>
    <w:rsid w:val="00EB3D26"/>
    <w:rsid w:val="00EB4EA5"/>
    <w:rsid w:val="00EB5270"/>
    <w:rsid w:val="00EB67F4"/>
    <w:rsid w:val="00EB6E52"/>
    <w:rsid w:val="00EB762B"/>
    <w:rsid w:val="00EB7B83"/>
    <w:rsid w:val="00EC22FC"/>
    <w:rsid w:val="00EC3793"/>
    <w:rsid w:val="00EC6310"/>
    <w:rsid w:val="00EC681E"/>
    <w:rsid w:val="00EC7474"/>
    <w:rsid w:val="00EC7F93"/>
    <w:rsid w:val="00ED2854"/>
    <w:rsid w:val="00ED2C84"/>
    <w:rsid w:val="00ED38C9"/>
    <w:rsid w:val="00ED47FE"/>
    <w:rsid w:val="00ED4A4C"/>
    <w:rsid w:val="00ED5566"/>
    <w:rsid w:val="00ED5709"/>
    <w:rsid w:val="00ED57EE"/>
    <w:rsid w:val="00ED6649"/>
    <w:rsid w:val="00ED6BE3"/>
    <w:rsid w:val="00ED6E26"/>
    <w:rsid w:val="00ED6E93"/>
    <w:rsid w:val="00ED77A5"/>
    <w:rsid w:val="00EE0EC1"/>
    <w:rsid w:val="00EE2CDC"/>
    <w:rsid w:val="00EE42D2"/>
    <w:rsid w:val="00EF0AD0"/>
    <w:rsid w:val="00EF0E2A"/>
    <w:rsid w:val="00EF12AC"/>
    <w:rsid w:val="00EF1362"/>
    <w:rsid w:val="00EF146D"/>
    <w:rsid w:val="00EF1EDE"/>
    <w:rsid w:val="00EF2488"/>
    <w:rsid w:val="00EF2A82"/>
    <w:rsid w:val="00EF3C1F"/>
    <w:rsid w:val="00EF4133"/>
    <w:rsid w:val="00EF5ED8"/>
    <w:rsid w:val="00EF642C"/>
    <w:rsid w:val="00F00EDB"/>
    <w:rsid w:val="00F01136"/>
    <w:rsid w:val="00F04821"/>
    <w:rsid w:val="00F04AA8"/>
    <w:rsid w:val="00F05641"/>
    <w:rsid w:val="00F0618F"/>
    <w:rsid w:val="00F0629B"/>
    <w:rsid w:val="00F066BC"/>
    <w:rsid w:val="00F07C92"/>
    <w:rsid w:val="00F111E8"/>
    <w:rsid w:val="00F12178"/>
    <w:rsid w:val="00F1367D"/>
    <w:rsid w:val="00F1483C"/>
    <w:rsid w:val="00F209CE"/>
    <w:rsid w:val="00F20EC3"/>
    <w:rsid w:val="00F2335B"/>
    <w:rsid w:val="00F23608"/>
    <w:rsid w:val="00F24D02"/>
    <w:rsid w:val="00F2557B"/>
    <w:rsid w:val="00F25F4E"/>
    <w:rsid w:val="00F27823"/>
    <w:rsid w:val="00F3098C"/>
    <w:rsid w:val="00F31080"/>
    <w:rsid w:val="00F32E4A"/>
    <w:rsid w:val="00F334C6"/>
    <w:rsid w:val="00F336FB"/>
    <w:rsid w:val="00F3404C"/>
    <w:rsid w:val="00F3508D"/>
    <w:rsid w:val="00F35ED4"/>
    <w:rsid w:val="00F364C6"/>
    <w:rsid w:val="00F3694C"/>
    <w:rsid w:val="00F40895"/>
    <w:rsid w:val="00F416B1"/>
    <w:rsid w:val="00F43765"/>
    <w:rsid w:val="00F44261"/>
    <w:rsid w:val="00F519D1"/>
    <w:rsid w:val="00F52C42"/>
    <w:rsid w:val="00F52F9D"/>
    <w:rsid w:val="00F53E4F"/>
    <w:rsid w:val="00F548FC"/>
    <w:rsid w:val="00F553A0"/>
    <w:rsid w:val="00F5690E"/>
    <w:rsid w:val="00F576FA"/>
    <w:rsid w:val="00F6003C"/>
    <w:rsid w:val="00F601E0"/>
    <w:rsid w:val="00F60FE4"/>
    <w:rsid w:val="00F612E4"/>
    <w:rsid w:val="00F6137C"/>
    <w:rsid w:val="00F613CA"/>
    <w:rsid w:val="00F61525"/>
    <w:rsid w:val="00F62227"/>
    <w:rsid w:val="00F62433"/>
    <w:rsid w:val="00F64741"/>
    <w:rsid w:val="00F66960"/>
    <w:rsid w:val="00F67A57"/>
    <w:rsid w:val="00F67AC5"/>
    <w:rsid w:val="00F724C5"/>
    <w:rsid w:val="00F73CCF"/>
    <w:rsid w:val="00F74A23"/>
    <w:rsid w:val="00F76475"/>
    <w:rsid w:val="00F80FCB"/>
    <w:rsid w:val="00F82BEB"/>
    <w:rsid w:val="00F830B9"/>
    <w:rsid w:val="00F85B15"/>
    <w:rsid w:val="00F865EC"/>
    <w:rsid w:val="00F866CA"/>
    <w:rsid w:val="00F87C36"/>
    <w:rsid w:val="00F90394"/>
    <w:rsid w:val="00F908CA"/>
    <w:rsid w:val="00F90EA9"/>
    <w:rsid w:val="00F92D73"/>
    <w:rsid w:val="00F941FD"/>
    <w:rsid w:val="00F949E9"/>
    <w:rsid w:val="00F9649D"/>
    <w:rsid w:val="00F9723A"/>
    <w:rsid w:val="00F97862"/>
    <w:rsid w:val="00FA173F"/>
    <w:rsid w:val="00FA17A2"/>
    <w:rsid w:val="00FA1A59"/>
    <w:rsid w:val="00FA220D"/>
    <w:rsid w:val="00FA4263"/>
    <w:rsid w:val="00FA462F"/>
    <w:rsid w:val="00FA57B8"/>
    <w:rsid w:val="00FA76D3"/>
    <w:rsid w:val="00FA7878"/>
    <w:rsid w:val="00FB06EB"/>
    <w:rsid w:val="00FB09F5"/>
    <w:rsid w:val="00FB33E2"/>
    <w:rsid w:val="00FB35F8"/>
    <w:rsid w:val="00FB43AE"/>
    <w:rsid w:val="00FB4B9F"/>
    <w:rsid w:val="00FB6497"/>
    <w:rsid w:val="00FC36A6"/>
    <w:rsid w:val="00FC3C94"/>
    <w:rsid w:val="00FC5660"/>
    <w:rsid w:val="00FC5BDB"/>
    <w:rsid w:val="00FC6248"/>
    <w:rsid w:val="00FC6820"/>
    <w:rsid w:val="00FC6F80"/>
    <w:rsid w:val="00FD0965"/>
    <w:rsid w:val="00FD0A82"/>
    <w:rsid w:val="00FD1ACB"/>
    <w:rsid w:val="00FD34F6"/>
    <w:rsid w:val="00FD49B9"/>
    <w:rsid w:val="00FD4C31"/>
    <w:rsid w:val="00FD729D"/>
    <w:rsid w:val="00FE0386"/>
    <w:rsid w:val="00FE07DC"/>
    <w:rsid w:val="00FE16A6"/>
    <w:rsid w:val="00FE1C44"/>
    <w:rsid w:val="00FE23E3"/>
    <w:rsid w:val="00FE31C4"/>
    <w:rsid w:val="00FE355D"/>
    <w:rsid w:val="00FF020A"/>
    <w:rsid w:val="00FF174E"/>
    <w:rsid w:val="00FF27F7"/>
    <w:rsid w:val="00FF3B92"/>
    <w:rsid w:val="00FF456F"/>
    <w:rsid w:val="00FF50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9B65"/>
  <w15:chartTrackingRefBased/>
  <w15:docId w15:val="{D974DF16-0166-45FB-8DFA-85B2F29F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CA"/>
    <w:rPr>
      <w:lang w:val="tr-TR"/>
    </w:rPr>
  </w:style>
  <w:style w:type="paragraph" w:styleId="Balk1">
    <w:name w:val="heading 1"/>
    <w:basedOn w:val="Normal"/>
    <w:next w:val="Normal"/>
    <w:link w:val="Balk1Char"/>
    <w:uiPriority w:val="9"/>
    <w:qFormat/>
    <w:rsid w:val="00807BF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80ACA"/>
    <w:pPr>
      <w:spacing w:after="0" w:line="240" w:lineRule="auto"/>
    </w:pPr>
    <w:rPr>
      <w:szCs w:val="20"/>
    </w:rPr>
  </w:style>
  <w:style w:type="character" w:customStyle="1" w:styleId="DipnotMetniChar">
    <w:name w:val="Dipnot Metni Char"/>
    <w:basedOn w:val="VarsaylanParagrafYazTipi"/>
    <w:link w:val="DipnotMetni"/>
    <w:uiPriority w:val="99"/>
    <w:semiHidden/>
    <w:rsid w:val="00780ACA"/>
    <w:rPr>
      <w:szCs w:val="20"/>
      <w:lang w:val="tr-TR"/>
    </w:rPr>
  </w:style>
  <w:style w:type="character" w:styleId="DipnotBavurusu">
    <w:name w:val="footnote reference"/>
    <w:basedOn w:val="VarsaylanParagrafYazTipi"/>
    <w:uiPriority w:val="99"/>
    <w:semiHidden/>
    <w:unhideWhenUsed/>
    <w:rsid w:val="00780ACA"/>
    <w:rPr>
      <w:vertAlign w:val="superscript"/>
    </w:rPr>
  </w:style>
  <w:style w:type="character" w:customStyle="1" w:styleId="Stil3">
    <w:name w:val="Stil3"/>
    <w:basedOn w:val="VarsaylanParagrafYazTipi"/>
    <w:uiPriority w:val="1"/>
    <w:rsid w:val="00780ACA"/>
    <w:rPr>
      <w:rFonts w:ascii="Times New Roman" w:hAnsi="Times New Roman"/>
      <w:b/>
      <w:i/>
      <w:sz w:val="21"/>
    </w:rPr>
  </w:style>
  <w:style w:type="character" w:styleId="YerTutucuMetni">
    <w:name w:val="Placeholder Text"/>
    <w:basedOn w:val="VarsaylanParagrafYazTipi"/>
    <w:uiPriority w:val="99"/>
    <w:semiHidden/>
    <w:rsid w:val="00EF2A82"/>
    <w:rPr>
      <w:color w:val="595959" w:themeColor="text1" w:themeTint="A6"/>
    </w:rPr>
  </w:style>
  <w:style w:type="paragraph" w:styleId="ListeParagraf">
    <w:name w:val="List Paragraph"/>
    <w:basedOn w:val="Normal"/>
    <w:uiPriority w:val="34"/>
    <w:qFormat/>
    <w:rsid w:val="001A7783"/>
    <w:pPr>
      <w:ind w:left="720"/>
      <w:contextualSpacing/>
    </w:pPr>
  </w:style>
  <w:style w:type="character" w:customStyle="1" w:styleId="Balk1Char">
    <w:name w:val="Başlık 1 Char"/>
    <w:basedOn w:val="VarsaylanParagrafYazTipi"/>
    <w:link w:val="Balk1"/>
    <w:uiPriority w:val="9"/>
    <w:rsid w:val="00807BFE"/>
    <w:rPr>
      <w:rFonts w:asciiTheme="majorHAnsi" w:eastAsiaTheme="majorEastAsia" w:hAnsiTheme="majorHAnsi" w:cstheme="majorBidi"/>
      <w:b/>
      <w:bCs/>
      <w:color w:val="2F5496" w:themeColor="accent1" w:themeShade="BF"/>
      <w:sz w:val="28"/>
      <w:szCs w:val="28"/>
      <w:lang w:bidi="en-US"/>
    </w:rPr>
  </w:style>
  <w:style w:type="paragraph" w:styleId="Kaynaka">
    <w:name w:val="Bibliography"/>
    <w:basedOn w:val="Normal"/>
    <w:next w:val="Normal"/>
    <w:uiPriority w:val="37"/>
    <w:unhideWhenUsed/>
    <w:rsid w:val="00807BFE"/>
  </w:style>
  <w:style w:type="table" w:styleId="TabloKlavuzu">
    <w:name w:val="Table Grid"/>
    <w:basedOn w:val="NormalTablo"/>
    <w:uiPriority w:val="39"/>
    <w:rsid w:val="00375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2A7643"/>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5B58ED"/>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5B58ED"/>
    <w:rPr>
      <w:lang w:val="tr-TR"/>
    </w:rPr>
  </w:style>
  <w:style w:type="paragraph" w:styleId="AltBilgi">
    <w:name w:val="footer"/>
    <w:basedOn w:val="Normal"/>
    <w:link w:val="AltBilgiChar"/>
    <w:uiPriority w:val="99"/>
    <w:unhideWhenUsed/>
    <w:rsid w:val="005B58ED"/>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5B58ED"/>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82">
      <w:bodyDiv w:val="1"/>
      <w:marLeft w:val="0"/>
      <w:marRight w:val="0"/>
      <w:marTop w:val="0"/>
      <w:marBottom w:val="0"/>
      <w:divBdr>
        <w:top w:val="none" w:sz="0" w:space="0" w:color="auto"/>
        <w:left w:val="none" w:sz="0" w:space="0" w:color="auto"/>
        <w:bottom w:val="none" w:sz="0" w:space="0" w:color="auto"/>
        <w:right w:val="none" w:sz="0" w:space="0" w:color="auto"/>
      </w:divBdr>
    </w:div>
    <w:div w:id="9261059">
      <w:bodyDiv w:val="1"/>
      <w:marLeft w:val="0"/>
      <w:marRight w:val="0"/>
      <w:marTop w:val="0"/>
      <w:marBottom w:val="0"/>
      <w:divBdr>
        <w:top w:val="none" w:sz="0" w:space="0" w:color="auto"/>
        <w:left w:val="none" w:sz="0" w:space="0" w:color="auto"/>
        <w:bottom w:val="none" w:sz="0" w:space="0" w:color="auto"/>
        <w:right w:val="none" w:sz="0" w:space="0" w:color="auto"/>
      </w:divBdr>
    </w:div>
    <w:div w:id="16589732">
      <w:bodyDiv w:val="1"/>
      <w:marLeft w:val="0"/>
      <w:marRight w:val="0"/>
      <w:marTop w:val="0"/>
      <w:marBottom w:val="0"/>
      <w:divBdr>
        <w:top w:val="none" w:sz="0" w:space="0" w:color="auto"/>
        <w:left w:val="none" w:sz="0" w:space="0" w:color="auto"/>
        <w:bottom w:val="none" w:sz="0" w:space="0" w:color="auto"/>
        <w:right w:val="none" w:sz="0" w:space="0" w:color="auto"/>
      </w:divBdr>
    </w:div>
    <w:div w:id="61569102">
      <w:bodyDiv w:val="1"/>
      <w:marLeft w:val="0"/>
      <w:marRight w:val="0"/>
      <w:marTop w:val="0"/>
      <w:marBottom w:val="0"/>
      <w:divBdr>
        <w:top w:val="none" w:sz="0" w:space="0" w:color="auto"/>
        <w:left w:val="none" w:sz="0" w:space="0" w:color="auto"/>
        <w:bottom w:val="none" w:sz="0" w:space="0" w:color="auto"/>
        <w:right w:val="none" w:sz="0" w:space="0" w:color="auto"/>
      </w:divBdr>
    </w:div>
    <w:div w:id="64956289">
      <w:bodyDiv w:val="1"/>
      <w:marLeft w:val="0"/>
      <w:marRight w:val="0"/>
      <w:marTop w:val="0"/>
      <w:marBottom w:val="0"/>
      <w:divBdr>
        <w:top w:val="none" w:sz="0" w:space="0" w:color="auto"/>
        <w:left w:val="none" w:sz="0" w:space="0" w:color="auto"/>
        <w:bottom w:val="none" w:sz="0" w:space="0" w:color="auto"/>
        <w:right w:val="none" w:sz="0" w:space="0" w:color="auto"/>
      </w:divBdr>
    </w:div>
    <w:div w:id="65617372">
      <w:bodyDiv w:val="1"/>
      <w:marLeft w:val="0"/>
      <w:marRight w:val="0"/>
      <w:marTop w:val="0"/>
      <w:marBottom w:val="0"/>
      <w:divBdr>
        <w:top w:val="none" w:sz="0" w:space="0" w:color="auto"/>
        <w:left w:val="none" w:sz="0" w:space="0" w:color="auto"/>
        <w:bottom w:val="none" w:sz="0" w:space="0" w:color="auto"/>
        <w:right w:val="none" w:sz="0" w:space="0" w:color="auto"/>
      </w:divBdr>
    </w:div>
    <w:div w:id="67120030">
      <w:bodyDiv w:val="1"/>
      <w:marLeft w:val="0"/>
      <w:marRight w:val="0"/>
      <w:marTop w:val="0"/>
      <w:marBottom w:val="0"/>
      <w:divBdr>
        <w:top w:val="none" w:sz="0" w:space="0" w:color="auto"/>
        <w:left w:val="none" w:sz="0" w:space="0" w:color="auto"/>
        <w:bottom w:val="none" w:sz="0" w:space="0" w:color="auto"/>
        <w:right w:val="none" w:sz="0" w:space="0" w:color="auto"/>
      </w:divBdr>
    </w:div>
    <w:div w:id="73747138">
      <w:bodyDiv w:val="1"/>
      <w:marLeft w:val="0"/>
      <w:marRight w:val="0"/>
      <w:marTop w:val="0"/>
      <w:marBottom w:val="0"/>
      <w:divBdr>
        <w:top w:val="none" w:sz="0" w:space="0" w:color="auto"/>
        <w:left w:val="none" w:sz="0" w:space="0" w:color="auto"/>
        <w:bottom w:val="none" w:sz="0" w:space="0" w:color="auto"/>
        <w:right w:val="none" w:sz="0" w:space="0" w:color="auto"/>
      </w:divBdr>
    </w:div>
    <w:div w:id="78792708">
      <w:bodyDiv w:val="1"/>
      <w:marLeft w:val="0"/>
      <w:marRight w:val="0"/>
      <w:marTop w:val="0"/>
      <w:marBottom w:val="0"/>
      <w:divBdr>
        <w:top w:val="none" w:sz="0" w:space="0" w:color="auto"/>
        <w:left w:val="none" w:sz="0" w:space="0" w:color="auto"/>
        <w:bottom w:val="none" w:sz="0" w:space="0" w:color="auto"/>
        <w:right w:val="none" w:sz="0" w:space="0" w:color="auto"/>
      </w:divBdr>
    </w:div>
    <w:div w:id="88963118">
      <w:bodyDiv w:val="1"/>
      <w:marLeft w:val="0"/>
      <w:marRight w:val="0"/>
      <w:marTop w:val="0"/>
      <w:marBottom w:val="0"/>
      <w:divBdr>
        <w:top w:val="none" w:sz="0" w:space="0" w:color="auto"/>
        <w:left w:val="none" w:sz="0" w:space="0" w:color="auto"/>
        <w:bottom w:val="none" w:sz="0" w:space="0" w:color="auto"/>
        <w:right w:val="none" w:sz="0" w:space="0" w:color="auto"/>
      </w:divBdr>
    </w:div>
    <w:div w:id="90324883">
      <w:bodyDiv w:val="1"/>
      <w:marLeft w:val="0"/>
      <w:marRight w:val="0"/>
      <w:marTop w:val="0"/>
      <w:marBottom w:val="0"/>
      <w:divBdr>
        <w:top w:val="none" w:sz="0" w:space="0" w:color="auto"/>
        <w:left w:val="none" w:sz="0" w:space="0" w:color="auto"/>
        <w:bottom w:val="none" w:sz="0" w:space="0" w:color="auto"/>
        <w:right w:val="none" w:sz="0" w:space="0" w:color="auto"/>
      </w:divBdr>
    </w:div>
    <w:div w:id="110560240">
      <w:bodyDiv w:val="1"/>
      <w:marLeft w:val="0"/>
      <w:marRight w:val="0"/>
      <w:marTop w:val="0"/>
      <w:marBottom w:val="0"/>
      <w:divBdr>
        <w:top w:val="none" w:sz="0" w:space="0" w:color="auto"/>
        <w:left w:val="none" w:sz="0" w:space="0" w:color="auto"/>
        <w:bottom w:val="none" w:sz="0" w:space="0" w:color="auto"/>
        <w:right w:val="none" w:sz="0" w:space="0" w:color="auto"/>
      </w:divBdr>
    </w:div>
    <w:div w:id="126245646">
      <w:bodyDiv w:val="1"/>
      <w:marLeft w:val="0"/>
      <w:marRight w:val="0"/>
      <w:marTop w:val="0"/>
      <w:marBottom w:val="0"/>
      <w:divBdr>
        <w:top w:val="none" w:sz="0" w:space="0" w:color="auto"/>
        <w:left w:val="none" w:sz="0" w:space="0" w:color="auto"/>
        <w:bottom w:val="none" w:sz="0" w:space="0" w:color="auto"/>
        <w:right w:val="none" w:sz="0" w:space="0" w:color="auto"/>
      </w:divBdr>
    </w:div>
    <w:div w:id="129172364">
      <w:bodyDiv w:val="1"/>
      <w:marLeft w:val="0"/>
      <w:marRight w:val="0"/>
      <w:marTop w:val="0"/>
      <w:marBottom w:val="0"/>
      <w:divBdr>
        <w:top w:val="none" w:sz="0" w:space="0" w:color="auto"/>
        <w:left w:val="none" w:sz="0" w:space="0" w:color="auto"/>
        <w:bottom w:val="none" w:sz="0" w:space="0" w:color="auto"/>
        <w:right w:val="none" w:sz="0" w:space="0" w:color="auto"/>
      </w:divBdr>
    </w:div>
    <w:div w:id="130679027">
      <w:bodyDiv w:val="1"/>
      <w:marLeft w:val="0"/>
      <w:marRight w:val="0"/>
      <w:marTop w:val="0"/>
      <w:marBottom w:val="0"/>
      <w:divBdr>
        <w:top w:val="none" w:sz="0" w:space="0" w:color="auto"/>
        <w:left w:val="none" w:sz="0" w:space="0" w:color="auto"/>
        <w:bottom w:val="none" w:sz="0" w:space="0" w:color="auto"/>
        <w:right w:val="none" w:sz="0" w:space="0" w:color="auto"/>
      </w:divBdr>
    </w:div>
    <w:div w:id="141040790">
      <w:bodyDiv w:val="1"/>
      <w:marLeft w:val="0"/>
      <w:marRight w:val="0"/>
      <w:marTop w:val="0"/>
      <w:marBottom w:val="0"/>
      <w:divBdr>
        <w:top w:val="none" w:sz="0" w:space="0" w:color="auto"/>
        <w:left w:val="none" w:sz="0" w:space="0" w:color="auto"/>
        <w:bottom w:val="none" w:sz="0" w:space="0" w:color="auto"/>
        <w:right w:val="none" w:sz="0" w:space="0" w:color="auto"/>
      </w:divBdr>
    </w:div>
    <w:div w:id="147020514">
      <w:bodyDiv w:val="1"/>
      <w:marLeft w:val="0"/>
      <w:marRight w:val="0"/>
      <w:marTop w:val="0"/>
      <w:marBottom w:val="0"/>
      <w:divBdr>
        <w:top w:val="none" w:sz="0" w:space="0" w:color="auto"/>
        <w:left w:val="none" w:sz="0" w:space="0" w:color="auto"/>
        <w:bottom w:val="none" w:sz="0" w:space="0" w:color="auto"/>
        <w:right w:val="none" w:sz="0" w:space="0" w:color="auto"/>
      </w:divBdr>
    </w:div>
    <w:div w:id="164827475">
      <w:bodyDiv w:val="1"/>
      <w:marLeft w:val="0"/>
      <w:marRight w:val="0"/>
      <w:marTop w:val="0"/>
      <w:marBottom w:val="0"/>
      <w:divBdr>
        <w:top w:val="none" w:sz="0" w:space="0" w:color="auto"/>
        <w:left w:val="none" w:sz="0" w:space="0" w:color="auto"/>
        <w:bottom w:val="none" w:sz="0" w:space="0" w:color="auto"/>
        <w:right w:val="none" w:sz="0" w:space="0" w:color="auto"/>
      </w:divBdr>
    </w:div>
    <w:div w:id="183138019">
      <w:bodyDiv w:val="1"/>
      <w:marLeft w:val="0"/>
      <w:marRight w:val="0"/>
      <w:marTop w:val="0"/>
      <w:marBottom w:val="0"/>
      <w:divBdr>
        <w:top w:val="none" w:sz="0" w:space="0" w:color="auto"/>
        <w:left w:val="none" w:sz="0" w:space="0" w:color="auto"/>
        <w:bottom w:val="none" w:sz="0" w:space="0" w:color="auto"/>
        <w:right w:val="none" w:sz="0" w:space="0" w:color="auto"/>
      </w:divBdr>
    </w:div>
    <w:div w:id="202333840">
      <w:bodyDiv w:val="1"/>
      <w:marLeft w:val="0"/>
      <w:marRight w:val="0"/>
      <w:marTop w:val="0"/>
      <w:marBottom w:val="0"/>
      <w:divBdr>
        <w:top w:val="none" w:sz="0" w:space="0" w:color="auto"/>
        <w:left w:val="none" w:sz="0" w:space="0" w:color="auto"/>
        <w:bottom w:val="none" w:sz="0" w:space="0" w:color="auto"/>
        <w:right w:val="none" w:sz="0" w:space="0" w:color="auto"/>
      </w:divBdr>
    </w:div>
    <w:div w:id="204295084">
      <w:bodyDiv w:val="1"/>
      <w:marLeft w:val="0"/>
      <w:marRight w:val="0"/>
      <w:marTop w:val="0"/>
      <w:marBottom w:val="0"/>
      <w:divBdr>
        <w:top w:val="none" w:sz="0" w:space="0" w:color="auto"/>
        <w:left w:val="none" w:sz="0" w:space="0" w:color="auto"/>
        <w:bottom w:val="none" w:sz="0" w:space="0" w:color="auto"/>
        <w:right w:val="none" w:sz="0" w:space="0" w:color="auto"/>
      </w:divBdr>
    </w:div>
    <w:div w:id="225066719">
      <w:bodyDiv w:val="1"/>
      <w:marLeft w:val="0"/>
      <w:marRight w:val="0"/>
      <w:marTop w:val="0"/>
      <w:marBottom w:val="0"/>
      <w:divBdr>
        <w:top w:val="none" w:sz="0" w:space="0" w:color="auto"/>
        <w:left w:val="none" w:sz="0" w:space="0" w:color="auto"/>
        <w:bottom w:val="none" w:sz="0" w:space="0" w:color="auto"/>
        <w:right w:val="none" w:sz="0" w:space="0" w:color="auto"/>
      </w:divBdr>
    </w:div>
    <w:div w:id="226453818">
      <w:bodyDiv w:val="1"/>
      <w:marLeft w:val="0"/>
      <w:marRight w:val="0"/>
      <w:marTop w:val="0"/>
      <w:marBottom w:val="0"/>
      <w:divBdr>
        <w:top w:val="none" w:sz="0" w:space="0" w:color="auto"/>
        <w:left w:val="none" w:sz="0" w:space="0" w:color="auto"/>
        <w:bottom w:val="none" w:sz="0" w:space="0" w:color="auto"/>
        <w:right w:val="none" w:sz="0" w:space="0" w:color="auto"/>
      </w:divBdr>
    </w:div>
    <w:div w:id="234633336">
      <w:bodyDiv w:val="1"/>
      <w:marLeft w:val="0"/>
      <w:marRight w:val="0"/>
      <w:marTop w:val="0"/>
      <w:marBottom w:val="0"/>
      <w:divBdr>
        <w:top w:val="none" w:sz="0" w:space="0" w:color="auto"/>
        <w:left w:val="none" w:sz="0" w:space="0" w:color="auto"/>
        <w:bottom w:val="none" w:sz="0" w:space="0" w:color="auto"/>
        <w:right w:val="none" w:sz="0" w:space="0" w:color="auto"/>
      </w:divBdr>
    </w:div>
    <w:div w:id="237329562">
      <w:bodyDiv w:val="1"/>
      <w:marLeft w:val="0"/>
      <w:marRight w:val="0"/>
      <w:marTop w:val="0"/>
      <w:marBottom w:val="0"/>
      <w:divBdr>
        <w:top w:val="none" w:sz="0" w:space="0" w:color="auto"/>
        <w:left w:val="none" w:sz="0" w:space="0" w:color="auto"/>
        <w:bottom w:val="none" w:sz="0" w:space="0" w:color="auto"/>
        <w:right w:val="none" w:sz="0" w:space="0" w:color="auto"/>
      </w:divBdr>
    </w:div>
    <w:div w:id="242377925">
      <w:bodyDiv w:val="1"/>
      <w:marLeft w:val="0"/>
      <w:marRight w:val="0"/>
      <w:marTop w:val="0"/>
      <w:marBottom w:val="0"/>
      <w:divBdr>
        <w:top w:val="none" w:sz="0" w:space="0" w:color="auto"/>
        <w:left w:val="none" w:sz="0" w:space="0" w:color="auto"/>
        <w:bottom w:val="none" w:sz="0" w:space="0" w:color="auto"/>
        <w:right w:val="none" w:sz="0" w:space="0" w:color="auto"/>
      </w:divBdr>
    </w:div>
    <w:div w:id="263731862">
      <w:bodyDiv w:val="1"/>
      <w:marLeft w:val="0"/>
      <w:marRight w:val="0"/>
      <w:marTop w:val="0"/>
      <w:marBottom w:val="0"/>
      <w:divBdr>
        <w:top w:val="none" w:sz="0" w:space="0" w:color="auto"/>
        <w:left w:val="none" w:sz="0" w:space="0" w:color="auto"/>
        <w:bottom w:val="none" w:sz="0" w:space="0" w:color="auto"/>
        <w:right w:val="none" w:sz="0" w:space="0" w:color="auto"/>
      </w:divBdr>
    </w:div>
    <w:div w:id="271478784">
      <w:bodyDiv w:val="1"/>
      <w:marLeft w:val="0"/>
      <w:marRight w:val="0"/>
      <w:marTop w:val="0"/>
      <w:marBottom w:val="0"/>
      <w:divBdr>
        <w:top w:val="none" w:sz="0" w:space="0" w:color="auto"/>
        <w:left w:val="none" w:sz="0" w:space="0" w:color="auto"/>
        <w:bottom w:val="none" w:sz="0" w:space="0" w:color="auto"/>
        <w:right w:val="none" w:sz="0" w:space="0" w:color="auto"/>
      </w:divBdr>
    </w:div>
    <w:div w:id="284433269">
      <w:bodyDiv w:val="1"/>
      <w:marLeft w:val="0"/>
      <w:marRight w:val="0"/>
      <w:marTop w:val="0"/>
      <w:marBottom w:val="0"/>
      <w:divBdr>
        <w:top w:val="none" w:sz="0" w:space="0" w:color="auto"/>
        <w:left w:val="none" w:sz="0" w:space="0" w:color="auto"/>
        <w:bottom w:val="none" w:sz="0" w:space="0" w:color="auto"/>
        <w:right w:val="none" w:sz="0" w:space="0" w:color="auto"/>
      </w:divBdr>
    </w:div>
    <w:div w:id="296186967">
      <w:bodyDiv w:val="1"/>
      <w:marLeft w:val="0"/>
      <w:marRight w:val="0"/>
      <w:marTop w:val="0"/>
      <w:marBottom w:val="0"/>
      <w:divBdr>
        <w:top w:val="none" w:sz="0" w:space="0" w:color="auto"/>
        <w:left w:val="none" w:sz="0" w:space="0" w:color="auto"/>
        <w:bottom w:val="none" w:sz="0" w:space="0" w:color="auto"/>
        <w:right w:val="none" w:sz="0" w:space="0" w:color="auto"/>
      </w:divBdr>
    </w:div>
    <w:div w:id="298153182">
      <w:bodyDiv w:val="1"/>
      <w:marLeft w:val="0"/>
      <w:marRight w:val="0"/>
      <w:marTop w:val="0"/>
      <w:marBottom w:val="0"/>
      <w:divBdr>
        <w:top w:val="none" w:sz="0" w:space="0" w:color="auto"/>
        <w:left w:val="none" w:sz="0" w:space="0" w:color="auto"/>
        <w:bottom w:val="none" w:sz="0" w:space="0" w:color="auto"/>
        <w:right w:val="none" w:sz="0" w:space="0" w:color="auto"/>
      </w:divBdr>
    </w:div>
    <w:div w:id="334067192">
      <w:bodyDiv w:val="1"/>
      <w:marLeft w:val="0"/>
      <w:marRight w:val="0"/>
      <w:marTop w:val="0"/>
      <w:marBottom w:val="0"/>
      <w:divBdr>
        <w:top w:val="none" w:sz="0" w:space="0" w:color="auto"/>
        <w:left w:val="none" w:sz="0" w:space="0" w:color="auto"/>
        <w:bottom w:val="none" w:sz="0" w:space="0" w:color="auto"/>
        <w:right w:val="none" w:sz="0" w:space="0" w:color="auto"/>
      </w:divBdr>
    </w:div>
    <w:div w:id="339426605">
      <w:bodyDiv w:val="1"/>
      <w:marLeft w:val="0"/>
      <w:marRight w:val="0"/>
      <w:marTop w:val="0"/>
      <w:marBottom w:val="0"/>
      <w:divBdr>
        <w:top w:val="none" w:sz="0" w:space="0" w:color="auto"/>
        <w:left w:val="none" w:sz="0" w:space="0" w:color="auto"/>
        <w:bottom w:val="none" w:sz="0" w:space="0" w:color="auto"/>
        <w:right w:val="none" w:sz="0" w:space="0" w:color="auto"/>
      </w:divBdr>
    </w:div>
    <w:div w:id="346952589">
      <w:bodyDiv w:val="1"/>
      <w:marLeft w:val="0"/>
      <w:marRight w:val="0"/>
      <w:marTop w:val="0"/>
      <w:marBottom w:val="0"/>
      <w:divBdr>
        <w:top w:val="none" w:sz="0" w:space="0" w:color="auto"/>
        <w:left w:val="none" w:sz="0" w:space="0" w:color="auto"/>
        <w:bottom w:val="none" w:sz="0" w:space="0" w:color="auto"/>
        <w:right w:val="none" w:sz="0" w:space="0" w:color="auto"/>
      </w:divBdr>
    </w:div>
    <w:div w:id="354040189">
      <w:bodyDiv w:val="1"/>
      <w:marLeft w:val="0"/>
      <w:marRight w:val="0"/>
      <w:marTop w:val="0"/>
      <w:marBottom w:val="0"/>
      <w:divBdr>
        <w:top w:val="none" w:sz="0" w:space="0" w:color="auto"/>
        <w:left w:val="none" w:sz="0" w:space="0" w:color="auto"/>
        <w:bottom w:val="none" w:sz="0" w:space="0" w:color="auto"/>
        <w:right w:val="none" w:sz="0" w:space="0" w:color="auto"/>
      </w:divBdr>
    </w:div>
    <w:div w:id="372191621">
      <w:bodyDiv w:val="1"/>
      <w:marLeft w:val="0"/>
      <w:marRight w:val="0"/>
      <w:marTop w:val="0"/>
      <w:marBottom w:val="0"/>
      <w:divBdr>
        <w:top w:val="none" w:sz="0" w:space="0" w:color="auto"/>
        <w:left w:val="none" w:sz="0" w:space="0" w:color="auto"/>
        <w:bottom w:val="none" w:sz="0" w:space="0" w:color="auto"/>
        <w:right w:val="none" w:sz="0" w:space="0" w:color="auto"/>
      </w:divBdr>
    </w:div>
    <w:div w:id="372847897">
      <w:bodyDiv w:val="1"/>
      <w:marLeft w:val="0"/>
      <w:marRight w:val="0"/>
      <w:marTop w:val="0"/>
      <w:marBottom w:val="0"/>
      <w:divBdr>
        <w:top w:val="none" w:sz="0" w:space="0" w:color="auto"/>
        <w:left w:val="none" w:sz="0" w:space="0" w:color="auto"/>
        <w:bottom w:val="none" w:sz="0" w:space="0" w:color="auto"/>
        <w:right w:val="none" w:sz="0" w:space="0" w:color="auto"/>
      </w:divBdr>
    </w:div>
    <w:div w:id="374669864">
      <w:bodyDiv w:val="1"/>
      <w:marLeft w:val="0"/>
      <w:marRight w:val="0"/>
      <w:marTop w:val="0"/>
      <w:marBottom w:val="0"/>
      <w:divBdr>
        <w:top w:val="none" w:sz="0" w:space="0" w:color="auto"/>
        <w:left w:val="none" w:sz="0" w:space="0" w:color="auto"/>
        <w:bottom w:val="none" w:sz="0" w:space="0" w:color="auto"/>
        <w:right w:val="none" w:sz="0" w:space="0" w:color="auto"/>
      </w:divBdr>
    </w:div>
    <w:div w:id="379479472">
      <w:bodyDiv w:val="1"/>
      <w:marLeft w:val="0"/>
      <w:marRight w:val="0"/>
      <w:marTop w:val="0"/>
      <w:marBottom w:val="0"/>
      <w:divBdr>
        <w:top w:val="none" w:sz="0" w:space="0" w:color="auto"/>
        <w:left w:val="none" w:sz="0" w:space="0" w:color="auto"/>
        <w:bottom w:val="none" w:sz="0" w:space="0" w:color="auto"/>
        <w:right w:val="none" w:sz="0" w:space="0" w:color="auto"/>
      </w:divBdr>
    </w:div>
    <w:div w:id="380636370">
      <w:bodyDiv w:val="1"/>
      <w:marLeft w:val="0"/>
      <w:marRight w:val="0"/>
      <w:marTop w:val="0"/>
      <w:marBottom w:val="0"/>
      <w:divBdr>
        <w:top w:val="none" w:sz="0" w:space="0" w:color="auto"/>
        <w:left w:val="none" w:sz="0" w:space="0" w:color="auto"/>
        <w:bottom w:val="none" w:sz="0" w:space="0" w:color="auto"/>
        <w:right w:val="none" w:sz="0" w:space="0" w:color="auto"/>
      </w:divBdr>
    </w:div>
    <w:div w:id="395789076">
      <w:bodyDiv w:val="1"/>
      <w:marLeft w:val="0"/>
      <w:marRight w:val="0"/>
      <w:marTop w:val="0"/>
      <w:marBottom w:val="0"/>
      <w:divBdr>
        <w:top w:val="none" w:sz="0" w:space="0" w:color="auto"/>
        <w:left w:val="none" w:sz="0" w:space="0" w:color="auto"/>
        <w:bottom w:val="none" w:sz="0" w:space="0" w:color="auto"/>
        <w:right w:val="none" w:sz="0" w:space="0" w:color="auto"/>
      </w:divBdr>
    </w:div>
    <w:div w:id="400324732">
      <w:bodyDiv w:val="1"/>
      <w:marLeft w:val="0"/>
      <w:marRight w:val="0"/>
      <w:marTop w:val="0"/>
      <w:marBottom w:val="0"/>
      <w:divBdr>
        <w:top w:val="none" w:sz="0" w:space="0" w:color="auto"/>
        <w:left w:val="none" w:sz="0" w:space="0" w:color="auto"/>
        <w:bottom w:val="none" w:sz="0" w:space="0" w:color="auto"/>
        <w:right w:val="none" w:sz="0" w:space="0" w:color="auto"/>
      </w:divBdr>
    </w:div>
    <w:div w:id="402992135">
      <w:bodyDiv w:val="1"/>
      <w:marLeft w:val="0"/>
      <w:marRight w:val="0"/>
      <w:marTop w:val="0"/>
      <w:marBottom w:val="0"/>
      <w:divBdr>
        <w:top w:val="none" w:sz="0" w:space="0" w:color="auto"/>
        <w:left w:val="none" w:sz="0" w:space="0" w:color="auto"/>
        <w:bottom w:val="none" w:sz="0" w:space="0" w:color="auto"/>
        <w:right w:val="none" w:sz="0" w:space="0" w:color="auto"/>
      </w:divBdr>
    </w:div>
    <w:div w:id="447504111">
      <w:bodyDiv w:val="1"/>
      <w:marLeft w:val="0"/>
      <w:marRight w:val="0"/>
      <w:marTop w:val="0"/>
      <w:marBottom w:val="0"/>
      <w:divBdr>
        <w:top w:val="none" w:sz="0" w:space="0" w:color="auto"/>
        <w:left w:val="none" w:sz="0" w:space="0" w:color="auto"/>
        <w:bottom w:val="none" w:sz="0" w:space="0" w:color="auto"/>
        <w:right w:val="none" w:sz="0" w:space="0" w:color="auto"/>
      </w:divBdr>
    </w:div>
    <w:div w:id="449976055">
      <w:bodyDiv w:val="1"/>
      <w:marLeft w:val="0"/>
      <w:marRight w:val="0"/>
      <w:marTop w:val="0"/>
      <w:marBottom w:val="0"/>
      <w:divBdr>
        <w:top w:val="none" w:sz="0" w:space="0" w:color="auto"/>
        <w:left w:val="none" w:sz="0" w:space="0" w:color="auto"/>
        <w:bottom w:val="none" w:sz="0" w:space="0" w:color="auto"/>
        <w:right w:val="none" w:sz="0" w:space="0" w:color="auto"/>
      </w:divBdr>
    </w:div>
    <w:div w:id="459424539">
      <w:bodyDiv w:val="1"/>
      <w:marLeft w:val="0"/>
      <w:marRight w:val="0"/>
      <w:marTop w:val="0"/>
      <w:marBottom w:val="0"/>
      <w:divBdr>
        <w:top w:val="none" w:sz="0" w:space="0" w:color="auto"/>
        <w:left w:val="none" w:sz="0" w:space="0" w:color="auto"/>
        <w:bottom w:val="none" w:sz="0" w:space="0" w:color="auto"/>
        <w:right w:val="none" w:sz="0" w:space="0" w:color="auto"/>
      </w:divBdr>
    </w:div>
    <w:div w:id="463932111">
      <w:bodyDiv w:val="1"/>
      <w:marLeft w:val="0"/>
      <w:marRight w:val="0"/>
      <w:marTop w:val="0"/>
      <w:marBottom w:val="0"/>
      <w:divBdr>
        <w:top w:val="none" w:sz="0" w:space="0" w:color="auto"/>
        <w:left w:val="none" w:sz="0" w:space="0" w:color="auto"/>
        <w:bottom w:val="none" w:sz="0" w:space="0" w:color="auto"/>
        <w:right w:val="none" w:sz="0" w:space="0" w:color="auto"/>
      </w:divBdr>
    </w:div>
    <w:div w:id="473378760">
      <w:bodyDiv w:val="1"/>
      <w:marLeft w:val="0"/>
      <w:marRight w:val="0"/>
      <w:marTop w:val="0"/>
      <w:marBottom w:val="0"/>
      <w:divBdr>
        <w:top w:val="none" w:sz="0" w:space="0" w:color="auto"/>
        <w:left w:val="none" w:sz="0" w:space="0" w:color="auto"/>
        <w:bottom w:val="none" w:sz="0" w:space="0" w:color="auto"/>
        <w:right w:val="none" w:sz="0" w:space="0" w:color="auto"/>
      </w:divBdr>
    </w:div>
    <w:div w:id="493684639">
      <w:bodyDiv w:val="1"/>
      <w:marLeft w:val="0"/>
      <w:marRight w:val="0"/>
      <w:marTop w:val="0"/>
      <w:marBottom w:val="0"/>
      <w:divBdr>
        <w:top w:val="none" w:sz="0" w:space="0" w:color="auto"/>
        <w:left w:val="none" w:sz="0" w:space="0" w:color="auto"/>
        <w:bottom w:val="none" w:sz="0" w:space="0" w:color="auto"/>
        <w:right w:val="none" w:sz="0" w:space="0" w:color="auto"/>
      </w:divBdr>
    </w:div>
    <w:div w:id="522086964">
      <w:bodyDiv w:val="1"/>
      <w:marLeft w:val="0"/>
      <w:marRight w:val="0"/>
      <w:marTop w:val="0"/>
      <w:marBottom w:val="0"/>
      <w:divBdr>
        <w:top w:val="none" w:sz="0" w:space="0" w:color="auto"/>
        <w:left w:val="none" w:sz="0" w:space="0" w:color="auto"/>
        <w:bottom w:val="none" w:sz="0" w:space="0" w:color="auto"/>
        <w:right w:val="none" w:sz="0" w:space="0" w:color="auto"/>
      </w:divBdr>
    </w:div>
    <w:div w:id="526260461">
      <w:bodyDiv w:val="1"/>
      <w:marLeft w:val="0"/>
      <w:marRight w:val="0"/>
      <w:marTop w:val="0"/>
      <w:marBottom w:val="0"/>
      <w:divBdr>
        <w:top w:val="none" w:sz="0" w:space="0" w:color="auto"/>
        <w:left w:val="none" w:sz="0" w:space="0" w:color="auto"/>
        <w:bottom w:val="none" w:sz="0" w:space="0" w:color="auto"/>
        <w:right w:val="none" w:sz="0" w:space="0" w:color="auto"/>
      </w:divBdr>
    </w:div>
    <w:div w:id="531264125">
      <w:bodyDiv w:val="1"/>
      <w:marLeft w:val="0"/>
      <w:marRight w:val="0"/>
      <w:marTop w:val="0"/>
      <w:marBottom w:val="0"/>
      <w:divBdr>
        <w:top w:val="none" w:sz="0" w:space="0" w:color="auto"/>
        <w:left w:val="none" w:sz="0" w:space="0" w:color="auto"/>
        <w:bottom w:val="none" w:sz="0" w:space="0" w:color="auto"/>
        <w:right w:val="none" w:sz="0" w:space="0" w:color="auto"/>
      </w:divBdr>
    </w:div>
    <w:div w:id="537087526">
      <w:bodyDiv w:val="1"/>
      <w:marLeft w:val="0"/>
      <w:marRight w:val="0"/>
      <w:marTop w:val="0"/>
      <w:marBottom w:val="0"/>
      <w:divBdr>
        <w:top w:val="none" w:sz="0" w:space="0" w:color="auto"/>
        <w:left w:val="none" w:sz="0" w:space="0" w:color="auto"/>
        <w:bottom w:val="none" w:sz="0" w:space="0" w:color="auto"/>
        <w:right w:val="none" w:sz="0" w:space="0" w:color="auto"/>
      </w:divBdr>
    </w:div>
    <w:div w:id="541407848">
      <w:bodyDiv w:val="1"/>
      <w:marLeft w:val="0"/>
      <w:marRight w:val="0"/>
      <w:marTop w:val="0"/>
      <w:marBottom w:val="0"/>
      <w:divBdr>
        <w:top w:val="none" w:sz="0" w:space="0" w:color="auto"/>
        <w:left w:val="none" w:sz="0" w:space="0" w:color="auto"/>
        <w:bottom w:val="none" w:sz="0" w:space="0" w:color="auto"/>
        <w:right w:val="none" w:sz="0" w:space="0" w:color="auto"/>
      </w:divBdr>
    </w:div>
    <w:div w:id="576477411">
      <w:bodyDiv w:val="1"/>
      <w:marLeft w:val="0"/>
      <w:marRight w:val="0"/>
      <w:marTop w:val="0"/>
      <w:marBottom w:val="0"/>
      <w:divBdr>
        <w:top w:val="none" w:sz="0" w:space="0" w:color="auto"/>
        <w:left w:val="none" w:sz="0" w:space="0" w:color="auto"/>
        <w:bottom w:val="none" w:sz="0" w:space="0" w:color="auto"/>
        <w:right w:val="none" w:sz="0" w:space="0" w:color="auto"/>
      </w:divBdr>
    </w:div>
    <w:div w:id="590815122">
      <w:bodyDiv w:val="1"/>
      <w:marLeft w:val="0"/>
      <w:marRight w:val="0"/>
      <w:marTop w:val="0"/>
      <w:marBottom w:val="0"/>
      <w:divBdr>
        <w:top w:val="none" w:sz="0" w:space="0" w:color="auto"/>
        <w:left w:val="none" w:sz="0" w:space="0" w:color="auto"/>
        <w:bottom w:val="none" w:sz="0" w:space="0" w:color="auto"/>
        <w:right w:val="none" w:sz="0" w:space="0" w:color="auto"/>
      </w:divBdr>
    </w:div>
    <w:div w:id="605847362">
      <w:bodyDiv w:val="1"/>
      <w:marLeft w:val="0"/>
      <w:marRight w:val="0"/>
      <w:marTop w:val="0"/>
      <w:marBottom w:val="0"/>
      <w:divBdr>
        <w:top w:val="none" w:sz="0" w:space="0" w:color="auto"/>
        <w:left w:val="none" w:sz="0" w:space="0" w:color="auto"/>
        <w:bottom w:val="none" w:sz="0" w:space="0" w:color="auto"/>
        <w:right w:val="none" w:sz="0" w:space="0" w:color="auto"/>
      </w:divBdr>
    </w:div>
    <w:div w:id="624043540">
      <w:bodyDiv w:val="1"/>
      <w:marLeft w:val="0"/>
      <w:marRight w:val="0"/>
      <w:marTop w:val="0"/>
      <w:marBottom w:val="0"/>
      <w:divBdr>
        <w:top w:val="none" w:sz="0" w:space="0" w:color="auto"/>
        <w:left w:val="none" w:sz="0" w:space="0" w:color="auto"/>
        <w:bottom w:val="none" w:sz="0" w:space="0" w:color="auto"/>
        <w:right w:val="none" w:sz="0" w:space="0" w:color="auto"/>
      </w:divBdr>
    </w:div>
    <w:div w:id="626620465">
      <w:bodyDiv w:val="1"/>
      <w:marLeft w:val="0"/>
      <w:marRight w:val="0"/>
      <w:marTop w:val="0"/>
      <w:marBottom w:val="0"/>
      <w:divBdr>
        <w:top w:val="none" w:sz="0" w:space="0" w:color="auto"/>
        <w:left w:val="none" w:sz="0" w:space="0" w:color="auto"/>
        <w:bottom w:val="none" w:sz="0" w:space="0" w:color="auto"/>
        <w:right w:val="none" w:sz="0" w:space="0" w:color="auto"/>
      </w:divBdr>
    </w:div>
    <w:div w:id="649140107">
      <w:bodyDiv w:val="1"/>
      <w:marLeft w:val="0"/>
      <w:marRight w:val="0"/>
      <w:marTop w:val="0"/>
      <w:marBottom w:val="0"/>
      <w:divBdr>
        <w:top w:val="none" w:sz="0" w:space="0" w:color="auto"/>
        <w:left w:val="none" w:sz="0" w:space="0" w:color="auto"/>
        <w:bottom w:val="none" w:sz="0" w:space="0" w:color="auto"/>
        <w:right w:val="none" w:sz="0" w:space="0" w:color="auto"/>
      </w:divBdr>
    </w:div>
    <w:div w:id="695471363">
      <w:bodyDiv w:val="1"/>
      <w:marLeft w:val="0"/>
      <w:marRight w:val="0"/>
      <w:marTop w:val="0"/>
      <w:marBottom w:val="0"/>
      <w:divBdr>
        <w:top w:val="none" w:sz="0" w:space="0" w:color="auto"/>
        <w:left w:val="none" w:sz="0" w:space="0" w:color="auto"/>
        <w:bottom w:val="none" w:sz="0" w:space="0" w:color="auto"/>
        <w:right w:val="none" w:sz="0" w:space="0" w:color="auto"/>
      </w:divBdr>
    </w:div>
    <w:div w:id="705330156">
      <w:bodyDiv w:val="1"/>
      <w:marLeft w:val="0"/>
      <w:marRight w:val="0"/>
      <w:marTop w:val="0"/>
      <w:marBottom w:val="0"/>
      <w:divBdr>
        <w:top w:val="none" w:sz="0" w:space="0" w:color="auto"/>
        <w:left w:val="none" w:sz="0" w:space="0" w:color="auto"/>
        <w:bottom w:val="none" w:sz="0" w:space="0" w:color="auto"/>
        <w:right w:val="none" w:sz="0" w:space="0" w:color="auto"/>
      </w:divBdr>
    </w:div>
    <w:div w:id="707678885">
      <w:bodyDiv w:val="1"/>
      <w:marLeft w:val="0"/>
      <w:marRight w:val="0"/>
      <w:marTop w:val="0"/>
      <w:marBottom w:val="0"/>
      <w:divBdr>
        <w:top w:val="none" w:sz="0" w:space="0" w:color="auto"/>
        <w:left w:val="none" w:sz="0" w:space="0" w:color="auto"/>
        <w:bottom w:val="none" w:sz="0" w:space="0" w:color="auto"/>
        <w:right w:val="none" w:sz="0" w:space="0" w:color="auto"/>
      </w:divBdr>
    </w:div>
    <w:div w:id="711224046">
      <w:bodyDiv w:val="1"/>
      <w:marLeft w:val="0"/>
      <w:marRight w:val="0"/>
      <w:marTop w:val="0"/>
      <w:marBottom w:val="0"/>
      <w:divBdr>
        <w:top w:val="none" w:sz="0" w:space="0" w:color="auto"/>
        <w:left w:val="none" w:sz="0" w:space="0" w:color="auto"/>
        <w:bottom w:val="none" w:sz="0" w:space="0" w:color="auto"/>
        <w:right w:val="none" w:sz="0" w:space="0" w:color="auto"/>
      </w:divBdr>
    </w:div>
    <w:div w:id="729156745">
      <w:bodyDiv w:val="1"/>
      <w:marLeft w:val="0"/>
      <w:marRight w:val="0"/>
      <w:marTop w:val="0"/>
      <w:marBottom w:val="0"/>
      <w:divBdr>
        <w:top w:val="none" w:sz="0" w:space="0" w:color="auto"/>
        <w:left w:val="none" w:sz="0" w:space="0" w:color="auto"/>
        <w:bottom w:val="none" w:sz="0" w:space="0" w:color="auto"/>
        <w:right w:val="none" w:sz="0" w:space="0" w:color="auto"/>
      </w:divBdr>
    </w:div>
    <w:div w:id="738862924">
      <w:bodyDiv w:val="1"/>
      <w:marLeft w:val="0"/>
      <w:marRight w:val="0"/>
      <w:marTop w:val="0"/>
      <w:marBottom w:val="0"/>
      <w:divBdr>
        <w:top w:val="none" w:sz="0" w:space="0" w:color="auto"/>
        <w:left w:val="none" w:sz="0" w:space="0" w:color="auto"/>
        <w:bottom w:val="none" w:sz="0" w:space="0" w:color="auto"/>
        <w:right w:val="none" w:sz="0" w:space="0" w:color="auto"/>
      </w:divBdr>
    </w:div>
    <w:div w:id="739206977">
      <w:bodyDiv w:val="1"/>
      <w:marLeft w:val="0"/>
      <w:marRight w:val="0"/>
      <w:marTop w:val="0"/>
      <w:marBottom w:val="0"/>
      <w:divBdr>
        <w:top w:val="none" w:sz="0" w:space="0" w:color="auto"/>
        <w:left w:val="none" w:sz="0" w:space="0" w:color="auto"/>
        <w:bottom w:val="none" w:sz="0" w:space="0" w:color="auto"/>
        <w:right w:val="none" w:sz="0" w:space="0" w:color="auto"/>
      </w:divBdr>
    </w:div>
    <w:div w:id="745956842">
      <w:bodyDiv w:val="1"/>
      <w:marLeft w:val="0"/>
      <w:marRight w:val="0"/>
      <w:marTop w:val="0"/>
      <w:marBottom w:val="0"/>
      <w:divBdr>
        <w:top w:val="none" w:sz="0" w:space="0" w:color="auto"/>
        <w:left w:val="none" w:sz="0" w:space="0" w:color="auto"/>
        <w:bottom w:val="none" w:sz="0" w:space="0" w:color="auto"/>
        <w:right w:val="none" w:sz="0" w:space="0" w:color="auto"/>
      </w:divBdr>
    </w:div>
    <w:div w:id="748889525">
      <w:bodyDiv w:val="1"/>
      <w:marLeft w:val="0"/>
      <w:marRight w:val="0"/>
      <w:marTop w:val="0"/>
      <w:marBottom w:val="0"/>
      <w:divBdr>
        <w:top w:val="none" w:sz="0" w:space="0" w:color="auto"/>
        <w:left w:val="none" w:sz="0" w:space="0" w:color="auto"/>
        <w:bottom w:val="none" w:sz="0" w:space="0" w:color="auto"/>
        <w:right w:val="none" w:sz="0" w:space="0" w:color="auto"/>
      </w:divBdr>
    </w:div>
    <w:div w:id="751774354">
      <w:bodyDiv w:val="1"/>
      <w:marLeft w:val="0"/>
      <w:marRight w:val="0"/>
      <w:marTop w:val="0"/>
      <w:marBottom w:val="0"/>
      <w:divBdr>
        <w:top w:val="none" w:sz="0" w:space="0" w:color="auto"/>
        <w:left w:val="none" w:sz="0" w:space="0" w:color="auto"/>
        <w:bottom w:val="none" w:sz="0" w:space="0" w:color="auto"/>
        <w:right w:val="none" w:sz="0" w:space="0" w:color="auto"/>
      </w:divBdr>
    </w:div>
    <w:div w:id="765809755">
      <w:bodyDiv w:val="1"/>
      <w:marLeft w:val="0"/>
      <w:marRight w:val="0"/>
      <w:marTop w:val="0"/>
      <w:marBottom w:val="0"/>
      <w:divBdr>
        <w:top w:val="none" w:sz="0" w:space="0" w:color="auto"/>
        <w:left w:val="none" w:sz="0" w:space="0" w:color="auto"/>
        <w:bottom w:val="none" w:sz="0" w:space="0" w:color="auto"/>
        <w:right w:val="none" w:sz="0" w:space="0" w:color="auto"/>
      </w:divBdr>
    </w:div>
    <w:div w:id="768279903">
      <w:bodyDiv w:val="1"/>
      <w:marLeft w:val="0"/>
      <w:marRight w:val="0"/>
      <w:marTop w:val="0"/>
      <w:marBottom w:val="0"/>
      <w:divBdr>
        <w:top w:val="none" w:sz="0" w:space="0" w:color="auto"/>
        <w:left w:val="none" w:sz="0" w:space="0" w:color="auto"/>
        <w:bottom w:val="none" w:sz="0" w:space="0" w:color="auto"/>
        <w:right w:val="none" w:sz="0" w:space="0" w:color="auto"/>
      </w:divBdr>
    </w:div>
    <w:div w:id="770318806">
      <w:bodyDiv w:val="1"/>
      <w:marLeft w:val="0"/>
      <w:marRight w:val="0"/>
      <w:marTop w:val="0"/>
      <w:marBottom w:val="0"/>
      <w:divBdr>
        <w:top w:val="none" w:sz="0" w:space="0" w:color="auto"/>
        <w:left w:val="none" w:sz="0" w:space="0" w:color="auto"/>
        <w:bottom w:val="none" w:sz="0" w:space="0" w:color="auto"/>
        <w:right w:val="none" w:sz="0" w:space="0" w:color="auto"/>
      </w:divBdr>
    </w:div>
    <w:div w:id="789203119">
      <w:bodyDiv w:val="1"/>
      <w:marLeft w:val="0"/>
      <w:marRight w:val="0"/>
      <w:marTop w:val="0"/>
      <w:marBottom w:val="0"/>
      <w:divBdr>
        <w:top w:val="none" w:sz="0" w:space="0" w:color="auto"/>
        <w:left w:val="none" w:sz="0" w:space="0" w:color="auto"/>
        <w:bottom w:val="none" w:sz="0" w:space="0" w:color="auto"/>
        <w:right w:val="none" w:sz="0" w:space="0" w:color="auto"/>
      </w:divBdr>
    </w:div>
    <w:div w:id="794718286">
      <w:bodyDiv w:val="1"/>
      <w:marLeft w:val="0"/>
      <w:marRight w:val="0"/>
      <w:marTop w:val="0"/>
      <w:marBottom w:val="0"/>
      <w:divBdr>
        <w:top w:val="none" w:sz="0" w:space="0" w:color="auto"/>
        <w:left w:val="none" w:sz="0" w:space="0" w:color="auto"/>
        <w:bottom w:val="none" w:sz="0" w:space="0" w:color="auto"/>
        <w:right w:val="none" w:sz="0" w:space="0" w:color="auto"/>
      </w:divBdr>
    </w:div>
    <w:div w:id="801575255">
      <w:bodyDiv w:val="1"/>
      <w:marLeft w:val="0"/>
      <w:marRight w:val="0"/>
      <w:marTop w:val="0"/>
      <w:marBottom w:val="0"/>
      <w:divBdr>
        <w:top w:val="none" w:sz="0" w:space="0" w:color="auto"/>
        <w:left w:val="none" w:sz="0" w:space="0" w:color="auto"/>
        <w:bottom w:val="none" w:sz="0" w:space="0" w:color="auto"/>
        <w:right w:val="none" w:sz="0" w:space="0" w:color="auto"/>
      </w:divBdr>
    </w:div>
    <w:div w:id="815030095">
      <w:bodyDiv w:val="1"/>
      <w:marLeft w:val="0"/>
      <w:marRight w:val="0"/>
      <w:marTop w:val="0"/>
      <w:marBottom w:val="0"/>
      <w:divBdr>
        <w:top w:val="none" w:sz="0" w:space="0" w:color="auto"/>
        <w:left w:val="none" w:sz="0" w:space="0" w:color="auto"/>
        <w:bottom w:val="none" w:sz="0" w:space="0" w:color="auto"/>
        <w:right w:val="none" w:sz="0" w:space="0" w:color="auto"/>
      </w:divBdr>
    </w:div>
    <w:div w:id="823855664">
      <w:bodyDiv w:val="1"/>
      <w:marLeft w:val="0"/>
      <w:marRight w:val="0"/>
      <w:marTop w:val="0"/>
      <w:marBottom w:val="0"/>
      <w:divBdr>
        <w:top w:val="none" w:sz="0" w:space="0" w:color="auto"/>
        <w:left w:val="none" w:sz="0" w:space="0" w:color="auto"/>
        <w:bottom w:val="none" w:sz="0" w:space="0" w:color="auto"/>
        <w:right w:val="none" w:sz="0" w:space="0" w:color="auto"/>
      </w:divBdr>
    </w:div>
    <w:div w:id="824592015">
      <w:bodyDiv w:val="1"/>
      <w:marLeft w:val="0"/>
      <w:marRight w:val="0"/>
      <w:marTop w:val="0"/>
      <w:marBottom w:val="0"/>
      <w:divBdr>
        <w:top w:val="none" w:sz="0" w:space="0" w:color="auto"/>
        <w:left w:val="none" w:sz="0" w:space="0" w:color="auto"/>
        <w:bottom w:val="none" w:sz="0" w:space="0" w:color="auto"/>
        <w:right w:val="none" w:sz="0" w:space="0" w:color="auto"/>
      </w:divBdr>
    </w:div>
    <w:div w:id="848449727">
      <w:bodyDiv w:val="1"/>
      <w:marLeft w:val="0"/>
      <w:marRight w:val="0"/>
      <w:marTop w:val="0"/>
      <w:marBottom w:val="0"/>
      <w:divBdr>
        <w:top w:val="none" w:sz="0" w:space="0" w:color="auto"/>
        <w:left w:val="none" w:sz="0" w:space="0" w:color="auto"/>
        <w:bottom w:val="none" w:sz="0" w:space="0" w:color="auto"/>
        <w:right w:val="none" w:sz="0" w:space="0" w:color="auto"/>
      </w:divBdr>
    </w:div>
    <w:div w:id="857281230">
      <w:bodyDiv w:val="1"/>
      <w:marLeft w:val="0"/>
      <w:marRight w:val="0"/>
      <w:marTop w:val="0"/>
      <w:marBottom w:val="0"/>
      <w:divBdr>
        <w:top w:val="none" w:sz="0" w:space="0" w:color="auto"/>
        <w:left w:val="none" w:sz="0" w:space="0" w:color="auto"/>
        <w:bottom w:val="none" w:sz="0" w:space="0" w:color="auto"/>
        <w:right w:val="none" w:sz="0" w:space="0" w:color="auto"/>
      </w:divBdr>
    </w:div>
    <w:div w:id="858352243">
      <w:bodyDiv w:val="1"/>
      <w:marLeft w:val="0"/>
      <w:marRight w:val="0"/>
      <w:marTop w:val="0"/>
      <w:marBottom w:val="0"/>
      <w:divBdr>
        <w:top w:val="none" w:sz="0" w:space="0" w:color="auto"/>
        <w:left w:val="none" w:sz="0" w:space="0" w:color="auto"/>
        <w:bottom w:val="none" w:sz="0" w:space="0" w:color="auto"/>
        <w:right w:val="none" w:sz="0" w:space="0" w:color="auto"/>
      </w:divBdr>
    </w:div>
    <w:div w:id="862405469">
      <w:bodyDiv w:val="1"/>
      <w:marLeft w:val="0"/>
      <w:marRight w:val="0"/>
      <w:marTop w:val="0"/>
      <w:marBottom w:val="0"/>
      <w:divBdr>
        <w:top w:val="none" w:sz="0" w:space="0" w:color="auto"/>
        <w:left w:val="none" w:sz="0" w:space="0" w:color="auto"/>
        <w:bottom w:val="none" w:sz="0" w:space="0" w:color="auto"/>
        <w:right w:val="none" w:sz="0" w:space="0" w:color="auto"/>
      </w:divBdr>
    </w:div>
    <w:div w:id="898634540">
      <w:bodyDiv w:val="1"/>
      <w:marLeft w:val="0"/>
      <w:marRight w:val="0"/>
      <w:marTop w:val="0"/>
      <w:marBottom w:val="0"/>
      <w:divBdr>
        <w:top w:val="none" w:sz="0" w:space="0" w:color="auto"/>
        <w:left w:val="none" w:sz="0" w:space="0" w:color="auto"/>
        <w:bottom w:val="none" w:sz="0" w:space="0" w:color="auto"/>
        <w:right w:val="none" w:sz="0" w:space="0" w:color="auto"/>
      </w:divBdr>
    </w:div>
    <w:div w:id="900755389">
      <w:bodyDiv w:val="1"/>
      <w:marLeft w:val="0"/>
      <w:marRight w:val="0"/>
      <w:marTop w:val="0"/>
      <w:marBottom w:val="0"/>
      <w:divBdr>
        <w:top w:val="none" w:sz="0" w:space="0" w:color="auto"/>
        <w:left w:val="none" w:sz="0" w:space="0" w:color="auto"/>
        <w:bottom w:val="none" w:sz="0" w:space="0" w:color="auto"/>
        <w:right w:val="none" w:sz="0" w:space="0" w:color="auto"/>
      </w:divBdr>
    </w:div>
    <w:div w:id="904144004">
      <w:bodyDiv w:val="1"/>
      <w:marLeft w:val="0"/>
      <w:marRight w:val="0"/>
      <w:marTop w:val="0"/>
      <w:marBottom w:val="0"/>
      <w:divBdr>
        <w:top w:val="none" w:sz="0" w:space="0" w:color="auto"/>
        <w:left w:val="none" w:sz="0" w:space="0" w:color="auto"/>
        <w:bottom w:val="none" w:sz="0" w:space="0" w:color="auto"/>
        <w:right w:val="none" w:sz="0" w:space="0" w:color="auto"/>
      </w:divBdr>
    </w:div>
    <w:div w:id="906495498">
      <w:bodyDiv w:val="1"/>
      <w:marLeft w:val="0"/>
      <w:marRight w:val="0"/>
      <w:marTop w:val="0"/>
      <w:marBottom w:val="0"/>
      <w:divBdr>
        <w:top w:val="none" w:sz="0" w:space="0" w:color="auto"/>
        <w:left w:val="none" w:sz="0" w:space="0" w:color="auto"/>
        <w:bottom w:val="none" w:sz="0" w:space="0" w:color="auto"/>
        <w:right w:val="none" w:sz="0" w:space="0" w:color="auto"/>
      </w:divBdr>
    </w:div>
    <w:div w:id="909853185">
      <w:bodyDiv w:val="1"/>
      <w:marLeft w:val="0"/>
      <w:marRight w:val="0"/>
      <w:marTop w:val="0"/>
      <w:marBottom w:val="0"/>
      <w:divBdr>
        <w:top w:val="none" w:sz="0" w:space="0" w:color="auto"/>
        <w:left w:val="none" w:sz="0" w:space="0" w:color="auto"/>
        <w:bottom w:val="none" w:sz="0" w:space="0" w:color="auto"/>
        <w:right w:val="none" w:sz="0" w:space="0" w:color="auto"/>
      </w:divBdr>
    </w:div>
    <w:div w:id="923294130">
      <w:bodyDiv w:val="1"/>
      <w:marLeft w:val="0"/>
      <w:marRight w:val="0"/>
      <w:marTop w:val="0"/>
      <w:marBottom w:val="0"/>
      <w:divBdr>
        <w:top w:val="none" w:sz="0" w:space="0" w:color="auto"/>
        <w:left w:val="none" w:sz="0" w:space="0" w:color="auto"/>
        <w:bottom w:val="none" w:sz="0" w:space="0" w:color="auto"/>
        <w:right w:val="none" w:sz="0" w:space="0" w:color="auto"/>
      </w:divBdr>
    </w:div>
    <w:div w:id="944001700">
      <w:bodyDiv w:val="1"/>
      <w:marLeft w:val="0"/>
      <w:marRight w:val="0"/>
      <w:marTop w:val="0"/>
      <w:marBottom w:val="0"/>
      <w:divBdr>
        <w:top w:val="none" w:sz="0" w:space="0" w:color="auto"/>
        <w:left w:val="none" w:sz="0" w:space="0" w:color="auto"/>
        <w:bottom w:val="none" w:sz="0" w:space="0" w:color="auto"/>
        <w:right w:val="none" w:sz="0" w:space="0" w:color="auto"/>
      </w:divBdr>
    </w:div>
    <w:div w:id="962465102">
      <w:bodyDiv w:val="1"/>
      <w:marLeft w:val="0"/>
      <w:marRight w:val="0"/>
      <w:marTop w:val="0"/>
      <w:marBottom w:val="0"/>
      <w:divBdr>
        <w:top w:val="none" w:sz="0" w:space="0" w:color="auto"/>
        <w:left w:val="none" w:sz="0" w:space="0" w:color="auto"/>
        <w:bottom w:val="none" w:sz="0" w:space="0" w:color="auto"/>
        <w:right w:val="none" w:sz="0" w:space="0" w:color="auto"/>
      </w:divBdr>
    </w:div>
    <w:div w:id="967660728">
      <w:bodyDiv w:val="1"/>
      <w:marLeft w:val="0"/>
      <w:marRight w:val="0"/>
      <w:marTop w:val="0"/>
      <w:marBottom w:val="0"/>
      <w:divBdr>
        <w:top w:val="none" w:sz="0" w:space="0" w:color="auto"/>
        <w:left w:val="none" w:sz="0" w:space="0" w:color="auto"/>
        <w:bottom w:val="none" w:sz="0" w:space="0" w:color="auto"/>
        <w:right w:val="none" w:sz="0" w:space="0" w:color="auto"/>
      </w:divBdr>
    </w:div>
    <w:div w:id="975913647">
      <w:bodyDiv w:val="1"/>
      <w:marLeft w:val="0"/>
      <w:marRight w:val="0"/>
      <w:marTop w:val="0"/>
      <w:marBottom w:val="0"/>
      <w:divBdr>
        <w:top w:val="none" w:sz="0" w:space="0" w:color="auto"/>
        <w:left w:val="none" w:sz="0" w:space="0" w:color="auto"/>
        <w:bottom w:val="none" w:sz="0" w:space="0" w:color="auto"/>
        <w:right w:val="none" w:sz="0" w:space="0" w:color="auto"/>
      </w:divBdr>
    </w:div>
    <w:div w:id="983579576">
      <w:bodyDiv w:val="1"/>
      <w:marLeft w:val="0"/>
      <w:marRight w:val="0"/>
      <w:marTop w:val="0"/>
      <w:marBottom w:val="0"/>
      <w:divBdr>
        <w:top w:val="none" w:sz="0" w:space="0" w:color="auto"/>
        <w:left w:val="none" w:sz="0" w:space="0" w:color="auto"/>
        <w:bottom w:val="none" w:sz="0" w:space="0" w:color="auto"/>
        <w:right w:val="none" w:sz="0" w:space="0" w:color="auto"/>
      </w:divBdr>
    </w:div>
    <w:div w:id="1012993748">
      <w:bodyDiv w:val="1"/>
      <w:marLeft w:val="0"/>
      <w:marRight w:val="0"/>
      <w:marTop w:val="0"/>
      <w:marBottom w:val="0"/>
      <w:divBdr>
        <w:top w:val="none" w:sz="0" w:space="0" w:color="auto"/>
        <w:left w:val="none" w:sz="0" w:space="0" w:color="auto"/>
        <w:bottom w:val="none" w:sz="0" w:space="0" w:color="auto"/>
        <w:right w:val="none" w:sz="0" w:space="0" w:color="auto"/>
      </w:divBdr>
    </w:div>
    <w:div w:id="1028407190">
      <w:bodyDiv w:val="1"/>
      <w:marLeft w:val="0"/>
      <w:marRight w:val="0"/>
      <w:marTop w:val="0"/>
      <w:marBottom w:val="0"/>
      <w:divBdr>
        <w:top w:val="none" w:sz="0" w:space="0" w:color="auto"/>
        <w:left w:val="none" w:sz="0" w:space="0" w:color="auto"/>
        <w:bottom w:val="none" w:sz="0" w:space="0" w:color="auto"/>
        <w:right w:val="none" w:sz="0" w:space="0" w:color="auto"/>
      </w:divBdr>
    </w:div>
    <w:div w:id="1046872830">
      <w:bodyDiv w:val="1"/>
      <w:marLeft w:val="0"/>
      <w:marRight w:val="0"/>
      <w:marTop w:val="0"/>
      <w:marBottom w:val="0"/>
      <w:divBdr>
        <w:top w:val="none" w:sz="0" w:space="0" w:color="auto"/>
        <w:left w:val="none" w:sz="0" w:space="0" w:color="auto"/>
        <w:bottom w:val="none" w:sz="0" w:space="0" w:color="auto"/>
        <w:right w:val="none" w:sz="0" w:space="0" w:color="auto"/>
      </w:divBdr>
    </w:div>
    <w:div w:id="1048380672">
      <w:bodyDiv w:val="1"/>
      <w:marLeft w:val="0"/>
      <w:marRight w:val="0"/>
      <w:marTop w:val="0"/>
      <w:marBottom w:val="0"/>
      <w:divBdr>
        <w:top w:val="none" w:sz="0" w:space="0" w:color="auto"/>
        <w:left w:val="none" w:sz="0" w:space="0" w:color="auto"/>
        <w:bottom w:val="none" w:sz="0" w:space="0" w:color="auto"/>
        <w:right w:val="none" w:sz="0" w:space="0" w:color="auto"/>
      </w:divBdr>
    </w:div>
    <w:div w:id="1066607477">
      <w:bodyDiv w:val="1"/>
      <w:marLeft w:val="0"/>
      <w:marRight w:val="0"/>
      <w:marTop w:val="0"/>
      <w:marBottom w:val="0"/>
      <w:divBdr>
        <w:top w:val="none" w:sz="0" w:space="0" w:color="auto"/>
        <w:left w:val="none" w:sz="0" w:space="0" w:color="auto"/>
        <w:bottom w:val="none" w:sz="0" w:space="0" w:color="auto"/>
        <w:right w:val="none" w:sz="0" w:space="0" w:color="auto"/>
      </w:divBdr>
    </w:div>
    <w:div w:id="1072695783">
      <w:bodyDiv w:val="1"/>
      <w:marLeft w:val="0"/>
      <w:marRight w:val="0"/>
      <w:marTop w:val="0"/>
      <w:marBottom w:val="0"/>
      <w:divBdr>
        <w:top w:val="none" w:sz="0" w:space="0" w:color="auto"/>
        <w:left w:val="none" w:sz="0" w:space="0" w:color="auto"/>
        <w:bottom w:val="none" w:sz="0" w:space="0" w:color="auto"/>
        <w:right w:val="none" w:sz="0" w:space="0" w:color="auto"/>
      </w:divBdr>
    </w:div>
    <w:div w:id="1072921506">
      <w:bodyDiv w:val="1"/>
      <w:marLeft w:val="0"/>
      <w:marRight w:val="0"/>
      <w:marTop w:val="0"/>
      <w:marBottom w:val="0"/>
      <w:divBdr>
        <w:top w:val="none" w:sz="0" w:space="0" w:color="auto"/>
        <w:left w:val="none" w:sz="0" w:space="0" w:color="auto"/>
        <w:bottom w:val="none" w:sz="0" w:space="0" w:color="auto"/>
        <w:right w:val="none" w:sz="0" w:space="0" w:color="auto"/>
      </w:divBdr>
    </w:div>
    <w:div w:id="1077172980">
      <w:bodyDiv w:val="1"/>
      <w:marLeft w:val="0"/>
      <w:marRight w:val="0"/>
      <w:marTop w:val="0"/>
      <w:marBottom w:val="0"/>
      <w:divBdr>
        <w:top w:val="none" w:sz="0" w:space="0" w:color="auto"/>
        <w:left w:val="none" w:sz="0" w:space="0" w:color="auto"/>
        <w:bottom w:val="none" w:sz="0" w:space="0" w:color="auto"/>
        <w:right w:val="none" w:sz="0" w:space="0" w:color="auto"/>
      </w:divBdr>
    </w:div>
    <w:div w:id="1078090972">
      <w:bodyDiv w:val="1"/>
      <w:marLeft w:val="0"/>
      <w:marRight w:val="0"/>
      <w:marTop w:val="0"/>
      <w:marBottom w:val="0"/>
      <w:divBdr>
        <w:top w:val="none" w:sz="0" w:space="0" w:color="auto"/>
        <w:left w:val="none" w:sz="0" w:space="0" w:color="auto"/>
        <w:bottom w:val="none" w:sz="0" w:space="0" w:color="auto"/>
        <w:right w:val="none" w:sz="0" w:space="0" w:color="auto"/>
      </w:divBdr>
    </w:div>
    <w:div w:id="1078600987">
      <w:bodyDiv w:val="1"/>
      <w:marLeft w:val="0"/>
      <w:marRight w:val="0"/>
      <w:marTop w:val="0"/>
      <w:marBottom w:val="0"/>
      <w:divBdr>
        <w:top w:val="none" w:sz="0" w:space="0" w:color="auto"/>
        <w:left w:val="none" w:sz="0" w:space="0" w:color="auto"/>
        <w:bottom w:val="none" w:sz="0" w:space="0" w:color="auto"/>
        <w:right w:val="none" w:sz="0" w:space="0" w:color="auto"/>
      </w:divBdr>
    </w:div>
    <w:div w:id="1083336191">
      <w:bodyDiv w:val="1"/>
      <w:marLeft w:val="0"/>
      <w:marRight w:val="0"/>
      <w:marTop w:val="0"/>
      <w:marBottom w:val="0"/>
      <w:divBdr>
        <w:top w:val="none" w:sz="0" w:space="0" w:color="auto"/>
        <w:left w:val="none" w:sz="0" w:space="0" w:color="auto"/>
        <w:bottom w:val="none" w:sz="0" w:space="0" w:color="auto"/>
        <w:right w:val="none" w:sz="0" w:space="0" w:color="auto"/>
      </w:divBdr>
    </w:div>
    <w:div w:id="1086461087">
      <w:bodyDiv w:val="1"/>
      <w:marLeft w:val="0"/>
      <w:marRight w:val="0"/>
      <w:marTop w:val="0"/>
      <w:marBottom w:val="0"/>
      <w:divBdr>
        <w:top w:val="none" w:sz="0" w:space="0" w:color="auto"/>
        <w:left w:val="none" w:sz="0" w:space="0" w:color="auto"/>
        <w:bottom w:val="none" w:sz="0" w:space="0" w:color="auto"/>
        <w:right w:val="none" w:sz="0" w:space="0" w:color="auto"/>
      </w:divBdr>
    </w:div>
    <w:div w:id="1086924406">
      <w:bodyDiv w:val="1"/>
      <w:marLeft w:val="0"/>
      <w:marRight w:val="0"/>
      <w:marTop w:val="0"/>
      <w:marBottom w:val="0"/>
      <w:divBdr>
        <w:top w:val="none" w:sz="0" w:space="0" w:color="auto"/>
        <w:left w:val="none" w:sz="0" w:space="0" w:color="auto"/>
        <w:bottom w:val="none" w:sz="0" w:space="0" w:color="auto"/>
        <w:right w:val="none" w:sz="0" w:space="0" w:color="auto"/>
      </w:divBdr>
    </w:div>
    <w:div w:id="1088382271">
      <w:bodyDiv w:val="1"/>
      <w:marLeft w:val="0"/>
      <w:marRight w:val="0"/>
      <w:marTop w:val="0"/>
      <w:marBottom w:val="0"/>
      <w:divBdr>
        <w:top w:val="none" w:sz="0" w:space="0" w:color="auto"/>
        <w:left w:val="none" w:sz="0" w:space="0" w:color="auto"/>
        <w:bottom w:val="none" w:sz="0" w:space="0" w:color="auto"/>
        <w:right w:val="none" w:sz="0" w:space="0" w:color="auto"/>
      </w:divBdr>
    </w:div>
    <w:div w:id="1093433222">
      <w:bodyDiv w:val="1"/>
      <w:marLeft w:val="0"/>
      <w:marRight w:val="0"/>
      <w:marTop w:val="0"/>
      <w:marBottom w:val="0"/>
      <w:divBdr>
        <w:top w:val="none" w:sz="0" w:space="0" w:color="auto"/>
        <w:left w:val="none" w:sz="0" w:space="0" w:color="auto"/>
        <w:bottom w:val="none" w:sz="0" w:space="0" w:color="auto"/>
        <w:right w:val="none" w:sz="0" w:space="0" w:color="auto"/>
      </w:divBdr>
    </w:div>
    <w:div w:id="1105269168">
      <w:bodyDiv w:val="1"/>
      <w:marLeft w:val="0"/>
      <w:marRight w:val="0"/>
      <w:marTop w:val="0"/>
      <w:marBottom w:val="0"/>
      <w:divBdr>
        <w:top w:val="none" w:sz="0" w:space="0" w:color="auto"/>
        <w:left w:val="none" w:sz="0" w:space="0" w:color="auto"/>
        <w:bottom w:val="none" w:sz="0" w:space="0" w:color="auto"/>
        <w:right w:val="none" w:sz="0" w:space="0" w:color="auto"/>
      </w:divBdr>
    </w:div>
    <w:div w:id="1109659429">
      <w:bodyDiv w:val="1"/>
      <w:marLeft w:val="0"/>
      <w:marRight w:val="0"/>
      <w:marTop w:val="0"/>
      <w:marBottom w:val="0"/>
      <w:divBdr>
        <w:top w:val="none" w:sz="0" w:space="0" w:color="auto"/>
        <w:left w:val="none" w:sz="0" w:space="0" w:color="auto"/>
        <w:bottom w:val="none" w:sz="0" w:space="0" w:color="auto"/>
        <w:right w:val="none" w:sz="0" w:space="0" w:color="auto"/>
      </w:divBdr>
    </w:div>
    <w:div w:id="1112163876">
      <w:bodyDiv w:val="1"/>
      <w:marLeft w:val="0"/>
      <w:marRight w:val="0"/>
      <w:marTop w:val="0"/>
      <w:marBottom w:val="0"/>
      <w:divBdr>
        <w:top w:val="none" w:sz="0" w:space="0" w:color="auto"/>
        <w:left w:val="none" w:sz="0" w:space="0" w:color="auto"/>
        <w:bottom w:val="none" w:sz="0" w:space="0" w:color="auto"/>
        <w:right w:val="none" w:sz="0" w:space="0" w:color="auto"/>
      </w:divBdr>
    </w:div>
    <w:div w:id="1121650904">
      <w:bodyDiv w:val="1"/>
      <w:marLeft w:val="0"/>
      <w:marRight w:val="0"/>
      <w:marTop w:val="0"/>
      <w:marBottom w:val="0"/>
      <w:divBdr>
        <w:top w:val="none" w:sz="0" w:space="0" w:color="auto"/>
        <w:left w:val="none" w:sz="0" w:space="0" w:color="auto"/>
        <w:bottom w:val="none" w:sz="0" w:space="0" w:color="auto"/>
        <w:right w:val="none" w:sz="0" w:space="0" w:color="auto"/>
      </w:divBdr>
    </w:div>
    <w:div w:id="1149399561">
      <w:bodyDiv w:val="1"/>
      <w:marLeft w:val="0"/>
      <w:marRight w:val="0"/>
      <w:marTop w:val="0"/>
      <w:marBottom w:val="0"/>
      <w:divBdr>
        <w:top w:val="none" w:sz="0" w:space="0" w:color="auto"/>
        <w:left w:val="none" w:sz="0" w:space="0" w:color="auto"/>
        <w:bottom w:val="none" w:sz="0" w:space="0" w:color="auto"/>
        <w:right w:val="none" w:sz="0" w:space="0" w:color="auto"/>
      </w:divBdr>
    </w:div>
    <w:div w:id="1152023939">
      <w:bodyDiv w:val="1"/>
      <w:marLeft w:val="0"/>
      <w:marRight w:val="0"/>
      <w:marTop w:val="0"/>
      <w:marBottom w:val="0"/>
      <w:divBdr>
        <w:top w:val="none" w:sz="0" w:space="0" w:color="auto"/>
        <w:left w:val="none" w:sz="0" w:space="0" w:color="auto"/>
        <w:bottom w:val="none" w:sz="0" w:space="0" w:color="auto"/>
        <w:right w:val="none" w:sz="0" w:space="0" w:color="auto"/>
      </w:divBdr>
    </w:div>
    <w:div w:id="1155101302">
      <w:bodyDiv w:val="1"/>
      <w:marLeft w:val="0"/>
      <w:marRight w:val="0"/>
      <w:marTop w:val="0"/>
      <w:marBottom w:val="0"/>
      <w:divBdr>
        <w:top w:val="none" w:sz="0" w:space="0" w:color="auto"/>
        <w:left w:val="none" w:sz="0" w:space="0" w:color="auto"/>
        <w:bottom w:val="none" w:sz="0" w:space="0" w:color="auto"/>
        <w:right w:val="none" w:sz="0" w:space="0" w:color="auto"/>
      </w:divBdr>
    </w:div>
    <w:div w:id="1186482874">
      <w:bodyDiv w:val="1"/>
      <w:marLeft w:val="0"/>
      <w:marRight w:val="0"/>
      <w:marTop w:val="0"/>
      <w:marBottom w:val="0"/>
      <w:divBdr>
        <w:top w:val="none" w:sz="0" w:space="0" w:color="auto"/>
        <w:left w:val="none" w:sz="0" w:space="0" w:color="auto"/>
        <w:bottom w:val="none" w:sz="0" w:space="0" w:color="auto"/>
        <w:right w:val="none" w:sz="0" w:space="0" w:color="auto"/>
      </w:divBdr>
    </w:div>
    <w:div w:id="1187057301">
      <w:bodyDiv w:val="1"/>
      <w:marLeft w:val="0"/>
      <w:marRight w:val="0"/>
      <w:marTop w:val="0"/>
      <w:marBottom w:val="0"/>
      <w:divBdr>
        <w:top w:val="none" w:sz="0" w:space="0" w:color="auto"/>
        <w:left w:val="none" w:sz="0" w:space="0" w:color="auto"/>
        <w:bottom w:val="none" w:sz="0" w:space="0" w:color="auto"/>
        <w:right w:val="none" w:sz="0" w:space="0" w:color="auto"/>
      </w:divBdr>
    </w:div>
    <w:div w:id="1193571383">
      <w:bodyDiv w:val="1"/>
      <w:marLeft w:val="0"/>
      <w:marRight w:val="0"/>
      <w:marTop w:val="0"/>
      <w:marBottom w:val="0"/>
      <w:divBdr>
        <w:top w:val="none" w:sz="0" w:space="0" w:color="auto"/>
        <w:left w:val="none" w:sz="0" w:space="0" w:color="auto"/>
        <w:bottom w:val="none" w:sz="0" w:space="0" w:color="auto"/>
        <w:right w:val="none" w:sz="0" w:space="0" w:color="auto"/>
      </w:divBdr>
    </w:div>
    <w:div w:id="1195852546">
      <w:bodyDiv w:val="1"/>
      <w:marLeft w:val="0"/>
      <w:marRight w:val="0"/>
      <w:marTop w:val="0"/>
      <w:marBottom w:val="0"/>
      <w:divBdr>
        <w:top w:val="none" w:sz="0" w:space="0" w:color="auto"/>
        <w:left w:val="none" w:sz="0" w:space="0" w:color="auto"/>
        <w:bottom w:val="none" w:sz="0" w:space="0" w:color="auto"/>
        <w:right w:val="none" w:sz="0" w:space="0" w:color="auto"/>
      </w:divBdr>
    </w:div>
    <w:div w:id="1201284869">
      <w:bodyDiv w:val="1"/>
      <w:marLeft w:val="0"/>
      <w:marRight w:val="0"/>
      <w:marTop w:val="0"/>
      <w:marBottom w:val="0"/>
      <w:divBdr>
        <w:top w:val="none" w:sz="0" w:space="0" w:color="auto"/>
        <w:left w:val="none" w:sz="0" w:space="0" w:color="auto"/>
        <w:bottom w:val="none" w:sz="0" w:space="0" w:color="auto"/>
        <w:right w:val="none" w:sz="0" w:space="0" w:color="auto"/>
      </w:divBdr>
    </w:div>
    <w:div w:id="1222447432">
      <w:bodyDiv w:val="1"/>
      <w:marLeft w:val="0"/>
      <w:marRight w:val="0"/>
      <w:marTop w:val="0"/>
      <w:marBottom w:val="0"/>
      <w:divBdr>
        <w:top w:val="none" w:sz="0" w:space="0" w:color="auto"/>
        <w:left w:val="none" w:sz="0" w:space="0" w:color="auto"/>
        <w:bottom w:val="none" w:sz="0" w:space="0" w:color="auto"/>
        <w:right w:val="none" w:sz="0" w:space="0" w:color="auto"/>
      </w:divBdr>
    </w:div>
    <w:div w:id="1226719029">
      <w:bodyDiv w:val="1"/>
      <w:marLeft w:val="0"/>
      <w:marRight w:val="0"/>
      <w:marTop w:val="0"/>
      <w:marBottom w:val="0"/>
      <w:divBdr>
        <w:top w:val="none" w:sz="0" w:space="0" w:color="auto"/>
        <w:left w:val="none" w:sz="0" w:space="0" w:color="auto"/>
        <w:bottom w:val="none" w:sz="0" w:space="0" w:color="auto"/>
        <w:right w:val="none" w:sz="0" w:space="0" w:color="auto"/>
      </w:divBdr>
    </w:div>
    <w:div w:id="1231036324">
      <w:bodyDiv w:val="1"/>
      <w:marLeft w:val="0"/>
      <w:marRight w:val="0"/>
      <w:marTop w:val="0"/>
      <w:marBottom w:val="0"/>
      <w:divBdr>
        <w:top w:val="none" w:sz="0" w:space="0" w:color="auto"/>
        <w:left w:val="none" w:sz="0" w:space="0" w:color="auto"/>
        <w:bottom w:val="none" w:sz="0" w:space="0" w:color="auto"/>
        <w:right w:val="none" w:sz="0" w:space="0" w:color="auto"/>
      </w:divBdr>
    </w:div>
    <w:div w:id="1262565052">
      <w:bodyDiv w:val="1"/>
      <w:marLeft w:val="0"/>
      <w:marRight w:val="0"/>
      <w:marTop w:val="0"/>
      <w:marBottom w:val="0"/>
      <w:divBdr>
        <w:top w:val="none" w:sz="0" w:space="0" w:color="auto"/>
        <w:left w:val="none" w:sz="0" w:space="0" w:color="auto"/>
        <w:bottom w:val="none" w:sz="0" w:space="0" w:color="auto"/>
        <w:right w:val="none" w:sz="0" w:space="0" w:color="auto"/>
      </w:divBdr>
    </w:div>
    <w:div w:id="1273364955">
      <w:bodyDiv w:val="1"/>
      <w:marLeft w:val="0"/>
      <w:marRight w:val="0"/>
      <w:marTop w:val="0"/>
      <w:marBottom w:val="0"/>
      <w:divBdr>
        <w:top w:val="none" w:sz="0" w:space="0" w:color="auto"/>
        <w:left w:val="none" w:sz="0" w:space="0" w:color="auto"/>
        <w:bottom w:val="none" w:sz="0" w:space="0" w:color="auto"/>
        <w:right w:val="none" w:sz="0" w:space="0" w:color="auto"/>
      </w:divBdr>
    </w:div>
    <w:div w:id="1275361972">
      <w:bodyDiv w:val="1"/>
      <w:marLeft w:val="0"/>
      <w:marRight w:val="0"/>
      <w:marTop w:val="0"/>
      <w:marBottom w:val="0"/>
      <w:divBdr>
        <w:top w:val="none" w:sz="0" w:space="0" w:color="auto"/>
        <w:left w:val="none" w:sz="0" w:space="0" w:color="auto"/>
        <w:bottom w:val="none" w:sz="0" w:space="0" w:color="auto"/>
        <w:right w:val="none" w:sz="0" w:space="0" w:color="auto"/>
      </w:divBdr>
    </w:div>
    <w:div w:id="1298952673">
      <w:bodyDiv w:val="1"/>
      <w:marLeft w:val="0"/>
      <w:marRight w:val="0"/>
      <w:marTop w:val="0"/>
      <w:marBottom w:val="0"/>
      <w:divBdr>
        <w:top w:val="none" w:sz="0" w:space="0" w:color="auto"/>
        <w:left w:val="none" w:sz="0" w:space="0" w:color="auto"/>
        <w:bottom w:val="none" w:sz="0" w:space="0" w:color="auto"/>
        <w:right w:val="none" w:sz="0" w:space="0" w:color="auto"/>
      </w:divBdr>
    </w:div>
    <w:div w:id="1314721946">
      <w:bodyDiv w:val="1"/>
      <w:marLeft w:val="0"/>
      <w:marRight w:val="0"/>
      <w:marTop w:val="0"/>
      <w:marBottom w:val="0"/>
      <w:divBdr>
        <w:top w:val="none" w:sz="0" w:space="0" w:color="auto"/>
        <w:left w:val="none" w:sz="0" w:space="0" w:color="auto"/>
        <w:bottom w:val="none" w:sz="0" w:space="0" w:color="auto"/>
        <w:right w:val="none" w:sz="0" w:space="0" w:color="auto"/>
      </w:divBdr>
    </w:div>
    <w:div w:id="1323238036">
      <w:bodyDiv w:val="1"/>
      <w:marLeft w:val="0"/>
      <w:marRight w:val="0"/>
      <w:marTop w:val="0"/>
      <w:marBottom w:val="0"/>
      <w:divBdr>
        <w:top w:val="none" w:sz="0" w:space="0" w:color="auto"/>
        <w:left w:val="none" w:sz="0" w:space="0" w:color="auto"/>
        <w:bottom w:val="none" w:sz="0" w:space="0" w:color="auto"/>
        <w:right w:val="none" w:sz="0" w:space="0" w:color="auto"/>
      </w:divBdr>
    </w:div>
    <w:div w:id="1324965666">
      <w:bodyDiv w:val="1"/>
      <w:marLeft w:val="0"/>
      <w:marRight w:val="0"/>
      <w:marTop w:val="0"/>
      <w:marBottom w:val="0"/>
      <w:divBdr>
        <w:top w:val="none" w:sz="0" w:space="0" w:color="auto"/>
        <w:left w:val="none" w:sz="0" w:space="0" w:color="auto"/>
        <w:bottom w:val="none" w:sz="0" w:space="0" w:color="auto"/>
        <w:right w:val="none" w:sz="0" w:space="0" w:color="auto"/>
      </w:divBdr>
    </w:div>
    <w:div w:id="1328749381">
      <w:bodyDiv w:val="1"/>
      <w:marLeft w:val="0"/>
      <w:marRight w:val="0"/>
      <w:marTop w:val="0"/>
      <w:marBottom w:val="0"/>
      <w:divBdr>
        <w:top w:val="none" w:sz="0" w:space="0" w:color="auto"/>
        <w:left w:val="none" w:sz="0" w:space="0" w:color="auto"/>
        <w:bottom w:val="none" w:sz="0" w:space="0" w:color="auto"/>
        <w:right w:val="none" w:sz="0" w:space="0" w:color="auto"/>
      </w:divBdr>
    </w:div>
    <w:div w:id="1344548882">
      <w:bodyDiv w:val="1"/>
      <w:marLeft w:val="0"/>
      <w:marRight w:val="0"/>
      <w:marTop w:val="0"/>
      <w:marBottom w:val="0"/>
      <w:divBdr>
        <w:top w:val="none" w:sz="0" w:space="0" w:color="auto"/>
        <w:left w:val="none" w:sz="0" w:space="0" w:color="auto"/>
        <w:bottom w:val="none" w:sz="0" w:space="0" w:color="auto"/>
        <w:right w:val="none" w:sz="0" w:space="0" w:color="auto"/>
      </w:divBdr>
    </w:div>
    <w:div w:id="1359968134">
      <w:bodyDiv w:val="1"/>
      <w:marLeft w:val="0"/>
      <w:marRight w:val="0"/>
      <w:marTop w:val="0"/>
      <w:marBottom w:val="0"/>
      <w:divBdr>
        <w:top w:val="none" w:sz="0" w:space="0" w:color="auto"/>
        <w:left w:val="none" w:sz="0" w:space="0" w:color="auto"/>
        <w:bottom w:val="none" w:sz="0" w:space="0" w:color="auto"/>
        <w:right w:val="none" w:sz="0" w:space="0" w:color="auto"/>
      </w:divBdr>
    </w:div>
    <w:div w:id="1361517380">
      <w:bodyDiv w:val="1"/>
      <w:marLeft w:val="0"/>
      <w:marRight w:val="0"/>
      <w:marTop w:val="0"/>
      <w:marBottom w:val="0"/>
      <w:divBdr>
        <w:top w:val="none" w:sz="0" w:space="0" w:color="auto"/>
        <w:left w:val="none" w:sz="0" w:space="0" w:color="auto"/>
        <w:bottom w:val="none" w:sz="0" w:space="0" w:color="auto"/>
        <w:right w:val="none" w:sz="0" w:space="0" w:color="auto"/>
      </w:divBdr>
    </w:div>
    <w:div w:id="1390113270">
      <w:bodyDiv w:val="1"/>
      <w:marLeft w:val="0"/>
      <w:marRight w:val="0"/>
      <w:marTop w:val="0"/>
      <w:marBottom w:val="0"/>
      <w:divBdr>
        <w:top w:val="none" w:sz="0" w:space="0" w:color="auto"/>
        <w:left w:val="none" w:sz="0" w:space="0" w:color="auto"/>
        <w:bottom w:val="none" w:sz="0" w:space="0" w:color="auto"/>
        <w:right w:val="none" w:sz="0" w:space="0" w:color="auto"/>
      </w:divBdr>
    </w:div>
    <w:div w:id="1394619065">
      <w:bodyDiv w:val="1"/>
      <w:marLeft w:val="0"/>
      <w:marRight w:val="0"/>
      <w:marTop w:val="0"/>
      <w:marBottom w:val="0"/>
      <w:divBdr>
        <w:top w:val="none" w:sz="0" w:space="0" w:color="auto"/>
        <w:left w:val="none" w:sz="0" w:space="0" w:color="auto"/>
        <w:bottom w:val="none" w:sz="0" w:space="0" w:color="auto"/>
        <w:right w:val="none" w:sz="0" w:space="0" w:color="auto"/>
      </w:divBdr>
    </w:div>
    <w:div w:id="1410079430">
      <w:bodyDiv w:val="1"/>
      <w:marLeft w:val="0"/>
      <w:marRight w:val="0"/>
      <w:marTop w:val="0"/>
      <w:marBottom w:val="0"/>
      <w:divBdr>
        <w:top w:val="none" w:sz="0" w:space="0" w:color="auto"/>
        <w:left w:val="none" w:sz="0" w:space="0" w:color="auto"/>
        <w:bottom w:val="none" w:sz="0" w:space="0" w:color="auto"/>
        <w:right w:val="none" w:sz="0" w:space="0" w:color="auto"/>
      </w:divBdr>
    </w:div>
    <w:div w:id="1424649941">
      <w:bodyDiv w:val="1"/>
      <w:marLeft w:val="0"/>
      <w:marRight w:val="0"/>
      <w:marTop w:val="0"/>
      <w:marBottom w:val="0"/>
      <w:divBdr>
        <w:top w:val="none" w:sz="0" w:space="0" w:color="auto"/>
        <w:left w:val="none" w:sz="0" w:space="0" w:color="auto"/>
        <w:bottom w:val="none" w:sz="0" w:space="0" w:color="auto"/>
        <w:right w:val="none" w:sz="0" w:space="0" w:color="auto"/>
      </w:divBdr>
    </w:div>
    <w:div w:id="1425223290">
      <w:bodyDiv w:val="1"/>
      <w:marLeft w:val="0"/>
      <w:marRight w:val="0"/>
      <w:marTop w:val="0"/>
      <w:marBottom w:val="0"/>
      <w:divBdr>
        <w:top w:val="none" w:sz="0" w:space="0" w:color="auto"/>
        <w:left w:val="none" w:sz="0" w:space="0" w:color="auto"/>
        <w:bottom w:val="none" w:sz="0" w:space="0" w:color="auto"/>
        <w:right w:val="none" w:sz="0" w:space="0" w:color="auto"/>
      </w:divBdr>
    </w:div>
    <w:div w:id="1434978957">
      <w:bodyDiv w:val="1"/>
      <w:marLeft w:val="0"/>
      <w:marRight w:val="0"/>
      <w:marTop w:val="0"/>
      <w:marBottom w:val="0"/>
      <w:divBdr>
        <w:top w:val="none" w:sz="0" w:space="0" w:color="auto"/>
        <w:left w:val="none" w:sz="0" w:space="0" w:color="auto"/>
        <w:bottom w:val="none" w:sz="0" w:space="0" w:color="auto"/>
        <w:right w:val="none" w:sz="0" w:space="0" w:color="auto"/>
      </w:divBdr>
    </w:div>
    <w:div w:id="1444575965">
      <w:bodyDiv w:val="1"/>
      <w:marLeft w:val="0"/>
      <w:marRight w:val="0"/>
      <w:marTop w:val="0"/>
      <w:marBottom w:val="0"/>
      <w:divBdr>
        <w:top w:val="none" w:sz="0" w:space="0" w:color="auto"/>
        <w:left w:val="none" w:sz="0" w:space="0" w:color="auto"/>
        <w:bottom w:val="none" w:sz="0" w:space="0" w:color="auto"/>
        <w:right w:val="none" w:sz="0" w:space="0" w:color="auto"/>
      </w:divBdr>
    </w:div>
    <w:div w:id="1464352525">
      <w:bodyDiv w:val="1"/>
      <w:marLeft w:val="0"/>
      <w:marRight w:val="0"/>
      <w:marTop w:val="0"/>
      <w:marBottom w:val="0"/>
      <w:divBdr>
        <w:top w:val="none" w:sz="0" w:space="0" w:color="auto"/>
        <w:left w:val="none" w:sz="0" w:space="0" w:color="auto"/>
        <w:bottom w:val="none" w:sz="0" w:space="0" w:color="auto"/>
        <w:right w:val="none" w:sz="0" w:space="0" w:color="auto"/>
      </w:divBdr>
    </w:div>
    <w:div w:id="1467353687">
      <w:bodyDiv w:val="1"/>
      <w:marLeft w:val="0"/>
      <w:marRight w:val="0"/>
      <w:marTop w:val="0"/>
      <w:marBottom w:val="0"/>
      <w:divBdr>
        <w:top w:val="none" w:sz="0" w:space="0" w:color="auto"/>
        <w:left w:val="none" w:sz="0" w:space="0" w:color="auto"/>
        <w:bottom w:val="none" w:sz="0" w:space="0" w:color="auto"/>
        <w:right w:val="none" w:sz="0" w:space="0" w:color="auto"/>
      </w:divBdr>
    </w:div>
    <w:div w:id="1473060191">
      <w:bodyDiv w:val="1"/>
      <w:marLeft w:val="0"/>
      <w:marRight w:val="0"/>
      <w:marTop w:val="0"/>
      <w:marBottom w:val="0"/>
      <w:divBdr>
        <w:top w:val="none" w:sz="0" w:space="0" w:color="auto"/>
        <w:left w:val="none" w:sz="0" w:space="0" w:color="auto"/>
        <w:bottom w:val="none" w:sz="0" w:space="0" w:color="auto"/>
        <w:right w:val="none" w:sz="0" w:space="0" w:color="auto"/>
      </w:divBdr>
    </w:div>
    <w:div w:id="1488398256">
      <w:bodyDiv w:val="1"/>
      <w:marLeft w:val="0"/>
      <w:marRight w:val="0"/>
      <w:marTop w:val="0"/>
      <w:marBottom w:val="0"/>
      <w:divBdr>
        <w:top w:val="none" w:sz="0" w:space="0" w:color="auto"/>
        <w:left w:val="none" w:sz="0" w:space="0" w:color="auto"/>
        <w:bottom w:val="none" w:sz="0" w:space="0" w:color="auto"/>
        <w:right w:val="none" w:sz="0" w:space="0" w:color="auto"/>
      </w:divBdr>
    </w:div>
    <w:div w:id="1499037217">
      <w:bodyDiv w:val="1"/>
      <w:marLeft w:val="0"/>
      <w:marRight w:val="0"/>
      <w:marTop w:val="0"/>
      <w:marBottom w:val="0"/>
      <w:divBdr>
        <w:top w:val="none" w:sz="0" w:space="0" w:color="auto"/>
        <w:left w:val="none" w:sz="0" w:space="0" w:color="auto"/>
        <w:bottom w:val="none" w:sz="0" w:space="0" w:color="auto"/>
        <w:right w:val="none" w:sz="0" w:space="0" w:color="auto"/>
      </w:divBdr>
    </w:div>
    <w:div w:id="1527330088">
      <w:bodyDiv w:val="1"/>
      <w:marLeft w:val="0"/>
      <w:marRight w:val="0"/>
      <w:marTop w:val="0"/>
      <w:marBottom w:val="0"/>
      <w:divBdr>
        <w:top w:val="none" w:sz="0" w:space="0" w:color="auto"/>
        <w:left w:val="none" w:sz="0" w:space="0" w:color="auto"/>
        <w:bottom w:val="none" w:sz="0" w:space="0" w:color="auto"/>
        <w:right w:val="none" w:sz="0" w:space="0" w:color="auto"/>
      </w:divBdr>
    </w:div>
    <w:div w:id="1540782129">
      <w:bodyDiv w:val="1"/>
      <w:marLeft w:val="0"/>
      <w:marRight w:val="0"/>
      <w:marTop w:val="0"/>
      <w:marBottom w:val="0"/>
      <w:divBdr>
        <w:top w:val="none" w:sz="0" w:space="0" w:color="auto"/>
        <w:left w:val="none" w:sz="0" w:space="0" w:color="auto"/>
        <w:bottom w:val="none" w:sz="0" w:space="0" w:color="auto"/>
        <w:right w:val="none" w:sz="0" w:space="0" w:color="auto"/>
      </w:divBdr>
    </w:div>
    <w:div w:id="1549491643">
      <w:bodyDiv w:val="1"/>
      <w:marLeft w:val="0"/>
      <w:marRight w:val="0"/>
      <w:marTop w:val="0"/>
      <w:marBottom w:val="0"/>
      <w:divBdr>
        <w:top w:val="none" w:sz="0" w:space="0" w:color="auto"/>
        <w:left w:val="none" w:sz="0" w:space="0" w:color="auto"/>
        <w:bottom w:val="none" w:sz="0" w:space="0" w:color="auto"/>
        <w:right w:val="none" w:sz="0" w:space="0" w:color="auto"/>
      </w:divBdr>
    </w:div>
    <w:div w:id="1553150764">
      <w:bodyDiv w:val="1"/>
      <w:marLeft w:val="0"/>
      <w:marRight w:val="0"/>
      <w:marTop w:val="0"/>
      <w:marBottom w:val="0"/>
      <w:divBdr>
        <w:top w:val="none" w:sz="0" w:space="0" w:color="auto"/>
        <w:left w:val="none" w:sz="0" w:space="0" w:color="auto"/>
        <w:bottom w:val="none" w:sz="0" w:space="0" w:color="auto"/>
        <w:right w:val="none" w:sz="0" w:space="0" w:color="auto"/>
      </w:divBdr>
    </w:div>
    <w:div w:id="1553540768">
      <w:bodyDiv w:val="1"/>
      <w:marLeft w:val="0"/>
      <w:marRight w:val="0"/>
      <w:marTop w:val="0"/>
      <w:marBottom w:val="0"/>
      <w:divBdr>
        <w:top w:val="none" w:sz="0" w:space="0" w:color="auto"/>
        <w:left w:val="none" w:sz="0" w:space="0" w:color="auto"/>
        <w:bottom w:val="none" w:sz="0" w:space="0" w:color="auto"/>
        <w:right w:val="none" w:sz="0" w:space="0" w:color="auto"/>
      </w:divBdr>
    </w:div>
    <w:div w:id="1562247968">
      <w:bodyDiv w:val="1"/>
      <w:marLeft w:val="0"/>
      <w:marRight w:val="0"/>
      <w:marTop w:val="0"/>
      <w:marBottom w:val="0"/>
      <w:divBdr>
        <w:top w:val="none" w:sz="0" w:space="0" w:color="auto"/>
        <w:left w:val="none" w:sz="0" w:space="0" w:color="auto"/>
        <w:bottom w:val="none" w:sz="0" w:space="0" w:color="auto"/>
        <w:right w:val="none" w:sz="0" w:space="0" w:color="auto"/>
      </w:divBdr>
    </w:div>
    <w:div w:id="1568302174">
      <w:bodyDiv w:val="1"/>
      <w:marLeft w:val="0"/>
      <w:marRight w:val="0"/>
      <w:marTop w:val="0"/>
      <w:marBottom w:val="0"/>
      <w:divBdr>
        <w:top w:val="none" w:sz="0" w:space="0" w:color="auto"/>
        <w:left w:val="none" w:sz="0" w:space="0" w:color="auto"/>
        <w:bottom w:val="none" w:sz="0" w:space="0" w:color="auto"/>
        <w:right w:val="none" w:sz="0" w:space="0" w:color="auto"/>
      </w:divBdr>
    </w:div>
    <w:div w:id="1580947988">
      <w:bodyDiv w:val="1"/>
      <w:marLeft w:val="0"/>
      <w:marRight w:val="0"/>
      <w:marTop w:val="0"/>
      <w:marBottom w:val="0"/>
      <w:divBdr>
        <w:top w:val="none" w:sz="0" w:space="0" w:color="auto"/>
        <w:left w:val="none" w:sz="0" w:space="0" w:color="auto"/>
        <w:bottom w:val="none" w:sz="0" w:space="0" w:color="auto"/>
        <w:right w:val="none" w:sz="0" w:space="0" w:color="auto"/>
      </w:divBdr>
    </w:div>
    <w:div w:id="1581597026">
      <w:bodyDiv w:val="1"/>
      <w:marLeft w:val="0"/>
      <w:marRight w:val="0"/>
      <w:marTop w:val="0"/>
      <w:marBottom w:val="0"/>
      <w:divBdr>
        <w:top w:val="none" w:sz="0" w:space="0" w:color="auto"/>
        <w:left w:val="none" w:sz="0" w:space="0" w:color="auto"/>
        <w:bottom w:val="none" w:sz="0" w:space="0" w:color="auto"/>
        <w:right w:val="none" w:sz="0" w:space="0" w:color="auto"/>
      </w:divBdr>
    </w:div>
    <w:div w:id="1588614472">
      <w:bodyDiv w:val="1"/>
      <w:marLeft w:val="0"/>
      <w:marRight w:val="0"/>
      <w:marTop w:val="0"/>
      <w:marBottom w:val="0"/>
      <w:divBdr>
        <w:top w:val="none" w:sz="0" w:space="0" w:color="auto"/>
        <w:left w:val="none" w:sz="0" w:space="0" w:color="auto"/>
        <w:bottom w:val="none" w:sz="0" w:space="0" w:color="auto"/>
        <w:right w:val="none" w:sz="0" w:space="0" w:color="auto"/>
      </w:divBdr>
    </w:div>
    <w:div w:id="1596816193">
      <w:bodyDiv w:val="1"/>
      <w:marLeft w:val="0"/>
      <w:marRight w:val="0"/>
      <w:marTop w:val="0"/>
      <w:marBottom w:val="0"/>
      <w:divBdr>
        <w:top w:val="none" w:sz="0" w:space="0" w:color="auto"/>
        <w:left w:val="none" w:sz="0" w:space="0" w:color="auto"/>
        <w:bottom w:val="none" w:sz="0" w:space="0" w:color="auto"/>
        <w:right w:val="none" w:sz="0" w:space="0" w:color="auto"/>
      </w:divBdr>
    </w:div>
    <w:div w:id="1604075269">
      <w:bodyDiv w:val="1"/>
      <w:marLeft w:val="0"/>
      <w:marRight w:val="0"/>
      <w:marTop w:val="0"/>
      <w:marBottom w:val="0"/>
      <w:divBdr>
        <w:top w:val="none" w:sz="0" w:space="0" w:color="auto"/>
        <w:left w:val="none" w:sz="0" w:space="0" w:color="auto"/>
        <w:bottom w:val="none" w:sz="0" w:space="0" w:color="auto"/>
        <w:right w:val="none" w:sz="0" w:space="0" w:color="auto"/>
      </w:divBdr>
    </w:div>
    <w:div w:id="1608540300">
      <w:bodyDiv w:val="1"/>
      <w:marLeft w:val="0"/>
      <w:marRight w:val="0"/>
      <w:marTop w:val="0"/>
      <w:marBottom w:val="0"/>
      <w:divBdr>
        <w:top w:val="none" w:sz="0" w:space="0" w:color="auto"/>
        <w:left w:val="none" w:sz="0" w:space="0" w:color="auto"/>
        <w:bottom w:val="none" w:sz="0" w:space="0" w:color="auto"/>
        <w:right w:val="none" w:sz="0" w:space="0" w:color="auto"/>
      </w:divBdr>
    </w:div>
    <w:div w:id="1609777250">
      <w:bodyDiv w:val="1"/>
      <w:marLeft w:val="0"/>
      <w:marRight w:val="0"/>
      <w:marTop w:val="0"/>
      <w:marBottom w:val="0"/>
      <w:divBdr>
        <w:top w:val="none" w:sz="0" w:space="0" w:color="auto"/>
        <w:left w:val="none" w:sz="0" w:space="0" w:color="auto"/>
        <w:bottom w:val="none" w:sz="0" w:space="0" w:color="auto"/>
        <w:right w:val="none" w:sz="0" w:space="0" w:color="auto"/>
      </w:divBdr>
    </w:div>
    <w:div w:id="1613392702">
      <w:bodyDiv w:val="1"/>
      <w:marLeft w:val="0"/>
      <w:marRight w:val="0"/>
      <w:marTop w:val="0"/>
      <w:marBottom w:val="0"/>
      <w:divBdr>
        <w:top w:val="none" w:sz="0" w:space="0" w:color="auto"/>
        <w:left w:val="none" w:sz="0" w:space="0" w:color="auto"/>
        <w:bottom w:val="none" w:sz="0" w:space="0" w:color="auto"/>
        <w:right w:val="none" w:sz="0" w:space="0" w:color="auto"/>
      </w:divBdr>
    </w:div>
    <w:div w:id="1642342904">
      <w:bodyDiv w:val="1"/>
      <w:marLeft w:val="0"/>
      <w:marRight w:val="0"/>
      <w:marTop w:val="0"/>
      <w:marBottom w:val="0"/>
      <w:divBdr>
        <w:top w:val="none" w:sz="0" w:space="0" w:color="auto"/>
        <w:left w:val="none" w:sz="0" w:space="0" w:color="auto"/>
        <w:bottom w:val="none" w:sz="0" w:space="0" w:color="auto"/>
        <w:right w:val="none" w:sz="0" w:space="0" w:color="auto"/>
      </w:divBdr>
    </w:div>
    <w:div w:id="1644458144">
      <w:bodyDiv w:val="1"/>
      <w:marLeft w:val="0"/>
      <w:marRight w:val="0"/>
      <w:marTop w:val="0"/>
      <w:marBottom w:val="0"/>
      <w:divBdr>
        <w:top w:val="none" w:sz="0" w:space="0" w:color="auto"/>
        <w:left w:val="none" w:sz="0" w:space="0" w:color="auto"/>
        <w:bottom w:val="none" w:sz="0" w:space="0" w:color="auto"/>
        <w:right w:val="none" w:sz="0" w:space="0" w:color="auto"/>
      </w:divBdr>
    </w:div>
    <w:div w:id="1656104689">
      <w:bodyDiv w:val="1"/>
      <w:marLeft w:val="0"/>
      <w:marRight w:val="0"/>
      <w:marTop w:val="0"/>
      <w:marBottom w:val="0"/>
      <w:divBdr>
        <w:top w:val="none" w:sz="0" w:space="0" w:color="auto"/>
        <w:left w:val="none" w:sz="0" w:space="0" w:color="auto"/>
        <w:bottom w:val="none" w:sz="0" w:space="0" w:color="auto"/>
        <w:right w:val="none" w:sz="0" w:space="0" w:color="auto"/>
      </w:divBdr>
    </w:div>
    <w:div w:id="1665740544">
      <w:bodyDiv w:val="1"/>
      <w:marLeft w:val="0"/>
      <w:marRight w:val="0"/>
      <w:marTop w:val="0"/>
      <w:marBottom w:val="0"/>
      <w:divBdr>
        <w:top w:val="none" w:sz="0" w:space="0" w:color="auto"/>
        <w:left w:val="none" w:sz="0" w:space="0" w:color="auto"/>
        <w:bottom w:val="none" w:sz="0" w:space="0" w:color="auto"/>
        <w:right w:val="none" w:sz="0" w:space="0" w:color="auto"/>
      </w:divBdr>
    </w:div>
    <w:div w:id="1668048029">
      <w:bodyDiv w:val="1"/>
      <w:marLeft w:val="0"/>
      <w:marRight w:val="0"/>
      <w:marTop w:val="0"/>
      <w:marBottom w:val="0"/>
      <w:divBdr>
        <w:top w:val="none" w:sz="0" w:space="0" w:color="auto"/>
        <w:left w:val="none" w:sz="0" w:space="0" w:color="auto"/>
        <w:bottom w:val="none" w:sz="0" w:space="0" w:color="auto"/>
        <w:right w:val="none" w:sz="0" w:space="0" w:color="auto"/>
      </w:divBdr>
    </w:div>
    <w:div w:id="1669022892">
      <w:bodyDiv w:val="1"/>
      <w:marLeft w:val="0"/>
      <w:marRight w:val="0"/>
      <w:marTop w:val="0"/>
      <w:marBottom w:val="0"/>
      <w:divBdr>
        <w:top w:val="none" w:sz="0" w:space="0" w:color="auto"/>
        <w:left w:val="none" w:sz="0" w:space="0" w:color="auto"/>
        <w:bottom w:val="none" w:sz="0" w:space="0" w:color="auto"/>
        <w:right w:val="none" w:sz="0" w:space="0" w:color="auto"/>
      </w:divBdr>
    </w:div>
    <w:div w:id="1689943164">
      <w:bodyDiv w:val="1"/>
      <w:marLeft w:val="0"/>
      <w:marRight w:val="0"/>
      <w:marTop w:val="0"/>
      <w:marBottom w:val="0"/>
      <w:divBdr>
        <w:top w:val="none" w:sz="0" w:space="0" w:color="auto"/>
        <w:left w:val="none" w:sz="0" w:space="0" w:color="auto"/>
        <w:bottom w:val="none" w:sz="0" w:space="0" w:color="auto"/>
        <w:right w:val="none" w:sz="0" w:space="0" w:color="auto"/>
      </w:divBdr>
    </w:div>
    <w:div w:id="1703703914">
      <w:bodyDiv w:val="1"/>
      <w:marLeft w:val="0"/>
      <w:marRight w:val="0"/>
      <w:marTop w:val="0"/>
      <w:marBottom w:val="0"/>
      <w:divBdr>
        <w:top w:val="none" w:sz="0" w:space="0" w:color="auto"/>
        <w:left w:val="none" w:sz="0" w:space="0" w:color="auto"/>
        <w:bottom w:val="none" w:sz="0" w:space="0" w:color="auto"/>
        <w:right w:val="none" w:sz="0" w:space="0" w:color="auto"/>
      </w:divBdr>
    </w:div>
    <w:div w:id="1714118236">
      <w:bodyDiv w:val="1"/>
      <w:marLeft w:val="0"/>
      <w:marRight w:val="0"/>
      <w:marTop w:val="0"/>
      <w:marBottom w:val="0"/>
      <w:divBdr>
        <w:top w:val="none" w:sz="0" w:space="0" w:color="auto"/>
        <w:left w:val="none" w:sz="0" w:space="0" w:color="auto"/>
        <w:bottom w:val="none" w:sz="0" w:space="0" w:color="auto"/>
        <w:right w:val="none" w:sz="0" w:space="0" w:color="auto"/>
      </w:divBdr>
    </w:div>
    <w:div w:id="1727293964">
      <w:bodyDiv w:val="1"/>
      <w:marLeft w:val="0"/>
      <w:marRight w:val="0"/>
      <w:marTop w:val="0"/>
      <w:marBottom w:val="0"/>
      <w:divBdr>
        <w:top w:val="none" w:sz="0" w:space="0" w:color="auto"/>
        <w:left w:val="none" w:sz="0" w:space="0" w:color="auto"/>
        <w:bottom w:val="none" w:sz="0" w:space="0" w:color="auto"/>
        <w:right w:val="none" w:sz="0" w:space="0" w:color="auto"/>
      </w:divBdr>
    </w:div>
    <w:div w:id="1732848696">
      <w:bodyDiv w:val="1"/>
      <w:marLeft w:val="0"/>
      <w:marRight w:val="0"/>
      <w:marTop w:val="0"/>
      <w:marBottom w:val="0"/>
      <w:divBdr>
        <w:top w:val="none" w:sz="0" w:space="0" w:color="auto"/>
        <w:left w:val="none" w:sz="0" w:space="0" w:color="auto"/>
        <w:bottom w:val="none" w:sz="0" w:space="0" w:color="auto"/>
        <w:right w:val="none" w:sz="0" w:space="0" w:color="auto"/>
      </w:divBdr>
    </w:div>
    <w:div w:id="1778283915">
      <w:bodyDiv w:val="1"/>
      <w:marLeft w:val="0"/>
      <w:marRight w:val="0"/>
      <w:marTop w:val="0"/>
      <w:marBottom w:val="0"/>
      <w:divBdr>
        <w:top w:val="none" w:sz="0" w:space="0" w:color="auto"/>
        <w:left w:val="none" w:sz="0" w:space="0" w:color="auto"/>
        <w:bottom w:val="none" w:sz="0" w:space="0" w:color="auto"/>
        <w:right w:val="none" w:sz="0" w:space="0" w:color="auto"/>
      </w:divBdr>
    </w:div>
    <w:div w:id="1784571688">
      <w:bodyDiv w:val="1"/>
      <w:marLeft w:val="0"/>
      <w:marRight w:val="0"/>
      <w:marTop w:val="0"/>
      <w:marBottom w:val="0"/>
      <w:divBdr>
        <w:top w:val="none" w:sz="0" w:space="0" w:color="auto"/>
        <w:left w:val="none" w:sz="0" w:space="0" w:color="auto"/>
        <w:bottom w:val="none" w:sz="0" w:space="0" w:color="auto"/>
        <w:right w:val="none" w:sz="0" w:space="0" w:color="auto"/>
      </w:divBdr>
    </w:div>
    <w:div w:id="1792623308">
      <w:bodyDiv w:val="1"/>
      <w:marLeft w:val="0"/>
      <w:marRight w:val="0"/>
      <w:marTop w:val="0"/>
      <w:marBottom w:val="0"/>
      <w:divBdr>
        <w:top w:val="none" w:sz="0" w:space="0" w:color="auto"/>
        <w:left w:val="none" w:sz="0" w:space="0" w:color="auto"/>
        <w:bottom w:val="none" w:sz="0" w:space="0" w:color="auto"/>
        <w:right w:val="none" w:sz="0" w:space="0" w:color="auto"/>
      </w:divBdr>
    </w:div>
    <w:div w:id="1794210231">
      <w:bodyDiv w:val="1"/>
      <w:marLeft w:val="0"/>
      <w:marRight w:val="0"/>
      <w:marTop w:val="0"/>
      <w:marBottom w:val="0"/>
      <w:divBdr>
        <w:top w:val="none" w:sz="0" w:space="0" w:color="auto"/>
        <w:left w:val="none" w:sz="0" w:space="0" w:color="auto"/>
        <w:bottom w:val="none" w:sz="0" w:space="0" w:color="auto"/>
        <w:right w:val="none" w:sz="0" w:space="0" w:color="auto"/>
      </w:divBdr>
    </w:div>
    <w:div w:id="1798255666">
      <w:bodyDiv w:val="1"/>
      <w:marLeft w:val="0"/>
      <w:marRight w:val="0"/>
      <w:marTop w:val="0"/>
      <w:marBottom w:val="0"/>
      <w:divBdr>
        <w:top w:val="none" w:sz="0" w:space="0" w:color="auto"/>
        <w:left w:val="none" w:sz="0" w:space="0" w:color="auto"/>
        <w:bottom w:val="none" w:sz="0" w:space="0" w:color="auto"/>
        <w:right w:val="none" w:sz="0" w:space="0" w:color="auto"/>
      </w:divBdr>
    </w:div>
    <w:div w:id="1803302736">
      <w:bodyDiv w:val="1"/>
      <w:marLeft w:val="0"/>
      <w:marRight w:val="0"/>
      <w:marTop w:val="0"/>
      <w:marBottom w:val="0"/>
      <w:divBdr>
        <w:top w:val="none" w:sz="0" w:space="0" w:color="auto"/>
        <w:left w:val="none" w:sz="0" w:space="0" w:color="auto"/>
        <w:bottom w:val="none" w:sz="0" w:space="0" w:color="auto"/>
        <w:right w:val="none" w:sz="0" w:space="0" w:color="auto"/>
      </w:divBdr>
    </w:div>
    <w:div w:id="1804928413">
      <w:bodyDiv w:val="1"/>
      <w:marLeft w:val="0"/>
      <w:marRight w:val="0"/>
      <w:marTop w:val="0"/>
      <w:marBottom w:val="0"/>
      <w:divBdr>
        <w:top w:val="none" w:sz="0" w:space="0" w:color="auto"/>
        <w:left w:val="none" w:sz="0" w:space="0" w:color="auto"/>
        <w:bottom w:val="none" w:sz="0" w:space="0" w:color="auto"/>
        <w:right w:val="none" w:sz="0" w:space="0" w:color="auto"/>
      </w:divBdr>
    </w:div>
    <w:div w:id="1827555350">
      <w:bodyDiv w:val="1"/>
      <w:marLeft w:val="0"/>
      <w:marRight w:val="0"/>
      <w:marTop w:val="0"/>
      <w:marBottom w:val="0"/>
      <w:divBdr>
        <w:top w:val="none" w:sz="0" w:space="0" w:color="auto"/>
        <w:left w:val="none" w:sz="0" w:space="0" w:color="auto"/>
        <w:bottom w:val="none" w:sz="0" w:space="0" w:color="auto"/>
        <w:right w:val="none" w:sz="0" w:space="0" w:color="auto"/>
      </w:divBdr>
    </w:div>
    <w:div w:id="1827621349">
      <w:bodyDiv w:val="1"/>
      <w:marLeft w:val="0"/>
      <w:marRight w:val="0"/>
      <w:marTop w:val="0"/>
      <w:marBottom w:val="0"/>
      <w:divBdr>
        <w:top w:val="none" w:sz="0" w:space="0" w:color="auto"/>
        <w:left w:val="none" w:sz="0" w:space="0" w:color="auto"/>
        <w:bottom w:val="none" w:sz="0" w:space="0" w:color="auto"/>
        <w:right w:val="none" w:sz="0" w:space="0" w:color="auto"/>
      </w:divBdr>
    </w:div>
    <w:div w:id="1828398257">
      <w:bodyDiv w:val="1"/>
      <w:marLeft w:val="0"/>
      <w:marRight w:val="0"/>
      <w:marTop w:val="0"/>
      <w:marBottom w:val="0"/>
      <w:divBdr>
        <w:top w:val="none" w:sz="0" w:space="0" w:color="auto"/>
        <w:left w:val="none" w:sz="0" w:space="0" w:color="auto"/>
        <w:bottom w:val="none" w:sz="0" w:space="0" w:color="auto"/>
        <w:right w:val="none" w:sz="0" w:space="0" w:color="auto"/>
      </w:divBdr>
    </w:div>
    <w:div w:id="1837576361">
      <w:bodyDiv w:val="1"/>
      <w:marLeft w:val="0"/>
      <w:marRight w:val="0"/>
      <w:marTop w:val="0"/>
      <w:marBottom w:val="0"/>
      <w:divBdr>
        <w:top w:val="none" w:sz="0" w:space="0" w:color="auto"/>
        <w:left w:val="none" w:sz="0" w:space="0" w:color="auto"/>
        <w:bottom w:val="none" w:sz="0" w:space="0" w:color="auto"/>
        <w:right w:val="none" w:sz="0" w:space="0" w:color="auto"/>
      </w:divBdr>
    </w:div>
    <w:div w:id="1840777137">
      <w:bodyDiv w:val="1"/>
      <w:marLeft w:val="0"/>
      <w:marRight w:val="0"/>
      <w:marTop w:val="0"/>
      <w:marBottom w:val="0"/>
      <w:divBdr>
        <w:top w:val="none" w:sz="0" w:space="0" w:color="auto"/>
        <w:left w:val="none" w:sz="0" w:space="0" w:color="auto"/>
        <w:bottom w:val="none" w:sz="0" w:space="0" w:color="auto"/>
        <w:right w:val="none" w:sz="0" w:space="0" w:color="auto"/>
      </w:divBdr>
    </w:div>
    <w:div w:id="1841846957">
      <w:bodyDiv w:val="1"/>
      <w:marLeft w:val="0"/>
      <w:marRight w:val="0"/>
      <w:marTop w:val="0"/>
      <w:marBottom w:val="0"/>
      <w:divBdr>
        <w:top w:val="none" w:sz="0" w:space="0" w:color="auto"/>
        <w:left w:val="none" w:sz="0" w:space="0" w:color="auto"/>
        <w:bottom w:val="none" w:sz="0" w:space="0" w:color="auto"/>
        <w:right w:val="none" w:sz="0" w:space="0" w:color="auto"/>
      </w:divBdr>
    </w:div>
    <w:div w:id="1842618651">
      <w:bodyDiv w:val="1"/>
      <w:marLeft w:val="0"/>
      <w:marRight w:val="0"/>
      <w:marTop w:val="0"/>
      <w:marBottom w:val="0"/>
      <w:divBdr>
        <w:top w:val="none" w:sz="0" w:space="0" w:color="auto"/>
        <w:left w:val="none" w:sz="0" w:space="0" w:color="auto"/>
        <w:bottom w:val="none" w:sz="0" w:space="0" w:color="auto"/>
        <w:right w:val="none" w:sz="0" w:space="0" w:color="auto"/>
      </w:divBdr>
    </w:div>
    <w:div w:id="1846044167">
      <w:bodyDiv w:val="1"/>
      <w:marLeft w:val="0"/>
      <w:marRight w:val="0"/>
      <w:marTop w:val="0"/>
      <w:marBottom w:val="0"/>
      <w:divBdr>
        <w:top w:val="none" w:sz="0" w:space="0" w:color="auto"/>
        <w:left w:val="none" w:sz="0" w:space="0" w:color="auto"/>
        <w:bottom w:val="none" w:sz="0" w:space="0" w:color="auto"/>
        <w:right w:val="none" w:sz="0" w:space="0" w:color="auto"/>
      </w:divBdr>
    </w:div>
    <w:div w:id="1846361173">
      <w:bodyDiv w:val="1"/>
      <w:marLeft w:val="0"/>
      <w:marRight w:val="0"/>
      <w:marTop w:val="0"/>
      <w:marBottom w:val="0"/>
      <w:divBdr>
        <w:top w:val="none" w:sz="0" w:space="0" w:color="auto"/>
        <w:left w:val="none" w:sz="0" w:space="0" w:color="auto"/>
        <w:bottom w:val="none" w:sz="0" w:space="0" w:color="auto"/>
        <w:right w:val="none" w:sz="0" w:space="0" w:color="auto"/>
      </w:divBdr>
    </w:div>
    <w:div w:id="1865240072">
      <w:bodyDiv w:val="1"/>
      <w:marLeft w:val="0"/>
      <w:marRight w:val="0"/>
      <w:marTop w:val="0"/>
      <w:marBottom w:val="0"/>
      <w:divBdr>
        <w:top w:val="none" w:sz="0" w:space="0" w:color="auto"/>
        <w:left w:val="none" w:sz="0" w:space="0" w:color="auto"/>
        <w:bottom w:val="none" w:sz="0" w:space="0" w:color="auto"/>
        <w:right w:val="none" w:sz="0" w:space="0" w:color="auto"/>
      </w:divBdr>
    </w:div>
    <w:div w:id="1877155646">
      <w:bodyDiv w:val="1"/>
      <w:marLeft w:val="0"/>
      <w:marRight w:val="0"/>
      <w:marTop w:val="0"/>
      <w:marBottom w:val="0"/>
      <w:divBdr>
        <w:top w:val="none" w:sz="0" w:space="0" w:color="auto"/>
        <w:left w:val="none" w:sz="0" w:space="0" w:color="auto"/>
        <w:bottom w:val="none" w:sz="0" w:space="0" w:color="auto"/>
        <w:right w:val="none" w:sz="0" w:space="0" w:color="auto"/>
      </w:divBdr>
    </w:div>
    <w:div w:id="1884977787">
      <w:bodyDiv w:val="1"/>
      <w:marLeft w:val="0"/>
      <w:marRight w:val="0"/>
      <w:marTop w:val="0"/>
      <w:marBottom w:val="0"/>
      <w:divBdr>
        <w:top w:val="none" w:sz="0" w:space="0" w:color="auto"/>
        <w:left w:val="none" w:sz="0" w:space="0" w:color="auto"/>
        <w:bottom w:val="none" w:sz="0" w:space="0" w:color="auto"/>
        <w:right w:val="none" w:sz="0" w:space="0" w:color="auto"/>
      </w:divBdr>
    </w:div>
    <w:div w:id="1895387277">
      <w:bodyDiv w:val="1"/>
      <w:marLeft w:val="0"/>
      <w:marRight w:val="0"/>
      <w:marTop w:val="0"/>
      <w:marBottom w:val="0"/>
      <w:divBdr>
        <w:top w:val="none" w:sz="0" w:space="0" w:color="auto"/>
        <w:left w:val="none" w:sz="0" w:space="0" w:color="auto"/>
        <w:bottom w:val="none" w:sz="0" w:space="0" w:color="auto"/>
        <w:right w:val="none" w:sz="0" w:space="0" w:color="auto"/>
      </w:divBdr>
    </w:div>
    <w:div w:id="1895851508">
      <w:bodyDiv w:val="1"/>
      <w:marLeft w:val="0"/>
      <w:marRight w:val="0"/>
      <w:marTop w:val="0"/>
      <w:marBottom w:val="0"/>
      <w:divBdr>
        <w:top w:val="none" w:sz="0" w:space="0" w:color="auto"/>
        <w:left w:val="none" w:sz="0" w:space="0" w:color="auto"/>
        <w:bottom w:val="none" w:sz="0" w:space="0" w:color="auto"/>
        <w:right w:val="none" w:sz="0" w:space="0" w:color="auto"/>
      </w:divBdr>
    </w:div>
    <w:div w:id="1898780018">
      <w:bodyDiv w:val="1"/>
      <w:marLeft w:val="0"/>
      <w:marRight w:val="0"/>
      <w:marTop w:val="0"/>
      <w:marBottom w:val="0"/>
      <w:divBdr>
        <w:top w:val="none" w:sz="0" w:space="0" w:color="auto"/>
        <w:left w:val="none" w:sz="0" w:space="0" w:color="auto"/>
        <w:bottom w:val="none" w:sz="0" w:space="0" w:color="auto"/>
        <w:right w:val="none" w:sz="0" w:space="0" w:color="auto"/>
      </w:divBdr>
    </w:div>
    <w:div w:id="1918199945">
      <w:bodyDiv w:val="1"/>
      <w:marLeft w:val="0"/>
      <w:marRight w:val="0"/>
      <w:marTop w:val="0"/>
      <w:marBottom w:val="0"/>
      <w:divBdr>
        <w:top w:val="none" w:sz="0" w:space="0" w:color="auto"/>
        <w:left w:val="none" w:sz="0" w:space="0" w:color="auto"/>
        <w:bottom w:val="none" w:sz="0" w:space="0" w:color="auto"/>
        <w:right w:val="none" w:sz="0" w:space="0" w:color="auto"/>
      </w:divBdr>
    </w:div>
    <w:div w:id="1929343871">
      <w:bodyDiv w:val="1"/>
      <w:marLeft w:val="0"/>
      <w:marRight w:val="0"/>
      <w:marTop w:val="0"/>
      <w:marBottom w:val="0"/>
      <w:divBdr>
        <w:top w:val="none" w:sz="0" w:space="0" w:color="auto"/>
        <w:left w:val="none" w:sz="0" w:space="0" w:color="auto"/>
        <w:bottom w:val="none" w:sz="0" w:space="0" w:color="auto"/>
        <w:right w:val="none" w:sz="0" w:space="0" w:color="auto"/>
      </w:divBdr>
    </w:div>
    <w:div w:id="1949503104">
      <w:bodyDiv w:val="1"/>
      <w:marLeft w:val="0"/>
      <w:marRight w:val="0"/>
      <w:marTop w:val="0"/>
      <w:marBottom w:val="0"/>
      <w:divBdr>
        <w:top w:val="none" w:sz="0" w:space="0" w:color="auto"/>
        <w:left w:val="none" w:sz="0" w:space="0" w:color="auto"/>
        <w:bottom w:val="none" w:sz="0" w:space="0" w:color="auto"/>
        <w:right w:val="none" w:sz="0" w:space="0" w:color="auto"/>
      </w:divBdr>
    </w:div>
    <w:div w:id="1950621228">
      <w:bodyDiv w:val="1"/>
      <w:marLeft w:val="0"/>
      <w:marRight w:val="0"/>
      <w:marTop w:val="0"/>
      <w:marBottom w:val="0"/>
      <w:divBdr>
        <w:top w:val="none" w:sz="0" w:space="0" w:color="auto"/>
        <w:left w:val="none" w:sz="0" w:space="0" w:color="auto"/>
        <w:bottom w:val="none" w:sz="0" w:space="0" w:color="auto"/>
        <w:right w:val="none" w:sz="0" w:space="0" w:color="auto"/>
      </w:divBdr>
    </w:div>
    <w:div w:id="1952928678">
      <w:bodyDiv w:val="1"/>
      <w:marLeft w:val="0"/>
      <w:marRight w:val="0"/>
      <w:marTop w:val="0"/>
      <w:marBottom w:val="0"/>
      <w:divBdr>
        <w:top w:val="none" w:sz="0" w:space="0" w:color="auto"/>
        <w:left w:val="none" w:sz="0" w:space="0" w:color="auto"/>
        <w:bottom w:val="none" w:sz="0" w:space="0" w:color="auto"/>
        <w:right w:val="none" w:sz="0" w:space="0" w:color="auto"/>
      </w:divBdr>
    </w:div>
    <w:div w:id="1991596016">
      <w:bodyDiv w:val="1"/>
      <w:marLeft w:val="0"/>
      <w:marRight w:val="0"/>
      <w:marTop w:val="0"/>
      <w:marBottom w:val="0"/>
      <w:divBdr>
        <w:top w:val="none" w:sz="0" w:space="0" w:color="auto"/>
        <w:left w:val="none" w:sz="0" w:space="0" w:color="auto"/>
        <w:bottom w:val="none" w:sz="0" w:space="0" w:color="auto"/>
        <w:right w:val="none" w:sz="0" w:space="0" w:color="auto"/>
      </w:divBdr>
    </w:div>
    <w:div w:id="1995453992">
      <w:bodyDiv w:val="1"/>
      <w:marLeft w:val="0"/>
      <w:marRight w:val="0"/>
      <w:marTop w:val="0"/>
      <w:marBottom w:val="0"/>
      <w:divBdr>
        <w:top w:val="none" w:sz="0" w:space="0" w:color="auto"/>
        <w:left w:val="none" w:sz="0" w:space="0" w:color="auto"/>
        <w:bottom w:val="none" w:sz="0" w:space="0" w:color="auto"/>
        <w:right w:val="none" w:sz="0" w:space="0" w:color="auto"/>
      </w:divBdr>
    </w:div>
    <w:div w:id="2021155718">
      <w:bodyDiv w:val="1"/>
      <w:marLeft w:val="0"/>
      <w:marRight w:val="0"/>
      <w:marTop w:val="0"/>
      <w:marBottom w:val="0"/>
      <w:divBdr>
        <w:top w:val="none" w:sz="0" w:space="0" w:color="auto"/>
        <w:left w:val="none" w:sz="0" w:space="0" w:color="auto"/>
        <w:bottom w:val="none" w:sz="0" w:space="0" w:color="auto"/>
        <w:right w:val="none" w:sz="0" w:space="0" w:color="auto"/>
      </w:divBdr>
    </w:div>
    <w:div w:id="2029331373">
      <w:bodyDiv w:val="1"/>
      <w:marLeft w:val="0"/>
      <w:marRight w:val="0"/>
      <w:marTop w:val="0"/>
      <w:marBottom w:val="0"/>
      <w:divBdr>
        <w:top w:val="none" w:sz="0" w:space="0" w:color="auto"/>
        <w:left w:val="none" w:sz="0" w:space="0" w:color="auto"/>
        <w:bottom w:val="none" w:sz="0" w:space="0" w:color="auto"/>
        <w:right w:val="none" w:sz="0" w:space="0" w:color="auto"/>
      </w:divBdr>
    </w:div>
    <w:div w:id="2032610049">
      <w:bodyDiv w:val="1"/>
      <w:marLeft w:val="0"/>
      <w:marRight w:val="0"/>
      <w:marTop w:val="0"/>
      <w:marBottom w:val="0"/>
      <w:divBdr>
        <w:top w:val="none" w:sz="0" w:space="0" w:color="auto"/>
        <w:left w:val="none" w:sz="0" w:space="0" w:color="auto"/>
        <w:bottom w:val="none" w:sz="0" w:space="0" w:color="auto"/>
        <w:right w:val="none" w:sz="0" w:space="0" w:color="auto"/>
      </w:divBdr>
    </w:div>
    <w:div w:id="2039236277">
      <w:bodyDiv w:val="1"/>
      <w:marLeft w:val="0"/>
      <w:marRight w:val="0"/>
      <w:marTop w:val="0"/>
      <w:marBottom w:val="0"/>
      <w:divBdr>
        <w:top w:val="none" w:sz="0" w:space="0" w:color="auto"/>
        <w:left w:val="none" w:sz="0" w:space="0" w:color="auto"/>
        <w:bottom w:val="none" w:sz="0" w:space="0" w:color="auto"/>
        <w:right w:val="none" w:sz="0" w:space="0" w:color="auto"/>
      </w:divBdr>
    </w:div>
    <w:div w:id="2044942007">
      <w:bodyDiv w:val="1"/>
      <w:marLeft w:val="0"/>
      <w:marRight w:val="0"/>
      <w:marTop w:val="0"/>
      <w:marBottom w:val="0"/>
      <w:divBdr>
        <w:top w:val="none" w:sz="0" w:space="0" w:color="auto"/>
        <w:left w:val="none" w:sz="0" w:space="0" w:color="auto"/>
        <w:bottom w:val="none" w:sz="0" w:space="0" w:color="auto"/>
        <w:right w:val="none" w:sz="0" w:space="0" w:color="auto"/>
      </w:divBdr>
    </w:div>
    <w:div w:id="2048948156">
      <w:bodyDiv w:val="1"/>
      <w:marLeft w:val="0"/>
      <w:marRight w:val="0"/>
      <w:marTop w:val="0"/>
      <w:marBottom w:val="0"/>
      <w:divBdr>
        <w:top w:val="none" w:sz="0" w:space="0" w:color="auto"/>
        <w:left w:val="none" w:sz="0" w:space="0" w:color="auto"/>
        <w:bottom w:val="none" w:sz="0" w:space="0" w:color="auto"/>
        <w:right w:val="none" w:sz="0" w:space="0" w:color="auto"/>
      </w:divBdr>
    </w:div>
    <w:div w:id="2050032525">
      <w:bodyDiv w:val="1"/>
      <w:marLeft w:val="0"/>
      <w:marRight w:val="0"/>
      <w:marTop w:val="0"/>
      <w:marBottom w:val="0"/>
      <w:divBdr>
        <w:top w:val="none" w:sz="0" w:space="0" w:color="auto"/>
        <w:left w:val="none" w:sz="0" w:space="0" w:color="auto"/>
        <w:bottom w:val="none" w:sz="0" w:space="0" w:color="auto"/>
        <w:right w:val="none" w:sz="0" w:space="0" w:color="auto"/>
      </w:divBdr>
    </w:div>
    <w:div w:id="2050912797">
      <w:bodyDiv w:val="1"/>
      <w:marLeft w:val="0"/>
      <w:marRight w:val="0"/>
      <w:marTop w:val="0"/>
      <w:marBottom w:val="0"/>
      <w:divBdr>
        <w:top w:val="none" w:sz="0" w:space="0" w:color="auto"/>
        <w:left w:val="none" w:sz="0" w:space="0" w:color="auto"/>
        <w:bottom w:val="none" w:sz="0" w:space="0" w:color="auto"/>
        <w:right w:val="none" w:sz="0" w:space="0" w:color="auto"/>
      </w:divBdr>
    </w:div>
    <w:div w:id="2057074216">
      <w:bodyDiv w:val="1"/>
      <w:marLeft w:val="0"/>
      <w:marRight w:val="0"/>
      <w:marTop w:val="0"/>
      <w:marBottom w:val="0"/>
      <w:divBdr>
        <w:top w:val="none" w:sz="0" w:space="0" w:color="auto"/>
        <w:left w:val="none" w:sz="0" w:space="0" w:color="auto"/>
        <w:bottom w:val="none" w:sz="0" w:space="0" w:color="auto"/>
        <w:right w:val="none" w:sz="0" w:space="0" w:color="auto"/>
      </w:divBdr>
    </w:div>
    <w:div w:id="2066754976">
      <w:bodyDiv w:val="1"/>
      <w:marLeft w:val="0"/>
      <w:marRight w:val="0"/>
      <w:marTop w:val="0"/>
      <w:marBottom w:val="0"/>
      <w:divBdr>
        <w:top w:val="none" w:sz="0" w:space="0" w:color="auto"/>
        <w:left w:val="none" w:sz="0" w:space="0" w:color="auto"/>
        <w:bottom w:val="none" w:sz="0" w:space="0" w:color="auto"/>
        <w:right w:val="none" w:sz="0" w:space="0" w:color="auto"/>
      </w:divBdr>
    </w:div>
    <w:div w:id="2071034959">
      <w:bodyDiv w:val="1"/>
      <w:marLeft w:val="0"/>
      <w:marRight w:val="0"/>
      <w:marTop w:val="0"/>
      <w:marBottom w:val="0"/>
      <w:divBdr>
        <w:top w:val="none" w:sz="0" w:space="0" w:color="auto"/>
        <w:left w:val="none" w:sz="0" w:space="0" w:color="auto"/>
        <w:bottom w:val="none" w:sz="0" w:space="0" w:color="auto"/>
        <w:right w:val="none" w:sz="0" w:space="0" w:color="auto"/>
      </w:divBdr>
    </w:div>
    <w:div w:id="2074811424">
      <w:bodyDiv w:val="1"/>
      <w:marLeft w:val="0"/>
      <w:marRight w:val="0"/>
      <w:marTop w:val="0"/>
      <w:marBottom w:val="0"/>
      <w:divBdr>
        <w:top w:val="none" w:sz="0" w:space="0" w:color="auto"/>
        <w:left w:val="none" w:sz="0" w:space="0" w:color="auto"/>
        <w:bottom w:val="none" w:sz="0" w:space="0" w:color="auto"/>
        <w:right w:val="none" w:sz="0" w:space="0" w:color="auto"/>
      </w:divBdr>
    </w:div>
    <w:div w:id="2081439387">
      <w:bodyDiv w:val="1"/>
      <w:marLeft w:val="0"/>
      <w:marRight w:val="0"/>
      <w:marTop w:val="0"/>
      <w:marBottom w:val="0"/>
      <w:divBdr>
        <w:top w:val="none" w:sz="0" w:space="0" w:color="auto"/>
        <w:left w:val="none" w:sz="0" w:space="0" w:color="auto"/>
        <w:bottom w:val="none" w:sz="0" w:space="0" w:color="auto"/>
        <w:right w:val="none" w:sz="0" w:space="0" w:color="auto"/>
      </w:divBdr>
    </w:div>
    <w:div w:id="2081635128">
      <w:bodyDiv w:val="1"/>
      <w:marLeft w:val="0"/>
      <w:marRight w:val="0"/>
      <w:marTop w:val="0"/>
      <w:marBottom w:val="0"/>
      <w:divBdr>
        <w:top w:val="none" w:sz="0" w:space="0" w:color="auto"/>
        <w:left w:val="none" w:sz="0" w:space="0" w:color="auto"/>
        <w:bottom w:val="none" w:sz="0" w:space="0" w:color="auto"/>
        <w:right w:val="none" w:sz="0" w:space="0" w:color="auto"/>
      </w:divBdr>
    </w:div>
    <w:div w:id="2085570711">
      <w:bodyDiv w:val="1"/>
      <w:marLeft w:val="0"/>
      <w:marRight w:val="0"/>
      <w:marTop w:val="0"/>
      <w:marBottom w:val="0"/>
      <w:divBdr>
        <w:top w:val="none" w:sz="0" w:space="0" w:color="auto"/>
        <w:left w:val="none" w:sz="0" w:space="0" w:color="auto"/>
        <w:bottom w:val="none" w:sz="0" w:space="0" w:color="auto"/>
        <w:right w:val="none" w:sz="0" w:space="0" w:color="auto"/>
      </w:divBdr>
    </w:div>
    <w:div w:id="2086292059">
      <w:bodyDiv w:val="1"/>
      <w:marLeft w:val="0"/>
      <w:marRight w:val="0"/>
      <w:marTop w:val="0"/>
      <w:marBottom w:val="0"/>
      <w:divBdr>
        <w:top w:val="none" w:sz="0" w:space="0" w:color="auto"/>
        <w:left w:val="none" w:sz="0" w:space="0" w:color="auto"/>
        <w:bottom w:val="none" w:sz="0" w:space="0" w:color="auto"/>
        <w:right w:val="none" w:sz="0" w:space="0" w:color="auto"/>
      </w:divBdr>
    </w:div>
    <w:div w:id="2106919126">
      <w:bodyDiv w:val="1"/>
      <w:marLeft w:val="0"/>
      <w:marRight w:val="0"/>
      <w:marTop w:val="0"/>
      <w:marBottom w:val="0"/>
      <w:divBdr>
        <w:top w:val="none" w:sz="0" w:space="0" w:color="auto"/>
        <w:left w:val="none" w:sz="0" w:space="0" w:color="auto"/>
        <w:bottom w:val="none" w:sz="0" w:space="0" w:color="auto"/>
        <w:right w:val="none" w:sz="0" w:space="0" w:color="auto"/>
      </w:divBdr>
    </w:div>
    <w:div w:id="2107188117">
      <w:bodyDiv w:val="1"/>
      <w:marLeft w:val="0"/>
      <w:marRight w:val="0"/>
      <w:marTop w:val="0"/>
      <w:marBottom w:val="0"/>
      <w:divBdr>
        <w:top w:val="none" w:sz="0" w:space="0" w:color="auto"/>
        <w:left w:val="none" w:sz="0" w:space="0" w:color="auto"/>
        <w:bottom w:val="none" w:sz="0" w:space="0" w:color="auto"/>
        <w:right w:val="none" w:sz="0" w:space="0" w:color="auto"/>
      </w:divBdr>
    </w:div>
    <w:div w:id="2126076106">
      <w:bodyDiv w:val="1"/>
      <w:marLeft w:val="0"/>
      <w:marRight w:val="0"/>
      <w:marTop w:val="0"/>
      <w:marBottom w:val="0"/>
      <w:divBdr>
        <w:top w:val="none" w:sz="0" w:space="0" w:color="auto"/>
        <w:left w:val="none" w:sz="0" w:space="0" w:color="auto"/>
        <w:bottom w:val="none" w:sz="0" w:space="0" w:color="auto"/>
        <w:right w:val="none" w:sz="0" w:space="0" w:color="auto"/>
      </w:divBdr>
    </w:div>
    <w:div w:id="2127969249">
      <w:bodyDiv w:val="1"/>
      <w:marLeft w:val="0"/>
      <w:marRight w:val="0"/>
      <w:marTop w:val="0"/>
      <w:marBottom w:val="0"/>
      <w:divBdr>
        <w:top w:val="none" w:sz="0" w:space="0" w:color="auto"/>
        <w:left w:val="none" w:sz="0" w:space="0" w:color="auto"/>
        <w:bottom w:val="none" w:sz="0" w:space="0" w:color="auto"/>
        <w:right w:val="none" w:sz="0" w:space="0" w:color="auto"/>
      </w:divBdr>
    </w:div>
    <w:div w:id="2133013344">
      <w:bodyDiv w:val="1"/>
      <w:marLeft w:val="0"/>
      <w:marRight w:val="0"/>
      <w:marTop w:val="0"/>
      <w:marBottom w:val="0"/>
      <w:divBdr>
        <w:top w:val="none" w:sz="0" w:space="0" w:color="auto"/>
        <w:left w:val="none" w:sz="0" w:space="0" w:color="auto"/>
        <w:bottom w:val="none" w:sz="0" w:space="0" w:color="auto"/>
        <w:right w:val="none" w:sz="0" w:space="0" w:color="auto"/>
      </w:divBdr>
    </w:div>
    <w:div w:id="2134514873">
      <w:bodyDiv w:val="1"/>
      <w:marLeft w:val="0"/>
      <w:marRight w:val="0"/>
      <w:marTop w:val="0"/>
      <w:marBottom w:val="0"/>
      <w:divBdr>
        <w:top w:val="none" w:sz="0" w:space="0" w:color="auto"/>
        <w:left w:val="none" w:sz="0" w:space="0" w:color="auto"/>
        <w:bottom w:val="none" w:sz="0" w:space="0" w:color="auto"/>
        <w:right w:val="none" w:sz="0" w:space="0" w:color="auto"/>
      </w:divBdr>
    </w:div>
    <w:div w:id="21372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DC4EEBF87D4D4BAD0DC5BB11504978"/>
        <w:category>
          <w:name w:val="Genel"/>
          <w:gallery w:val="placeholder"/>
        </w:category>
        <w:types>
          <w:type w:val="bbPlcHdr"/>
        </w:types>
        <w:behaviors>
          <w:behavior w:val="content"/>
        </w:behaviors>
        <w:guid w:val="{AC32F375-FFC0-4ADF-BF80-3E0D539001D2}"/>
      </w:docPartPr>
      <w:docPartBody>
        <w:p w:rsidR="00525826" w:rsidRDefault="00A73A6D" w:rsidP="00A73A6D">
          <w:pPr>
            <w:pStyle w:val="E8DC4EEBF87D4D4BAD0DC5BB11504978"/>
          </w:pPr>
          <w:r w:rsidRPr="00C33182">
            <w:rPr>
              <w:rStyle w:val="YerTutucuMetni"/>
            </w:rPr>
            <w:t>Metin girmek için buraya tıklayın veya dokunun.</w:t>
          </w:r>
        </w:p>
      </w:docPartBody>
    </w:docPart>
    <w:docPart>
      <w:docPartPr>
        <w:name w:val="BAE0F5FE8B4A4CB19CA67764623C277C"/>
        <w:category>
          <w:name w:val="Genel"/>
          <w:gallery w:val="placeholder"/>
        </w:category>
        <w:types>
          <w:type w:val="bbPlcHdr"/>
        </w:types>
        <w:behaviors>
          <w:behavior w:val="content"/>
        </w:behaviors>
        <w:guid w:val="{42131392-80A0-4C8E-9E50-D14880C77B30}"/>
      </w:docPartPr>
      <w:docPartBody>
        <w:p w:rsidR="00525826" w:rsidRDefault="00A73A6D" w:rsidP="00A73A6D">
          <w:pPr>
            <w:pStyle w:val="BAE0F5FE8B4A4CB19CA67764623C277C"/>
          </w:pPr>
          <w:r w:rsidRPr="00C33182">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6D"/>
    <w:rsid w:val="00266C21"/>
    <w:rsid w:val="00296D0A"/>
    <w:rsid w:val="00525826"/>
    <w:rsid w:val="005964E9"/>
    <w:rsid w:val="00840A5C"/>
    <w:rsid w:val="00A7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73A6D"/>
    <w:rPr>
      <w:color w:val="595959" w:themeColor="text1" w:themeTint="A6"/>
    </w:rPr>
  </w:style>
  <w:style w:type="paragraph" w:customStyle="1" w:styleId="E8DC4EEBF87D4D4BAD0DC5BB11504978">
    <w:name w:val="E8DC4EEBF87D4D4BAD0DC5BB11504978"/>
    <w:rsid w:val="00A73A6D"/>
  </w:style>
  <w:style w:type="paragraph" w:customStyle="1" w:styleId="BAE0F5FE8B4A4CB19CA67764623C277C">
    <w:name w:val="BAE0F5FE8B4A4CB19CA67764623C277C"/>
    <w:rsid w:val="00A73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BIS14</b:Tag>
    <b:SourceType>InternetSite</b:SourceType>
    <b:Guid>{30416B30-EC46-43C5-9415-73077D6FE695}</b:Guid>
    <b:Title>Borsa İstanbul</b:Title>
    <b:Year>2014</b:Year>
    <b:Month>Kasım</b:Month>
    <b:Day>03</b:Day>
    <b:Author>
      <b:Author>
        <b:NameList>
          <b:Person>
            <b:Last>BIST</b:Last>
          </b:Person>
        </b:NameList>
      </b:Author>
    </b:Author>
    <b:InternetSiteTitle>www.borsaistanbul.com</b:InternetSiteTitle>
    <b:URL>https://www.borsaistanbul.com/endeksler/bist-pay-endeksleri/surdurulebilirlik-endeksi</b:URL>
    <b:RefOrder>5</b:RefOrder>
  </b:Source>
  <b:Source>
    <b:Tag>Suz</b:Tag>
    <b:SourceType>DocumentFromInternetSite</b:SourceType>
    <b:Guid>{5BBE9060-7EB2-4E76-A40E-866CB242A07E}</b:Guid>
    <b:Author>
      <b:Author>
        <b:NameList>
          <b:Person>
            <b:Last>Suzuki</b:Last>
            <b:First>H</b:First>
          </b:Person>
          <b:Person>
            <b:Last>Levy</b:Last>
            <b:First>R</b:First>
          </b:Person>
        </b:NameList>
      </b:Author>
    </b:Author>
    <b:Title>ESG USA 2010: global trends and US sustainable investing</b:Title>
    <b:InternetSiteTitle>www.responsibleinvestor.com/images/uploads/</b:InternetSiteTitle>
    <b:URL>www.responsibleinvestor.com/images/uploads/</b:URL>
    <b:Year>2010</b:Year>
    <b:YearAccessed>2020</b:YearAccessed>
    <b:RefOrder>6</b:RefOrder>
  </b:Source>
  <b:Source>
    <b:Tag>Şah18</b:Tag>
    <b:SourceType>JournalArticle</b:SourceType>
    <b:Guid>{84F9B569-540F-40CD-BBAB-6ECD59FAE9F7}</b:Guid>
    <b:Title>Türkiye’de GRI Rehberine Göre Hazırlanan Sürdürülebilirlik Raporlarının İçerik Analizi</b:Title>
    <b:Year>2018</b:Year>
    <b:JournalName>Muhasebe Bilim Dünyası Dergisi</b:JournalName>
    <b:Author>
      <b:Author>
        <b:NameList>
          <b:Person>
            <b:Last>Şahin </b:Last>
            <b:First>Z</b:First>
          </b:Person>
          <b:Person>
            <b:Last>Çankaya</b:Last>
            <b:First>F</b:First>
          </b:Person>
        </b:NameList>
      </b:Author>
    </b:Author>
    <b:Pages>860-879</b:Pages>
    <b:RefOrder>7</b:RefOrder>
  </b:Source>
  <b:Source>
    <b:Tag>Ara16</b:Tag>
    <b:SourceType>JournalArticle</b:SourceType>
    <b:Guid>{A2E6BB69-D473-4182-BA40-F238988B2E7B}</b:Guid>
    <b:Title>Şeffaflık ve Hesapverebilirliğin Sağlanmasında Sürdürülebilirlik Raporları: BİST Sürdürülebilirlik Endeksindeki Şirketlerin Sürdürülebilirlik Raporlarının İncelenmesi</b:Title>
    <b:JournalName>Muhasebe Bilim Dünyası Dergisi</b:JournalName>
    <b:Year>2016</b:Year>
    <b:Pages>103-131</b:Pages>
    <b:Author>
      <b:Author>
        <b:NameList>
          <b:Person>
            <b:Last>Aracı</b:Last>
            <b:First>Hakan</b:First>
          </b:Person>
          <b:Person>
            <b:Last>Yüksel</b:Last>
            <b:First>Filiz</b:First>
          </b:Person>
        </b:NameList>
      </b:Author>
    </b:Author>
    <b:RefOrder>12</b:RefOrder>
  </b:Source>
  <b:Source>
    <b:Tag>Kar20</b:Tag>
    <b:SourceType>JournalArticle</b:SourceType>
    <b:Guid>{91CA0ED1-643A-45CC-A4E5-364F2A425158}</b:Guid>
    <b:Title>Borsa İstanbul Sürdürülebilirlik Endeksinde Sürekli Olarak Yeralan Şirketlerin Sürdürülebilirlik Faaliyetlerinin Analizi</b:Title>
    <b:JournalName>Ömer Halis Üniversitesi İktisadi ve İdari Bilimler Fakültesi Dergisi</b:JournalName>
    <b:Year>2020</b:Year>
    <b:Pages>492-511</b:Pages>
    <b:Author>
      <b:Author>
        <b:NameList>
          <b:Person>
            <b:Last>Karadeniz </b:Last>
            <b:First>Erdinç</b:First>
          </b:Person>
          <b:Person>
            <b:Last>Uzpak</b:Last>
            <b:Middle>Dİlan</b:Middle>
            <b:First>Buket </b:First>
          </b:Person>
        </b:NameList>
      </b:Author>
    </b:Author>
    <b:RefOrder>13</b:RefOrder>
  </b:Source>
  <b:Source>
    <b:Tag>Ger18</b:Tag>
    <b:SourceType>JournalArticle</b:SourceType>
    <b:Guid>{3B63C9CC-0BE0-4CE6-B4AD-68A1DDE5E482}</b:Guid>
    <b:Title>Sürdürülebilir Sosyal Sorumlulukta Üç Boyutlu Raporlama: Türkiye'de Sürdürülebilirlik Raporu Yyaınlayan Bankalar Üzerine Bir Araştırma</b:Title>
    <b:JournalName>Sosyal Bilimler Metinleri</b:JournalName>
    <b:Year>2018</b:Year>
    <b:Pages>80-88</b:Pages>
    <b:Author>
      <b:Author>
        <b:NameList>
          <b:Person>
            <b:Last>Gerekan </b:Last>
            <b:First>Bekir</b:First>
          </b:Person>
          <b:Person>
            <b:Last>Bulut</b:Last>
            <b:First>Emre</b:First>
          </b:Person>
        </b:NameList>
      </b:Author>
    </b:Author>
    <b:RefOrder>15</b:RefOrder>
  </b:Source>
  <b:Source>
    <b:Tag>Say20</b:Tag>
    <b:SourceType>JournalArticle</b:SourceType>
    <b:Guid>{9E94BF06-5C16-4F24-B833-1DE4E8FE9983}</b:Guid>
    <b:Title>Halka Açık Şirketlerin Sürdürülebilirlik Raporlarının Analizi: Borsa İstanbul'da Bir Uygulama</b:Title>
    <b:JournalName>Yönetim ve Ekonomi: Celal Bayar Üniversitesi İktisadi ve İdari Bilimler Fakültesi Dergisi</b:JournalName>
    <b:Year>2020</b:Year>
    <b:Pages>239-261</b:Pages>
    <b:Author>
      <b:Author>
        <b:NameList>
          <b:Person>
            <b:Last>Saygılı </b:Last>
            <b:First>Ebru</b:First>
          </b:Person>
          <b:Person>
            <b:Last>Yargı</b:Last>
            <b:Middle>Gören</b:Middle>
            <b:First>Seher</b:First>
          </b:Person>
          <b:Person>
            <b:Last>Erginer</b:Last>
            <b:First>Deniz</b:First>
          </b:Person>
        </b:NameList>
      </b:Author>
    </b:Author>
    <b:RefOrder>17</b:RefOrder>
  </b:Source>
  <b:Source>
    <b:Tag>Par16</b:Tag>
    <b:SourceType>JournalArticle</b:SourceType>
    <b:Guid>{57A4861F-D7CC-4D0A-930A-C9BED0BA80EA}</b:Guid>
    <b:Title>Environmental Accounting Practice: Analysing the Extend and Qualification of Environmental Disclosures of Turkish Companies Located in BIST-XKURY Index </b:Title>
    <b:JournalName>International Journal of Economics and Management Engineering </b:JournalName>
    <b:Year>2016</b:Year>
    <b:Pages>2395-2400</b:Pages>
    <b:Author>
      <b:Author>
        <b:NameList>
          <b:Person>
            <b:Last>Parlakkaya</b:Last>
            <b:First>Raif</b:First>
          </b:Person>
          <b:Person>
            <b:Last>Demirci</b:Last>
            <b:Middle>Nihat</b:Middle>
            <b:First>Mustafa </b:First>
          </b:Person>
          <b:Person>
            <b:Last>Salur</b:Last>
            <b:Middle>Nuri</b:Middle>
            <b:First>Mehmet</b:First>
          </b:Person>
        </b:NameList>
      </b:Author>
    </b:Author>
    <b:RefOrder>18</b:RefOrder>
  </b:Source>
  <b:Source>
    <b:Tag>Ara18</b:Tag>
    <b:SourceType>JournalArticle</b:SourceType>
    <b:Guid>{992CB6DD-FECA-446B-B076-1E0C0F8BBF80}</b:Guid>
    <b:Title>Çok Boyutlu Kurumsal Sürdürülebilirlik Yaklaşımı ile Türk Bankacılık Sektörünün Değerlemesi: Kamu-Özel Banka Farklılaşması</b:Title>
    <b:JournalName>Ege Akademik Bakış</b:JournalName>
    <b:Year>2018</b:Year>
    <b:Pages>47-61</b:Pages>
    <b:Author>
      <b:Author>
        <b:NameList>
          <b:Person>
            <b:Last>Aras</b:Last>
            <b:First>Güler</b:First>
          </b:Person>
          <b:Person>
            <b:Last>Tezcan</b:Last>
            <b:First>Nuray</b:First>
          </b:Person>
          <b:Person>
            <b:Last>Furtuna</b:Last>
            <b:Middle>Kutlu</b:Middle>
            <b:First>Özlem</b:First>
          </b:Person>
        </b:NameList>
      </b:Author>
    </b:Author>
    <b:RefOrder>16</b:RefOrder>
  </b:Source>
  <b:Source>
    <b:Tag>Tan15</b:Tag>
    <b:SourceType>JournalArticle</b:SourceType>
    <b:Guid>{721C20BF-9327-4807-8293-BD837690C9C5}</b:Guid>
    <b:Title>Sürdürülebilirlik Raporlaması ve Çevresel Performans: Borsa İstanbul'da Bir Uygulama</b:Title>
    <b:JournalName>İşletme Araştırmaları Dergisi</b:JournalName>
    <b:Year>2015</b:Year>
    <b:Pages>258-273</b:Pages>
    <b:Author>
      <b:Author>
        <b:NameList>
          <b:Person>
            <b:Last>Tanç</b:Last>
            <b:First>Ahmet</b:First>
          </b:Person>
          <b:Person>
            <b:Last>Gümrah</b:Last>
            <b:First>Abdurrrahman</b:First>
          </b:Person>
        </b:NameList>
      </b:Author>
    </b:Author>
    <b:RefOrder>14</b:RefOrder>
  </b:Source>
  <b:Source>
    <b:Tag>Blo21</b:Tag>
    <b:SourceType>Misc</b:SourceType>
    <b:Guid>{2E089D1E-C998-4BBD-A18D-43EAFEA91324}</b:Guid>
    <b:Title>Sustainable Finance</b:Title>
    <b:Year>2021</b:Year>
    <b:Author>
      <b:Author>
        <b:NameList>
          <b:Person>
            <b:Last>Bloomberg</b:Last>
          </b:Person>
        </b:NameList>
      </b:Author>
    </b:Author>
    <b:PublicationTitle>Manage Sustainability- Related Risk and Opportunities</b:PublicationTitle>
    <b:RefOrder>20</b:RefOrder>
  </b:Source>
  <b:Source>
    <b:Tag>Ert18</b:Tag>
    <b:SourceType>JournalArticle</b:SourceType>
    <b:Guid>{2788267A-8A5A-418E-9A59-0D0C48481042}</b:Guid>
    <b:Title>Türkiye'de Sürdürülebilirlik Raporlaması (2005-2007)</b:Title>
    <b:Year>2018</b:Year>
    <b:Author>
      <b:Author>
        <b:NameList>
          <b:Person>
            <b:Last>Ertan</b:Last>
            <b:First>Yasemin</b:First>
          </b:Person>
        </b:NameList>
      </b:Author>
    </b:Author>
    <b:JournalName>Muhasebe ve Vergi Uygulamaları Dergisi</b:JournalName>
    <b:Pages>463-478</b:Pages>
    <b:RefOrder>19</b:RefOrder>
  </b:Source>
  <b:Source>
    <b:Tag>Bir181</b:Tag>
    <b:SourceType>JournalArticle</b:SourceType>
    <b:Guid>{749011BE-56E7-4FD4-8FEA-738AD4AE9C66}</b:Guid>
    <b:Title>Composition and Activity of the Board of Directors: Impact on ESG Performance in Banking System</b:Title>
    <b:JournalName>Sustainability</b:JournalName>
    <b:Year>2018</b:Year>
    <b:Author>
      <b:Author>
        <b:NameList>
          <b:Person>
            <b:Last>Birindelli</b:Last>
            <b:First>Guliana</b:First>
          </b:Person>
          <b:Person>
            <b:Last>Dell'Atti</b:Last>
            <b:First>Stefano</b:First>
          </b:Person>
          <b:Person>
            <b:Last>Antonia</b:Last>
            <b:First>Patrizia Iannuzzi</b:First>
          </b:Person>
          <b:Person>
            <b:Last>Savioli</b:Last>
            <b:First>Marco</b:First>
          </b:Person>
        </b:NameList>
      </b:Author>
    </b:Author>
    <b:RefOrder>3</b:RefOrder>
  </b:Source>
  <b:Source>
    <b:Tag>Bua19</b:Tag>
    <b:SourceType>JournalArticle</b:SourceType>
    <b:Guid>{96DF1D5E-43B0-407A-804A-06E413AC30B5}</b:Guid>
    <b:Author>
      <b:Author>
        <b:NameList>
          <b:Person>
            <b:Last>Buallay</b:Last>
            <b:First>Amina</b:First>
          </b:Person>
        </b:NameList>
      </b:Author>
    </b:Author>
    <b:Title>Is sustainability reporting (ESG) associated with performance? Evidence from the European banking sector</b:Title>
    <b:JournalName>Management of Environmental Quality: An International Journal</b:JournalName>
    <b:Year>2019</b:Year>
    <b:Pages>98-115</b:Pages>
    <b:RefOrder>1</b:RefOrder>
  </b:Source>
  <b:Source>
    <b:Tag>Ada13</b:Tag>
    <b:SourceType>Book</b:SourceType>
    <b:Guid>{CE983459-1A0D-451E-A8E6-22D0AAB2B333}</b:Guid>
    <b:Author>
      <b:Author>
        <b:NameList>
          <b:Person>
            <b:Last>Adams</b:Last>
            <b:First>Carol</b:First>
          </b:Person>
        </b:NameList>
      </b:Author>
    </b:Author>
    <b:Title>Understanding Integrated Reporting</b:Title>
    <b:Year>2013</b:Year>
    <b:City>New York</b:City>
    <b:Publisher>Routledge</b:Publisher>
    <b:RefOrder>2</b:RefOrder>
  </b:Source>
  <b:Source>
    <b:Tag>She16</b:Tag>
    <b:SourceType>JournalArticle</b:SourceType>
    <b:Guid>{C4F74E9A-3AEA-4796-8A0F-1354021281C9}</b:Guid>
    <b:Title>To engage or not to engage in corporate social responsibility: Emprical evidence from global banking sector</b:Title>
    <b:JournalName>Economic Modelling</b:JournalName>
    <b:Year>2016</b:Year>
    <b:Pages>207-225</b:Pages>
    <b:Author>
      <b:Author>
        <b:NameList>
          <b:Person>
            <b:Last>Shen</b:Last>
            <b:Middle>H</b:Middle>
            <b:First>C</b:First>
          </b:Person>
          <b:Person>
            <b:Last>Wu</b:Last>
            <b:Middle>W</b:Middle>
            <b:First>M</b:First>
          </b:Person>
          <b:Person>
            <b:Last>Chen</b:Last>
            <b:Middle>H</b:Middle>
            <b:First>T</b:First>
          </b:Person>
          <b:Person>
            <b:Last>Fang</b:Last>
            <b:First>H</b:First>
          </b:Person>
        </b:NameList>
      </b:Author>
    </b:Author>
    <b:RefOrder>4</b:RefOrder>
  </b:Source>
  <b:Source>
    <b:Tag>Eke17</b:Tag>
    <b:SourceType>JournalArticle</b:SourceType>
    <b:Guid>{2FFDE835-481D-4C0E-8317-D993D6A1C084}</b:Guid>
    <b:Title>Küresel Raporlama Girişimi (GRI) Standartlarına Göre Seçilen Otellerin Sürdürülebilirlik Raporlarının Analizi ve Değerlendirilmesi</b:Title>
    <b:JournalName>Business and Economics Researc Journal</b:JournalName>
    <b:Year>2017</b:Year>
    <b:Author>
      <b:Author>
        <b:NameList>
          <b:Person>
            <b:Last>Ekergil</b:Last>
            <b:First>V</b:First>
          </b:Person>
          <b:Person>
            <b:Last>Göde</b:Last>
            <b:Middle>Ö</b:Middle>
            <b:First>M</b:First>
          </b:Person>
        </b:NameList>
      </b:Author>
    </b:Author>
    <b:Pages>859-871</b:Pages>
    <b:RefOrder>9</b:RefOrder>
  </b:Source>
  <b:Source>
    <b:Tag>Gön14</b:Tag>
    <b:SourceType>JournalArticle</b:SourceType>
    <b:Guid>{3389ED6E-61E3-4D6C-AF3D-066D1DDE55F1}</b:Guid>
    <b:Title>“An Emprical Study for Determining the Compliance of Sustainability Reports Published in Turkey with Standars Published by Global Reporting Initiative</b:Title>
    <b:JournalName>Muhasebe ve Bilim Dünyası</b:JournalName>
    <b:Year>2014</b:Year>
    <b:Author>
      <b:Author>
        <b:NameList>
          <b:Person>
            <b:Last>Gönen</b:Last>
            <b:First>S</b:First>
          </b:Person>
          <b:Person>
            <b:Last>Solak</b:Last>
            <b:First>B</b:First>
          </b:Person>
        </b:NameList>
      </b:Author>
    </b:Author>
    <b:Pages>393-420</b:Pages>
    <b:RefOrder>11</b:RefOrder>
  </b:Source>
  <b:Source>
    <b:Tag>Güm181</b:Tag>
    <b:SourceType>JournalArticle</b:SourceType>
    <b:Guid>{1D61F0CA-E355-47A3-8ED9-C7DD14D09E84}</b:Guid>
    <b:Title>Sürdürülebilirlik Raporlarının İçerik Kalitesi: BİST Sürdürülebilirlik Endeksinde Bir Uygulama</b:Title>
    <b:JournalName>Muhasebe Bilim Dünyası Dergisi</b:JournalName>
    <b:Year>2018</b:Year>
    <b:Author>
      <b:Author>
        <b:NameList>
          <b:Person>
            <b:Last>Gümrah</b:Last>
            <b:First>Abdurrahman</b:First>
          </b:Person>
          <b:Person>
            <b:Last>Tanç</b:Last>
            <b:Middle>G</b:Middle>
            <b:First>Ş</b:First>
          </b:Person>
        </b:NameList>
      </b:Author>
    </b:Author>
    <b:Pages>334-357</b:Pages>
    <b:RefOrder>8</b:RefOrder>
  </b:Source>
  <b:Source>
    <b:Tag>Özd161</b:Tag>
    <b:SourceType>JournalArticle</b:SourceType>
    <b:Guid>{23ECCC19-9E81-450E-81B9-ABA220CAB561}</b:Guid>
    <b:Title>Kurumsal Sürdürülebilirlik Raporlama Sisteminin Borsa İstanbul Sürdürülebilirlik Endeksi Kapsamındaki İşletmelerde Analizi</b:Title>
    <b:JournalName>Mali Çözüm Dergisi</b:JournalName>
    <b:Year>2016</b:Year>
    <b:Author>
      <b:Author>
        <b:NameList>
          <b:Person>
            <b:Last>Özdemir</b:Last>
            <b:First>Z</b:First>
          </b:Person>
          <b:Person>
            <b:Last>Pamukçu</b:Last>
            <b:First>F</b:First>
          </b:Person>
        </b:NameList>
      </b:Author>
    </b:Author>
    <b:Pages>13-35</b:Pages>
    <b:RefOrder>10</b:RefOrder>
  </b:Source>
</b:Sources>
</file>

<file path=customXml/itemProps1.xml><?xml version="1.0" encoding="utf-8"?>
<ds:datastoreItem xmlns:ds="http://schemas.openxmlformats.org/officeDocument/2006/customXml" ds:itemID="{EFACD868-5ABE-493D-9E99-2E6D87C3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10</Pages>
  <Words>4296</Words>
  <Characters>24491</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GÜROL</dc:creator>
  <cp:keywords/>
  <dc:description/>
  <cp:lastModifiedBy>BURCU GÜROL</cp:lastModifiedBy>
  <cp:revision>86</cp:revision>
  <dcterms:created xsi:type="dcterms:W3CDTF">2021-04-18T14:05:00Z</dcterms:created>
  <dcterms:modified xsi:type="dcterms:W3CDTF">2021-04-24T16:40:00Z</dcterms:modified>
</cp:coreProperties>
</file>