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E3CE9" w14:textId="3FF6193A" w:rsidR="00566176" w:rsidRDefault="00566176" w:rsidP="007B2FBA">
      <w:pPr>
        <w:shd w:val="clear" w:color="auto" w:fill="FFFFFF"/>
        <w:spacing w:after="405" w:line="240" w:lineRule="auto"/>
        <w:jc w:val="both"/>
        <w:rPr>
          <w:rFonts w:ascii="Times New Roman" w:eastAsia="Times New Roman" w:hAnsi="Times New Roman" w:cs="Times New Roman"/>
          <w:b/>
          <w:bCs/>
          <w:color w:val="222F3A"/>
          <w:sz w:val="24"/>
          <w:szCs w:val="24"/>
          <w:lang w:eastAsia="tr-TR"/>
        </w:rPr>
      </w:pPr>
      <w:r w:rsidRPr="007B2FBA">
        <w:rPr>
          <w:rFonts w:ascii="Times New Roman" w:eastAsia="Times New Roman" w:hAnsi="Times New Roman" w:cs="Times New Roman"/>
          <w:b/>
          <w:bCs/>
          <w:color w:val="222F3A"/>
          <w:sz w:val="24"/>
          <w:szCs w:val="24"/>
          <w:lang w:eastAsia="tr-TR"/>
        </w:rPr>
        <w:t>KUR KORUMALI MEVDUAT HESABINA TANINAN VERGİ AYRICALIKLARININ BÜTÇEYE ETKİLERİ</w:t>
      </w:r>
    </w:p>
    <w:p w14:paraId="5F328ED3" w14:textId="77C9A50C" w:rsidR="00296609" w:rsidRDefault="00296609" w:rsidP="007B2FBA">
      <w:pPr>
        <w:shd w:val="clear" w:color="auto" w:fill="FFFFFF"/>
        <w:spacing w:after="405" w:line="240" w:lineRule="auto"/>
        <w:jc w:val="both"/>
        <w:rPr>
          <w:rFonts w:ascii="Times New Roman" w:eastAsia="Times New Roman" w:hAnsi="Times New Roman" w:cs="Times New Roman"/>
          <w:b/>
          <w:bCs/>
          <w:color w:val="222F3A"/>
          <w:sz w:val="24"/>
          <w:szCs w:val="24"/>
          <w:lang w:eastAsia="tr-TR"/>
        </w:rPr>
      </w:pPr>
      <w:r>
        <w:rPr>
          <w:rFonts w:ascii="Times New Roman" w:eastAsia="Times New Roman" w:hAnsi="Times New Roman" w:cs="Times New Roman"/>
          <w:b/>
          <w:bCs/>
          <w:color w:val="222F3A"/>
          <w:sz w:val="24"/>
          <w:szCs w:val="24"/>
          <w:lang w:eastAsia="tr-TR"/>
        </w:rPr>
        <w:t>Ö</w:t>
      </w:r>
      <w:r w:rsidR="005F0AF3">
        <w:rPr>
          <w:rFonts w:ascii="Times New Roman" w:eastAsia="Times New Roman" w:hAnsi="Times New Roman" w:cs="Times New Roman"/>
          <w:b/>
          <w:bCs/>
          <w:color w:val="222F3A"/>
          <w:sz w:val="24"/>
          <w:szCs w:val="24"/>
          <w:lang w:eastAsia="tr-TR"/>
        </w:rPr>
        <w:t>zet</w:t>
      </w:r>
    </w:p>
    <w:p w14:paraId="6AE4C48A" w14:textId="7A239C5D" w:rsidR="00DC7CEA" w:rsidRPr="00FD7E7C" w:rsidRDefault="00DC7CEA" w:rsidP="00DC7CEA">
      <w:pPr>
        <w:shd w:val="clear" w:color="auto" w:fill="FFFFFF"/>
        <w:spacing w:after="120"/>
        <w:jc w:val="both"/>
        <w:rPr>
          <w:rFonts w:ascii="Times New Roman" w:eastAsia="Times New Roman" w:hAnsi="Times New Roman" w:cs="Times New Roman"/>
          <w:color w:val="222F3A"/>
          <w:sz w:val="18"/>
          <w:szCs w:val="18"/>
          <w:lang w:eastAsia="tr-TR"/>
        </w:rPr>
      </w:pPr>
      <w:r w:rsidRPr="00FD7E7C">
        <w:rPr>
          <w:rFonts w:ascii="Times New Roman" w:eastAsia="Times New Roman" w:hAnsi="Times New Roman" w:cs="Times New Roman"/>
          <w:color w:val="222F3A"/>
          <w:sz w:val="18"/>
          <w:szCs w:val="18"/>
          <w:lang w:eastAsia="tr-TR"/>
        </w:rPr>
        <w:t xml:space="preserve">Türk Lirasının Amerikan Doları karşısındaki değer kaybını önlemek için getirilen kur korumalı mevduat hesabı üç ayı geride bırakmıştır. Son açıklanan rakamlara göre sistemde toplanan para </w:t>
      </w:r>
      <w:r w:rsidR="00F95EBD">
        <w:rPr>
          <w:rFonts w:ascii="Times New Roman" w:eastAsia="Times New Roman" w:hAnsi="Times New Roman" w:cs="Times New Roman"/>
          <w:color w:val="222F3A"/>
          <w:sz w:val="18"/>
          <w:szCs w:val="18"/>
          <w:lang w:eastAsia="tr-TR"/>
        </w:rPr>
        <w:t>810</w:t>
      </w:r>
      <w:r w:rsidRPr="00FD7E7C">
        <w:rPr>
          <w:rFonts w:ascii="Times New Roman" w:eastAsia="Times New Roman" w:hAnsi="Times New Roman" w:cs="Times New Roman"/>
          <w:color w:val="222F3A"/>
          <w:sz w:val="18"/>
          <w:szCs w:val="18"/>
          <w:lang w:eastAsia="tr-TR"/>
        </w:rPr>
        <w:t xml:space="preserve"> milyar TL ve hazineye yükü </w:t>
      </w:r>
      <w:r w:rsidR="00B53440">
        <w:rPr>
          <w:rFonts w:ascii="Times New Roman" w:eastAsia="Times New Roman" w:hAnsi="Times New Roman" w:cs="Times New Roman"/>
          <w:color w:val="222F3A"/>
          <w:sz w:val="18"/>
          <w:szCs w:val="18"/>
          <w:lang w:eastAsia="tr-TR"/>
        </w:rPr>
        <w:t>1</w:t>
      </w:r>
      <w:r w:rsidRPr="00FD7E7C">
        <w:rPr>
          <w:rFonts w:ascii="Times New Roman" w:eastAsia="Times New Roman" w:hAnsi="Times New Roman" w:cs="Times New Roman"/>
          <w:color w:val="222F3A"/>
          <w:sz w:val="18"/>
          <w:szCs w:val="18"/>
          <w:lang w:eastAsia="tr-TR"/>
        </w:rPr>
        <w:t xml:space="preserve">3 milyar TL’dır. Kur korumalı mevduat hesabı önce gerçek kişilerin belli döviz cinsinden hesaplarına yönelik getirilmiş, daha sonra kapsama altın hesapları alınmış, en sonunda ise tüzel kişiler sisteme dahil edilmiş ve bu hesaplara dönüşüm halinde kurumlar ve gelir vergisi avantajları getirilmiştir. </w:t>
      </w:r>
    </w:p>
    <w:p w14:paraId="6554BFCB" w14:textId="0F5821AB" w:rsidR="00DC7CEA" w:rsidRPr="00FD7E7C" w:rsidRDefault="00DC7CEA" w:rsidP="00DC7CEA">
      <w:pPr>
        <w:shd w:val="clear" w:color="auto" w:fill="FFFFFF"/>
        <w:spacing w:after="120"/>
        <w:jc w:val="both"/>
        <w:rPr>
          <w:rFonts w:ascii="Times New Roman" w:eastAsia="Times New Roman" w:hAnsi="Times New Roman" w:cs="Times New Roman"/>
          <w:color w:val="222F3A"/>
          <w:sz w:val="18"/>
          <w:szCs w:val="18"/>
          <w:lang w:eastAsia="tr-TR"/>
        </w:rPr>
      </w:pPr>
      <w:r w:rsidRPr="00FD7E7C">
        <w:rPr>
          <w:rFonts w:ascii="Times New Roman" w:eastAsia="Times New Roman" w:hAnsi="Times New Roman" w:cs="Times New Roman"/>
          <w:color w:val="222F3A"/>
          <w:sz w:val="18"/>
          <w:szCs w:val="18"/>
          <w:lang w:eastAsia="tr-TR"/>
        </w:rPr>
        <w:t xml:space="preserve">Kur korumalı mevduat hesabının başlangıçta bütçeye yük olmayacağı, çünkü </w:t>
      </w:r>
      <w:r>
        <w:rPr>
          <w:rFonts w:ascii="Times New Roman" w:eastAsia="Times New Roman" w:hAnsi="Times New Roman" w:cs="Times New Roman"/>
          <w:color w:val="222F3A"/>
          <w:sz w:val="18"/>
          <w:szCs w:val="18"/>
          <w:lang w:eastAsia="tr-TR"/>
        </w:rPr>
        <w:t>M</w:t>
      </w:r>
      <w:r w:rsidRPr="00FD7E7C">
        <w:rPr>
          <w:rFonts w:ascii="Times New Roman" w:eastAsia="Times New Roman" w:hAnsi="Times New Roman" w:cs="Times New Roman"/>
          <w:color w:val="222F3A"/>
          <w:sz w:val="18"/>
          <w:szCs w:val="18"/>
          <w:lang w:eastAsia="tr-TR"/>
        </w:rPr>
        <w:t xml:space="preserve">erkez </w:t>
      </w:r>
      <w:r>
        <w:rPr>
          <w:rFonts w:ascii="Times New Roman" w:eastAsia="Times New Roman" w:hAnsi="Times New Roman" w:cs="Times New Roman"/>
          <w:color w:val="222F3A"/>
          <w:sz w:val="18"/>
          <w:szCs w:val="18"/>
          <w:lang w:eastAsia="tr-TR"/>
        </w:rPr>
        <w:t>B</w:t>
      </w:r>
      <w:r w:rsidRPr="00FD7E7C">
        <w:rPr>
          <w:rFonts w:ascii="Times New Roman" w:eastAsia="Times New Roman" w:hAnsi="Times New Roman" w:cs="Times New Roman"/>
          <w:color w:val="222F3A"/>
          <w:sz w:val="18"/>
          <w:szCs w:val="18"/>
          <w:lang w:eastAsia="tr-TR"/>
        </w:rPr>
        <w:t>ankasından karşılanacağı belirtilmiştir. Ancak her vergisel ayrıcalık vergi harcaması niteliğinde olduğundan, yani devletin bir nevi vazgeçtiği gelir olduğundan, devlet bütçesi için bir giderdir. Bu araştırmanın amacı, kur korumalı mevduat sistemi</w:t>
      </w:r>
      <w:r w:rsidR="001E0070">
        <w:rPr>
          <w:rFonts w:ascii="Times New Roman" w:eastAsia="Times New Roman" w:hAnsi="Times New Roman" w:cs="Times New Roman"/>
          <w:color w:val="222F3A"/>
          <w:sz w:val="18"/>
          <w:szCs w:val="18"/>
          <w:lang w:eastAsia="tr-TR"/>
        </w:rPr>
        <w:t xml:space="preserve">ne tanınan vergi ayrıcalıklarının </w:t>
      </w:r>
      <w:r w:rsidRPr="00FD7E7C">
        <w:rPr>
          <w:rFonts w:ascii="Times New Roman" w:eastAsia="Times New Roman" w:hAnsi="Times New Roman" w:cs="Times New Roman"/>
          <w:color w:val="222F3A"/>
          <w:sz w:val="18"/>
          <w:szCs w:val="18"/>
          <w:lang w:eastAsia="tr-TR"/>
        </w:rPr>
        <w:t>devlet bütçesine maliyeti olup-olmadığını tartışmaktır.  Literatür taraması yapılmış ve konu ile ilgili çalışmalar incelenmiştir. Ancak çok yeni bir konu olduğundan henüz bu konuda yapılan araştırma sayısı yok denecek kadar azdır. Araştırma metodolojisi nitel içerik analizidir. Çalışmada veri kaynakları; konu ile ilgili çıkarılan kanunlar, tebliğler, sirkülerler, açıklamalar</w:t>
      </w:r>
      <w:r w:rsidR="00D554C2">
        <w:rPr>
          <w:rFonts w:ascii="Times New Roman" w:eastAsia="Times New Roman" w:hAnsi="Times New Roman" w:cs="Times New Roman"/>
          <w:color w:val="222F3A"/>
          <w:sz w:val="18"/>
          <w:szCs w:val="18"/>
          <w:lang w:eastAsia="tr-TR"/>
        </w:rPr>
        <w:t xml:space="preserve">, </w:t>
      </w:r>
      <w:r>
        <w:rPr>
          <w:rFonts w:ascii="Times New Roman" w:eastAsia="Times New Roman" w:hAnsi="Times New Roman" w:cs="Times New Roman"/>
          <w:color w:val="222F3A"/>
          <w:sz w:val="18"/>
          <w:szCs w:val="18"/>
          <w:lang w:eastAsia="tr-TR"/>
        </w:rPr>
        <w:t>H</w:t>
      </w:r>
      <w:r w:rsidRPr="00FD7E7C">
        <w:rPr>
          <w:rFonts w:ascii="Times New Roman" w:eastAsia="Times New Roman" w:hAnsi="Times New Roman" w:cs="Times New Roman"/>
          <w:color w:val="222F3A"/>
          <w:sz w:val="18"/>
          <w:szCs w:val="18"/>
          <w:lang w:eastAsia="tr-TR"/>
        </w:rPr>
        <w:t xml:space="preserve">azine ve </w:t>
      </w:r>
      <w:r>
        <w:rPr>
          <w:rFonts w:ascii="Times New Roman" w:eastAsia="Times New Roman" w:hAnsi="Times New Roman" w:cs="Times New Roman"/>
          <w:color w:val="222F3A"/>
          <w:sz w:val="18"/>
          <w:szCs w:val="18"/>
          <w:lang w:eastAsia="tr-TR"/>
        </w:rPr>
        <w:t>M</w:t>
      </w:r>
      <w:r w:rsidRPr="00FD7E7C">
        <w:rPr>
          <w:rFonts w:ascii="Times New Roman" w:eastAsia="Times New Roman" w:hAnsi="Times New Roman" w:cs="Times New Roman"/>
          <w:color w:val="222F3A"/>
          <w:sz w:val="18"/>
          <w:szCs w:val="18"/>
          <w:lang w:eastAsia="tr-TR"/>
        </w:rPr>
        <w:t xml:space="preserve">aliye </w:t>
      </w:r>
      <w:r>
        <w:rPr>
          <w:rFonts w:ascii="Times New Roman" w:eastAsia="Times New Roman" w:hAnsi="Times New Roman" w:cs="Times New Roman"/>
          <w:color w:val="222F3A"/>
          <w:sz w:val="18"/>
          <w:szCs w:val="18"/>
          <w:lang w:eastAsia="tr-TR"/>
        </w:rPr>
        <w:t>B</w:t>
      </w:r>
      <w:r w:rsidRPr="00FD7E7C">
        <w:rPr>
          <w:rFonts w:ascii="Times New Roman" w:eastAsia="Times New Roman" w:hAnsi="Times New Roman" w:cs="Times New Roman"/>
          <w:color w:val="222F3A"/>
          <w:sz w:val="18"/>
          <w:szCs w:val="18"/>
          <w:lang w:eastAsia="tr-TR"/>
        </w:rPr>
        <w:t>akanlığının bütçe istatistikler</w:t>
      </w:r>
      <w:r w:rsidR="00D554C2">
        <w:rPr>
          <w:rFonts w:ascii="Times New Roman" w:eastAsia="Times New Roman" w:hAnsi="Times New Roman" w:cs="Times New Roman"/>
          <w:color w:val="222F3A"/>
          <w:sz w:val="18"/>
          <w:szCs w:val="18"/>
          <w:lang w:eastAsia="tr-TR"/>
        </w:rPr>
        <w:t>i ve TCMB’</w:t>
      </w:r>
      <w:r w:rsidR="0083651E">
        <w:rPr>
          <w:rFonts w:ascii="Times New Roman" w:eastAsia="Times New Roman" w:hAnsi="Times New Roman" w:cs="Times New Roman"/>
          <w:color w:val="222F3A"/>
          <w:sz w:val="18"/>
          <w:szCs w:val="18"/>
          <w:lang w:eastAsia="tr-TR"/>
        </w:rPr>
        <w:t xml:space="preserve"> </w:t>
      </w:r>
      <w:r w:rsidR="00D554C2">
        <w:rPr>
          <w:rFonts w:ascii="Times New Roman" w:eastAsia="Times New Roman" w:hAnsi="Times New Roman" w:cs="Times New Roman"/>
          <w:color w:val="222F3A"/>
          <w:sz w:val="18"/>
          <w:szCs w:val="18"/>
          <w:lang w:eastAsia="tr-TR"/>
        </w:rPr>
        <w:t>nın para ve banka istatistikleridir.</w:t>
      </w:r>
      <w:r w:rsidR="006B62EF">
        <w:rPr>
          <w:rFonts w:ascii="Times New Roman" w:eastAsia="Times New Roman" w:hAnsi="Times New Roman" w:cs="Times New Roman"/>
          <w:color w:val="222F3A"/>
          <w:sz w:val="18"/>
          <w:szCs w:val="18"/>
          <w:lang w:eastAsia="tr-TR"/>
        </w:rPr>
        <w:t xml:space="preserve"> </w:t>
      </w:r>
      <w:r w:rsidRPr="00FD7E7C">
        <w:rPr>
          <w:rFonts w:ascii="Times New Roman" w:eastAsia="Times New Roman" w:hAnsi="Times New Roman" w:cs="Times New Roman"/>
          <w:color w:val="222F3A"/>
          <w:sz w:val="18"/>
          <w:szCs w:val="18"/>
          <w:lang w:eastAsia="tr-TR"/>
        </w:rPr>
        <w:t>Çalışmanın bulguları</w:t>
      </w:r>
      <w:r>
        <w:rPr>
          <w:rFonts w:ascii="Times New Roman" w:eastAsia="Times New Roman" w:hAnsi="Times New Roman" w:cs="Times New Roman"/>
          <w:color w:val="222F3A"/>
          <w:sz w:val="18"/>
          <w:szCs w:val="18"/>
          <w:lang w:eastAsia="tr-TR"/>
        </w:rPr>
        <w:t>;</w:t>
      </w:r>
      <w:r w:rsidRPr="00FD7E7C">
        <w:rPr>
          <w:rFonts w:ascii="Times New Roman" w:eastAsia="Times New Roman" w:hAnsi="Times New Roman" w:cs="Times New Roman"/>
          <w:color w:val="222F3A"/>
          <w:sz w:val="18"/>
          <w:szCs w:val="18"/>
          <w:lang w:eastAsia="tr-TR"/>
        </w:rPr>
        <w:t xml:space="preserve"> </w:t>
      </w:r>
      <w:bookmarkStart w:id="0" w:name="_Hlk103326372"/>
      <w:r w:rsidRPr="00FD7E7C">
        <w:rPr>
          <w:rFonts w:ascii="Times New Roman" w:eastAsia="Times New Roman" w:hAnsi="Times New Roman" w:cs="Times New Roman"/>
          <w:color w:val="222F3A"/>
          <w:sz w:val="18"/>
          <w:szCs w:val="18"/>
          <w:lang w:eastAsia="tr-TR"/>
        </w:rPr>
        <w:t xml:space="preserve">kamunun üstlendiği şartlı yükümlülüğün yurt içi yerleşiklere, TL’nin mali değerini koruma konusunda güven vermesi, yurt dışında yaşayan Türklere tanınan net getiri garantisini belirlemenin henüz mümkün olmadığı, bütçe giderlerinin incelenen dönem itibariyle arttığı, ancak bütçe gelirlerinin de neredeyse bu artış düzeyinde arttığı, faiz dışı fazlanın arttığı, dolayısıyla henüz bütçeye etkisinin düşük kaldığı, kur korumalı mevduat hesaplarındaki artışın maliyetinin giderek arttığı ve esas riskin kurda öngörülmeyen sıçramalar olduğudur. </w:t>
      </w:r>
      <w:bookmarkEnd w:id="0"/>
      <w:r w:rsidRPr="00FD7E7C">
        <w:rPr>
          <w:rFonts w:ascii="Times New Roman" w:eastAsia="Times New Roman" w:hAnsi="Times New Roman" w:cs="Times New Roman"/>
          <w:color w:val="222F3A"/>
          <w:sz w:val="18"/>
          <w:szCs w:val="18"/>
          <w:lang w:eastAsia="tr-TR"/>
        </w:rPr>
        <w:t xml:space="preserve">Araştırmada kur korumalı mevduat hesabı yerine başka politika araçları kullanılsaydı maliyet ne olurdu sorusuna da cevap aranılmıştır. Sonuç olarak kur korumalı mevduat hesabının daha uzun süre tartışılmaya devam edeceği gözlemlenmektedir. Çünkü uygulama süresi sürekli uzatılmakta, neredeyse kalıcı hale gelmektedir. </w:t>
      </w:r>
    </w:p>
    <w:p w14:paraId="7F4EAAAE" w14:textId="77777777" w:rsidR="00DC7CEA" w:rsidRDefault="00DC7CEA" w:rsidP="00DC7CEA">
      <w:pPr>
        <w:shd w:val="clear" w:color="auto" w:fill="FFFFFF"/>
        <w:spacing w:after="120"/>
        <w:jc w:val="both"/>
        <w:rPr>
          <w:rFonts w:ascii="Times New Roman" w:eastAsia="Times New Roman" w:hAnsi="Times New Roman" w:cs="Times New Roman"/>
          <w:color w:val="222F3A"/>
          <w:sz w:val="18"/>
          <w:szCs w:val="18"/>
          <w:lang w:eastAsia="tr-TR"/>
        </w:rPr>
      </w:pPr>
      <w:r w:rsidRPr="00FD7E7C">
        <w:rPr>
          <w:rFonts w:ascii="Times New Roman" w:eastAsia="Times New Roman" w:hAnsi="Times New Roman" w:cs="Times New Roman"/>
          <w:b/>
          <w:bCs/>
          <w:color w:val="222F3A"/>
          <w:sz w:val="18"/>
          <w:szCs w:val="18"/>
          <w:lang w:eastAsia="tr-TR"/>
        </w:rPr>
        <w:t>Anahtar Kelimeler:</w:t>
      </w:r>
      <w:r w:rsidRPr="00FD7E7C">
        <w:rPr>
          <w:rFonts w:ascii="Times New Roman" w:eastAsia="Times New Roman" w:hAnsi="Times New Roman" w:cs="Times New Roman"/>
          <w:color w:val="222F3A"/>
          <w:sz w:val="18"/>
          <w:szCs w:val="18"/>
          <w:lang w:eastAsia="tr-TR"/>
        </w:rPr>
        <w:t xml:space="preserve"> Kur korumalı mevduat, bütçe, vergi avantajları, altın hesabı, şirket döviz tevdiatı mevduat hesapları</w:t>
      </w:r>
    </w:p>
    <w:p w14:paraId="07F6D08C" w14:textId="7152C4E3" w:rsidR="00DC7CEA" w:rsidRPr="00FD7E7C" w:rsidRDefault="00DC7CEA" w:rsidP="00DC7CEA">
      <w:pPr>
        <w:shd w:val="clear" w:color="auto" w:fill="FFFFFF"/>
        <w:spacing w:after="120"/>
        <w:jc w:val="both"/>
        <w:rPr>
          <w:rFonts w:ascii="Times New Roman" w:eastAsia="Times New Roman" w:hAnsi="Times New Roman" w:cs="Times New Roman"/>
          <w:color w:val="222F3A"/>
          <w:sz w:val="18"/>
          <w:szCs w:val="18"/>
          <w:lang w:eastAsia="tr-TR"/>
        </w:rPr>
      </w:pPr>
      <w:r w:rsidRPr="00FD7E7C">
        <w:rPr>
          <w:rFonts w:ascii="Times New Roman" w:eastAsia="Times New Roman" w:hAnsi="Times New Roman" w:cs="Times New Roman"/>
          <w:b/>
          <w:bCs/>
          <w:color w:val="222F3A"/>
          <w:sz w:val="18"/>
          <w:szCs w:val="18"/>
          <w:lang w:eastAsia="tr-TR"/>
        </w:rPr>
        <w:t>JEL Classification:</w:t>
      </w:r>
      <w:r w:rsidRPr="00FD7E7C">
        <w:rPr>
          <w:rFonts w:ascii="Times New Roman" w:eastAsia="Times New Roman" w:hAnsi="Times New Roman" w:cs="Times New Roman"/>
          <w:color w:val="222F3A"/>
          <w:sz w:val="18"/>
          <w:szCs w:val="18"/>
          <w:lang w:eastAsia="tr-TR"/>
        </w:rPr>
        <w:t xml:space="preserve"> E5, E31, E40, E52, E61, E62, G18, H25, K34</w:t>
      </w:r>
      <w:r w:rsidR="0083651E">
        <w:rPr>
          <w:rFonts w:ascii="Times New Roman" w:eastAsia="Times New Roman" w:hAnsi="Times New Roman" w:cs="Times New Roman"/>
          <w:color w:val="222F3A"/>
          <w:sz w:val="18"/>
          <w:szCs w:val="18"/>
          <w:lang w:eastAsia="tr-TR"/>
        </w:rPr>
        <w:t>.</w:t>
      </w:r>
    </w:p>
    <w:p w14:paraId="22AB3DBD" w14:textId="77777777" w:rsidR="00DC7CEA" w:rsidRDefault="00DC7CEA" w:rsidP="00DC7CEA">
      <w:pPr>
        <w:shd w:val="clear" w:color="auto" w:fill="FFFFFF"/>
        <w:spacing w:after="120"/>
        <w:jc w:val="both"/>
        <w:rPr>
          <w:rFonts w:ascii="Times New Roman" w:eastAsia="Times New Roman" w:hAnsi="Times New Roman" w:cs="Times New Roman"/>
          <w:b/>
          <w:bCs/>
          <w:color w:val="222F3A"/>
          <w:sz w:val="24"/>
          <w:szCs w:val="24"/>
          <w:lang w:eastAsia="tr-TR"/>
        </w:rPr>
      </w:pPr>
    </w:p>
    <w:p w14:paraId="1E6C3BF3" w14:textId="77777777" w:rsidR="00DC7CEA" w:rsidRDefault="00DC7CEA" w:rsidP="00DC7CEA">
      <w:pPr>
        <w:shd w:val="clear" w:color="auto" w:fill="FFFFFF"/>
        <w:spacing w:after="120"/>
        <w:jc w:val="center"/>
        <w:rPr>
          <w:rFonts w:ascii="Times New Roman" w:eastAsia="Times New Roman" w:hAnsi="Times New Roman" w:cs="Times New Roman"/>
          <w:b/>
          <w:bCs/>
          <w:color w:val="222F3A"/>
          <w:sz w:val="24"/>
          <w:szCs w:val="24"/>
          <w:lang w:eastAsia="tr-TR"/>
        </w:rPr>
      </w:pPr>
      <w:r w:rsidRPr="00395556">
        <w:rPr>
          <w:rFonts w:ascii="Times New Roman" w:eastAsia="Times New Roman" w:hAnsi="Times New Roman" w:cs="Times New Roman"/>
          <w:b/>
          <w:bCs/>
          <w:color w:val="222F3A"/>
          <w:sz w:val="24"/>
          <w:szCs w:val="24"/>
          <w:lang w:eastAsia="tr-TR"/>
        </w:rPr>
        <w:t xml:space="preserve">BUDGET </w:t>
      </w:r>
      <w:r>
        <w:rPr>
          <w:rFonts w:ascii="Times New Roman" w:eastAsia="Times New Roman" w:hAnsi="Times New Roman" w:cs="Times New Roman"/>
          <w:b/>
          <w:bCs/>
          <w:color w:val="222F3A"/>
          <w:sz w:val="24"/>
          <w:szCs w:val="24"/>
          <w:lang w:eastAsia="tr-TR"/>
        </w:rPr>
        <w:t>IMPACTS</w:t>
      </w:r>
      <w:r w:rsidRPr="00395556">
        <w:rPr>
          <w:rFonts w:ascii="Times New Roman" w:eastAsia="Times New Roman" w:hAnsi="Times New Roman" w:cs="Times New Roman"/>
          <w:b/>
          <w:bCs/>
          <w:color w:val="222F3A"/>
          <w:sz w:val="24"/>
          <w:szCs w:val="24"/>
          <w:lang w:eastAsia="tr-TR"/>
        </w:rPr>
        <w:t xml:space="preserve"> OF TAX PRIVILEGES G</w:t>
      </w:r>
      <w:r>
        <w:rPr>
          <w:rFonts w:ascii="Times New Roman" w:eastAsia="Times New Roman" w:hAnsi="Times New Roman" w:cs="Times New Roman"/>
          <w:b/>
          <w:bCs/>
          <w:color w:val="222F3A"/>
          <w:sz w:val="24"/>
          <w:szCs w:val="24"/>
          <w:lang w:eastAsia="tr-TR"/>
        </w:rPr>
        <w:t>RANTED</w:t>
      </w:r>
      <w:r w:rsidRPr="00395556">
        <w:rPr>
          <w:rFonts w:ascii="Times New Roman" w:eastAsia="Times New Roman" w:hAnsi="Times New Roman" w:cs="Times New Roman"/>
          <w:b/>
          <w:bCs/>
          <w:color w:val="222F3A"/>
          <w:sz w:val="24"/>
          <w:szCs w:val="24"/>
          <w:lang w:eastAsia="tr-TR"/>
        </w:rPr>
        <w:t xml:space="preserve"> TO </w:t>
      </w:r>
      <w:r>
        <w:rPr>
          <w:rFonts w:ascii="Times New Roman" w:eastAsia="Times New Roman" w:hAnsi="Times New Roman" w:cs="Times New Roman"/>
          <w:b/>
          <w:bCs/>
          <w:color w:val="222F3A"/>
          <w:sz w:val="24"/>
          <w:szCs w:val="24"/>
          <w:lang w:eastAsia="tr-TR"/>
        </w:rPr>
        <w:t>EXCHANGE RATE</w:t>
      </w:r>
      <w:r w:rsidRPr="00395556">
        <w:rPr>
          <w:rFonts w:ascii="Times New Roman" w:eastAsia="Times New Roman" w:hAnsi="Times New Roman" w:cs="Times New Roman"/>
          <w:b/>
          <w:bCs/>
          <w:color w:val="222F3A"/>
          <w:sz w:val="24"/>
          <w:szCs w:val="24"/>
          <w:lang w:eastAsia="tr-TR"/>
        </w:rPr>
        <w:t>-PROTECTED DEPOSIT ACCOUNT</w:t>
      </w:r>
    </w:p>
    <w:p w14:paraId="3944AD46" w14:textId="77777777" w:rsidR="00DC7CEA" w:rsidRPr="00395556" w:rsidRDefault="00DC7CEA" w:rsidP="00DC7CEA">
      <w:pPr>
        <w:shd w:val="clear" w:color="auto" w:fill="FFFFFF"/>
        <w:spacing w:after="120"/>
        <w:rPr>
          <w:rFonts w:ascii="Times New Roman" w:eastAsia="Times New Roman" w:hAnsi="Times New Roman" w:cs="Times New Roman"/>
          <w:b/>
          <w:bCs/>
          <w:color w:val="222F3A"/>
          <w:sz w:val="24"/>
          <w:szCs w:val="24"/>
          <w:lang w:eastAsia="tr-TR"/>
        </w:rPr>
      </w:pPr>
      <w:r>
        <w:rPr>
          <w:rFonts w:ascii="Times New Roman" w:eastAsia="Times New Roman" w:hAnsi="Times New Roman" w:cs="Times New Roman"/>
          <w:b/>
          <w:bCs/>
          <w:color w:val="222F3A"/>
          <w:sz w:val="24"/>
          <w:szCs w:val="24"/>
          <w:lang w:eastAsia="tr-TR"/>
        </w:rPr>
        <w:t>Summary</w:t>
      </w:r>
    </w:p>
    <w:p w14:paraId="1AB821A9" w14:textId="063E1A2E" w:rsidR="00DC7CEA" w:rsidRDefault="00DC7CEA" w:rsidP="00DC7CEA">
      <w:pPr>
        <w:shd w:val="clear" w:color="auto" w:fill="FFFFFF"/>
        <w:spacing w:after="120"/>
        <w:jc w:val="both"/>
        <w:rPr>
          <w:rFonts w:ascii="Times New Roman" w:eastAsia="Times New Roman" w:hAnsi="Times New Roman" w:cs="Times New Roman"/>
          <w:color w:val="222F3A"/>
          <w:sz w:val="18"/>
          <w:szCs w:val="18"/>
          <w:lang w:eastAsia="tr-TR"/>
        </w:rPr>
      </w:pPr>
      <w:r w:rsidRPr="0022230B">
        <w:rPr>
          <w:rFonts w:ascii="Times New Roman" w:eastAsia="Times New Roman" w:hAnsi="Times New Roman" w:cs="Times New Roman"/>
          <w:color w:val="222F3A"/>
          <w:sz w:val="18"/>
          <w:szCs w:val="18"/>
          <w:lang w:eastAsia="tr-TR"/>
        </w:rPr>
        <w:t xml:space="preserve">The </w:t>
      </w:r>
      <w:r>
        <w:rPr>
          <w:rFonts w:ascii="Times New Roman" w:eastAsia="Times New Roman" w:hAnsi="Times New Roman" w:cs="Times New Roman"/>
          <w:color w:val="222F3A"/>
          <w:sz w:val="18"/>
          <w:szCs w:val="18"/>
          <w:lang w:eastAsia="tr-TR"/>
        </w:rPr>
        <w:t>exchange rate</w:t>
      </w:r>
      <w:r w:rsidRPr="0022230B">
        <w:rPr>
          <w:rFonts w:ascii="Times New Roman" w:eastAsia="Times New Roman" w:hAnsi="Times New Roman" w:cs="Times New Roman"/>
          <w:color w:val="222F3A"/>
          <w:sz w:val="18"/>
          <w:szCs w:val="18"/>
          <w:lang w:eastAsia="tr-TR"/>
        </w:rPr>
        <w:t>-protected deposit account, which was introduced to prevent the depreciation of the Turkish Lira against the US Dollar, has been</w:t>
      </w:r>
      <w:r>
        <w:rPr>
          <w:rFonts w:ascii="Times New Roman" w:eastAsia="Times New Roman" w:hAnsi="Times New Roman" w:cs="Times New Roman"/>
          <w:color w:val="222F3A"/>
          <w:sz w:val="18"/>
          <w:szCs w:val="18"/>
          <w:lang w:eastAsia="tr-TR"/>
        </w:rPr>
        <w:t xml:space="preserve"> implemented for</w:t>
      </w:r>
      <w:r w:rsidRPr="0022230B">
        <w:rPr>
          <w:rFonts w:ascii="Times New Roman" w:eastAsia="Times New Roman" w:hAnsi="Times New Roman" w:cs="Times New Roman"/>
          <w:color w:val="222F3A"/>
          <w:sz w:val="18"/>
          <w:szCs w:val="18"/>
          <w:lang w:eastAsia="tr-TR"/>
        </w:rPr>
        <w:t xml:space="preserve"> three months. According to the latest figures, the money collected in the system is </w:t>
      </w:r>
      <w:r w:rsidR="00F95EBD">
        <w:rPr>
          <w:rFonts w:ascii="Times New Roman" w:eastAsia="Times New Roman" w:hAnsi="Times New Roman" w:cs="Times New Roman"/>
          <w:color w:val="222F3A"/>
          <w:sz w:val="18"/>
          <w:szCs w:val="18"/>
          <w:lang w:eastAsia="tr-TR"/>
        </w:rPr>
        <w:t>810</w:t>
      </w:r>
      <w:r w:rsidRPr="0022230B">
        <w:rPr>
          <w:rFonts w:ascii="Times New Roman" w:eastAsia="Times New Roman" w:hAnsi="Times New Roman" w:cs="Times New Roman"/>
          <w:color w:val="222F3A"/>
          <w:sz w:val="18"/>
          <w:szCs w:val="18"/>
          <w:lang w:eastAsia="tr-TR"/>
        </w:rPr>
        <w:t xml:space="preserve"> billion </w:t>
      </w:r>
      <w:r>
        <w:rPr>
          <w:rFonts w:ascii="Times New Roman" w:eastAsia="Times New Roman" w:hAnsi="Times New Roman" w:cs="Times New Roman"/>
          <w:color w:val="222F3A"/>
          <w:sz w:val="18"/>
          <w:szCs w:val="18"/>
          <w:lang w:eastAsia="tr-TR"/>
        </w:rPr>
        <w:t>Turkish liras (TL)</w:t>
      </w:r>
      <w:r w:rsidRPr="0022230B">
        <w:rPr>
          <w:rFonts w:ascii="Times New Roman" w:eastAsia="Times New Roman" w:hAnsi="Times New Roman" w:cs="Times New Roman"/>
          <w:color w:val="222F3A"/>
          <w:sz w:val="18"/>
          <w:szCs w:val="18"/>
          <w:lang w:eastAsia="tr-TR"/>
        </w:rPr>
        <w:t xml:space="preserve"> and its burden to the treasury is </w:t>
      </w:r>
      <w:r w:rsidR="00B53440">
        <w:rPr>
          <w:rFonts w:ascii="Times New Roman" w:eastAsia="Times New Roman" w:hAnsi="Times New Roman" w:cs="Times New Roman"/>
          <w:color w:val="222F3A"/>
          <w:sz w:val="18"/>
          <w:szCs w:val="18"/>
          <w:lang w:eastAsia="tr-TR"/>
        </w:rPr>
        <w:t>1</w:t>
      </w:r>
      <w:r w:rsidRPr="0022230B">
        <w:rPr>
          <w:rFonts w:ascii="Times New Roman" w:eastAsia="Times New Roman" w:hAnsi="Times New Roman" w:cs="Times New Roman"/>
          <w:color w:val="222F3A"/>
          <w:sz w:val="18"/>
          <w:szCs w:val="18"/>
          <w:lang w:eastAsia="tr-TR"/>
        </w:rPr>
        <w:t xml:space="preserve">3 billion TL. </w:t>
      </w:r>
      <w:r>
        <w:rPr>
          <w:rFonts w:ascii="Times New Roman" w:eastAsia="Times New Roman" w:hAnsi="Times New Roman" w:cs="Times New Roman"/>
          <w:color w:val="222F3A"/>
          <w:sz w:val="18"/>
          <w:szCs w:val="18"/>
          <w:lang w:eastAsia="tr-TR"/>
        </w:rPr>
        <w:t>Exchange rate</w:t>
      </w:r>
      <w:r w:rsidRPr="0022230B">
        <w:rPr>
          <w:rFonts w:ascii="Times New Roman" w:eastAsia="Times New Roman" w:hAnsi="Times New Roman" w:cs="Times New Roman"/>
          <w:color w:val="222F3A"/>
          <w:sz w:val="18"/>
          <w:szCs w:val="18"/>
          <w:lang w:eastAsia="tr-TR"/>
        </w:rPr>
        <w:t>-protected deposit accounts were first introduced for real persons' accounts in certain foreign currenc</w:t>
      </w:r>
      <w:r>
        <w:rPr>
          <w:rFonts w:ascii="Times New Roman" w:eastAsia="Times New Roman" w:hAnsi="Times New Roman" w:cs="Times New Roman"/>
          <w:color w:val="222F3A"/>
          <w:sz w:val="18"/>
          <w:szCs w:val="18"/>
          <w:lang w:eastAsia="tr-TR"/>
        </w:rPr>
        <w:t>ies</w:t>
      </w:r>
      <w:r w:rsidRPr="0022230B">
        <w:rPr>
          <w:rFonts w:ascii="Times New Roman" w:eastAsia="Times New Roman" w:hAnsi="Times New Roman" w:cs="Times New Roman"/>
          <w:color w:val="222F3A"/>
          <w:sz w:val="18"/>
          <w:szCs w:val="18"/>
          <w:lang w:eastAsia="tr-TR"/>
        </w:rPr>
        <w:t xml:space="preserve">, then gold accounts were included, and finally, legal entities were included in the system and corporate and income tax advantages were </w:t>
      </w:r>
      <w:r>
        <w:rPr>
          <w:rFonts w:ascii="Times New Roman" w:eastAsia="Times New Roman" w:hAnsi="Times New Roman" w:cs="Times New Roman"/>
          <w:color w:val="222F3A"/>
          <w:sz w:val="18"/>
          <w:szCs w:val="18"/>
          <w:lang w:eastAsia="tr-TR"/>
        </w:rPr>
        <w:t>granted</w:t>
      </w:r>
      <w:r w:rsidRPr="0022230B">
        <w:rPr>
          <w:rFonts w:ascii="Times New Roman" w:eastAsia="Times New Roman" w:hAnsi="Times New Roman" w:cs="Times New Roman"/>
          <w:color w:val="222F3A"/>
          <w:sz w:val="18"/>
          <w:szCs w:val="18"/>
          <w:lang w:eastAsia="tr-TR"/>
        </w:rPr>
        <w:t xml:space="preserve"> to these accounts in case of conversion.</w:t>
      </w:r>
    </w:p>
    <w:p w14:paraId="24F011F5" w14:textId="6F08ACE9" w:rsidR="00DC7CEA" w:rsidRDefault="00DC7CEA" w:rsidP="00DC7CEA">
      <w:pPr>
        <w:shd w:val="clear" w:color="auto" w:fill="FFFFFF"/>
        <w:spacing w:after="120"/>
        <w:jc w:val="both"/>
        <w:rPr>
          <w:rFonts w:ascii="Times New Roman" w:eastAsia="Times New Roman" w:hAnsi="Times New Roman" w:cs="Times New Roman"/>
          <w:color w:val="222F3A"/>
          <w:sz w:val="18"/>
          <w:szCs w:val="18"/>
          <w:lang w:eastAsia="tr-TR"/>
        </w:rPr>
      </w:pPr>
      <w:r>
        <w:rPr>
          <w:rFonts w:ascii="Times New Roman" w:eastAsia="Times New Roman" w:hAnsi="Times New Roman" w:cs="Times New Roman"/>
          <w:color w:val="222F3A"/>
          <w:sz w:val="18"/>
          <w:szCs w:val="18"/>
          <w:lang w:eastAsia="tr-TR"/>
        </w:rPr>
        <w:t>Initially, i</w:t>
      </w:r>
      <w:r w:rsidRPr="0028132B">
        <w:rPr>
          <w:rFonts w:ascii="Times New Roman" w:eastAsia="Times New Roman" w:hAnsi="Times New Roman" w:cs="Times New Roman"/>
          <w:color w:val="222F3A"/>
          <w:sz w:val="18"/>
          <w:szCs w:val="18"/>
          <w:lang w:eastAsia="tr-TR"/>
        </w:rPr>
        <w:t>t was stated that the foreign exchange-protected deposit account would not be a burden on the budget</w:t>
      </w:r>
      <w:r>
        <w:rPr>
          <w:rFonts w:ascii="Times New Roman" w:eastAsia="Times New Roman" w:hAnsi="Times New Roman" w:cs="Times New Roman"/>
          <w:color w:val="222F3A"/>
          <w:sz w:val="18"/>
          <w:szCs w:val="18"/>
          <w:lang w:eastAsia="tr-TR"/>
        </w:rPr>
        <w:t xml:space="preserve"> as</w:t>
      </w:r>
      <w:r w:rsidRPr="0028132B">
        <w:rPr>
          <w:rFonts w:ascii="Times New Roman" w:eastAsia="Times New Roman" w:hAnsi="Times New Roman" w:cs="Times New Roman"/>
          <w:color w:val="222F3A"/>
          <w:sz w:val="18"/>
          <w:szCs w:val="18"/>
          <w:lang w:eastAsia="tr-TR"/>
        </w:rPr>
        <w:t xml:space="preserve"> it would be covered by the </w:t>
      </w:r>
      <w:r>
        <w:rPr>
          <w:rFonts w:ascii="Times New Roman" w:eastAsia="Times New Roman" w:hAnsi="Times New Roman" w:cs="Times New Roman"/>
          <w:color w:val="222F3A"/>
          <w:sz w:val="18"/>
          <w:szCs w:val="18"/>
          <w:lang w:eastAsia="tr-TR"/>
        </w:rPr>
        <w:t>C</w:t>
      </w:r>
      <w:r w:rsidRPr="0028132B">
        <w:rPr>
          <w:rFonts w:ascii="Times New Roman" w:eastAsia="Times New Roman" w:hAnsi="Times New Roman" w:cs="Times New Roman"/>
          <w:color w:val="222F3A"/>
          <w:sz w:val="18"/>
          <w:szCs w:val="18"/>
          <w:lang w:eastAsia="tr-TR"/>
        </w:rPr>
        <w:t xml:space="preserve">entral </w:t>
      </w:r>
      <w:r>
        <w:rPr>
          <w:rFonts w:ascii="Times New Roman" w:eastAsia="Times New Roman" w:hAnsi="Times New Roman" w:cs="Times New Roman"/>
          <w:color w:val="222F3A"/>
          <w:sz w:val="18"/>
          <w:szCs w:val="18"/>
          <w:lang w:eastAsia="tr-TR"/>
        </w:rPr>
        <w:t>B</w:t>
      </w:r>
      <w:r w:rsidRPr="0028132B">
        <w:rPr>
          <w:rFonts w:ascii="Times New Roman" w:eastAsia="Times New Roman" w:hAnsi="Times New Roman" w:cs="Times New Roman"/>
          <w:color w:val="222F3A"/>
          <w:sz w:val="18"/>
          <w:szCs w:val="18"/>
          <w:lang w:eastAsia="tr-TR"/>
        </w:rPr>
        <w:t xml:space="preserve">ank. However, since every tax privilege is a tax expenditure, that is, it is an income that the state gives up, it is an expense for the state budget. </w:t>
      </w:r>
      <w:r w:rsidR="001E0070" w:rsidRPr="001E0070">
        <w:rPr>
          <w:rFonts w:ascii="Times New Roman" w:eastAsia="Times New Roman" w:hAnsi="Times New Roman" w:cs="Times New Roman"/>
          <w:color w:val="222F3A"/>
          <w:sz w:val="18"/>
          <w:szCs w:val="18"/>
          <w:lang w:eastAsia="tr-TR"/>
        </w:rPr>
        <w:t>The aim of this research is to discuss whether the tax privileges granted to the exchange rate-protected deposit system  has a cost to the state budget.</w:t>
      </w:r>
      <w:r w:rsidRPr="0028132B">
        <w:rPr>
          <w:rFonts w:ascii="Times New Roman" w:eastAsia="Times New Roman" w:hAnsi="Times New Roman" w:cs="Times New Roman"/>
          <w:color w:val="222F3A"/>
          <w:sz w:val="18"/>
          <w:szCs w:val="18"/>
          <w:lang w:eastAsia="tr-TR"/>
        </w:rPr>
        <w:t xml:space="preserve"> A literature review was conducted and studies on the subject were examined. However, since it is a very new subject, the number of studies on this subject is almost non-existent. The research methodology is qualitative content analysis. Data sources in the study</w:t>
      </w:r>
      <w:r>
        <w:rPr>
          <w:rFonts w:ascii="Times New Roman" w:eastAsia="Times New Roman" w:hAnsi="Times New Roman" w:cs="Times New Roman"/>
          <w:color w:val="222F3A"/>
          <w:sz w:val="18"/>
          <w:szCs w:val="18"/>
          <w:lang w:eastAsia="tr-TR"/>
        </w:rPr>
        <w:t xml:space="preserve"> are</w:t>
      </w:r>
      <w:r w:rsidRPr="0028132B">
        <w:rPr>
          <w:rFonts w:ascii="Times New Roman" w:eastAsia="Times New Roman" w:hAnsi="Times New Roman" w:cs="Times New Roman"/>
          <w:color w:val="222F3A"/>
          <w:sz w:val="18"/>
          <w:szCs w:val="18"/>
          <w:lang w:eastAsia="tr-TR"/>
        </w:rPr>
        <w:t xml:space="preserve"> laws, communiqués, circulars, explanations</w:t>
      </w:r>
      <w:r w:rsidR="00F14CFE">
        <w:rPr>
          <w:rFonts w:ascii="Times New Roman" w:eastAsia="Times New Roman" w:hAnsi="Times New Roman" w:cs="Times New Roman"/>
          <w:color w:val="222F3A"/>
          <w:sz w:val="18"/>
          <w:szCs w:val="18"/>
          <w:lang w:eastAsia="tr-TR"/>
        </w:rPr>
        <w:t>,</w:t>
      </w:r>
      <w:r w:rsidRPr="0028132B">
        <w:rPr>
          <w:rFonts w:ascii="Times New Roman" w:eastAsia="Times New Roman" w:hAnsi="Times New Roman" w:cs="Times New Roman"/>
          <w:color w:val="222F3A"/>
          <w:sz w:val="18"/>
          <w:szCs w:val="18"/>
          <w:lang w:eastAsia="tr-TR"/>
        </w:rPr>
        <w:t xml:space="preserve"> budget statistics of the </w:t>
      </w:r>
      <w:r>
        <w:rPr>
          <w:rFonts w:ascii="Times New Roman" w:eastAsia="Times New Roman" w:hAnsi="Times New Roman" w:cs="Times New Roman"/>
          <w:color w:val="222F3A"/>
          <w:sz w:val="18"/>
          <w:szCs w:val="18"/>
          <w:lang w:eastAsia="tr-TR"/>
        </w:rPr>
        <w:t>M</w:t>
      </w:r>
      <w:r w:rsidRPr="0028132B">
        <w:rPr>
          <w:rFonts w:ascii="Times New Roman" w:eastAsia="Times New Roman" w:hAnsi="Times New Roman" w:cs="Times New Roman"/>
          <w:color w:val="222F3A"/>
          <w:sz w:val="18"/>
          <w:szCs w:val="18"/>
          <w:lang w:eastAsia="tr-TR"/>
        </w:rPr>
        <w:t xml:space="preserve">inistry of </w:t>
      </w:r>
      <w:r>
        <w:rPr>
          <w:rFonts w:ascii="Times New Roman" w:eastAsia="Times New Roman" w:hAnsi="Times New Roman" w:cs="Times New Roman"/>
          <w:color w:val="222F3A"/>
          <w:sz w:val="18"/>
          <w:szCs w:val="18"/>
          <w:lang w:eastAsia="tr-TR"/>
        </w:rPr>
        <w:t>T</w:t>
      </w:r>
      <w:r w:rsidRPr="0028132B">
        <w:rPr>
          <w:rFonts w:ascii="Times New Roman" w:eastAsia="Times New Roman" w:hAnsi="Times New Roman" w:cs="Times New Roman"/>
          <w:color w:val="222F3A"/>
          <w:sz w:val="18"/>
          <w:szCs w:val="18"/>
          <w:lang w:eastAsia="tr-TR"/>
        </w:rPr>
        <w:t xml:space="preserve">reasury and </w:t>
      </w:r>
      <w:r>
        <w:rPr>
          <w:rFonts w:ascii="Times New Roman" w:eastAsia="Times New Roman" w:hAnsi="Times New Roman" w:cs="Times New Roman"/>
          <w:color w:val="222F3A"/>
          <w:sz w:val="18"/>
          <w:szCs w:val="18"/>
          <w:lang w:eastAsia="tr-TR"/>
        </w:rPr>
        <w:t>F</w:t>
      </w:r>
      <w:r w:rsidRPr="0028132B">
        <w:rPr>
          <w:rFonts w:ascii="Times New Roman" w:eastAsia="Times New Roman" w:hAnsi="Times New Roman" w:cs="Times New Roman"/>
          <w:color w:val="222F3A"/>
          <w:sz w:val="18"/>
          <w:szCs w:val="18"/>
          <w:lang w:eastAsia="tr-TR"/>
        </w:rPr>
        <w:t>inance</w:t>
      </w:r>
      <w:r w:rsidR="00F14CFE">
        <w:rPr>
          <w:rFonts w:ascii="Times New Roman" w:eastAsia="Times New Roman" w:hAnsi="Times New Roman" w:cs="Times New Roman"/>
          <w:color w:val="222F3A"/>
          <w:sz w:val="18"/>
          <w:szCs w:val="18"/>
          <w:lang w:eastAsia="tr-TR"/>
        </w:rPr>
        <w:t xml:space="preserve"> a</w:t>
      </w:r>
      <w:r w:rsidR="00F14CFE" w:rsidRPr="00F14CFE">
        <w:rPr>
          <w:rFonts w:ascii="Times New Roman" w:eastAsia="Times New Roman" w:hAnsi="Times New Roman" w:cs="Times New Roman"/>
          <w:color w:val="222F3A"/>
          <w:sz w:val="18"/>
          <w:szCs w:val="18"/>
          <w:lang w:eastAsia="tr-TR"/>
        </w:rPr>
        <w:t xml:space="preserve">nd money and bank statistics of the </w:t>
      </w:r>
      <w:r w:rsidR="00F14CFE">
        <w:rPr>
          <w:rFonts w:ascii="Times New Roman" w:eastAsia="Times New Roman" w:hAnsi="Times New Roman" w:cs="Times New Roman"/>
          <w:color w:val="222F3A"/>
          <w:sz w:val="18"/>
          <w:szCs w:val="18"/>
          <w:lang w:eastAsia="tr-TR"/>
        </w:rPr>
        <w:t>Central Bank</w:t>
      </w:r>
      <w:r w:rsidR="00F14CFE" w:rsidRPr="00F14CFE">
        <w:rPr>
          <w:rFonts w:ascii="Times New Roman" w:eastAsia="Times New Roman" w:hAnsi="Times New Roman" w:cs="Times New Roman"/>
          <w:color w:val="222F3A"/>
          <w:sz w:val="18"/>
          <w:szCs w:val="18"/>
          <w:lang w:eastAsia="tr-TR"/>
        </w:rPr>
        <w:t>.</w:t>
      </w:r>
      <w:r w:rsidR="00F14CFE">
        <w:rPr>
          <w:rFonts w:ascii="Times New Roman" w:eastAsia="Times New Roman" w:hAnsi="Times New Roman" w:cs="Times New Roman"/>
          <w:color w:val="222F3A"/>
          <w:sz w:val="18"/>
          <w:szCs w:val="18"/>
          <w:lang w:eastAsia="tr-TR"/>
        </w:rPr>
        <w:t xml:space="preserve"> </w:t>
      </w:r>
      <w:r w:rsidRPr="0028132B">
        <w:rPr>
          <w:rFonts w:ascii="Times New Roman" w:eastAsia="Times New Roman" w:hAnsi="Times New Roman" w:cs="Times New Roman"/>
          <w:color w:val="222F3A"/>
          <w:sz w:val="18"/>
          <w:szCs w:val="18"/>
          <w:lang w:eastAsia="tr-TR"/>
        </w:rPr>
        <w:t>The findings of the study show that the conditional obligation undertaken by the public</w:t>
      </w:r>
      <w:r>
        <w:rPr>
          <w:rFonts w:ascii="Times New Roman" w:eastAsia="Times New Roman" w:hAnsi="Times New Roman" w:cs="Times New Roman"/>
          <w:color w:val="222F3A"/>
          <w:sz w:val="18"/>
          <w:szCs w:val="18"/>
          <w:lang w:eastAsia="tr-TR"/>
        </w:rPr>
        <w:t xml:space="preserve"> authority </w:t>
      </w:r>
      <w:r w:rsidRPr="0028132B">
        <w:rPr>
          <w:rFonts w:ascii="Times New Roman" w:eastAsia="Times New Roman" w:hAnsi="Times New Roman" w:cs="Times New Roman"/>
          <w:color w:val="222F3A"/>
          <w:sz w:val="18"/>
          <w:szCs w:val="18"/>
          <w:lang w:eastAsia="tr-TR"/>
        </w:rPr>
        <w:t>gives confidence to the residents to protect the financial value of the TL, it is not yet possible to determine the net income guarantee given to the Turks living abroad, the budget expenditures have increased as of the examined period, but the budget revenues are almost at this level of increase</w:t>
      </w:r>
      <w:r>
        <w:rPr>
          <w:rFonts w:ascii="Times New Roman" w:eastAsia="Times New Roman" w:hAnsi="Times New Roman" w:cs="Times New Roman"/>
          <w:color w:val="222F3A"/>
          <w:sz w:val="18"/>
          <w:szCs w:val="18"/>
          <w:lang w:eastAsia="tr-TR"/>
        </w:rPr>
        <w:t xml:space="preserve">, </w:t>
      </w:r>
      <w:r w:rsidRPr="00D948DA">
        <w:rPr>
          <w:rFonts w:ascii="Times New Roman" w:eastAsia="Times New Roman" w:hAnsi="Times New Roman" w:cs="Times New Roman"/>
          <w:color w:val="222F3A"/>
          <w:sz w:val="18"/>
          <w:szCs w:val="18"/>
          <w:lang w:eastAsia="tr-TR"/>
        </w:rPr>
        <w:t xml:space="preserve">the primary surplus has increased, therefore its impact on the budget is low, the cost of the increase in </w:t>
      </w:r>
      <w:r>
        <w:rPr>
          <w:rFonts w:ascii="Times New Roman" w:eastAsia="Times New Roman" w:hAnsi="Times New Roman" w:cs="Times New Roman"/>
          <w:color w:val="222F3A"/>
          <w:sz w:val="18"/>
          <w:szCs w:val="18"/>
          <w:lang w:eastAsia="tr-TR"/>
        </w:rPr>
        <w:t>exchange rate</w:t>
      </w:r>
      <w:r w:rsidRPr="00D948DA">
        <w:rPr>
          <w:rFonts w:ascii="Times New Roman" w:eastAsia="Times New Roman" w:hAnsi="Times New Roman" w:cs="Times New Roman"/>
          <w:color w:val="222F3A"/>
          <w:sz w:val="18"/>
          <w:szCs w:val="18"/>
          <w:lang w:eastAsia="tr-TR"/>
        </w:rPr>
        <w:t>-protected deposit accounts is increasing, and the main risk is unforeseen fluctuations in the exchange rate.</w:t>
      </w:r>
      <w:r w:rsidRPr="0028132B">
        <w:rPr>
          <w:rFonts w:ascii="Times New Roman" w:eastAsia="Times New Roman" w:hAnsi="Times New Roman" w:cs="Times New Roman"/>
          <w:color w:val="222F3A"/>
          <w:sz w:val="18"/>
          <w:szCs w:val="18"/>
          <w:lang w:eastAsia="tr-TR"/>
        </w:rPr>
        <w:t xml:space="preserve"> In the research, an answer was sought to the question of what</w:t>
      </w:r>
      <w:r>
        <w:rPr>
          <w:rFonts w:ascii="Times New Roman" w:eastAsia="Times New Roman" w:hAnsi="Times New Roman" w:cs="Times New Roman"/>
          <w:color w:val="222F3A"/>
          <w:sz w:val="18"/>
          <w:szCs w:val="18"/>
          <w:lang w:eastAsia="tr-TR"/>
        </w:rPr>
        <w:t xml:space="preserve"> </w:t>
      </w:r>
      <w:r w:rsidRPr="0028132B">
        <w:rPr>
          <w:rFonts w:ascii="Times New Roman" w:eastAsia="Times New Roman" w:hAnsi="Times New Roman" w:cs="Times New Roman"/>
          <w:color w:val="222F3A"/>
          <w:sz w:val="18"/>
          <w:szCs w:val="18"/>
          <w:lang w:eastAsia="tr-TR"/>
        </w:rPr>
        <w:t>the cost</w:t>
      </w:r>
      <w:r>
        <w:rPr>
          <w:rFonts w:ascii="Times New Roman" w:eastAsia="Times New Roman" w:hAnsi="Times New Roman" w:cs="Times New Roman"/>
          <w:color w:val="222F3A"/>
          <w:sz w:val="18"/>
          <w:szCs w:val="18"/>
          <w:lang w:eastAsia="tr-TR"/>
        </w:rPr>
        <w:t xml:space="preserve"> would be</w:t>
      </w:r>
      <w:r w:rsidRPr="0028132B">
        <w:rPr>
          <w:rFonts w:ascii="Times New Roman" w:eastAsia="Times New Roman" w:hAnsi="Times New Roman" w:cs="Times New Roman"/>
          <w:color w:val="222F3A"/>
          <w:sz w:val="18"/>
          <w:szCs w:val="18"/>
          <w:lang w:eastAsia="tr-TR"/>
        </w:rPr>
        <w:t xml:space="preserve"> if other policy instruments were used instead of </w:t>
      </w:r>
      <w:r>
        <w:rPr>
          <w:rFonts w:ascii="Times New Roman" w:eastAsia="Times New Roman" w:hAnsi="Times New Roman" w:cs="Times New Roman"/>
          <w:color w:val="222F3A"/>
          <w:sz w:val="18"/>
          <w:szCs w:val="18"/>
          <w:lang w:eastAsia="tr-TR"/>
        </w:rPr>
        <w:t>exchange rate-</w:t>
      </w:r>
      <w:r w:rsidRPr="0028132B">
        <w:rPr>
          <w:rFonts w:ascii="Times New Roman" w:eastAsia="Times New Roman" w:hAnsi="Times New Roman" w:cs="Times New Roman"/>
          <w:color w:val="222F3A"/>
          <w:sz w:val="18"/>
          <w:szCs w:val="18"/>
          <w:lang w:eastAsia="tr-TR"/>
        </w:rPr>
        <w:t>protected deposit accounts. As a result, it is observed that the</w:t>
      </w:r>
      <w:r>
        <w:rPr>
          <w:rFonts w:ascii="Times New Roman" w:eastAsia="Times New Roman" w:hAnsi="Times New Roman" w:cs="Times New Roman"/>
          <w:color w:val="222F3A"/>
          <w:sz w:val="18"/>
          <w:szCs w:val="18"/>
          <w:lang w:eastAsia="tr-TR"/>
        </w:rPr>
        <w:t xml:space="preserve"> exchange rate-</w:t>
      </w:r>
      <w:r w:rsidRPr="0028132B">
        <w:rPr>
          <w:rFonts w:ascii="Times New Roman" w:eastAsia="Times New Roman" w:hAnsi="Times New Roman" w:cs="Times New Roman"/>
          <w:color w:val="222F3A"/>
          <w:sz w:val="18"/>
          <w:szCs w:val="18"/>
          <w:lang w:eastAsia="tr-TR"/>
        </w:rPr>
        <w:t xml:space="preserve"> protected deposit account will continue to be discussed for a long time</w:t>
      </w:r>
      <w:r>
        <w:rPr>
          <w:rFonts w:ascii="Times New Roman" w:eastAsia="Times New Roman" w:hAnsi="Times New Roman" w:cs="Times New Roman"/>
          <w:color w:val="222F3A"/>
          <w:sz w:val="18"/>
          <w:szCs w:val="18"/>
          <w:lang w:eastAsia="tr-TR"/>
        </w:rPr>
        <w:t xml:space="preserve"> as</w:t>
      </w:r>
      <w:r w:rsidRPr="0028132B">
        <w:rPr>
          <w:rFonts w:ascii="Times New Roman" w:eastAsia="Times New Roman" w:hAnsi="Times New Roman" w:cs="Times New Roman"/>
          <w:color w:val="222F3A"/>
          <w:sz w:val="18"/>
          <w:szCs w:val="18"/>
          <w:lang w:eastAsia="tr-TR"/>
        </w:rPr>
        <w:t xml:space="preserve"> the application period is constantly being extended, it becomes almost permanent</w:t>
      </w:r>
      <w:r>
        <w:rPr>
          <w:rFonts w:ascii="Times New Roman" w:eastAsia="Times New Roman" w:hAnsi="Times New Roman" w:cs="Times New Roman"/>
          <w:color w:val="222F3A"/>
          <w:sz w:val="18"/>
          <w:szCs w:val="18"/>
          <w:lang w:eastAsia="tr-TR"/>
        </w:rPr>
        <w:t>.</w:t>
      </w:r>
    </w:p>
    <w:p w14:paraId="28EDBB5F" w14:textId="77777777" w:rsidR="00DC7CEA" w:rsidRPr="00FD7E7C" w:rsidRDefault="00DC7CEA" w:rsidP="00DC7CEA">
      <w:pPr>
        <w:shd w:val="clear" w:color="auto" w:fill="FFFFFF"/>
        <w:spacing w:after="120"/>
        <w:jc w:val="both"/>
        <w:rPr>
          <w:rFonts w:ascii="Times New Roman" w:eastAsia="Times New Roman" w:hAnsi="Times New Roman" w:cs="Times New Roman"/>
          <w:color w:val="222F3A"/>
          <w:sz w:val="18"/>
          <w:szCs w:val="18"/>
          <w:lang w:eastAsia="tr-TR"/>
        </w:rPr>
      </w:pPr>
    </w:p>
    <w:p w14:paraId="4339FD69" w14:textId="07D0D39C" w:rsidR="00DC7CEA" w:rsidRPr="00FD7E7C" w:rsidRDefault="00DC7CEA" w:rsidP="00DC7CEA">
      <w:pPr>
        <w:shd w:val="clear" w:color="auto" w:fill="FFFFFF"/>
        <w:spacing w:after="120"/>
        <w:jc w:val="both"/>
        <w:rPr>
          <w:rFonts w:ascii="Times New Roman" w:eastAsia="Times New Roman" w:hAnsi="Times New Roman" w:cs="Times New Roman"/>
          <w:b/>
          <w:bCs/>
          <w:color w:val="222F3A"/>
          <w:sz w:val="18"/>
          <w:szCs w:val="18"/>
          <w:lang w:eastAsia="tr-TR"/>
        </w:rPr>
      </w:pPr>
      <w:r w:rsidRPr="00FD7E7C">
        <w:rPr>
          <w:rFonts w:ascii="Times New Roman" w:eastAsia="Times New Roman" w:hAnsi="Times New Roman" w:cs="Times New Roman"/>
          <w:b/>
          <w:bCs/>
          <w:color w:val="222F3A"/>
          <w:sz w:val="18"/>
          <w:szCs w:val="18"/>
          <w:lang w:eastAsia="tr-TR"/>
        </w:rPr>
        <w:t>Key Words:</w:t>
      </w:r>
      <w:r>
        <w:rPr>
          <w:rFonts w:ascii="Times New Roman" w:eastAsia="Times New Roman" w:hAnsi="Times New Roman" w:cs="Times New Roman"/>
          <w:b/>
          <w:bCs/>
          <w:color w:val="222F3A"/>
          <w:sz w:val="18"/>
          <w:szCs w:val="18"/>
          <w:lang w:eastAsia="tr-TR"/>
        </w:rPr>
        <w:t xml:space="preserve"> </w:t>
      </w:r>
      <w:r>
        <w:rPr>
          <w:rFonts w:ascii="Times New Roman" w:eastAsia="Times New Roman" w:hAnsi="Times New Roman" w:cs="Times New Roman"/>
          <w:color w:val="222F3A"/>
          <w:sz w:val="18"/>
          <w:szCs w:val="18"/>
          <w:lang w:eastAsia="tr-TR"/>
        </w:rPr>
        <w:t>Exchange rate-</w:t>
      </w:r>
      <w:r w:rsidRPr="00F87EBF">
        <w:rPr>
          <w:rFonts w:ascii="Times New Roman" w:eastAsia="Times New Roman" w:hAnsi="Times New Roman" w:cs="Times New Roman"/>
          <w:color w:val="222F3A"/>
          <w:sz w:val="18"/>
          <w:szCs w:val="18"/>
          <w:lang w:eastAsia="tr-TR"/>
        </w:rPr>
        <w:t>protected deposits, budget, tax benefits, gold account, company foreign currency deposit accounts</w:t>
      </w:r>
      <w:r w:rsidR="0083651E">
        <w:rPr>
          <w:rFonts w:ascii="Times New Roman" w:eastAsia="Times New Roman" w:hAnsi="Times New Roman" w:cs="Times New Roman"/>
          <w:color w:val="222F3A"/>
          <w:sz w:val="18"/>
          <w:szCs w:val="18"/>
          <w:lang w:eastAsia="tr-TR"/>
        </w:rPr>
        <w:t>.</w:t>
      </w:r>
    </w:p>
    <w:p w14:paraId="22BB6D14" w14:textId="2B982BB0" w:rsidR="00DC7CEA" w:rsidRPr="00395556" w:rsidRDefault="00DC7CEA" w:rsidP="00DC7CEA">
      <w:pPr>
        <w:shd w:val="clear" w:color="auto" w:fill="FFFFFF"/>
        <w:spacing w:after="120"/>
        <w:jc w:val="both"/>
        <w:rPr>
          <w:rFonts w:ascii="Times New Roman" w:eastAsia="Times New Roman" w:hAnsi="Times New Roman" w:cs="Times New Roman"/>
          <w:color w:val="222F3A"/>
          <w:sz w:val="18"/>
          <w:szCs w:val="18"/>
          <w:lang w:eastAsia="tr-TR"/>
        </w:rPr>
      </w:pPr>
      <w:r w:rsidRPr="00FD7E7C">
        <w:rPr>
          <w:rFonts w:ascii="Times New Roman" w:eastAsia="Times New Roman" w:hAnsi="Times New Roman" w:cs="Times New Roman"/>
          <w:b/>
          <w:bCs/>
          <w:color w:val="222F3A"/>
          <w:sz w:val="18"/>
          <w:szCs w:val="18"/>
          <w:lang w:eastAsia="tr-TR"/>
        </w:rPr>
        <w:t>JEL Classification:</w:t>
      </w:r>
      <w:r w:rsidRPr="00FD7E7C">
        <w:rPr>
          <w:rFonts w:ascii="Times New Roman" w:eastAsia="Times New Roman" w:hAnsi="Times New Roman" w:cs="Times New Roman"/>
          <w:color w:val="222F3A"/>
          <w:sz w:val="18"/>
          <w:szCs w:val="18"/>
          <w:lang w:eastAsia="tr-TR"/>
        </w:rPr>
        <w:t xml:space="preserve"> E5, E31, E40, E52, E61, E62, G18, H25, K34</w:t>
      </w:r>
      <w:r w:rsidR="0083651E">
        <w:rPr>
          <w:rFonts w:ascii="Times New Roman" w:eastAsia="Times New Roman" w:hAnsi="Times New Roman" w:cs="Times New Roman"/>
          <w:color w:val="222F3A"/>
          <w:sz w:val="18"/>
          <w:szCs w:val="18"/>
          <w:lang w:eastAsia="tr-TR"/>
        </w:rPr>
        <w:t>.</w:t>
      </w:r>
    </w:p>
    <w:p w14:paraId="5A05DCF4" w14:textId="77777777" w:rsidR="00DC7CEA" w:rsidRPr="00EE3ED9" w:rsidRDefault="005F0AF3" w:rsidP="00EE3ED9">
      <w:pPr>
        <w:shd w:val="clear" w:color="auto" w:fill="FFFFFF"/>
        <w:spacing w:after="120"/>
        <w:jc w:val="both"/>
        <w:rPr>
          <w:rFonts w:ascii="Times New Roman" w:eastAsia="Times New Roman" w:hAnsi="Times New Roman" w:cs="Times New Roman"/>
          <w:b/>
          <w:bCs/>
          <w:color w:val="222F3A"/>
          <w:sz w:val="24"/>
          <w:szCs w:val="24"/>
          <w:lang w:eastAsia="tr-TR"/>
        </w:rPr>
      </w:pPr>
      <w:r w:rsidRPr="00EE3ED9">
        <w:rPr>
          <w:rFonts w:ascii="Times New Roman" w:eastAsia="Times New Roman" w:hAnsi="Times New Roman" w:cs="Times New Roman"/>
          <w:b/>
          <w:bCs/>
          <w:color w:val="222F3A"/>
          <w:sz w:val="24"/>
          <w:szCs w:val="24"/>
          <w:lang w:eastAsia="tr-TR"/>
        </w:rPr>
        <w:lastRenderedPageBreak/>
        <w:t>GİRİŞ</w:t>
      </w:r>
    </w:p>
    <w:p w14:paraId="240B1514" w14:textId="3970B6C8" w:rsidR="00D01519" w:rsidRDefault="00566176" w:rsidP="00EE3ED9">
      <w:pPr>
        <w:shd w:val="clear" w:color="auto" w:fill="FFFFFF"/>
        <w:spacing w:after="120"/>
        <w:jc w:val="both"/>
        <w:rPr>
          <w:rFonts w:ascii="Times New Roman" w:eastAsia="Times New Roman" w:hAnsi="Times New Roman" w:cs="Times New Roman"/>
          <w:color w:val="222F3A"/>
          <w:sz w:val="24"/>
          <w:szCs w:val="24"/>
          <w:lang w:eastAsia="tr-TR"/>
        </w:rPr>
      </w:pPr>
      <w:r w:rsidRPr="00EE3ED9">
        <w:rPr>
          <w:rFonts w:ascii="Times New Roman" w:eastAsia="Times New Roman" w:hAnsi="Times New Roman" w:cs="Times New Roman"/>
          <w:color w:val="222F3A"/>
          <w:sz w:val="24"/>
          <w:szCs w:val="24"/>
          <w:lang w:eastAsia="tr-TR"/>
        </w:rPr>
        <w:t>20 Aralık kabine toplantısı sonrası Türk Lirasının Amerikan Doları karşısındaki değer kaybını önlemek için getirilen Kur Korumalı Mevduat Hesabı (KKM) üç ayı geride bırak</w:t>
      </w:r>
      <w:r w:rsidR="00BF07D9">
        <w:rPr>
          <w:rFonts w:ascii="Times New Roman" w:eastAsia="Times New Roman" w:hAnsi="Times New Roman" w:cs="Times New Roman"/>
          <w:color w:val="222F3A"/>
          <w:sz w:val="24"/>
          <w:szCs w:val="24"/>
          <w:lang w:eastAsia="tr-TR"/>
        </w:rPr>
        <w:t xml:space="preserve">mıştır. </w:t>
      </w:r>
      <w:r w:rsidR="000D2897" w:rsidRPr="00613F82">
        <w:rPr>
          <w:rFonts w:ascii="Times New Roman" w:eastAsia="Times New Roman" w:hAnsi="Times New Roman" w:cs="Times New Roman"/>
          <w:color w:val="222F3A"/>
          <w:sz w:val="24"/>
          <w:szCs w:val="24"/>
          <w:lang w:eastAsia="tr-TR"/>
        </w:rPr>
        <w:t>Bankacılık Düzenleme ve Denetleme Kurumu'nun (</w:t>
      </w:r>
      <w:hyperlink r:id="rId8" w:tgtFrame="_blank" w:history="1">
        <w:r w:rsidR="000D2897" w:rsidRPr="00613F82">
          <w:rPr>
            <w:rFonts w:ascii="Times New Roman" w:eastAsia="Times New Roman" w:hAnsi="Times New Roman" w:cs="Times New Roman"/>
            <w:color w:val="222F3A"/>
            <w:sz w:val="24"/>
            <w:szCs w:val="24"/>
            <w:lang w:eastAsia="tr-TR"/>
          </w:rPr>
          <w:t>BDDK</w:t>
        </w:r>
      </w:hyperlink>
      <w:r w:rsidR="000D2897" w:rsidRPr="00613F82">
        <w:rPr>
          <w:rFonts w:ascii="Times New Roman" w:eastAsia="Times New Roman" w:hAnsi="Times New Roman" w:cs="Times New Roman"/>
          <w:color w:val="222F3A"/>
          <w:sz w:val="24"/>
          <w:szCs w:val="24"/>
          <w:lang w:eastAsia="tr-TR"/>
        </w:rPr>
        <w:t xml:space="preserve">) </w:t>
      </w:r>
      <w:r w:rsidR="007E0EDF" w:rsidRPr="00613F82">
        <w:rPr>
          <w:rFonts w:ascii="Times New Roman" w:eastAsia="Times New Roman" w:hAnsi="Times New Roman" w:cs="Times New Roman"/>
          <w:color w:val="222F3A"/>
          <w:sz w:val="24"/>
          <w:szCs w:val="24"/>
          <w:lang w:eastAsia="tr-TR"/>
        </w:rPr>
        <w:t>haftalık para istatistiklerine göre</w:t>
      </w:r>
      <w:r w:rsidR="000D2897" w:rsidRPr="00613F82">
        <w:rPr>
          <w:rFonts w:ascii="Times New Roman" w:eastAsia="Times New Roman" w:hAnsi="Times New Roman" w:cs="Times New Roman"/>
          <w:color w:val="222F3A"/>
          <w:sz w:val="24"/>
          <w:szCs w:val="24"/>
          <w:lang w:eastAsia="tr-TR"/>
        </w:rPr>
        <w:t xml:space="preserve"> </w:t>
      </w:r>
      <w:hyperlink r:id="rId9" w:tgtFrame="_blank" w:history="1">
        <w:r w:rsidR="000D2897" w:rsidRPr="00613F82">
          <w:rPr>
            <w:rFonts w:ascii="Times New Roman" w:eastAsia="Times New Roman" w:hAnsi="Times New Roman" w:cs="Times New Roman"/>
            <w:color w:val="222F3A"/>
            <w:sz w:val="24"/>
            <w:szCs w:val="24"/>
            <w:lang w:eastAsia="tr-TR"/>
          </w:rPr>
          <w:t>KKM</w:t>
        </w:r>
      </w:hyperlink>
      <w:r w:rsidR="000D2897" w:rsidRPr="00613F82">
        <w:rPr>
          <w:rFonts w:ascii="Times New Roman" w:eastAsia="Times New Roman" w:hAnsi="Times New Roman" w:cs="Times New Roman"/>
          <w:color w:val="222F3A"/>
          <w:sz w:val="24"/>
          <w:szCs w:val="24"/>
          <w:lang w:eastAsia="tr-TR"/>
        </w:rPr>
        <w:t> ve katılma hesapları 29 Nisan itibariyle 810,3 milyar TL'dır (BDDK, 2022).</w:t>
      </w:r>
      <w:r w:rsidR="000D2897">
        <w:rPr>
          <w:rFonts w:ascii="Times New Roman" w:eastAsia="Times New Roman" w:hAnsi="Times New Roman" w:cs="Times New Roman"/>
          <w:color w:val="222F3A"/>
          <w:sz w:val="24"/>
          <w:szCs w:val="24"/>
          <w:lang w:eastAsia="tr-TR"/>
        </w:rPr>
        <w:t xml:space="preserve"> </w:t>
      </w:r>
      <w:r w:rsidR="001548C3">
        <w:rPr>
          <w:rFonts w:ascii="Times New Roman" w:eastAsia="Times New Roman" w:hAnsi="Times New Roman" w:cs="Times New Roman"/>
          <w:color w:val="222F3A"/>
          <w:sz w:val="24"/>
          <w:szCs w:val="24"/>
          <w:lang w:eastAsia="tr-TR"/>
        </w:rPr>
        <w:t xml:space="preserve">KKM hesaplarının ilk vade dönüşlerinden </w:t>
      </w:r>
      <w:r w:rsidR="00BF07D9">
        <w:rPr>
          <w:rFonts w:ascii="Times New Roman" w:eastAsia="Times New Roman" w:hAnsi="Times New Roman" w:cs="Times New Roman"/>
          <w:color w:val="222F3A"/>
          <w:sz w:val="24"/>
          <w:szCs w:val="24"/>
          <w:lang w:eastAsia="tr-TR"/>
        </w:rPr>
        <w:t>mevduat sahipleri %2</w:t>
      </w:r>
      <w:r w:rsidR="00D01519">
        <w:rPr>
          <w:rFonts w:ascii="Times New Roman" w:eastAsia="Times New Roman" w:hAnsi="Times New Roman" w:cs="Times New Roman"/>
          <w:color w:val="222F3A"/>
          <w:sz w:val="24"/>
          <w:szCs w:val="24"/>
          <w:lang w:eastAsia="tr-TR"/>
        </w:rPr>
        <w:t>0</w:t>
      </w:r>
      <w:r w:rsidR="00BF07D9">
        <w:rPr>
          <w:rFonts w:ascii="Times New Roman" w:eastAsia="Times New Roman" w:hAnsi="Times New Roman" w:cs="Times New Roman"/>
          <w:color w:val="222F3A"/>
          <w:sz w:val="24"/>
          <w:szCs w:val="24"/>
          <w:lang w:eastAsia="tr-TR"/>
        </w:rPr>
        <w:t xml:space="preserve"> dolaylarında bir gelir elde etmiştir. Bu yıllık bazda %110 dolaylarında bileşik getiridir. Dolayısıyla ilk dönüşler yatırımcılar için oldukça cazip bir yatırım aracı olduğunu göstermektedir </w:t>
      </w:r>
      <w:r w:rsidR="00BD54E6" w:rsidRPr="00EE3ED9">
        <w:rPr>
          <w:rFonts w:ascii="Times New Roman" w:eastAsia="Times New Roman" w:hAnsi="Times New Roman" w:cs="Times New Roman"/>
          <w:color w:val="222F3A"/>
          <w:sz w:val="24"/>
          <w:szCs w:val="24"/>
          <w:lang w:eastAsia="tr-TR"/>
        </w:rPr>
        <w:t>(Eryılmaz, 2022).</w:t>
      </w:r>
      <w:r w:rsidRPr="00EE3ED9">
        <w:rPr>
          <w:rFonts w:ascii="Times New Roman" w:eastAsia="Times New Roman" w:hAnsi="Times New Roman" w:cs="Times New Roman"/>
          <w:color w:val="222F3A"/>
          <w:sz w:val="24"/>
          <w:szCs w:val="24"/>
          <w:lang w:eastAsia="tr-TR"/>
        </w:rPr>
        <w:t xml:space="preserve"> </w:t>
      </w:r>
      <w:r w:rsidR="00BF07D9">
        <w:rPr>
          <w:rFonts w:ascii="Times New Roman" w:eastAsia="Times New Roman" w:hAnsi="Times New Roman" w:cs="Times New Roman"/>
          <w:color w:val="222F3A"/>
          <w:sz w:val="24"/>
          <w:szCs w:val="24"/>
          <w:lang w:eastAsia="tr-TR"/>
        </w:rPr>
        <w:t>20 Aralık tarihinde</w:t>
      </w:r>
      <w:r w:rsidRPr="00EE3ED9">
        <w:rPr>
          <w:rFonts w:ascii="Times New Roman" w:eastAsia="Times New Roman" w:hAnsi="Times New Roman" w:cs="Times New Roman"/>
          <w:color w:val="222F3A"/>
          <w:sz w:val="24"/>
          <w:szCs w:val="24"/>
          <w:lang w:eastAsia="tr-TR"/>
        </w:rPr>
        <w:t xml:space="preserve"> 18 lira bandında seyreden dolar kuru şimdilerde 14,80-</w:t>
      </w:r>
      <w:r w:rsidR="00BF07D9">
        <w:rPr>
          <w:rFonts w:ascii="Times New Roman" w:eastAsia="Times New Roman" w:hAnsi="Times New Roman" w:cs="Times New Roman"/>
          <w:color w:val="222F3A"/>
          <w:sz w:val="24"/>
          <w:szCs w:val="24"/>
          <w:lang w:eastAsia="tr-TR"/>
        </w:rPr>
        <w:t>15,40</w:t>
      </w:r>
      <w:r w:rsidRPr="00EE3ED9">
        <w:rPr>
          <w:rFonts w:ascii="Times New Roman" w:eastAsia="Times New Roman" w:hAnsi="Times New Roman" w:cs="Times New Roman"/>
          <w:color w:val="222F3A"/>
          <w:sz w:val="24"/>
          <w:szCs w:val="24"/>
          <w:lang w:eastAsia="tr-TR"/>
        </w:rPr>
        <w:t xml:space="preserve"> aralığında seviyesini </w:t>
      </w:r>
      <w:r w:rsidR="00BF07D9">
        <w:rPr>
          <w:rFonts w:ascii="Times New Roman" w:eastAsia="Times New Roman" w:hAnsi="Times New Roman" w:cs="Times New Roman"/>
          <w:color w:val="222F3A"/>
          <w:sz w:val="24"/>
          <w:szCs w:val="24"/>
          <w:lang w:eastAsia="tr-TR"/>
        </w:rPr>
        <w:t xml:space="preserve">korumaktadır. </w:t>
      </w:r>
      <w:r w:rsidRPr="00EE3ED9">
        <w:rPr>
          <w:rFonts w:ascii="Times New Roman" w:eastAsia="Times New Roman" w:hAnsi="Times New Roman" w:cs="Times New Roman"/>
          <w:color w:val="222F3A"/>
          <w:sz w:val="24"/>
          <w:szCs w:val="24"/>
          <w:lang w:eastAsia="tr-TR"/>
        </w:rPr>
        <w:t xml:space="preserve"> Rusya Ukrayna savaşına rağmen kur</w:t>
      </w:r>
      <w:r w:rsidR="00BF07D9">
        <w:rPr>
          <w:rFonts w:ascii="Times New Roman" w:eastAsia="Times New Roman" w:hAnsi="Times New Roman" w:cs="Times New Roman"/>
          <w:color w:val="222F3A"/>
          <w:sz w:val="24"/>
          <w:szCs w:val="24"/>
          <w:lang w:eastAsia="tr-TR"/>
        </w:rPr>
        <w:t>un</w:t>
      </w:r>
      <w:r w:rsidRPr="00EE3ED9">
        <w:rPr>
          <w:rFonts w:ascii="Times New Roman" w:eastAsia="Times New Roman" w:hAnsi="Times New Roman" w:cs="Times New Roman"/>
          <w:color w:val="222F3A"/>
          <w:sz w:val="24"/>
          <w:szCs w:val="24"/>
          <w:lang w:eastAsia="tr-TR"/>
        </w:rPr>
        <w:t xml:space="preserve"> istikrarını </w:t>
      </w:r>
      <w:r w:rsidR="00BF07D9">
        <w:rPr>
          <w:rFonts w:ascii="Times New Roman" w:eastAsia="Times New Roman" w:hAnsi="Times New Roman" w:cs="Times New Roman"/>
          <w:color w:val="222F3A"/>
          <w:sz w:val="24"/>
          <w:szCs w:val="24"/>
          <w:lang w:eastAsia="tr-TR"/>
        </w:rPr>
        <w:t>sürdürmesi,</w:t>
      </w:r>
      <w:r w:rsidRPr="00EE3ED9">
        <w:rPr>
          <w:rFonts w:ascii="Times New Roman" w:eastAsia="Times New Roman" w:hAnsi="Times New Roman" w:cs="Times New Roman"/>
          <w:color w:val="222F3A"/>
          <w:sz w:val="24"/>
          <w:szCs w:val="24"/>
          <w:lang w:eastAsia="tr-TR"/>
        </w:rPr>
        <w:t xml:space="preserve"> Türk Lirasının değer kazandığını gösterir. KKM hesabının uygulamaya girdiği 22 Aralık 2021</w:t>
      </w:r>
      <w:r w:rsidR="00D01519">
        <w:rPr>
          <w:rFonts w:ascii="Times New Roman" w:eastAsia="Times New Roman" w:hAnsi="Times New Roman" w:cs="Times New Roman"/>
          <w:color w:val="222F3A"/>
          <w:sz w:val="24"/>
          <w:szCs w:val="24"/>
          <w:lang w:eastAsia="tr-TR"/>
        </w:rPr>
        <w:t xml:space="preserve"> </w:t>
      </w:r>
      <w:r w:rsidR="00BF07D9">
        <w:rPr>
          <w:rFonts w:ascii="Times New Roman" w:eastAsia="Times New Roman" w:hAnsi="Times New Roman" w:cs="Times New Roman"/>
          <w:color w:val="222F3A"/>
          <w:sz w:val="24"/>
          <w:szCs w:val="24"/>
          <w:lang w:eastAsia="tr-TR"/>
        </w:rPr>
        <w:t>tarihinden bu yana en çok gelir getiren yatırım aracının oranı %29 olmuştur.</w:t>
      </w:r>
    </w:p>
    <w:p w14:paraId="0460C697" w14:textId="6D665BAD" w:rsidR="00D83C07" w:rsidRDefault="00014C81" w:rsidP="0054473B">
      <w:pPr>
        <w:shd w:val="clear" w:color="auto" w:fill="FFFFFF"/>
        <w:spacing w:after="120"/>
        <w:jc w:val="both"/>
        <w:rPr>
          <w:rFonts w:ascii="Times New Roman" w:eastAsia="Times New Roman" w:hAnsi="Times New Roman" w:cs="Times New Roman"/>
          <w:color w:val="222F3A"/>
          <w:sz w:val="24"/>
          <w:szCs w:val="24"/>
          <w:lang w:eastAsia="tr-TR"/>
        </w:rPr>
      </w:pPr>
      <w:r w:rsidRPr="00EE3ED9">
        <w:rPr>
          <w:rFonts w:ascii="Times New Roman" w:eastAsia="Times New Roman" w:hAnsi="Times New Roman" w:cs="Times New Roman"/>
          <w:color w:val="222F3A"/>
          <w:sz w:val="24"/>
          <w:szCs w:val="24"/>
          <w:lang w:eastAsia="tr-TR"/>
        </w:rPr>
        <w:t>İlk hesaplamalara</w:t>
      </w:r>
      <w:r w:rsidR="00566176" w:rsidRPr="00EE3ED9">
        <w:rPr>
          <w:rFonts w:ascii="Times New Roman" w:eastAsia="Times New Roman" w:hAnsi="Times New Roman" w:cs="Times New Roman"/>
          <w:color w:val="222F3A"/>
          <w:sz w:val="24"/>
          <w:szCs w:val="24"/>
          <w:lang w:eastAsia="tr-TR"/>
        </w:rPr>
        <w:t xml:space="preserve"> göre</w:t>
      </w:r>
      <w:r w:rsidRPr="00EE3ED9">
        <w:rPr>
          <w:rFonts w:ascii="Times New Roman" w:eastAsia="Times New Roman" w:hAnsi="Times New Roman" w:cs="Times New Roman"/>
          <w:color w:val="222F3A"/>
          <w:sz w:val="24"/>
          <w:szCs w:val="24"/>
          <w:lang w:eastAsia="tr-TR"/>
        </w:rPr>
        <w:t>,</w:t>
      </w:r>
      <w:r w:rsidR="00566176" w:rsidRPr="00EE3ED9">
        <w:rPr>
          <w:rFonts w:ascii="Times New Roman" w:eastAsia="Times New Roman" w:hAnsi="Times New Roman" w:cs="Times New Roman"/>
          <w:color w:val="222F3A"/>
          <w:sz w:val="24"/>
          <w:szCs w:val="24"/>
          <w:lang w:eastAsia="tr-TR"/>
        </w:rPr>
        <w:t xml:space="preserve"> </w:t>
      </w:r>
      <w:r w:rsidRPr="00EE3ED9">
        <w:rPr>
          <w:rFonts w:ascii="Times New Roman" w:eastAsia="Times New Roman" w:hAnsi="Times New Roman" w:cs="Times New Roman"/>
          <w:color w:val="222F3A"/>
          <w:sz w:val="24"/>
          <w:szCs w:val="24"/>
          <w:lang w:eastAsia="tr-TR"/>
        </w:rPr>
        <w:t xml:space="preserve">ilk 3 aylık dönüşümler devlete </w:t>
      </w:r>
      <w:r w:rsidR="00566176" w:rsidRPr="00EE3ED9">
        <w:rPr>
          <w:rFonts w:ascii="Times New Roman" w:eastAsia="Times New Roman" w:hAnsi="Times New Roman" w:cs="Times New Roman"/>
          <w:color w:val="222F3A"/>
          <w:sz w:val="24"/>
          <w:szCs w:val="24"/>
          <w:lang w:eastAsia="tr-TR"/>
        </w:rPr>
        <w:t>yaklaşık 1</w:t>
      </w:r>
      <w:r w:rsidRPr="00EE3ED9">
        <w:rPr>
          <w:rFonts w:ascii="Times New Roman" w:eastAsia="Times New Roman" w:hAnsi="Times New Roman" w:cs="Times New Roman"/>
          <w:color w:val="222F3A"/>
          <w:sz w:val="24"/>
          <w:szCs w:val="24"/>
          <w:lang w:eastAsia="tr-TR"/>
        </w:rPr>
        <w:t>3</w:t>
      </w:r>
      <w:r w:rsidR="00566176" w:rsidRPr="00EE3ED9">
        <w:rPr>
          <w:rFonts w:ascii="Times New Roman" w:eastAsia="Times New Roman" w:hAnsi="Times New Roman" w:cs="Times New Roman"/>
          <w:color w:val="222F3A"/>
          <w:sz w:val="24"/>
          <w:szCs w:val="24"/>
          <w:lang w:eastAsia="tr-TR"/>
        </w:rPr>
        <w:t xml:space="preserve"> milyar lr </w:t>
      </w:r>
      <w:r w:rsidRPr="00EE3ED9">
        <w:rPr>
          <w:rFonts w:ascii="Times New Roman" w:eastAsia="Times New Roman" w:hAnsi="Times New Roman" w:cs="Times New Roman"/>
          <w:color w:val="222F3A"/>
          <w:sz w:val="24"/>
          <w:szCs w:val="24"/>
          <w:lang w:eastAsia="tr-TR"/>
        </w:rPr>
        <w:t xml:space="preserve">yük getirmiştir. Kur getiri farkını Merkez bankası ödediğinden bütçeye yük teşkil etmez, ancak enflasyona yol açar, ki son enflasyon rakamları da bunu göstermektedir. </w:t>
      </w:r>
      <w:r w:rsidR="007B2FBA" w:rsidRPr="00EE3ED9">
        <w:rPr>
          <w:rFonts w:ascii="Times New Roman" w:eastAsia="Times New Roman" w:hAnsi="Times New Roman" w:cs="Times New Roman"/>
          <w:color w:val="222F3A"/>
          <w:sz w:val="24"/>
          <w:szCs w:val="24"/>
          <w:lang w:eastAsia="tr-TR"/>
        </w:rPr>
        <w:t>Yabancı sermayenin ülkeye dönm</w:t>
      </w:r>
      <w:r w:rsidR="00F0154E" w:rsidRPr="00EE3ED9">
        <w:rPr>
          <w:rFonts w:ascii="Times New Roman" w:eastAsia="Times New Roman" w:hAnsi="Times New Roman" w:cs="Times New Roman"/>
          <w:color w:val="222F3A"/>
          <w:sz w:val="24"/>
          <w:szCs w:val="24"/>
          <w:lang w:eastAsia="tr-TR"/>
        </w:rPr>
        <w:t>e</w:t>
      </w:r>
      <w:r w:rsidR="007B2FBA" w:rsidRPr="00EE3ED9">
        <w:rPr>
          <w:rFonts w:ascii="Times New Roman" w:eastAsia="Times New Roman" w:hAnsi="Times New Roman" w:cs="Times New Roman"/>
          <w:color w:val="222F3A"/>
          <w:sz w:val="24"/>
          <w:szCs w:val="24"/>
          <w:lang w:eastAsia="tr-TR"/>
        </w:rPr>
        <w:t>sini sağlamak için, y</w:t>
      </w:r>
      <w:r w:rsidR="00566176" w:rsidRPr="00EE3ED9">
        <w:rPr>
          <w:rFonts w:ascii="Times New Roman" w:eastAsia="Times New Roman" w:hAnsi="Times New Roman" w:cs="Times New Roman"/>
          <w:color w:val="222F3A"/>
          <w:sz w:val="24"/>
          <w:szCs w:val="24"/>
          <w:lang w:eastAsia="tr-TR"/>
        </w:rPr>
        <w:t>abancı kişiler ve yabancı şirketler</w:t>
      </w:r>
      <w:r w:rsidR="007B2FBA" w:rsidRPr="00EE3ED9">
        <w:rPr>
          <w:rFonts w:ascii="Times New Roman" w:eastAsia="Times New Roman" w:hAnsi="Times New Roman" w:cs="Times New Roman"/>
          <w:color w:val="222F3A"/>
          <w:sz w:val="24"/>
          <w:szCs w:val="24"/>
          <w:lang w:eastAsia="tr-TR"/>
        </w:rPr>
        <w:t xml:space="preserve"> de </w:t>
      </w:r>
      <w:r w:rsidR="00566176" w:rsidRPr="00EE3ED9">
        <w:rPr>
          <w:rFonts w:ascii="Times New Roman" w:eastAsia="Times New Roman" w:hAnsi="Times New Roman" w:cs="Times New Roman"/>
          <w:color w:val="222F3A"/>
          <w:sz w:val="24"/>
          <w:szCs w:val="24"/>
          <w:lang w:eastAsia="tr-TR"/>
        </w:rPr>
        <w:t xml:space="preserve">sisteme dahil </w:t>
      </w:r>
      <w:r w:rsidR="007B2FBA" w:rsidRPr="00EE3ED9">
        <w:rPr>
          <w:rFonts w:ascii="Times New Roman" w:eastAsia="Times New Roman" w:hAnsi="Times New Roman" w:cs="Times New Roman"/>
          <w:color w:val="222F3A"/>
          <w:sz w:val="24"/>
          <w:szCs w:val="24"/>
          <w:lang w:eastAsia="tr-TR"/>
        </w:rPr>
        <w:t xml:space="preserve">edilmişlerdir. </w:t>
      </w:r>
      <w:r w:rsidRPr="00EE3ED9">
        <w:rPr>
          <w:rFonts w:ascii="Times New Roman" w:eastAsia="Times New Roman" w:hAnsi="Times New Roman" w:cs="Times New Roman"/>
          <w:color w:val="222F3A"/>
          <w:sz w:val="24"/>
          <w:szCs w:val="24"/>
          <w:lang w:eastAsia="tr-TR"/>
        </w:rPr>
        <w:t>Vadesi dolanın vadesinin yenilenmesi, KKM hesabı olmayanların dövizlerini Merkez Bankasının KKM dönüşüm kurları üzerinde TL’na çevirebilmeleri kararları sistemin daha uzun süre devam edeceğini göstermektedir</w:t>
      </w:r>
      <w:bookmarkStart w:id="1" w:name="_Hlk103334699"/>
      <w:r w:rsidR="005A5EA4" w:rsidRPr="00EE3ED9">
        <w:rPr>
          <w:rFonts w:ascii="Times New Roman" w:eastAsia="Times New Roman" w:hAnsi="Times New Roman" w:cs="Times New Roman"/>
          <w:color w:val="222F3A"/>
          <w:sz w:val="24"/>
          <w:szCs w:val="24"/>
          <w:lang w:eastAsia="tr-TR"/>
        </w:rPr>
        <w:t xml:space="preserve"> </w:t>
      </w:r>
      <w:bookmarkEnd w:id="1"/>
      <w:r w:rsidR="007B2FBA" w:rsidRPr="00EE3ED9">
        <w:rPr>
          <w:rFonts w:ascii="Times New Roman" w:eastAsia="Times New Roman" w:hAnsi="Times New Roman" w:cs="Times New Roman"/>
          <w:color w:val="222F3A"/>
          <w:sz w:val="24"/>
          <w:szCs w:val="24"/>
          <w:lang w:eastAsia="tr-TR"/>
        </w:rPr>
        <w:t>(Hacaloğlu, 2022).</w:t>
      </w:r>
      <w:bookmarkStart w:id="2" w:name="_Hlk102767616"/>
    </w:p>
    <w:p w14:paraId="6B603BA8" w14:textId="7D700A9D" w:rsidR="00D01519" w:rsidRDefault="008F0BCE" w:rsidP="0054473B">
      <w:pPr>
        <w:shd w:val="clear" w:color="auto" w:fill="FFFFFF"/>
        <w:spacing w:after="120"/>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222F3A"/>
          <w:sz w:val="24"/>
          <w:szCs w:val="24"/>
          <w:lang w:eastAsia="tr-TR"/>
        </w:rPr>
        <w:t>Çalışmada ilk olarak kur korumalı mevduat hesabına tanınan vergi ayrıcalıkları ele alınmış, daha sonra ilk 3 aylık bütçe gerçekleşme sonuçlarına bakarak KKM hesabın</w:t>
      </w:r>
      <w:r w:rsidR="00071BC4">
        <w:rPr>
          <w:rFonts w:ascii="Times New Roman" w:eastAsia="Times New Roman" w:hAnsi="Times New Roman" w:cs="Times New Roman"/>
          <w:color w:val="222F3A"/>
          <w:sz w:val="24"/>
          <w:szCs w:val="24"/>
          <w:lang w:eastAsia="tr-TR"/>
        </w:rPr>
        <w:t xml:space="preserve">a tanınan vergi ayrıcalıklarının </w:t>
      </w:r>
      <w:r>
        <w:rPr>
          <w:rFonts w:ascii="Times New Roman" w:eastAsia="Times New Roman" w:hAnsi="Times New Roman" w:cs="Times New Roman"/>
          <w:color w:val="222F3A"/>
          <w:sz w:val="24"/>
          <w:szCs w:val="24"/>
          <w:lang w:eastAsia="tr-TR"/>
        </w:rPr>
        <w:t xml:space="preserve">bütçeye etkisi olup-olmadığı incelenmiş ve </w:t>
      </w:r>
      <w:r w:rsidR="000A5894">
        <w:rPr>
          <w:rFonts w:ascii="Times New Roman" w:eastAsia="Times New Roman" w:hAnsi="Times New Roman" w:cs="Times New Roman"/>
          <w:color w:val="222F3A"/>
          <w:sz w:val="24"/>
          <w:szCs w:val="24"/>
          <w:lang w:eastAsia="tr-TR"/>
        </w:rPr>
        <w:t xml:space="preserve">tartışılarak değerlendirilmiştir. </w:t>
      </w:r>
      <w:r>
        <w:rPr>
          <w:rFonts w:ascii="Times New Roman" w:eastAsia="Times New Roman" w:hAnsi="Times New Roman" w:cs="Times New Roman"/>
          <w:color w:val="222F3A"/>
          <w:sz w:val="24"/>
          <w:szCs w:val="24"/>
          <w:lang w:eastAsia="tr-TR"/>
        </w:rPr>
        <w:t xml:space="preserve"> </w:t>
      </w:r>
    </w:p>
    <w:p w14:paraId="33555347" w14:textId="77777777" w:rsidR="00D83C07" w:rsidRPr="00967A53" w:rsidRDefault="00D83C07" w:rsidP="00EE3ED9">
      <w:pPr>
        <w:spacing w:after="120"/>
        <w:jc w:val="both"/>
        <w:rPr>
          <w:rFonts w:ascii="Times New Roman" w:eastAsia="Times New Roman" w:hAnsi="Times New Roman" w:cs="Times New Roman"/>
          <w:color w:val="000000" w:themeColor="text1"/>
          <w:sz w:val="24"/>
          <w:szCs w:val="24"/>
          <w:lang w:eastAsia="tr-TR"/>
        </w:rPr>
      </w:pPr>
    </w:p>
    <w:bookmarkEnd w:id="2"/>
    <w:p w14:paraId="0718D739" w14:textId="03BF28C6" w:rsidR="00B5646F" w:rsidRDefault="0054473B" w:rsidP="0054473B">
      <w:pPr>
        <w:shd w:val="clear" w:color="auto" w:fill="FFFFFF"/>
        <w:spacing w:after="120"/>
        <w:jc w:val="both"/>
        <w:rPr>
          <w:rFonts w:ascii="Times New Roman" w:hAnsi="Times New Roman" w:cs="Times New Roman"/>
          <w:color w:val="000000"/>
          <w:sz w:val="24"/>
          <w:szCs w:val="24"/>
        </w:rPr>
      </w:pPr>
      <w:r>
        <w:rPr>
          <w:rFonts w:ascii="Times New Roman" w:eastAsia="Times New Roman" w:hAnsi="Times New Roman" w:cs="Times New Roman"/>
          <w:b/>
          <w:bCs/>
          <w:color w:val="222F3A"/>
          <w:sz w:val="24"/>
          <w:szCs w:val="24"/>
          <w:lang w:eastAsia="tr-TR"/>
        </w:rPr>
        <w:t>1</w:t>
      </w:r>
      <w:r w:rsidR="005A5EA4" w:rsidRPr="00EE3ED9">
        <w:rPr>
          <w:rFonts w:ascii="Times New Roman" w:eastAsia="Times New Roman" w:hAnsi="Times New Roman" w:cs="Times New Roman"/>
          <w:b/>
          <w:bCs/>
          <w:color w:val="222F3A"/>
          <w:sz w:val="24"/>
          <w:szCs w:val="24"/>
          <w:lang w:eastAsia="tr-TR"/>
        </w:rPr>
        <w:t>. Kur Korumalı Mevduat Hesabına Tanınan Vergi Avantajları</w:t>
      </w:r>
      <w:bookmarkStart w:id="3" w:name="_Hlk102767750"/>
    </w:p>
    <w:p w14:paraId="7E89F0E8" w14:textId="37703CE6" w:rsidR="000B247E" w:rsidRPr="00783C44" w:rsidRDefault="00B5646F" w:rsidP="000B247E">
      <w:pPr>
        <w:shd w:val="clear" w:color="auto" w:fill="FFFFFF"/>
        <w:spacing w:after="120"/>
        <w:jc w:val="both"/>
        <w:rPr>
          <w:rFonts w:ascii="Times New Roman" w:eastAsia="Times New Roman" w:hAnsi="Times New Roman" w:cs="Times New Roman"/>
          <w:color w:val="222F3A"/>
          <w:sz w:val="24"/>
          <w:szCs w:val="24"/>
          <w:lang w:eastAsia="tr-TR"/>
        </w:rPr>
      </w:pPr>
      <w:r w:rsidRPr="00783C44">
        <w:rPr>
          <w:rFonts w:ascii="Times New Roman" w:eastAsia="Times New Roman" w:hAnsi="Times New Roman" w:cs="Times New Roman"/>
          <w:color w:val="222F3A"/>
          <w:sz w:val="24"/>
          <w:szCs w:val="24"/>
          <w:lang w:eastAsia="tr-TR"/>
        </w:rPr>
        <w:t xml:space="preserve">2021/14 sayılı </w:t>
      </w:r>
      <w:r w:rsidRPr="004043C1">
        <w:rPr>
          <w:rFonts w:ascii="Times New Roman" w:eastAsia="Times New Roman" w:hAnsi="Times New Roman" w:cs="Times New Roman"/>
          <w:i/>
          <w:iCs/>
          <w:color w:val="222F3A"/>
          <w:sz w:val="24"/>
          <w:szCs w:val="24"/>
          <w:lang w:eastAsia="tr-TR"/>
        </w:rPr>
        <w:t>Türk Lirası Mevduat ve Katılma Hesaplarına Dönüşümün Desteklenmesi Hakkında Tebliğ</w:t>
      </w:r>
      <w:r w:rsidRPr="00783C44">
        <w:rPr>
          <w:rFonts w:ascii="Times New Roman" w:eastAsia="Times New Roman" w:hAnsi="Times New Roman" w:cs="Times New Roman"/>
          <w:color w:val="222F3A"/>
          <w:sz w:val="24"/>
          <w:szCs w:val="24"/>
          <w:lang w:eastAsia="tr-TR"/>
        </w:rPr>
        <w:t>le; yurt içi</w:t>
      </w:r>
      <w:r w:rsidR="004043C1">
        <w:rPr>
          <w:rFonts w:ascii="Times New Roman" w:eastAsia="Times New Roman" w:hAnsi="Times New Roman" w:cs="Times New Roman"/>
          <w:color w:val="222F3A"/>
          <w:sz w:val="24"/>
          <w:szCs w:val="24"/>
          <w:lang w:eastAsia="tr-TR"/>
        </w:rPr>
        <w:t>nde bulunan</w:t>
      </w:r>
      <w:r w:rsidRPr="00783C44">
        <w:rPr>
          <w:rFonts w:ascii="Times New Roman" w:eastAsia="Times New Roman" w:hAnsi="Times New Roman" w:cs="Times New Roman"/>
          <w:color w:val="222F3A"/>
          <w:sz w:val="24"/>
          <w:szCs w:val="24"/>
          <w:lang w:eastAsia="tr-TR"/>
        </w:rPr>
        <w:t xml:space="preserve"> gerçek kişilerin </w:t>
      </w:r>
      <w:r w:rsidR="004043C1">
        <w:rPr>
          <w:rFonts w:ascii="Times New Roman" w:eastAsia="Times New Roman" w:hAnsi="Times New Roman" w:cs="Times New Roman"/>
          <w:color w:val="222F3A"/>
          <w:sz w:val="24"/>
          <w:szCs w:val="24"/>
          <w:lang w:eastAsia="tr-TR"/>
        </w:rPr>
        <w:t>döviz tevdiat hesaplarını</w:t>
      </w:r>
      <w:r w:rsidR="007F5D38">
        <w:rPr>
          <w:rFonts w:ascii="Times New Roman" w:eastAsia="Times New Roman" w:hAnsi="Times New Roman" w:cs="Times New Roman"/>
          <w:color w:val="222F3A"/>
          <w:sz w:val="24"/>
          <w:szCs w:val="24"/>
          <w:lang w:eastAsia="tr-TR"/>
        </w:rPr>
        <w:t>,</w:t>
      </w:r>
      <w:r w:rsidR="004043C1">
        <w:rPr>
          <w:rFonts w:ascii="Times New Roman" w:eastAsia="Times New Roman" w:hAnsi="Times New Roman" w:cs="Times New Roman"/>
          <w:color w:val="222F3A"/>
          <w:sz w:val="24"/>
          <w:szCs w:val="24"/>
          <w:lang w:eastAsia="tr-TR"/>
        </w:rPr>
        <w:t xml:space="preserve"> katılım fonlarını Türk Lirasına dönüştürmeleri durumunda mevduat ve katılım fonu sahiplerinin destekleneceğine ilişkin usul ve kurallar açıklanmıştır. Gerçek kişilerin ABD doları, Euro ve İngiliz Sterlini cinsinden dövizlerinin, talep etmeleri durumunda; dönüşüm kuru üzerinden bankaca Türk Lirasına çevrileceği, 3, 6 ya da 1 yıl vadeli mevduat hesaplarının açılacağı, vade bitiminde anapara, faiz ya da </w:t>
      </w:r>
      <w:r w:rsidR="002C7999">
        <w:rPr>
          <w:rFonts w:ascii="Times New Roman" w:eastAsia="Times New Roman" w:hAnsi="Times New Roman" w:cs="Times New Roman"/>
          <w:color w:val="222F3A"/>
          <w:sz w:val="24"/>
          <w:szCs w:val="24"/>
          <w:lang w:eastAsia="tr-TR"/>
        </w:rPr>
        <w:t>kâr</w:t>
      </w:r>
      <w:r w:rsidR="004043C1">
        <w:rPr>
          <w:rFonts w:ascii="Times New Roman" w:eastAsia="Times New Roman" w:hAnsi="Times New Roman" w:cs="Times New Roman"/>
          <w:color w:val="222F3A"/>
          <w:sz w:val="24"/>
          <w:szCs w:val="24"/>
          <w:lang w:eastAsia="tr-TR"/>
        </w:rPr>
        <w:t xml:space="preserve"> payı ödeneceği, hesaptan vadeden önce çıkışlarda ise Merkez Bankasınca kur farkına ilişkin herhangi bir ödeme yapılmayacağı belirtilmiştir</w:t>
      </w:r>
      <w:r w:rsidR="00922740" w:rsidRPr="00783C44">
        <w:rPr>
          <w:rFonts w:ascii="Times New Roman" w:eastAsia="Times New Roman" w:hAnsi="Times New Roman" w:cs="Times New Roman"/>
          <w:color w:val="222F3A"/>
          <w:sz w:val="24"/>
          <w:szCs w:val="24"/>
          <w:lang w:eastAsia="tr-TR"/>
        </w:rPr>
        <w:t xml:space="preserve"> (</w:t>
      </w:r>
      <w:r w:rsidR="00714E25">
        <w:rPr>
          <w:rFonts w:ascii="Times New Roman" w:hAnsi="Times New Roman" w:cs="Times New Roman"/>
          <w:sz w:val="24"/>
          <w:szCs w:val="24"/>
        </w:rPr>
        <w:t>Türk Lirası Mevduat ve Katılma Hesaplarına Dönüşümün Desteklenmesi Hakkında Tebliğ</w:t>
      </w:r>
      <w:r w:rsidR="001F182F">
        <w:rPr>
          <w:rFonts w:ascii="Times New Roman" w:hAnsi="Times New Roman" w:cs="Times New Roman"/>
          <w:sz w:val="24"/>
          <w:szCs w:val="24"/>
        </w:rPr>
        <w:t>, 2021</w:t>
      </w:r>
      <w:r w:rsidR="00922740" w:rsidRPr="00783C44">
        <w:rPr>
          <w:rFonts w:ascii="Times New Roman" w:eastAsia="Times New Roman" w:hAnsi="Times New Roman" w:cs="Times New Roman"/>
          <w:color w:val="222F3A"/>
          <w:sz w:val="24"/>
          <w:szCs w:val="24"/>
          <w:lang w:eastAsia="tr-TR"/>
        </w:rPr>
        <w:t>)</w:t>
      </w:r>
      <w:r w:rsidR="008B6E41">
        <w:rPr>
          <w:rFonts w:ascii="Times New Roman" w:eastAsia="Times New Roman" w:hAnsi="Times New Roman" w:cs="Times New Roman"/>
          <w:color w:val="222F3A"/>
          <w:sz w:val="24"/>
          <w:szCs w:val="24"/>
          <w:lang w:eastAsia="tr-TR"/>
        </w:rPr>
        <w:t>.</w:t>
      </w:r>
    </w:p>
    <w:p w14:paraId="0468AF41" w14:textId="4637C29E" w:rsidR="005A2865" w:rsidRDefault="0054473B" w:rsidP="0054473B">
      <w:pPr>
        <w:spacing w:after="120"/>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 xml:space="preserve">7352 sayılı kanunla kur korumalı mevduat gelirlerine kurumlar vergisi istisnası getirilmiştir. Kanunun 2. maddesi, 5520 sayılı Kurumlar Vergisi Kanununa eklenen geçici maddeyi içermektedir. Kurumların 31 Aralık 2021 tarihli bilançolarında </w:t>
      </w:r>
      <w:r w:rsidR="005A2865">
        <w:rPr>
          <w:rFonts w:ascii="Times New Roman" w:eastAsia="Times New Roman" w:hAnsi="Times New Roman" w:cs="Times New Roman"/>
          <w:color w:val="000000" w:themeColor="text1"/>
          <w:sz w:val="24"/>
          <w:szCs w:val="24"/>
          <w:lang w:eastAsia="tr-TR"/>
        </w:rPr>
        <w:t xml:space="preserve">bulunan </w:t>
      </w:r>
      <w:r>
        <w:rPr>
          <w:rFonts w:ascii="Times New Roman" w:eastAsia="Times New Roman" w:hAnsi="Times New Roman" w:cs="Times New Roman"/>
          <w:color w:val="000000" w:themeColor="text1"/>
          <w:sz w:val="24"/>
          <w:szCs w:val="24"/>
          <w:lang w:eastAsia="tr-TR"/>
        </w:rPr>
        <w:t>yabancı paralarını</w:t>
      </w:r>
      <w:r w:rsidR="00B36721">
        <w:rPr>
          <w:rFonts w:ascii="Times New Roman" w:eastAsia="Times New Roman" w:hAnsi="Times New Roman" w:cs="Times New Roman"/>
          <w:color w:val="000000" w:themeColor="text1"/>
          <w:sz w:val="24"/>
          <w:szCs w:val="24"/>
          <w:lang w:eastAsia="tr-TR"/>
        </w:rPr>
        <w:t xml:space="preserve"> </w:t>
      </w:r>
      <w:r w:rsidR="00B36721" w:rsidRPr="00EE3ED9">
        <w:rPr>
          <w:rFonts w:ascii="Times New Roman" w:eastAsia="Times New Roman" w:hAnsi="Times New Roman" w:cs="Times New Roman"/>
          <w:color w:val="2D2D2D"/>
          <w:sz w:val="24"/>
          <w:szCs w:val="24"/>
          <w:lang w:eastAsia="tr-TR"/>
        </w:rPr>
        <w:t>(ABD Doları, Euro, İngiliz Sterlini) ve altın hesaplarını</w:t>
      </w:r>
      <w:r w:rsidR="00B36721" w:rsidRPr="00EE3ED9">
        <w:rPr>
          <w:rStyle w:val="DipnotBavurusu"/>
          <w:rFonts w:ascii="Times New Roman" w:eastAsia="Times New Roman" w:hAnsi="Times New Roman" w:cs="Times New Roman"/>
          <w:color w:val="2D2D2D"/>
          <w:sz w:val="24"/>
          <w:szCs w:val="24"/>
          <w:lang w:eastAsia="tr-TR"/>
        </w:rPr>
        <w:footnoteReference w:id="1"/>
      </w:r>
      <w:r w:rsidR="00B36721" w:rsidRPr="00EE3ED9">
        <w:rPr>
          <w:rFonts w:ascii="Times New Roman" w:eastAsia="Times New Roman" w:hAnsi="Times New Roman" w:cs="Times New Roman"/>
          <w:color w:val="2D2D2D"/>
          <w:sz w:val="24"/>
          <w:szCs w:val="24"/>
          <w:lang w:eastAsia="tr-TR"/>
        </w:rPr>
        <w:t>,</w:t>
      </w:r>
      <w:r w:rsidR="00B36721">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dördüncü geçici vergi dönemine</w:t>
      </w:r>
      <w:r w:rsidR="00925AB1">
        <w:rPr>
          <w:rFonts w:ascii="Times New Roman" w:eastAsia="Times New Roman" w:hAnsi="Times New Roman" w:cs="Times New Roman"/>
          <w:color w:val="000000" w:themeColor="text1"/>
          <w:sz w:val="24"/>
          <w:szCs w:val="24"/>
          <w:lang w:eastAsia="tr-TR"/>
        </w:rPr>
        <w:t xml:space="preserve"> </w:t>
      </w:r>
      <w:r>
        <w:rPr>
          <w:rFonts w:ascii="Times New Roman" w:eastAsia="Times New Roman" w:hAnsi="Times New Roman" w:cs="Times New Roman"/>
          <w:color w:val="000000" w:themeColor="text1"/>
          <w:sz w:val="24"/>
          <w:szCs w:val="24"/>
          <w:lang w:eastAsia="tr-TR"/>
        </w:rPr>
        <w:t>ilişkin beyannamenin vade</w:t>
      </w:r>
      <w:r w:rsidR="005A2865">
        <w:rPr>
          <w:rFonts w:ascii="Times New Roman" w:eastAsia="Times New Roman" w:hAnsi="Times New Roman" w:cs="Times New Roman"/>
          <w:color w:val="000000" w:themeColor="text1"/>
          <w:sz w:val="24"/>
          <w:szCs w:val="24"/>
          <w:lang w:eastAsia="tr-TR"/>
        </w:rPr>
        <w:t>sine kadar</w:t>
      </w:r>
      <w:r>
        <w:rPr>
          <w:rFonts w:ascii="Times New Roman" w:eastAsia="Times New Roman" w:hAnsi="Times New Roman" w:cs="Times New Roman"/>
          <w:color w:val="000000" w:themeColor="text1"/>
          <w:sz w:val="24"/>
          <w:szCs w:val="24"/>
          <w:lang w:eastAsia="tr-TR"/>
        </w:rPr>
        <w:t xml:space="preserve"> Türk Lirasına çevir</w:t>
      </w:r>
      <w:r w:rsidR="005A2865">
        <w:rPr>
          <w:rFonts w:ascii="Times New Roman" w:eastAsia="Times New Roman" w:hAnsi="Times New Roman" w:cs="Times New Roman"/>
          <w:color w:val="000000" w:themeColor="text1"/>
          <w:sz w:val="24"/>
          <w:szCs w:val="24"/>
          <w:lang w:eastAsia="tr-TR"/>
        </w:rPr>
        <w:t>meleri ve</w:t>
      </w:r>
      <w:r>
        <w:rPr>
          <w:rFonts w:ascii="Times New Roman" w:eastAsia="Times New Roman" w:hAnsi="Times New Roman" w:cs="Times New Roman"/>
          <w:color w:val="000000" w:themeColor="text1"/>
          <w:sz w:val="24"/>
          <w:szCs w:val="24"/>
          <w:lang w:eastAsia="tr-TR"/>
        </w:rPr>
        <w:t xml:space="preserve"> </w:t>
      </w:r>
      <w:r w:rsidR="00B36721" w:rsidRPr="00EE3ED9">
        <w:rPr>
          <w:rFonts w:ascii="Times New Roman" w:eastAsia="Times New Roman" w:hAnsi="Times New Roman" w:cs="Times New Roman"/>
          <w:color w:val="2D2D2D"/>
          <w:sz w:val="24"/>
          <w:szCs w:val="24"/>
          <w:lang w:eastAsia="tr-TR"/>
        </w:rPr>
        <w:t>en az </w:t>
      </w:r>
      <w:r w:rsidR="00B36721">
        <w:rPr>
          <w:rFonts w:ascii="Times New Roman" w:eastAsia="Times New Roman" w:hAnsi="Times New Roman" w:cs="Times New Roman"/>
          <w:color w:val="2D2D2D"/>
          <w:sz w:val="24"/>
          <w:szCs w:val="24"/>
          <w:u w:val="single"/>
          <w:lang w:eastAsia="tr-TR"/>
        </w:rPr>
        <w:t>üç</w:t>
      </w:r>
      <w:r w:rsidR="00B36721" w:rsidRPr="00EE3ED9">
        <w:rPr>
          <w:rFonts w:ascii="Times New Roman" w:eastAsia="Times New Roman" w:hAnsi="Times New Roman" w:cs="Times New Roman"/>
          <w:color w:val="2D2D2D"/>
          <w:sz w:val="24"/>
          <w:szCs w:val="24"/>
          <w:u w:val="single"/>
          <w:lang w:eastAsia="tr-TR"/>
        </w:rPr>
        <w:t xml:space="preserve"> ay</w:t>
      </w:r>
      <w:r w:rsidR="00B36721">
        <w:rPr>
          <w:rFonts w:ascii="Times New Roman" w:eastAsia="Times New Roman" w:hAnsi="Times New Roman" w:cs="Times New Roman"/>
          <w:color w:val="2D2D2D"/>
          <w:sz w:val="24"/>
          <w:szCs w:val="24"/>
          <w:u w:val="single"/>
          <w:lang w:eastAsia="tr-TR"/>
        </w:rPr>
        <w:t>,</w:t>
      </w:r>
      <w:r w:rsidR="00B36721" w:rsidRPr="00EE3ED9">
        <w:rPr>
          <w:rFonts w:ascii="Times New Roman" w:eastAsia="Times New Roman" w:hAnsi="Times New Roman" w:cs="Times New Roman"/>
          <w:color w:val="2D2D2D"/>
          <w:sz w:val="24"/>
          <w:szCs w:val="24"/>
          <w:lang w:eastAsia="tr-TR"/>
        </w:rPr>
        <w:t> TL mevduat ve katılma hesaplarında değerlendir</w:t>
      </w:r>
      <w:r w:rsidR="005A2865">
        <w:rPr>
          <w:rFonts w:ascii="Times New Roman" w:eastAsia="Times New Roman" w:hAnsi="Times New Roman" w:cs="Times New Roman"/>
          <w:color w:val="2D2D2D"/>
          <w:sz w:val="24"/>
          <w:szCs w:val="24"/>
          <w:lang w:eastAsia="tr-TR"/>
        </w:rPr>
        <w:t>meleri durumunda;</w:t>
      </w:r>
      <w:r>
        <w:rPr>
          <w:rFonts w:ascii="Times New Roman" w:eastAsia="Times New Roman" w:hAnsi="Times New Roman" w:cs="Times New Roman"/>
          <w:color w:val="000000" w:themeColor="text1"/>
          <w:sz w:val="24"/>
          <w:szCs w:val="24"/>
          <w:lang w:eastAsia="tr-TR"/>
        </w:rPr>
        <w:t xml:space="preserve"> 1.10.2021 ile 31.12.2021 dönem</w:t>
      </w:r>
      <w:r w:rsidR="005A2865">
        <w:rPr>
          <w:rFonts w:ascii="Times New Roman" w:eastAsia="Times New Roman" w:hAnsi="Times New Roman" w:cs="Times New Roman"/>
          <w:color w:val="000000" w:themeColor="text1"/>
          <w:sz w:val="24"/>
          <w:szCs w:val="24"/>
          <w:lang w:eastAsia="tr-TR"/>
        </w:rPr>
        <w:t>i</w:t>
      </w:r>
      <w:r>
        <w:rPr>
          <w:rFonts w:ascii="Times New Roman" w:eastAsia="Times New Roman" w:hAnsi="Times New Roman" w:cs="Times New Roman"/>
          <w:color w:val="000000" w:themeColor="text1"/>
          <w:sz w:val="24"/>
          <w:szCs w:val="24"/>
          <w:lang w:eastAsia="tr-TR"/>
        </w:rPr>
        <w:t xml:space="preserve"> kur farkı </w:t>
      </w:r>
      <w:r w:rsidR="00217500">
        <w:rPr>
          <w:rFonts w:ascii="Times New Roman" w:eastAsia="Times New Roman" w:hAnsi="Times New Roman" w:cs="Times New Roman"/>
          <w:color w:val="000000" w:themeColor="text1"/>
          <w:sz w:val="24"/>
          <w:szCs w:val="24"/>
          <w:lang w:eastAsia="tr-TR"/>
        </w:rPr>
        <w:t>gelirleri</w:t>
      </w:r>
      <w:r>
        <w:rPr>
          <w:rFonts w:ascii="Times New Roman" w:eastAsia="Times New Roman" w:hAnsi="Times New Roman" w:cs="Times New Roman"/>
          <w:color w:val="000000" w:themeColor="text1"/>
          <w:sz w:val="24"/>
          <w:szCs w:val="24"/>
          <w:lang w:eastAsia="tr-TR"/>
        </w:rPr>
        <w:t xml:space="preserve">, </w:t>
      </w:r>
      <w:r w:rsidR="005A2865">
        <w:rPr>
          <w:rFonts w:ascii="Times New Roman" w:eastAsia="Times New Roman" w:hAnsi="Times New Roman" w:cs="Times New Roman"/>
          <w:color w:val="000000" w:themeColor="text1"/>
          <w:sz w:val="24"/>
          <w:szCs w:val="24"/>
          <w:lang w:eastAsia="tr-TR"/>
        </w:rPr>
        <w:t xml:space="preserve">01.01.2022 tarihinden dönüşüm tarihine kadar oluşan kur farkı, dönüşüm tarihinden sonraki kur farkı ve vade bitiminde oluşan faiz, kar payları ile </w:t>
      </w:r>
      <w:r>
        <w:rPr>
          <w:rFonts w:ascii="Times New Roman" w:eastAsia="Times New Roman" w:hAnsi="Times New Roman" w:cs="Times New Roman"/>
          <w:color w:val="000000" w:themeColor="text1"/>
          <w:sz w:val="24"/>
          <w:szCs w:val="24"/>
          <w:lang w:eastAsia="tr-TR"/>
        </w:rPr>
        <w:t>diğer kazançları kurumlar vergisi</w:t>
      </w:r>
      <w:r w:rsidR="005A2865">
        <w:rPr>
          <w:rFonts w:ascii="Times New Roman" w:eastAsia="Times New Roman" w:hAnsi="Times New Roman" w:cs="Times New Roman"/>
          <w:color w:val="000000" w:themeColor="text1"/>
          <w:sz w:val="24"/>
          <w:szCs w:val="24"/>
          <w:lang w:eastAsia="tr-TR"/>
        </w:rPr>
        <w:t xml:space="preserve"> istisnasından faydalanabilirler. </w:t>
      </w:r>
    </w:p>
    <w:p w14:paraId="54600D90" w14:textId="02877276" w:rsidR="009B54CB" w:rsidRDefault="0054473B" w:rsidP="00EE3ED9">
      <w:pPr>
        <w:spacing w:after="120"/>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lastRenderedPageBreak/>
        <w:t>2. maddenin 1, 2 ve 3 numaralı fıkralarındaki hükümler, bilanço esasına tabi gelir vergisi mükelleflerine de uygulanır. Hesaplardan vadesinden önce mevduatın çekilmesi durumunda kanuni süresinde tahakkuk ettirilmeyen vergiler, vergi ziyaı ve gecikme faizi uygulanarak tahsil edilecektir (</w:t>
      </w:r>
      <w:r w:rsidR="00714E25" w:rsidRPr="00714E25">
        <w:rPr>
          <w:rFonts w:ascii="Times New Roman" w:eastAsia="Times New Roman" w:hAnsi="Times New Roman" w:cs="Times New Roman"/>
          <w:sz w:val="24"/>
          <w:szCs w:val="24"/>
          <w:lang w:eastAsia="tr-TR"/>
        </w:rPr>
        <w:t>Vergi Usul Kanunu ile Kurumlar Vergisi Kanununda Değişiklik Yapılmasına Dair Kanun</w:t>
      </w:r>
      <w:r w:rsidR="001F182F">
        <w:rPr>
          <w:rFonts w:ascii="Times New Roman" w:eastAsia="Times New Roman" w:hAnsi="Times New Roman" w:cs="Times New Roman"/>
          <w:sz w:val="24"/>
          <w:szCs w:val="24"/>
          <w:lang w:eastAsia="tr-TR"/>
        </w:rPr>
        <w:t>, 2022</w:t>
      </w:r>
      <w:r>
        <w:rPr>
          <w:rFonts w:ascii="Times New Roman" w:eastAsia="Times New Roman" w:hAnsi="Times New Roman" w:cs="Times New Roman"/>
          <w:color w:val="000000" w:themeColor="text1"/>
          <w:sz w:val="24"/>
          <w:szCs w:val="24"/>
          <w:lang w:eastAsia="tr-TR"/>
        </w:rPr>
        <w:t>).</w:t>
      </w:r>
    </w:p>
    <w:p w14:paraId="0C4854EE" w14:textId="4F448BBC" w:rsidR="00E66C71" w:rsidRDefault="005F03FA" w:rsidP="00C25736">
      <w:pPr>
        <w:pStyle w:val="metin"/>
        <w:spacing w:before="0" w:beforeAutospacing="0" w:after="0" w:afterAutospacing="0" w:line="240" w:lineRule="atLeast"/>
        <w:jc w:val="both"/>
        <w:rPr>
          <w:color w:val="000000" w:themeColor="text1"/>
        </w:rPr>
      </w:pPr>
      <w:r w:rsidRPr="005F03FA">
        <w:rPr>
          <w:color w:val="000000" w:themeColor="text1"/>
        </w:rPr>
        <w:t xml:space="preserve">2021/14 sayılı </w:t>
      </w:r>
      <w:r w:rsidRPr="007755CC">
        <w:rPr>
          <w:i/>
          <w:iCs/>
          <w:color w:val="000000" w:themeColor="text1"/>
        </w:rPr>
        <w:t>Türk Lirası Mevduat ve Katılma Hesaplarına Dönüşümün Desteklenmesi Hakkında Tebliğin</w:t>
      </w:r>
      <w:r w:rsidRPr="005F03FA">
        <w:rPr>
          <w:color w:val="000000" w:themeColor="text1"/>
        </w:rPr>
        <w:t xml:space="preserve"> 1, 3 ve 4.</w:t>
      </w:r>
      <w:r w:rsidR="007755CC">
        <w:rPr>
          <w:color w:val="000000" w:themeColor="text1"/>
        </w:rPr>
        <w:t xml:space="preserve"> </w:t>
      </w:r>
      <w:r w:rsidRPr="005F03FA">
        <w:rPr>
          <w:color w:val="000000" w:themeColor="text1"/>
        </w:rPr>
        <w:t>maddeleri değiştirilerek kur korumalı mevduat hesabı uygulamasına tüzel kişiler de dahil edilmiş ve gerçek kişilerin en az 3 ay vadeli, tüzel kişilerinse en az 6 ay vadeli döviz tevdiat hesaplarının TL</w:t>
      </w:r>
      <w:r w:rsidR="007F5D38">
        <w:rPr>
          <w:color w:val="000000" w:themeColor="text1"/>
        </w:rPr>
        <w:t>’</w:t>
      </w:r>
      <w:r w:rsidRPr="005F03FA">
        <w:rPr>
          <w:color w:val="000000" w:themeColor="text1"/>
        </w:rPr>
        <w:t xml:space="preserve"> na çevrilerek mevduat hesabına yatırılması durumunda kur korumasından yararlanacağı belirtilmiştir</w:t>
      </w:r>
      <w:r w:rsidR="00C25736">
        <w:rPr>
          <w:color w:val="000000" w:themeColor="text1"/>
        </w:rPr>
        <w:t xml:space="preserve">. </w:t>
      </w:r>
      <w:r w:rsidRPr="005F03FA">
        <w:rPr>
          <w:color w:val="000000" w:themeColor="text1"/>
        </w:rPr>
        <w:t xml:space="preserve"> </w:t>
      </w:r>
      <w:r w:rsidR="00C25736">
        <w:rPr>
          <w:color w:val="000000" w:themeColor="text1"/>
        </w:rPr>
        <w:t xml:space="preserve">Ayrıca </w:t>
      </w:r>
      <w:r w:rsidR="00CF6176">
        <w:rPr>
          <w:color w:val="000000" w:themeColor="text1"/>
        </w:rPr>
        <w:t>altına endeksli mevduat ve katılı</w:t>
      </w:r>
      <w:r w:rsidR="007F5D38">
        <w:rPr>
          <w:color w:val="000000" w:themeColor="text1"/>
        </w:rPr>
        <w:t>m</w:t>
      </w:r>
      <w:r w:rsidR="00CF6176">
        <w:rPr>
          <w:color w:val="000000" w:themeColor="text1"/>
        </w:rPr>
        <w:t xml:space="preserve"> hesapları bulunan gerçek ve tüzel kişilerin, bu hesaplarını TL vadeli mevduat ve katılım hesaplarına çevirmeleri mümkündür </w:t>
      </w:r>
      <w:r w:rsidR="001F182F">
        <w:rPr>
          <w:color w:val="000000" w:themeColor="text1"/>
        </w:rPr>
        <w:t>[</w:t>
      </w:r>
      <w:r w:rsidR="001F182F" w:rsidRPr="005F03FA">
        <w:rPr>
          <w:rFonts w:eastAsiaTheme="minorHAnsi"/>
          <w:lang w:eastAsia="en-US"/>
        </w:rPr>
        <w:t>Türk Lirası Mevduat ve Katılma Hesaplarına Dönüşümün</w:t>
      </w:r>
      <w:r w:rsidR="001F182F">
        <w:rPr>
          <w:rFonts w:eastAsiaTheme="minorHAnsi"/>
          <w:lang w:eastAsia="en-US"/>
        </w:rPr>
        <w:t xml:space="preserve"> </w:t>
      </w:r>
      <w:r w:rsidR="001F182F" w:rsidRPr="005F03FA">
        <w:rPr>
          <w:rFonts w:eastAsiaTheme="minorHAnsi"/>
          <w:lang w:eastAsia="en-US"/>
        </w:rPr>
        <w:t>Desteklenmesi Hakkında Tebliğ (Sayı: 2021/14)’</w:t>
      </w:r>
      <w:r w:rsidR="001F182F">
        <w:rPr>
          <w:rFonts w:eastAsiaTheme="minorHAnsi"/>
          <w:lang w:eastAsia="en-US"/>
        </w:rPr>
        <w:t>d</w:t>
      </w:r>
      <w:r w:rsidR="001F182F" w:rsidRPr="005F03FA">
        <w:rPr>
          <w:rFonts w:eastAsiaTheme="minorHAnsi"/>
          <w:lang w:eastAsia="en-US"/>
        </w:rPr>
        <w:t>e</w:t>
      </w:r>
      <w:r w:rsidR="001F182F">
        <w:rPr>
          <w:rFonts w:eastAsiaTheme="minorHAnsi"/>
          <w:lang w:eastAsia="en-US"/>
        </w:rPr>
        <w:t xml:space="preserve"> </w:t>
      </w:r>
      <w:r w:rsidR="001F182F" w:rsidRPr="005F03FA">
        <w:rPr>
          <w:rFonts w:eastAsiaTheme="minorHAnsi"/>
          <w:lang w:eastAsia="en-US"/>
        </w:rPr>
        <w:t>Değişiklik Yapılmasına Dair Tebliğ</w:t>
      </w:r>
      <w:r w:rsidR="00B660B4">
        <w:rPr>
          <w:rFonts w:eastAsiaTheme="minorHAnsi"/>
          <w:lang w:eastAsia="en-US"/>
        </w:rPr>
        <w:t xml:space="preserve">, </w:t>
      </w:r>
      <w:r w:rsidR="001F182F">
        <w:rPr>
          <w:rFonts w:eastAsiaTheme="minorHAnsi"/>
          <w:lang w:eastAsia="en-US"/>
        </w:rPr>
        <w:t>2022</w:t>
      </w:r>
      <w:r w:rsidR="001F182F">
        <w:rPr>
          <w:color w:val="000000" w:themeColor="text1"/>
        </w:rPr>
        <w:t>]</w:t>
      </w:r>
      <w:r w:rsidRPr="005F03FA">
        <w:rPr>
          <w:color w:val="000000" w:themeColor="text1"/>
        </w:rPr>
        <w:t xml:space="preserve">.   </w:t>
      </w:r>
    </w:p>
    <w:p w14:paraId="7D16C366" w14:textId="77777777" w:rsidR="00C25736" w:rsidRDefault="00C25736" w:rsidP="00C25736">
      <w:pPr>
        <w:pStyle w:val="metin"/>
        <w:spacing w:before="0" w:beforeAutospacing="0" w:after="0" w:afterAutospacing="0" w:line="240" w:lineRule="atLeast"/>
        <w:jc w:val="both"/>
        <w:rPr>
          <w:color w:val="000000" w:themeColor="text1"/>
        </w:rPr>
      </w:pPr>
    </w:p>
    <w:p w14:paraId="7171CF85" w14:textId="522D1E09" w:rsidR="00925AB1" w:rsidRDefault="009C04B2" w:rsidP="00925AB1">
      <w:pPr>
        <w:pStyle w:val="NormalWeb"/>
        <w:spacing w:before="0" w:beforeAutospacing="0" w:after="120" w:afterAutospacing="0" w:line="259" w:lineRule="auto"/>
        <w:jc w:val="both"/>
        <w:rPr>
          <w:color w:val="000000"/>
        </w:rPr>
      </w:pPr>
      <w:r>
        <w:rPr>
          <w:color w:val="000000" w:themeColor="text1"/>
        </w:rPr>
        <w:t>Gerçek ve tüzel kişilerin</w:t>
      </w:r>
      <w:r w:rsidR="00925AB1" w:rsidRPr="00EE3ED9">
        <w:rPr>
          <w:color w:val="000000" w:themeColor="text1"/>
        </w:rPr>
        <w:t xml:space="preserve"> 2021 </w:t>
      </w:r>
      <w:r>
        <w:rPr>
          <w:color w:val="000000" w:themeColor="text1"/>
        </w:rPr>
        <w:t>dönem sonu</w:t>
      </w:r>
      <w:r w:rsidR="00925AB1" w:rsidRPr="00EE3ED9">
        <w:rPr>
          <w:color w:val="000000" w:themeColor="text1"/>
        </w:rPr>
        <w:t xml:space="preserve"> bilançolarında </w:t>
      </w:r>
      <w:r>
        <w:rPr>
          <w:color w:val="000000" w:themeColor="text1"/>
        </w:rPr>
        <w:t xml:space="preserve">bulunan </w:t>
      </w:r>
      <w:r w:rsidR="00925AB1" w:rsidRPr="00EE3ED9">
        <w:rPr>
          <w:color w:val="000000" w:themeColor="text1"/>
        </w:rPr>
        <w:t xml:space="preserve">yabancı </w:t>
      </w:r>
      <w:r w:rsidR="002C7999" w:rsidRPr="00EE3ED9">
        <w:rPr>
          <w:color w:val="000000" w:themeColor="text1"/>
        </w:rPr>
        <w:t>paralarını, dördüncü</w:t>
      </w:r>
      <w:r w:rsidR="00925AB1" w:rsidRPr="00EE3ED9">
        <w:rPr>
          <w:color w:val="000000" w:themeColor="text1"/>
        </w:rPr>
        <w:t xml:space="preserve"> geçici vergi dönemine ilişkin beyannamenin v</w:t>
      </w:r>
      <w:r>
        <w:rPr>
          <w:color w:val="000000" w:themeColor="text1"/>
        </w:rPr>
        <w:t>adesine</w:t>
      </w:r>
      <w:r w:rsidR="00925AB1" w:rsidRPr="00EE3ED9">
        <w:rPr>
          <w:color w:val="000000" w:themeColor="text1"/>
        </w:rPr>
        <w:t xml:space="preserve"> (17 Şubat 2022) kadar Türk lirasına çevirmeleri </w:t>
      </w:r>
      <w:r>
        <w:rPr>
          <w:color w:val="000000" w:themeColor="text1"/>
        </w:rPr>
        <w:t>durumunda 2021 yılına ilişkin istisnadan yararlanmaları mümkündür</w:t>
      </w:r>
      <w:r w:rsidR="00925AB1" w:rsidRPr="00EE3ED9">
        <w:rPr>
          <w:color w:val="000000" w:themeColor="text1"/>
        </w:rPr>
        <w:t xml:space="preserve"> (</w:t>
      </w:r>
      <w:r w:rsidR="001F182F" w:rsidRPr="00EE3ED9">
        <w:rPr>
          <w:color w:val="202020"/>
        </w:rPr>
        <w:t>Döviz ve Altın Mevduat Hesabının Kur Korumalı Mevduat Hesabına Dönüşümü Halinde Kur Farkı Gelirinin Vergiden İstisna Edilmesi</w:t>
      </w:r>
      <w:r w:rsidR="001F182F">
        <w:rPr>
          <w:color w:val="202020"/>
        </w:rPr>
        <w:t>, 2022</w:t>
      </w:r>
      <w:r w:rsidR="00925AB1" w:rsidRPr="00EE3ED9">
        <w:rPr>
          <w:color w:val="000000" w:themeColor="text1"/>
        </w:rPr>
        <w:t>).</w:t>
      </w:r>
      <w:r w:rsidR="00925AB1" w:rsidRPr="00EE3ED9">
        <w:rPr>
          <w:b/>
          <w:bCs/>
          <w:color w:val="000000" w:themeColor="text1"/>
        </w:rPr>
        <w:t xml:space="preserve"> </w:t>
      </w:r>
    </w:p>
    <w:p w14:paraId="4323E5FF" w14:textId="24D80E00" w:rsidR="00F97DAA" w:rsidRPr="00EE3ED9" w:rsidRDefault="00826309" w:rsidP="009B54CB">
      <w:pPr>
        <w:spacing w:after="120"/>
        <w:jc w:val="both"/>
        <w:rPr>
          <w:rFonts w:ascii="Times New Roman" w:eastAsia="Times New Roman" w:hAnsi="Times New Roman" w:cs="Times New Roman"/>
          <w:b/>
          <w:bCs/>
          <w:color w:val="222F3A"/>
          <w:sz w:val="24"/>
          <w:szCs w:val="24"/>
          <w:lang w:eastAsia="tr-TR"/>
        </w:rPr>
      </w:pPr>
      <w:bookmarkStart w:id="4" w:name="_Hlk102768420"/>
      <w:r w:rsidRPr="00967A53">
        <w:rPr>
          <w:rFonts w:ascii="Times New Roman" w:eastAsia="Times New Roman" w:hAnsi="Times New Roman" w:cs="Times New Roman"/>
          <w:color w:val="2D2D2D"/>
          <w:sz w:val="24"/>
          <w:szCs w:val="24"/>
          <w:lang w:eastAsia="tr-TR"/>
        </w:rPr>
        <w:t xml:space="preserve">17.02.2022-31.12.2022 </w:t>
      </w:r>
      <w:r w:rsidR="00D83B73">
        <w:rPr>
          <w:rFonts w:ascii="Times New Roman" w:eastAsia="Times New Roman" w:hAnsi="Times New Roman" w:cs="Times New Roman"/>
          <w:color w:val="2D2D2D"/>
          <w:sz w:val="24"/>
          <w:szCs w:val="24"/>
          <w:lang w:eastAsia="tr-TR"/>
        </w:rPr>
        <w:t xml:space="preserve">döneminde </w:t>
      </w:r>
      <w:r w:rsidRPr="00967A53">
        <w:rPr>
          <w:rFonts w:ascii="Times New Roman" w:eastAsia="Times New Roman" w:hAnsi="Times New Roman" w:cs="Times New Roman"/>
          <w:color w:val="2D2D2D"/>
          <w:sz w:val="24"/>
          <w:szCs w:val="24"/>
          <w:lang w:eastAsia="tr-TR"/>
        </w:rPr>
        <w:t xml:space="preserve">dönüştürülenler ise 1.10.2021-31.12.2021 </w:t>
      </w:r>
      <w:r w:rsidR="00D83B73">
        <w:rPr>
          <w:rFonts w:ascii="Times New Roman" w:eastAsia="Times New Roman" w:hAnsi="Times New Roman" w:cs="Times New Roman"/>
          <w:color w:val="2D2D2D"/>
          <w:sz w:val="24"/>
          <w:szCs w:val="24"/>
          <w:lang w:eastAsia="tr-TR"/>
        </w:rPr>
        <w:t xml:space="preserve">dönemindeki </w:t>
      </w:r>
      <w:r w:rsidRPr="00967A53">
        <w:rPr>
          <w:rFonts w:ascii="Times New Roman" w:eastAsia="Times New Roman" w:hAnsi="Times New Roman" w:cs="Times New Roman"/>
          <w:color w:val="2D2D2D"/>
          <w:sz w:val="24"/>
          <w:szCs w:val="24"/>
          <w:lang w:eastAsia="tr-TR"/>
        </w:rPr>
        <w:t>kur farkı</w:t>
      </w:r>
      <w:r w:rsidR="00D83B73">
        <w:rPr>
          <w:rFonts w:ascii="Times New Roman" w:eastAsia="Times New Roman" w:hAnsi="Times New Roman" w:cs="Times New Roman"/>
          <w:color w:val="2D2D2D"/>
          <w:sz w:val="24"/>
          <w:szCs w:val="24"/>
          <w:lang w:eastAsia="tr-TR"/>
        </w:rPr>
        <w:t xml:space="preserve"> gelirine</w:t>
      </w:r>
      <w:r w:rsidRPr="00967A53">
        <w:rPr>
          <w:rFonts w:ascii="Times New Roman" w:eastAsia="Times New Roman" w:hAnsi="Times New Roman" w:cs="Times New Roman"/>
          <w:color w:val="2D2D2D"/>
          <w:sz w:val="24"/>
          <w:szCs w:val="24"/>
          <w:lang w:eastAsia="tr-TR"/>
        </w:rPr>
        <w:t xml:space="preserve"> istisna</w:t>
      </w:r>
      <w:r w:rsidR="00D83B73">
        <w:rPr>
          <w:rFonts w:ascii="Times New Roman" w:eastAsia="Times New Roman" w:hAnsi="Times New Roman" w:cs="Times New Roman"/>
          <w:color w:val="2D2D2D"/>
          <w:sz w:val="24"/>
          <w:szCs w:val="24"/>
          <w:lang w:eastAsia="tr-TR"/>
        </w:rPr>
        <w:t xml:space="preserve">dan faydalanamamakla beraber, dönüşümün yapıldığı dönemde elde edecekleri kur </w:t>
      </w:r>
      <w:r w:rsidR="00EA5159">
        <w:rPr>
          <w:rFonts w:ascii="Times New Roman" w:eastAsia="Times New Roman" w:hAnsi="Times New Roman" w:cs="Times New Roman"/>
          <w:color w:val="2D2D2D"/>
          <w:sz w:val="24"/>
          <w:szCs w:val="24"/>
          <w:lang w:eastAsia="tr-TR"/>
        </w:rPr>
        <w:t>farkı gelirine</w:t>
      </w:r>
      <w:r w:rsidR="00D83B73">
        <w:rPr>
          <w:rFonts w:ascii="Times New Roman" w:eastAsia="Times New Roman" w:hAnsi="Times New Roman" w:cs="Times New Roman"/>
          <w:color w:val="2D2D2D"/>
          <w:sz w:val="24"/>
          <w:szCs w:val="24"/>
          <w:lang w:eastAsia="tr-TR"/>
        </w:rPr>
        <w:t xml:space="preserve"> istisnadan faydalanabileceklerdir. </w:t>
      </w:r>
      <w:r w:rsidRPr="00967A53">
        <w:rPr>
          <w:rFonts w:ascii="Times New Roman" w:eastAsia="Times New Roman" w:hAnsi="Times New Roman" w:cs="Times New Roman"/>
          <w:color w:val="2D2D2D"/>
          <w:sz w:val="24"/>
          <w:szCs w:val="24"/>
          <w:lang w:eastAsia="tr-TR"/>
        </w:rPr>
        <w:t xml:space="preserve"> </w:t>
      </w:r>
      <w:bookmarkEnd w:id="3"/>
    </w:p>
    <w:p w14:paraId="3256E3E1" w14:textId="25FEB693" w:rsidR="00967A53" w:rsidRDefault="00826309" w:rsidP="00EE3ED9">
      <w:pPr>
        <w:spacing w:after="120"/>
        <w:jc w:val="both"/>
        <w:rPr>
          <w:rFonts w:ascii="Times New Roman" w:eastAsia="Times New Roman" w:hAnsi="Times New Roman" w:cs="Times New Roman"/>
          <w:color w:val="2E2821"/>
          <w:sz w:val="24"/>
          <w:szCs w:val="24"/>
          <w:lang w:eastAsia="tr-TR"/>
        </w:rPr>
      </w:pPr>
      <w:r w:rsidRPr="00967A53">
        <w:rPr>
          <w:rFonts w:ascii="Times New Roman" w:eastAsia="Times New Roman" w:hAnsi="Times New Roman" w:cs="Times New Roman"/>
          <w:color w:val="222222"/>
          <w:sz w:val="24"/>
          <w:szCs w:val="24"/>
          <w:lang w:eastAsia="tr-TR"/>
        </w:rPr>
        <w:t>7352 sayılı kanunla</w:t>
      </w:r>
      <w:r w:rsidRPr="00EE3ED9">
        <w:rPr>
          <w:rFonts w:ascii="Times New Roman" w:hAnsi="Times New Roman" w:cs="Times New Roman"/>
          <w:sz w:val="24"/>
          <w:szCs w:val="24"/>
        </w:rPr>
        <w:t xml:space="preserve"> </w:t>
      </w:r>
      <w:r w:rsidR="00F97DAA" w:rsidRPr="00EE3ED9">
        <w:rPr>
          <w:rFonts w:ascii="Times New Roman" w:hAnsi="Times New Roman" w:cs="Times New Roman"/>
          <w:sz w:val="24"/>
          <w:szCs w:val="24"/>
        </w:rPr>
        <w:t>KVK geçici 14.</w:t>
      </w:r>
      <w:r w:rsidR="00925AB1">
        <w:rPr>
          <w:rFonts w:ascii="Times New Roman" w:hAnsi="Times New Roman" w:cs="Times New Roman"/>
          <w:sz w:val="24"/>
          <w:szCs w:val="24"/>
        </w:rPr>
        <w:t xml:space="preserve"> </w:t>
      </w:r>
      <w:r w:rsidR="00F97DAA" w:rsidRPr="00EE3ED9">
        <w:rPr>
          <w:rFonts w:ascii="Times New Roman" w:hAnsi="Times New Roman" w:cs="Times New Roman"/>
          <w:sz w:val="24"/>
          <w:szCs w:val="24"/>
        </w:rPr>
        <w:t>madde kapsamında yabancı paralarını ve altın hesaplarını, dönüşüm kuru/fiyatı üzerinden ilgili koşullar dahilinde Türk Lirasına çeviren kurumlar vergisi mükellefleri bu avantajdan faydalanabilirler. Bilanço esasına tabi mükellefler de bu istisnadan faydalanabilirler</w:t>
      </w:r>
      <w:r w:rsidR="00F97DAA" w:rsidRPr="00967A53">
        <w:rPr>
          <w:rFonts w:ascii="Times New Roman" w:hAnsi="Times New Roman" w:cs="Times New Roman"/>
          <w:sz w:val="24"/>
          <w:szCs w:val="24"/>
        </w:rPr>
        <w:t>.</w:t>
      </w:r>
      <w:r w:rsidRPr="00967A53">
        <w:rPr>
          <w:rFonts w:ascii="Times New Roman" w:eastAsia="Times New Roman" w:hAnsi="Times New Roman" w:cs="Times New Roman"/>
          <w:color w:val="2E2821"/>
          <w:sz w:val="24"/>
          <w:szCs w:val="24"/>
          <w:lang w:eastAsia="tr-TR"/>
        </w:rPr>
        <w:t xml:space="preserve"> </w:t>
      </w:r>
      <w:r w:rsidR="00514510">
        <w:rPr>
          <w:rFonts w:ascii="Times New Roman" w:eastAsia="Times New Roman" w:hAnsi="Times New Roman" w:cs="Times New Roman"/>
          <w:color w:val="2E2821"/>
          <w:sz w:val="24"/>
          <w:szCs w:val="24"/>
          <w:lang w:eastAsia="tr-TR"/>
        </w:rPr>
        <w:t xml:space="preserve">1211 sayılı Merkez Bankası Kanununda yer alan madde </w:t>
      </w:r>
      <w:r w:rsidR="00D83B73">
        <w:rPr>
          <w:rFonts w:ascii="Times New Roman" w:eastAsia="Times New Roman" w:hAnsi="Times New Roman" w:cs="Times New Roman"/>
          <w:color w:val="2E2821"/>
          <w:sz w:val="24"/>
          <w:szCs w:val="24"/>
          <w:lang w:eastAsia="tr-TR"/>
        </w:rPr>
        <w:t>içeriğinde</w:t>
      </w:r>
      <w:r w:rsidR="00514510">
        <w:rPr>
          <w:rFonts w:ascii="Times New Roman" w:eastAsia="Times New Roman" w:hAnsi="Times New Roman" w:cs="Times New Roman"/>
          <w:color w:val="2E2821"/>
          <w:sz w:val="24"/>
          <w:szCs w:val="24"/>
          <w:lang w:eastAsia="tr-TR"/>
        </w:rPr>
        <w:t xml:space="preserve">, </w:t>
      </w:r>
      <w:r w:rsidRPr="00967A53">
        <w:rPr>
          <w:rFonts w:ascii="Times New Roman" w:eastAsia="Times New Roman" w:hAnsi="Times New Roman" w:cs="Times New Roman"/>
          <w:color w:val="2E2821"/>
          <w:sz w:val="24"/>
          <w:szCs w:val="24"/>
          <w:lang w:eastAsia="tr-TR"/>
        </w:rPr>
        <w:t xml:space="preserve">Türk lirasına </w:t>
      </w:r>
      <w:r w:rsidRPr="00D83B73">
        <w:rPr>
          <w:rFonts w:ascii="Times New Roman" w:eastAsia="Times New Roman" w:hAnsi="Times New Roman" w:cs="Times New Roman"/>
          <w:color w:val="2E2821"/>
          <w:sz w:val="24"/>
          <w:szCs w:val="24"/>
          <w:lang w:eastAsia="tr-TR"/>
        </w:rPr>
        <w:t>dönüş</w:t>
      </w:r>
      <w:r w:rsidR="00D83B73" w:rsidRPr="00D83B73">
        <w:rPr>
          <w:rFonts w:ascii="Times New Roman" w:eastAsia="Times New Roman" w:hAnsi="Times New Roman" w:cs="Times New Roman"/>
          <w:color w:val="2E2821"/>
          <w:sz w:val="24"/>
          <w:szCs w:val="24"/>
          <w:lang w:eastAsia="tr-TR"/>
        </w:rPr>
        <w:t xml:space="preserve">türülemeyen </w:t>
      </w:r>
      <w:r w:rsidRPr="00D83B73">
        <w:rPr>
          <w:rFonts w:ascii="Times New Roman" w:eastAsia="Times New Roman" w:hAnsi="Times New Roman" w:cs="Times New Roman"/>
          <w:color w:val="2E2821"/>
          <w:sz w:val="24"/>
          <w:szCs w:val="24"/>
          <w:bdr w:val="none" w:sz="0" w:space="0" w:color="auto" w:frame="1"/>
          <w:lang w:eastAsia="tr-TR"/>
        </w:rPr>
        <w:t xml:space="preserve">alacaklar </w:t>
      </w:r>
      <w:r w:rsidR="00D83B73" w:rsidRPr="00D83B73">
        <w:rPr>
          <w:rFonts w:ascii="Times New Roman" w:eastAsia="Times New Roman" w:hAnsi="Times New Roman" w:cs="Times New Roman"/>
          <w:color w:val="2E2821"/>
          <w:sz w:val="24"/>
          <w:szCs w:val="24"/>
          <w:bdr w:val="none" w:sz="0" w:space="0" w:color="auto" w:frame="1"/>
          <w:lang w:eastAsia="tr-TR"/>
        </w:rPr>
        <w:t>ya da</w:t>
      </w:r>
      <w:r w:rsidRPr="00D83B73">
        <w:rPr>
          <w:rFonts w:ascii="Times New Roman" w:eastAsia="Times New Roman" w:hAnsi="Times New Roman" w:cs="Times New Roman"/>
          <w:color w:val="2E2821"/>
          <w:sz w:val="24"/>
          <w:szCs w:val="24"/>
          <w:bdr w:val="none" w:sz="0" w:space="0" w:color="auto" w:frame="1"/>
          <w:lang w:eastAsia="tr-TR"/>
        </w:rPr>
        <w:t xml:space="preserve"> verilen avanslar</w:t>
      </w:r>
      <w:r w:rsidRPr="00967A53">
        <w:rPr>
          <w:rFonts w:ascii="Times New Roman" w:eastAsia="Times New Roman" w:hAnsi="Times New Roman" w:cs="Times New Roman"/>
          <w:b/>
          <w:bCs/>
          <w:color w:val="2E2821"/>
          <w:sz w:val="24"/>
          <w:szCs w:val="24"/>
          <w:bdr w:val="none" w:sz="0" w:space="0" w:color="auto" w:frame="1"/>
          <w:lang w:eastAsia="tr-TR"/>
        </w:rPr>
        <w:t> </w:t>
      </w:r>
      <w:r w:rsidRPr="00967A53">
        <w:rPr>
          <w:rFonts w:ascii="Times New Roman" w:eastAsia="Times New Roman" w:hAnsi="Times New Roman" w:cs="Times New Roman"/>
          <w:color w:val="2E2821"/>
          <w:sz w:val="24"/>
          <w:szCs w:val="24"/>
          <w:lang w:eastAsia="tr-TR"/>
        </w:rPr>
        <w:t xml:space="preserve">gibi hesaplarda </w:t>
      </w:r>
      <w:r w:rsidR="00D83B73">
        <w:rPr>
          <w:rFonts w:ascii="Times New Roman" w:eastAsia="Times New Roman" w:hAnsi="Times New Roman" w:cs="Times New Roman"/>
          <w:color w:val="2E2821"/>
          <w:sz w:val="24"/>
          <w:szCs w:val="24"/>
          <w:lang w:eastAsia="tr-TR"/>
        </w:rPr>
        <w:t xml:space="preserve">takip edilen </w:t>
      </w:r>
      <w:r w:rsidRPr="00967A53">
        <w:rPr>
          <w:rFonts w:ascii="Times New Roman" w:eastAsia="Times New Roman" w:hAnsi="Times New Roman" w:cs="Times New Roman"/>
          <w:color w:val="2E2821"/>
          <w:sz w:val="24"/>
          <w:szCs w:val="24"/>
          <w:lang w:eastAsia="tr-TR"/>
        </w:rPr>
        <w:t xml:space="preserve">yabancı paralar </w:t>
      </w:r>
      <w:r w:rsidR="00514510">
        <w:rPr>
          <w:rFonts w:ascii="Times New Roman" w:eastAsia="Times New Roman" w:hAnsi="Times New Roman" w:cs="Times New Roman"/>
          <w:color w:val="2E2821"/>
          <w:sz w:val="24"/>
          <w:szCs w:val="24"/>
          <w:lang w:eastAsia="tr-TR"/>
        </w:rPr>
        <w:t xml:space="preserve">istisnadan faydalanamazlar.  </w:t>
      </w:r>
    </w:p>
    <w:p w14:paraId="5C8E87A1" w14:textId="3AA23C00" w:rsidR="00925AB1" w:rsidRPr="00EE3ED9" w:rsidRDefault="00925AB1" w:rsidP="00925AB1">
      <w:pPr>
        <w:pStyle w:val="NormalWeb"/>
        <w:spacing w:before="0" w:beforeAutospacing="0" w:after="120" w:afterAutospacing="0" w:line="259" w:lineRule="auto"/>
        <w:jc w:val="both"/>
        <w:rPr>
          <w:color w:val="2D2D2D"/>
        </w:rPr>
      </w:pPr>
      <w:r w:rsidRPr="00EE3ED9">
        <w:rPr>
          <w:color w:val="2D2D2D"/>
        </w:rPr>
        <w:t xml:space="preserve">Kanunun yürürlüğe giriş tarihi olan 29.01.2022 tarihinden önceki TCMB kur koruma </w:t>
      </w:r>
      <w:r w:rsidR="00EA282F">
        <w:rPr>
          <w:color w:val="2D2D2D"/>
        </w:rPr>
        <w:t>düzenlemesinde</w:t>
      </w:r>
      <w:r w:rsidRPr="00EE3ED9">
        <w:rPr>
          <w:color w:val="2D2D2D"/>
        </w:rPr>
        <w:t xml:space="preserve"> dönüşüm kuru/fiyatı üzerinden çevrilen döviz ve altın tutarları da istisnaya dahildir. Bu hesaplar</w:t>
      </w:r>
      <w:r w:rsidR="00EA282F">
        <w:rPr>
          <w:color w:val="2D2D2D"/>
        </w:rPr>
        <w:t xml:space="preserve"> nedeniyle doğacak</w:t>
      </w:r>
      <w:r w:rsidRPr="00EE3ED9">
        <w:rPr>
          <w:color w:val="2D2D2D"/>
        </w:rPr>
        <w:t xml:space="preserve"> gider indirilebilecektir.</w:t>
      </w:r>
    </w:p>
    <w:p w14:paraId="2CF1CC44" w14:textId="4EA08D72" w:rsidR="00925AB1" w:rsidRDefault="00925AB1" w:rsidP="00EE3ED9">
      <w:pPr>
        <w:spacing w:after="120"/>
        <w:jc w:val="both"/>
        <w:rPr>
          <w:rFonts w:ascii="Times New Roman" w:eastAsia="Times New Roman" w:hAnsi="Times New Roman" w:cs="Times New Roman"/>
          <w:color w:val="2E2821"/>
          <w:sz w:val="24"/>
          <w:szCs w:val="24"/>
          <w:lang w:eastAsia="tr-TR"/>
        </w:rPr>
      </w:pPr>
      <w:r w:rsidRPr="00EE3ED9">
        <w:rPr>
          <w:rFonts w:ascii="Times New Roman" w:eastAsia="Times New Roman" w:hAnsi="Times New Roman" w:cs="Times New Roman"/>
          <w:color w:val="2D2D2D"/>
          <w:sz w:val="24"/>
          <w:szCs w:val="24"/>
          <w:lang w:eastAsia="tr-TR"/>
        </w:rPr>
        <w:t>Dönem içi</w:t>
      </w:r>
      <w:r w:rsidR="00EA282F">
        <w:rPr>
          <w:rFonts w:ascii="Times New Roman" w:eastAsia="Times New Roman" w:hAnsi="Times New Roman" w:cs="Times New Roman"/>
          <w:color w:val="2D2D2D"/>
          <w:sz w:val="24"/>
          <w:szCs w:val="24"/>
          <w:lang w:eastAsia="tr-TR"/>
        </w:rPr>
        <w:t xml:space="preserve"> </w:t>
      </w:r>
      <w:r w:rsidRPr="00EE3ED9">
        <w:rPr>
          <w:rFonts w:ascii="Times New Roman" w:eastAsia="Times New Roman" w:hAnsi="Times New Roman" w:cs="Times New Roman"/>
          <w:color w:val="2D2D2D"/>
          <w:sz w:val="24"/>
          <w:szCs w:val="24"/>
          <w:lang w:eastAsia="tr-TR"/>
        </w:rPr>
        <w:t xml:space="preserve">hesaplarda kur farkı </w:t>
      </w:r>
      <w:r w:rsidR="00EA282F">
        <w:rPr>
          <w:rFonts w:ascii="Times New Roman" w:eastAsia="Times New Roman" w:hAnsi="Times New Roman" w:cs="Times New Roman"/>
          <w:color w:val="2D2D2D"/>
          <w:sz w:val="24"/>
          <w:szCs w:val="24"/>
          <w:lang w:eastAsia="tr-TR"/>
        </w:rPr>
        <w:t>kazançlarında bulunmasına rağmen,</w:t>
      </w:r>
      <w:r w:rsidRPr="00EE3ED9">
        <w:rPr>
          <w:rFonts w:ascii="Times New Roman" w:eastAsia="Times New Roman" w:hAnsi="Times New Roman" w:cs="Times New Roman"/>
          <w:color w:val="2D2D2D"/>
          <w:sz w:val="24"/>
          <w:szCs w:val="24"/>
          <w:lang w:eastAsia="tr-TR"/>
        </w:rPr>
        <w:t xml:space="preserve"> </w:t>
      </w:r>
      <w:r w:rsidR="00EA282F">
        <w:rPr>
          <w:rFonts w:ascii="Times New Roman" w:eastAsia="Times New Roman" w:hAnsi="Times New Roman" w:cs="Times New Roman"/>
          <w:color w:val="2D2D2D"/>
          <w:sz w:val="24"/>
          <w:szCs w:val="24"/>
          <w:lang w:eastAsia="tr-TR"/>
        </w:rPr>
        <w:t>önceden satışa sunulan ve</w:t>
      </w:r>
      <w:r w:rsidRPr="00EE3ED9">
        <w:rPr>
          <w:rFonts w:ascii="Times New Roman" w:eastAsia="Times New Roman" w:hAnsi="Times New Roman" w:cs="Times New Roman"/>
          <w:color w:val="2D2D2D"/>
          <w:sz w:val="24"/>
          <w:szCs w:val="24"/>
          <w:lang w:eastAsia="tr-TR"/>
        </w:rPr>
        <w:t xml:space="preserve"> realize olan </w:t>
      </w:r>
      <w:r w:rsidR="007F138D">
        <w:rPr>
          <w:rFonts w:ascii="Times New Roman" w:eastAsia="Times New Roman" w:hAnsi="Times New Roman" w:cs="Times New Roman"/>
          <w:color w:val="2D2D2D"/>
          <w:sz w:val="24"/>
          <w:szCs w:val="24"/>
          <w:lang w:eastAsia="tr-TR"/>
        </w:rPr>
        <w:t>bölüme entegre olan</w:t>
      </w:r>
      <w:r w:rsidRPr="00EE3ED9">
        <w:rPr>
          <w:rFonts w:ascii="Times New Roman" w:eastAsia="Times New Roman" w:hAnsi="Times New Roman" w:cs="Times New Roman"/>
          <w:color w:val="2D2D2D"/>
          <w:sz w:val="24"/>
          <w:szCs w:val="24"/>
          <w:lang w:eastAsia="tr-TR"/>
        </w:rPr>
        <w:t xml:space="preserve"> kur farkı kazançları istisna</w:t>
      </w:r>
      <w:r w:rsidR="007F138D">
        <w:rPr>
          <w:rFonts w:ascii="Times New Roman" w:eastAsia="Times New Roman" w:hAnsi="Times New Roman" w:cs="Times New Roman"/>
          <w:color w:val="2D2D2D"/>
          <w:sz w:val="24"/>
          <w:szCs w:val="24"/>
          <w:lang w:eastAsia="tr-TR"/>
        </w:rPr>
        <w:t>ya tabi değildir.</w:t>
      </w:r>
      <w:r w:rsidRPr="00EE3ED9">
        <w:rPr>
          <w:rFonts w:ascii="Times New Roman" w:eastAsia="Times New Roman" w:hAnsi="Times New Roman" w:cs="Times New Roman"/>
          <w:color w:val="2D2D2D"/>
          <w:sz w:val="24"/>
          <w:szCs w:val="24"/>
          <w:lang w:eastAsia="tr-TR"/>
        </w:rPr>
        <w:t xml:space="preserve"> </w:t>
      </w:r>
      <w:r w:rsidR="001512CC">
        <w:rPr>
          <w:rFonts w:ascii="Times New Roman" w:eastAsia="Times New Roman" w:hAnsi="Times New Roman" w:cs="Times New Roman"/>
          <w:color w:val="2D2D2D"/>
          <w:sz w:val="24"/>
          <w:szCs w:val="24"/>
          <w:lang w:eastAsia="tr-TR"/>
        </w:rPr>
        <w:t>Bakiye</w:t>
      </w:r>
      <w:r w:rsidRPr="00EE3ED9">
        <w:rPr>
          <w:rFonts w:ascii="Times New Roman" w:eastAsia="Times New Roman" w:hAnsi="Times New Roman" w:cs="Times New Roman"/>
          <w:color w:val="2D2D2D"/>
          <w:sz w:val="24"/>
          <w:szCs w:val="24"/>
          <w:lang w:eastAsia="tr-TR"/>
        </w:rPr>
        <w:t xml:space="preserve"> kıs</w:t>
      </w:r>
      <w:r w:rsidR="001512CC">
        <w:rPr>
          <w:rFonts w:ascii="Times New Roman" w:eastAsia="Times New Roman" w:hAnsi="Times New Roman" w:cs="Times New Roman"/>
          <w:color w:val="2D2D2D"/>
          <w:sz w:val="24"/>
          <w:szCs w:val="24"/>
          <w:lang w:eastAsia="tr-TR"/>
        </w:rPr>
        <w:t xml:space="preserve">mın </w:t>
      </w:r>
      <w:r w:rsidRPr="00EE3ED9">
        <w:rPr>
          <w:rFonts w:ascii="Times New Roman" w:eastAsia="Times New Roman" w:hAnsi="Times New Roman" w:cs="Times New Roman"/>
          <w:color w:val="2D2D2D"/>
          <w:sz w:val="24"/>
          <w:szCs w:val="24"/>
          <w:lang w:eastAsia="tr-TR"/>
        </w:rPr>
        <w:t>dönüşüm oranı ile çarpı</w:t>
      </w:r>
      <w:r w:rsidR="001512CC">
        <w:rPr>
          <w:rFonts w:ascii="Times New Roman" w:eastAsia="Times New Roman" w:hAnsi="Times New Roman" w:cs="Times New Roman"/>
          <w:color w:val="2D2D2D"/>
          <w:sz w:val="24"/>
          <w:szCs w:val="24"/>
          <w:lang w:eastAsia="tr-TR"/>
        </w:rPr>
        <w:t>lmasıyla</w:t>
      </w:r>
      <w:r w:rsidRPr="00EE3ED9">
        <w:rPr>
          <w:rFonts w:ascii="Times New Roman" w:eastAsia="Times New Roman" w:hAnsi="Times New Roman" w:cs="Times New Roman"/>
          <w:color w:val="2D2D2D"/>
          <w:sz w:val="24"/>
          <w:szCs w:val="24"/>
          <w:lang w:eastAsia="tr-TR"/>
        </w:rPr>
        <w:t xml:space="preserve"> istisna </w:t>
      </w:r>
      <w:r w:rsidR="001512CC">
        <w:rPr>
          <w:rFonts w:ascii="Times New Roman" w:eastAsia="Times New Roman" w:hAnsi="Times New Roman" w:cs="Times New Roman"/>
          <w:color w:val="2D2D2D"/>
          <w:sz w:val="24"/>
          <w:szCs w:val="24"/>
          <w:lang w:eastAsia="tr-TR"/>
        </w:rPr>
        <w:t>kapsamına girebilecek miktar bulunabilir</w:t>
      </w:r>
      <w:r>
        <w:rPr>
          <w:rFonts w:ascii="Times New Roman" w:eastAsia="Times New Roman" w:hAnsi="Times New Roman" w:cs="Times New Roman"/>
          <w:color w:val="2D2D2D"/>
          <w:sz w:val="24"/>
          <w:szCs w:val="24"/>
          <w:lang w:eastAsia="tr-TR"/>
        </w:rPr>
        <w:t xml:space="preserve"> </w:t>
      </w:r>
      <w:r w:rsidRPr="00EE3ED9">
        <w:rPr>
          <w:rFonts w:ascii="Times New Roman" w:eastAsia="Times New Roman" w:hAnsi="Times New Roman" w:cs="Times New Roman"/>
          <w:color w:val="2D2D2D"/>
          <w:sz w:val="24"/>
          <w:szCs w:val="24"/>
          <w:lang w:eastAsia="tr-TR"/>
        </w:rPr>
        <w:t>(Taş, 2022).</w:t>
      </w:r>
    </w:p>
    <w:p w14:paraId="1C0A19B0" w14:textId="7338A5FD" w:rsidR="00F97DAA" w:rsidRDefault="00826309" w:rsidP="00EE3ED9">
      <w:pPr>
        <w:spacing w:after="120"/>
        <w:jc w:val="both"/>
        <w:rPr>
          <w:rFonts w:ascii="Times New Roman" w:eastAsia="Times New Roman" w:hAnsi="Times New Roman" w:cs="Times New Roman"/>
          <w:color w:val="2E2821"/>
          <w:sz w:val="24"/>
          <w:szCs w:val="24"/>
          <w:lang w:eastAsia="tr-TR"/>
        </w:rPr>
      </w:pPr>
      <w:r w:rsidRPr="009C04B2">
        <w:rPr>
          <w:rFonts w:ascii="Times New Roman" w:eastAsia="Times New Roman" w:hAnsi="Times New Roman" w:cs="Times New Roman"/>
          <w:color w:val="2E2821"/>
          <w:sz w:val="24"/>
          <w:szCs w:val="24"/>
          <w:bdr w:val="none" w:sz="0" w:space="0" w:color="auto" w:frame="1"/>
          <w:lang w:eastAsia="tr-TR"/>
        </w:rPr>
        <w:t>Özel Hesap Dönemi</w:t>
      </w:r>
      <w:r w:rsidRPr="00967A53">
        <w:rPr>
          <w:rFonts w:ascii="Times New Roman" w:eastAsia="Times New Roman" w:hAnsi="Times New Roman" w:cs="Times New Roman"/>
          <w:b/>
          <w:bCs/>
          <w:color w:val="2E2821"/>
          <w:sz w:val="24"/>
          <w:szCs w:val="24"/>
          <w:bdr w:val="none" w:sz="0" w:space="0" w:color="auto" w:frame="1"/>
          <w:lang w:eastAsia="tr-TR"/>
        </w:rPr>
        <w:t> </w:t>
      </w:r>
      <w:r w:rsidRPr="00967A53">
        <w:rPr>
          <w:rFonts w:ascii="Times New Roman" w:eastAsia="Times New Roman" w:hAnsi="Times New Roman" w:cs="Times New Roman"/>
          <w:color w:val="2E2821"/>
          <w:sz w:val="24"/>
          <w:szCs w:val="24"/>
          <w:lang w:eastAsia="tr-TR"/>
        </w:rPr>
        <w:t xml:space="preserve">olanlar </w:t>
      </w:r>
      <w:r w:rsidR="00783C44">
        <w:rPr>
          <w:rFonts w:ascii="Times New Roman" w:eastAsia="Times New Roman" w:hAnsi="Times New Roman" w:cs="Times New Roman"/>
          <w:color w:val="2E2821"/>
          <w:sz w:val="24"/>
          <w:szCs w:val="24"/>
          <w:lang w:eastAsia="tr-TR"/>
        </w:rPr>
        <w:t xml:space="preserve">da istisnadan dönem sonu bilançolarında yer alan tutarlar itibariyle faydalanabilirler. </w:t>
      </w:r>
    </w:p>
    <w:p w14:paraId="71B625ED" w14:textId="298591BF" w:rsidR="00514510" w:rsidRPr="00F829EB" w:rsidRDefault="00514510" w:rsidP="00F829EB">
      <w:pPr>
        <w:spacing w:after="120"/>
        <w:jc w:val="both"/>
        <w:rPr>
          <w:rFonts w:ascii="Times New Roman" w:eastAsia="Times New Roman" w:hAnsi="Times New Roman" w:cs="Times New Roman"/>
          <w:color w:val="2E2821"/>
          <w:sz w:val="24"/>
          <w:szCs w:val="24"/>
          <w:lang w:eastAsia="tr-TR"/>
        </w:rPr>
      </w:pPr>
      <w:r>
        <w:rPr>
          <w:rFonts w:ascii="Times New Roman" w:eastAsia="Times New Roman" w:hAnsi="Times New Roman" w:cs="Times New Roman"/>
          <w:color w:val="2E2821"/>
          <w:sz w:val="24"/>
          <w:szCs w:val="24"/>
          <w:lang w:eastAsia="tr-TR"/>
        </w:rPr>
        <w:t>19 seri n</w:t>
      </w:r>
      <w:r w:rsidR="00700E3C">
        <w:rPr>
          <w:rFonts w:ascii="Times New Roman" w:eastAsia="Times New Roman" w:hAnsi="Times New Roman" w:cs="Times New Roman"/>
          <w:color w:val="2E2821"/>
          <w:sz w:val="24"/>
          <w:szCs w:val="24"/>
          <w:lang w:eastAsia="tr-TR"/>
        </w:rPr>
        <w:t xml:space="preserve">umaralı </w:t>
      </w:r>
      <w:r>
        <w:rPr>
          <w:rFonts w:ascii="Times New Roman" w:eastAsia="Times New Roman" w:hAnsi="Times New Roman" w:cs="Times New Roman"/>
          <w:color w:val="2E2821"/>
          <w:sz w:val="24"/>
          <w:szCs w:val="24"/>
          <w:lang w:eastAsia="tr-TR"/>
        </w:rPr>
        <w:t xml:space="preserve">kurumlar vergisi genel tebliği </w:t>
      </w:r>
      <w:r w:rsidR="00700E3C">
        <w:rPr>
          <w:rFonts w:ascii="Times New Roman" w:eastAsia="Times New Roman" w:hAnsi="Times New Roman" w:cs="Times New Roman"/>
          <w:color w:val="2E2821"/>
          <w:sz w:val="24"/>
          <w:szCs w:val="24"/>
          <w:lang w:eastAsia="tr-TR"/>
        </w:rPr>
        <w:t xml:space="preserve">çıkarılarak </w:t>
      </w:r>
      <w:r>
        <w:rPr>
          <w:rFonts w:ascii="Times New Roman" w:eastAsia="Times New Roman" w:hAnsi="Times New Roman" w:cs="Times New Roman"/>
          <w:color w:val="2E2821"/>
          <w:sz w:val="24"/>
          <w:szCs w:val="24"/>
          <w:lang w:eastAsia="tr-TR"/>
        </w:rPr>
        <w:t>1 sıra n</w:t>
      </w:r>
      <w:r w:rsidR="00700E3C">
        <w:rPr>
          <w:rFonts w:ascii="Times New Roman" w:eastAsia="Times New Roman" w:hAnsi="Times New Roman" w:cs="Times New Roman"/>
          <w:color w:val="2E2821"/>
          <w:sz w:val="24"/>
          <w:szCs w:val="24"/>
          <w:lang w:eastAsia="tr-TR"/>
        </w:rPr>
        <w:t>umaralı</w:t>
      </w:r>
      <w:r>
        <w:rPr>
          <w:rFonts w:ascii="Times New Roman" w:eastAsia="Times New Roman" w:hAnsi="Times New Roman" w:cs="Times New Roman"/>
          <w:color w:val="2E2821"/>
          <w:sz w:val="24"/>
          <w:szCs w:val="24"/>
          <w:lang w:eastAsia="tr-TR"/>
        </w:rPr>
        <w:t xml:space="preserve"> kurumlar vergisi genel tebliğinde değişikli</w:t>
      </w:r>
      <w:r w:rsidR="007C2430">
        <w:rPr>
          <w:rFonts w:ascii="Times New Roman" w:eastAsia="Times New Roman" w:hAnsi="Times New Roman" w:cs="Times New Roman"/>
          <w:color w:val="2E2821"/>
          <w:sz w:val="24"/>
          <w:szCs w:val="24"/>
          <w:lang w:eastAsia="tr-TR"/>
        </w:rPr>
        <w:t xml:space="preserve">ğe gidilmiş </w:t>
      </w:r>
      <w:r>
        <w:rPr>
          <w:rFonts w:ascii="Times New Roman" w:eastAsia="Times New Roman" w:hAnsi="Times New Roman" w:cs="Times New Roman"/>
          <w:color w:val="2E2821"/>
          <w:sz w:val="24"/>
          <w:szCs w:val="24"/>
          <w:lang w:eastAsia="tr-TR"/>
        </w:rPr>
        <w:t xml:space="preserve">ve </w:t>
      </w:r>
      <w:r w:rsidRPr="007C2430">
        <w:rPr>
          <w:rFonts w:ascii="Times New Roman" w:eastAsia="Times New Roman" w:hAnsi="Times New Roman" w:cs="Times New Roman"/>
          <w:i/>
          <w:iCs/>
          <w:color w:val="2E2821"/>
          <w:sz w:val="24"/>
          <w:szCs w:val="24"/>
          <w:lang w:eastAsia="tr-TR"/>
        </w:rPr>
        <w:t>“Yabancı Paraların ve Altın Hesaplarının Türk Lirası Mevduat ve Katılma Hesaplarına Dönüştürülmesinden Elde Edilen Kazançlara İlişkin İstisna Uygulaması”</w:t>
      </w:r>
      <w:r w:rsidRPr="00F829EB">
        <w:rPr>
          <w:rFonts w:ascii="Times New Roman" w:eastAsia="Times New Roman" w:hAnsi="Times New Roman" w:cs="Times New Roman"/>
          <w:color w:val="2E2821"/>
          <w:sz w:val="24"/>
          <w:szCs w:val="24"/>
          <w:lang w:eastAsia="tr-TR"/>
        </w:rPr>
        <w:t xml:space="preserve"> bölümü eklenmiştir. 2021 dönem sonu bilançosunda bankalar hesabında bulunan yabancı paralar birden fazla döviz tevdiat hesabından oluşursa</w:t>
      </w:r>
      <w:r w:rsidR="007F5D38">
        <w:rPr>
          <w:rFonts w:ascii="Times New Roman" w:eastAsia="Times New Roman" w:hAnsi="Times New Roman" w:cs="Times New Roman"/>
          <w:color w:val="2E2821"/>
          <w:sz w:val="24"/>
          <w:szCs w:val="24"/>
          <w:lang w:eastAsia="tr-TR"/>
        </w:rPr>
        <w:t>,</w:t>
      </w:r>
      <w:r w:rsidRPr="00F829EB">
        <w:rPr>
          <w:rFonts w:ascii="Times New Roman" w:eastAsia="Times New Roman" w:hAnsi="Times New Roman" w:cs="Times New Roman"/>
          <w:color w:val="2E2821"/>
          <w:sz w:val="24"/>
          <w:szCs w:val="24"/>
          <w:lang w:eastAsia="tr-TR"/>
        </w:rPr>
        <w:t xml:space="preserve"> </w:t>
      </w:r>
      <w:r w:rsidR="000F68C5" w:rsidRPr="00F829EB">
        <w:rPr>
          <w:rFonts w:ascii="Times New Roman" w:eastAsia="Times New Roman" w:hAnsi="Times New Roman" w:cs="Times New Roman"/>
          <w:color w:val="2E2821"/>
          <w:sz w:val="24"/>
          <w:szCs w:val="24"/>
          <w:lang w:eastAsia="tr-TR"/>
        </w:rPr>
        <w:t>dönüştürül</w:t>
      </w:r>
      <w:r w:rsidR="00FB148C">
        <w:rPr>
          <w:rFonts w:ascii="Times New Roman" w:eastAsia="Times New Roman" w:hAnsi="Times New Roman" w:cs="Times New Roman"/>
          <w:color w:val="2E2821"/>
          <w:sz w:val="24"/>
          <w:szCs w:val="24"/>
          <w:lang w:eastAsia="tr-TR"/>
        </w:rPr>
        <w:t>mesi mümkün olan</w:t>
      </w:r>
      <w:r w:rsidR="000F68C5" w:rsidRPr="00F829EB">
        <w:rPr>
          <w:rFonts w:ascii="Times New Roman" w:eastAsia="Times New Roman" w:hAnsi="Times New Roman" w:cs="Times New Roman"/>
          <w:color w:val="2E2821"/>
          <w:sz w:val="24"/>
          <w:szCs w:val="24"/>
          <w:lang w:eastAsia="tr-TR"/>
        </w:rPr>
        <w:t xml:space="preserve"> döviz cinslerine </w:t>
      </w:r>
      <w:r w:rsidR="00FB148C">
        <w:rPr>
          <w:rFonts w:ascii="Times New Roman" w:eastAsia="Times New Roman" w:hAnsi="Times New Roman" w:cs="Times New Roman"/>
          <w:color w:val="2E2821"/>
          <w:sz w:val="24"/>
          <w:szCs w:val="24"/>
          <w:lang w:eastAsia="tr-TR"/>
        </w:rPr>
        <w:t>ait</w:t>
      </w:r>
      <w:r w:rsidR="000F68C5" w:rsidRPr="00F829EB">
        <w:rPr>
          <w:rFonts w:ascii="Times New Roman" w:eastAsia="Times New Roman" w:hAnsi="Times New Roman" w:cs="Times New Roman"/>
          <w:color w:val="2E2821"/>
          <w:sz w:val="24"/>
          <w:szCs w:val="24"/>
          <w:lang w:eastAsia="tr-TR"/>
        </w:rPr>
        <w:t xml:space="preserve"> döviz tevdiat hesapları</w:t>
      </w:r>
      <w:r w:rsidR="007F5D38">
        <w:rPr>
          <w:rFonts w:ascii="Times New Roman" w:eastAsia="Times New Roman" w:hAnsi="Times New Roman" w:cs="Times New Roman"/>
          <w:color w:val="2E2821"/>
          <w:sz w:val="24"/>
          <w:szCs w:val="24"/>
          <w:lang w:eastAsia="tr-TR"/>
        </w:rPr>
        <w:t>,</w:t>
      </w:r>
      <w:r w:rsidR="000F68C5" w:rsidRPr="00F829EB">
        <w:rPr>
          <w:rFonts w:ascii="Times New Roman" w:eastAsia="Times New Roman" w:hAnsi="Times New Roman" w:cs="Times New Roman"/>
          <w:color w:val="2E2821"/>
          <w:sz w:val="24"/>
          <w:szCs w:val="24"/>
          <w:lang w:eastAsia="tr-TR"/>
        </w:rPr>
        <w:t xml:space="preserve"> istisna miktarının </w:t>
      </w:r>
      <w:r w:rsidR="000D743D">
        <w:rPr>
          <w:rFonts w:ascii="Times New Roman" w:eastAsia="Times New Roman" w:hAnsi="Times New Roman" w:cs="Times New Roman"/>
          <w:color w:val="2E2821"/>
          <w:sz w:val="24"/>
          <w:szCs w:val="24"/>
          <w:lang w:eastAsia="tr-TR"/>
        </w:rPr>
        <w:t>saptanmasında</w:t>
      </w:r>
      <w:r w:rsidR="000F68C5" w:rsidRPr="00F829EB">
        <w:rPr>
          <w:rFonts w:ascii="Times New Roman" w:eastAsia="Times New Roman" w:hAnsi="Times New Roman" w:cs="Times New Roman"/>
          <w:color w:val="2E2821"/>
          <w:sz w:val="24"/>
          <w:szCs w:val="24"/>
          <w:lang w:eastAsia="tr-TR"/>
        </w:rPr>
        <w:t xml:space="preserve"> topluca </w:t>
      </w:r>
      <w:r w:rsidR="000D743D">
        <w:rPr>
          <w:rFonts w:ascii="Times New Roman" w:eastAsia="Times New Roman" w:hAnsi="Times New Roman" w:cs="Times New Roman"/>
          <w:color w:val="2E2821"/>
          <w:sz w:val="24"/>
          <w:szCs w:val="24"/>
          <w:lang w:eastAsia="tr-TR"/>
        </w:rPr>
        <w:t>değerlendirilir.</w:t>
      </w:r>
      <w:r w:rsidR="000F68C5" w:rsidRPr="00F829EB">
        <w:rPr>
          <w:rFonts w:ascii="Times New Roman" w:eastAsia="Times New Roman" w:hAnsi="Times New Roman" w:cs="Times New Roman"/>
          <w:color w:val="2E2821"/>
          <w:sz w:val="24"/>
          <w:szCs w:val="24"/>
          <w:lang w:eastAsia="tr-TR"/>
        </w:rPr>
        <w:t xml:space="preserve"> Yani tüm dövizlere ilişkin kur farkı kar </w:t>
      </w:r>
      <w:r w:rsidR="000D743D">
        <w:rPr>
          <w:rFonts w:ascii="Times New Roman" w:eastAsia="Times New Roman" w:hAnsi="Times New Roman" w:cs="Times New Roman"/>
          <w:color w:val="2E2821"/>
          <w:sz w:val="24"/>
          <w:szCs w:val="24"/>
          <w:lang w:eastAsia="tr-TR"/>
        </w:rPr>
        <w:t xml:space="preserve">ya da </w:t>
      </w:r>
      <w:r w:rsidR="000F68C5" w:rsidRPr="00F829EB">
        <w:rPr>
          <w:rFonts w:ascii="Times New Roman" w:eastAsia="Times New Roman" w:hAnsi="Times New Roman" w:cs="Times New Roman"/>
          <w:color w:val="2E2821"/>
          <w:sz w:val="24"/>
          <w:szCs w:val="24"/>
          <w:lang w:eastAsia="tr-TR"/>
        </w:rPr>
        <w:t xml:space="preserve">zararları toplanacaktır. </w:t>
      </w:r>
    </w:p>
    <w:p w14:paraId="4EDB5572" w14:textId="7681DEF7" w:rsidR="00C25736" w:rsidRPr="00EE3ED9" w:rsidRDefault="00783C44" w:rsidP="00C25736">
      <w:pPr>
        <w:spacing w:after="120"/>
        <w:jc w:val="both"/>
        <w:rPr>
          <w:rFonts w:ascii="Times New Roman" w:eastAsia="Times New Roman" w:hAnsi="Times New Roman" w:cs="Times New Roman"/>
          <w:color w:val="2D2D2D"/>
          <w:sz w:val="24"/>
          <w:szCs w:val="24"/>
          <w:lang w:eastAsia="tr-TR"/>
        </w:rPr>
      </w:pPr>
      <w:r>
        <w:rPr>
          <w:rFonts w:ascii="Times New Roman" w:eastAsia="Times New Roman" w:hAnsi="Times New Roman" w:cs="Times New Roman"/>
          <w:color w:val="2D2D2D"/>
          <w:sz w:val="24"/>
          <w:szCs w:val="24"/>
          <w:lang w:eastAsia="tr-TR"/>
        </w:rPr>
        <w:lastRenderedPageBreak/>
        <w:t>19 seri n</w:t>
      </w:r>
      <w:r w:rsidR="00746795">
        <w:rPr>
          <w:rFonts w:ascii="Times New Roman" w:eastAsia="Times New Roman" w:hAnsi="Times New Roman" w:cs="Times New Roman"/>
          <w:color w:val="2D2D2D"/>
          <w:sz w:val="24"/>
          <w:szCs w:val="24"/>
          <w:lang w:eastAsia="tr-TR"/>
        </w:rPr>
        <w:t>umaralı</w:t>
      </w:r>
      <w:r>
        <w:rPr>
          <w:rFonts w:ascii="Times New Roman" w:eastAsia="Times New Roman" w:hAnsi="Times New Roman" w:cs="Times New Roman"/>
          <w:color w:val="2D2D2D"/>
          <w:sz w:val="24"/>
          <w:szCs w:val="24"/>
          <w:lang w:eastAsia="tr-TR"/>
        </w:rPr>
        <w:t xml:space="preserve"> t</w:t>
      </w:r>
      <w:r w:rsidR="000F0254" w:rsidRPr="00EE3ED9">
        <w:rPr>
          <w:rFonts w:ascii="Times New Roman" w:eastAsia="Times New Roman" w:hAnsi="Times New Roman" w:cs="Times New Roman"/>
          <w:color w:val="2D2D2D"/>
          <w:sz w:val="24"/>
          <w:szCs w:val="24"/>
          <w:lang w:eastAsia="tr-TR"/>
        </w:rPr>
        <w:t>ebliğe göre; yıl sonu bakiyesi</w:t>
      </w:r>
      <w:r w:rsidR="008D50E7">
        <w:rPr>
          <w:rFonts w:ascii="Times New Roman" w:eastAsia="Times New Roman" w:hAnsi="Times New Roman" w:cs="Times New Roman"/>
          <w:color w:val="2D2D2D"/>
          <w:sz w:val="24"/>
          <w:szCs w:val="24"/>
          <w:lang w:eastAsia="tr-TR"/>
        </w:rPr>
        <w:t>yle ilgili</w:t>
      </w:r>
      <w:r w:rsidR="000F0254" w:rsidRPr="00EE3ED9">
        <w:rPr>
          <w:rFonts w:ascii="Times New Roman" w:eastAsia="Times New Roman" w:hAnsi="Times New Roman" w:cs="Times New Roman"/>
          <w:color w:val="2D2D2D"/>
          <w:sz w:val="24"/>
          <w:szCs w:val="24"/>
          <w:lang w:eastAsia="tr-TR"/>
        </w:rPr>
        <w:t xml:space="preserve"> </w:t>
      </w:r>
      <w:r w:rsidR="008D50E7">
        <w:rPr>
          <w:rFonts w:ascii="Times New Roman" w:eastAsia="Times New Roman" w:hAnsi="Times New Roman" w:cs="Times New Roman"/>
          <w:color w:val="2D2D2D"/>
          <w:sz w:val="24"/>
          <w:szCs w:val="24"/>
          <w:lang w:eastAsia="tr-TR"/>
        </w:rPr>
        <w:t>muaf tutulabilecek</w:t>
      </w:r>
      <w:r w:rsidR="000F0254" w:rsidRPr="00EE3ED9">
        <w:rPr>
          <w:rFonts w:ascii="Times New Roman" w:eastAsia="Times New Roman" w:hAnsi="Times New Roman" w:cs="Times New Roman"/>
          <w:color w:val="2D2D2D"/>
          <w:sz w:val="24"/>
          <w:szCs w:val="24"/>
          <w:lang w:eastAsia="tr-TR"/>
        </w:rPr>
        <w:t xml:space="preserve"> kur farkı kazancında </w:t>
      </w:r>
      <w:r w:rsidR="0021004C">
        <w:rPr>
          <w:rFonts w:ascii="Times New Roman" w:eastAsia="Times New Roman" w:hAnsi="Times New Roman" w:cs="Times New Roman"/>
          <w:color w:val="2D2D2D"/>
          <w:sz w:val="24"/>
          <w:szCs w:val="24"/>
          <w:lang w:eastAsia="tr-TR"/>
        </w:rPr>
        <w:t>h</w:t>
      </w:r>
      <w:r w:rsidR="000F0254" w:rsidRPr="00EE3ED9">
        <w:rPr>
          <w:rFonts w:ascii="Times New Roman" w:eastAsia="Times New Roman" w:hAnsi="Times New Roman" w:cs="Times New Roman"/>
          <w:color w:val="2D2D2D"/>
          <w:sz w:val="24"/>
          <w:szCs w:val="24"/>
          <w:lang w:eastAsia="tr-TR"/>
        </w:rPr>
        <w:t>esaplamalar,</w:t>
      </w:r>
      <w:r w:rsidR="0021004C">
        <w:rPr>
          <w:rFonts w:ascii="Times New Roman" w:eastAsia="Times New Roman" w:hAnsi="Times New Roman" w:cs="Times New Roman"/>
          <w:color w:val="2D2D2D"/>
          <w:sz w:val="24"/>
          <w:szCs w:val="24"/>
          <w:lang w:eastAsia="tr-TR"/>
        </w:rPr>
        <w:t xml:space="preserve"> </w:t>
      </w:r>
      <w:r w:rsidR="000F0254" w:rsidRPr="00EE3ED9">
        <w:rPr>
          <w:rFonts w:ascii="Times New Roman" w:eastAsia="Times New Roman" w:hAnsi="Times New Roman" w:cs="Times New Roman"/>
          <w:color w:val="2D2D2D"/>
          <w:sz w:val="24"/>
          <w:szCs w:val="24"/>
          <w:lang w:eastAsia="tr-TR"/>
        </w:rPr>
        <w:t>ilk giren döviz ilk çıkar</w:t>
      </w:r>
      <w:r w:rsidR="008D50E7">
        <w:rPr>
          <w:rFonts w:ascii="Times New Roman" w:eastAsia="Times New Roman" w:hAnsi="Times New Roman" w:cs="Times New Roman"/>
          <w:color w:val="2D2D2D"/>
          <w:sz w:val="24"/>
          <w:szCs w:val="24"/>
          <w:lang w:eastAsia="tr-TR"/>
        </w:rPr>
        <w:t xml:space="preserve"> (FİFO)</w:t>
      </w:r>
      <w:r w:rsidR="000F0254" w:rsidRPr="00EE3ED9">
        <w:rPr>
          <w:rFonts w:ascii="Times New Roman" w:eastAsia="Times New Roman" w:hAnsi="Times New Roman" w:cs="Times New Roman"/>
          <w:color w:val="2D2D2D"/>
          <w:sz w:val="24"/>
          <w:szCs w:val="24"/>
          <w:lang w:eastAsia="tr-TR"/>
        </w:rPr>
        <w:t xml:space="preserve"> varsayımına göre yapılır. </w:t>
      </w:r>
      <w:r w:rsidR="00B36721">
        <w:rPr>
          <w:rFonts w:ascii="Times New Roman" w:eastAsia="Times New Roman" w:hAnsi="Times New Roman" w:cs="Times New Roman"/>
          <w:color w:val="2D2D2D"/>
          <w:sz w:val="24"/>
          <w:szCs w:val="24"/>
          <w:lang w:eastAsia="tr-TR"/>
        </w:rPr>
        <w:t>S</w:t>
      </w:r>
      <w:r w:rsidR="000F0254" w:rsidRPr="00EE3ED9">
        <w:rPr>
          <w:rFonts w:ascii="Times New Roman" w:eastAsia="Times New Roman" w:hAnsi="Times New Roman" w:cs="Times New Roman"/>
          <w:color w:val="2D2D2D"/>
          <w:sz w:val="24"/>
          <w:szCs w:val="24"/>
          <w:lang w:eastAsia="tr-TR"/>
        </w:rPr>
        <w:t>on giren döviz yıl sonu bakiye tutarında kalır</w:t>
      </w:r>
      <w:r w:rsidR="00C25736" w:rsidRPr="00EE3ED9">
        <w:rPr>
          <w:rFonts w:ascii="Times New Roman" w:eastAsia="Times New Roman" w:hAnsi="Times New Roman" w:cs="Times New Roman"/>
          <w:color w:val="2D2D2D"/>
          <w:sz w:val="24"/>
          <w:szCs w:val="24"/>
          <w:lang w:eastAsia="tr-TR"/>
        </w:rPr>
        <w:t>.</w:t>
      </w:r>
    </w:p>
    <w:p w14:paraId="2CA7B9AA" w14:textId="532C050D" w:rsidR="000F0254" w:rsidRPr="00EE3ED9" w:rsidRDefault="000F0254" w:rsidP="00EE3ED9">
      <w:pPr>
        <w:spacing w:after="120"/>
        <w:jc w:val="both"/>
        <w:rPr>
          <w:rFonts w:ascii="Times New Roman" w:eastAsia="Times New Roman" w:hAnsi="Times New Roman" w:cs="Times New Roman"/>
          <w:color w:val="2D2D2D"/>
          <w:sz w:val="24"/>
          <w:szCs w:val="24"/>
          <w:lang w:eastAsia="tr-TR"/>
        </w:rPr>
      </w:pPr>
      <w:r w:rsidRPr="00EE3ED9">
        <w:rPr>
          <w:rFonts w:ascii="Times New Roman" w:eastAsia="Times New Roman" w:hAnsi="Times New Roman" w:cs="Times New Roman"/>
          <w:color w:val="2D2D2D"/>
          <w:sz w:val="24"/>
          <w:szCs w:val="24"/>
          <w:lang w:eastAsia="tr-TR"/>
        </w:rPr>
        <w:t xml:space="preserve">İstisna tutarı, dönem bakiyesine ilişkin kur </w:t>
      </w:r>
      <w:r w:rsidR="008967D9">
        <w:rPr>
          <w:rFonts w:ascii="Times New Roman" w:eastAsia="Times New Roman" w:hAnsi="Times New Roman" w:cs="Times New Roman"/>
          <w:color w:val="2D2D2D"/>
          <w:sz w:val="24"/>
          <w:szCs w:val="24"/>
          <w:lang w:eastAsia="tr-TR"/>
        </w:rPr>
        <w:t>kazancıdır</w:t>
      </w:r>
      <w:r w:rsidRPr="00EE3ED9">
        <w:rPr>
          <w:rFonts w:ascii="Times New Roman" w:eastAsia="Times New Roman" w:hAnsi="Times New Roman" w:cs="Times New Roman"/>
          <w:color w:val="2D2D2D"/>
          <w:sz w:val="24"/>
          <w:szCs w:val="24"/>
          <w:lang w:eastAsia="tr-TR"/>
        </w:rPr>
        <w:t xml:space="preserve">. 4.çeyrekte </w:t>
      </w:r>
      <w:r w:rsidR="008967D9">
        <w:rPr>
          <w:rFonts w:ascii="Times New Roman" w:eastAsia="Times New Roman" w:hAnsi="Times New Roman" w:cs="Times New Roman"/>
          <w:color w:val="2D2D2D"/>
          <w:sz w:val="24"/>
          <w:szCs w:val="24"/>
          <w:lang w:eastAsia="tr-TR"/>
        </w:rPr>
        <w:t>kurun yüksek olması nedeniyle kazancın yüksek olması durumunda dahi,</w:t>
      </w:r>
      <w:r w:rsidRPr="00EE3ED9">
        <w:rPr>
          <w:rFonts w:ascii="Times New Roman" w:eastAsia="Times New Roman" w:hAnsi="Times New Roman" w:cs="Times New Roman"/>
          <w:color w:val="2D2D2D"/>
          <w:sz w:val="24"/>
          <w:szCs w:val="24"/>
          <w:lang w:eastAsia="tr-TR"/>
        </w:rPr>
        <w:t xml:space="preserve"> dönem sonu</w:t>
      </w:r>
      <w:r w:rsidR="008967D9">
        <w:rPr>
          <w:rFonts w:ascii="Times New Roman" w:eastAsia="Times New Roman" w:hAnsi="Times New Roman" w:cs="Times New Roman"/>
          <w:color w:val="2D2D2D"/>
          <w:sz w:val="24"/>
          <w:szCs w:val="24"/>
          <w:lang w:eastAsia="tr-TR"/>
        </w:rPr>
        <w:t>nda</w:t>
      </w:r>
      <w:r w:rsidRPr="00EE3ED9">
        <w:rPr>
          <w:rFonts w:ascii="Times New Roman" w:eastAsia="Times New Roman" w:hAnsi="Times New Roman" w:cs="Times New Roman"/>
          <w:color w:val="2D2D2D"/>
          <w:sz w:val="24"/>
          <w:szCs w:val="24"/>
          <w:lang w:eastAsia="tr-TR"/>
        </w:rPr>
        <w:t xml:space="preserve"> kur kazancının </w:t>
      </w:r>
      <w:r w:rsidR="008967D9">
        <w:rPr>
          <w:rFonts w:ascii="Times New Roman" w:eastAsia="Times New Roman" w:hAnsi="Times New Roman" w:cs="Times New Roman"/>
          <w:color w:val="2D2D2D"/>
          <w:sz w:val="24"/>
          <w:szCs w:val="24"/>
          <w:lang w:eastAsia="tr-TR"/>
        </w:rPr>
        <w:t>düşmesi,</w:t>
      </w:r>
      <w:r w:rsidRPr="00EE3ED9">
        <w:rPr>
          <w:rFonts w:ascii="Times New Roman" w:eastAsia="Times New Roman" w:hAnsi="Times New Roman" w:cs="Times New Roman"/>
          <w:color w:val="2D2D2D"/>
          <w:sz w:val="24"/>
          <w:szCs w:val="24"/>
          <w:lang w:eastAsia="tr-TR"/>
        </w:rPr>
        <w:t xml:space="preserve"> hatta negatif olma</w:t>
      </w:r>
      <w:r w:rsidR="008967D9">
        <w:rPr>
          <w:rFonts w:ascii="Times New Roman" w:eastAsia="Times New Roman" w:hAnsi="Times New Roman" w:cs="Times New Roman"/>
          <w:color w:val="2D2D2D"/>
          <w:sz w:val="24"/>
          <w:szCs w:val="24"/>
          <w:lang w:eastAsia="tr-TR"/>
        </w:rPr>
        <w:t>sı bile mümkün hele gelebilir.</w:t>
      </w:r>
      <w:r w:rsidRPr="00EE3ED9">
        <w:rPr>
          <w:rFonts w:ascii="Times New Roman" w:eastAsia="Times New Roman" w:hAnsi="Times New Roman" w:cs="Times New Roman"/>
          <w:color w:val="2D2D2D"/>
          <w:sz w:val="24"/>
          <w:szCs w:val="24"/>
          <w:lang w:eastAsia="tr-TR"/>
        </w:rPr>
        <w:t xml:space="preserve">  İstisna tutarı</w:t>
      </w:r>
      <w:r w:rsidR="008967D9">
        <w:rPr>
          <w:rFonts w:ascii="Times New Roman" w:eastAsia="Times New Roman" w:hAnsi="Times New Roman" w:cs="Times New Roman"/>
          <w:color w:val="2D2D2D"/>
          <w:sz w:val="24"/>
          <w:szCs w:val="24"/>
          <w:lang w:eastAsia="tr-TR"/>
        </w:rPr>
        <w:t xml:space="preserve"> </w:t>
      </w:r>
      <w:r w:rsidR="00B36721">
        <w:rPr>
          <w:rFonts w:ascii="Times New Roman" w:eastAsia="Times New Roman" w:hAnsi="Times New Roman" w:cs="Times New Roman"/>
          <w:color w:val="2D2D2D"/>
          <w:sz w:val="24"/>
          <w:szCs w:val="24"/>
          <w:lang w:eastAsia="tr-TR"/>
        </w:rPr>
        <w:t>şu formülle hesaplanır</w:t>
      </w:r>
      <w:r w:rsidRPr="00EE3ED9">
        <w:rPr>
          <w:rFonts w:ascii="Times New Roman" w:eastAsia="Times New Roman" w:hAnsi="Times New Roman" w:cs="Times New Roman"/>
          <w:color w:val="2D2D2D"/>
          <w:sz w:val="24"/>
          <w:szCs w:val="24"/>
          <w:lang w:eastAsia="tr-TR"/>
        </w:rPr>
        <w:t>;</w:t>
      </w:r>
    </w:p>
    <w:p w14:paraId="11EDDFA8" w14:textId="2B9DEB9E" w:rsidR="00525F17" w:rsidRPr="00EE3ED9" w:rsidRDefault="00525F17" w:rsidP="00EE3ED9">
      <w:pPr>
        <w:spacing w:after="120"/>
        <w:jc w:val="both"/>
        <w:rPr>
          <w:rFonts w:ascii="Times New Roman" w:eastAsia="Times New Roman" w:hAnsi="Times New Roman" w:cs="Times New Roman"/>
          <w:color w:val="2D2D2D"/>
          <w:sz w:val="24"/>
          <w:szCs w:val="24"/>
          <w:lang w:eastAsia="tr-TR"/>
        </w:rPr>
      </w:pPr>
      <w:r w:rsidRPr="00EE3ED9">
        <w:rPr>
          <w:rFonts w:ascii="Times New Roman" w:eastAsia="Times New Roman" w:hAnsi="Times New Roman" w:cs="Times New Roman"/>
          <w:b/>
          <w:bCs/>
          <w:color w:val="2D2D2D"/>
          <w:sz w:val="24"/>
          <w:szCs w:val="24"/>
          <w:lang w:eastAsia="tr-TR"/>
        </w:rPr>
        <w:t xml:space="preserve">İstisna = </w:t>
      </w:r>
      <w:r w:rsidR="008967D9">
        <w:rPr>
          <w:rFonts w:ascii="Times New Roman" w:eastAsia="Times New Roman" w:hAnsi="Times New Roman" w:cs="Times New Roman"/>
          <w:color w:val="2D2D2D"/>
          <w:sz w:val="24"/>
          <w:szCs w:val="24"/>
          <w:lang w:eastAsia="tr-TR"/>
        </w:rPr>
        <w:t>Bütün</w:t>
      </w:r>
      <w:r w:rsidRPr="00EE3ED9">
        <w:rPr>
          <w:rFonts w:ascii="Times New Roman" w:eastAsia="Times New Roman" w:hAnsi="Times New Roman" w:cs="Times New Roman"/>
          <w:color w:val="2D2D2D"/>
          <w:sz w:val="24"/>
          <w:szCs w:val="24"/>
          <w:lang w:eastAsia="tr-TR"/>
        </w:rPr>
        <w:t xml:space="preserve"> hesaplar FİFO bakiye </w:t>
      </w:r>
      <w:r w:rsidR="008967D9">
        <w:rPr>
          <w:rFonts w:ascii="Times New Roman" w:eastAsia="Times New Roman" w:hAnsi="Times New Roman" w:cs="Times New Roman"/>
          <w:color w:val="2D2D2D"/>
          <w:sz w:val="24"/>
          <w:szCs w:val="24"/>
          <w:lang w:eastAsia="tr-TR"/>
        </w:rPr>
        <w:t>gelir</w:t>
      </w:r>
      <w:r w:rsidRPr="00EE3ED9">
        <w:rPr>
          <w:rFonts w:ascii="Times New Roman" w:eastAsia="Times New Roman" w:hAnsi="Times New Roman" w:cs="Times New Roman"/>
          <w:color w:val="2D2D2D"/>
          <w:sz w:val="24"/>
          <w:szCs w:val="24"/>
          <w:lang w:eastAsia="tr-TR"/>
        </w:rPr>
        <w:t xml:space="preserve"> x Dönüşüm oranı</w:t>
      </w:r>
    </w:p>
    <w:p w14:paraId="6DA9F9E8" w14:textId="400039E0" w:rsidR="00525F17" w:rsidRDefault="00525F17" w:rsidP="00EE3ED9">
      <w:pPr>
        <w:spacing w:after="120"/>
        <w:jc w:val="both"/>
        <w:rPr>
          <w:rFonts w:ascii="Times New Roman" w:eastAsia="Times New Roman" w:hAnsi="Times New Roman" w:cs="Times New Roman"/>
          <w:color w:val="2D2D2D"/>
          <w:sz w:val="24"/>
          <w:szCs w:val="24"/>
          <w:lang w:eastAsia="tr-TR"/>
        </w:rPr>
      </w:pPr>
      <w:r w:rsidRPr="00EE3ED9">
        <w:rPr>
          <w:rFonts w:ascii="Times New Roman" w:eastAsia="Times New Roman" w:hAnsi="Times New Roman" w:cs="Times New Roman"/>
          <w:b/>
          <w:bCs/>
          <w:color w:val="2D2D2D"/>
          <w:sz w:val="24"/>
          <w:szCs w:val="24"/>
          <w:lang w:eastAsia="tr-TR"/>
        </w:rPr>
        <w:t>İstisna =</w:t>
      </w:r>
      <w:r w:rsidRPr="00EE3ED9">
        <w:rPr>
          <w:rFonts w:ascii="Times New Roman" w:eastAsia="Times New Roman" w:hAnsi="Times New Roman" w:cs="Times New Roman"/>
          <w:color w:val="2D2D2D"/>
          <w:sz w:val="24"/>
          <w:szCs w:val="24"/>
          <w:lang w:eastAsia="tr-TR"/>
        </w:rPr>
        <w:t xml:space="preserve"> Dönüştürül</w:t>
      </w:r>
      <w:r w:rsidRPr="00EE3ED9">
        <w:rPr>
          <w:rFonts w:ascii="Times New Roman" w:eastAsia="Times New Roman" w:hAnsi="Times New Roman" w:cs="Times New Roman"/>
          <w:color w:val="2D2D2D"/>
          <w:sz w:val="24"/>
          <w:szCs w:val="24"/>
          <w:u w:val="single"/>
          <w:lang w:eastAsia="tr-TR"/>
        </w:rPr>
        <w:t>ebilir</w:t>
      </w:r>
      <w:r w:rsidRPr="00EE3ED9">
        <w:rPr>
          <w:rFonts w:ascii="Times New Roman" w:eastAsia="Times New Roman" w:hAnsi="Times New Roman" w:cs="Times New Roman"/>
          <w:color w:val="2D2D2D"/>
          <w:sz w:val="24"/>
          <w:szCs w:val="24"/>
          <w:lang w:eastAsia="tr-TR"/>
        </w:rPr>
        <w:t> hesapların tamamının tek havuzda FİFO dönem sonu bakiyesi kur kazançları toplamı x (Dönüştürü</w:t>
      </w:r>
      <w:r w:rsidRPr="00EE3ED9">
        <w:rPr>
          <w:rFonts w:ascii="Times New Roman" w:eastAsia="Times New Roman" w:hAnsi="Times New Roman" w:cs="Times New Roman"/>
          <w:color w:val="2D2D2D"/>
          <w:sz w:val="24"/>
          <w:szCs w:val="24"/>
          <w:u w:val="single"/>
          <w:lang w:eastAsia="tr-TR"/>
        </w:rPr>
        <w:t>len</w:t>
      </w:r>
      <w:r w:rsidRPr="00EE3ED9">
        <w:rPr>
          <w:rFonts w:ascii="Times New Roman" w:eastAsia="Times New Roman" w:hAnsi="Times New Roman" w:cs="Times New Roman"/>
          <w:color w:val="2D2D2D"/>
          <w:sz w:val="24"/>
          <w:szCs w:val="24"/>
          <w:lang w:eastAsia="tr-TR"/>
        </w:rPr>
        <w:t> hesapların yıl sonu TL tutarı </w:t>
      </w:r>
      <w:r w:rsidRPr="00EE3ED9">
        <w:rPr>
          <w:rFonts w:ascii="Times New Roman" w:eastAsia="Times New Roman" w:hAnsi="Times New Roman" w:cs="Times New Roman"/>
          <w:b/>
          <w:bCs/>
          <w:color w:val="2D2D2D"/>
          <w:sz w:val="24"/>
          <w:szCs w:val="24"/>
          <w:lang w:eastAsia="tr-TR"/>
        </w:rPr>
        <w:t>/</w:t>
      </w:r>
      <w:r w:rsidRPr="00EE3ED9">
        <w:rPr>
          <w:rFonts w:ascii="Times New Roman" w:eastAsia="Times New Roman" w:hAnsi="Times New Roman" w:cs="Times New Roman"/>
          <w:color w:val="2D2D2D"/>
          <w:sz w:val="24"/>
          <w:szCs w:val="24"/>
          <w:lang w:eastAsia="tr-TR"/>
        </w:rPr>
        <w:t> Dönüştürül</w:t>
      </w:r>
      <w:r w:rsidRPr="00EE3ED9">
        <w:rPr>
          <w:rFonts w:ascii="Times New Roman" w:eastAsia="Times New Roman" w:hAnsi="Times New Roman" w:cs="Times New Roman"/>
          <w:color w:val="2D2D2D"/>
          <w:sz w:val="24"/>
          <w:szCs w:val="24"/>
          <w:u w:val="single"/>
          <w:lang w:eastAsia="tr-TR"/>
        </w:rPr>
        <w:t>ebilir</w:t>
      </w:r>
      <w:r w:rsidRPr="00EE3ED9">
        <w:rPr>
          <w:rFonts w:ascii="Times New Roman" w:eastAsia="Times New Roman" w:hAnsi="Times New Roman" w:cs="Times New Roman"/>
          <w:color w:val="2D2D2D"/>
          <w:sz w:val="24"/>
          <w:szCs w:val="24"/>
          <w:lang w:eastAsia="tr-TR"/>
        </w:rPr>
        <w:t> hesapların yıl sonu TL bakiyesi)</w:t>
      </w:r>
    </w:p>
    <w:p w14:paraId="625755D7" w14:textId="5800BBD3" w:rsidR="00C25736" w:rsidRPr="00EE3ED9" w:rsidRDefault="00F97DAA" w:rsidP="00D40B70">
      <w:pPr>
        <w:shd w:val="clear" w:color="auto" w:fill="FFFFFF"/>
        <w:spacing w:after="120"/>
        <w:jc w:val="both"/>
        <w:rPr>
          <w:rFonts w:ascii="Times New Roman" w:eastAsia="Times New Roman" w:hAnsi="Times New Roman" w:cs="Times New Roman"/>
          <w:b/>
          <w:bCs/>
          <w:color w:val="222F3A"/>
          <w:sz w:val="24"/>
          <w:szCs w:val="24"/>
          <w:lang w:eastAsia="tr-TR"/>
        </w:rPr>
      </w:pPr>
      <w:r w:rsidRPr="00967A53">
        <w:rPr>
          <w:rFonts w:ascii="Times New Roman" w:eastAsia="Times New Roman" w:hAnsi="Times New Roman" w:cs="Times New Roman"/>
          <w:color w:val="000000" w:themeColor="text1"/>
          <w:sz w:val="24"/>
          <w:szCs w:val="24"/>
          <w:lang w:eastAsia="tr-TR"/>
        </w:rPr>
        <w:t>Tebliğ kapsamında istisna uygulaması</w:t>
      </w:r>
      <w:r w:rsidR="00D40B70">
        <w:rPr>
          <w:rFonts w:ascii="Times New Roman" w:eastAsia="Times New Roman" w:hAnsi="Times New Roman" w:cs="Times New Roman"/>
          <w:color w:val="000000" w:themeColor="text1"/>
          <w:sz w:val="24"/>
          <w:szCs w:val="24"/>
          <w:lang w:eastAsia="tr-TR"/>
        </w:rPr>
        <w:t xml:space="preserve"> örnek problemlerle açıklanmıştır. </w:t>
      </w:r>
      <w:bookmarkStart w:id="5" w:name="_Hlk101302431"/>
      <w:r w:rsidR="00C25736" w:rsidRPr="00EE3ED9">
        <w:rPr>
          <w:rFonts w:ascii="Times New Roman" w:eastAsia="Times New Roman" w:hAnsi="Times New Roman" w:cs="Times New Roman"/>
          <w:color w:val="2D2D2D"/>
          <w:sz w:val="24"/>
          <w:szCs w:val="24"/>
          <w:lang w:eastAsia="tr-TR"/>
        </w:rPr>
        <w:t xml:space="preserve">Hesaplamalar şirketin tüm hesapları </w:t>
      </w:r>
      <w:r w:rsidR="005A2594">
        <w:rPr>
          <w:rFonts w:ascii="Times New Roman" w:eastAsia="Times New Roman" w:hAnsi="Times New Roman" w:cs="Times New Roman"/>
          <w:color w:val="2D2D2D"/>
          <w:sz w:val="24"/>
          <w:szCs w:val="24"/>
          <w:lang w:eastAsia="tr-TR"/>
        </w:rPr>
        <w:t>itibariyle</w:t>
      </w:r>
      <w:r w:rsidR="00C25736" w:rsidRPr="00EE3ED9">
        <w:rPr>
          <w:rFonts w:ascii="Times New Roman" w:eastAsia="Times New Roman" w:hAnsi="Times New Roman" w:cs="Times New Roman"/>
          <w:color w:val="2D2D2D"/>
          <w:sz w:val="24"/>
          <w:szCs w:val="24"/>
          <w:lang w:eastAsia="tr-TR"/>
        </w:rPr>
        <w:t xml:space="preserve"> </w:t>
      </w:r>
      <w:r w:rsidR="005A2594">
        <w:rPr>
          <w:rFonts w:ascii="Times New Roman" w:eastAsia="Times New Roman" w:hAnsi="Times New Roman" w:cs="Times New Roman"/>
          <w:color w:val="2D2D2D"/>
          <w:sz w:val="24"/>
          <w:szCs w:val="24"/>
          <w:lang w:eastAsia="tr-TR"/>
        </w:rPr>
        <w:t>yapılmalıdır</w:t>
      </w:r>
      <w:r w:rsidR="00C25736" w:rsidRPr="00EE3ED9">
        <w:rPr>
          <w:rFonts w:ascii="Times New Roman" w:eastAsia="Times New Roman" w:hAnsi="Times New Roman" w:cs="Times New Roman"/>
          <w:color w:val="2D2D2D"/>
          <w:sz w:val="24"/>
          <w:szCs w:val="24"/>
          <w:lang w:eastAsia="tr-TR"/>
        </w:rPr>
        <w:t>. </w:t>
      </w:r>
      <w:r w:rsidR="005A2594">
        <w:rPr>
          <w:rFonts w:ascii="Times New Roman" w:eastAsia="Times New Roman" w:hAnsi="Times New Roman" w:cs="Times New Roman"/>
          <w:color w:val="2D2D2D"/>
          <w:sz w:val="24"/>
          <w:szCs w:val="24"/>
          <w:lang w:eastAsia="tr-TR"/>
        </w:rPr>
        <w:t>Böylelikle</w:t>
      </w:r>
      <w:r w:rsidR="00C25736" w:rsidRPr="00EE3ED9">
        <w:rPr>
          <w:rFonts w:ascii="Times New Roman" w:eastAsia="Times New Roman" w:hAnsi="Times New Roman" w:cs="Times New Roman"/>
          <w:color w:val="2D2D2D"/>
          <w:sz w:val="24"/>
          <w:szCs w:val="24"/>
          <w:lang w:eastAsia="tr-TR"/>
        </w:rPr>
        <w:t xml:space="preserve"> döviz hesaplarının</w:t>
      </w:r>
      <w:r w:rsidR="005A2594">
        <w:rPr>
          <w:rFonts w:ascii="Times New Roman" w:eastAsia="Times New Roman" w:hAnsi="Times New Roman" w:cs="Times New Roman"/>
          <w:color w:val="2D2D2D"/>
          <w:sz w:val="24"/>
          <w:szCs w:val="24"/>
          <w:lang w:eastAsia="tr-TR"/>
        </w:rPr>
        <w:t xml:space="preserve"> tamamının</w:t>
      </w:r>
      <w:r w:rsidR="00C25736" w:rsidRPr="00EE3ED9">
        <w:rPr>
          <w:rFonts w:ascii="Times New Roman" w:eastAsia="Times New Roman" w:hAnsi="Times New Roman" w:cs="Times New Roman"/>
          <w:color w:val="2D2D2D"/>
          <w:sz w:val="24"/>
          <w:szCs w:val="24"/>
          <w:lang w:eastAsia="tr-TR"/>
        </w:rPr>
        <w:t xml:space="preserve"> yıl sonu bakiyesine </w:t>
      </w:r>
      <w:r w:rsidR="005A2594">
        <w:rPr>
          <w:rFonts w:ascii="Times New Roman" w:eastAsia="Times New Roman" w:hAnsi="Times New Roman" w:cs="Times New Roman"/>
          <w:color w:val="2D2D2D"/>
          <w:sz w:val="24"/>
          <w:szCs w:val="24"/>
          <w:lang w:eastAsia="tr-TR"/>
        </w:rPr>
        <w:t>düşen</w:t>
      </w:r>
      <w:r w:rsidR="00C25736" w:rsidRPr="00EE3ED9">
        <w:rPr>
          <w:rFonts w:ascii="Times New Roman" w:eastAsia="Times New Roman" w:hAnsi="Times New Roman" w:cs="Times New Roman"/>
          <w:color w:val="2D2D2D"/>
          <w:sz w:val="24"/>
          <w:szCs w:val="24"/>
          <w:lang w:eastAsia="tr-TR"/>
        </w:rPr>
        <w:t xml:space="preserve"> kur </w:t>
      </w:r>
      <w:r w:rsidR="005A2594">
        <w:rPr>
          <w:rFonts w:ascii="Times New Roman" w:eastAsia="Times New Roman" w:hAnsi="Times New Roman" w:cs="Times New Roman"/>
          <w:color w:val="2D2D2D"/>
          <w:sz w:val="24"/>
          <w:szCs w:val="24"/>
          <w:lang w:eastAsia="tr-TR"/>
        </w:rPr>
        <w:t>gelirleri</w:t>
      </w:r>
      <w:r w:rsidR="00C25736" w:rsidRPr="00EE3ED9">
        <w:rPr>
          <w:rFonts w:ascii="Times New Roman" w:eastAsia="Times New Roman" w:hAnsi="Times New Roman" w:cs="Times New Roman"/>
          <w:color w:val="2D2D2D"/>
          <w:sz w:val="24"/>
          <w:szCs w:val="24"/>
          <w:lang w:eastAsia="tr-TR"/>
        </w:rPr>
        <w:t xml:space="preserve"> hesaplana</w:t>
      </w:r>
      <w:r w:rsidR="005A2594">
        <w:rPr>
          <w:rFonts w:ascii="Times New Roman" w:eastAsia="Times New Roman" w:hAnsi="Times New Roman" w:cs="Times New Roman"/>
          <w:color w:val="2D2D2D"/>
          <w:sz w:val="24"/>
          <w:szCs w:val="24"/>
          <w:lang w:eastAsia="tr-TR"/>
        </w:rPr>
        <w:t>bilir</w:t>
      </w:r>
      <w:r w:rsidR="00C25736" w:rsidRPr="00EE3ED9">
        <w:rPr>
          <w:rFonts w:ascii="Times New Roman" w:eastAsia="Times New Roman" w:hAnsi="Times New Roman" w:cs="Times New Roman"/>
          <w:color w:val="2D2D2D"/>
          <w:sz w:val="24"/>
          <w:szCs w:val="24"/>
          <w:lang w:eastAsia="tr-TR"/>
        </w:rPr>
        <w:t>.</w:t>
      </w:r>
      <w:r w:rsidR="00C25736" w:rsidRPr="00EE3ED9">
        <w:rPr>
          <w:rFonts w:ascii="Times New Roman" w:eastAsia="Times New Roman" w:hAnsi="Times New Roman" w:cs="Times New Roman"/>
          <w:b/>
          <w:bCs/>
          <w:color w:val="2D2D2D"/>
          <w:sz w:val="24"/>
          <w:szCs w:val="24"/>
          <w:lang w:eastAsia="tr-TR"/>
        </w:rPr>
        <w:t> </w:t>
      </w:r>
      <w:bookmarkEnd w:id="5"/>
    </w:p>
    <w:p w14:paraId="4B850CA5" w14:textId="77777777" w:rsidR="00C25736" w:rsidRPr="00EE3ED9" w:rsidRDefault="00C25736" w:rsidP="00C25736">
      <w:pPr>
        <w:shd w:val="clear" w:color="auto" w:fill="FFFFFF"/>
        <w:spacing w:after="120"/>
        <w:jc w:val="both"/>
        <w:rPr>
          <w:rFonts w:ascii="Times New Roman" w:eastAsia="Times New Roman" w:hAnsi="Times New Roman" w:cs="Times New Roman"/>
          <w:color w:val="222F3A"/>
          <w:sz w:val="24"/>
          <w:szCs w:val="24"/>
          <w:lang w:eastAsia="tr-TR"/>
        </w:rPr>
      </w:pPr>
      <w:r w:rsidRPr="00EE3ED9">
        <w:rPr>
          <w:rFonts w:ascii="Times New Roman" w:eastAsia="Times New Roman" w:hAnsi="Times New Roman" w:cs="Times New Roman"/>
          <w:color w:val="222F3A"/>
          <w:sz w:val="24"/>
          <w:szCs w:val="24"/>
          <w:lang w:eastAsia="tr-TR"/>
        </w:rPr>
        <w:t>Kur korumalı mevduat hesabına 100.000 TL yatıran bir kişinin 3 aylık dönem sonunda alacağı faiz ve kur koruma tutarının hesabı aşağıdaki tablodan görülebilir;</w:t>
      </w:r>
    </w:p>
    <w:p w14:paraId="67AF71F5" w14:textId="5FD179E1" w:rsidR="00C25736" w:rsidRDefault="00C25736" w:rsidP="00C25736">
      <w:pPr>
        <w:shd w:val="clear" w:color="auto" w:fill="FFFFFF"/>
        <w:spacing w:after="120"/>
        <w:jc w:val="center"/>
        <w:outlineLvl w:val="1"/>
        <w:rPr>
          <w:rFonts w:ascii="Times New Roman" w:eastAsia="Times New Roman" w:hAnsi="Times New Roman" w:cs="Times New Roman"/>
          <w:color w:val="000000" w:themeColor="text1"/>
          <w:sz w:val="24"/>
          <w:szCs w:val="24"/>
          <w:lang w:eastAsia="tr-TR"/>
        </w:rPr>
      </w:pPr>
      <w:r w:rsidRPr="00EE3ED9">
        <w:rPr>
          <w:rFonts w:ascii="Times New Roman" w:eastAsia="Times New Roman" w:hAnsi="Times New Roman" w:cs="Times New Roman"/>
          <w:noProof/>
          <w:sz w:val="24"/>
          <w:szCs w:val="24"/>
          <w:lang w:eastAsia="tr-TR"/>
        </w:rPr>
        <w:drawing>
          <wp:inline distT="0" distB="0" distL="0" distR="0" wp14:anchorId="023DA347" wp14:editId="11AD9BE9">
            <wp:extent cx="3902299" cy="2472055"/>
            <wp:effectExtent l="0" t="0" r="3175" b="444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37431" cy="2494311"/>
                    </a:xfrm>
                    <a:prstGeom prst="rect">
                      <a:avLst/>
                    </a:prstGeom>
                    <a:noFill/>
                    <a:ln>
                      <a:noFill/>
                    </a:ln>
                  </pic:spPr>
                </pic:pic>
              </a:graphicData>
            </a:graphic>
          </wp:inline>
        </w:drawing>
      </w:r>
    </w:p>
    <w:p w14:paraId="19EB68E8" w14:textId="77243CAF" w:rsidR="00C25736" w:rsidRDefault="00C25736" w:rsidP="00925AB1">
      <w:pPr>
        <w:shd w:val="clear" w:color="auto" w:fill="FFFFFF"/>
        <w:spacing w:after="120"/>
        <w:jc w:val="both"/>
        <w:outlineLvl w:val="1"/>
        <w:rPr>
          <w:rFonts w:ascii="Times New Roman" w:eastAsia="Times New Roman" w:hAnsi="Times New Roman" w:cs="Times New Roman"/>
          <w:color w:val="000000" w:themeColor="text1"/>
          <w:sz w:val="24"/>
          <w:szCs w:val="24"/>
          <w:lang w:eastAsia="tr-TR"/>
        </w:rPr>
      </w:pPr>
    </w:p>
    <w:p w14:paraId="3039C5D8" w14:textId="4394462C" w:rsidR="00925AB1" w:rsidRPr="00CE5880" w:rsidRDefault="00826309" w:rsidP="00EE3ED9">
      <w:pPr>
        <w:spacing w:after="120"/>
        <w:jc w:val="both"/>
        <w:rPr>
          <w:rFonts w:ascii="Times New Roman" w:hAnsi="Times New Roman" w:cs="Times New Roman"/>
          <w:sz w:val="24"/>
          <w:szCs w:val="24"/>
        </w:rPr>
      </w:pPr>
      <w:r w:rsidRPr="00EE3ED9">
        <w:rPr>
          <w:rFonts w:ascii="Times New Roman" w:hAnsi="Times New Roman" w:cs="Times New Roman"/>
          <w:sz w:val="24"/>
          <w:szCs w:val="24"/>
        </w:rPr>
        <w:t xml:space="preserve">2021/14 sayılı tebliğin </w:t>
      </w:r>
      <w:r w:rsidR="002C7999" w:rsidRPr="00EE3ED9">
        <w:rPr>
          <w:rFonts w:ascii="Times New Roman" w:hAnsi="Times New Roman" w:cs="Times New Roman"/>
          <w:sz w:val="24"/>
          <w:szCs w:val="24"/>
        </w:rPr>
        <w:t>4’üncü</w:t>
      </w:r>
      <w:r w:rsidRPr="00EE3ED9">
        <w:rPr>
          <w:rFonts w:ascii="Times New Roman" w:hAnsi="Times New Roman" w:cs="Times New Roman"/>
          <w:sz w:val="24"/>
          <w:szCs w:val="24"/>
        </w:rPr>
        <w:t xml:space="preserve"> maddesi</w:t>
      </w:r>
      <w:r w:rsidR="007D4632">
        <w:rPr>
          <w:rFonts w:ascii="Times New Roman" w:hAnsi="Times New Roman" w:cs="Times New Roman"/>
          <w:sz w:val="24"/>
          <w:szCs w:val="24"/>
        </w:rPr>
        <w:t>yle “</w:t>
      </w:r>
      <w:r w:rsidR="007D4632" w:rsidRPr="007D4632">
        <w:rPr>
          <w:rFonts w:ascii="Times New Roman" w:hAnsi="Times New Roman" w:cs="Times New Roman"/>
          <w:i/>
          <w:iCs/>
          <w:sz w:val="24"/>
          <w:szCs w:val="24"/>
        </w:rPr>
        <w:t xml:space="preserve">gerçek kişilerin bankalardaki, tüzel kişilerin ise 31.12.2021-31.03.2022 döneminde bankalarda bulunan belli döviz cinsi hesapları ve katılım fonu hesap bakiyeleri talep etmeleri durumunda dönüşüm kuru üzerinden </w:t>
      </w:r>
      <w:r w:rsidRPr="007D4632">
        <w:rPr>
          <w:rFonts w:ascii="Times New Roman" w:eastAsia="Times New Roman" w:hAnsi="Times New Roman" w:cs="Times New Roman"/>
          <w:i/>
          <w:iCs/>
          <w:sz w:val="24"/>
          <w:szCs w:val="24"/>
          <w:lang w:eastAsia="tr-TR"/>
        </w:rPr>
        <w:t>Türk lirasına çevrilir</w:t>
      </w:r>
      <w:r w:rsidRPr="00EE3ED9">
        <w:rPr>
          <w:rFonts w:ascii="Times New Roman" w:eastAsia="Times New Roman" w:hAnsi="Times New Roman" w:cs="Times New Roman"/>
          <w:sz w:val="24"/>
          <w:szCs w:val="24"/>
          <w:lang w:eastAsia="tr-TR"/>
        </w:rPr>
        <w:t xml:space="preserve">” şeklinde değiştirilmiştir </w:t>
      </w:r>
      <w:r w:rsidRPr="00CE5880">
        <w:rPr>
          <w:rFonts w:ascii="Times New Roman" w:hAnsi="Times New Roman" w:cs="Times New Roman"/>
          <w:sz w:val="24"/>
          <w:szCs w:val="24"/>
        </w:rPr>
        <w:t>(</w:t>
      </w:r>
      <w:r w:rsidR="00CE5880" w:rsidRPr="00CE5880">
        <w:rPr>
          <w:rFonts w:ascii="Times New Roman" w:hAnsi="Times New Roman" w:cs="Times New Roman"/>
          <w:sz w:val="24"/>
          <w:szCs w:val="24"/>
        </w:rPr>
        <w:t>Türk Lirası Mevduat ve Katılma Hesaplarına Dönüşümün Desteklenmesi Hakkında 2022/16 Sayılı Tebliğ</w:t>
      </w:r>
      <w:r w:rsidR="00CE5880" w:rsidRPr="00CE5880">
        <w:rPr>
          <w:rFonts w:ascii="Times New Roman" w:hAnsi="Times New Roman" w:cs="Times New Roman"/>
          <w:sz w:val="24"/>
          <w:szCs w:val="24"/>
        </w:rPr>
        <w:t>, 2022</w:t>
      </w:r>
      <w:r w:rsidRPr="00CE5880">
        <w:rPr>
          <w:rFonts w:ascii="Times New Roman" w:hAnsi="Times New Roman" w:cs="Times New Roman"/>
          <w:sz w:val="24"/>
          <w:szCs w:val="24"/>
        </w:rPr>
        <w:t>).</w:t>
      </w:r>
    </w:p>
    <w:p w14:paraId="6E92BAF3" w14:textId="3EEFEEED" w:rsidR="004A4ACC" w:rsidRPr="00EE3ED9" w:rsidRDefault="004A4ACC" w:rsidP="00EE3ED9">
      <w:pPr>
        <w:spacing w:after="120"/>
        <w:jc w:val="both"/>
        <w:rPr>
          <w:rFonts w:ascii="Times New Roman" w:eastAsia="Times New Roman" w:hAnsi="Times New Roman" w:cs="Times New Roman"/>
          <w:color w:val="2D2D2D"/>
          <w:sz w:val="24"/>
          <w:szCs w:val="24"/>
          <w:lang w:eastAsia="tr-TR"/>
        </w:rPr>
      </w:pPr>
      <w:r w:rsidRPr="00EE3ED9">
        <w:rPr>
          <w:rFonts w:ascii="Times New Roman" w:hAnsi="Times New Roman" w:cs="Times New Roman"/>
          <w:color w:val="333333"/>
          <w:sz w:val="24"/>
          <w:szCs w:val="24"/>
        </w:rPr>
        <w:t xml:space="preserve">23 Mart 2022 tarihli Resmî </w:t>
      </w:r>
      <w:r w:rsidR="002C7999" w:rsidRPr="00EE3ED9">
        <w:rPr>
          <w:rFonts w:ascii="Times New Roman" w:hAnsi="Times New Roman" w:cs="Times New Roman"/>
          <w:color w:val="333333"/>
          <w:sz w:val="24"/>
          <w:szCs w:val="24"/>
        </w:rPr>
        <w:t>Gazete ’de</w:t>
      </w:r>
      <w:r w:rsidRPr="00EE3ED9">
        <w:rPr>
          <w:rFonts w:ascii="Times New Roman" w:hAnsi="Times New Roman" w:cs="Times New Roman"/>
          <w:color w:val="333333"/>
          <w:sz w:val="24"/>
          <w:szCs w:val="24"/>
        </w:rPr>
        <w:t xml:space="preserve"> yayınlanan kur korumalı mevduat sistemine ilişkin yürürlüğe giren yeni kararla birlikte, kambiyo gider vergisi 0 olarak uygulanacaktır. Elindeki birikimini dövize çevirenler, sigorta muamele vergisinden muaf tutulacak</w:t>
      </w:r>
      <w:r w:rsidR="00835E5B">
        <w:rPr>
          <w:rFonts w:ascii="Times New Roman" w:hAnsi="Times New Roman" w:cs="Times New Roman"/>
          <w:color w:val="333333"/>
          <w:sz w:val="24"/>
          <w:szCs w:val="24"/>
        </w:rPr>
        <w:t>tır</w:t>
      </w:r>
      <w:r w:rsidRPr="00EE3ED9">
        <w:rPr>
          <w:rFonts w:ascii="Times New Roman" w:hAnsi="Times New Roman" w:cs="Times New Roman"/>
          <w:color w:val="333333"/>
          <w:sz w:val="24"/>
          <w:szCs w:val="24"/>
        </w:rPr>
        <w:t>. Vade sonunda tasarrufunu döviz olarak değerlendiren vatandaşlardan vergi alınmayacak</w:t>
      </w:r>
      <w:r w:rsidR="00835E5B">
        <w:rPr>
          <w:rFonts w:ascii="Times New Roman" w:hAnsi="Times New Roman" w:cs="Times New Roman"/>
          <w:color w:val="333333"/>
          <w:sz w:val="24"/>
          <w:szCs w:val="24"/>
        </w:rPr>
        <w:t>tır</w:t>
      </w:r>
      <w:r w:rsidRPr="00EE3ED9">
        <w:rPr>
          <w:rFonts w:ascii="Times New Roman" w:hAnsi="Times New Roman" w:cs="Times New Roman"/>
          <w:color w:val="333333"/>
          <w:sz w:val="24"/>
          <w:szCs w:val="24"/>
        </w:rPr>
        <w:t xml:space="preserve"> (URL </w:t>
      </w:r>
      <w:r w:rsidR="00340B43">
        <w:rPr>
          <w:rFonts w:ascii="Times New Roman" w:hAnsi="Times New Roman" w:cs="Times New Roman"/>
          <w:color w:val="333333"/>
          <w:sz w:val="24"/>
          <w:szCs w:val="24"/>
        </w:rPr>
        <w:t>1</w:t>
      </w:r>
      <w:r w:rsidRPr="00EE3ED9">
        <w:rPr>
          <w:rFonts w:ascii="Times New Roman" w:hAnsi="Times New Roman" w:cs="Times New Roman"/>
          <w:color w:val="333333"/>
          <w:sz w:val="24"/>
          <w:szCs w:val="24"/>
        </w:rPr>
        <w:t>).</w:t>
      </w:r>
    </w:p>
    <w:p w14:paraId="29984625" w14:textId="3A93D5F0" w:rsidR="00204619" w:rsidRDefault="00204619" w:rsidP="00EE3ED9">
      <w:pPr>
        <w:pStyle w:val="NormalWeb"/>
        <w:spacing w:before="0" w:beforeAutospacing="0" w:after="120" w:afterAutospacing="0" w:line="259" w:lineRule="auto"/>
        <w:jc w:val="both"/>
        <w:rPr>
          <w:color w:val="000000"/>
        </w:rPr>
      </w:pPr>
      <w:r w:rsidRPr="00EE3ED9">
        <w:rPr>
          <w:color w:val="000000"/>
        </w:rPr>
        <w:t xml:space="preserve">Bu düzenlemeler, istisnaya </w:t>
      </w:r>
      <w:r w:rsidR="00C0379C">
        <w:rPr>
          <w:color w:val="000000"/>
        </w:rPr>
        <w:t>tabi</w:t>
      </w:r>
      <w:r w:rsidRPr="00EE3ED9">
        <w:rPr>
          <w:color w:val="000000"/>
        </w:rPr>
        <w:t xml:space="preserve"> kur farkı kazanç </w:t>
      </w:r>
      <w:r w:rsidR="00C0379C">
        <w:rPr>
          <w:color w:val="000000"/>
        </w:rPr>
        <w:t>miktarını düşürücü yönde</w:t>
      </w:r>
      <w:r w:rsidR="00A41CCC">
        <w:rPr>
          <w:color w:val="000000"/>
        </w:rPr>
        <w:t>,</w:t>
      </w:r>
      <w:r w:rsidRPr="00EE3ED9">
        <w:rPr>
          <w:color w:val="000000"/>
        </w:rPr>
        <w:t xml:space="preserve"> yani mükellef</w:t>
      </w:r>
      <w:r w:rsidR="00C0379C">
        <w:rPr>
          <w:color w:val="000000"/>
        </w:rPr>
        <w:t>in</w:t>
      </w:r>
      <w:r w:rsidRPr="00EE3ED9">
        <w:rPr>
          <w:color w:val="000000"/>
        </w:rPr>
        <w:t xml:space="preserve"> aleyhine bir somut durum ortaya çıkarmaktadır. Bu nedenle, fiili maliyet metodunun öncelikle uygulanabilmesi gerekmektedir. Bu mümkün değilse ortalama maliyet esası uygulanmalıdır. FİFO yöntemi neticesinde </w:t>
      </w:r>
      <w:r w:rsidR="00C0379C">
        <w:rPr>
          <w:color w:val="000000"/>
        </w:rPr>
        <w:t>faydalana</w:t>
      </w:r>
      <w:r w:rsidRPr="00EE3ED9">
        <w:rPr>
          <w:color w:val="000000"/>
        </w:rPr>
        <w:t xml:space="preserve">bileceği istisna </w:t>
      </w:r>
      <w:r w:rsidR="00C0379C">
        <w:rPr>
          <w:color w:val="000000"/>
        </w:rPr>
        <w:t>miktarında</w:t>
      </w:r>
      <w:r w:rsidRPr="00EE3ED9">
        <w:rPr>
          <w:color w:val="000000"/>
        </w:rPr>
        <w:t xml:space="preserve"> önemli </w:t>
      </w:r>
      <w:r w:rsidR="00C0379C">
        <w:rPr>
          <w:color w:val="000000"/>
        </w:rPr>
        <w:t>düzeyde eksilme olan</w:t>
      </w:r>
      <w:r w:rsidRPr="00EE3ED9">
        <w:rPr>
          <w:color w:val="000000"/>
        </w:rPr>
        <w:t xml:space="preserve"> </w:t>
      </w:r>
      <w:r w:rsidRPr="00EE3ED9">
        <w:rPr>
          <w:color w:val="000000"/>
        </w:rPr>
        <w:lastRenderedPageBreak/>
        <w:t>mükelleflerin</w:t>
      </w:r>
      <w:r w:rsidR="00C0379C">
        <w:rPr>
          <w:color w:val="000000"/>
        </w:rPr>
        <w:t>,</w:t>
      </w:r>
      <w:r w:rsidRPr="00EE3ED9">
        <w:rPr>
          <w:color w:val="000000"/>
        </w:rPr>
        <w:t xml:space="preserve"> ihtirazi kayıtla beyanname ver</w:t>
      </w:r>
      <w:r w:rsidR="00C0379C">
        <w:rPr>
          <w:color w:val="000000"/>
        </w:rPr>
        <w:t>meleri ve</w:t>
      </w:r>
      <w:r w:rsidRPr="00EE3ED9">
        <w:rPr>
          <w:color w:val="000000"/>
        </w:rPr>
        <w:t xml:space="preserve"> dava aç</w:t>
      </w:r>
      <w:r w:rsidR="00C0379C">
        <w:rPr>
          <w:color w:val="000000"/>
        </w:rPr>
        <w:t>abilmeleri</w:t>
      </w:r>
      <w:r w:rsidRPr="00EE3ED9">
        <w:rPr>
          <w:color w:val="000000"/>
        </w:rPr>
        <w:t xml:space="preserve"> mümkün görünmektedir (URL </w:t>
      </w:r>
      <w:r w:rsidR="00340B43">
        <w:rPr>
          <w:color w:val="000000"/>
        </w:rPr>
        <w:t>2</w:t>
      </w:r>
      <w:r w:rsidRPr="00EE3ED9">
        <w:rPr>
          <w:color w:val="000000"/>
        </w:rPr>
        <w:t>).</w:t>
      </w:r>
    </w:p>
    <w:p w14:paraId="16D44BC4" w14:textId="4F3DB757" w:rsidR="008426FC" w:rsidRPr="00EE3ED9" w:rsidRDefault="00A41CCC" w:rsidP="008426FC">
      <w:pPr>
        <w:shd w:val="clear" w:color="auto" w:fill="FFFFFF"/>
        <w:spacing w:after="120"/>
        <w:jc w:val="both"/>
        <w:rPr>
          <w:color w:val="000000"/>
        </w:rPr>
      </w:pPr>
      <w:r>
        <w:rPr>
          <w:rFonts w:ascii="Times New Roman" w:eastAsia="Times New Roman" w:hAnsi="Times New Roman" w:cs="Times New Roman"/>
          <w:color w:val="281E1E"/>
          <w:sz w:val="24"/>
          <w:szCs w:val="24"/>
          <w:lang w:eastAsia="tr-TR"/>
        </w:rPr>
        <w:t xml:space="preserve">Merkez Bankasının </w:t>
      </w:r>
      <w:r w:rsidRPr="005454ED">
        <w:rPr>
          <w:rFonts w:ascii="Times New Roman" w:eastAsia="Times New Roman" w:hAnsi="Times New Roman" w:cs="Times New Roman"/>
          <w:i/>
          <w:iCs/>
          <w:color w:val="281E1E"/>
          <w:sz w:val="24"/>
          <w:szCs w:val="24"/>
          <w:lang w:eastAsia="tr-TR"/>
        </w:rPr>
        <w:t>Kur Korumalı Mevduata</w:t>
      </w:r>
      <w:r>
        <w:rPr>
          <w:rFonts w:ascii="Times New Roman" w:eastAsia="Times New Roman" w:hAnsi="Times New Roman" w:cs="Times New Roman"/>
          <w:color w:val="281E1E"/>
          <w:sz w:val="24"/>
          <w:szCs w:val="24"/>
          <w:lang w:eastAsia="tr-TR"/>
        </w:rPr>
        <w:t xml:space="preserve"> ilişkin yapılan yeni düzenlemesiyle, döviz mevduatlarının %10’unu 15 Nisan’a kadar </w:t>
      </w:r>
      <w:r w:rsidR="00C14A00">
        <w:rPr>
          <w:rFonts w:ascii="Times New Roman" w:eastAsia="Times New Roman" w:hAnsi="Times New Roman" w:cs="Times New Roman"/>
          <w:color w:val="281E1E"/>
          <w:sz w:val="24"/>
          <w:szCs w:val="24"/>
          <w:lang w:eastAsia="tr-TR"/>
        </w:rPr>
        <w:t>KKM hesabına</w:t>
      </w:r>
      <w:r>
        <w:rPr>
          <w:rFonts w:ascii="Times New Roman" w:eastAsia="Times New Roman" w:hAnsi="Times New Roman" w:cs="Times New Roman"/>
          <w:color w:val="281E1E"/>
          <w:sz w:val="24"/>
          <w:szCs w:val="24"/>
          <w:lang w:eastAsia="tr-TR"/>
        </w:rPr>
        <w:t xml:space="preserve"> dönüştürenlere teşvik, bunu yapamayanlara ise ceza uygulaması başlatılmıştır. </w:t>
      </w:r>
      <w:r w:rsidR="00C14A00">
        <w:rPr>
          <w:rFonts w:ascii="Times New Roman" w:eastAsia="Times New Roman" w:hAnsi="Times New Roman" w:cs="Times New Roman"/>
          <w:color w:val="281E1E"/>
          <w:sz w:val="24"/>
          <w:szCs w:val="24"/>
          <w:lang w:eastAsia="tr-TR"/>
        </w:rPr>
        <w:t>Yeni düzenlemeyle bankaların varlıklarında mevcut döviz mevduatlarının %10’unu 15 Nisan, %20’sini 8 Temmuz</w:t>
      </w:r>
      <w:r w:rsidR="00E82623">
        <w:rPr>
          <w:rFonts w:ascii="Times New Roman" w:eastAsia="Times New Roman" w:hAnsi="Times New Roman" w:cs="Times New Roman"/>
          <w:color w:val="281E1E"/>
          <w:sz w:val="24"/>
          <w:szCs w:val="24"/>
          <w:lang w:eastAsia="tr-TR"/>
        </w:rPr>
        <w:t xml:space="preserve"> tarihine </w:t>
      </w:r>
      <w:r w:rsidR="00C14A00">
        <w:rPr>
          <w:rFonts w:ascii="Times New Roman" w:eastAsia="Times New Roman" w:hAnsi="Times New Roman" w:cs="Times New Roman"/>
          <w:color w:val="281E1E"/>
          <w:sz w:val="24"/>
          <w:szCs w:val="24"/>
          <w:lang w:eastAsia="tr-TR"/>
        </w:rPr>
        <w:t xml:space="preserve">kadar KKM hesabına dönüştürememeleri durumunda TCMB’na yıllık %1,5 komisyon ödemesi yapmaları uygulaması getirilmiştir. Bankalar bu şartı sağlarlarsa, TCMB tarafından tespit edilen %25 zorunlu karşılık oranından muaf tutulacaklardır </w:t>
      </w:r>
      <w:r w:rsidR="008426FC" w:rsidRPr="00EE3ED9">
        <w:rPr>
          <w:rFonts w:ascii="Times New Roman" w:eastAsia="Times New Roman" w:hAnsi="Times New Roman" w:cs="Times New Roman"/>
          <w:color w:val="281E1E"/>
          <w:sz w:val="24"/>
          <w:szCs w:val="24"/>
          <w:lang w:eastAsia="tr-TR"/>
        </w:rPr>
        <w:t xml:space="preserve">(URL </w:t>
      </w:r>
      <w:r w:rsidR="00340B43">
        <w:rPr>
          <w:rFonts w:ascii="Times New Roman" w:eastAsia="Times New Roman" w:hAnsi="Times New Roman" w:cs="Times New Roman"/>
          <w:color w:val="281E1E"/>
          <w:sz w:val="24"/>
          <w:szCs w:val="24"/>
          <w:lang w:eastAsia="tr-TR"/>
        </w:rPr>
        <w:t>3</w:t>
      </w:r>
      <w:r w:rsidR="008426FC" w:rsidRPr="00EE3ED9">
        <w:rPr>
          <w:rFonts w:ascii="Times New Roman" w:eastAsia="Times New Roman" w:hAnsi="Times New Roman" w:cs="Times New Roman"/>
          <w:color w:val="281E1E"/>
          <w:sz w:val="24"/>
          <w:szCs w:val="24"/>
          <w:lang w:eastAsia="tr-TR"/>
        </w:rPr>
        <w:t>).</w:t>
      </w:r>
    </w:p>
    <w:p w14:paraId="28283B7C" w14:textId="32C0963D" w:rsidR="00204619" w:rsidRPr="00EE3ED9" w:rsidRDefault="00204619" w:rsidP="00EE3ED9">
      <w:pPr>
        <w:spacing w:after="120"/>
        <w:jc w:val="both"/>
        <w:rPr>
          <w:rFonts w:ascii="Times New Roman" w:hAnsi="Times New Roman" w:cs="Times New Roman"/>
          <w:color w:val="000000"/>
          <w:sz w:val="24"/>
          <w:szCs w:val="24"/>
        </w:rPr>
      </w:pPr>
      <w:r w:rsidRPr="00EE3ED9">
        <w:rPr>
          <w:rFonts w:ascii="Times New Roman" w:hAnsi="Times New Roman" w:cs="Times New Roman"/>
          <w:color w:val="000000"/>
          <w:sz w:val="24"/>
          <w:szCs w:val="24"/>
        </w:rPr>
        <w:t>Ticari mevduatı</w:t>
      </w:r>
      <w:r w:rsidR="005454ED">
        <w:rPr>
          <w:rFonts w:ascii="Times New Roman" w:hAnsi="Times New Roman" w:cs="Times New Roman"/>
          <w:color w:val="000000"/>
          <w:sz w:val="24"/>
          <w:szCs w:val="24"/>
        </w:rPr>
        <w:t>n</w:t>
      </w:r>
      <w:r w:rsidRPr="00EE3ED9">
        <w:rPr>
          <w:rFonts w:ascii="Times New Roman" w:hAnsi="Times New Roman" w:cs="Times New Roman"/>
          <w:color w:val="000000"/>
          <w:sz w:val="24"/>
          <w:szCs w:val="24"/>
        </w:rPr>
        <w:t xml:space="preserve"> sigorta kapsamına alınmasını öngören, şirket </w:t>
      </w:r>
      <w:r w:rsidR="004435CE">
        <w:rPr>
          <w:rFonts w:ascii="Times New Roman" w:hAnsi="Times New Roman" w:cs="Times New Roman"/>
          <w:color w:val="000000"/>
          <w:sz w:val="24"/>
          <w:szCs w:val="24"/>
        </w:rPr>
        <w:t>d</w:t>
      </w:r>
      <w:r w:rsidRPr="00EE3ED9">
        <w:rPr>
          <w:rFonts w:ascii="Times New Roman" w:hAnsi="Times New Roman" w:cs="Times New Roman"/>
          <w:color w:val="000000"/>
          <w:sz w:val="24"/>
          <w:szCs w:val="24"/>
        </w:rPr>
        <w:t xml:space="preserve">öviz tevdiat hesaplarının </w:t>
      </w:r>
      <w:r w:rsidR="005454ED">
        <w:rPr>
          <w:rFonts w:ascii="Times New Roman" w:hAnsi="Times New Roman" w:cs="Times New Roman"/>
          <w:color w:val="000000"/>
          <w:sz w:val="24"/>
          <w:szCs w:val="24"/>
        </w:rPr>
        <w:t xml:space="preserve">2022 </w:t>
      </w:r>
      <w:r w:rsidRPr="00EE3ED9">
        <w:rPr>
          <w:rFonts w:ascii="Times New Roman" w:hAnsi="Times New Roman" w:cs="Times New Roman"/>
          <w:color w:val="000000"/>
          <w:sz w:val="24"/>
          <w:szCs w:val="24"/>
        </w:rPr>
        <w:t xml:space="preserve">yıl sonuna kadar </w:t>
      </w:r>
      <w:r w:rsidRPr="005454ED">
        <w:rPr>
          <w:rFonts w:ascii="Times New Roman" w:hAnsi="Times New Roman" w:cs="Times New Roman"/>
          <w:i/>
          <w:iCs/>
          <w:color w:val="000000"/>
          <w:sz w:val="24"/>
          <w:szCs w:val="24"/>
        </w:rPr>
        <w:t>Kur Korumalı Mevduat</w:t>
      </w:r>
      <w:r w:rsidRPr="00EE3ED9">
        <w:rPr>
          <w:rFonts w:ascii="Times New Roman" w:hAnsi="Times New Roman" w:cs="Times New Roman"/>
          <w:color w:val="000000"/>
          <w:sz w:val="24"/>
          <w:szCs w:val="24"/>
        </w:rPr>
        <w:t xml:space="preserve"> kapsamına alınmasını öngören toplam 20 maddeden oluşan yeni bir kanun teklifi TBMM’ye sunul</w:t>
      </w:r>
      <w:r w:rsidR="00835E5B">
        <w:rPr>
          <w:rFonts w:ascii="Times New Roman" w:hAnsi="Times New Roman" w:cs="Times New Roman"/>
          <w:color w:val="000000"/>
          <w:sz w:val="24"/>
          <w:szCs w:val="24"/>
        </w:rPr>
        <w:t>m</w:t>
      </w:r>
      <w:r w:rsidRPr="00EE3ED9">
        <w:rPr>
          <w:rFonts w:ascii="Times New Roman" w:hAnsi="Times New Roman" w:cs="Times New Roman"/>
          <w:color w:val="000000"/>
          <w:sz w:val="24"/>
          <w:szCs w:val="24"/>
        </w:rPr>
        <w:t>u</w:t>
      </w:r>
      <w:r w:rsidR="00835E5B">
        <w:rPr>
          <w:rFonts w:ascii="Times New Roman" w:hAnsi="Times New Roman" w:cs="Times New Roman"/>
          <w:color w:val="000000"/>
          <w:sz w:val="24"/>
          <w:szCs w:val="24"/>
        </w:rPr>
        <w:t>ştur</w:t>
      </w:r>
      <w:r w:rsidRPr="00EE3ED9">
        <w:rPr>
          <w:rFonts w:ascii="Times New Roman" w:hAnsi="Times New Roman" w:cs="Times New Roman"/>
          <w:color w:val="000000"/>
          <w:sz w:val="24"/>
          <w:szCs w:val="24"/>
        </w:rPr>
        <w:t>.</w:t>
      </w:r>
    </w:p>
    <w:p w14:paraId="2A7ED6D8" w14:textId="1B32B36A" w:rsidR="00204619" w:rsidRPr="00EE3ED9" w:rsidRDefault="00204619" w:rsidP="00EE3ED9">
      <w:pPr>
        <w:spacing w:after="120"/>
        <w:jc w:val="both"/>
        <w:rPr>
          <w:rFonts w:ascii="Times New Roman" w:hAnsi="Times New Roman" w:cs="Times New Roman"/>
          <w:color w:val="000000"/>
          <w:sz w:val="24"/>
          <w:szCs w:val="24"/>
        </w:rPr>
      </w:pPr>
      <w:r w:rsidRPr="00EE3ED9">
        <w:rPr>
          <w:rFonts w:ascii="Times New Roman" w:hAnsi="Times New Roman" w:cs="Times New Roman"/>
          <w:color w:val="000000"/>
          <w:sz w:val="24"/>
          <w:szCs w:val="24"/>
        </w:rPr>
        <w:t xml:space="preserve">Yeni </w:t>
      </w:r>
      <w:r w:rsidR="00E82623">
        <w:rPr>
          <w:rFonts w:ascii="Times New Roman" w:hAnsi="Times New Roman" w:cs="Times New Roman"/>
          <w:color w:val="000000"/>
          <w:sz w:val="24"/>
          <w:szCs w:val="24"/>
        </w:rPr>
        <w:t>düzenlemeye</w:t>
      </w:r>
      <w:r w:rsidRPr="00EE3ED9">
        <w:rPr>
          <w:rFonts w:ascii="Times New Roman" w:hAnsi="Times New Roman" w:cs="Times New Roman"/>
          <w:color w:val="000000"/>
          <w:sz w:val="24"/>
          <w:szCs w:val="24"/>
        </w:rPr>
        <w:t xml:space="preserve"> göre şirketlerin </w:t>
      </w:r>
      <w:r w:rsidR="00E82623">
        <w:rPr>
          <w:rFonts w:ascii="Times New Roman" w:hAnsi="Times New Roman" w:cs="Times New Roman"/>
          <w:color w:val="000000"/>
          <w:sz w:val="24"/>
          <w:szCs w:val="24"/>
        </w:rPr>
        <w:t>döviz tevdiat hesaplarındaki mevduatlarının kur korumalı</w:t>
      </w:r>
      <w:r w:rsidR="00073B70">
        <w:rPr>
          <w:rFonts w:ascii="Times New Roman" w:hAnsi="Times New Roman" w:cs="Times New Roman"/>
          <w:color w:val="000000"/>
          <w:sz w:val="24"/>
          <w:szCs w:val="24"/>
        </w:rPr>
        <w:t xml:space="preserve"> hesaplarda</w:t>
      </w:r>
      <w:r w:rsidR="00E82623">
        <w:rPr>
          <w:rFonts w:ascii="Times New Roman" w:hAnsi="Times New Roman" w:cs="Times New Roman"/>
          <w:color w:val="000000"/>
          <w:sz w:val="24"/>
          <w:szCs w:val="24"/>
        </w:rPr>
        <w:t xml:space="preserve"> değerlendirilmesi durumunda yararlanabilecekleri vergi avantajlarının </w:t>
      </w:r>
      <w:r w:rsidRPr="00EE3ED9">
        <w:rPr>
          <w:rFonts w:ascii="Times New Roman" w:hAnsi="Times New Roman" w:cs="Times New Roman"/>
          <w:color w:val="000000"/>
          <w:sz w:val="24"/>
          <w:szCs w:val="24"/>
        </w:rPr>
        <w:t>süresi uzatıl</w:t>
      </w:r>
      <w:r w:rsidR="00835E5B">
        <w:rPr>
          <w:rFonts w:ascii="Times New Roman" w:hAnsi="Times New Roman" w:cs="Times New Roman"/>
          <w:color w:val="000000"/>
          <w:sz w:val="24"/>
          <w:szCs w:val="24"/>
        </w:rPr>
        <w:t>maktadır</w:t>
      </w:r>
      <w:r w:rsidRPr="00EE3ED9">
        <w:rPr>
          <w:rFonts w:ascii="Times New Roman" w:hAnsi="Times New Roman" w:cs="Times New Roman"/>
          <w:color w:val="000000"/>
          <w:sz w:val="24"/>
          <w:szCs w:val="24"/>
        </w:rPr>
        <w:t>.</w:t>
      </w:r>
    </w:p>
    <w:p w14:paraId="15713BBA" w14:textId="17C93590" w:rsidR="008426FC" w:rsidRPr="009C62C7" w:rsidRDefault="00C31703" w:rsidP="00A41CCC">
      <w:pPr>
        <w:spacing w:after="120"/>
        <w:jc w:val="both"/>
        <w:rPr>
          <w:rFonts w:ascii="Times New Roman" w:hAnsi="Times New Roman" w:cs="Times New Roman"/>
          <w:color w:val="000000"/>
          <w:sz w:val="24"/>
          <w:szCs w:val="24"/>
        </w:rPr>
      </w:pPr>
      <w:r>
        <w:rPr>
          <w:rFonts w:ascii="Times New Roman" w:hAnsi="Times New Roman" w:cs="Times New Roman"/>
          <w:color w:val="000000"/>
          <w:sz w:val="24"/>
          <w:szCs w:val="24"/>
        </w:rPr>
        <w:t>KKM hesabına yatırdığı parasını minimum</w:t>
      </w:r>
      <w:r w:rsidR="00204619" w:rsidRPr="00EE3ED9">
        <w:rPr>
          <w:rFonts w:ascii="Times New Roman" w:hAnsi="Times New Roman" w:cs="Times New Roman"/>
          <w:color w:val="000000"/>
          <w:sz w:val="24"/>
          <w:szCs w:val="24"/>
        </w:rPr>
        <w:t xml:space="preserve"> 3 ay vade</w:t>
      </w:r>
      <w:r>
        <w:rPr>
          <w:rFonts w:ascii="Times New Roman" w:hAnsi="Times New Roman" w:cs="Times New Roman"/>
          <w:color w:val="000000"/>
          <w:sz w:val="24"/>
          <w:szCs w:val="24"/>
        </w:rPr>
        <w:t xml:space="preserve">de tutan </w:t>
      </w:r>
      <w:r w:rsidR="00204619" w:rsidRPr="00EE3ED9">
        <w:rPr>
          <w:rFonts w:ascii="Times New Roman" w:hAnsi="Times New Roman" w:cs="Times New Roman"/>
          <w:color w:val="000000"/>
          <w:sz w:val="24"/>
          <w:szCs w:val="24"/>
        </w:rPr>
        <w:t xml:space="preserve">şirketler, vade </w:t>
      </w:r>
      <w:r>
        <w:rPr>
          <w:rFonts w:ascii="Times New Roman" w:hAnsi="Times New Roman" w:cs="Times New Roman"/>
          <w:color w:val="000000"/>
          <w:sz w:val="24"/>
          <w:szCs w:val="24"/>
        </w:rPr>
        <w:t>bitiminde</w:t>
      </w:r>
      <w:r w:rsidR="00204619" w:rsidRPr="00EE3ED9">
        <w:rPr>
          <w:rFonts w:ascii="Times New Roman" w:hAnsi="Times New Roman" w:cs="Times New Roman"/>
          <w:color w:val="000000"/>
          <w:sz w:val="24"/>
          <w:szCs w:val="24"/>
        </w:rPr>
        <w:t xml:space="preserve"> elde e</w:t>
      </w:r>
      <w:r>
        <w:rPr>
          <w:rFonts w:ascii="Times New Roman" w:hAnsi="Times New Roman" w:cs="Times New Roman"/>
          <w:color w:val="000000"/>
          <w:sz w:val="24"/>
          <w:szCs w:val="24"/>
        </w:rPr>
        <w:t>ttikleri</w:t>
      </w:r>
      <w:r w:rsidR="00204619" w:rsidRPr="00EE3ED9">
        <w:rPr>
          <w:rFonts w:ascii="Times New Roman" w:hAnsi="Times New Roman" w:cs="Times New Roman"/>
          <w:color w:val="000000"/>
          <w:sz w:val="24"/>
          <w:szCs w:val="24"/>
        </w:rPr>
        <w:t xml:space="preserve"> faiz</w:t>
      </w:r>
      <w:r>
        <w:rPr>
          <w:rFonts w:ascii="Times New Roman" w:hAnsi="Times New Roman" w:cs="Times New Roman"/>
          <w:color w:val="000000"/>
          <w:sz w:val="24"/>
          <w:szCs w:val="24"/>
        </w:rPr>
        <w:t>/</w:t>
      </w:r>
      <w:r w:rsidR="00204619" w:rsidRPr="00EE3ED9">
        <w:rPr>
          <w:rFonts w:ascii="Times New Roman" w:hAnsi="Times New Roman" w:cs="Times New Roman"/>
          <w:color w:val="000000"/>
          <w:sz w:val="24"/>
          <w:szCs w:val="24"/>
        </w:rPr>
        <w:t xml:space="preserve"> kâr payı </w:t>
      </w:r>
      <w:r>
        <w:rPr>
          <w:rFonts w:ascii="Times New Roman" w:hAnsi="Times New Roman" w:cs="Times New Roman"/>
          <w:color w:val="000000"/>
          <w:sz w:val="24"/>
          <w:szCs w:val="24"/>
        </w:rPr>
        <w:t>ve diğer gelirlerine</w:t>
      </w:r>
      <w:r w:rsidR="00204619" w:rsidRPr="00EE3ED9">
        <w:rPr>
          <w:rFonts w:ascii="Times New Roman" w:hAnsi="Times New Roman" w:cs="Times New Roman"/>
          <w:color w:val="000000"/>
          <w:sz w:val="24"/>
          <w:szCs w:val="24"/>
        </w:rPr>
        <w:t xml:space="preserve"> kurumlar vergisi </w:t>
      </w:r>
      <w:r>
        <w:rPr>
          <w:rFonts w:ascii="Times New Roman" w:hAnsi="Times New Roman" w:cs="Times New Roman"/>
          <w:color w:val="000000"/>
          <w:sz w:val="24"/>
          <w:szCs w:val="24"/>
        </w:rPr>
        <w:t>muafiyetine tabidirler</w:t>
      </w:r>
      <w:r w:rsidR="00835E5B">
        <w:rPr>
          <w:rFonts w:ascii="Times New Roman" w:hAnsi="Times New Roman" w:cs="Times New Roman"/>
          <w:color w:val="000000"/>
          <w:sz w:val="24"/>
          <w:szCs w:val="24"/>
        </w:rPr>
        <w:t xml:space="preserve"> </w:t>
      </w:r>
      <w:r w:rsidR="00204619" w:rsidRPr="00EE3ED9">
        <w:rPr>
          <w:rFonts w:ascii="Times New Roman" w:eastAsia="Times New Roman" w:hAnsi="Times New Roman" w:cs="Times New Roman"/>
          <w:color w:val="000000"/>
          <w:kern w:val="36"/>
          <w:sz w:val="24"/>
          <w:szCs w:val="24"/>
          <w:lang w:eastAsia="tr-TR"/>
        </w:rPr>
        <w:t xml:space="preserve">(URL </w:t>
      </w:r>
      <w:r w:rsidR="00340B43">
        <w:rPr>
          <w:rFonts w:ascii="Times New Roman" w:eastAsia="Times New Roman" w:hAnsi="Times New Roman" w:cs="Times New Roman"/>
          <w:color w:val="000000"/>
          <w:kern w:val="36"/>
          <w:sz w:val="24"/>
          <w:szCs w:val="24"/>
          <w:lang w:eastAsia="tr-TR"/>
        </w:rPr>
        <w:t>1</w:t>
      </w:r>
      <w:r w:rsidR="00204619" w:rsidRPr="00EE3ED9">
        <w:rPr>
          <w:rFonts w:ascii="Times New Roman" w:eastAsia="Times New Roman" w:hAnsi="Times New Roman" w:cs="Times New Roman"/>
          <w:color w:val="000000"/>
          <w:kern w:val="36"/>
          <w:sz w:val="24"/>
          <w:szCs w:val="24"/>
          <w:lang w:eastAsia="tr-TR"/>
        </w:rPr>
        <w:t>).</w:t>
      </w:r>
      <w:r w:rsidR="009C62C7" w:rsidRPr="009C62C7">
        <w:rPr>
          <w:rFonts w:ascii="Open Sans" w:hAnsi="Open Sans" w:cs="Open Sans"/>
          <w:color w:val="514F4F"/>
          <w:sz w:val="23"/>
          <w:szCs w:val="23"/>
          <w:shd w:val="clear" w:color="auto" w:fill="FFFFFF"/>
        </w:rPr>
        <w:t xml:space="preserve"> </w:t>
      </w:r>
      <w:r w:rsidR="009C62C7" w:rsidRPr="009C62C7">
        <w:rPr>
          <w:rFonts w:ascii="Times New Roman" w:hAnsi="Times New Roman" w:cs="Times New Roman"/>
          <w:color w:val="000000"/>
          <w:sz w:val="24"/>
          <w:szCs w:val="24"/>
        </w:rPr>
        <w:t>Ayrıca sto</w:t>
      </w:r>
      <w:r w:rsidR="009C62C7">
        <w:rPr>
          <w:rFonts w:ascii="Times New Roman" w:hAnsi="Times New Roman" w:cs="Times New Roman"/>
          <w:color w:val="000000"/>
          <w:sz w:val="24"/>
          <w:szCs w:val="24"/>
        </w:rPr>
        <w:t>p</w:t>
      </w:r>
      <w:r w:rsidR="009C62C7" w:rsidRPr="009C62C7">
        <w:rPr>
          <w:rFonts w:ascii="Times New Roman" w:hAnsi="Times New Roman" w:cs="Times New Roman"/>
          <w:color w:val="000000"/>
          <w:sz w:val="24"/>
          <w:szCs w:val="24"/>
        </w:rPr>
        <w:t xml:space="preserve">aj avantajı sağlanmıştır. </w:t>
      </w:r>
    </w:p>
    <w:p w14:paraId="232DD559" w14:textId="78BE2939" w:rsidR="00C25736" w:rsidRDefault="008426FC" w:rsidP="008426FC">
      <w:pPr>
        <w:shd w:val="clear" w:color="auto" w:fill="FFFFFF"/>
        <w:spacing w:after="120"/>
        <w:jc w:val="both"/>
        <w:rPr>
          <w:rFonts w:ascii="Times New Roman" w:eastAsia="Times New Roman" w:hAnsi="Times New Roman" w:cs="Times New Roman"/>
          <w:color w:val="281E1E"/>
          <w:sz w:val="24"/>
          <w:szCs w:val="24"/>
          <w:lang w:eastAsia="tr-TR"/>
        </w:rPr>
      </w:pPr>
      <w:r w:rsidRPr="00EE3ED9">
        <w:rPr>
          <w:rFonts w:ascii="Times New Roman" w:eastAsia="Times New Roman" w:hAnsi="Times New Roman" w:cs="Times New Roman"/>
          <w:color w:val="281E1E"/>
          <w:sz w:val="24"/>
          <w:szCs w:val="24"/>
          <w:lang w:eastAsia="tr-TR"/>
        </w:rPr>
        <w:t xml:space="preserve">Kur Korumalı Mevduat </w:t>
      </w:r>
      <w:r w:rsidR="00815F5F">
        <w:rPr>
          <w:rFonts w:ascii="Times New Roman" w:eastAsia="Times New Roman" w:hAnsi="Times New Roman" w:cs="Times New Roman"/>
          <w:color w:val="281E1E"/>
          <w:sz w:val="24"/>
          <w:szCs w:val="24"/>
          <w:lang w:eastAsia="tr-TR"/>
        </w:rPr>
        <w:t>hesabına yatırılan para</w:t>
      </w:r>
      <w:r w:rsidRPr="00EE3ED9">
        <w:rPr>
          <w:rFonts w:ascii="Times New Roman" w:eastAsia="Times New Roman" w:hAnsi="Times New Roman" w:cs="Times New Roman"/>
          <w:color w:val="281E1E"/>
          <w:sz w:val="24"/>
          <w:szCs w:val="24"/>
          <w:lang w:eastAsia="tr-TR"/>
        </w:rPr>
        <w:t xml:space="preserve">, 1 Nisan </w:t>
      </w:r>
      <w:r w:rsidR="00815F5F">
        <w:rPr>
          <w:rFonts w:ascii="Times New Roman" w:eastAsia="Times New Roman" w:hAnsi="Times New Roman" w:cs="Times New Roman"/>
          <w:color w:val="281E1E"/>
          <w:sz w:val="24"/>
          <w:szCs w:val="24"/>
          <w:lang w:eastAsia="tr-TR"/>
        </w:rPr>
        <w:t>tarihinde</w:t>
      </w:r>
      <w:r w:rsidRPr="00EE3ED9">
        <w:rPr>
          <w:rFonts w:ascii="Times New Roman" w:eastAsia="Times New Roman" w:hAnsi="Times New Roman" w:cs="Times New Roman"/>
          <w:color w:val="281E1E"/>
          <w:sz w:val="24"/>
          <w:szCs w:val="24"/>
          <w:lang w:eastAsia="tr-TR"/>
        </w:rPr>
        <w:t xml:space="preserve"> 695 milyar lira</w:t>
      </w:r>
      <w:r w:rsidR="00815F5F">
        <w:rPr>
          <w:rFonts w:ascii="Times New Roman" w:eastAsia="Times New Roman" w:hAnsi="Times New Roman" w:cs="Times New Roman"/>
          <w:color w:val="281E1E"/>
          <w:sz w:val="24"/>
          <w:szCs w:val="24"/>
          <w:lang w:eastAsia="tr-TR"/>
        </w:rPr>
        <w:t>dır.</w:t>
      </w:r>
      <w:r w:rsidRPr="00EE3ED9">
        <w:rPr>
          <w:rFonts w:ascii="Times New Roman" w:eastAsia="Times New Roman" w:hAnsi="Times New Roman" w:cs="Times New Roman"/>
          <w:color w:val="281E1E"/>
          <w:sz w:val="24"/>
          <w:szCs w:val="24"/>
          <w:lang w:eastAsia="tr-TR"/>
        </w:rPr>
        <w:t xml:space="preserve"> </w:t>
      </w:r>
      <w:r w:rsidR="00815F5F">
        <w:rPr>
          <w:rFonts w:ascii="Times New Roman" w:eastAsia="Times New Roman" w:hAnsi="Times New Roman" w:cs="Times New Roman"/>
          <w:color w:val="281E1E"/>
          <w:sz w:val="24"/>
          <w:szCs w:val="24"/>
          <w:lang w:eastAsia="tr-TR"/>
        </w:rPr>
        <w:t>D</w:t>
      </w:r>
      <w:r w:rsidRPr="00EE3ED9">
        <w:rPr>
          <w:rFonts w:ascii="Times New Roman" w:eastAsia="Times New Roman" w:hAnsi="Times New Roman" w:cs="Times New Roman"/>
          <w:color w:val="281E1E"/>
          <w:sz w:val="24"/>
          <w:szCs w:val="24"/>
          <w:lang w:eastAsia="tr-TR"/>
        </w:rPr>
        <w:t>övize endeksli ve döviz mevduatın</w:t>
      </w:r>
      <w:r w:rsidR="00C14A00">
        <w:rPr>
          <w:rFonts w:ascii="Times New Roman" w:eastAsia="Times New Roman" w:hAnsi="Times New Roman" w:cs="Times New Roman"/>
          <w:color w:val="281E1E"/>
          <w:sz w:val="24"/>
          <w:szCs w:val="24"/>
          <w:lang w:eastAsia="tr-TR"/>
        </w:rPr>
        <w:t>ın</w:t>
      </w:r>
      <w:r w:rsidRPr="00EE3ED9">
        <w:rPr>
          <w:rFonts w:ascii="Times New Roman" w:eastAsia="Times New Roman" w:hAnsi="Times New Roman" w:cs="Times New Roman"/>
          <w:color w:val="281E1E"/>
          <w:sz w:val="24"/>
          <w:szCs w:val="24"/>
          <w:lang w:eastAsia="tr-TR"/>
        </w:rPr>
        <w:t xml:space="preserve"> toplam mevduat </w:t>
      </w:r>
      <w:r w:rsidR="00815F5F">
        <w:rPr>
          <w:rFonts w:ascii="Times New Roman" w:eastAsia="Times New Roman" w:hAnsi="Times New Roman" w:cs="Times New Roman"/>
          <w:color w:val="281E1E"/>
          <w:sz w:val="24"/>
          <w:szCs w:val="24"/>
          <w:lang w:eastAsia="tr-TR"/>
        </w:rPr>
        <w:t>hesabındaki oranı %</w:t>
      </w:r>
      <w:r w:rsidRPr="00EE3ED9">
        <w:rPr>
          <w:rFonts w:ascii="Times New Roman" w:eastAsia="Times New Roman" w:hAnsi="Times New Roman" w:cs="Times New Roman"/>
          <w:color w:val="281E1E"/>
          <w:sz w:val="24"/>
          <w:szCs w:val="24"/>
          <w:lang w:eastAsia="tr-TR"/>
        </w:rPr>
        <w:t>69</w:t>
      </w:r>
      <w:r w:rsidR="00C14A00">
        <w:rPr>
          <w:rFonts w:ascii="Times New Roman" w:eastAsia="Times New Roman" w:hAnsi="Times New Roman" w:cs="Times New Roman"/>
          <w:color w:val="281E1E"/>
          <w:sz w:val="24"/>
          <w:szCs w:val="24"/>
          <w:lang w:eastAsia="tr-TR"/>
        </w:rPr>
        <w:t xml:space="preserve"> olmuştur</w:t>
      </w:r>
      <w:r w:rsidRPr="00EE3ED9">
        <w:rPr>
          <w:rFonts w:ascii="Times New Roman" w:eastAsia="Times New Roman" w:hAnsi="Times New Roman" w:cs="Times New Roman"/>
          <w:color w:val="281E1E"/>
          <w:sz w:val="24"/>
          <w:szCs w:val="24"/>
          <w:lang w:eastAsia="tr-TR"/>
        </w:rPr>
        <w:t xml:space="preserve"> (URL 2).</w:t>
      </w:r>
      <w:r w:rsidR="0093195F">
        <w:rPr>
          <w:rFonts w:ascii="Times New Roman" w:eastAsia="Times New Roman" w:hAnsi="Times New Roman" w:cs="Times New Roman"/>
          <w:color w:val="281E1E"/>
          <w:sz w:val="24"/>
          <w:szCs w:val="24"/>
          <w:lang w:eastAsia="tr-TR"/>
        </w:rPr>
        <w:t xml:space="preserve"> Bu tutarın tamamının dönüştürülen mevduat hesaplarına kur korumasının tanındığı ilk günden beri yatırıldığını </w:t>
      </w:r>
      <w:r w:rsidR="00CF6850">
        <w:rPr>
          <w:rFonts w:ascii="Times New Roman" w:eastAsia="Times New Roman" w:hAnsi="Times New Roman" w:cs="Times New Roman"/>
          <w:color w:val="281E1E"/>
          <w:sz w:val="24"/>
          <w:szCs w:val="24"/>
          <w:lang w:eastAsia="tr-TR"/>
        </w:rPr>
        <w:t>ve bir yıl boyunca bu tutar olduğu varsay</w:t>
      </w:r>
      <w:r w:rsidR="005454ED">
        <w:rPr>
          <w:rFonts w:ascii="Times New Roman" w:eastAsia="Times New Roman" w:hAnsi="Times New Roman" w:cs="Times New Roman"/>
          <w:color w:val="281E1E"/>
          <w:sz w:val="24"/>
          <w:szCs w:val="24"/>
          <w:lang w:eastAsia="tr-TR"/>
        </w:rPr>
        <w:t>ılırsa</w:t>
      </w:r>
      <w:r w:rsidR="00CF6850">
        <w:rPr>
          <w:rFonts w:ascii="Times New Roman" w:eastAsia="Times New Roman" w:hAnsi="Times New Roman" w:cs="Times New Roman"/>
          <w:color w:val="281E1E"/>
          <w:sz w:val="24"/>
          <w:szCs w:val="24"/>
          <w:lang w:eastAsia="tr-TR"/>
        </w:rPr>
        <w:t xml:space="preserve"> (</w:t>
      </w:r>
      <w:r w:rsidR="00CF6850" w:rsidRPr="00EE3ED9">
        <w:rPr>
          <w:rFonts w:ascii="Times New Roman" w:eastAsia="Times New Roman" w:hAnsi="Times New Roman" w:cs="Times New Roman"/>
          <w:sz w:val="24"/>
          <w:szCs w:val="24"/>
          <w:lang w:eastAsia="tr-TR"/>
        </w:rPr>
        <w:t>USD/TL kurunun ilk üç aydaki gibi bir artış sergilediği</w:t>
      </w:r>
      <w:r w:rsidR="00CF6850">
        <w:rPr>
          <w:rFonts w:ascii="Times New Roman" w:eastAsia="Times New Roman" w:hAnsi="Times New Roman" w:cs="Times New Roman"/>
          <w:sz w:val="24"/>
          <w:szCs w:val="24"/>
          <w:lang w:eastAsia="tr-TR"/>
        </w:rPr>
        <w:t xml:space="preserve"> ve</w:t>
      </w:r>
      <w:r w:rsidR="00CF6850" w:rsidRPr="00EE3ED9">
        <w:rPr>
          <w:rFonts w:ascii="Times New Roman" w:eastAsia="Times New Roman" w:hAnsi="Times New Roman" w:cs="Times New Roman"/>
          <w:sz w:val="24"/>
          <w:szCs w:val="24"/>
          <w:lang w:eastAsia="tr-TR"/>
        </w:rPr>
        <w:t xml:space="preserve"> </w:t>
      </w:r>
      <w:r w:rsidR="00CF6850">
        <w:rPr>
          <w:rFonts w:ascii="Times New Roman" w:eastAsia="Times New Roman" w:hAnsi="Times New Roman" w:cs="Times New Roman"/>
          <w:sz w:val="24"/>
          <w:szCs w:val="24"/>
          <w:lang w:eastAsia="tr-TR"/>
        </w:rPr>
        <w:t xml:space="preserve">695 </w:t>
      </w:r>
      <w:r w:rsidR="00CF6850" w:rsidRPr="00EE3ED9">
        <w:rPr>
          <w:rFonts w:ascii="Times New Roman" w:eastAsia="Times New Roman" w:hAnsi="Times New Roman" w:cs="Times New Roman"/>
          <w:sz w:val="24"/>
          <w:szCs w:val="24"/>
          <w:lang w:eastAsia="tr-TR"/>
        </w:rPr>
        <w:t>milyar liralık hesapta dövizden geçiş, liradan geliş gibi bir ayrım yapılmadığı</w:t>
      </w:r>
      <w:r w:rsidR="00CF6850">
        <w:rPr>
          <w:rFonts w:ascii="Times New Roman" w:eastAsia="Times New Roman" w:hAnsi="Times New Roman" w:cs="Times New Roman"/>
          <w:sz w:val="24"/>
          <w:szCs w:val="24"/>
          <w:lang w:eastAsia="tr-TR"/>
        </w:rPr>
        <w:t>)</w:t>
      </w:r>
      <w:r w:rsidR="005454ED">
        <w:rPr>
          <w:rFonts w:ascii="Times New Roman" w:eastAsia="Times New Roman" w:hAnsi="Times New Roman" w:cs="Times New Roman"/>
          <w:sz w:val="24"/>
          <w:szCs w:val="24"/>
          <w:lang w:eastAsia="tr-TR"/>
        </w:rPr>
        <w:t>,</w:t>
      </w:r>
      <w:r w:rsidR="0093195F">
        <w:rPr>
          <w:rFonts w:ascii="Times New Roman" w:eastAsia="Times New Roman" w:hAnsi="Times New Roman" w:cs="Times New Roman"/>
          <w:color w:val="281E1E"/>
          <w:sz w:val="24"/>
          <w:szCs w:val="24"/>
          <w:lang w:eastAsia="tr-TR"/>
        </w:rPr>
        <w:t xml:space="preserve"> bu düzenlemenin Hazineye maliyeti ilk 3 aylık süre itibariyle </w:t>
      </w:r>
      <w:r w:rsidR="00CF0B7B">
        <w:rPr>
          <w:rFonts w:ascii="Times New Roman" w:eastAsia="Times New Roman" w:hAnsi="Times New Roman" w:cs="Times New Roman"/>
          <w:color w:val="281E1E"/>
          <w:sz w:val="24"/>
          <w:szCs w:val="24"/>
          <w:lang w:eastAsia="tr-TR"/>
        </w:rPr>
        <w:t>şöyle hesaplanabilir</w:t>
      </w:r>
      <w:r w:rsidR="0093195F">
        <w:rPr>
          <w:rFonts w:ascii="Times New Roman" w:eastAsia="Times New Roman" w:hAnsi="Times New Roman" w:cs="Times New Roman"/>
          <w:color w:val="281E1E"/>
          <w:sz w:val="24"/>
          <w:szCs w:val="24"/>
          <w:lang w:eastAsia="tr-TR"/>
        </w:rPr>
        <w:t xml:space="preserve">; </w:t>
      </w:r>
    </w:p>
    <w:p w14:paraId="6147FDFE" w14:textId="3A652C62" w:rsidR="0093195F" w:rsidRPr="00CF0B7B" w:rsidRDefault="0093195F" w:rsidP="008426FC">
      <w:pPr>
        <w:shd w:val="clear" w:color="auto" w:fill="FFFFFF"/>
        <w:spacing w:after="120"/>
        <w:jc w:val="both"/>
        <w:rPr>
          <w:rFonts w:ascii="Times New Roman" w:eastAsia="Times New Roman" w:hAnsi="Times New Roman" w:cs="Times New Roman"/>
          <w:color w:val="281E1E"/>
          <w:sz w:val="24"/>
          <w:szCs w:val="24"/>
          <w:lang w:eastAsia="tr-TR"/>
        </w:rPr>
      </w:pPr>
      <w:r w:rsidRPr="00CF0B7B">
        <w:rPr>
          <w:rFonts w:ascii="Times New Roman" w:eastAsia="Times New Roman" w:hAnsi="Times New Roman" w:cs="Times New Roman"/>
          <w:color w:val="281E1E"/>
          <w:sz w:val="24"/>
          <w:szCs w:val="24"/>
          <w:lang w:eastAsia="tr-TR"/>
        </w:rPr>
        <w:t>23.12.2021 tarihinde dolar kuru 1 TL=11,64 dolar</w:t>
      </w:r>
    </w:p>
    <w:p w14:paraId="56646C1D" w14:textId="5404DDC6" w:rsidR="0093195F" w:rsidRPr="00CF0B7B" w:rsidRDefault="0093195F" w:rsidP="008426FC">
      <w:pPr>
        <w:shd w:val="clear" w:color="auto" w:fill="FFFFFF"/>
        <w:spacing w:after="120"/>
        <w:jc w:val="both"/>
        <w:rPr>
          <w:rFonts w:ascii="Times New Roman" w:eastAsia="Times New Roman" w:hAnsi="Times New Roman" w:cs="Times New Roman"/>
          <w:color w:val="281E1E"/>
          <w:sz w:val="24"/>
          <w:szCs w:val="24"/>
          <w:lang w:eastAsia="tr-TR"/>
        </w:rPr>
      </w:pPr>
      <w:r w:rsidRPr="00CF0B7B">
        <w:rPr>
          <w:rFonts w:ascii="Times New Roman" w:eastAsia="Times New Roman" w:hAnsi="Times New Roman" w:cs="Times New Roman"/>
          <w:color w:val="281E1E"/>
          <w:sz w:val="24"/>
          <w:szCs w:val="24"/>
          <w:lang w:eastAsia="tr-TR"/>
        </w:rPr>
        <w:t>23.12.2021 tarihinde 695 milyarla dolar alındığını varsay</w:t>
      </w:r>
      <w:r w:rsidR="00CF0B7B">
        <w:rPr>
          <w:rFonts w:ascii="Times New Roman" w:eastAsia="Times New Roman" w:hAnsi="Times New Roman" w:cs="Times New Roman"/>
          <w:color w:val="281E1E"/>
          <w:sz w:val="24"/>
          <w:szCs w:val="24"/>
          <w:lang w:eastAsia="tr-TR"/>
        </w:rPr>
        <w:t>ıldığın</w:t>
      </w:r>
      <w:r w:rsidRPr="00CF0B7B">
        <w:rPr>
          <w:rFonts w:ascii="Times New Roman" w:eastAsia="Times New Roman" w:hAnsi="Times New Roman" w:cs="Times New Roman"/>
          <w:color w:val="281E1E"/>
          <w:sz w:val="24"/>
          <w:szCs w:val="24"/>
          <w:lang w:eastAsia="tr-TR"/>
        </w:rPr>
        <w:t>da;</w:t>
      </w:r>
    </w:p>
    <w:p w14:paraId="6ED95D82" w14:textId="0B009974" w:rsidR="0093195F" w:rsidRDefault="0093195F" w:rsidP="008426FC">
      <w:pPr>
        <w:shd w:val="clear" w:color="auto" w:fill="FFFFFF"/>
        <w:spacing w:after="120"/>
        <w:jc w:val="both"/>
        <w:rPr>
          <w:rFonts w:ascii="Times New Roman" w:eastAsia="Times New Roman" w:hAnsi="Times New Roman" w:cs="Times New Roman"/>
          <w:color w:val="281E1E"/>
          <w:sz w:val="24"/>
          <w:szCs w:val="24"/>
          <w:lang w:eastAsia="tr-TR"/>
        </w:rPr>
      </w:pPr>
      <w:r>
        <w:rPr>
          <w:rFonts w:ascii="Times New Roman" w:eastAsia="Times New Roman" w:hAnsi="Times New Roman" w:cs="Times New Roman"/>
          <w:color w:val="281E1E"/>
          <w:sz w:val="24"/>
          <w:szCs w:val="24"/>
          <w:lang w:eastAsia="tr-TR"/>
        </w:rPr>
        <w:t>695/11,64=59,7 milyar dolar olur.</w:t>
      </w:r>
    </w:p>
    <w:p w14:paraId="310BA3F3" w14:textId="4D2C2175" w:rsidR="0093195F" w:rsidRPr="00CF0B7B" w:rsidRDefault="0093195F" w:rsidP="006B62E8">
      <w:pPr>
        <w:shd w:val="clear" w:color="auto" w:fill="FFFFFF"/>
        <w:spacing w:after="120"/>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281E1E"/>
          <w:sz w:val="24"/>
          <w:szCs w:val="24"/>
          <w:lang w:eastAsia="tr-TR"/>
        </w:rPr>
        <w:t xml:space="preserve">695 milyar TL ya </w:t>
      </w:r>
      <w:r w:rsidRPr="00CF0B7B">
        <w:rPr>
          <w:rFonts w:ascii="Times New Roman" w:eastAsia="Times New Roman" w:hAnsi="Times New Roman" w:cs="Times New Roman"/>
          <w:color w:val="281E1E"/>
          <w:sz w:val="24"/>
          <w:szCs w:val="24"/>
          <w:lang w:eastAsia="tr-TR"/>
        </w:rPr>
        <w:t>bankanın ödeyeceği faiz tutarı: 695</w:t>
      </w:r>
      <w:r w:rsidRPr="00CF0B7B">
        <w:rPr>
          <w:rFonts w:ascii="Times New Roman" w:eastAsia="Times New Roman" w:hAnsi="Times New Roman" w:cs="Times New Roman"/>
          <w:sz w:val="24"/>
          <w:szCs w:val="24"/>
          <w:lang w:eastAsia="tr-TR"/>
        </w:rPr>
        <w:t xml:space="preserve"> x 0.425=29,5 milyar TL</w:t>
      </w:r>
      <w:r w:rsidR="006B62E8" w:rsidRPr="00CF0B7B">
        <w:rPr>
          <w:rFonts w:ascii="Times New Roman" w:eastAsia="Times New Roman" w:hAnsi="Times New Roman" w:cs="Times New Roman"/>
          <w:sz w:val="24"/>
          <w:szCs w:val="24"/>
          <w:lang w:eastAsia="tr-TR"/>
        </w:rPr>
        <w:t xml:space="preserve">. </w:t>
      </w:r>
    </w:p>
    <w:p w14:paraId="5400B5B9" w14:textId="73622118" w:rsidR="006B62E8" w:rsidRPr="00CF0B7B" w:rsidRDefault="006B62E8" w:rsidP="006B62E8">
      <w:pPr>
        <w:shd w:val="clear" w:color="auto" w:fill="FFFFFF"/>
        <w:spacing w:after="120"/>
        <w:jc w:val="both"/>
        <w:rPr>
          <w:rFonts w:ascii="Times New Roman" w:eastAsia="Times New Roman" w:hAnsi="Times New Roman" w:cs="Times New Roman"/>
          <w:sz w:val="24"/>
          <w:szCs w:val="24"/>
          <w:lang w:eastAsia="tr-TR"/>
        </w:rPr>
      </w:pPr>
      <w:r w:rsidRPr="00CF0B7B">
        <w:rPr>
          <w:rFonts w:ascii="Times New Roman" w:eastAsia="Times New Roman" w:hAnsi="Times New Roman" w:cs="Times New Roman"/>
          <w:sz w:val="24"/>
          <w:szCs w:val="24"/>
          <w:lang w:eastAsia="tr-TR"/>
        </w:rPr>
        <w:t>Anapara</w:t>
      </w:r>
      <w:r w:rsidR="004842F3" w:rsidRPr="00CF0B7B">
        <w:rPr>
          <w:rFonts w:ascii="Times New Roman" w:eastAsia="Times New Roman" w:hAnsi="Times New Roman" w:cs="Times New Roman"/>
          <w:sz w:val="24"/>
          <w:szCs w:val="24"/>
          <w:lang w:eastAsia="tr-TR"/>
        </w:rPr>
        <w:t xml:space="preserve"> </w:t>
      </w:r>
      <w:r w:rsidRPr="00CF0B7B">
        <w:rPr>
          <w:rFonts w:ascii="Times New Roman" w:eastAsia="Times New Roman" w:hAnsi="Times New Roman" w:cs="Times New Roman"/>
          <w:sz w:val="24"/>
          <w:szCs w:val="24"/>
          <w:lang w:eastAsia="tr-TR"/>
        </w:rPr>
        <w:t>+</w:t>
      </w:r>
      <w:r w:rsidR="004842F3" w:rsidRPr="00CF0B7B">
        <w:rPr>
          <w:rFonts w:ascii="Times New Roman" w:eastAsia="Times New Roman" w:hAnsi="Times New Roman" w:cs="Times New Roman"/>
          <w:sz w:val="24"/>
          <w:szCs w:val="24"/>
          <w:lang w:eastAsia="tr-TR"/>
        </w:rPr>
        <w:t xml:space="preserve"> </w:t>
      </w:r>
      <w:r w:rsidRPr="00CF0B7B">
        <w:rPr>
          <w:rFonts w:ascii="Times New Roman" w:eastAsia="Times New Roman" w:hAnsi="Times New Roman" w:cs="Times New Roman"/>
          <w:sz w:val="24"/>
          <w:szCs w:val="24"/>
          <w:lang w:eastAsia="tr-TR"/>
        </w:rPr>
        <w:t>Faiz=</w:t>
      </w:r>
      <w:r w:rsidRPr="00CF0B7B">
        <w:rPr>
          <w:rFonts w:ascii="Times New Roman" w:eastAsia="Times New Roman" w:hAnsi="Times New Roman" w:cs="Times New Roman"/>
          <w:color w:val="281E1E"/>
          <w:sz w:val="24"/>
          <w:szCs w:val="24"/>
          <w:lang w:eastAsia="tr-TR"/>
        </w:rPr>
        <w:t>695</w:t>
      </w:r>
      <w:r w:rsidR="004842F3" w:rsidRPr="00CF0B7B">
        <w:rPr>
          <w:rFonts w:ascii="Times New Roman" w:eastAsia="Times New Roman" w:hAnsi="Times New Roman" w:cs="Times New Roman"/>
          <w:color w:val="281E1E"/>
          <w:sz w:val="24"/>
          <w:szCs w:val="24"/>
          <w:lang w:eastAsia="tr-TR"/>
        </w:rPr>
        <w:t xml:space="preserve"> </w:t>
      </w:r>
      <w:r w:rsidRPr="00CF0B7B">
        <w:rPr>
          <w:rFonts w:ascii="Times New Roman" w:eastAsia="Times New Roman" w:hAnsi="Times New Roman" w:cs="Times New Roman"/>
          <w:sz w:val="24"/>
          <w:szCs w:val="24"/>
          <w:lang w:eastAsia="tr-TR"/>
        </w:rPr>
        <w:t>+</w:t>
      </w:r>
      <w:r w:rsidR="004842F3" w:rsidRPr="00CF0B7B">
        <w:rPr>
          <w:rFonts w:ascii="Times New Roman" w:eastAsia="Times New Roman" w:hAnsi="Times New Roman" w:cs="Times New Roman"/>
          <w:sz w:val="24"/>
          <w:szCs w:val="24"/>
          <w:lang w:eastAsia="tr-TR"/>
        </w:rPr>
        <w:t xml:space="preserve"> </w:t>
      </w:r>
      <w:r w:rsidRPr="00CF0B7B">
        <w:rPr>
          <w:rFonts w:ascii="Times New Roman" w:eastAsia="Times New Roman" w:hAnsi="Times New Roman" w:cs="Times New Roman"/>
          <w:sz w:val="24"/>
          <w:szCs w:val="24"/>
          <w:lang w:eastAsia="tr-TR"/>
        </w:rPr>
        <w:t>29,5=</w:t>
      </w:r>
      <w:bookmarkStart w:id="6" w:name="_Hlk102862464"/>
      <w:r w:rsidRPr="00CF0B7B">
        <w:rPr>
          <w:rFonts w:ascii="Times New Roman" w:eastAsia="Times New Roman" w:hAnsi="Times New Roman" w:cs="Times New Roman"/>
          <w:sz w:val="24"/>
          <w:szCs w:val="24"/>
          <w:lang w:eastAsia="tr-TR"/>
        </w:rPr>
        <w:t xml:space="preserve">724,5 </w:t>
      </w:r>
      <w:bookmarkEnd w:id="6"/>
      <w:r w:rsidRPr="00CF0B7B">
        <w:rPr>
          <w:rFonts w:ascii="Times New Roman" w:eastAsia="Times New Roman" w:hAnsi="Times New Roman" w:cs="Times New Roman"/>
          <w:sz w:val="24"/>
          <w:szCs w:val="24"/>
          <w:lang w:eastAsia="tr-TR"/>
        </w:rPr>
        <w:t xml:space="preserve">milyar TL.   </w:t>
      </w:r>
    </w:p>
    <w:p w14:paraId="310C6EA1" w14:textId="11B100B4" w:rsidR="006B62E8" w:rsidRPr="00CF0B7B" w:rsidRDefault="00E46C7A" w:rsidP="006B62E8">
      <w:pPr>
        <w:shd w:val="clear" w:color="auto" w:fill="FFFFFF"/>
        <w:spacing w:after="120"/>
        <w:jc w:val="both"/>
        <w:rPr>
          <w:rFonts w:ascii="Times New Roman" w:eastAsia="Times New Roman" w:hAnsi="Times New Roman" w:cs="Times New Roman"/>
          <w:sz w:val="24"/>
          <w:szCs w:val="24"/>
          <w:lang w:eastAsia="tr-TR"/>
        </w:rPr>
      </w:pPr>
      <w:r w:rsidRPr="00CF0B7B">
        <w:rPr>
          <w:rFonts w:ascii="Times New Roman" w:eastAsia="Times New Roman" w:hAnsi="Times New Roman" w:cs="Times New Roman"/>
          <w:sz w:val="24"/>
          <w:szCs w:val="24"/>
          <w:lang w:eastAsia="tr-TR"/>
        </w:rPr>
        <w:t>22</w:t>
      </w:r>
      <w:r w:rsidR="006B62E8" w:rsidRPr="00CF0B7B">
        <w:rPr>
          <w:rFonts w:ascii="Times New Roman" w:eastAsia="Times New Roman" w:hAnsi="Times New Roman" w:cs="Times New Roman"/>
          <w:sz w:val="24"/>
          <w:szCs w:val="24"/>
          <w:lang w:eastAsia="tr-TR"/>
        </w:rPr>
        <w:t>.0</w:t>
      </w:r>
      <w:r w:rsidRPr="00CF0B7B">
        <w:rPr>
          <w:rFonts w:ascii="Times New Roman" w:eastAsia="Times New Roman" w:hAnsi="Times New Roman" w:cs="Times New Roman"/>
          <w:sz w:val="24"/>
          <w:szCs w:val="24"/>
          <w:lang w:eastAsia="tr-TR"/>
        </w:rPr>
        <w:t>3</w:t>
      </w:r>
      <w:r w:rsidR="006B62E8" w:rsidRPr="00CF0B7B">
        <w:rPr>
          <w:rFonts w:ascii="Times New Roman" w:eastAsia="Times New Roman" w:hAnsi="Times New Roman" w:cs="Times New Roman"/>
          <w:sz w:val="24"/>
          <w:szCs w:val="24"/>
          <w:lang w:eastAsia="tr-TR"/>
        </w:rPr>
        <w:t xml:space="preserve">.2022 tarihi itibariyle dolara çevrildiğinde; dolar kuru: 14, </w:t>
      </w:r>
      <w:r w:rsidRPr="00CF0B7B">
        <w:rPr>
          <w:rFonts w:ascii="Times New Roman" w:eastAsia="Times New Roman" w:hAnsi="Times New Roman" w:cs="Times New Roman"/>
          <w:sz w:val="24"/>
          <w:szCs w:val="24"/>
          <w:lang w:eastAsia="tr-TR"/>
        </w:rPr>
        <w:t xml:space="preserve">82 </w:t>
      </w:r>
      <w:r w:rsidR="006B62E8" w:rsidRPr="00CF0B7B">
        <w:rPr>
          <w:rFonts w:ascii="Times New Roman" w:eastAsia="Times New Roman" w:hAnsi="Times New Roman" w:cs="Times New Roman"/>
          <w:sz w:val="24"/>
          <w:szCs w:val="24"/>
          <w:lang w:eastAsia="tr-TR"/>
        </w:rPr>
        <w:t>TL</w:t>
      </w:r>
    </w:p>
    <w:p w14:paraId="041D9E6A" w14:textId="1BF168C2" w:rsidR="006B62E8" w:rsidRPr="00CF0B7B" w:rsidRDefault="006B62E8" w:rsidP="006B62E8">
      <w:pPr>
        <w:shd w:val="clear" w:color="auto" w:fill="FFFFFF"/>
        <w:spacing w:after="120"/>
        <w:jc w:val="both"/>
        <w:rPr>
          <w:rFonts w:ascii="Times New Roman" w:eastAsia="Times New Roman" w:hAnsi="Times New Roman" w:cs="Times New Roman"/>
          <w:color w:val="281E1E"/>
          <w:sz w:val="24"/>
          <w:szCs w:val="24"/>
          <w:lang w:eastAsia="tr-TR"/>
        </w:rPr>
      </w:pPr>
      <w:r w:rsidRPr="00CF0B7B">
        <w:rPr>
          <w:rFonts w:ascii="Times New Roman" w:eastAsia="Times New Roman" w:hAnsi="Times New Roman" w:cs="Times New Roman"/>
          <w:sz w:val="24"/>
          <w:szCs w:val="24"/>
          <w:lang w:eastAsia="tr-TR"/>
        </w:rPr>
        <w:t>724,5 / 14,95= 48,4 milyar dolar.</w:t>
      </w:r>
    </w:p>
    <w:p w14:paraId="787D9634" w14:textId="1D8C05DF" w:rsidR="00C14A00" w:rsidRPr="00CF0B7B" w:rsidRDefault="006B62E8" w:rsidP="008426FC">
      <w:pPr>
        <w:shd w:val="clear" w:color="auto" w:fill="FFFFFF"/>
        <w:spacing w:after="120"/>
        <w:jc w:val="both"/>
        <w:rPr>
          <w:rFonts w:ascii="Times New Roman" w:eastAsia="Times New Roman" w:hAnsi="Times New Roman" w:cs="Times New Roman"/>
          <w:sz w:val="24"/>
          <w:szCs w:val="24"/>
          <w:lang w:eastAsia="tr-TR"/>
        </w:rPr>
      </w:pPr>
      <w:r w:rsidRPr="00CF0B7B">
        <w:rPr>
          <w:rFonts w:ascii="Times New Roman" w:eastAsia="Times New Roman" w:hAnsi="Times New Roman" w:cs="Times New Roman"/>
          <w:color w:val="281E1E"/>
          <w:sz w:val="24"/>
          <w:szCs w:val="24"/>
          <w:lang w:eastAsia="tr-TR"/>
        </w:rPr>
        <w:t>59,7-</w:t>
      </w:r>
      <w:r w:rsidR="004842F3" w:rsidRPr="00CF0B7B">
        <w:rPr>
          <w:rFonts w:ascii="Times New Roman" w:eastAsia="Times New Roman" w:hAnsi="Times New Roman" w:cs="Times New Roman"/>
          <w:color w:val="281E1E"/>
          <w:sz w:val="24"/>
          <w:szCs w:val="24"/>
          <w:lang w:eastAsia="tr-TR"/>
        </w:rPr>
        <w:t xml:space="preserve"> </w:t>
      </w:r>
      <w:r w:rsidRPr="00CF0B7B">
        <w:rPr>
          <w:rFonts w:ascii="Times New Roman" w:eastAsia="Times New Roman" w:hAnsi="Times New Roman" w:cs="Times New Roman"/>
          <w:sz w:val="24"/>
          <w:szCs w:val="24"/>
          <w:lang w:eastAsia="tr-TR"/>
        </w:rPr>
        <w:t xml:space="preserve">48,4=11,3 milyar dolar </w:t>
      </w:r>
    </w:p>
    <w:p w14:paraId="2355A021" w14:textId="47D3C191" w:rsidR="006B62E8" w:rsidRPr="00CF0B7B" w:rsidRDefault="006B62E8" w:rsidP="008426FC">
      <w:pPr>
        <w:shd w:val="clear" w:color="auto" w:fill="FFFFFF"/>
        <w:spacing w:after="120"/>
        <w:jc w:val="both"/>
        <w:rPr>
          <w:rFonts w:ascii="Times New Roman" w:eastAsia="Times New Roman" w:hAnsi="Times New Roman" w:cs="Times New Roman"/>
          <w:sz w:val="24"/>
          <w:szCs w:val="24"/>
          <w:lang w:eastAsia="tr-TR"/>
        </w:rPr>
      </w:pPr>
      <w:r w:rsidRPr="00CF0B7B">
        <w:rPr>
          <w:rFonts w:ascii="Times New Roman" w:eastAsia="Times New Roman" w:hAnsi="Times New Roman" w:cs="Times New Roman"/>
          <w:sz w:val="24"/>
          <w:szCs w:val="24"/>
          <w:lang w:eastAsia="tr-TR"/>
        </w:rPr>
        <w:t xml:space="preserve">11,3 milyar </w:t>
      </w:r>
      <w:r w:rsidR="00E46C7A" w:rsidRPr="00CF0B7B">
        <w:rPr>
          <w:rFonts w:ascii="Times New Roman" w:eastAsia="Times New Roman" w:hAnsi="Times New Roman" w:cs="Times New Roman"/>
          <w:sz w:val="24"/>
          <w:szCs w:val="24"/>
          <w:lang w:eastAsia="tr-TR"/>
        </w:rPr>
        <w:t>22</w:t>
      </w:r>
      <w:r w:rsidRPr="00CF0B7B">
        <w:rPr>
          <w:rFonts w:ascii="Times New Roman" w:eastAsia="Times New Roman" w:hAnsi="Times New Roman" w:cs="Times New Roman"/>
          <w:sz w:val="24"/>
          <w:szCs w:val="24"/>
          <w:lang w:eastAsia="tr-TR"/>
        </w:rPr>
        <w:t>.</w:t>
      </w:r>
      <w:r w:rsidR="00E46C7A" w:rsidRPr="00CF0B7B">
        <w:rPr>
          <w:rFonts w:ascii="Times New Roman" w:eastAsia="Times New Roman" w:hAnsi="Times New Roman" w:cs="Times New Roman"/>
          <w:sz w:val="24"/>
          <w:szCs w:val="24"/>
          <w:lang w:eastAsia="tr-TR"/>
        </w:rPr>
        <w:t>03</w:t>
      </w:r>
      <w:r w:rsidRPr="00CF0B7B">
        <w:rPr>
          <w:rFonts w:ascii="Times New Roman" w:eastAsia="Times New Roman" w:hAnsi="Times New Roman" w:cs="Times New Roman"/>
          <w:sz w:val="24"/>
          <w:szCs w:val="24"/>
          <w:lang w:eastAsia="tr-TR"/>
        </w:rPr>
        <w:t>.2022 tarihi itibariyle liraya çevrilirse;</w:t>
      </w:r>
    </w:p>
    <w:p w14:paraId="3EF406B6" w14:textId="7936D6C4" w:rsidR="00CF6850" w:rsidRPr="00CF0B7B" w:rsidRDefault="00CF6850" w:rsidP="008426FC">
      <w:pPr>
        <w:shd w:val="clear" w:color="auto" w:fill="FFFFFF"/>
        <w:spacing w:after="120"/>
        <w:jc w:val="both"/>
        <w:rPr>
          <w:rFonts w:ascii="Times New Roman" w:eastAsia="Times New Roman" w:hAnsi="Times New Roman" w:cs="Times New Roman"/>
          <w:sz w:val="24"/>
          <w:szCs w:val="24"/>
          <w:lang w:eastAsia="tr-TR"/>
        </w:rPr>
      </w:pPr>
      <w:r w:rsidRPr="00CF0B7B">
        <w:rPr>
          <w:rFonts w:ascii="Times New Roman" w:eastAsia="Times New Roman" w:hAnsi="Times New Roman" w:cs="Times New Roman"/>
          <w:sz w:val="24"/>
          <w:szCs w:val="24"/>
          <w:lang w:eastAsia="tr-TR"/>
        </w:rPr>
        <w:t>11,3 x14,</w:t>
      </w:r>
      <w:bookmarkStart w:id="7" w:name="_Hlk102862911"/>
      <w:r w:rsidR="00E46C7A" w:rsidRPr="00CF0B7B">
        <w:rPr>
          <w:rFonts w:ascii="Times New Roman" w:eastAsia="Times New Roman" w:hAnsi="Times New Roman" w:cs="Times New Roman"/>
          <w:sz w:val="24"/>
          <w:szCs w:val="24"/>
          <w:lang w:eastAsia="tr-TR"/>
        </w:rPr>
        <w:t>82</w:t>
      </w:r>
      <w:r w:rsidRPr="00CF0B7B">
        <w:rPr>
          <w:rFonts w:ascii="Times New Roman" w:eastAsia="Times New Roman" w:hAnsi="Times New Roman" w:cs="Times New Roman"/>
          <w:sz w:val="24"/>
          <w:szCs w:val="24"/>
          <w:lang w:eastAsia="tr-TR"/>
        </w:rPr>
        <w:t>=</w:t>
      </w:r>
      <w:bookmarkEnd w:id="7"/>
      <w:r w:rsidRPr="00CF0B7B">
        <w:rPr>
          <w:rFonts w:ascii="Times New Roman" w:eastAsia="Times New Roman" w:hAnsi="Times New Roman" w:cs="Times New Roman"/>
          <w:sz w:val="24"/>
          <w:szCs w:val="24"/>
          <w:lang w:eastAsia="tr-TR"/>
        </w:rPr>
        <w:t>16</w:t>
      </w:r>
      <w:r w:rsidR="00E46C7A" w:rsidRPr="00CF0B7B">
        <w:rPr>
          <w:rFonts w:ascii="Times New Roman" w:eastAsia="Times New Roman" w:hAnsi="Times New Roman" w:cs="Times New Roman"/>
          <w:sz w:val="24"/>
          <w:szCs w:val="24"/>
          <w:lang w:eastAsia="tr-TR"/>
        </w:rPr>
        <w:t>7</w:t>
      </w:r>
      <w:r w:rsidRPr="00CF0B7B">
        <w:rPr>
          <w:rFonts w:ascii="Times New Roman" w:eastAsia="Times New Roman" w:hAnsi="Times New Roman" w:cs="Times New Roman"/>
          <w:sz w:val="24"/>
          <w:szCs w:val="24"/>
          <w:lang w:eastAsia="tr-TR"/>
        </w:rPr>
        <w:t>,</w:t>
      </w:r>
      <w:r w:rsidR="00E46C7A" w:rsidRPr="00CF0B7B">
        <w:rPr>
          <w:rFonts w:ascii="Times New Roman" w:eastAsia="Times New Roman" w:hAnsi="Times New Roman" w:cs="Times New Roman"/>
          <w:sz w:val="24"/>
          <w:szCs w:val="24"/>
          <w:lang w:eastAsia="tr-TR"/>
        </w:rPr>
        <w:t>4</w:t>
      </w:r>
      <w:r w:rsidRPr="00CF0B7B">
        <w:rPr>
          <w:rFonts w:ascii="Times New Roman" w:eastAsia="Times New Roman" w:hAnsi="Times New Roman" w:cs="Times New Roman"/>
          <w:sz w:val="24"/>
          <w:szCs w:val="24"/>
          <w:lang w:eastAsia="tr-TR"/>
        </w:rPr>
        <w:t xml:space="preserve"> milyar TL. Bu tutardan bankanın ödeyeceği faiz tutarı düşülürse</w:t>
      </w:r>
    </w:p>
    <w:p w14:paraId="1A0615D5" w14:textId="77777777" w:rsidR="00CF6850" w:rsidRPr="00CF0B7B" w:rsidRDefault="00CF6850" w:rsidP="008426FC">
      <w:pPr>
        <w:shd w:val="clear" w:color="auto" w:fill="FFFFFF"/>
        <w:spacing w:after="120"/>
        <w:jc w:val="both"/>
        <w:rPr>
          <w:rFonts w:ascii="Times New Roman" w:eastAsia="Times New Roman" w:hAnsi="Times New Roman" w:cs="Times New Roman"/>
          <w:sz w:val="24"/>
          <w:szCs w:val="24"/>
          <w:lang w:eastAsia="tr-TR"/>
        </w:rPr>
      </w:pPr>
      <w:r w:rsidRPr="00CF0B7B">
        <w:rPr>
          <w:rFonts w:ascii="Times New Roman" w:eastAsia="Times New Roman" w:hAnsi="Times New Roman" w:cs="Times New Roman"/>
          <w:sz w:val="24"/>
          <w:szCs w:val="24"/>
          <w:lang w:eastAsia="tr-TR"/>
        </w:rPr>
        <w:t xml:space="preserve">Hazinenin ödemesi gereken tutar; </w:t>
      </w:r>
    </w:p>
    <w:p w14:paraId="0086D0CE" w14:textId="6CD5C51E" w:rsidR="00CF6850" w:rsidRPr="00CF0B7B" w:rsidRDefault="00CF6850" w:rsidP="008426FC">
      <w:pPr>
        <w:shd w:val="clear" w:color="auto" w:fill="FFFFFF"/>
        <w:spacing w:after="120"/>
        <w:jc w:val="both"/>
        <w:rPr>
          <w:rFonts w:ascii="Times New Roman" w:eastAsia="Times New Roman" w:hAnsi="Times New Roman" w:cs="Times New Roman"/>
          <w:sz w:val="24"/>
          <w:szCs w:val="24"/>
          <w:lang w:eastAsia="tr-TR"/>
        </w:rPr>
      </w:pPr>
      <w:r w:rsidRPr="00CF0B7B">
        <w:rPr>
          <w:rFonts w:ascii="Times New Roman" w:eastAsia="Times New Roman" w:hAnsi="Times New Roman" w:cs="Times New Roman"/>
          <w:sz w:val="24"/>
          <w:szCs w:val="24"/>
          <w:lang w:eastAsia="tr-TR"/>
        </w:rPr>
        <w:t>16</w:t>
      </w:r>
      <w:r w:rsidR="00E46C7A" w:rsidRPr="00CF0B7B">
        <w:rPr>
          <w:rFonts w:ascii="Times New Roman" w:eastAsia="Times New Roman" w:hAnsi="Times New Roman" w:cs="Times New Roman"/>
          <w:sz w:val="24"/>
          <w:szCs w:val="24"/>
          <w:lang w:eastAsia="tr-TR"/>
        </w:rPr>
        <w:t>7</w:t>
      </w:r>
      <w:r w:rsidRPr="00CF0B7B">
        <w:rPr>
          <w:rFonts w:ascii="Times New Roman" w:eastAsia="Times New Roman" w:hAnsi="Times New Roman" w:cs="Times New Roman"/>
          <w:sz w:val="24"/>
          <w:szCs w:val="24"/>
          <w:lang w:eastAsia="tr-TR"/>
        </w:rPr>
        <w:t>,</w:t>
      </w:r>
      <w:r w:rsidR="00E46C7A" w:rsidRPr="00CF0B7B">
        <w:rPr>
          <w:rFonts w:ascii="Times New Roman" w:eastAsia="Times New Roman" w:hAnsi="Times New Roman" w:cs="Times New Roman"/>
          <w:sz w:val="24"/>
          <w:szCs w:val="24"/>
          <w:lang w:eastAsia="tr-TR"/>
        </w:rPr>
        <w:t>4</w:t>
      </w:r>
      <w:r w:rsidRPr="00CF0B7B">
        <w:rPr>
          <w:rFonts w:ascii="Times New Roman" w:eastAsia="Times New Roman" w:hAnsi="Times New Roman" w:cs="Times New Roman"/>
          <w:sz w:val="24"/>
          <w:szCs w:val="24"/>
          <w:lang w:eastAsia="tr-TR"/>
        </w:rPr>
        <w:t>- 29,5=13</w:t>
      </w:r>
      <w:r w:rsidR="00E46C7A" w:rsidRPr="00CF0B7B">
        <w:rPr>
          <w:rFonts w:ascii="Times New Roman" w:eastAsia="Times New Roman" w:hAnsi="Times New Roman" w:cs="Times New Roman"/>
          <w:sz w:val="24"/>
          <w:szCs w:val="24"/>
          <w:lang w:eastAsia="tr-TR"/>
        </w:rPr>
        <w:t>7</w:t>
      </w:r>
      <w:r w:rsidRPr="00CF0B7B">
        <w:rPr>
          <w:rFonts w:ascii="Times New Roman" w:eastAsia="Times New Roman" w:hAnsi="Times New Roman" w:cs="Times New Roman"/>
          <w:sz w:val="24"/>
          <w:szCs w:val="24"/>
          <w:lang w:eastAsia="tr-TR"/>
        </w:rPr>
        <w:t>,</w:t>
      </w:r>
      <w:r w:rsidR="00E46C7A" w:rsidRPr="00CF0B7B">
        <w:rPr>
          <w:rFonts w:ascii="Times New Roman" w:eastAsia="Times New Roman" w:hAnsi="Times New Roman" w:cs="Times New Roman"/>
          <w:sz w:val="24"/>
          <w:szCs w:val="24"/>
          <w:lang w:eastAsia="tr-TR"/>
        </w:rPr>
        <w:t>9</w:t>
      </w:r>
      <w:r w:rsidRPr="00CF0B7B">
        <w:rPr>
          <w:rFonts w:ascii="Times New Roman" w:eastAsia="Times New Roman" w:hAnsi="Times New Roman" w:cs="Times New Roman"/>
          <w:sz w:val="24"/>
          <w:szCs w:val="24"/>
          <w:lang w:eastAsia="tr-TR"/>
        </w:rPr>
        <w:t xml:space="preserve"> milyar TL.</w:t>
      </w:r>
    </w:p>
    <w:p w14:paraId="63BB7FD6" w14:textId="77777777" w:rsidR="00CF6850" w:rsidRPr="00CF0B7B" w:rsidRDefault="00CF6850" w:rsidP="008426FC">
      <w:pPr>
        <w:shd w:val="clear" w:color="auto" w:fill="FFFFFF"/>
        <w:spacing w:after="120"/>
        <w:jc w:val="both"/>
        <w:rPr>
          <w:rFonts w:ascii="Times New Roman" w:eastAsia="Times New Roman" w:hAnsi="Times New Roman" w:cs="Times New Roman"/>
          <w:sz w:val="24"/>
          <w:szCs w:val="24"/>
          <w:lang w:eastAsia="tr-TR"/>
        </w:rPr>
      </w:pPr>
      <w:r w:rsidRPr="00CF0B7B">
        <w:rPr>
          <w:rFonts w:ascii="Times New Roman" w:eastAsia="Times New Roman" w:hAnsi="Times New Roman" w:cs="Times New Roman"/>
          <w:sz w:val="24"/>
          <w:szCs w:val="24"/>
          <w:lang w:eastAsia="tr-TR"/>
        </w:rPr>
        <w:t xml:space="preserve">Bu durumun 1 yıl aynı şekilde devam ettiği düşünülürse; </w:t>
      </w:r>
    </w:p>
    <w:p w14:paraId="09DF6727" w14:textId="4D10B2B6" w:rsidR="006B62E8" w:rsidRPr="00CF0B7B" w:rsidRDefault="00CF6850" w:rsidP="008426FC">
      <w:pPr>
        <w:shd w:val="clear" w:color="auto" w:fill="FFFFFF"/>
        <w:spacing w:after="120"/>
        <w:jc w:val="both"/>
        <w:rPr>
          <w:rFonts w:ascii="Times New Roman" w:eastAsia="Times New Roman" w:hAnsi="Times New Roman" w:cs="Times New Roman"/>
          <w:sz w:val="24"/>
          <w:szCs w:val="24"/>
          <w:lang w:eastAsia="tr-TR"/>
        </w:rPr>
      </w:pPr>
      <w:r w:rsidRPr="00CF0B7B">
        <w:rPr>
          <w:rFonts w:ascii="Times New Roman" w:eastAsia="Times New Roman" w:hAnsi="Times New Roman" w:cs="Times New Roman"/>
          <w:sz w:val="24"/>
          <w:szCs w:val="24"/>
          <w:lang w:eastAsia="tr-TR"/>
        </w:rPr>
        <w:t>Hazineye yük; 13</w:t>
      </w:r>
      <w:r w:rsidR="00E46C7A" w:rsidRPr="00CF0B7B">
        <w:rPr>
          <w:rFonts w:ascii="Times New Roman" w:eastAsia="Times New Roman" w:hAnsi="Times New Roman" w:cs="Times New Roman"/>
          <w:sz w:val="24"/>
          <w:szCs w:val="24"/>
          <w:lang w:eastAsia="tr-TR"/>
        </w:rPr>
        <w:t>7</w:t>
      </w:r>
      <w:r w:rsidRPr="00CF0B7B">
        <w:rPr>
          <w:rFonts w:ascii="Times New Roman" w:eastAsia="Times New Roman" w:hAnsi="Times New Roman" w:cs="Times New Roman"/>
          <w:sz w:val="24"/>
          <w:szCs w:val="24"/>
          <w:lang w:eastAsia="tr-TR"/>
        </w:rPr>
        <w:t>,</w:t>
      </w:r>
      <w:r w:rsidR="00E46C7A" w:rsidRPr="00CF0B7B">
        <w:rPr>
          <w:rFonts w:ascii="Times New Roman" w:eastAsia="Times New Roman" w:hAnsi="Times New Roman" w:cs="Times New Roman"/>
          <w:sz w:val="24"/>
          <w:szCs w:val="24"/>
          <w:lang w:eastAsia="tr-TR"/>
        </w:rPr>
        <w:t>9</w:t>
      </w:r>
      <w:r w:rsidRPr="00CF0B7B">
        <w:rPr>
          <w:rFonts w:ascii="Times New Roman" w:eastAsia="Times New Roman" w:hAnsi="Times New Roman" w:cs="Times New Roman"/>
          <w:sz w:val="24"/>
          <w:szCs w:val="24"/>
          <w:lang w:eastAsia="tr-TR"/>
        </w:rPr>
        <w:t xml:space="preserve"> x4=55</w:t>
      </w:r>
      <w:r w:rsidR="00E46C7A" w:rsidRPr="00CF0B7B">
        <w:rPr>
          <w:rFonts w:ascii="Times New Roman" w:eastAsia="Times New Roman" w:hAnsi="Times New Roman" w:cs="Times New Roman"/>
          <w:sz w:val="24"/>
          <w:szCs w:val="24"/>
          <w:lang w:eastAsia="tr-TR"/>
        </w:rPr>
        <w:t>1</w:t>
      </w:r>
      <w:r w:rsidRPr="00CF0B7B">
        <w:rPr>
          <w:rFonts w:ascii="Times New Roman" w:eastAsia="Times New Roman" w:hAnsi="Times New Roman" w:cs="Times New Roman"/>
          <w:sz w:val="24"/>
          <w:szCs w:val="24"/>
          <w:lang w:eastAsia="tr-TR"/>
        </w:rPr>
        <w:t xml:space="preserve">,6 milyar TL. olarak bulunur. </w:t>
      </w:r>
    </w:p>
    <w:p w14:paraId="53B62B29" w14:textId="23DF0836" w:rsidR="009B54CB" w:rsidRDefault="00A24EEE" w:rsidP="009542F3">
      <w:pPr>
        <w:shd w:val="clear" w:color="auto" w:fill="FFFFFF"/>
        <w:spacing w:after="12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Merkez Bankası kur</w:t>
      </w:r>
      <w:r w:rsidR="00DD4657">
        <w:rPr>
          <w:rFonts w:ascii="Times New Roman" w:eastAsia="Times New Roman" w:hAnsi="Times New Roman" w:cs="Times New Roman"/>
          <w:sz w:val="24"/>
          <w:szCs w:val="24"/>
          <w:lang w:eastAsia="tr-TR"/>
        </w:rPr>
        <w:t>daki artışın önüne geçebilmek amacıyla</w:t>
      </w:r>
      <w:r>
        <w:rPr>
          <w:rFonts w:ascii="Times New Roman" w:eastAsia="Times New Roman" w:hAnsi="Times New Roman" w:cs="Times New Roman"/>
          <w:sz w:val="24"/>
          <w:szCs w:val="24"/>
          <w:lang w:eastAsia="tr-TR"/>
        </w:rPr>
        <w:t xml:space="preserve"> milyarlarca dolar döviz satışı yapma</w:t>
      </w:r>
      <w:r w:rsidR="00DD4657">
        <w:rPr>
          <w:rFonts w:ascii="Times New Roman" w:eastAsia="Times New Roman" w:hAnsi="Times New Roman" w:cs="Times New Roman"/>
          <w:sz w:val="24"/>
          <w:szCs w:val="24"/>
          <w:lang w:eastAsia="tr-TR"/>
        </w:rPr>
        <w:t xml:space="preserve">ktadır. </w:t>
      </w:r>
      <w:r>
        <w:rPr>
          <w:rFonts w:ascii="Times New Roman" w:eastAsia="Times New Roman" w:hAnsi="Times New Roman" w:cs="Times New Roman"/>
          <w:sz w:val="24"/>
          <w:szCs w:val="24"/>
          <w:lang w:eastAsia="tr-TR"/>
        </w:rPr>
        <w:t>Bu nedenle Merkez Bankasının swaplar hariç net rezervleri eksi 44 milyar dolar seviyesindedir. Hazinenin KKM nedeniyle muhatap olmaması gereken muazzam miktarda bir fark ödemekle yükümlü tutulduğu görülmektedir. Bu durum böyle devam ederse yıllık maliyet 5</w:t>
      </w:r>
      <w:r w:rsidR="007A4088">
        <w:rPr>
          <w:rFonts w:ascii="Times New Roman" w:eastAsia="Times New Roman" w:hAnsi="Times New Roman" w:cs="Times New Roman"/>
          <w:sz w:val="24"/>
          <w:szCs w:val="24"/>
          <w:lang w:eastAsia="tr-TR"/>
        </w:rPr>
        <w:t>51</w:t>
      </w:r>
      <w:r>
        <w:rPr>
          <w:rFonts w:ascii="Times New Roman" w:eastAsia="Times New Roman" w:hAnsi="Times New Roman" w:cs="Times New Roman"/>
          <w:sz w:val="24"/>
          <w:szCs w:val="24"/>
          <w:lang w:eastAsia="tr-TR"/>
        </w:rPr>
        <w:t xml:space="preserve"> milyar lirayı da geçecek gibi görünmektedir. KKM hesaplarına </w:t>
      </w:r>
      <w:r w:rsidR="00D7630F" w:rsidRPr="00D7630F">
        <w:rPr>
          <w:rFonts w:ascii="Times New Roman" w:eastAsia="Times New Roman" w:hAnsi="Times New Roman" w:cs="Times New Roman"/>
          <w:i/>
          <w:iCs/>
          <w:sz w:val="24"/>
          <w:szCs w:val="24"/>
          <w:lang w:eastAsia="tr-TR"/>
        </w:rPr>
        <w:t>Gelir Stopaj Muafiyeti</w:t>
      </w:r>
      <w:r>
        <w:rPr>
          <w:rFonts w:ascii="Times New Roman" w:eastAsia="Times New Roman" w:hAnsi="Times New Roman" w:cs="Times New Roman"/>
          <w:sz w:val="24"/>
          <w:szCs w:val="24"/>
          <w:lang w:eastAsia="tr-TR"/>
        </w:rPr>
        <w:t xml:space="preserve">, </w:t>
      </w:r>
      <w:r w:rsidRPr="00D7630F">
        <w:rPr>
          <w:rFonts w:ascii="Times New Roman" w:eastAsia="Times New Roman" w:hAnsi="Times New Roman" w:cs="Times New Roman"/>
          <w:i/>
          <w:iCs/>
          <w:sz w:val="24"/>
          <w:szCs w:val="24"/>
          <w:lang w:eastAsia="tr-TR"/>
        </w:rPr>
        <w:t>Banka ve Sigorta Muameleleri Vergisi</w:t>
      </w:r>
      <w:r>
        <w:rPr>
          <w:rFonts w:ascii="Times New Roman" w:eastAsia="Times New Roman" w:hAnsi="Times New Roman" w:cs="Times New Roman"/>
          <w:sz w:val="24"/>
          <w:szCs w:val="24"/>
          <w:lang w:eastAsia="tr-TR"/>
        </w:rPr>
        <w:t xml:space="preserve"> muafiyeti ve şirketlere </w:t>
      </w:r>
      <w:r w:rsidR="00D7630F" w:rsidRPr="00D7630F">
        <w:rPr>
          <w:rFonts w:ascii="Times New Roman" w:eastAsia="Times New Roman" w:hAnsi="Times New Roman" w:cs="Times New Roman"/>
          <w:i/>
          <w:iCs/>
          <w:sz w:val="24"/>
          <w:szCs w:val="24"/>
          <w:lang w:eastAsia="tr-TR"/>
        </w:rPr>
        <w:t>Kurumlar Vergisi İstisnası</w:t>
      </w:r>
      <w:r w:rsidR="00D7630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gibi avantajlar getirilmesi nedeniyle</w:t>
      </w:r>
      <w:r w:rsidR="009542F3">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 xml:space="preserve"> bütçe gelirlerinde oldukça önemli miktarlarda azalmaya sebebiyet vereceği açıktır. </w:t>
      </w:r>
      <w:r w:rsidR="009542F3">
        <w:rPr>
          <w:rFonts w:ascii="Times New Roman" w:eastAsia="Times New Roman" w:hAnsi="Times New Roman" w:cs="Times New Roman"/>
          <w:sz w:val="24"/>
          <w:szCs w:val="24"/>
          <w:lang w:eastAsia="tr-TR"/>
        </w:rPr>
        <w:t>Faiz oranlarının doğru belirlenememesi hem Merkez Bankasının rezervlerinin erimesine yol açmakta hem de Hazineye gereksiz yük yüklemektedir</w:t>
      </w:r>
      <w:r w:rsidR="00C25736" w:rsidRPr="00EE3ED9">
        <w:rPr>
          <w:rFonts w:ascii="Times New Roman" w:eastAsia="Times New Roman" w:hAnsi="Times New Roman" w:cs="Times New Roman"/>
          <w:sz w:val="24"/>
          <w:szCs w:val="24"/>
          <w:lang w:eastAsia="tr-TR"/>
        </w:rPr>
        <w:t xml:space="preserve"> (Eğilmez, 2022).</w:t>
      </w:r>
      <w:bookmarkEnd w:id="4"/>
    </w:p>
    <w:p w14:paraId="0F36A2C2" w14:textId="77777777" w:rsidR="009542F3" w:rsidRPr="00EE3ED9" w:rsidRDefault="009542F3" w:rsidP="009542F3">
      <w:pPr>
        <w:shd w:val="clear" w:color="auto" w:fill="FFFFFF"/>
        <w:spacing w:after="120"/>
        <w:jc w:val="both"/>
        <w:rPr>
          <w:rFonts w:ascii="Times New Roman" w:eastAsia="Times New Roman" w:hAnsi="Times New Roman" w:cs="Times New Roman"/>
          <w:color w:val="000000"/>
          <w:kern w:val="36"/>
          <w:sz w:val="24"/>
          <w:szCs w:val="24"/>
          <w:lang w:eastAsia="tr-TR"/>
        </w:rPr>
      </w:pPr>
    </w:p>
    <w:p w14:paraId="3E9CFEA1" w14:textId="253E8466" w:rsidR="00296609" w:rsidRPr="009B54CB" w:rsidRDefault="00296609" w:rsidP="001340D2">
      <w:pPr>
        <w:pStyle w:val="ListeParagraf"/>
        <w:numPr>
          <w:ilvl w:val="0"/>
          <w:numId w:val="2"/>
        </w:numPr>
        <w:shd w:val="clear" w:color="auto" w:fill="FFFFFF"/>
        <w:spacing w:after="120"/>
        <w:ind w:left="284" w:hanging="284"/>
        <w:jc w:val="both"/>
        <w:rPr>
          <w:rFonts w:ascii="Times New Roman" w:hAnsi="Times New Roman" w:cs="Times New Roman"/>
          <w:b/>
          <w:bCs/>
          <w:sz w:val="24"/>
          <w:szCs w:val="24"/>
        </w:rPr>
      </w:pPr>
      <w:r w:rsidRPr="009B54CB">
        <w:rPr>
          <w:rFonts w:ascii="Times New Roman" w:hAnsi="Times New Roman" w:cs="Times New Roman"/>
          <w:b/>
          <w:bCs/>
          <w:sz w:val="24"/>
          <w:szCs w:val="24"/>
        </w:rPr>
        <w:t>Kur Korumalı Mevduat Hesabın</w:t>
      </w:r>
      <w:r w:rsidR="007A30FD">
        <w:rPr>
          <w:rFonts w:ascii="Times New Roman" w:hAnsi="Times New Roman" w:cs="Times New Roman"/>
          <w:b/>
          <w:bCs/>
          <w:sz w:val="24"/>
          <w:szCs w:val="24"/>
        </w:rPr>
        <w:t>a Tanınan Vergi Ayrıcalıklarının</w:t>
      </w:r>
      <w:r w:rsidRPr="009B54CB">
        <w:rPr>
          <w:rFonts w:ascii="Times New Roman" w:hAnsi="Times New Roman" w:cs="Times New Roman"/>
          <w:b/>
          <w:bCs/>
          <w:sz w:val="24"/>
          <w:szCs w:val="24"/>
        </w:rPr>
        <w:t xml:space="preserve"> Bütçeye Etkileri</w:t>
      </w:r>
    </w:p>
    <w:p w14:paraId="08481E5D" w14:textId="56156B3D" w:rsidR="00296609" w:rsidRPr="00EE3ED9" w:rsidRDefault="002804CC" w:rsidP="00EE3ED9">
      <w:pPr>
        <w:shd w:val="clear" w:color="auto" w:fill="FFFFFF"/>
        <w:spacing w:after="120"/>
        <w:jc w:val="both"/>
        <w:rPr>
          <w:rFonts w:ascii="Times New Roman" w:hAnsi="Times New Roman" w:cs="Times New Roman"/>
          <w:sz w:val="24"/>
          <w:szCs w:val="24"/>
        </w:rPr>
      </w:pPr>
      <w:r w:rsidRPr="00EE3ED9">
        <w:rPr>
          <w:rFonts w:ascii="Times New Roman" w:hAnsi="Times New Roman" w:cs="Times New Roman"/>
          <w:sz w:val="24"/>
          <w:szCs w:val="24"/>
        </w:rPr>
        <w:t>Kur korumalı mevduat hesabı, 2</w:t>
      </w:r>
      <w:r w:rsidR="00D7630F">
        <w:rPr>
          <w:rFonts w:ascii="Times New Roman" w:hAnsi="Times New Roman" w:cs="Times New Roman"/>
          <w:sz w:val="24"/>
          <w:szCs w:val="24"/>
        </w:rPr>
        <w:t>1</w:t>
      </w:r>
      <w:r w:rsidRPr="00EE3ED9">
        <w:rPr>
          <w:rFonts w:ascii="Times New Roman" w:hAnsi="Times New Roman" w:cs="Times New Roman"/>
          <w:sz w:val="24"/>
          <w:szCs w:val="24"/>
        </w:rPr>
        <w:t xml:space="preserve"> Aralık 2021 tarihinde yürürlüğe girdiğinden ve ilk geri ödemeler 21 Mart 2022 tarihinde yapıldığından bütçeye etkileri, şimdilik bakanlık tarafından açıklanan 2022 ilk 3 aylık merkezi yönetim bütçe gerçekleşmeleri istatistik rakamlarından görülebilir.  </w:t>
      </w:r>
    </w:p>
    <w:p w14:paraId="07B8ECA8" w14:textId="778950FD" w:rsidR="00296609" w:rsidRPr="00EE3ED9" w:rsidRDefault="00296609" w:rsidP="00EE3ED9">
      <w:pPr>
        <w:shd w:val="clear" w:color="auto" w:fill="FFFFFF"/>
        <w:spacing w:after="120"/>
        <w:jc w:val="both"/>
        <w:rPr>
          <w:rFonts w:ascii="Times New Roman" w:hAnsi="Times New Roman" w:cs="Times New Roman"/>
          <w:i/>
          <w:iCs/>
          <w:color w:val="000000" w:themeColor="text1"/>
          <w:sz w:val="24"/>
          <w:szCs w:val="24"/>
        </w:rPr>
      </w:pPr>
      <w:r w:rsidRPr="00EE3ED9">
        <w:rPr>
          <w:rFonts w:ascii="Times New Roman" w:hAnsi="Times New Roman" w:cs="Times New Roman"/>
          <w:i/>
          <w:iCs/>
          <w:color w:val="000000" w:themeColor="text1"/>
          <w:sz w:val="24"/>
          <w:szCs w:val="24"/>
        </w:rPr>
        <w:t>Bütçe Dengesi</w:t>
      </w:r>
    </w:p>
    <w:p w14:paraId="3F960FA9" w14:textId="6EA61050" w:rsidR="00296609" w:rsidRPr="00EE3ED9" w:rsidRDefault="00296609" w:rsidP="00EE3ED9">
      <w:pPr>
        <w:shd w:val="clear" w:color="auto" w:fill="FFFFFF"/>
        <w:spacing w:after="120"/>
        <w:jc w:val="both"/>
        <w:rPr>
          <w:rFonts w:ascii="Times New Roman" w:hAnsi="Times New Roman" w:cs="Times New Roman"/>
          <w:sz w:val="24"/>
          <w:szCs w:val="24"/>
        </w:rPr>
      </w:pPr>
      <w:r w:rsidRPr="00EE3ED9">
        <w:rPr>
          <w:rFonts w:ascii="Times New Roman" w:hAnsi="Times New Roman" w:cs="Times New Roman"/>
          <w:sz w:val="24"/>
          <w:szCs w:val="24"/>
        </w:rPr>
        <w:t xml:space="preserve">2022 yılı </w:t>
      </w:r>
      <w:r w:rsidR="00293E67">
        <w:rPr>
          <w:rFonts w:ascii="Times New Roman" w:hAnsi="Times New Roman" w:cs="Times New Roman"/>
          <w:sz w:val="24"/>
          <w:szCs w:val="24"/>
        </w:rPr>
        <w:t>ilk 3 aylık</w:t>
      </w:r>
      <w:r w:rsidRPr="00EE3ED9">
        <w:rPr>
          <w:rFonts w:ascii="Times New Roman" w:hAnsi="Times New Roman" w:cs="Times New Roman"/>
          <w:sz w:val="24"/>
          <w:szCs w:val="24"/>
        </w:rPr>
        <w:t xml:space="preserve"> bütçe giderleri, bütçe gelirleri, bütçe dengesi ve faiz dışı denge </w:t>
      </w:r>
      <w:r w:rsidR="00293E67">
        <w:rPr>
          <w:rFonts w:ascii="Times New Roman" w:hAnsi="Times New Roman" w:cs="Times New Roman"/>
          <w:sz w:val="24"/>
          <w:szCs w:val="24"/>
        </w:rPr>
        <w:t>rakamları</w:t>
      </w:r>
      <w:r w:rsidRPr="00EE3ED9">
        <w:rPr>
          <w:rFonts w:ascii="Times New Roman" w:hAnsi="Times New Roman" w:cs="Times New Roman"/>
          <w:sz w:val="24"/>
          <w:szCs w:val="24"/>
        </w:rPr>
        <w:t xml:space="preserve"> </w:t>
      </w:r>
      <w:r w:rsidR="00865B64" w:rsidRPr="00EE3ED9">
        <w:rPr>
          <w:rFonts w:ascii="Times New Roman" w:hAnsi="Times New Roman" w:cs="Times New Roman"/>
          <w:sz w:val="24"/>
          <w:szCs w:val="24"/>
        </w:rPr>
        <w:t xml:space="preserve">Tablo:1’de görülmektedir. </w:t>
      </w:r>
      <w:r w:rsidRPr="00EE3ED9">
        <w:rPr>
          <w:rFonts w:ascii="Times New Roman" w:hAnsi="Times New Roman" w:cs="Times New Roman"/>
          <w:sz w:val="24"/>
          <w:szCs w:val="24"/>
        </w:rPr>
        <w:t xml:space="preserve"> </w:t>
      </w:r>
    </w:p>
    <w:p w14:paraId="2B22257D" w14:textId="77777777" w:rsidR="00322CBA" w:rsidRPr="00EE3ED9" w:rsidRDefault="00322CBA" w:rsidP="00EE3ED9">
      <w:pPr>
        <w:shd w:val="clear" w:color="auto" w:fill="FFFFFF"/>
        <w:spacing w:after="120"/>
        <w:jc w:val="center"/>
        <w:rPr>
          <w:rFonts w:ascii="Times New Roman" w:hAnsi="Times New Roman" w:cs="Times New Roman"/>
          <w:sz w:val="24"/>
          <w:szCs w:val="24"/>
        </w:rPr>
      </w:pPr>
      <w:r w:rsidRPr="00EE3ED9">
        <w:rPr>
          <w:rFonts w:ascii="Times New Roman" w:hAnsi="Times New Roman" w:cs="Times New Roman"/>
          <w:b/>
          <w:bCs/>
          <w:sz w:val="24"/>
          <w:szCs w:val="24"/>
        </w:rPr>
        <w:t>Tablo 1:</w:t>
      </w:r>
      <w:r w:rsidRPr="00EE3ED9">
        <w:rPr>
          <w:rFonts w:ascii="Times New Roman" w:hAnsi="Times New Roman" w:cs="Times New Roman"/>
          <w:sz w:val="24"/>
          <w:szCs w:val="24"/>
        </w:rPr>
        <w:t xml:space="preserve"> 2022 Ocak-Mart Dönemi Bütçe Gerçekleşmeleri</w:t>
      </w:r>
    </w:p>
    <w:p w14:paraId="752F07A9" w14:textId="5D5BF064" w:rsidR="00296609" w:rsidRPr="00EE3ED9" w:rsidRDefault="00296609" w:rsidP="00EE3ED9">
      <w:pPr>
        <w:shd w:val="clear" w:color="auto" w:fill="FFFFFF"/>
        <w:spacing w:after="120"/>
        <w:jc w:val="center"/>
        <w:rPr>
          <w:rFonts w:ascii="Times New Roman" w:hAnsi="Times New Roman" w:cs="Times New Roman"/>
          <w:sz w:val="24"/>
          <w:szCs w:val="24"/>
        </w:rPr>
      </w:pPr>
      <w:r w:rsidRPr="00EE3ED9">
        <w:rPr>
          <w:rFonts w:ascii="Times New Roman" w:hAnsi="Times New Roman" w:cs="Times New Roman"/>
          <w:noProof/>
          <w:sz w:val="24"/>
          <w:szCs w:val="24"/>
        </w:rPr>
        <w:drawing>
          <wp:inline distT="0" distB="0" distL="0" distR="0" wp14:anchorId="75FD9B2A" wp14:editId="71AC5CD4">
            <wp:extent cx="5756910" cy="175768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910" cy="1757680"/>
                    </a:xfrm>
                    <a:prstGeom prst="rect">
                      <a:avLst/>
                    </a:prstGeom>
                    <a:noFill/>
                    <a:ln>
                      <a:noFill/>
                    </a:ln>
                  </pic:spPr>
                </pic:pic>
              </a:graphicData>
            </a:graphic>
          </wp:inline>
        </w:drawing>
      </w:r>
    </w:p>
    <w:p w14:paraId="650976EA" w14:textId="77777777" w:rsidR="00296609" w:rsidRPr="004A5D3A" w:rsidRDefault="00296609" w:rsidP="00EE3ED9">
      <w:pPr>
        <w:shd w:val="clear" w:color="auto" w:fill="FFFFFF"/>
        <w:spacing w:after="120"/>
        <w:jc w:val="both"/>
        <w:rPr>
          <w:rFonts w:ascii="Times New Roman" w:hAnsi="Times New Roman" w:cs="Times New Roman"/>
          <w:sz w:val="20"/>
          <w:szCs w:val="20"/>
        </w:rPr>
      </w:pPr>
      <w:r w:rsidRPr="004A5D3A">
        <w:rPr>
          <w:rFonts w:ascii="Times New Roman" w:hAnsi="Times New Roman" w:cs="Times New Roman"/>
          <w:b/>
          <w:bCs/>
          <w:sz w:val="20"/>
          <w:szCs w:val="20"/>
        </w:rPr>
        <w:t>Kaynak:</w:t>
      </w:r>
      <w:r w:rsidRPr="004A5D3A">
        <w:rPr>
          <w:rFonts w:ascii="Times New Roman" w:hAnsi="Times New Roman" w:cs="Times New Roman"/>
          <w:sz w:val="20"/>
          <w:szCs w:val="20"/>
        </w:rPr>
        <w:t xml:space="preserve"> Hazine ve Maliye Bakanlığı, 2022 Mart Ayı Bütçe Gerçekleşme Raporu.</w:t>
      </w:r>
    </w:p>
    <w:p w14:paraId="06D35F06" w14:textId="77777777" w:rsidR="004842F3" w:rsidRDefault="004842F3" w:rsidP="00EE3ED9">
      <w:pPr>
        <w:shd w:val="clear" w:color="auto" w:fill="FFFFFF"/>
        <w:spacing w:after="120"/>
        <w:jc w:val="both"/>
        <w:rPr>
          <w:rFonts w:ascii="Times New Roman" w:hAnsi="Times New Roman" w:cs="Times New Roman"/>
          <w:sz w:val="24"/>
          <w:szCs w:val="24"/>
        </w:rPr>
      </w:pPr>
    </w:p>
    <w:p w14:paraId="08EBB675" w14:textId="59BCDCDB" w:rsidR="00296609" w:rsidRDefault="00296609" w:rsidP="00EE3ED9">
      <w:pPr>
        <w:shd w:val="clear" w:color="auto" w:fill="FFFFFF"/>
        <w:spacing w:after="120"/>
        <w:jc w:val="both"/>
        <w:rPr>
          <w:rFonts w:ascii="Times New Roman" w:hAnsi="Times New Roman" w:cs="Times New Roman"/>
          <w:sz w:val="24"/>
          <w:szCs w:val="24"/>
        </w:rPr>
      </w:pPr>
      <w:r w:rsidRPr="00EE3ED9">
        <w:rPr>
          <w:rFonts w:ascii="Times New Roman" w:hAnsi="Times New Roman" w:cs="Times New Roman"/>
          <w:sz w:val="24"/>
          <w:szCs w:val="24"/>
        </w:rPr>
        <w:t xml:space="preserve">2021 yılı </w:t>
      </w:r>
      <w:r w:rsidR="00293E67">
        <w:rPr>
          <w:rFonts w:ascii="Times New Roman" w:hAnsi="Times New Roman" w:cs="Times New Roman"/>
          <w:sz w:val="24"/>
          <w:szCs w:val="24"/>
        </w:rPr>
        <w:t xml:space="preserve">ilk 3 aylık </w:t>
      </w:r>
      <w:r w:rsidR="00322CBA" w:rsidRPr="00EE3ED9">
        <w:rPr>
          <w:rFonts w:ascii="Times New Roman" w:hAnsi="Times New Roman" w:cs="Times New Roman"/>
          <w:sz w:val="24"/>
          <w:szCs w:val="24"/>
        </w:rPr>
        <w:t>merkezi yönetim bütçesi</w:t>
      </w:r>
      <w:r w:rsidRPr="00EE3ED9">
        <w:rPr>
          <w:rFonts w:ascii="Times New Roman" w:hAnsi="Times New Roman" w:cs="Times New Roman"/>
          <w:sz w:val="24"/>
          <w:szCs w:val="24"/>
        </w:rPr>
        <w:t xml:space="preserve"> 22 milyar 780 milyon TL</w:t>
      </w:r>
      <w:r w:rsidR="00293E67">
        <w:rPr>
          <w:rFonts w:ascii="Times New Roman" w:hAnsi="Times New Roman" w:cs="Times New Roman"/>
          <w:sz w:val="24"/>
          <w:szCs w:val="24"/>
        </w:rPr>
        <w:t xml:space="preserve"> fazla vermiştir. </w:t>
      </w:r>
      <w:r w:rsidRPr="00EE3ED9">
        <w:rPr>
          <w:rFonts w:ascii="Times New Roman" w:hAnsi="Times New Roman" w:cs="Times New Roman"/>
          <w:sz w:val="24"/>
          <w:szCs w:val="24"/>
        </w:rPr>
        <w:t>2022 yılı</w:t>
      </w:r>
      <w:r w:rsidR="00322CBA" w:rsidRPr="00EE3ED9">
        <w:rPr>
          <w:rFonts w:ascii="Times New Roman" w:hAnsi="Times New Roman" w:cs="Times New Roman"/>
          <w:sz w:val="24"/>
          <w:szCs w:val="24"/>
        </w:rPr>
        <w:t xml:space="preserve"> </w:t>
      </w:r>
      <w:r w:rsidR="00293E67">
        <w:rPr>
          <w:rFonts w:ascii="Times New Roman" w:hAnsi="Times New Roman" w:cs="Times New Roman"/>
          <w:sz w:val="24"/>
          <w:szCs w:val="24"/>
        </w:rPr>
        <w:t xml:space="preserve">ilk 3 aylık döneminde </w:t>
      </w:r>
      <w:r w:rsidR="00322CBA" w:rsidRPr="00EE3ED9">
        <w:rPr>
          <w:rFonts w:ascii="Times New Roman" w:hAnsi="Times New Roman" w:cs="Times New Roman"/>
          <w:sz w:val="24"/>
          <w:szCs w:val="24"/>
        </w:rPr>
        <w:t xml:space="preserve">ise </w:t>
      </w:r>
      <w:r w:rsidRPr="00EE3ED9">
        <w:rPr>
          <w:rFonts w:ascii="Times New Roman" w:hAnsi="Times New Roman" w:cs="Times New Roman"/>
          <w:sz w:val="24"/>
          <w:szCs w:val="24"/>
        </w:rPr>
        <w:t>30 milyar 809 milyon TL fazla vermiştir. 2021 yılı</w:t>
      </w:r>
      <w:r w:rsidR="00293E67">
        <w:rPr>
          <w:rFonts w:ascii="Times New Roman" w:hAnsi="Times New Roman" w:cs="Times New Roman"/>
          <w:sz w:val="24"/>
          <w:szCs w:val="24"/>
        </w:rPr>
        <w:t xml:space="preserve"> aynı döneminde</w:t>
      </w:r>
      <w:r w:rsidRPr="00EE3ED9">
        <w:rPr>
          <w:rFonts w:ascii="Times New Roman" w:hAnsi="Times New Roman" w:cs="Times New Roman"/>
          <w:sz w:val="24"/>
          <w:szCs w:val="24"/>
        </w:rPr>
        <w:t xml:space="preserve"> 71 milyar 708 milyon TL</w:t>
      </w:r>
      <w:r w:rsidR="00322CBA" w:rsidRPr="00EE3ED9">
        <w:rPr>
          <w:rFonts w:ascii="Times New Roman" w:hAnsi="Times New Roman" w:cs="Times New Roman"/>
          <w:sz w:val="24"/>
          <w:szCs w:val="24"/>
        </w:rPr>
        <w:t xml:space="preserve">, </w:t>
      </w:r>
      <w:r w:rsidRPr="00EE3ED9">
        <w:rPr>
          <w:rFonts w:ascii="Times New Roman" w:hAnsi="Times New Roman" w:cs="Times New Roman"/>
          <w:sz w:val="24"/>
          <w:szCs w:val="24"/>
        </w:rPr>
        <w:t xml:space="preserve">2022 yılı </w:t>
      </w:r>
      <w:r w:rsidR="00293E67">
        <w:rPr>
          <w:rFonts w:ascii="Times New Roman" w:hAnsi="Times New Roman" w:cs="Times New Roman"/>
          <w:sz w:val="24"/>
          <w:szCs w:val="24"/>
        </w:rPr>
        <w:t xml:space="preserve">aynı </w:t>
      </w:r>
      <w:r w:rsidR="00322CBA" w:rsidRPr="00EE3ED9">
        <w:rPr>
          <w:rFonts w:ascii="Times New Roman" w:hAnsi="Times New Roman" w:cs="Times New Roman"/>
          <w:sz w:val="24"/>
          <w:szCs w:val="24"/>
        </w:rPr>
        <w:t>döneminde ise</w:t>
      </w:r>
      <w:r w:rsidRPr="00EE3ED9">
        <w:rPr>
          <w:rFonts w:ascii="Times New Roman" w:hAnsi="Times New Roman" w:cs="Times New Roman"/>
          <w:sz w:val="24"/>
          <w:szCs w:val="24"/>
        </w:rPr>
        <w:t xml:space="preserve"> 115 milyar 648 milyon TL faiz dışı fazla vermiştir.</w:t>
      </w:r>
    </w:p>
    <w:p w14:paraId="4E5E1A39" w14:textId="77777777" w:rsidR="004842F3" w:rsidRPr="00EE3ED9" w:rsidRDefault="004842F3" w:rsidP="00EE3ED9">
      <w:pPr>
        <w:shd w:val="clear" w:color="auto" w:fill="FFFFFF"/>
        <w:spacing w:after="120"/>
        <w:jc w:val="both"/>
        <w:rPr>
          <w:rFonts w:ascii="Times New Roman" w:hAnsi="Times New Roman" w:cs="Times New Roman"/>
          <w:sz w:val="24"/>
          <w:szCs w:val="24"/>
        </w:rPr>
      </w:pPr>
    </w:p>
    <w:p w14:paraId="40933F4D" w14:textId="29141DE6" w:rsidR="00296609" w:rsidRPr="00EE3ED9" w:rsidRDefault="00296609" w:rsidP="00EE3ED9">
      <w:pPr>
        <w:shd w:val="clear" w:color="auto" w:fill="FFFFFF"/>
        <w:spacing w:after="120"/>
        <w:jc w:val="both"/>
        <w:rPr>
          <w:rFonts w:ascii="Times New Roman" w:hAnsi="Times New Roman" w:cs="Times New Roman"/>
          <w:sz w:val="24"/>
          <w:szCs w:val="24"/>
        </w:rPr>
      </w:pPr>
      <w:r w:rsidRPr="00EE3ED9">
        <w:rPr>
          <w:rFonts w:ascii="Times New Roman" w:hAnsi="Times New Roman" w:cs="Times New Roman"/>
          <w:noProof/>
          <w:sz w:val="24"/>
          <w:szCs w:val="24"/>
        </w:rPr>
        <w:lastRenderedPageBreak/>
        <w:drawing>
          <wp:inline distT="0" distB="0" distL="0" distR="0" wp14:anchorId="01DDC324" wp14:editId="516EF75A">
            <wp:extent cx="5756910" cy="2775585"/>
            <wp:effectExtent l="0" t="0" r="0" b="571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2775585"/>
                    </a:xfrm>
                    <a:prstGeom prst="rect">
                      <a:avLst/>
                    </a:prstGeom>
                    <a:noFill/>
                    <a:ln>
                      <a:noFill/>
                    </a:ln>
                  </pic:spPr>
                </pic:pic>
              </a:graphicData>
            </a:graphic>
          </wp:inline>
        </w:drawing>
      </w:r>
    </w:p>
    <w:p w14:paraId="02B6C308" w14:textId="77777777" w:rsidR="00322CBA" w:rsidRPr="00EE3ED9" w:rsidRDefault="00322CBA" w:rsidP="003313A4">
      <w:pPr>
        <w:shd w:val="clear" w:color="auto" w:fill="FFFFFF"/>
        <w:spacing w:after="0" w:line="240" w:lineRule="auto"/>
        <w:jc w:val="both"/>
        <w:rPr>
          <w:rFonts w:ascii="Times New Roman" w:hAnsi="Times New Roman" w:cs="Times New Roman"/>
          <w:sz w:val="24"/>
          <w:szCs w:val="24"/>
        </w:rPr>
      </w:pPr>
      <w:r w:rsidRPr="00EE3ED9">
        <w:rPr>
          <w:rFonts w:ascii="Times New Roman" w:hAnsi="Times New Roman" w:cs="Times New Roman"/>
          <w:b/>
          <w:bCs/>
          <w:sz w:val="24"/>
          <w:szCs w:val="24"/>
        </w:rPr>
        <w:t xml:space="preserve">Grafik 1: </w:t>
      </w:r>
      <w:r w:rsidRPr="00EE3ED9">
        <w:rPr>
          <w:rFonts w:ascii="Times New Roman" w:hAnsi="Times New Roman" w:cs="Times New Roman"/>
          <w:sz w:val="24"/>
          <w:szCs w:val="24"/>
        </w:rPr>
        <w:t>Merkezi Yönetim Bütçe Gerçekleşmeleri (milyon TL).</w:t>
      </w:r>
    </w:p>
    <w:p w14:paraId="7821EE1B" w14:textId="01DC7D12" w:rsidR="00296609" w:rsidRPr="00EE3ED9" w:rsidRDefault="00296609" w:rsidP="003313A4">
      <w:pPr>
        <w:shd w:val="clear" w:color="auto" w:fill="FFFFFF"/>
        <w:spacing w:after="0" w:line="240" w:lineRule="auto"/>
        <w:jc w:val="both"/>
        <w:rPr>
          <w:rFonts w:ascii="Times New Roman" w:hAnsi="Times New Roman" w:cs="Times New Roman"/>
          <w:sz w:val="24"/>
          <w:szCs w:val="24"/>
        </w:rPr>
      </w:pPr>
      <w:r w:rsidRPr="00EE3ED9">
        <w:rPr>
          <w:rFonts w:ascii="Times New Roman" w:hAnsi="Times New Roman" w:cs="Times New Roman"/>
          <w:b/>
          <w:bCs/>
          <w:sz w:val="24"/>
          <w:szCs w:val="24"/>
        </w:rPr>
        <w:t>Kaynak:</w:t>
      </w:r>
      <w:r w:rsidRPr="00EE3ED9">
        <w:rPr>
          <w:rFonts w:ascii="Times New Roman" w:hAnsi="Times New Roman" w:cs="Times New Roman"/>
          <w:sz w:val="24"/>
          <w:szCs w:val="24"/>
        </w:rPr>
        <w:t xml:space="preserve"> Hazine ve Maliye Bakanlığı, 2022 Mart Ayı Bütçe Gerçekleşme Raporu.</w:t>
      </w:r>
    </w:p>
    <w:p w14:paraId="79EF9B33" w14:textId="77777777" w:rsidR="00296609" w:rsidRPr="00EE3ED9" w:rsidRDefault="00296609" w:rsidP="00EE3ED9">
      <w:pPr>
        <w:shd w:val="clear" w:color="auto" w:fill="FFFFFF"/>
        <w:spacing w:after="120"/>
        <w:jc w:val="both"/>
        <w:rPr>
          <w:rFonts w:ascii="Times New Roman" w:hAnsi="Times New Roman" w:cs="Times New Roman"/>
          <w:sz w:val="24"/>
          <w:szCs w:val="24"/>
        </w:rPr>
      </w:pPr>
    </w:p>
    <w:p w14:paraId="799D706E" w14:textId="31C14F11" w:rsidR="00296609" w:rsidRPr="00EE3ED9" w:rsidRDefault="00F31D2A" w:rsidP="00EE3ED9">
      <w:pPr>
        <w:shd w:val="clear" w:color="auto" w:fill="FFFFFF"/>
        <w:spacing w:after="120"/>
        <w:jc w:val="both"/>
        <w:rPr>
          <w:rFonts w:ascii="Times New Roman" w:hAnsi="Times New Roman" w:cs="Times New Roman"/>
          <w:sz w:val="24"/>
          <w:szCs w:val="24"/>
        </w:rPr>
      </w:pPr>
      <w:r>
        <w:rPr>
          <w:rFonts w:ascii="Times New Roman" w:hAnsi="Times New Roman" w:cs="Times New Roman"/>
          <w:sz w:val="24"/>
          <w:szCs w:val="24"/>
        </w:rPr>
        <w:t xml:space="preserve">2021 ve 2022 yılları ilk 3 aylık merkezi yönetim bütçe gerçekleşmeleri aşağıdaki grafikte görülmektedir. </w:t>
      </w:r>
    </w:p>
    <w:p w14:paraId="658C90F2" w14:textId="4F08596D" w:rsidR="00296609" w:rsidRPr="00EE3ED9" w:rsidRDefault="00296609" w:rsidP="00EE3ED9">
      <w:pPr>
        <w:shd w:val="clear" w:color="auto" w:fill="FFFFFF"/>
        <w:spacing w:after="120"/>
        <w:jc w:val="both"/>
        <w:rPr>
          <w:rFonts w:ascii="Times New Roman" w:hAnsi="Times New Roman" w:cs="Times New Roman"/>
          <w:sz w:val="24"/>
          <w:szCs w:val="24"/>
        </w:rPr>
      </w:pPr>
      <w:r w:rsidRPr="00EE3ED9">
        <w:rPr>
          <w:rFonts w:ascii="Times New Roman" w:hAnsi="Times New Roman" w:cs="Times New Roman"/>
          <w:noProof/>
          <w:sz w:val="24"/>
          <w:szCs w:val="24"/>
        </w:rPr>
        <w:drawing>
          <wp:inline distT="0" distB="0" distL="0" distR="0" wp14:anchorId="362359D3" wp14:editId="7D555E1C">
            <wp:extent cx="5756910" cy="2530475"/>
            <wp:effectExtent l="0" t="0" r="0" b="317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910" cy="2530475"/>
                    </a:xfrm>
                    <a:prstGeom prst="rect">
                      <a:avLst/>
                    </a:prstGeom>
                    <a:noFill/>
                    <a:ln>
                      <a:noFill/>
                    </a:ln>
                  </pic:spPr>
                </pic:pic>
              </a:graphicData>
            </a:graphic>
          </wp:inline>
        </w:drawing>
      </w:r>
    </w:p>
    <w:p w14:paraId="59A4BF8C" w14:textId="376724D2" w:rsidR="00322CBA" w:rsidRPr="00EE3ED9" w:rsidRDefault="00322CBA" w:rsidP="003313A4">
      <w:pPr>
        <w:shd w:val="clear" w:color="auto" w:fill="FFFFFF"/>
        <w:spacing w:after="0" w:line="240" w:lineRule="auto"/>
        <w:jc w:val="both"/>
        <w:rPr>
          <w:rFonts w:ascii="Times New Roman" w:hAnsi="Times New Roman" w:cs="Times New Roman"/>
          <w:b/>
          <w:bCs/>
          <w:sz w:val="24"/>
          <w:szCs w:val="24"/>
        </w:rPr>
      </w:pPr>
      <w:r w:rsidRPr="00EE3ED9">
        <w:rPr>
          <w:rFonts w:ascii="Times New Roman" w:hAnsi="Times New Roman" w:cs="Times New Roman"/>
          <w:b/>
          <w:bCs/>
          <w:sz w:val="24"/>
          <w:szCs w:val="24"/>
        </w:rPr>
        <w:t xml:space="preserve">Grafik 2: </w:t>
      </w:r>
      <w:r w:rsidRPr="00EE3ED9">
        <w:rPr>
          <w:rFonts w:ascii="Times New Roman" w:hAnsi="Times New Roman" w:cs="Times New Roman"/>
          <w:sz w:val="24"/>
          <w:szCs w:val="24"/>
        </w:rPr>
        <w:t>Merkezi Yönetim Bütçesi Gerçekleşme Oranları (</w:t>
      </w:r>
      <w:r w:rsidR="00B67B6A" w:rsidRPr="00EE3ED9">
        <w:rPr>
          <w:rFonts w:ascii="Times New Roman" w:hAnsi="Times New Roman" w:cs="Times New Roman"/>
          <w:sz w:val="24"/>
          <w:szCs w:val="24"/>
        </w:rPr>
        <w:t>%).</w:t>
      </w:r>
    </w:p>
    <w:p w14:paraId="7AB506D1" w14:textId="103EAFC3" w:rsidR="00B67B6A" w:rsidRPr="00EE3ED9" w:rsidRDefault="00296609" w:rsidP="003313A4">
      <w:pPr>
        <w:shd w:val="clear" w:color="auto" w:fill="FFFFFF"/>
        <w:spacing w:after="0" w:line="240" w:lineRule="auto"/>
        <w:jc w:val="both"/>
        <w:rPr>
          <w:rFonts w:ascii="Times New Roman" w:hAnsi="Times New Roman" w:cs="Times New Roman"/>
          <w:sz w:val="24"/>
          <w:szCs w:val="24"/>
        </w:rPr>
      </w:pPr>
      <w:r w:rsidRPr="00EE3ED9">
        <w:rPr>
          <w:rFonts w:ascii="Times New Roman" w:hAnsi="Times New Roman" w:cs="Times New Roman"/>
          <w:b/>
          <w:bCs/>
          <w:sz w:val="24"/>
          <w:szCs w:val="24"/>
        </w:rPr>
        <w:t>Kaynak:</w:t>
      </w:r>
      <w:r w:rsidRPr="00EE3ED9">
        <w:rPr>
          <w:rFonts w:ascii="Times New Roman" w:hAnsi="Times New Roman" w:cs="Times New Roman"/>
          <w:sz w:val="24"/>
          <w:szCs w:val="24"/>
        </w:rPr>
        <w:t xml:space="preserve"> Hazine ve Maliye Bakanlığı, 2022 Mart Ayı Bütçe Gerçekleşme Raporu.</w:t>
      </w:r>
    </w:p>
    <w:p w14:paraId="0451F60D" w14:textId="77777777" w:rsidR="00B67B6A" w:rsidRPr="00EE3ED9" w:rsidRDefault="00B67B6A" w:rsidP="00EE3ED9">
      <w:pPr>
        <w:shd w:val="clear" w:color="auto" w:fill="FFFFFF"/>
        <w:spacing w:after="120"/>
        <w:jc w:val="both"/>
        <w:rPr>
          <w:rFonts w:ascii="Times New Roman" w:hAnsi="Times New Roman" w:cs="Times New Roman"/>
          <w:sz w:val="24"/>
          <w:szCs w:val="24"/>
        </w:rPr>
      </w:pPr>
    </w:p>
    <w:p w14:paraId="57B35209" w14:textId="77777777" w:rsidR="00B67B6A" w:rsidRPr="00EE3ED9" w:rsidRDefault="00296609" w:rsidP="00EE3ED9">
      <w:pPr>
        <w:shd w:val="clear" w:color="auto" w:fill="FFFFFF"/>
        <w:spacing w:after="120"/>
        <w:jc w:val="both"/>
        <w:rPr>
          <w:rFonts w:ascii="Times New Roman" w:hAnsi="Times New Roman" w:cs="Times New Roman"/>
          <w:i/>
          <w:iCs/>
          <w:sz w:val="24"/>
          <w:szCs w:val="24"/>
        </w:rPr>
      </w:pPr>
      <w:r w:rsidRPr="00EE3ED9">
        <w:rPr>
          <w:rFonts w:ascii="Times New Roman" w:hAnsi="Times New Roman" w:cs="Times New Roman"/>
          <w:i/>
          <w:iCs/>
          <w:sz w:val="24"/>
          <w:szCs w:val="24"/>
        </w:rPr>
        <w:t xml:space="preserve">Bütçe Giderleri </w:t>
      </w:r>
    </w:p>
    <w:p w14:paraId="7EC1E74A" w14:textId="2716FBC8" w:rsidR="00296609" w:rsidRDefault="00296609" w:rsidP="00EE3ED9">
      <w:pPr>
        <w:shd w:val="clear" w:color="auto" w:fill="FFFFFF"/>
        <w:spacing w:after="120"/>
        <w:jc w:val="both"/>
        <w:rPr>
          <w:rFonts w:ascii="Times New Roman" w:hAnsi="Times New Roman" w:cs="Times New Roman"/>
          <w:sz w:val="24"/>
          <w:szCs w:val="24"/>
        </w:rPr>
      </w:pPr>
      <w:r w:rsidRPr="00EE3ED9">
        <w:rPr>
          <w:rFonts w:ascii="Times New Roman" w:hAnsi="Times New Roman" w:cs="Times New Roman"/>
          <w:sz w:val="24"/>
          <w:szCs w:val="24"/>
        </w:rPr>
        <w:t>Merkezi yönetim bütçe giderleri</w:t>
      </w:r>
      <w:r w:rsidR="003879B2">
        <w:rPr>
          <w:rFonts w:ascii="Times New Roman" w:hAnsi="Times New Roman" w:cs="Times New Roman"/>
          <w:sz w:val="24"/>
          <w:szCs w:val="24"/>
        </w:rPr>
        <w:t>nin görünümü şöyledir;</w:t>
      </w:r>
    </w:p>
    <w:p w14:paraId="4F86D2CD" w14:textId="5C40D55D" w:rsidR="003879B2" w:rsidRDefault="003879B2" w:rsidP="00EE3ED9">
      <w:pPr>
        <w:shd w:val="clear" w:color="auto" w:fill="FFFFFF"/>
        <w:spacing w:after="120"/>
        <w:jc w:val="both"/>
        <w:rPr>
          <w:rFonts w:ascii="Times New Roman" w:hAnsi="Times New Roman" w:cs="Times New Roman"/>
          <w:sz w:val="24"/>
          <w:szCs w:val="24"/>
        </w:rPr>
      </w:pPr>
    </w:p>
    <w:p w14:paraId="3E463A6F" w14:textId="77777777" w:rsidR="003313A4" w:rsidRDefault="003313A4" w:rsidP="00EE3ED9">
      <w:pPr>
        <w:shd w:val="clear" w:color="auto" w:fill="FFFFFF"/>
        <w:spacing w:after="120"/>
        <w:jc w:val="both"/>
        <w:rPr>
          <w:rFonts w:ascii="Times New Roman" w:hAnsi="Times New Roman" w:cs="Times New Roman"/>
          <w:sz w:val="24"/>
          <w:szCs w:val="24"/>
        </w:rPr>
      </w:pPr>
    </w:p>
    <w:p w14:paraId="18A9044F" w14:textId="77777777" w:rsidR="003879B2" w:rsidRDefault="003879B2" w:rsidP="00EE3ED9">
      <w:pPr>
        <w:shd w:val="clear" w:color="auto" w:fill="FFFFFF"/>
        <w:spacing w:after="120"/>
        <w:jc w:val="both"/>
        <w:rPr>
          <w:rFonts w:ascii="Times New Roman" w:hAnsi="Times New Roman" w:cs="Times New Roman"/>
          <w:sz w:val="24"/>
          <w:szCs w:val="24"/>
        </w:rPr>
      </w:pPr>
    </w:p>
    <w:p w14:paraId="405AAE62" w14:textId="77777777" w:rsidR="004842F3" w:rsidRPr="00EE3ED9" w:rsidRDefault="004842F3" w:rsidP="00EE3ED9">
      <w:pPr>
        <w:shd w:val="clear" w:color="auto" w:fill="FFFFFF"/>
        <w:spacing w:after="120"/>
        <w:jc w:val="both"/>
        <w:rPr>
          <w:rFonts w:ascii="Times New Roman" w:hAnsi="Times New Roman" w:cs="Times New Roman"/>
          <w:sz w:val="24"/>
          <w:szCs w:val="24"/>
        </w:rPr>
      </w:pPr>
    </w:p>
    <w:p w14:paraId="4DFD3B84" w14:textId="3925FC6C" w:rsidR="00B67B6A" w:rsidRPr="00EE3ED9" w:rsidRDefault="00B67B6A" w:rsidP="00EE3ED9">
      <w:pPr>
        <w:shd w:val="clear" w:color="auto" w:fill="FFFFFF"/>
        <w:spacing w:after="120"/>
        <w:jc w:val="center"/>
        <w:rPr>
          <w:rFonts w:ascii="Times New Roman" w:hAnsi="Times New Roman" w:cs="Times New Roman"/>
          <w:sz w:val="24"/>
          <w:szCs w:val="24"/>
        </w:rPr>
      </w:pPr>
      <w:r w:rsidRPr="00EE3ED9">
        <w:rPr>
          <w:rFonts w:ascii="Times New Roman" w:hAnsi="Times New Roman" w:cs="Times New Roman"/>
          <w:b/>
          <w:bCs/>
          <w:sz w:val="24"/>
          <w:szCs w:val="24"/>
        </w:rPr>
        <w:lastRenderedPageBreak/>
        <w:t>Tablo 2:</w:t>
      </w:r>
      <w:r w:rsidRPr="00EE3ED9">
        <w:rPr>
          <w:rFonts w:ascii="Times New Roman" w:hAnsi="Times New Roman" w:cs="Times New Roman"/>
          <w:sz w:val="24"/>
          <w:szCs w:val="24"/>
        </w:rPr>
        <w:t xml:space="preserve"> Ekonomik Sınıflandırma Bazında Bütçe Gerçekleşmeleri</w:t>
      </w:r>
    </w:p>
    <w:p w14:paraId="5EA9B66F" w14:textId="58B81078" w:rsidR="00296609" w:rsidRPr="00EE3ED9" w:rsidRDefault="00296609" w:rsidP="00EE3ED9">
      <w:pPr>
        <w:shd w:val="clear" w:color="auto" w:fill="FFFFFF"/>
        <w:spacing w:after="120"/>
        <w:jc w:val="both"/>
        <w:rPr>
          <w:rFonts w:ascii="Times New Roman" w:hAnsi="Times New Roman" w:cs="Times New Roman"/>
          <w:sz w:val="24"/>
          <w:szCs w:val="24"/>
        </w:rPr>
      </w:pPr>
      <w:r w:rsidRPr="00EE3ED9">
        <w:rPr>
          <w:rFonts w:ascii="Times New Roman" w:hAnsi="Times New Roman" w:cs="Times New Roman"/>
          <w:noProof/>
          <w:sz w:val="24"/>
          <w:szCs w:val="24"/>
        </w:rPr>
        <w:drawing>
          <wp:inline distT="0" distB="0" distL="0" distR="0" wp14:anchorId="17434EDC" wp14:editId="038193AF">
            <wp:extent cx="5756910" cy="253682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910" cy="2536825"/>
                    </a:xfrm>
                    <a:prstGeom prst="rect">
                      <a:avLst/>
                    </a:prstGeom>
                    <a:noFill/>
                    <a:ln>
                      <a:noFill/>
                    </a:ln>
                  </pic:spPr>
                </pic:pic>
              </a:graphicData>
            </a:graphic>
          </wp:inline>
        </w:drawing>
      </w:r>
    </w:p>
    <w:p w14:paraId="280EFA41" w14:textId="188BE1E2" w:rsidR="00296609" w:rsidRPr="00EE3ED9" w:rsidRDefault="00B67B6A" w:rsidP="00EE3ED9">
      <w:pPr>
        <w:shd w:val="clear" w:color="auto" w:fill="FFFFFF"/>
        <w:spacing w:after="120"/>
        <w:jc w:val="both"/>
        <w:rPr>
          <w:rFonts w:ascii="Times New Roman" w:hAnsi="Times New Roman" w:cs="Times New Roman"/>
          <w:sz w:val="24"/>
          <w:szCs w:val="24"/>
        </w:rPr>
      </w:pPr>
      <w:r w:rsidRPr="00EE3ED9">
        <w:rPr>
          <w:rFonts w:ascii="Times New Roman" w:hAnsi="Times New Roman" w:cs="Times New Roman"/>
          <w:b/>
          <w:bCs/>
          <w:sz w:val="24"/>
          <w:szCs w:val="24"/>
        </w:rPr>
        <w:t xml:space="preserve"> </w:t>
      </w:r>
      <w:r w:rsidR="00296609" w:rsidRPr="00EE3ED9">
        <w:rPr>
          <w:rFonts w:ascii="Times New Roman" w:hAnsi="Times New Roman" w:cs="Times New Roman"/>
          <w:b/>
          <w:bCs/>
          <w:sz w:val="24"/>
          <w:szCs w:val="24"/>
        </w:rPr>
        <w:t>Kaynak:</w:t>
      </w:r>
      <w:r w:rsidR="00296609" w:rsidRPr="00EE3ED9">
        <w:rPr>
          <w:rFonts w:ascii="Times New Roman" w:hAnsi="Times New Roman" w:cs="Times New Roman"/>
          <w:sz w:val="24"/>
          <w:szCs w:val="24"/>
        </w:rPr>
        <w:t xml:space="preserve"> Hazine ve Maliye Bakanlığı, 2022 Mart Ayı Bütçe Gerçekleşme Raporu.</w:t>
      </w:r>
    </w:p>
    <w:p w14:paraId="53098728" w14:textId="77777777" w:rsidR="004842F3" w:rsidRDefault="004842F3" w:rsidP="00EE3ED9">
      <w:pPr>
        <w:shd w:val="clear" w:color="auto" w:fill="FFFFFF"/>
        <w:spacing w:after="120"/>
        <w:jc w:val="both"/>
        <w:rPr>
          <w:rFonts w:ascii="Times New Roman" w:hAnsi="Times New Roman" w:cs="Times New Roman"/>
          <w:sz w:val="24"/>
          <w:szCs w:val="24"/>
        </w:rPr>
      </w:pPr>
    </w:p>
    <w:p w14:paraId="285CA9DB" w14:textId="0F31A8D1" w:rsidR="00296609" w:rsidRPr="00EE3ED9" w:rsidRDefault="00296609" w:rsidP="00EE3ED9">
      <w:pPr>
        <w:shd w:val="clear" w:color="auto" w:fill="FFFFFF"/>
        <w:spacing w:after="120"/>
        <w:jc w:val="both"/>
        <w:rPr>
          <w:rFonts w:ascii="Times New Roman" w:hAnsi="Times New Roman" w:cs="Times New Roman"/>
          <w:sz w:val="24"/>
          <w:szCs w:val="24"/>
        </w:rPr>
      </w:pPr>
      <w:r w:rsidRPr="00EE3ED9">
        <w:rPr>
          <w:rFonts w:ascii="Times New Roman" w:hAnsi="Times New Roman" w:cs="Times New Roman"/>
          <w:sz w:val="24"/>
          <w:szCs w:val="24"/>
        </w:rPr>
        <w:t xml:space="preserve">2022 yılı </w:t>
      </w:r>
      <w:r w:rsidR="00AA0941">
        <w:rPr>
          <w:rFonts w:ascii="Times New Roman" w:hAnsi="Times New Roman" w:cs="Times New Roman"/>
          <w:sz w:val="24"/>
          <w:szCs w:val="24"/>
        </w:rPr>
        <w:t>ilk 3 aylık</w:t>
      </w:r>
      <w:r w:rsidRPr="00EE3ED9">
        <w:rPr>
          <w:rFonts w:ascii="Times New Roman" w:hAnsi="Times New Roman" w:cs="Times New Roman"/>
          <w:sz w:val="24"/>
          <w:szCs w:val="24"/>
        </w:rPr>
        <w:t xml:space="preserve"> merkezi yönetim bütçe giderleri geçen yıl</w:t>
      </w:r>
      <w:r w:rsidR="00AA0941">
        <w:rPr>
          <w:rFonts w:ascii="Times New Roman" w:hAnsi="Times New Roman" w:cs="Times New Roman"/>
          <w:sz w:val="24"/>
          <w:szCs w:val="24"/>
        </w:rPr>
        <w:t xml:space="preserve">a göre %77,9 artışla </w:t>
      </w:r>
      <w:r w:rsidRPr="00EE3ED9">
        <w:rPr>
          <w:rFonts w:ascii="Times New Roman" w:hAnsi="Times New Roman" w:cs="Times New Roman"/>
          <w:sz w:val="24"/>
          <w:szCs w:val="24"/>
        </w:rPr>
        <w:t>571 milyar 715 milyon TL ol</w:t>
      </w:r>
      <w:r w:rsidR="00B67B6A" w:rsidRPr="00EE3ED9">
        <w:rPr>
          <w:rFonts w:ascii="Times New Roman" w:hAnsi="Times New Roman" w:cs="Times New Roman"/>
          <w:sz w:val="24"/>
          <w:szCs w:val="24"/>
        </w:rPr>
        <w:t xml:space="preserve">muştur. </w:t>
      </w:r>
      <w:r w:rsidRPr="00EE3ED9">
        <w:rPr>
          <w:rFonts w:ascii="Times New Roman" w:hAnsi="Times New Roman" w:cs="Times New Roman"/>
          <w:sz w:val="24"/>
          <w:szCs w:val="24"/>
        </w:rPr>
        <w:t xml:space="preserve">Faiz hariç bütçe giderleri </w:t>
      </w:r>
      <w:r w:rsidR="00AA0941">
        <w:rPr>
          <w:rFonts w:ascii="Times New Roman" w:hAnsi="Times New Roman" w:cs="Times New Roman"/>
          <w:sz w:val="24"/>
          <w:szCs w:val="24"/>
        </w:rPr>
        <w:t xml:space="preserve">ise %78,7 oranında artışla </w:t>
      </w:r>
      <w:r w:rsidRPr="00EE3ED9">
        <w:rPr>
          <w:rFonts w:ascii="Times New Roman" w:hAnsi="Times New Roman" w:cs="Times New Roman"/>
          <w:sz w:val="24"/>
          <w:szCs w:val="24"/>
        </w:rPr>
        <w:t>486 milyar 876 milyon TL ol</w:t>
      </w:r>
      <w:r w:rsidR="00B67B6A" w:rsidRPr="00EE3ED9">
        <w:rPr>
          <w:rFonts w:ascii="Times New Roman" w:hAnsi="Times New Roman" w:cs="Times New Roman"/>
          <w:sz w:val="24"/>
          <w:szCs w:val="24"/>
        </w:rPr>
        <w:t xml:space="preserve">muştur. </w:t>
      </w:r>
      <w:r w:rsidR="00AA0941">
        <w:rPr>
          <w:rFonts w:ascii="Times New Roman" w:hAnsi="Times New Roman" w:cs="Times New Roman"/>
          <w:sz w:val="24"/>
          <w:szCs w:val="24"/>
        </w:rPr>
        <w:t>B</w:t>
      </w:r>
      <w:r w:rsidRPr="00EE3ED9">
        <w:rPr>
          <w:rFonts w:ascii="Times New Roman" w:hAnsi="Times New Roman" w:cs="Times New Roman"/>
          <w:sz w:val="24"/>
          <w:szCs w:val="24"/>
        </w:rPr>
        <w:t>ütçe giderlerinin ekonomik sınıflandırma</w:t>
      </w:r>
      <w:r w:rsidR="00AA0941">
        <w:rPr>
          <w:rFonts w:ascii="Times New Roman" w:hAnsi="Times New Roman" w:cs="Times New Roman"/>
          <w:sz w:val="24"/>
          <w:szCs w:val="24"/>
        </w:rPr>
        <w:t xml:space="preserve">ya göre gerçekleşmeleri aşağıdaki grafikte </w:t>
      </w:r>
      <w:r w:rsidR="00B67B6A" w:rsidRPr="00EE3ED9">
        <w:rPr>
          <w:rFonts w:ascii="Times New Roman" w:hAnsi="Times New Roman" w:cs="Times New Roman"/>
          <w:sz w:val="24"/>
          <w:szCs w:val="24"/>
        </w:rPr>
        <w:t>gösterilmektedir.</w:t>
      </w:r>
    </w:p>
    <w:p w14:paraId="603387BC" w14:textId="0D2E033E" w:rsidR="00296609" w:rsidRPr="00EE3ED9" w:rsidRDefault="00296609" w:rsidP="00EE3ED9">
      <w:pPr>
        <w:shd w:val="clear" w:color="auto" w:fill="FFFFFF"/>
        <w:spacing w:after="120"/>
        <w:jc w:val="both"/>
        <w:rPr>
          <w:rFonts w:ascii="Times New Roman" w:hAnsi="Times New Roman" w:cs="Times New Roman"/>
          <w:sz w:val="24"/>
          <w:szCs w:val="24"/>
        </w:rPr>
      </w:pPr>
      <w:r w:rsidRPr="00EE3ED9">
        <w:rPr>
          <w:rFonts w:ascii="Times New Roman" w:hAnsi="Times New Roman" w:cs="Times New Roman"/>
          <w:noProof/>
          <w:sz w:val="24"/>
          <w:szCs w:val="24"/>
        </w:rPr>
        <w:drawing>
          <wp:inline distT="0" distB="0" distL="0" distR="0" wp14:anchorId="7D29BF90" wp14:editId="56662431">
            <wp:extent cx="5756910" cy="2640330"/>
            <wp:effectExtent l="0" t="0" r="0" b="762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910" cy="2640330"/>
                    </a:xfrm>
                    <a:prstGeom prst="rect">
                      <a:avLst/>
                    </a:prstGeom>
                    <a:noFill/>
                    <a:ln>
                      <a:noFill/>
                    </a:ln>
                  </pic:spPr>
                </pic:pic>
              </a:graphicData>
            </a:graphic>
          </wp:inline>
        </w:drawing>
      </w:r>
    </w:p>
    <w:p w14:paraId="48BEDDC8" w14:textId="6AF777C9" w:rsidR="00B67B6A" w:rsidRPr="00EE3ED9" w:rsidRDefault="00B67B6A" w:rsidP="003313A4">
      <w:pPr>
        <w:shd w:val="clear" w:color="auto" w:fill="FFFFFF"/>
        <w:spacing w:after="0" w:line="240" w:lineRule="auto"/>
        <w:jc w:val="both"/>
        <w:rPr>
          <w:rFonts w:ascii="Times New Roman" w:hAnsi="Times New Roman" w:cs="Times New Roman"/>
          <w:b/>
          <w:bCs/>
          <w:sz w:val="24"/>
          <w:szCs w:val="24"/>
        </w:rPr>
      </w:pPr>
      <w:r w:rsidRPr="00EE3ED9">
        <w:rPr>
          <w:rFonts w:ascii="Times New Roman" w:hAnsi="Times New Roman" w:cs="Times New Roman"/>
          <w:b/>
          <w:bCs/>
          <w:sz w:val="24"/>
          <w:szCs w:val="24"/>
        </w:rPr>
        <w:t xml:space="preserve">Grafik 3: </w:t>
      </w:r>
      <w:r w:rsidRPr="00EE3ED9">
        <w:rPr>
          <w:rFonts w:ascii="Times New Roman" w:hAnsi="Times New Roman" w:cs="Times New Roman"/>
          <w:sz w:val="24"/>
          <w:szCs w:val="24"/>
        </w:rPr>
        <w:t>Bütçe Giderlerinin Ekonomik Sınıflandırması (milyon TL).</w:t>
      </w:r>
    </w:p>
    <w:p w14:paraId="2DE6BC25" w14:textId="7FC8785F" w:rsidR="00296609" w:rsidRPr="00EE3ED9" w:rsidRDefault="00296609" w:rsidP="003313A4">
      <w:pPr>
        <w:shd w:val="clear" w:color="auto" w:fill="FFFFFF"/>
        <w:spacing w:after="0" w:line="240" w:lineRule="auto"/>
        <w:jc w:val="both"/>
        <w:rPr>
          <w:rFonts w:ascii="Times New Roman" w:hAnsi="Times New Roman" w:cs="Times New Roman"/>
          <w:sz w:val="24"/>
          <w:szCs w:val="24"/>
        </w:rPr>
      </w:pPr>
      <w:r w:rsidRPr="00EE3ED9">
        <w:rPr>
          <w:rFonts w:ascii="Times New Roman" w:hAnsi="Times New Roman" w:cs="Times New Roman"/>
          <w:b/>
          <w:bCs/>
          <w:sz w:val="24"/>
          <w:szCs w:val="24"/>
        </w:rPr>
        <w:t>Kaynak:</w:t>
      </w:r>
      <w:r w:rsidRPr="00EE3ED9">
        <w:rPr>
          <w:rFonts w:ascii="Times New Roman" w:hAnsi="Times New Roman" w:cs="Times New Roman"/>
          <w:sz w:val="24"/>
          <w:szCs w:val="24"/>
        </w:rPr>
        <w:t xml:space="preserve"> Hazine ve Maliye Bakanlığı, 2022 Mart Ayı Bütçe Gerçekleşme Raporu.</w:t>
      </w:r>
    </w:p>
    <w:p w14:paraId="4C92918D" w14:textId="77777777" w:rsidR="00296609" w:rsidRPr="00EE3ED9" w:rsidRDefault="00296609" w:rsidP="00EE3ED9">
      <w:pPr>
        <w:shd w:val="clear" w:color="auto" w:fill="FFFFFF"/>
        <w:spacing w:after="120"/>
        <w:jc w:val="both"/>
        <w:rPr>
          <w:rFonts w:ascii="Times New Roman" w:hAnsi="Times New Roman" w:cs="Times New Roman"/>
          <w:sz w:val="24"/>
          <w:szCs w:val="24"/>
        </w:rPr>
      </w:pPr>
    </w:p>
    <w:p w14:paraId="393F1C91" w14:textId="40444F25" w:rsidR="00296609" w:rsidRPr="00EE3ED9" w:rsidRDefault="00296609" w:rsidP="00EE3ED9">
      <w:pPr>
        <w:shd w:val="clear" w:color="auto" w:fill="FFFFFF"/>
        <w:spacing w:after="120"/>
        <w:jc w:val="both"/>
        <w:rPr>
          <w:rFonts w:ascii="Times New Roman" w:hAnsi="Times New Roman" w:cs="Times New Roman"/>
          <w:sz w:val="24"/>
          <w:szCs w:val="24"/>
        </w:rPr>
      </w:pPr>
      <w:r w:rsidRPr="00EE3ED9">
        <w:rPr>
          <w:rFonts w:ascii="Times New Roman" w:hAnsi="Times New Roman" w:cs="Times New Roman"/>
          <w:sz w:val="24"/>
          <w:szCs w:val="24"/>
        </w:rPr>
        <w:t xml:space="preserve">2022 </w:t>
      </w:r>
      <w:r w:rsidR="00252B5F">
        <w:rPr>
          <w:rFonts w:ascii="Times New Roman" w:hAnsi="Times New Roman" w:cs="Times New Roman"/>
          <w:sz w:val="24"/>
          <w:szCs w:val="24"/>
        </w:rPr>
        <w:t>ilk 3 aylık</w:t>
      </w:r>
      <w:r w:rsidRPr="00EE3ED9">
        <w:rPr>
          <w:rFonts w:ascii="Times New Roman" w:hAnsi="Times New Roman" w:cs="Times New Roman"/>
          <w:sz w:val="24"/>
          <w:szCs w:val="24"/>
        </w:rPr>
        <w:t xml:space="preserve"> bütçe giderleri</w:t>
      </w:r>
      <w:r w:rsidR="00252B5F">
        <w:rPr>
          <w:rFonts w:ascii="Times New Roman" w:hAnsi="Times New Roman" w:cs="Times New Roman"/>
          <w:sz w:val="24"/>
          <w:szCs w:val="24"/>
        </w:rPr>
        <w:t xml:space="preserve"> aşağıdaki grafikte yer almaktadır.</w:t>
      </w:r>
      <w:r w:rsidRPr="00EE3ED9">
        <w:rPr>
          <w:rFonts w:ascii="Times New Roman" w:hAnsi="Times New Roman" w:cs="Times New Roman"/>
          <w:sz w:val="24"/>
          <w:szCs w:val="24"/>
        </w:rPr>
        <w:t xml:space="preserve"> </w:t>
      </w:r>
    </w:p>
    <w:p w14:paraId="731F6415" w14:textId="1B2563E9" w:rsidR="00296609" w:rsidRPr="00EE3ED9" w:rsidRDefault="00296609" w:rsidP="00EE3ED9">
      <w:pPr>
        <w:shd w:val="clear" w:color="auto" w:fill="FFFFFF"/>
        <w:spacing w:after="120"/>
        <w:jc w:val="both"/>
        <w:rPr>
          <w:rFonts w:ascii="Times New Roman" w:hAnsi="Times New Roman" w:cs="Times New Roman"/>
          <w:sz w:val="24"/>
          <w:szCs w:val="24"/>
        </w:rPr>
      </w:pPr>
      <w:r w:rsidRPr="00EE3ED9">
        <w:rPr>
          <w:rFonts w:ascii="Times New Roman" w:hAnsi="Times New Roman" w:cs="Times New Roman"/>
          <w:noProof/>
          <w:sz w:val="24"/>
          <w:szCs w:val="24"/>
        </w:rPr>
        <w:lastRenderedPageBreak/>
        <w:drawing>
          <wp:inline distT="0" distB="0" distL="0" distR="0" wp14:anchorId="6DA0E014" wp14:editId="780962EF">
            <wp:extent cx="5287010" cy="3219450"/>
            <wp:effectExtent l="0" t="0" r="889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87010" cy="3219450"/>
                    </a:xfrm>
                    <a:prstGeom prst="rect">
                      <a:avLst/>
                    </a:prstGeom>
                    <a:noFill/>
                    <a:ln>
                      <a:noFill/>
                    </a:ln>
                  </pic:spPr>
                </pic:pic>
              </a:graphicData>
            </a:graphic>
          </wp:inline>
        </w:drawing>
      </w:r>
    </w:p>
    <w:p w14:paraId="7BE13B00" w14:textId="4A454B62" w:rsidR="00B67B6A" w:rsidRPr="003313A4" w:rsidRDefault="00B67B6A" w:rsidP="003313A4">
      <w:pPr>
        <w:shd w:val="clear" w:color="auto" w:fill="FFFFFF"/>
        <w:spacing w:after="0" w:line="240" w:lineRule="auto"/>
        <w:jc w:val="both"/>
        <w:rPr>
          <w:rFonts w:ascii="Times New Roman" w:hAnsi="Times New Roman" w:cs="Times New Roman"/>
          <w:b/>
          <w:bCs/>
          <w:sz w:val="20"/>
          <w:szCs w:val="20"/>
        </w:rPr>
      </w:pPr>
      <w:r w:rsidRPr="003313A4">
        <w:rPr>
          <w:rFonts w:ascii="Times New Roman" w:hAnsi="Times New Roman" w:cs="Times New Roman"/>
          <w:b/>
          <w:bCs/>
          <w:sz w:val="20"/>
          <w:szCs w:val="20"/>
        </w:rPr>
        <w:t xml:space="preserve">Grafik 4: </w:t>
      </w:r>
      <w:r w:rsidRPr="003313A4">
        <w:rPr>
          <w:rFonts w:ascii="Times New Roman" w:hAnsi="Times New Roman" w:cs="Times New Roman"/>
          <w:sz w:val="20"/>
          <w:szCs w:val="20"/>
        </w:rPr>
        <w:t>Bütçe Giderlerinin Dağılımı (%).</w:t>
      </w:r>
    </w:p>
    <w:p w14:paraId="0D307024" w14:textId="7EBB8B70" w:rsidR="00296609" w:rsidRPr="003313A4" w:rsidRDefault="00296609" w:rsidP="003313A4">
      <w:pPr>
        <w:shd w:val="clear" w:color="auto" w:fill="FFFFFF"/>
        <w:spacing w:after="0" w:line="240" w:lineRule="auto"/>
        <w:jc w:val="both"/>
        <w:rPr>
          <w:rFonts w:ascii="Times New Roman" w:hAnsi="Times New Roman" w:cs="Times New Roman"/>
          <w:sz w:val="20"/>
          <w:szCs w:val="20"/>
        </w:rPr>
      </w:pPr>
      <w:r w:rsidRPr="003313A4">
        <w:rPr>
          <w:rFonts w:ascii="Times New Roman" w:hAnsi="Times New Roman" w:cs="Times New Roman"/>
          <w:b/>
          <w:bCs/>
          <w:sz w:val="20"/>
          <w:szCs w:val="20"/>
        </w:rPr>
        <w:t>Kaynak:</w:t>
      </w:r>
      <w:r w:rsidRPr="003313A4">
        <w:rPr>
          <w:rFonts w:ascii="Times New Roman" w:hAnsi="Times New Roman" w:cs="Times New Roman"/>
          <w:sz w:val="20"/>
          <w:szCs w:val="20"/>
        </w:rPr>
        <w:t xml:space="preserve"> Hazine ve Maliye Bakanlığı, 2022 Mart Ayı Bütçe Gerçekleşme Raporu.</w:t>
      </w:r>
    </w:p>
    <w:p w14:paraId="619BE863" w14:textId="77777777" w:rsidR="00296609" w:rsidRPr="00EE3ED9" w:rsidRDefault="00296609" w:rsidP="00EE3ED9">
      <w:pPr>
        <w:spacing w:after="120"/>
        <w:rPr>
          <w:rFonts w:ascii="Times New Roman" w:hAnsi="Times New Roman" w:cs="Times New Roman"/>
          <w:noProof/>
          <w:sz w:val="24"/>
          <w:szCs w:val="24"/>
        </w:rPr>
      </w:pPr>
    </w:p>
    <w:p w14:paraId="3F5F3C1E" w14:textId="42DF4A93" w:rsidR="008B4781" w:rsidRDefault="008B4781" w:rsidP="00EE3ED9">
      <w:pPr>
        <w:spacing w:after="120"/>
        <w:rPr>
          <w:rFonts w:ascii="Times New Roman" w:hAnsi="Times New Roman" w:cs="Times New Roman"/>
          <w:i/>
          <w:iCs/>
          <w:sz w:val="24"/>
          <w:szCs w:val="24"/>
        </w:rPr>
      </w:pPr>
      <w:r w:rsidRPr="00EE3ED9">
        <w:rPr>
          <w:rFonts w:ascii="Times New Roman" w:hAnsi="Times New Roman" w:cs="Times New Roman"/>
          <w:i/>
          <w:iCs/>
          <w:sz w:val="24"/>
          <w:szCs w:val="24"/>
        </w:rPr>
        <w:t>Bütçe Gelirleri</w:t>
      </w:r>
    </w:p>
    <w:p w14:paraId="26C65E9E" w14:textId="07C7F51F" w:rsidR="0098794D" w:rsidRPr="00EE3ED9" w:rsidRDefault="00B760FE" w:rsidP="003313A4">
      <w:pPr>
        <w:spacing w:after="120"/>
        <w:rPr>
          <w:rFonts w:ascii="Times New Roman" w:hAnsi="Times New Roman" w:cs="Times New Roman"/>
          <w:b/>
          <w:bCs/>
          <w:sz w:val="24"/>
          <w:szCs w:val="24"/>
        </w:rPr>
      </w:pPr>
      <w:r w:rsidRPr="00B760FE">
        <w:rPr>
          <w:rFonts w:ascii="Times New Roman" w:hAnsi="Times New Roman" w:cs="Times New Roman"/>
          <w:sz w:val="24"/>
          <w:szCs w:val="24"/>
        </w:rPr>
        <w:t>Bütçe gelirlerinin durumu aşağıdaki tabloda net görülmektedir</w:t>
      </w:r>
      <w:r>
        <w:rPr>
          <w:rFonts w:ascii="Times New Roman" w:hAnsi="Times New Roman" w:cs="Times New Roman"/>
          <w:i/>
          <w:iCs/>
          <w:sz w:val="24"/>
          <w:szCs w:val="24"/>
        </w:rPr>
        <w:t xml:space="preserve">. </w:t>
      </w:r>
    </w:p>
    <w:p w14:paraId="73732CB9" w14:textId="22F3596E" w:rsidR="004F337D" w:rsidRPr="00EE3ED9" w:rsidRDefault="004F337D" w:rsidP="00EE3ED9">
      <w:pPr>
        <w:shd w:val="clear" w:color="auto" w:fill="FFFFFF"/>
        <w:spacing w:after="120"/>
        <w:jc w:val="center"/>
        <w:rPr>
          <w:rFonts w:ascii="Times New Roman" w:hAnsi="Times New Roman" w:cs="Times New Roman"/>
          <w:sz w:val="24"/>
          <w:szCs w:val="24"/>
        </w:rPr>
      </w:pPr>
      <w:r w:rsidRPr="00EE3ED9">
        <w:rPr>
          <w:rFonts w:ascii="Times New Roman" w:hAnsi="Times New Roman" w:cs="Times New Roman"/>
          <w:b/>
          <w:bCs/>
          <w:sz w:val="24"/>
          <w:szCs w:val="24"/>
        </w:rPr>
        <w:t>Tablo 3:</w:t>
      </w:r>
      <w:r w:rsidRPr="00EE3ED9">
        <w:rPr>
          <w:rFonts w:ascii="Times New Roman" w:hAnsi="Times New Roman" w:cs="Times New Roman"/>
          <w:sz w:val="24"/>
          <w:szCs w:val="24"/>
        </w:rPr>
        <w:t xml:space="preserve"> 2022 Ocak-Mart Dönemi Bütçe Gelir Gerçekleşmeleri</w:t>
      </w:r>
    </w:p>
    <w:p w14:paraId="608EAD41" w14:textId="525C1315" w:rsidR="009609C3" w:rsidRPr="00EE3ED9" w:rsidRDefault="00296609" w:rsidP="00EE3ED9">
      <w:pPr>
        <w:shd w:val="clear" w:color="auto" w:fill="FFFFFF"/>
        <w:spacing w:after="120"/>
        <w:jc w:val="both"/>
        <w:rPr>
          <w:rFonts w:ascii="Times New Roman" w:hAnsi="Times New Roman" w:cs="Times New Roman"/>
          <w:sz w:val="24"/>
          <w:szCs w:val="24"/>
        </w:rPr>
      </w:pPr>
      <w:r w:rsidRPr="00EE3ED9">
        <w:rPr>
          <w:rFonts w:ascii="Times New Roman" w:hAnsi="Times New Roman" w:cs="Times New Roman"/>
          <w:noProof/>
          <w:sz w:val="24"/>
          <w:szCs w:val="24"/>
        </w:rPr>
        <w:drawing>
          <wp:inline distT="0" distB="0" distL="0" distR="0" wp14:anchorId="6AFB27DA" wp14:editId="4EEF2337">
            <wp:extent cx="5756910" cy="2542032"/>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8483" cy="2547142"/>
                    </a:xfrm>
                    <a:prstGeom prst="rect">
                      <a:avLst/>
                    </a:prstGeom>
                    <a:noFill/>
                    <a:ln>
                      <a:noFill/>
                    </a:ln>
                  </pic:spPr>
                </pic:pic>
              </a:graphicData>
            </a:graphic>
          </wp:inline>
        </w:drawing>
      </w:r>
    </w:p>
    <w:p w14:paraId="4D053510" w14:textId="77777777" w:rsidR="00296609" w:rsidRPr="003313A4" w:rsidRDefault="00296609" w:rsidP="00EE3ED9">
      <w:pPr>
        <w:shd w:val="clear" w:color="auto" w:fill="FFFFFF"/>
        <w:spacing w:after="120"/>
        <w:jc w:val="both"/>
        <w:rPr>
          <w:rFonts w:ascii="Times New Roman" w:hAnsi="Times New Roman" w:cs="Times New Roman"/>
          <w:sz w:val="20"/>
          <w:szCs w:val="20"/>
        </w:rPr>
      </w:pPr>
      <w:r w:rsidRPr="003313A4">
        <w:rPr>
          <w:rFonts w:ascii="Times New Roman" w:hAnsi="Times New Roman" w:cs="Times New Roman"/>
          <w:b/>
          <w:bCs/>
          <w:sz w:val="20"/>
          <w:szCs w:val="20"/>
        </w:rPr>
        <w:t>Kaynak:</w:t>
      </w:r>
      <w:r w:rsidRPr="003313A4">
        <w:rPr>
          <w:rFonts w:ascii="Times New Roman" w:hAnsi="Times New Roman" w:cs="Times New Roman"/>
          <w:sz w:val="20"/>
          <w:szCs w:val="20"/>
        </w:rPr>
        <w:t xml:space="preserve"> Hazine ve Maliye Bakanlığı, 2022 Mart Ayı Bütçe Gerçekleşme Raporu.</w:t>
      </w:r>
    </w:p>
    <w:p w14:paraId="7A18483B" w14:textId="77777777" w:rsidR="004842F3" w:rsidRDefault="004842F3" w:rsidP="00EE3ED9">
      <w:pPr>
        <w:shd w:val="clear" w:color="auto" w:fill="FFFFFF"/>
        <w:spacing w:after="120"/>
        <w:jc w:val="both"/>
        <w:rPr>
          <w:rFonts w:ascii="Times New Roman" w:hAnsi="Times New Roman" w:cs="Times New Roman"/>
          <w:sz w:val="24"/>
          <w:szCs w:val="24"/>
        </w:rPr>
      </w:pPr>
    </w:p>
    <w:p w14:paraId="0661D978" w14:textId="45E433CA" w:rsidR="009609C3" w:rsidRPr="00EE3ED9" w:rsidRDefault="004F337D" w:rsidP="00EE3ED9">
      <w:pPr>
        <w:shd w:val="clear" w:color="auto" w:fill="FFFFFF"/>
        <w:spacing w:after="120"/>
        <w:jc w:val="both"/>
        <w:rPr>
          <w:rFonts w:ascii="Times New Roman" w:hAnsi="Times New Roman" w:cs="Times New Roman"/>
          <w:sz w:val="24"/>
          <w:szCs w:val="24"/>
        </w:rPr>
      </w:pPr>
      <w:r w:rsidRPr="00EE3ED9">
        <w:rPr>
          <w:rFonts w:ascii="Times New Roman" w:hAnsi="Times New Roman" w:cs="Times New Roman"/>
          <w:sz w:val="24"/>
          <w:szCs w:val="24"/>
        </w:rPr>
        <w:t xml:space="preserve">Bütçe gelirleri, </w:t>
      </w:r>
      <w:r w:rsidR="00296609" w:rsidRPr="00EE3ED9">
        <w:rPr>
          <w:rFonts w:ascii="Times New Roman" w:hAnsi="Times New Roman" w:cs="Times New Roman"/>
          <w:sz w:val="24"/>
          <w:szCs w:val="24"/>
        </w:rPr>
        <w:t>2021 yılı Ocak-Mart döneminde 344 milyar 115 milyon TL</w:t>
      </w:r>
      <w:r w:rsidR="00804641">
        <w:rPr>
          <w:rFonts w:ascii="Times New Roman" w:hAnsi="Times New Roman" w:cs="Times New Roman"/>
          <w:sz w:val="24"/>
          <w:szCs w:val="24"/>
        </w:rPr>
        <w:t>’dır.</w:t>
      </w:r>
      <w:r w:rsidR="00296609" w:rsidRPr="00EE3ED9">
        <w:rPr>
          <w:rFonts w:ascii="Times New Roman" w:hAnsi="Times New Roman" w:cs="Times New Roman"/>
          <w:sz w:val="24"/>
          <w:szCs w:val="24"/>
        </w:rPr>
        <w:t xml:space="preserve"> 2022 yılı</w:t>
      </w:r>
      <w:r w:rsidR="00804641">
        <w:rPr>
          <w:rFonts w:ascii="Times New Roman" w:hAnsi="Times New Roman" w:cs="Times New Roman"/>
          <w:sz w:val="24"/>
          <w:szCs w:val="24"/>
        </w:rPr>
        <w:t xml:space="preserve"> Ocak-Mart döneminde ise geçen yıla göre %75,1 artışla 6</w:t>
      </w:r>
      <w:r w:rsidR="00296609" w:rsidRPr="00EE3ED9">
        <w:rPr>
          <w:rFonts w:ascii="Times New Roman" w:hAnsi="Times New Roman" w:cs="Times New Roman"/>
          <w:sz w:val="24"/>
          <w:szCs w:val="24"/>
        </w:rPr>
        <w:t>02 milyar 524 milyon TL ol</w:t>
      </w:r>
      <w:r w:rsidR="00804641">
        <w:rPr>
          <w:rFonts w:ascii="Times New Roman" w:hAnsi="Times New Roman" w:cs="Times New Roman"/>
          <w:sz w:val="24"/>
          <w:szCs w:val="24"/>
        </w:rPr>
        <w:t>muştur.</w:t>
      </w:r>
      <w:r w:rsidR="00296609" w:rsidRPr="00EE3ED9">
        <w:rPr>
          <w:rFonts w:ascii="Times New Roman" w:hAnsi="Times New Roman" w:cs="Times New Roman"/>
          <w:sz w:val="24"/>
          <w:szCs w:val="24"/>
        </w:rPr>
        <w:t xml:space="preserve"> </w:t>
      </w:r>
      <w:r w:rsidRPr="00EE3ED9">
        <w:rPr>
          <w:rFonts w:ascii="Times New Roman" w:hAnsi="Times New Roman" w:cs="Times New Roman"/>
          <w:sz w:val="24"/>
          <w:szCs w:val="24"/>
        </w:rPr>
        <w:t xml:space="preserve">Vergi gelirleri tahsilatı </w:t>
      </w:r>
      <w:r w:rsidR="00296609" w:rsidRPr="00EE3ED9">
        <w:rPr>
          <w:rFonts w:ascii="Times New Roman" w:hAnsi="Times New Roman" w:cs="Times New Roman"/>
          <w:sz w:val="24"/>
          <w:szCs w:val="24"/>
        </w:rPr>
        <w:t xml:space="preserve">2022 yılı </w:t>
      </w:r>
      <w:r w:rsidR="005F04EB">
        <w:rPr>
          <w:rFonts w:ascii="Times New Roman" w:hAnsi="Times New Roman" w:cs="Times New Roman"/>
          <w:sz w:val="24"/>
          <w:szCs w:val="24"/>
        </w:rPr>
        <w:t xml:space="preserve">söz konusu dönemde 2021 yılına göre %78,4 artışla </w:t>
      </w:r>
      <w:r w:rsidR="00296609" w:rsidRPr="00EE3ED9">
        <w:rPr>
          <w:rFonts w:ascii="Times New Roman" w:hAnsi="Times New Roman" w:cs="Times New Roman"/>
          <w:sz w:val="24"/>
          <w:szCs w:val="24"/>
        </w:rPr>
        <w:t>455 milyar 157 milyon TL o</w:t>
      </w:r>
      <w:r w:rsidRPr="00EE3ED9">
        <w:rPr>
          <w:rFonts w:ascii="Times New Roman" w:hAnsi="Times New Roman" w:cs="Times New Roman"/>
          <w:sz w:val="24"/>
          <w:szCs w:val="24"/>
        </w:rPr>
        <w:t>l</w:t>
      </w:r>
      <w:r w:rsidR="005F04EB">
        <w:rPr>
          <w:rFonts w:ascii="Times New Roman" w:hAnsi="Times New Roman" w:cs="Times New Roman"/>
          <w:sz w:val="24"/>
          <w:szCs w:val="24"/>
        </w:rPr>
        <w:t>muştur.</w:t>
      </w:r>
      <w:r w:rsidRPr="00EE3ED9">
        <w:rPr>
          <w:rFonts w:ascii="Times New Roman" w:hAnsi="Times New Roman" w:cs="Times New Roman"/>
          <w:sz w:val="24"/>
          <w:szCs w:val="24"/>
        </w:rPr>
        <w:t xml:space="preserve"> </w:t>
      </w:r>
      <w:r w:rsidR="005F04EB">
        <w:rPr>
          <w:rFonts w:ascii="Times New Roman" w:hAnsi="Times New Roman" w:cs="Times New Roman"/>
          <w:sz w:val="24"/>
          <w:szCs w:val="24"/>
        </w:rPr>
        <w:t xml:space="preserve">Vergi gelirleri tahsilatının durumu aşağıdaki grafikte gösterilmiştir. </w:t>
      </w:r>
    </w:p>
    <w:p w14:paraId="72BACFD2" w14:textId="03C39F0F" w:rsidR="00296609" w:rsidRPr="00EE3ED9" w:rsidRDefault="00296609" w:rsidP="00EE3ED9">
      <w:pPr>
        <w:shd w:val="clear" w:color="auto" w:fill="FFFFFF"/>
        <w:spacing w:after="120"/>
        <w:jc w:val="both"/>
        <w:rPr>
          <w:rFonts w:ascii="Times New Roman" w:hAnsi="Times New Roman" w:cs="Times New Roman"/>
          <w:sz w:val="24"/>
          <w:szCs w:val="24"/>
        </w:rPr>
      </w:pPr>
    </w:p>
    <w:p w14:paraId="02B9A7FE" w14:textId="358B2D52" w:rsidR="00296609" w:rsidRPr="00EE3ED9" w:rsidRDefault="00296609" w:rsidP="00EE3ED9">
      <w:pPr>
        <w:shd w:val="clear" w:color="auto" w:fill="FFFFFF"/>
        <w:spacing w:after="120"/>
        <w:jc w:val="both"/>
        <w:rPr>
          <w:rFonts w:ascii="Times New Roman" w:hAnsi="Times New Roman" w:cs="Times New Roman"/>
          <w:sz w:val="24"/>
          <w:szCs w:val="24"/>
        </w:rPr>
      </w:pPr>
      <w:r w:rsidRPr="00EE3ED9">
        <w:rPr>
          <w:rFonts w:ascii="Times New Roman" w:hAnsi="Times New Roman" w:cs="Times New Roman"/>
          <w:noProof/>
          <w:sz w:val="24"/>
          <w:szCs w:val="24"/>
        </w:rPr>
        <w:lastRenderedPageBreak/>
        <w:drawing>
          <wp:inline distT="0" distB="0" distL="0" distR="0" wp14:anchorId="64C8DEA8" wp14:editId="0B0705AA">
            <wp:extent cx="5756910" cy="2595245"/>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56910" cy="2595245"/>
                    </a:xfrm>
                    <a:prstGeom prst="rect">
                      <a:avLst/>
                    </a:prstGeom>
                    <a:noFill/>
                    <a:ln>
                      <a:noFill/>
                    </a:ln>
                  </pic:spPr>
                </pic:pic>
              </a:graphicData>
            </a:graphic>
          </wp:inline>
        </w:drawing>
      </w:r>
    </w:p>
    <w:p w14:paraId="37574107" w14:textId="3F89EB10" w:rsidR="004F337D" w:rsidRPr="005C0E6B" w:rsidRDefault="004F337D" w:rsidP="005C0E6B">
      <w:pPr>
        <w:shd w:val="clear" w:color="auto" w:fill="FFFFFF"/>
        <w:spacing w:after="0" w:line="240" w:lineRule="auto"/>
        <w:jc w:val="both"/>
        <w:rPr>
          <w:rFonts w:ascii="Times New Roman" w:hAnsi="Times New Roman" w:cs="Times New Roman"/>
          <w:b/>
          <w:bCs/>
          <w:sz w:val="20"/>
          <w:szCs w:val="20"/>
        </w:rPr>
      </w:pPr>
      <w:r w:rsidRPr="005C0E6B">
        <w:rPr>
          <w:rFonts w:ascii="Times New Roman" w:hAnsi="Times New Roman" w:cs="Times New Roman"/>
          <w:b/>
          <w:bCs/>
          <w:sz w:val="20"/>
          <w:szCs w:val="20"/>
        </w:rPr>
        <w:t xml:space="preserve">Grafik 5: </w:t>
      </w:r>
      <w:r w:rsidRPr="005C0E6B">
        <w:rPr>
          <w:rFonts w:ascii="Times New Roman" w:hAnsi="Times New Roman" w:cs="Times New Roman"/>
          <w:sz w:val="20"/>
          <w:szCs w:val="20"/>
        </w:rPr>
        <w:t>2022 Ocak-Mart Dönemi Vergi Gelirleri.</w:t>
      </w:r>
    </w:p>
    <w:p w14:paraId="1C278BF2" w14:textId="201A9873" w:rsidR="00296609" w:rsidRPr="005C0E6B" w:rsidRDefault="00296609" w:rsidP="005C0E6B">
      <w:pPr>
        <w:shd w:val="clear" w:color="auto" w:fill="FFFFFF"/>
        <w:spacing w:after="0" w:line="240" w:lineRule="auto"/>
        <w:jc w:val="both"/>
        <w:rPr>
          <w:rFonts w:ascii="Times New Roman" w:hAnsi="Times New Roman" w:cs="Times New Roman"/>
          <w:sz w:val="20"/>
          <w:szCs w:val="20"/>
        </w:rPr>
      </w:pPr>
      <w:r w:rsidRPr="005C0E6B">
        <w:rPr>
          <w:rFonts w:ascii="Times New Roman" w:hAnsi="Times New Roman" w:cs="Times New Roman"/>
          <w:b/>
          <w:bCs/>
          <w:sz w:val="20"/>
          <w:szCs w:val="20"/>
        </w:rPr>
        <w:t>Kaynak:</w:t>
      </w:r>
      <w:r w:rsidRPr="005C0E6B">
        <w:rPr>
          <w:rFonts w:ascii="Times New Roman" w:hAnsi="Times New Roman" w:cs="Times New Roman"/>
          <w:sz w:val="20"/>
          <w:szCs w:val="20"/>
        </w:rPr>
        <w:t xml:space="preserve"> Hazine ve Maliye Bakanlığı, 2022 Mart Ayı Bütçe Gerçekleşme Raporu.</w:t>
      </w:r>
    </w:p>
    <w:p w14:paraId="3F402DBD" w14:textId="77777777" w:rsidR="00296609" w:rsidRPr="00EE3ED9" w:rsidRDefault="00296609" w:rsidP="00EE3ED9">
      <w:pPr>
        <w:shd w:val="clear" w:color="auto" w:fill="FFFFFF"/>
        <w:spacing w:after="120"/>
        <w:jc w:val="both"/>
        <w:rPr>
          <w:rFonts w:ascii="Times New Roman" w:hAnsi="Times New Roman" w:cs="Times New Roman"/>
          <w:sz w:val="24"/>
          <w:szCs w:val="24"/>
        </w:rPr>
      </w:pPr>
    </w:p>
    <w:p w14:paraId="37568519" w14:textId="30C9D250" w:rsidR="00296609" w:rsidRDefault="00296609" w:rsidP="00EE3ED9">
      <w:pPr>
        <w:shd w:val="clear" w:color="auto" w:fill="FFFFFF"/>
        <w:spacing w:after="120"/>
        <w:jc w:val="both"/>
        <w:rPr>
          <w:rFonts w:ascii="Times New Roman" w:hAnsi="Times New Roman" w:cs="Times New Roman"/>
          <w:sz w:val="24"/>
          <w:szCs w:val="24"/>
        </w:rPr>
      </w:pPr>
      <w:r w:rsidRPr="00EE3ED9">
        <w:rPr>
          <w:rFonts w:ascii="Times New Roman" w:hAnsi="Times New Roman" w:cs="Times New Roman"/>
          <w:sz w:val="24"/>
          <w:szCs w:val="24"/>
        </w:rPr>
        <w:t>2022 yılı Ocak-Mart dönemi vergi gelirlerinin dağılımına aşağıdaki grafikte yer verilmiştir</w:t>
      </w:r>
      <w:r w:rsidR="004842F3">
        <w:rPr>
          <w:rFonts w:ascii="Times New Roman" w:hAnsi="Times New Roman" w:cs="Times New Roman"/>
          <w:sz w:val="24"/>
          <w:szCs w:val="24"/>
        </w:rPr>
        <w:t>.</w:t>
      </w:r>
    </w:p>
    <w:p w14:paraId="499612BD" w14:textId="77777777" w:rsidR="004842F3" w:rsidRPr="00EE3ED9" w:rsidRDefault="004842F3" w:rsidP="00EE3ED9">
      <w:pPr>
        <w:shd w:val="clear" w:color="auto" w:fill="FFFFFF"/>
        <w:spacing w:after="120"/>
        <w:jc w:val="both"/>
        <w:rPr>
          <w:rFonts w:ascii="Times New Roman" w:hAnsi="Times New Roman" w:cs="Times New Roman"/>
          <w:sz w:val="24"/>
          <w:szCs w:val="24"/>
        </w:rPr>
      </w:pPr>
    </w:p>
    <w:p w14:paraId="1565BD21" w14:textId="03615381" w:rsidR="00296609" w:rsidRPr="00EE3ED9" w:rsidRDefault="00296609" w:rsidP="00EE3ED9">
      <w:pPr>
        <w:shd w:val="clear" w:color="auto" w:fill="FFFFFF"/>
        <w:spacing w:after="120"/>
        <w:jc w:val="both"/>
        <w:rPr>
          <w:rFonts w:ascii="Times New Roman" w:hAnsi="Times New Roman" w:cs="Times New Roman"/>
          <w:sz w:val="24"/>
          <w:szCs w:val="24"/>
        </w:rPr>
      </w:pPr>
      <w:r w:rsidRPr="00EE3ED9">
        <w:rPr>
          <w:rFonts w:ascii="Times New Roman" w:hAnsi="Times New Roman" w:cs="Times New Roman"/>
          <w:noProof/>
          <w:sz w:val="24"/>
          <w:szCs w:val="24"/>
        </w:rPr>
        <w:drawing>
          <wp:inline distT="0" distB="0" distL="0" distR="0" wp14:anchorId="33EFAEC8" wp14:editId="59E36332">
            <wp:extent cx="5756910" cy="3354705"/>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6910" cy="3354705"/>
                    </a:xfrm>
                    <a:prstGeom prst="rect">
                      <a:avLst/>
                    </a:prstGeom>
                    <a:noFill/>
                    <a:ln>
                      <a:noFill/>
                    </a:ln>
                  </pic:spPr>
                </pic:pic>
              </a:graphicData>
            </a:graphic>
          </wp:inline>
        </w:drawing>
      </w:r>
    </w:p>
    <w:p w14:paraId="3D0DBB42" w14:textId="0EA1A788" w:rsidR="004F337D" w:rsidRPr="005C0E6B" w:rsidRDefault="004F337D" w:rsidP="005C0E6B">
      <w:pPr>
        <w:shd w:val="clear" w:color="auto" w:fill="FFFFFF"/>
        <w:spacing w:after="0" w:line="240" w:lineRule="auto"/>
        <w:jc w:val="both"/>
        <w:rPr>
          <w:rFonts w:ascii="Times New Roman" w:hAnsi="Times New Roman" w:cs="Times New Roman"/>
          <w:sz w:val="20"/>
          <w:szCs w:val="20"/>
        </w:rPr>
      </w:pPr>
      <w:r w:rsidRPr="005C0E6B">
        <w:rPr>
          <w:rFonts w:ascii="Times New Roman" w:hAnsi="Times New Roman" w:cs="Times New Roman"/>
          <w:b/>
          <w:bCs/>
          <w:sz w:val="20"/>
          <w:szCs w:val="20"/>
        </w:rPr>
        <w:t xml:space="preserve">Grafik 6: </w:t>
      </w:r>
      <w:r w:rsidRPr="005C0E6B">
        <w:rPr>
          <w:rFonts w:ascii="Times New Roman" w:hAnsi="Times New Roman" w:cs="Times New Roman"/>
          <w:sz w:val="20"/>
          <w:szCs w:val="20"/>
        </w:rPr>
        <w:t>2022 Ocak-Mart Dönemi Vergi Gelirlerinin Dağılımı.</w:t>
      </w:r>
    </w:p>
    <w:p w14:paraId="2787FA5B" w14:textId="0147DD9F" w:rsidR="00296609" w:rsidRPr="005C0E6B" w:rsidRDefault="00296609" w:rsidP="005C0E6B">
      <w:pPr>
        <w:shd w:val="clear" w:color="auto" w:fill="FFFFFF"/>
        <w:spacing w:after="0" w:line="240" w:lineRule="auto"/>
        <w:jc w:val="both"/>
        <w:rPr>
          <w:rFonts w:ascii="Times New Roman" w:hAnsi="Times New Roman" w:cs="Times New Roman"/>
          <w:sz w:val="20"/>
          <w:szCs w:val="20"/>
        </w:rPr>
      </w:pPr>
      <w:r w:rsidRPr="005C0E6B">
        <w:rPr>
          <w:rFonts w:ascii="Times New Roman" w:hAnsi="Times New Roman" w:cs="Times New Roman"/>
          <w:b/>
          <w:bCs/>
          <w:sz w:val="20"/>
          <w:szCs w:val="20"/>
        </w:rPr>
        <w:t>Kaynak:</w:t>
      </w:r>
      <w:r w:rsidRPr="005C0E6B">
        <w:rPr>
          <w:rFonts w:ascii="Times New Roman" w:hAnsi="Times New Roman" w:cs="Times New Roman"/>
          <w:sz w:val="20"/>
          <w:szCs w:val="20"/>
        </w:rPr>
        <w:t xml:space="preserve"> Hazine ve Maliye Bakanlığı, 2022 Mart Ayı Bütçe Gerçekleşme Raporu.</w:t>
      </w:r>
    </w:p>
    <w:p w14:paraId="529E6D4B" w14:textId="2E69FB5F" w:rsidR="00296609" w:rsidRPr="00EE3ED9" w:rsidRDefault="00296609" w:rsidP="00EE3ED9">
      <w:pPr>
        <w:shd w:val="clear" w:color="auto" w:fill="FFFFFF"/>
        <w:spacing w:after="120"/>
        <w:jc w:val="both"/>
        <w:rPr>
          <w:rFonts w:ascii="Times New Roman" w:hAnsi="Times New Roman" w:cs="Times New Roman"/>
          <w:sz w:val="24"/>
          <w:szCs w:val="24"/>
        </w:rPr>
      </w:pPr>
    </w:p>
    <w:p w14:paraId="7553D1BD" w14:textId="5E65AFD4" w:rsidR="00973B93" w:rsidRPr="00973B93" w:rsidRDefault="00973B93" w:rsidP="00EE3ED9">
      <w:pPr>
        <w:shd w:val="clear" w:color="auto" w:fill="FFFFFF"/>
        <w:spacing w:after="120"/>
        <w:jc w:val="both"/>
        <w:rPr>
          <w:rFonts w:ascii="Times New Roman" w:hAnsi="Times New Roman" w:cs="Times New Roman"/>
          <w:sz w:val="24"/>
          <w:szCs w:val="24"/>
        </w:rPr>
      </w:pPr>
      <w:r w:rsidRPr="00973B93">
        <w:rPr>
          <w:rFonts w:ascii="Times New Roman" w:hAnsi="Times New Roman" w:cs="Times New Roman"/>
          <w:sz w:val="24"/>
          <w:szCs w:val="24"/>
        </w:rPr>
        <w:t xml:space="preserve">2022 Ocak-Mart dönemi merkezi yönetim bütçe gerçekleşmeleri bir önceki yıl aynı dönemiyle kıyaslandığında hem bütçe giderlerinde hem de bütçe gelirlerinde artış yaşandığı, gelir ve gider arasındaki farkın az olduğu, en çok artışın faiz giderlerinde yaşandığı görülmektedir. </w:t>
      </w:r>
      <w:r>
        <w:rPr>
          <w:rFonts w:ascii="Times New Roman" w:hAnsi="Times New Roman" w:cs="Times New Roman"/>
          <w:sz w:val="24"/>
          <w:szCs w:val="24"/>
        </w:rPr>
        <w:t>KKM hesabının ilk 3 aylık uygulamasının bütçeyi olumsuz anlamda etkilemediği görülmektedir. Ancak vazgeçilen gelir dolayısıyla</w:t>
      </w:r>
      <w:r w:rsidR="00BC138A">
        <w:rPr>
          <w:rFonts w:ascii="Times New Roman" w:hAnsi="Times New Roman" w:cs="Times New Roman"/>
          <w:sz w:val="24"/>
          <w:szCs w:val="24"/>
        </w:rPr>
        <w:t xml:space="preserve"> bütçe gelirlerine</w:t>
      </w:r>
      <w:r>
        <w:rPr>
          <w:rFonts w:ascii="Times New Roman" w:hAnsi="Times New Roman" w:cs="Times New Roman"/>
          <w:sz w:val="24"/>
          <w:szCs w:val="24"/>
        </w:rPr>
        <w:t xml:space="preserve"> etkisinin olacağı da açıktır. </w:t>
      </w:r>
    </w:p>
    <w:p w14:paraId="7345E6E2" w14:textId="5F0471F8" w:rsidR="00D7630F" w:rsidRPr="00D7630F" w:rsidRDefault="00D7630F" w:rsidP="00D7630F">
      <w:pPr>
        <w:pStyle w:val="ListeParagraf"/>
        <w:numPr>
          <w:ilvl w:val="0"/>
          <w:numId w:val="2"/>
        </w:numPr>
        <w:shd w:val="clear" w:color="auto" w:fill="FFFFFF"/>
        <w:spacing w:after="120"/>
        <w:ind w:left="284" w:hanging="284"/>
        <w:jc w:val="both"/>
        <w:rPr>
          <w:rFonts w:ascii="Times New Roman" w:hAnsi="Times New Roman" w:cs="Times New Roman"/>
          <w:b/>
          <w:bCs/>
          <w:sz w:val="24"/>
          <w:szCs w:val="24"/>
        </w:rPr>
      </w:pPr>
      <w:r w:rsidRPr="00D7630F">
        <w:rPr>
          <w:rFonts w:ascii="Times New Roman" w:hAnsi="Times New Roman" w:cs="Times New Roman"/>
          <w:b/>
          <w:bCs/>
          <w:sz w:val="24"/>
          <w:szCs w:val="24"/>
        </w:rPr>
        <w:lastRenderedPageBreak/>
        <w:t>Tartışma</w:t>
      </w:r>
    </w:p>
    <w:p w14:paraId="6BF5F237" w14:textId="0EBFE877" w:rsidR="00EB4278" w:rsidRDefault="007E1990" w:rsidP="00EE3ED9">
      <w:pPr>
        <w:shd w:val="clear" w:color="auto" w:fill="FFFFFF"/>
        <w:spacing w:after="120"/>
        <w:jc w:val="both"/>
        <w:rPr>
          <w:rFonts w:ascii="Times New Roman" w:hAnsi="Times New Roman" w:cs="Times New Roman"/>
          <w:sz w:val="24"/>
          <w:szCs w:val="24"/>
        </w:rPr>
      </w:pPr>
      <w:r>
        <w:rPr>
          <w:rFonts w:ascii="Times New Roman" w:hAnsi="Times New Roman" w:cs="Times New Roman"/>
          <w:sz w:val="24"/>
          <w:szCs w:val="24"/>
        </w:rPr>
        <w:t>Gelir ve kurumlar vergisinde</w:t>
      </w:r>
      <w:r w:rsidR="00973B93">
        <w:rPr>
          <w:rFonts w:ascii="Times New Roman" w:hAnsi="Times New Roman" w:cs="Times New Roman"/>
          <w:sz w:val="24"/>
          <w:szCs w:val="24"/>
        </w:rPr>
        <w:t>,</w:t>
      </w:r>
      <w:r>
        <w:rPr>
          <w:rFonts w:ascii="Times New Roman" w:hAnsi="Times New Roman" w:cs="Times New Roman"/>
          <w:sz w:val="24"/>
          <w:szCs w:val="24"/>
        </w:rPr>
        <w:t xml:space="preserve"> geçmiş takvim yılı</w:t>
      </w:r>
      <w:r w:rsidR="00973B93">
        <w:rPr>
          <w:rFonts w:ascii="Times New Roman" w:hAnsi="Times New Roman" w:cs="Times New Roman"/>
          <w:sz w:val="24"/>
          <w:szCs w:val="24"/>
        </w:rPr>
        <w:t xml:space="preserve"> karları</w:t>
      </w:r>
      <w:r>
        <w:rPr>
          <w:rFonts w:ascii="Times New Roman" w:hAnsi="Times New Roman" w:cs="Times New Roman"/>
          <w:sz w:val="24"/>
          <w:szCs w:val="24"/>
        </w:rPr>
        <w:t xml:space="preserve"> üzerinden vergi</w:t>
      </w:r>
      <w:r w:rsidR="00973B93">
        <w:rPr>
          <w:rFonts w:ascii="Times New Roman" w:hAnsi="Times New Roman" w:cs="Times New Roman"/>
          <w:sz w:val="24"/>
          <w:szCs w:val="24"/>
        </w:rPr>
        <w:t>,</w:t>
      </w:r>
      <w:r>
        <w:rPr>
          <w:rFonts w:ascii="Times New Roman" w:hAnsi="Times New Roman" w:cs="Times New Roman"/>
          <w:sz w:val="24"/>
          <w:szCs w:val="24"/>
        </w:rPr>
        <w:t xml:space="preserve"> gelecek takvim yılında alınmaktadır. KKM hesabı 21 Aralık itibariyle başlamıştır ve 7352 sayılı kanunla; </w:t>
      </w:r>
      <w:r>
        <w:rPr>
          <w:rFonts w:ascii="Times New Roman" w:eastAsia="Times New Roman" w:hAnsi="Times New Roman" w:cs="Times New Roman"/>
          <w:color w:val="000000" w:themeColor="text1"/>
          <w:sz w:val="24"/>
          <w:szCs w:val="24"/>
          <w:lang w:eastAsia="tr-TR"/>
        </w:rPr>
        <w:t>1.10.2021 ile 31.12.2021 dönemi</w:t>
      </w:r>
      <w:r w:rsidR="00F436A6">
        <w:rPr>
          <w:rFonts w:ascii="Times New Roman" w:eastAsia="Times New Roman" w:hAnsi="Times New Roman" w:cs="Times New Roman"/>
          <w:color w:val="000000" w:themeColor="text1"/>
          <w:sz w:val="24"/>
          <w:szCs w:val="24"/>
          <w:lang w:eastAsia="tr-TR"/>
        </w:rPr>
        <w:t xml:space="preserve"> elde edilen kur farkı gelirleri üzerinden </w:t>
      </w:r>
      <w:r>
        <w:rPr>
          <w:rFonts w:ascii="Times New Roman" w:eastAsia="Times New Roman" w:hAnsi="Times New Roman" w:cs="Times New Roman"/>
          <w:color w:val="000000" w:themeColor="text1"/>
          <w:sz w:val="24"/>
          <w:szCs w:val="24"/>
          <w:lang w:eastAsia="tr-TR"/>
        </w:rPr>
        <w:t xml:space="preserve">kurumlar vergisi alınmayacağı belirtilmiştir. </w:t>
      </w:r>
      <w:r w:rsidR="00694D63" w:rsidRPr="000F6C7B">
        <w:rPr>
          <w:rFonts w:ascii="Times New Roman" w:hAnsi="Times New Roman" w:cs="Times New Roman"/>
          <w:sz w:val="24"/>
          <w:szCs w:val="24"/>
        </w:rPr>
        <w:t xml:space="preserve">Kur korumalı mevduat hesabının </w:t>
      </w:r>
      <w:r w:rsidR="00973B93">
        <w:rPr>
          <w:rFonts w:ascii="Times New Roman" w:hAnsi="Times New Roman" w:cs="Times New Roman"/>
          <w:sz w:val="24"/>
          <w:szCs w:val="24"/>
        </w:rPr>
        <w:t xml:space="preserve">alınmayan vergi dolayısıyla </w:t>
      </w:r>
      <w:r w:rsidR="00694D63" w:rsidRPr="000F6C7B">
        <w:rPr>
          <w:rFonts w:ascii="Times New Roman" w:hAnsi="Times New Roman" w:cs="Times New Roman"/>
          <w:sz w:val="24"/>
          <w:szCs w:val="24"/>
        </w:rPr>
        <w:t>bütçeye</w:t>
      </w:r>
      <w:r w:rsidR="00BD060E">
        <w:rPr>
          <w:rFonts w:ascii="Times New Roman" w:hAnsi="Times New Roman" w:cs="Times New Roman"/>
          <w:sz w:val="24"/>
          <w:szCs w:val="24"/>
        </w:rPr>
        <w:t xml:space="preserve"> muhtemel </w:t>
      </w:r>
      <w:r w:rsidR="00694D63" w:rsidRPr="000F6C7B">
        <w:rPr>
          <w:rFonts w:ascii="Times New Roman" w:hAnsi="Times New Roman" w:cs="Times New Roman"/>
          <w:sz w:val="24"/>
          <w:szCs w:val="24"/>
        </w:rPr>
        <w:t xml:space="preserve">etkisi </w:t>
      </w:r>
      <w:r w:rsidR="00EB4278" w:rsidRPr="000F6C7B">
        <w:rPr>
          <w:rFonts w:ascii="Times New Roman" w:hAnsi="Times New Roman" w:cs="Times New Roman"/>
          <w:sz w:val="24"/>
          <w:szCs w:val="24"/>
        </w:rPr>
        <w:t>şöyle hesapl</w:t>
      </w:r>
      <w:r w:rsidR="00BD060E">
        <w:rPr>
          <w:rFonts w:ascii="Times New Roman" w:hAnsi="Times New Roman" w:cs="Times New Roman"/>
          <w:sz w:val="24"/>
          <w:szCs w:val="24"/>
        </w:rPr>
        <w:t>anabilir</w:t>
      </w:r>
      <w:r w:rsidR="00EB4278" w:rsidRPr="000F6C7B">
        <w:rPr>
          <w:rFonts w:ascii="Times New Roman" w:hAnsi="Times New Roman" w:cs="Times New Roman"/>
          <w:sz w:val="24"/>
          <w:szCs w:val="24"/>
        </w:rPr>
        <w:t>;</w:t>
      </w:r>
    </w:p>
    <w:p w14:paraId="672B3C0C" w14:textId="53D7F83E" w:rsidR="000F6C7B" w:rsidRPr="000F6C7B" w:rsidRDefault="000F6C7B" w:rsidP="00EE3ED9">
      <w:pPr>
        <w:shd w:val="clear" w:color="auto" w:fill="FFFFFF"/>
        <w:spacing w:after="120"/>
        <w:jc w:val="both"/>
        <w:rPr>
          <w:rFonts w:ascii="Times New Roman" w:hAnsi="Times New Roman" w:cs="Times New Roman"/>
          <w:sz w:val="24"/>
          <w:szCs w:val="24"/>
        </w:rPr>
      </w:pPr>
      <w:r>
        <w:rPr>
          <w:rFonts w:ascii="Times New Roman" w:hAnsi="Times New Roman" w:cs="Times New Roman"/>
          <w:sz w:val="24"/>
          <w:szCs w:val="24"/>
        </w:rPr>
        <w:t>Kur korumalı</w:t>
      </w:r>
      <w:r w:rsidR="005C0E6B">
        <w:rPr>
          <w:rFonts w:ascii="Times New Roman" w:hAnsi="Times New Roman" w:cs="Times New Roman"/>
          <w:sz w:val="24"/>
          <w:szCs w:val="24"/>
        </w:rPr>
        <w:t xml:space="preserve"> vadeli mevduat hesabına</w:t>
      </w:r>
      <w:r>
        <w:rPr>
          <w:rFonts w:ascii="Times New Roman" w:hAnsi="Times New Roman" w:cs="Times New Roman"/>
          <w:sz w:val="24"/>
          <w:szCs w:val="24"/>
        </w:rPr>
        <w:t xml:space="preserve"> yatırılan her 1</w:t>
      </w:r>
      <w:r w:rsidR="001762EC">
        <w:rPr>
          <w:rFonts w:ascii="Times New Roman" w:hAnsi="Times New Roman" w:cs="Times New Roman"/>
          <w:sz w:val="24"/>
          <w:szCs w:val="24"/>
        </w:rPr>
        <w:t>.</w:t>
      </w:r>
      <w:r>
        <w:rPr>
          <w:rFonts w:ascii="Times New Roman" w:hAnsi="Times New Roman" w:cs="Times New Roman"/>
          <w:sz w:val="24"/>
          <w:szCs w:val="24"/>
        </w:rPr>
        <w:t>000</w:t>
      </w:r>
      <w:r w:rsidR="001762EC">
        <w:rPr>
          <w:rFonts w:ascii="Times New Roman" w:hAnsi="Times New Roman" w:cs="Times New Roman"/>
          <w:sz w:val="24"/>
          <w:szCs w:val="24"/>
        </w:rPr>
        <w:t>.</w:t>
      </w:r>
      <w:r>
        <w:rPr>
          <w:rFonts w:ascii="Times New Roman" w:hAnsi="Times New Roman" w:cs="Times New Roman"/>
          <w:sz w:val="24"/>
          <w:szCs w:val="24"/>
        </w:rPr>
        <w:t>00</w:t>
      </w:r>
      <w:r w:rsidR="001762EC">
        <w:rPr>
          <w:rFonts w:ascii="Times New Roman" w:hAnsi="Times New Roman" w:cs="Times New Roman"/>
          <w:sz w:val="24"/>
          <w:szCs w:val="24"/>
        </w:rPr>
        <w:t>0</w:t>
      </w:r>
      <w:r>
        <w:rPr>
          <w:rFonts w:ascii="Times New Roman" w:hAnsi="Times New Roman" w:cs="Times New Roman"/>
          <w:sz w:val="24"/>
          <w:szCs w:val="24"/>
        </w:rPr>
        <w:t xml:space="preserve"> dolar </w:t>
      </w:r>
    </w:p>
    <w:p w14:paraId="7DC8F36E" w14:textId="34960E23" w:rsidR="00EB4278" w:rsidRPr="000D03D5" w:rsidRDefault="00EB4278" w:rsidP="001340D2">
      <w:pPr>
        <w:pStyle w:val="ListeParagraf"/>
        <w:numPr>
          <w:ilvl w:val="0"/>
          <w:numId w:val="5"/>
        </w:numPr>
        <w:shd w:val="clear" w:color="auto" w:fill="FFFFFF"/>
        <w:spacing w:after="120"/>
        <w:jc w:val="both"/>
        <w:rPr>
          <w:rFonts w:ascii="Times New Roman" w:eastAsia="Times New Roman" w:hAnsi="Times New Roman" w:cs="Times New Roman"/>
          <w:color w:val="000000"/>
          <w:sz w:val="24"/>
          <w:szCs w:val="24"/>
          <w:lang w:eastAsia="tr-TR"/>
        </w:rPr>
      </w:pPr>
      <w:r w:rsidRPr="000D03D5">
        <w:rPr>
          <w:rFonts w:ascii="Times New Roman" w:hAnsi="Times New Roman" w:cs="Times New Roman"/>
          <w:sz w:val="24"/>
          <w:szCs w:val="24"/>
        </w:rPr>
        <w:t>Kur Korumalı Mevduat Tutarı</w:t>
      </w:r>
      <w:r w:rsidRPr="000D03D5">
        <w:rPr>
          <w:rFonts w:ascii="Times New Roman" w:eastAsia="Times New Roman" w:hAnsi="Times New Roman" w:cs="Times New Roman"/>
          <w:color w:val="000000"/>
          <w:sz w:val="24"/>
          <w:szCs w:val="24"/>
          <w:lang w:eastAsia="tr-TR"/>
        </w:rPr>
        <w:t xml:space="preserve"> x</w:t>
      </w:r>
      <w:r w:rsidR="000F6C7B" w:rsidRPr="000D03D5">
        <w:rPr>
          <w:rFonts w:ascii="Times New Roman" w:eastAsia="Times New Roman" w:hAnsi="Times New Roman" w:cs="Times New Roman"/>
          <w:color w:val="000000"/>
          <w:sz w:val="24"/>
          <w:szCs w:val="24"/>
          <w:lang w:eastAsia="tr-TR"/>
        </w:rPr>
        <w:t xml:space="preserve"> </w:t>
      </w:r>
      <w:r w:rsidR="0022006F" w:rsidRPr="000D03D5">
        <w:rPr>
          <w:rFonts w:ascii="Times New Roman" w:eastAsia="Times New Roman" w:hAnsi="Times New Roman" w:cs="Times New Roman"/>
          <w:color w:val="000000"/>
          <w:sz w:val="24"/>
          <w:szCs w:val="24"/>
          <w:lang w:eastAsia="tr-TR"/>
        </w:rPr>
        <w:t>[</w:t>
      </w:r>
      <w:r w:rsidRPr="000D03D5">
        <w:rPr>
          <w:rFonts w:ascii="Times New Roman" w:eastAsia="Times New Roman" w:hAnsi="Times New Roman" w:cs="Times New Roman"/>
          <w:color w:val="000000"/>
          <w:sz w:val="24"/>
          <w:szCs w:val="24"/>
          <w:lang w:eastAsia="tr-TR"/>
        </w:rPr>
        <w:t>31.12.2021</w:t>
      </w:r>
      <w:r w:rsidR="0022006F" w:rsidRPr="000D03D5">
        <w:rPr>
          <w:rFonts w:ascii="Times New Roman" w:eastAsia="Times New Roman" w:hAnsi="Times New Roman" w:cs="Times New Roman"/>
          <w:color w:val="000000"/>
          <w:sz w:val="24"/>
          <w:szCs w:val="24"/>
          <w:lang w:eastAsia="tr-TR"/>
        </w:rPr>
        <w:t xml:space="preserve"> tarihinde </w:t>
      </w:r>
      <w:r w:rsidRPr="000D03D5">
        <w:rPr>
          <w:rFonts w:ascii="Times New Roman" w:eastAsia="Times New Roman" w:hAnsi="Times New Roman" w:cs="Times New Roman"/>
          <w:color w:val="000000"/>
          <w:sz w:val="24"/>
          <w:szCs w:val="24"/>
          <w:lang w:eastAsia="tr-TR"/>
        </w:rPr>
        <w:t>TCMB 1 ABD doları döviz alış kuru</w:t>
      </w:r>
      <w:r w:rsidR="0022006F" w:rsidRPr="000D03D5">
        <w:rPr>
          <w:rFonts w:ascii="Times New Roman" w:eastAsia="Times New Roman" w:hAnsi="Times New Roman" w:cs="Times New Roman"/>
          <w:color w:val="000000"/>
          <w:sz w:val="24"/>
          <w:szCs w:val="24"/>
          <w:lang w:eastAsia="tr-TR"/>
        </w:rPr>
        <w:t xml:space="preserve"> (13,3290)</w:t>
      </w:r>
      <w:r w:rsidRPr="000D03D5">
        <w:rPr>
          <w:rFonts w:ascii="Times New Roman" w:eastAsia="Times New Roman" w:hAnsi="Times New Roman" w:cs="Times New Roman"/>
          <w:color w:val="000000"/>
          <w:sz w:val="24"/>
          <w:szCs w:val="24"/>
          <w:lang w:eastAsia="tr-TR"/>
        </w:rPr>
        <w:t xml:space="preserve">-30.09.2021 </w:t>
      </w:r>
      <w:r w:rsidR="0022006F" w:rsidRPr="000D03D5">
        <w:rPr>
          <w:rFonts w:ascii="Times New Roman" w:eastAsia="Times New Roman" w:hAnsi="Times New Roman" w:cs="Times New Roman"/>
          <w:color w:val="000000"/>
          <w:sz w:val="24"/>
          <w:szCs w:val="24"/>
          <w:lang w:eastAsia="tr-TR"/>
        </w:rPr>
        <w:t xml:space="preserve">tarihinde </w:t>
      </w:r>
      <w:r w:rsidRPr="000D03D5">
        <w:rPr>
          <w:rFonts w:ascii="Times New Roman" w:eastAsia="Times New Roman" w:hAnsi="Times New Roman" w:cs="Times New Roman"/>
          <w:color w:val="000000"/>
          <w:sz w:val="24"/>
          <w:szCs w:val="24"/>
          <w:lang w:eastAsia="tr-TR"/>
        </w:rPr>
        <w:t>TCMB 1 Euro döviz alış kuru</w:t>
      </w:r>
      <w:r w:rsidR="0022006F" w:rsidRPr="000D03D5">
        <w:rPr>
          <w:rFonts w:ascii="Times New Roman" w:eastAsia="Times New Roman" w:hAnsi="Times New Roman" w:cs="Times New Roman"/>
          <w:color w:val="000000"/>
          <w:sz w:val="24"/>
          <w:szCs w:val="24"/>
          <w:lang w:eastAsia="tr-TR"/>
        </w:rPr>
        <w:t xml:space="preserve"> (8,8785)]</w:t>
      </w:r>
      <w:r w:rsidRPr="000D03D5">
        <w:rPr>
          <w:rFonts w:ascii="Times New Roman" w:eastAsia="Times New Roman" w:hAnsi="Times New Roman" w:cs="Times New Roman"/>
          <w:color w:val="000000"/>
          <w:sz w:val="24"/>
          <w:szCs w:val="24"/>
          <w:lang w:eastAsia="tr-TR"/>
        </w:rPr>
        <w:t xml:space="preserve"> x</w:t>
      </w:r>
      <w:r w:rsidR="000F6C7B" w:rsidRPr="000D03D5">
        <w:rPr>
          <w:rFonts w:ascii="Times New Roman" w:eastAsia="Times New Roman" w:hAnsi="Times New Roman" w:cs="Times New Roman"/>
          <w:color w:val="000000"/>
          <w:sz w:val="24"/>
          <w:szCs w:val="24"/>
          <w:lang w:eastAsia="tr-TR"/>
        </w:rPr>
        <w:t xml:space="preserve"> </w:t>
      </w:r>
      <w:r w:rsidRPr="000D03D5">
        <w:rPr>
          <w:rFonts w:ascii="Times New Roman" w:eastAsia="Times New Roman" w:hAnsi="Times New Roman" w:cs="Times New Roman"/>
          <w:color w:val="000000"/>
          <w:sz w:val="24"/>
          <w:szCs w:val="24"/>
          <w:lang w:eastAsia="tr-TR"/>
        </w:rPr>
        <w:t>Kurumlar Vergisi Oranı =</w:t>
      </w:r>
    </w:p>
    <w:p w14:paraId="62156879" w14:textId="4D556714" w:rsidR="001762EC" w:rsidRPr="001762EC" w:rsidRDefault="00EB4278" w:rsidP="001340D2">
      <w:pPr>
        <w:pStyle w:val="ListeParagraf"/>
        <w:numPr>
          <w:ilvl w:val="0"/>
          <w:numId w:val="5"/>
        </w:numPr>
        <w:shd w:val="clear" w:color="auto" w:fill="FFFFFF"/>
        <w:spacing w:after="120"/>
        <w:jc w:val="both"/>
        <w:rPr>
          <w:rFonts w:ascii="Times New Roman" w:eastAsia="Times New Roman" w:hAnsi="Times New Roman" w:cs="Times New Roman"/>
          <w:color w:val="000000"/>
          <w:sz w:val="24"/>
          <w:szCs w:val="24"/>
          <w:lang w:eastAsia="tr-TR"/>
        </w:rPr>
      </w:pPr>
      <w:r w:rsidRPr="001762EC">
        <w:rPr>
          <w:rFonts w:ascii="Times New Roman" w:eastAsia="Times New Roman" w:hAnsi="Times New Roman" w:cs="Times New Roman"/>
          <w:color w:val="000000"/>
          <w:sz w:val="24"/>
          <w:szCs w:val="24"/>
          <w:lang w:eastAsia="tr-TR"/>
        </w:rPr>
        <w:t>[1</w:t>
      </w:r>
      <w:r w:rsidR="001762EC" w:rsidRPr="001762EC">
        <w:rPr>
          <w:rFonts w:ascii="Times New Roman" w:eastAsia="Times New Roman" w:hAnsi="Times New Roman" w:cs="Times New Roman"/>
          <w:color w:val="000000"/>
          <w:sz w:val="24"/>
          <w:szCs w:val="24"/>
          <w:lang w:eastAsia="tr-TR"/>
        </w:rPr>
        <w:t>.</w:t>
      </w:r>
      <w:r w:rsidRPr="001762EC">
        <w:rPr>
          <w:rFonts w:ascii="Times New Roman" w:eastAsia="Times New Roman" w:hAnsi="Times New Roman" w:cs="Times New Roman"/>
          <w:color w:val="000000"/>
          <w:sz w:val="24"/>
          <w:szCs w:val="24"/>
          <w:lang w:eastAsia="tr-TR"/>
        </w:rPr>
        <w:t>00</w:t>
      </w:r>
      <w:r w:rsidR="001762EC" w:rsidRPr="001762EC">
        <w:rPr>
          <w:rFonts w:ascii="Times New Roman" w:eastAsia="Times New Roman" w:hAnsi="Times New Roman" w:cs="Times New Roman"/>
          <w:color w:val="000000"/>
          <w:sz w:val="24"/>
          <w:szCs w:val="24"/>
          <w:lang w:eastAsia="tr-TR"/>
        </w:rPr>
        <w:t>0</w:t>
      </w:r>
      <w:r w:rsidR="000F6C7B" w:rsidRPr="001762EC">
        <w:rPr>
          <w:rFonts w:ascii="Times New Roman" w:eastAsia="Times New Roman" w:hAnsi="Times New Roman" w:cs="Times New Roman"/>
          <w:color w:val="000000"/>
          <w:sz w:val="24"/>
          <w:szCs w:val="24"/>
          <w:lang w:eastAsia="tr-TR"/>
        </w:rPr>
        <w:t>.</w:t>
      </w:r>
      <w:r w:rsidRPr="001762EC">
        <w:rPr>
          <w:rFonts w:ascii="Times New Roman" w:eastAsia="Times New Roman" w:hAnsi="Times New Roman" w:cs="Times New Roman"/>
          <w:color w:val="000000"/>
          <w:sz w:val="24"/>
          <w:szCs w:val="24"/>
          <w:lang w:eastAsia="tr-TR"/>
        </w:rPr>
        <w:t xml:space="preserve">000 x (13,3290 – 8,8785) x %25 = </w:t>
      </w:r>
      <w:r w:rsidR="00902720" w:rsidRPr="001762EC">
        <w:rPr>
          <w:rFonts w:ascii="Times New Roman" w:eastAsia="Times New Roman" w:hAnsi="Times New Roman" w:cs="Times New Roman"/>
          <w:color w:val="000000"/>
          <w:sz w:val="24"/>
          <w:szCs w:val="24"/>
          <w:lang w:eastAsia="tr-TR"/>
        </w:rPr>
        <w:t>1</w:t>
      </w:r>
      <w:r w:rsidR="001762EC" w:rsidRPr="001762EC">
        <w:rPr>
          <w:rFonts w:ascii="Times New Roman" w:eastAsia="Times New Roman" w:hAnsi="Times New Roman" w:cs="Times New Roman"/>
          <w:color w:val="000000"/>
          <w:sz w:val="24"/>
          <w:szCs w:val="24"/>
          <w:lang w:eastAsia="tr-TR"/>
        </w:rPr>
        <w:t>.112.500</w:t>
      </w:r>
      <w:r w:rsidR="001762EC">
        <w:rPr>
          <w:rFonts w:ascii="Times New Roman" w:eastAsia="Times New Roman" w:hAnsi="Times New Roman" w:cs="Times New Roman"/>
          <w:color w:val="000000"/>
          <w:sz w:val="24"/>
          <w:szCs w:val="24"/>
          <w:lang w:eastAsia="tr-TR"/>
        </w:rPr>
        <w:t xml:space="preserve"> </w:t>
      </w:r>
      <w:r w:rsidRPr="001762EC">
        <w:rPr>
          <w:rFonts w:ascii="Times New Roman" w:eastAsia="Times New Roman" w:hAnsi="Times New Roman" w:cs="Times New Roman"/>
          <w:color w:val="000000"/>
          <w:sz w:val="24"/>
          <w:szCs w:val="24"/>
          <w:lang w:eastAsia="tr-TR"/>
        </w:rPr>
        <w:t>TL]</w:t>
      </w:r>
      <w:r w:rsidR="00902720" w:rsidRPr="001762EC">
        <w:rPr>
          <w:rFonts w:ascii="Times New Roman" w:eastAsia="Times New Roman" w:hAnsi="Times New Roman" w:cs="Times New Roman"/>
          <w:color w:val="000000"/>
          <w:sz w:val="24"/>
          <w:szCs w:val="24"/>
          <w:lang w:eastAsia="tr-TR"/>
        </w:rPr>
        <w:t xml:space="preserve"> </w:t>
      </w:r>
    </w:p>
    <w:p w14:paraId="598A7449" w14:textId="53596F77" w:rsidR="00B3012B" w:rsidRDefault="00902720" w:rsidP="00EE3ED9">
      <w:pPr>
        <w:shd w:val="clear" w:color="auto" w:fill="FFFFFF"/>
        <w:spacing w:after="12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r w:rsidR="001762EC">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112</w:t>
      </w:r>
      <w:r w:rsidR="001762EC">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50</w:t>
      </w:r>
      <w:r w:rsidR="001762EC">
        <w:rPr>
          <w:rFonts w:ascii="Times New Roman" w:eastAsia="Times New Roman" w:hAnsi="Times New Roman" w:cs="Times New Roman"/>
          <w:color w:val="000000"/>
          <w:sz w:val="24"/>
          <w:szCs w:val="24"/>
          <w:lang w:eastAsia="tr-TR"/>
        </w:rPr>
        <w:t>0</w:t>
      </w:r>
      <w:r>
        <w:rPr>
          <w:rFonts w:ascii="Times New Roman" w:eastAsia="Times New Roman" w:hAnsi="Times New Roman" w:cs="Times New Roman"/>
          <w:color w:val="000000"/>
          <w:sz w:val="24"/>
          <w:szCs w:val="24"/>
          <w:lang w:eastAsia="tr-TR"/>
        </w:rPr>
        <w:t xml:space="preserve"> </w:t>
      </w:r>
      <w:r w:rsidR="000F6C7B">
        <w:rPr>
          <w:rFonts w:ascii="Times New Roman" w:eastAsia="Times New Roman" w:hAnsi="Times New Roman" w:cs="Times New Roman"/>
          <w:color w:val="000000"/>
          <w:sz w:val="24"/>
          <w:szCs w:val="24"/>
          <w:lang w:eastAsia="tr-TR"/>
        </w:rPr>
        <w:t>TL kurumlar vergisi kaybı demektir. Mevduatı yatıranın gelir vergisi mükellefi olduğu varsayılırsa;</w:t>
      </w:r>
    </w:p>
    <w:p w14:paraId="00DA46F5" w14:textId="708E5DFC" w:rsidR="00B3012B" w:rsidRPr="005F4AB5" w:rsidRDefault="00B3012B" w:rsidP="00446CBD">
      <w:pPr>
        <w:pStyle w:val="ListeParagraf"/>
        <w:numPr>
          <w:ilvl w:val="0"/>
          <w:numId w:val="6"/>
        </w:numPr>
        <w:shd w:val="clear" w:color="auto" w:fill="FFFFFF"/>
        <w:spacing w:after="120"/>
        <w:jc w:val="both"/>
        <w:rPr>
          <w:rFonts w:ascii="Times New Roman" w:eastAsia="Times New Roman" w:hAnsi="Times New Roman" w:cs="Times New Roman"/>
          <w:color w:val="000000"/>
          <w:sz w:val="24"/>
          <w:szCs w:val="24"/>
          <w:lang w:eastAsia="tr-TR"/>
        </w:rPr>
      </w:pPr>
      <w:r w:rsidRPr="005F4AB5">
        <w:rPr>
          <w:rFonts w:ascii="Times New Roman" w:eastAsia="Times New Roman" w:hAnsi="Times New Roman" w:cs="Times New Roman"/>
          <w:color w:val="000000"/>
          <w:sz w:val="24"/>
          <w:szCs w:val="24"/>
          <w:lang w:eastAsia="tr-TR"/>
        </w:rPr>
        <w:t>[1</w:t>
      </w:r>
      <w:r w:rsidR="001762EC" w:rsidRPr="005F4AB5">
        <w:rPr>
          <w:rFonts w:ascii="Times New Roman" w:eastAsia="Times New Roman" w:hAnsi="Times New Roman" w:cs="Times New Roman"/>
          <w:color w:val="000000"/>
          <w:sz w:val="24"/>
          <w:szCs w:val="24"/>
          <w:lang w:eastAsia="tr-TR"/>
        </w:rPr>
        <w:t>.0</w:t>
      </w:r>
      <w:r w:rsidRPr="005F4AB5">
        <w:rPr>
          <w:rFonts w:ascii="Times New Roman" w:eastAsia="Times New Roman" w:hAnsi="Times New Roman" w:cs="Times New Roman"/>
          <w:color w:val="000000"/>
          <w:sz w:val="24"/>
          <w:szCs w:val="24"/>
          <w:lang w:eastAsia="tr-TR"/>
        </w:rPr>
        <w:t>00.000 x (13,3290 – 8,8785) x %</w:t>
      </w:r>
      <w:r w:rsidR="001762EC" w:rsidRPr="005F4AB5">
        <w:rPr>
          <w:rFonts w:ascii="Times New Roman" w:eastAsia="Times New Roman" w:hAnsi="Times New Roman" w:cs="Times New Roman"/>
          <w:color w:val="000000"/>
          <w:sz w:val="24"/>
          <w:szCs w:val="24"/>
          <w:lang w:eastAsia="tr-TR"/>
        </w:rPr>
        <w:t>40</w:t>
      </w:r>
      <w:r w:rsidRPr="005F4AB5">
        <w:rPr>
          <w:rFonts w:ascii="Times New Roman" w:eastAsia="Times New Roman" w:hAnsi="Times New Roman" w:cs="Times New Roman"/>
          <w:color w:val="000000"/>
          <w:sz w:val="24"/>
          <w:szCs w:val="24"/>
          <w:lang w:eastAsia="tr-TR"/>
        </w:rPr>
        <w:t xml:space="preserve"> (</w:t>
      </w:r>
      <w:r w:rsidR="001762EC" w:rsidRPr="005F4AB5">
        <w:rPr>
          <w:rFonts w:ascii="Times New Roman" w:eastAsia="Times New Roman" w:hAnsi="Times New Roman" w:cs="Times New Roman"/>
          <w:color w:val="000000"/>
          <w:sz w:val="24"/>
          <w:szCs w:val="24"/>
          <w:lang w:eastAsia="tr-TR"/>
        </w:rPr>
        <w:t>650</w:t>
      </w:r>
      <w:r w:rsidR="0022006F" w:rsidRPr="005F4AB5">
        <w:rPr>
          <w:rFonts w:ascii="Times New Roman" w:eastAsia="Times New Roman" w:hAnsi="Times New Roman" w:cs="Times New Roman"/>
          <w:color w:val="000000"/>
          <w:sz w:val="24"/>
          <w:szCs w:val="24"/>
          <w:lang w:eastAsia="tr-TR"/>
        </w:rPr>
        <w:t>.000</w:t>
      </w:r>
      <w:r w:rsidRPr="005F4AB5">
        <w:rPr>
          <w:rFonts w:ascii="Times New Roman" w:eastAsia="Times New Roman" w:hAnsi="Times New Roman" w:cs="Times New Roman"/>
          <w:color w:val="000000"/>
          <w:sz w:val="24"/>
          <w:szCs w:val="24"/>
          <w:lang w:eastAsia="tr-TR"/>
        </w:rPr>
        <w:t xml:space="preserve"> TL için</w:t>
      </w:r>
      <w:r w:rsidR="001762EC" w:rsidRPr="005F4AB5">
        <w:rPr>
          <w:rFonts w:ascii="Times New Roman" w:eastAsia="Times New Roman" w:hAnsi="Times New Roman" w:cs="Times New Roman"/>
          <w:color w:val="000000"/>
          <w:sz w:val="24"/>
          <w:szCs w:val="24"/>
          <w:lang w:eastAsia="tr-TR"/>
        </w:rPr>
        <w:t xml:space="preserve"> 212.190 TL. </w:t>
      </w:r>
      <w:r w:rsidRPr="005F4AB5">
        <w:rPr>
          <w:rFonts w:ascii="Times New Roman" w:eastAsia="Times New Roman" w:hAnsi="Times New Roman" w:cs="Times New Roman"/>
          <w:color w:val="000000"/>
          <w:sz w:val="24"/>
          <w:szCs w:val="24"/>
          <w:lang w:eastAsia="tr-TR"/>
        </w:rPr>
        <w:t>fazlası</w:t>
      </w:r>
      <w:r w:rsidR="001762EC" w:rsidRPr="005F4AB5">
        <w:rPr>
          <w:rFonts w:ascii="Times New Roman" w:eastAsia="Times New Roman" w:hAnsi="Times New Roman" w:cs="Times New Roman"/>
          <w:color w:val="000000"/>
          <w:sz w:val="24"/>
          <w:szCs w:val="24"/>
          <w:lang w:eastAsia="tr-TR"/>
        </w:rPr>
        <w:t xml:space="preserve"> %40</w:t>
      </w:r>
      <w:r w:rsidRPr="005F4AB5">
        <w:rPr>
          <w:rFonts w:ascii="Times New Roman" w:eastAsia="Times New Roman" w:hAnsi="Times New Roman" w:cs="Times New Roman"/>
          <w:color w:val="000000"/>
          <w:sz w:val="24"/>
          <w:szCs w:val="24"/>
          <w:lang w:eastAsia="tr-TR"/>
        </w:rPr>
        <w:t>)</w:t>
      </w:r>
      <w:r w:rsidR="00D85BB6" w:rsidRPr="005F4AB5">
        <w:rPr>
          <w:rFonts w:ascii="Times New Roman" w:eastAsia="Times New Roman" w:hAnsi="Times New Roman" w:cs="Times New Roman"/>
          <w:color w:val="000000"/>
          <w:sz w:val="24"/>
          <w:szCs w:val="24"/>
          <w:lang w:eastAsia="tr-TR"/>
        </w:rPr>
        <w:t xml:space="preserve"> </w:t>
      </w:r>
      <w:r w:rsidRPr="005F4AB5">
        <w:rPr>
          <w:rFonts w:ascii="Times New Roman" w:eastAsia="Times New Roman" w:hAnsi="Times New Roman" w:cs="Times New Roman"/>
          <w:color w:val="000000"/>
          <w:sz w:val="24"/>
          <w:szCs w:val="24"/>
          <w:lang w:eastAsia="tr-TR"/>
        </w:rPr>
        <w:t>=</w:t>
      </w:r>
      <w:r w:rsidR="005F4AB5" w:rsidRPr="005F4AB5">
        <w:rPr>
          <w:rFonts w:ascii="Times New Roman" w:eastAsia="Times New Roman" w:hAnsi="Times New Roman" w:cs="Times New Roman"/>
          <w:color w:val="000000"/>
          <w:sz w:val="24"/>
          <w:szCs w:val="24"/>
          <w:lang w:eastAsia="tr-TR"/>
        </w:rPr>
        <w:t>1.732</w:t>
      </w:r>
      <w:r w:rsidR="00902720" w:rsidRPr="005F4AB5">
        <w:rPr>
          <w:rFonts w:ascii="Times New Roman" w:eastAsia="Times New Roman" w:hAnsi="Times New Roman" w:cs="Times New Roman"/>
          <w:color w:val="000000"/>
          <w:sz w:val="24"/>
          <w:szCs w:val="24"/>
          <w:lang w:eastAsia="tr-TR"/>
        </w:rPr>
        <w:t>.</w:t>
      </w:r>
      <w:r w:rsidR="00FE40E7" w:rsidRPr="005F4AB5">
        <w:rPr>
          <w:rFonts w:ascii="Times New Roman" w:eastAsia="Times New Roman" w:hAnsi="Times New Roman" w:cs="Times New Roman"/>
          <w:color w:val="000000"/>
          <w:sz w:val="24"/>
          <w:szCs w:val="24"/>
          <w:lang w:eastAsia="tr-TR"/>
        </w:rPr>
        <w:t>19</w:t>
      </w:r>
      <w:r w:rsidR="00902720" w:rsidRPr="005F4AB5">
        <w:rPr>
          <w:rFonts w:ascii="Times New Roman" w:eastAsia="Times New Roman" w:hAnsi="Times New Roman" w:cs="Times New Roman"/>
          <w:color w:val="000000"/>
          <w:sz w:val="24"/>
          <w:szCs w:val="24"/>
          <w:lang w:eastAsia="tr-TR"/>
        </w:rPr>
        <w:t>0 TL</w:t>
      </w:r>
      <w:r w:rsidR="00FE40E7" w:rsidRPr="005F4AB5">
        <w:rPr>
          <w:rFonts w:ascii="Times New Roman" w:eastAsia="Times New Roman" w:hAnsi="Times New Roman" w:cs="Times New Roman"/>
          <w:color w:val="000000"/>
          <w:sz w:val="24"/>
          <w:szCs w:val="24"/>
          <w:lang w:eastAsia="tr-TR"/>
        </w:rPr>
        <w:t>.</w:t>
      </w:r>
    </w:p>
    <w:p w14:paraId="03CB1885" w14:textId="0422421A" w:rsidR="00A34AE2" w:rsidRDefault="0022006F" w:rsidP="00FE40E7">
      <w:pPr>
        <w:shd w:val="clear" w:color="auto" w:fill="FFFFFF"/>
        <w:spacing w:after="120"/>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Görüldüğü gibi geçmişe etkili olan uygulamanın bütçeye etkisi</w:t>
      </w:r>
      <w:r w:rsidR="00973B93">
        <w:rPr>
          <w:rFonts w:ascii="Times New Roman" w:eastAsia="Times New Roman" w:hAnsi="Times New Roman" w:cs="Times New Roman"/>
          <w:color w:val="000000"/>
          <w:sz w:val="24"/>
          <w:szCs w:val="24"/>
          <w:lang w:eastAsia="tr-TR"/>
        </w:rPr>
        <w:t>nin</w:t>
      </w:r>
      <w:r>
        <w:rPr>
          <w:rFonts w:ascii="Times New Roman" w:eastAsia="Times New Roman" w:hAnsi="Times New Roman" w:cs="Times New Roman"/>
          <w:color w:val="000000"/>
          <w:sz w:val="24"/>
          <w:szCs w:val="24"/>
          <w:lang w:eastAsia="tr-TR"/>
        </w:rPr>
        <w:t xml:space="preserve"> her 1</w:t>
      </w:r>
      <w:r w:rsidR="00FE40E7">
        <w:rPr>
          <w:rFonts w:ascii="Times New Roman" w:eastAsia="Times New Roman" w:hAnsi="Times New Roman" w:cs="Times New Roman"/>
          <w:color w:val="000000"/>
          <w:sz w:val="24"/>
          <w:szCs w:val="24"/>
          <w:lang w:eastAsia="tr-TR"/>
        </w:rPr>
        <w:t>.0</w:t>
      </w:r>
      <w:r>
        <w:rPr>
          <w:rFonts w:ascii="Times New Roman" w:eastAsia="Times New Roman" w:hAnsi="Times New Roman" w:cs="Times New Roman"/>
          <w:color w:val="000000"/>
          <w:sz w:val="24"/>
          <w:szCs w:val="24"/>
          <w:lang w:eastAsia="tr-TR"/>
        </w:rPr>
        <w:t>00.000 dolarlık hesabın kur korumalı mevduata dönüştürülmesinde 1</w:t>
      </w:r>
      <w:r w:rsidR="00FE40E7">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112</w:t>
      </w:r>
      <w:r w:rsidR="001A73F2">
        <w:rPr>
          <w:rFonts w:ascii="Times New Roman" w:eastAsia="Times New Roman" w:hAnsi="Times New Roman" w:cs="Times New Roman"/>
          <w:color w:val="000000"/>
          <w:sz w:val="24"/>
          <w:szCs w:val="24"/>
          <w:lang w:eastAsia="tr-TR"/>
        </w:rPr>
        <w:t>.</w:t>
      </w:r>
      <w:r>
        <w:rPr>
          <w:rFonts w:ascii="Times New Roman" w:eastAsia="Times New Roman" w:hAnsi="Times New Roman" w:cs="Times New Roman"/>
          <w:color w:val="000000"/>
          <w:sz w:val="24"/>
          <w:szCs w:val="24"/>
          <w:lang w:eastAsia="tr-TR"/>
        </w:rPr>
        <w:t>50</w:t>
      </w:r>
      <w:r w:rsidR="00FE40E7">
        <w:rPr>
          <w:rFonts w:ascii="Times New Roman" w:eastAsia="Times New Roman" w:hAnsi="Times New Roman" w:cs="Times New Roman"/>
          <w:color w:val="000000"/>
          <w:sz w:val="24"/>
          <w:szCs w:val="24"/>
          <w:lang w:eastAsia="tr-TR"/>
        </w:rPr>
        <w:t>0</w:t>
      </w:r>
      <w:r>
        <w:rPr>
          <w:rFonts w:ascii="Times New Roman" w:eastAsia="Times New Roman" w:hAnsi="Times New Roman" w:cs="Times New Roman"/>
          <w:color w:val="000000"/>
          <w:sz w:val="24"/>
          <w:szCs w:val="24"/>
          <w:lang w:eastAsia="tr-TR"/>
        </w:rPr>
        <w:t xml:space="preserve"> TL kurumlar vergisi, </w:t>
      </w:r>
      <w:r w:rsidR="001152E7">
        <w:rPr>
          <w:rFonts w:ascii="Times New Roman" w:eastAsia="Times New Roman" w:hAnsi="Times New Roman" w:cs="Times New Roman"/>
          <w:color w:val="000000"/>
          <w:sz w:val="24"/>
          <w:szCs w:val="24"/>
          <w:lang w:eastAsia="tr-TR"/>
        </w:rPr>
        <w:t>1.732</w:t>
      </w:r>
      <w:r>
        <w:rPr>
          <w:rFonts w:ascii="Times New Roman" w:eastAsia="Times New Roman" w:hAnsi="Times New Roman" w:cs="Times New Roman"/>
          <w:color w:val="000000"/>
          <w:sz w:val="24"/>
          <w:szCs w:val="24"/>
          <w:lang w:eastAsia="tr-TR"/>
        </w:rPr>
        <w:t>.</w:t>
      </w:r>
      <w:r w:rsidR="00FE40E7">
        <w:rPr>
          <w:rFonts w:ascii="Times New Roman" w:eastAsia="Times New Roman" w:hAnsi="Times New Roman" w:cs="Times New Roman"/>
          <w:color w:val="000000"/>
          <w:sz w:val="24"/>
          <w:szCs w:val="24"/>
          <w:lang w:eastAsia="tr-TR"/>
        </w:rPr>
        <w:t>19</w:t>
      </w:r>
      <w:r>
        <w:rPr>
          <w:rFonts w:ascii="Times New Roman" w:eastAsia="Times New Roman" w:hAnsi="Times New Roman" w:cs="Times New Roman"/>
          <w:color w:val="000000"/>
          <w:sz w:val="24"/>
          <w:szCs w:val="24"/>
          <w:lang w:eastAsia="tr-TR"/>
        </w:rPr>
        <w:t xml:space="preserve">0 TL gelir vergisi kaybı </w:t>
      </w:r>
      <w:r w:rsidR="00973B93">
        <w:rPr>
          <w:rFonts w:ascii="Times New Roman" w:eastAsia="Times New Roman" w:hAnsi="Times New Roman" w:cs="Times New Roman"/>
          <w:color w:val="000000"/>
          <w:sz w:val="24"/>
          <w:szCs w:val="24"/>
          <w:lang w:eastAsia="tr-TR"/>
        </w:rPr>
        <w:t xml:space="preserve">olması muhtemeldir. </w:t>
      </w:r>
    </w:p>
    <w:p w14:paraId="17073C0E" w14:textId="20AB54E0" w:rsidR="0059768F" w:rsidRDefault="00594D6F" w:rsidP="00A94F58">
      <w:pPr>
        <w:pStyle w:val="NormalWeb"/>
        <w:shd w:val="clear" w:color="auto" w:fill="FFFFFF"/>
        <w:jc w:val="both"/>
        <w:rPr>
          <w:color w:val="000000"/>
        </w:rPr>
      </w:pPr>
      <w:r w:rsidRPr="008E3CB2">
        <w:rPr>
          <w:color w:val="000000"/>
        </w:rPr>
        <w:t xml:space="preserve">22 Nisan itibariyle 66 milyar 96 milyon dolar olan </w:t>
      </w:r>
      <w:r w:rsidR="00E3137D" w:rsidRPr="008E3CB2">
        <w:rPr>
          <w:color w:val="000000"/>
        </w:rPr>
        <w:t xml:space="preserve">Merkez Bankası brüt döviz rezervleri, </w:t>
      </w:r>
      <w:r w:rsidRPr="008E3CB2">
        <w:rPr>
          <w:color w:val="000000"/>
        </w:rPr>
        <w:t xml:space="preserve">29 Nisan itibarıyla 697 milyon azalarak </w:t>
      </w:r>
      <w:r w:rsidR="00E3137D" w:rsidRPr="008E3CB2">
        <w:rPr>
          <w:color w:val="000000"/>
        </w:rPr>
        <w:t>65 milyar 398 milyon dolar</w:t>
      </w:r>
      <w:r w:rsidRPr="008E3CB2">
        <w:rPr>
          <w:color w:val="000000"/>
        </w:rPr>
        <w:t>a</w:t>
      </w:r>
      <w:r>
        <w:rPr>
          <w:color w:val="000000"/>
        </w:rPr>
        <w:t xml:space="preserve"> düşmüştür. Söz konusu dönemde altın rezervleri 1 milyar 353 milyon azalarak 42 milyar 820 milyon dolar seviyesinden 41 milyar 467 milyon dolara inmiştir. Nisan</w:t>
      </w:r>
      <w:r w:rsidR="00647DD7">
        <w:rPr>
          <w:color w:val="000000"/>
        </w:rPr>
        <w:t xml:space="preserve"> ayının 22’si ile</w:t>
      </w:r>
      <w:r w:rsidR="001646E3">
        <w:rPr>
          <w:color w:val="000000"/>
        </w:rPr>
        <w:t xml:space="preserve"> başlayan haftada</w:t>
      </w:r>
      <w:r>
        <w:rPr>
          <w:color w:val="000000"/>
        </w:rPr>
        <w:t xml:space="preserve"> 112,3 milyar dolar </w:t>
      </w:r>
      <w:r w:rsidR="00233487">
        <w:rPr>
          <w:color w:val="000000"/>
        </w:rPr>
        <w:t>bandında olan</w:t>
      </w:r>
      <w:r>
        <w:rPr>
          <w:color w:val="000000"/>
        </w:rPr>
        <w:t xml:space="preserve"> toplam rezerv, 29 </w:t>
      </w:r>
      <w:r w:rsidR="002C7999">
        <w:rPr>
          <w:color w:val="000000"/>
        </w:rPr>
        <w:t>Nisan’la</w:t>
      </w:r>
      <w:r w:rsidR="00233487">
        <w:rPr>
          <w:color w:val="000000"/>
        </w:rPr>
        <w:t xml:space="preserve"> başlayan haftada</w:t>
      </w:r>
      <w:r>
        <w:rPr>
          <w:color w:val="000000"/>
        </w:rPr>
        <w:t xml:space="preserve">106 milyar 865 milyon dolar </w:t>
      </w:r>
      <w:r w:rsidR="00233487">
        <w:rPr>
          <w:color w:val="000000"/>
        </w:rPr>
        <w:t>bandına düşmüştür.</w:t>
      </w:r>
      <w:r>
        <w:rPr>
          <w:color w:val="000000"/>
        </w:rPr>
        <w:t xml:space="preserve"> Merkez Bankasının swap (ödünç alınan para) hariç net rezervi eksi </w:t>
      </w:r>
      <w:r w:rsidR="008E3CB2">
        <w:rPr>
          <w:color w:val="000000"/>
        </w:rPr>
        <w:t>47, 6 milyar dolar olmuştur</w:t>
      </w:r>
      <w:r w:rsidR="000D1A32">
        <w:rPr>
          <w:color w:val="000000"/>
        </w:rPr>
        <w:t xml:space="preserve"> (TCMB, 2022).</w:t>
      </w:r>
      <w:r w:rsidR="00444C23">
        <w:rPr>
          <w:color w:val="000000"/>
        </w:rPr>
        <w:t xml:space="preserve"> </w:t>
      </w:r>
    </w:p>
    <w:p w14:paraId="11DF0FA5" w14:textId="1A0D807E" w:rsidR="002C51D2" w:rsidRDefault="002C51D2" w:rsidP="00A94F58">
      <w:pPr>
        <w:pStyle w:val="NormalWeb"/>
        <w:shd w:val="clear" w:color="auto" w:fill="FFFFFF"/>
        <w:jc w:val="both"/>
        <w:rPr>
          <w:color w:val="000000" w:themeColor="text1"/>
        </w:rPr>
      </w:pPr>
      <w:r w:rsidRPr="000C6F3B">
        <w:rPr>
          <w:color w:val="000000" w:themeColor="text1"/>
        </w:rPr>
        <w:t>21 Mart itibariyle</w:t>
      </w:r>
      <w:r>
        <w:rPr>
          <w:color w:val="000000" w:themeColor="text1"/>
        </w:rPr>
        <w:t xml:space="preserve"> 3 aylık artış</w:t>
      </w:r>
      <w:r w:rsidRPr="000C6F3B">
        <w:rPr>
          <w:color w:val="000000" w:themeColor="text1"/>
        </w:rPr>
        <w:t xml:space="preserve"> TCMB döviz alım kurlarıyla hesaplandığında dolar kurunda %13,4, Euro kurunda ise %11,1 TL’dır. Bu</w:t>
      </w:r>
      <w:r>
        <w:rPr>
          <w:color w:val="000000" w:themeColor="text1"/>
        </w:rPr>
        <w:t>,</w:t>
      </w:r>
      <w:r w:rsidRPr="000C6F3B">
        <w:rPr>
          <w:color w:val="000000" w:themeColor="text1"/>
        </w:rPr>
        <w:t xml:space="preserve"> yıllık dolar kurundaki artışın %65,4, </w:t>
      </w:r>
      <w:r w:rsidR="002C7999">
        <w:rPr>
          <w:color w:val="000000" w:themeColor="text1"/>
        </w:rPr>
        <w:t>E</w:t>
      </w:r>
      <w:r w:rsidR="002C7999" w:rsidRPr="000C6F3B">
        <w:rPr>
          <w:color w:val="000000" w:themeColor="text1"/>
        </w:rPr>
        <w:t>uro</w:t>
      </w:r>
      <w:r w:rsidRPr="000C6F3B">
        <w:rPr>
          <w:color w:val="000000" w:themeColor="text1"/>
        </w:rPr>
        <w:t xml:space="preserve"> kurundaki artışın ise %52,4 olduğunu göster</w:t>
      </w:r>
      <w:r>
        <w:rPr>
          <w:color w:val="000000" w:themeColor="text1"/>
        </w:rPr>
        <w:t>mektedir.</w:t>
      </w:r>
      <w:r w:rsidRPr="000C6F3B">
        <w:rPr>
          <w:color w:val="000000" w:themeColor="text1"/>
        </w:rPr>
        <w:t xml:space="preserve"> Bankaların yıllık kur korumalı mevduata verdikleri faiz %17 (3 aylık getirisi %4)’dir. Kur artışı ile faiz kuru arasındaki fark, yani hazinenin yüklendiği yıllık faiz dolar cinsinden; %65,4-%17=%48,4, Euro cinsinden; %52,4-%17= %35,4’tür (Özatay, 2022).</w:t>
      </w:r>
    </w:p>
    <w:p w14:paraId="14F1A574" w14:textId="77777777" w:rsidR="00F834DB" w:rsidRDefault="00F834DB" w:rsidP="00F834DB">
      <w:pPr>
        <w:pStyle w:val="NormalWeb"/>
        <w:shd w:val="clear" w:color="auto" w:fill="FFFFFF"/>
        <w:jc w:val="both"/>
        <w:rPr>
          <w:color w:val="000000"/>
        </w:rPr>
      </w:pPr>
      <w:r>
        <w:rPr>
          <w:color w:val="000000"/>
        </w:rPr>
        <w:t xml:space="preserve">Faiz indirim politikasının döviz kurlarında artışa yol açacağı, ekonominin genel kabul görmüş bir kuralıdır. KKM hesabıyla bir anlamda yapılan gizli faiz artışıdır. KKM hesabı yaklaşık 4 ay döviz kurlarını dengede tutmuştur. Ancak Ukrayna-Rusya Savaşı, ABD Merkez Bankası (FED)’nın politika faizlerini 50 baz puan yükseltmesi, Covid-19 pandemisi yanı sıra enflasyonun çok yükselmesi gibi iç ve dış etkenler nedeniyle kurlarda yükseliş tekrar başlamıştır. Döviz kurlarının sabit kalamaması cari açığı arttırmaktadır. Politika faizinin düşürülmesine karşın reel faiz sürekli artan bir seyir izlemektedir. Faiz oranlarının, bu koşullarda, arttırılması muhtemeldir. Ancak faizi arttırmak da çözüm olmayabilir. Güvenilir ve anlamlı bir faiz artışı politikasının yanı sıra çok ince detaylı bir ekonomik istikrar paketi, güçlü ekonomi yönetimi ve diğer politik tedbirlerle desteklenmesi durumunda belki ülkedeki kötü ekonomik gidişat durdurulabilir. </w:t>
      </w:r>
    </w:p>
    <w:p w14:paraId="09454A79" w14:textId="3A300296" w:rsidR="00BA791C" w:rsidRDefault="00BA791C" w:rsidP="002769A4">
      <w:pPr>
        <w:shd w:val="clear" w:color="auto" w:fill="FFFFFF"/>
        <w:spacing w:after="120"/>
        <w:jc w:val="both"/>
        <w:rPr>
          <w:rFonts w:ascii="Times New Roman" w:eastAsia="Times New Roman" w:hAnsi="Times New Roman" w:cs="Times New Roman"/>
          <w:b/>
          <w:bCs/>
          <w:color w:val="222F3A"/>
          <w:sz w:val="24"/>
          <w:szCs w:val="24"/>
          <w:lang w:eastAsia="tr-TR"/>
        </w:rPr>
      </w:pPr>
      <w:r w:rsidRPr="00EE3ED9">
        <w:rPr>
          <w:rFonts w:ascii="Times New Roman" w:eastAsia="Times New Roman" w:hAnsi="Times New Roman" w:cs="Times New Roman"/>
          <w:b/>
          <w:bCs/>
          <w:color w:val="222F3A"/>
          <w:sz w:val="24"/>
          <w:szCs w:val="24"/>
          <w:lang w:eastAsia="tr-TR"/>
        </w:rPr>
        <w:lastRenderedPageBreak/>
        <w:t>SONUÇ</w:t>
      </w:r>
    </w:p>
    <w:p w14:paraId="21C8DA15" w14:textId="73708903" w:rsidR="00BB142A" w:rsidRPr="00A34AE2" w:rsidRDefault="00BB142A" w:rsidP="00F829EB">
      <w:pPr>
        <w:shd w:val="clear" w:color="auto" w:fill="FFFFFF"/>
        <w:spacing w:after="120"/>
        <w:jc w:val="both"/>
        <w:rPr>
          <w:rFonts w:ascii="Times New Roman" w:hAnsi="Times New Roman" w:cs="Times New Roman"/>
          <w:sz w:val="24"/>
          <w:szCs w:val="24"/>
        </w:rPr>
      </w:pPr>
      <w:r w:rsidRPr="00A34AE2">
        <w:rPr>
          <w:rFonts w:ascii="Times New Roman" w:hAnsi="Times New Roman" w:cs="Times New Roman"/>
          <w:sz w:val="24"/>
          <w:szCs w:val="24"/>
        </w:rPr>
        <w:t xml:space="preserve">KKM hesabıyla kurumlara vergi istisnası getirilmiş ve kurdaki değer kaybı nedeniyle ödemeleri gereken kurumlar vergisinden muaf tutulmaları sağlanmıştır. Aynı avantaj gelir vergisi mükelleflerine de tanınmıştır. Ayrıca TL’ye dönüştürülen miktardan kaynaklı faiz/kar payları da vergi istisnasından yararlandırılmıştır. </w:t>
      </w:r>
      <w:r w:rsidR="005E1C04">
        <w:rPr>
          <w:rFonts w:ascii="Times New Roman" w:eastAsia="Times New Roman" w:hAnsi="Times New Roman" w:cs="Times New Roman"/>
          <w:color w:val="000000" w:themeColor="text1"/>
          <w:sz w:val="24"/>
          <w:szCs w:val="24"/>
          <w:lang w:eastAsia="tr-TR"/>
        </w:rPr>
        <w:t xml:space="preserve">Kur korumalı hesapların yüzde 90’ının yenilenmesi, hesaba yoğun ilginin olduğunu göstermektedir. </w:t>
      </w:r>
    </w:p>
    <w:p w14:paraId="064F0D96" w14:textId="014E49FF" w:rsidR="00BB142A" w:rsidRDefault="00AA0DA2" w:rsidP="00F829EB">
      <w:pPr>
        <w:spacing w:after="120"/>
        <w:jc w:val="both"/>
        <w:rPr>
          <w:rFonts w:ascii="Times New Roman" w:eastAsia="Times New Roman" w:hAnsi="Times New Roman" w:cs="Times New Roman"/>
          <w:color w:val="000000" w:themeColor="text1"/>
          <w:sz w:val="24"/>
          <w:szCs w:val="24"/>
          <w:lang w:eastAsia="tr-TR"/>
        </w:rPr>
      </w:pPr>
      <w:r w:rsidRPr="000C6F3B">
        <w:rPr>
          <w:rFonts w:ascii="Times New Roman" w:eastAsia="Times New Roman" w:hAnsi="Times New Roman" w:cs="Times New Roman"/>
          <w:color w:val="000000" w:themeColor="text1"/>
          <w:sz w:val="24"/>
          <w:szCs w:val="24"/>
          <w:lang w:eastAsia="tr-TR"/>
        </w:rPr>
        <w:t xml:space="preserve">21 Aralık 2021 tarihinde açılan ilk kur korumalı mevduat hesaplarının Mart </w:t>
      </w:r>
      <w:r w:rsidR="00A3300F">
        <w:rPr>
          <w:rFonts w:ascii="Times New Roman" w:eastAsia="Times New Roman" w:hAnsi="Times New Roman" w:cs="Times New Roman"/>
          <w:color w:val="000000" w:themeColor="text1"/>
          <w:sz w:val="24"/>
          <w:szCs w:val="24"/>
          <w:lang w:eastAsia="tr-TR"/>
        </w:rPr>
        <w:t xml:space="preserve">ayı </w:t>
      </w:r>
      <w:r w:rsidRPr="000C6F3B">
        <w:rPr>
          <w:rFonts w:ascii="Times New Roman" w:eastAsia="Times New Roman" w:hAnsi="Times New Roman" w:cs="Times New Roman"/>
          <w:color w:val="000000" w:themeColor="text1"/>
          <w:sz w:val="24"/>
          <w:szCs w:val="24"/>
          <w:lang w:eastAsia="tr-TR"/>
        </w:rPr>
        <w:t xml:space="preserve">sonu itibariyle ilk 3 aylık dönemi sona ermiştir. </w:t>
      </w:r>
      <w:r w:rsidR="00637F1E">
        <w:rPr>
          <w:rFonts w:ascii="Times New Roman" w:eastAsia="Times New Roman" w:hAnsi="Times New Roman" w:cs="Times New Roman"/>
          <w:color w:val="000000" w:themeColor="text1"/>
          <w:sz w:val="24"/>
          <w:szCs w:val="24"/>
          <w:lang w:eastAsia="tr-TR"/>
        </w:rPr>
        <w:t>Kur korumalı mevduata tanınan vergi avantajlarının kapsamı sürekli yeni yasal düzenlemelerle genişletilmekte</w:t>
      </w:r>
      <w:r w:rsidR="00777CB1">
        <w:rPr>
          <w:rFonts w:ascii="Times New Roman" w:eastAsia="Times New Roman" w:hAnsi="Times New Roman" w:cs="Times New Roman"/>
          <w:color w:val="000000" w:themeColor="text1"/>
          <w:sz w:val="24"/>
          <w:szCs w:val="24"/>
          <w:lang w:eastAsia="tr-TR"/>
        </w:rPr>
        <w:t>dir.</w:t>
      </w:r>
      <w:r w:rsidR="00637F1E">
        <w:rPr>
          <w:rFonts w:ascii="Times New Roman" w:eastAsia="Times New Roman" w:hAnsi="Times New Roman" w:cs="Times New Roman"/>
          <w:color w:val="000000" w:themeColor="text1"/>
          <w:sz w:val="24"/>
          <w:szCs w:val="24"/>
          <w:lang w:eastAsia="tr-TR"/>
        </w:rPr>
        <w:t xml:space="preserve"> Yasal düzenlemeler kamunun üstlendiği; şarta bağlı ve doğrudan yükümlülüklerle vergi harcamaları kalemleridir. </w:t>
      </w:r>
      <w:r w:rsidR="00A34AE2">
        <w:rPr>
          <w:rFonts w:ascii="Times New Roman" w:eastAsia="Times New Roman" w:hAnsi="Times New Roman" w:cs="Times New Roman"/>
          <w:color w:val="000000" w:themeColor="text1"/>
          <w:sz w:val="24"/>
          <w:szCs w:val="24"/>
          <w:lang w:eastAsia="tr-TR"/>
        </w:rPr>
        <w:t>K</w:t>
      </w:r>
      <w:r w:rsidR="00BA4005" w:rsidRPr="00EE3ED9">
        <w:rPr>
          <w:rFonts w:ascii="Times New Roman" w:hAnsi="Times New Roman" w:cs="Times New Roman"/>
          <w:sz w:val="24"/>
          <w:szCs w:val="24"/>
        </w:rPr>
        <w:t>ur ve altın fiyatları</w:t>
      </w:r>
      <w:r w:rsidR="00A34AE2">
        <w:rPr>
          <w:rFonts w:ascii="Times New Roman" w:hAnsi="Times New Roman" w:cs="Times New Roman"/>
          <w:sz w:val="24"/>
          <w:szCs w:val="24"/>
        </w:rPr>
        <w:t>nın</w:t>
      </w:r>
      <w:r w:rsidR="00BA4005" w:rsidRPr="00EE3ED9">
        <w:rPr>
          <w:rFonts w:ascii="Times New Roman" w:hAnsi="Times New Roman" w:cs="Times New Roman"/>
          <w:sz w:val="24"/>
          <w:szCs w:val="24"/>
        </w:rPr>
        <w:t xml:space="preserve"> yıllık mevduat faiz getirisinin üzerinde seyre</w:t>
      </w:r>
      <w:r w:rsidR="00A34AE2">
        <w:rPr>
          <w:rFonts w:ascii="Times New Roman" w:hAnsi="Times New Roman" w:cs="Times New Roman"/>
          <w:sz w:val="24"/>
          <w:szCs w:val="24"/>
        </w:rPr>
        <w:t>tmesi ihtimalinde</w:t>
      </w:r>
      <w:r w:rsidR="00BA4005" w:rsidRPr="00EE3ED9">
        <w:rPr>
          <w:rFonts w:ascii="Times New Roman" w:hAnsi="Times New Roman" w:cs="Times New Roman"/>
          <w:sz w:val="24"/>
          <w:szCs w:val="24"/>
        </w:rPr>
        <w:t>,</w:t>
      </w:r>
      <w:r w:rsidR="00A34AE2">
        <w:rPr>
          <w:rFonts w:ascii="Times New Roman" w:hAnsi="Times New Roman" w:cs="Times New Roman"/>
          <w:sz w:val="24"/>
          <w:szCs w:val="24"/>
        </w:rPr>
        <w:t xml:space="preserve"> maliyet hesaplamasına göre,</w:t>
      </w:r>
      <w:r w:rsidR="00BA4005" w:rsidRPr="00EE3ED9">
        <w:rPr>
          <w:rFonts w:ascii="Times New Roman" w:hAnsi="Times New Roman" w:cs="Times New Roman"/>
          <w:sz w:val="24"/>
          <w:szCs w:val="24"/>
        </w:rPr>
        <w:t xml:space="preserve"> her bir puan farkı</w:t>
      </w:r>
      <w:r w:rsidR="00A94F58">
        <w:rPr>
          <w:rFonts w:ascii="Times New Roman" w:hAnsi="Times New Roman" w:cs="Times New Roman"/>
          <w:sz w:val="24"/>
          <w:szCs w:val="24"/>
        </w:rPr>
        <w:t>nın</w:t>
      </w:r>
      <w:r w:rsidR="00BA4005" w:rsidRPr="00EE3ED9">
        <w:rPr>
          <w:rFonts w:ascii="Times New Roman" w:hAnsi="Times New Roman" w:cs="Times New Roman"/>
          <w:sz w:val="24"/>
          <w:szCs w:val="24"/>
        </w:rPr>
        <w:t xml:space="preserve"> kamuya 3,5 milyar TL yük getirme</w:t>
      </w:r>
      <w:r w:rsidR="00A94F58">
        <w:rPr>
          <w:rFonts w:ascii="Times New Roman" w:hAnsi="Times New Roman" w:cs="Times New Roman"/>
          <w:sz w:val="24"/>
          <w:szCs w:val="24"/>
        </w:rPr>
        <w:t>si muhtemeldir</w:t>
      </w:r>
      <w:r w:rsidR="00BA4005" w:rsidRPr="00EE3ED9">
        <w:rPr>
          <w:rFonts w:ascii="Times New Roman" w:hAnsi="Times New Roman" w:cs="Times New Roman"/>
          <w:sz w:val="24"/>
          <w:szCs w:val="24"/>
        </w:rPr>
        <w:t xml:space="preserve"> </w:t>
      </w:r>
      <w:r w:rsidR="00A34AE2" w:rsidRPr="00EE3ED9">
        <w:rPr>
          <w:rFonts w:ascii="Times New Roman" w:hAnsi="Times New Roman" w:cs="Times New Roman"/>
          <w:sz w:val="24"/>
          <w:szCs w:val="24"/>
        </w:rPr>
        <w:t>(Özüdoğru, 2022).</w:t>
      </w:r>
      <w:r w:rsidR="00FC0950">
        <w:rPr>
          <w:rFonts w:ascii="Times New Roman" w:hAnsi="Times New Roman" w:cs="Times New Roman"/>
          <w:sz w:val="24"/>
          <w:szCs w:val="24"/>
        </w:rPr>
        <w:t xml:space="preserve"> </w:t>
      </w:r>
    </w:p>
    <w:p w14:paraId="0EC2D234" w14:textId="4585073C" w:rsidR="00C14DAC" w:rsidRDefault="00747956" w:rsidP="00F829EB">
      <w:pPr>
        <w:shd w:val="clear" w:color="auto" w:fill="FFFFFF"/>
        <w:spacing w:after="120"/>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Ş</w:t>
      </w:r>
      <w:r w:rsidR="00637F1E">
        <w:rPr>
          <w:rFonts w:ascii="Times New Roman" w:eastAsia="Times New Roman" w:hAnsi="Times New Roman" w:cs="Times New Roman"/>
          <w:color w:val="000000" w:themeColor="text1"/>
          <w:sz w:val="24"/>
          <w:szCs w:val="24"/>
          <w:lang w:eastAsia="tr-TR"/>
        </w:rPr>
        <w:t xml:space="preserve">artlı yükümlülük vatandaşlara güven vermiştir. </w:t>
      </w:r>
      <w:r w:rsidR="00051D77" w:rsidRPr="000C6F3B">
        <w:rPr>
          <w:rFonts w:ascii="Times New Roman" w:eastAsia="Times New Roman" w:hAnsi="Times New Roman" w:cs="Times New Roman"/>
          <w:color w:val="000000" w:themeColor="text1"/>
          <w:sz w:val="24"/>
          <w:szCs w:val="24"/>
          <w:lang w:eastAsia="tr-TR"/>
        </w:rPr>
        <w:t xml:space="preserve">Hazinenin yüklendiği faizin bu kadar yüksek olması uygulanan faiz indirim politikasının </w:t>
      </w:r>
      <w:r w:rsidR="00FD3DC3">
        <w:rPr>
          <w:rFonts w:ascii="Times New Roman" w:eastAsia="Times New Roman" w:hAnsi="Times New Roman" w:cs="Times New Roman"/>
          <w:color w:val="000000" w:themeColor="text1"/>
          <w:sz w:val="24"/>
          <w:szCs w:val="24"/>
          <w:lang w:eastAsia="tr-TR"/>
        </w:rPr>
        <w:t xml:space="preserve">beklentilere cevap verip-veremeyeceği konusunda tereddütlere yol açmaktadır. </w:t>
      </w:r>
      <w:r w:rsidR="00051D77" w:rsidRPr="000C6F3B">
        <w:rPr>
          <w:rFonts w:ascii="Times New Roman" w:eastAsia="Times New Roman" w:hAnsi="Times New Roman" w:cs="Times New Roman"/>
          <w:color w:val="000000" w:themeColor="text1"/>
          <w:sz w:val="24"/>
          <w:szCs w:val="24"/>
          <w:lang w:eastAsia="tr-TR"/>
        </w:rPr>
        <w:t xml:space="preserve"> </w:t>
      </w:r>
    </w:p>
    <w:p w14:paraId="68F151BD" w14:textId="2FD5724E" w:rsidR="00790AEF" w:rsidRDefault="00C14DAC" w:rsidP="00F829EB">
      <w:pPr>
        <w:pStyle w:val="NormalWeb"/>
        <w:shd w:val="clear" w:color="auto" w:fill="FFFFFF"/>
        <w:spacing w:before="0" w:beforeAutospacing="0" w:after="120" w:afterAutospacing="0" w:line="259" w:lineRule="auto"/>
        <w:jc w:val="both"/>
        <w:rPr>
          <w:color w:val="000000" w:themeColor="text1"/>
        </w:rPr>
      </w:pPr>
      <w:r>
        <w:rPr>
          <w:color w:val="000000" w:themeColor="text1"/>
        </w:rPr>
        <w:t xml:space="preserve">2022 ilk 3 aylık bütçe gerçekleşme </w:t>
      </w:r>
      <w:r w:rsidR="00A3300F">
        <w:rPr>
          <w:color w:val="000000" w:themeColor="text1"/>
        </w:rPr>
        <w:t>sonuçlarına</w:t>
      </w:r>
      <w:r>
        <w:rPr>
          <w:color w:val="000000" w:themeColor="text1"/>
        </w:rPr>
        <w:t xml:space="preserve"> bakıldığında</w:t>
      </w:r>
      <w:r w:rsidR="00EA7281">
        <w:rPr>
          <w:color w:val="000000" w:themeColor="text1"/>
        </w:rPr>
        <w:t xml:space="preserve">, </w:t>
      </w:r>
      <w:r w:rsidR="002A61A8">
        <w:rPr>
          <w:color w:val="000000" w:themeColor="text1"/>
        </w:rPr>
        <w:t xml:space="preserve">KKM uygulamasının bütçeye etkisinin </w:t>
      </w:r>
      <w:r w:rsidR="00444719">
        <w:rPr>
          <w:color w:val="000000" w:themeColor="text1"/>
        </w:rPr>
        <w:t>henüz düşük kaldığı</w:t>
      </w:r>
      <w:r w:rsidR="00790AEF">
        <w:rPr>
          <w:color w:val="000000" w:themeColor="text1"/>
        </w:rPr>
        <w:t xml:space="preserve"> </w:t>
      </w:r>
      <w:r w:rsidR="00EA7281">
        <w:rPr>
          <w:color w:val="000000" w:themeColor="text1"/>
        </w:rPr>
        <w:t>gö</w:t>
      </w:r>
      <w:r w:rsidR="00F84719">
        <w:rPr>
          <w:color w:val="000000" w:themeColor="text1"/>
        </w:rPr>
        <w:t>rül</w:t>
      </w:r>
      <w:r w:rsidR="00EA7281">
        <w:rPr>
          <w:color w:val="000000" w:themeColor="text1"/>
        </w:rPr>
        <w:t>mektedir.</w:t>
      </w:r>
      <w:r w:rsidR="003455B8">
        <w:rPr>
          <w:color w:val="000000" w:themeColor="text1"/>
        </w:rPr>
        <w:t xml:space="preserve"> </w:t>
      </w:r>
      <w:r w:rsidR="00EA7281">
        <w:rPr>
          <w:color w:val="000000" w:themeColor="text1"/>
        </w:rPr>
        <w:t>Kurlarda durağanlık sürdüğü müddetçe bu durumun devam etmesi muhteme</w:t>
      </w:r>
      <w:r w:rsidR="00F84719">
        <w:rPr>
          <w:color w:val="000000" w:themeColor="text1"/>
        </w:rPr>
        <w:t>ldir.</w:t>
      </w:r>
      <w:r w:rsidR="002D03A1">
        <w:rPr>
          <w:color w:val="000000" w:themeColor="text1"/>
        </w:rPr>
        <w:t xml:space="preserve"> </w:t>
      </w:r>
      <w:r w:rsidR="00790AEF">
        <w:rPr>
          <w:color w:val="000000" w:themeColor="text1"/>
        </w:rPr>
        <w:t xml:space="preserve">Ancak kur getiri farkını TCMB ödeyeceğinden daha yüksek enflasyon oranıyla karşılaşılabilir ki son </w:t>
      </w:r>
      <w:r w:rsidR="005F4AB5">
        <w:rPr>
          <w:color w:val="000000" w:themeColor="text1"/>
        </w:rPr>
        <w:t>açıklanan enflasyon</w:t>
      </w:r>
      <w:r w:rsidR="00CE5880">
        <w:rPr>
          <w:color w:val="000000" w:themeColor="text1"/>
        </w:rPr>
        <w:t xml:space="preserve"> rakamı</w:t>
      </w:r>
      <w:r w:rsidR="00790AEF">
        <w:rPr>
          <w:color w:val="000000" w:themeColor="text1"/>
        </w:rPr>
        <w:t xml:space="preserve"> bunu göstermektedir. </w:t>
      </w:r>
      <w:r w:rsidR="001E1E93">
        <w:rPr>
          <w:color w:val="000000" w:themeColor="text1"/>
        </w:rPr>
        <w:t>K</w:t>
      </w:r>
      <w:r w:rsidR="00790AEF">
        <w:rPr>
          <w:color w:val="000000" w:themeColor="text1"/>
        </w:rPr>
        <w:t>ur korumalı mevduat hesapların</w:t>
      </w:r>
      <w:r w:rsidR="001E1E93">
        <w:rPr>
          <w:color w:val="000000" w:themeColor="text1"/>
        </w:rPr>
        <w:t xml:space="preserve">ın son taslakta belirtildiği gibi </w:t>
      </w:r>
      <w:r w:rsidR="00DD710E">
        <w:rPr>
          <w:color w:val="000000" w:themeColor="text1"/>
        </w:rPr>
        <w:t xml:space="preserve">2022 </w:t>
      </w:r>
      <w:r w:rsidR="001E1E93">
        <w:rPr>
          <w:color w:val="000000" w:themeColor="text1"/>
        </w:rPr>
        <w:t>yıl sonuna kadar uzatılması</w:t>
      </w:r>
      <w:r w:rsidR="00790AEF">
        <w:rPr>
          <w:color w:val="000000" w:themeColor="text1"/>
        </w:rPr>
        <w:t xml:space="preserve"> </w:t>
      </w:r>
      <w:r w:rsidR="001E1E93">
        <w:rPr>
          <w:color w:val="000000" w:themeColor="text1"/>
        </w:rPr>
        <w:t>durumunda</w:t>
      </w:r>
      <w:r w:rsidR="00E26FEC">
        <w:rPr>
          <w:color w:val="000000" w:themeColor="text1"/>
        </w:rPr>
        <w:t>,</w:t>
      </w:r>
      <w:r w:rsidR="001E1E93">
        <w:rPr>
          <w:color w:val="000000" w:themeColor="text1"/>
        </w:rPr>
        <w:t xml:space="preserve"> vergi ayrıcalıkları</w:t>
      </w:r>
      <w:r w:rsidR="00E26FEC">
        <w:rPr>
          <w:color w:val="000000" w:themeColor="text1"/>
        </w:rPr>
        <w:t xml:space="preserve">nın bütçeyi olumsuz etkileyebileceği düşünülmektedir. </w:t>
      </w:r>
      <w:r w:rsidR="001E1E93">
        <w:rPr>
          <w:color w:val="000000" w:themeColor="text1"/>
        </w:rPr>
        <w:t xml:space="preserve"> </w:t>
      </w:r>
    </w:p>
    <w:p w14:paraId="1966C8EA" w14:textId="20B880FD" w:rsidR="001B49E5" w:rsidRPr="00AD308C" w:rsidRDefault="00780376" w:rsidP="00F829EB">
      <w:pPr>
        <w:shd w:val="clear" w:color="auto" w:fill="FFFFFF"/>
        <w:spacing w:after="120"/>
        <w:jc w:val="both"/>
        <w:rPr>
          <w:rFonts w:ascii="Poppins" w:eastAsia="Times New Roman" w:hAnsi="Poppins" w:cs="Poppins"/>
          <w:color w:val="333333"/>
          <w:sz w:val="27"/>
          <w:szCs w:val="27"/>
          <w:lang w:eastAsia="tr-TR"/>
        </w:rPr>
      </w:pPr>
      <w:r w:rsidRPr="00780376">
        <w:rPr>
          <w:rFonts w:ascii="Times New Roman" w:eastAsia="Times New Roman" w:hAnsi="Times New Roman" w:cs="Times New Roman"/>
          <w:color w:val="000000" w:themeColor="text1"/>
          <w:sz w:val="24"/>
          <w:szCs w:val="24"/>
          <w:lang w:eastAsia="tr-TR"/>
        </w:rPr>
        <w:t xml:space="preserve">Kur korumalı mevduat </w:t>
      </w:r>
      <w:r w:rsidR="00EA7281">
        <w:rPr>
          <w:rFonts w:ascii="Times New Roman" w:eastAsia="Times New Roman" w:hAnsi="Times New Roman" w:cs="Times New Roman"/>
          <w:color w:val="000000" w:themeColor="text1"/>
          <w:sz w:val="24"/>
          <w:szCs w:val="24"/>
          <w:lang w:eastAsia="tr-TR"/>
        </w:rPr>
        <w:t xml:space="preserve">konusundaki </w:t>
      </w:r>
      <w:r w:rsidRPr="00780376">
        <w:rPr>
          <w:rFonts w:ascii="Times New Roman" w:eastAsia="Times New Roman" w:hAnsi="Times New Roman" w:cs="Times New Roman"/>
          <w:color w:val="000000" w:themeColor="text1"/>
          <w:sz w:val="24"/>
          <w:szCs w:val="24"/>
          <w:lang w:eastAsia="tr-TR"/>
        </w:rPr>
        <w:t>esas risk</w:t>
      </w:r>
      <w:r w:rsidR="005F4AB5">
        <w:rPr>
          <w:rFonts w:ascii="Times New Roman" w:eastAsia="Times New Roman" w:hAnsi="Times New Roman" w:cs="Times New Roman"/>
          <w:color w:val="000000" w:themeColor="text1"/>
          <w:sz w:val="24"/>
          <w:szCs w:val="24"/>
          <w:lang w:eastAsia="tr-TR"/>
        </w:rPr>
        <w:t>,</w:t>
      </w:r>
      <w:r w:rsidRPr="00780376">
        <w:rPr>
          <w:rFonts w:ascii="Times New Roman" w:eastAsia="Times New Roman" w:hAnsi="Times New Roman" w:cs="Times New Roman"/>
          <w:color w:val="000000" w:themeColor="text1"/>
          <w:sz w:val="24"/>
          <w:szCs w:val="24"/>
          <w:lang w:eastAsia="tr-TR"/>
        </w:rPr>
        <w:t xml:space="preserve"> kurda öngörülmeyen sıçramalar</w:t>
      </w:r>
      <w:r w:rsidR="00EA7281">
        <w:rPr>
          <w:rFonts w:ascii="Times New Roman" w:eastAsia="Times New Roman" w:hAnsi="Times New Roman" w:cs="Times New Roman"/>
          <w:color w:val="000000" w:themeColor="text1"/>
          <w:sz w:val="24"/>
          <w:szCs w:val="24"/>
          <w:lang w:eastAsia="tr-TR"/>
        </w:rPr>
        <w:t xml:space="preserve">dır. </w:t>
      </w:r>
      <w:bookmarkStart w:id="8" w:name="_Hlk103203819"/>
      <w:r w:rsidR="00732477">
        <w:rPr>
          <w:rFonts w:ascii="Times New Roman" w:eastAsia="Times New Roman" w:hAnsi="Times New Roman" w:cs="Times New Roman"/>
          <w:color w:val="000000" w:themeColor="text1"/>
          <w:sz w:val="24"/>
          <w:szCs w:val="24"/>
          <w:lang w:eastAsia="tr-TR"/>
        </w:rPr>
        <w:t>Bunun yanı sıra</w:t>
      </w:r>
      <w:r w:rsidR="00753059">
        <w:rPr>
          <w:rFonts w:ascii="Times New Roman" w:eastAsia="Times New Roman" w:hAnsi="Times New Roman" w:cs="Times New Roman"/>
          <w:color w:val="000000" w:themeColor="text1"/>
          <w:sz w:val="24"/>
          <w:szCs w:val="24"/>
          <w:lang w:eastAsia="tr-TR"/>
        </w:rPr>
        <w:t xml:space="preserve"> artan</w:t>
      </w:r>
      <w:r w:rsidR="00732477">
        <w:rPr>
          <w:rFonts w:ascii="Times New Roman" w:eastAsia="Times New Roman" w:hAnsi="Times New Roman" w:cs="Times New Roman"/>
          <w:color w:val="000000" w:themeColor="text1"/>
          <w:sz w:val="24"/>
          <w:szCs w:val="24"/>
          <w:lang w:eastAsia="tr-TR"/>
        </w:rPr>
        <w:t xml:space="preserve"> enflasyon gösterge rakamlarının sürekli artış yönünde olması karşısında TL yatırımları korunamamaktadır.</w:t>
      </w:r>
      <w:r w:rsidR="00753059">
        <w:rPr>
          <w:rFonts w:ascii="Times New Roman" w:eastAsia="Times New Roman" w:hAnsi="Times New Roman" w:cs="Times New Roman"/>
          <w:color w:val="000000" w:themeColor="text1"/>
          <w:sz w:val="24"/>
          <w:szCs w:val="24"/>
          <w:lang w:eastAsia="tr-TR"/>
        </w:rPr>
        <w:t xml:space="preserve"> Mevduatlara kur korumasının yanında enflasyon koruması da sağlanması yerinde olabilir. Enflasyona endeksli mevduatlar</w:t>
      </w:r>
      <w:r w:rsidR="00A3300F">
        <w:rPr>
          <w:rFonts w:ascii="Times New Roman" w:eastAsia="Times New Roman" w:hAnsi="Times New Roman" w:cs="Times New Roman"/>
          <w:color w:val="000000" w:themeColor="text1"/>
          <w:sz w:val="24"/>
          <w:szCs w:val="24"/>
          <w:lang w:eastAsia="tr-TR"/>
        </w:rPr>
        <w:t xml:space="preserve"> ve tahviller çıkarılabilir. Bu mevduatların faiz yükünü de </w:t>
      </w:r>
      <w:r w:rsidR="00527F8C">
        <w:rPr>
          <w:rFonts w:ascii="Times New Roman" w:eastAsia="Times New Roman" w:hAnsi="Times New Roman" w:cs="Times New Roman"/>
          <w:color w:val="000000" w:themeColor="text1"/>
          <w:sz w:val="24"/>
          <w:szCs w:val="24"/>
          <w:lang w:eastAsia="tr-TR"/>
        </w:rPr>
        <w:t>bankalar</w:t>
      </w:r>
      <w:r w:rsidR="00A3300F">
        <w:rPr>
          <w:rFonts w:ascii="Times New Roman" w:eastAsia="Times New Roman" w:hAnsi="Times New Roman" w:cs="Times New Roman"/>
          <w:color w:val="000000" w:themeColor="text1"/>
          <w:sz w:val="24"/>
          <w:szCs w:val="24"/>
          <w:lang w:eastAsia="tr-TR"/>
        </w:rPr>
        <w:t xml:space="preserve"> üstlenmelidir. </w:t>
      </w:r>
      <w:bookmarkEnd w:id="8"/>
    </w:p>
    <w:p w14:paraId="17367EB2" w14:textId="77777777" w:rsidR="001B49E5" w:rsidRPr="00F60C54" w:rsidRDefault="001B49E5" w:rsidP="00F829EB">
      <w:pPr>
        <w:spacing w:after="120"/>
      </w:pPr>
    </w:p>
    <w:p w14:paraId="6C5910C5" w14:textId="77777777" w:rsidR="002A61A8" w:rsidRDefault="002A61A8" w:rsidP="002769A4">
      <w:pPr>
        <w:shd w:val="clear" w:color="auto" w:fill="FFFFFF"/>
        <w:spacing w:after="120"/>
        <w:jc w:val="both"/>
        <w:rPr>
          <w:rFonts w:ascii="Times New Roman" w:eastAsia="Times New Roman" w:hAnsi="Times New Roman" w:cs="Times New Roman"/>
          <w:color w:val="000000" w:themeColor="text1"/>
          <w:sz w:val="24"/>
          <w:szCs w:val="24"/>
          <w:lang w:eastAsia="tr-TR"/>
        </w:rPr>
      </w:pPr>
    </w:p>
    <w:p w14:paraId="41177767" w14:textId="7E5E012F" w:rsidR="007B2FBA" w:rsidRPr="00EE3ED9" w:rsidRDefault="007B2FBA" w:rsidP="00EE3ED9">
      <w:pPr>
        <w:shd w:val="clear" w:color="auto" w:fill="FFFFFF"/>
        <w:spacing w:after="120"/>
        <w:jc w:val="both"/>
        <w:rPr>
          <w:rFonts w:ascii="Times New Roman" w:eastAsia="Times New Roman" w:hAnsi="Times New Roman" w:cs="Times New Roman"/>
          <w:b/>
          <w:bCs/>
          <w:color w:val="222F3A"/>
          <w:sz w:val="24"/>
          <w:szCs w:val="24"/>
          <w:lang w:eastAsia="tr-TR"/>
        </w:rPr>
      </w:pPr>
      <w:r w:rsidRPr="00EE3ED9">
        <w:rPr>
          <w:rFonts w:ascii="Times New Roman" w:eastAsia="Times New Roman" w:hAnsi="Times New Roman" w:cs="Times New Roman"/>
          <w:b/>
          <w:bCs/>
          <w:color w:val="222F3A"/>
          <w:sz w:val="24"/>
          <w:szCs w:val="24"/>
          <w:lang w:eastAsia="tr-TR"/>
        </w:rPr>
        <w:t>KAYNAKÇA</w:t>
      </w:r>
    </w:p>
    <w:p w14:paraId="1B13CE02" w14:textId="0827137D" w:rsidR="00652C2A" w:rsidRDefault="00652C2A" w:rsidP="00EE3ED9">
      <w:pPr>
        <w:spacing w:after="120"/>
        <w:ind w:left="284" w:hanging="28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Bankacılık Düzenleme ve Denetleme Kurumu (BDDK). Haftalık Bankacılık Sektörü Verileri, </w:t>
      </w:r>
      <w:hyperlink r:id="rId20" w:history="1">
        <w:r w:rsidR="001548C3" w:rsidRPr="001548C3">
          <w:rPr>
            <w:rStyle w:val="Kpr"/>
            <w:rFonts w:ascii="Times New Roman" w:eastAsia="Times New Roman" w:hAnsi="Times New Roman" w:cs="Times New Roman"/>
            <w:color w:val="000000" w:themeColor="text1"/>
            <w:sz w:val="24"/>
            <w:szCs w:val="24"/>
            <w:u w:val="none"/>
            <w:lang w:eastAsia="tr-TR"/>
          </w:rPr>
          <w:t>https://www.bddk.org.tr/BultenHaftalik</w:t>
        </w:r>
        <w:r w:rsidR="001548C3" w:rsidRPr="00B025F6">
          <w:rPr>
            <w:rStyle w:val="Kpr"/>
            <w:rFonts w:ascii="Times New Roman" w:eastAsia="Times New Roman" w:hAnsi="Times New Roman" w:cs="Times New Roman"/>
            <w:sz w:val="24"/>
            <w:szCs w:val="24"/>
            <w:lang w:eastAsia="tr-TR"/>
          </w:rPr>
          <w:t>/</w:t>
        </w:r>
      </w:hyperlink>
      <w:r w:rsidR="001548C3">
        <w:rPr>
          <w:rFonts w:ascii="Times New Roman" w:eastAsia="Times New Roman" w:hAnsi="Times New Roman" w:cs="Times New Roman"/>
          <w:sz w:val="24"/>
          <w:szCs w:val="24"/>
          <w:lang w:eastAsia="tr-TR"/>
        </w:rPr>
        <w:t xml:space="preserve"> (29 Nisan 2022).</w:t>
      </w:r>
    </w:p>
    <w:p w14:paraId="3AD3526B" w14:textId="08A773D8" w:rsidR="00546D76" w:rsidRPr="00EE3ED9" w:rsidRDefault="00546D76" w:rsidP="00EE3ED9">
      <w:pPr>
        <w:spacing w:after="120"/>
        <w:ind w:left="284" w:hanging="284"/>
        <w:jc w:val="both"/>
        <w:rPr>
          <w:rFonts w:ascii="Times New Roman" w:eastAsia="Times New Roman" w:hAnsi="Times New Roman" w:cs="Times New Roman"/>
          <w:b/>
          <w:bCs/>
          <w:color w:val="222F3A"/>
          <w:sz w:val="24"/>
          <w:szCs w:val="24"/>
          <w:lang w:eastAsia="tr-TR"/>
        </w:rPr>
      </w:pPr>
      <w:r w:rsidRPr="00EE3ED9">
        <w:rPr>
          <w:rFonts w:ascii="Times New Roman" w:eastAsia="Times New Roman" w:hAnsi="Times New Roman" w:cs="Times New Roman"/>
          <w:sz w:val="24"/>
          <w:szCs w:val="24"/>
          <w:lang w:eastAsia="tr-TR"/>
        </w:rPr>
        <w:t xml:space="preserve">Eğilmez, M. (2022). </w:t>
      </w:r>
      <w:r w:rsidRPr="00EE3ED9">
        <w:rPr>
          <w:rFonts w:ascii="Times New Roman" w:eastAsia="Times New Roman" w:hAnsi="Times New Roman" w:cs="Times New Roman"/>
          <w:kern w:val="36"/>
          <w:sz w:val="24"/>
          <w:szCs w:val="24"/>
          <w:lang w:eastAsia="tr-TR"/>
        </w:rPr>
        <w:t>Mahfi Eğilmez yazdı: Kuru Hazine koruyacak da Hazine’yi kim koruyacak?</w:t>
      </w:r>
      <w:r w:rsidRPr="00EE3ED9">
        <w:rPr>
          <w:rFonts w:ascii="Times New Roman" w:hAnsi="Times New Roman" w:cs="Times New Roman"/>
          <w:sz w:val="24"/>
          <w:szCs w:val="24"/>
        </w:rPr>
        <w:t xml:space="preserve"> </w:t>
      </w:r>
      <w:hyperlink r:id="rId21" w:history="1">
        <w:r w:rsidRPr="00EE3ED9">
          <w:rPr>
            <w:rStyle w:val="Kpr"/>
            <w:rFonts w:ascii="Times New Roman" w:hAnsi="Times New Roman" w:cs="Times New Roman"/>
            <w:color w:val="000000" w:themeColor="text1"/>
            <w:sz w:val="24"/>
            <w:szCs w:val="24"/>
            <w:u w:val="none"/>
          </w:rPr>
          <w:t>https://medyascope.tv/2022/03/24/mahfi-egilmez-yazdi-kuru-hazine-koruyacak-da-hazineyi-kim-koruyacak/</w:t>
        </w:r>
      </w:hyperlink>
      <w:r w:rsidRPr="00EE3ED9">
        <w:rPr>
          <w:rFonts w:ascii="Times New Roman" w:hAnsi="Times New Roman" w:cs="Times New Roman"/>
          <w:sz w:val="24"/>
          <w:szCs w:val="24"/>
        </w:rPr>
        <w:t xml:space="preserve"> (24.03.2022).</w:t>
      </w:r>
    </w:p>
    <w:p w14:paraId="20B7AED5" w14:textId="05FE9463" w:rsidR="00BD54E6" w:rsidRPr="00EE3ED9" w:rsidRDefault="00BD54E6" w:rsidP="00EE3ED9">
      <w:pPr>
        <w:shd w:val="clear" w:color="auto" w:fill="FFFFFF"/>
        <w:spacing w:after="120"/>
        <w:ind w:left="425" w:hanging="425"/>
        <w:jc w:val="both"/>
        <w:rPr>
          <w:rFonts w:ascii="Times New Roman" w:hAnsi="Times New Roman" w:cs="Times New Roman"/>
          <w:color w:val="000000" w:themeColor="text1"/>
          <w:sz w:val="24"/>
          <w:szCs w:val="24"/>
        </w:rPr>
      </w:pPr>
      <w:r w:rsidRPr="00EE3ED9">
        <w:rPr>
          <w:rFonts w:ascii="Times New Roman" w:eastAsia="Times New Roman" w:hAnsi="Times New Roman" w:cs="Times New Roman"/>
          <w:color w:val="222F3A"/>
          <w:sz w:val="24"/>
          <w:szCs w:val="24"/>
          <w:lang w:eastAsia="tr-TR"/>
        </w:rPr>
        <w:t xml:space="preserve">Eryılmaz, F. (2022). Kur Korumalı Mevduat Yük mü </w:t>
      </w:r>
      <w:r w:rsidR="002C7999" w:rsidRPr="00EE3ED9">
        <w:rPr>
          <w:rFonts w:ascii="Times New Roman" w:eastAsia="Times New Roman" w:hAnsi="Times New Roman" w:cs="Times New Roman"/>
          <w:color w:val="222F3A"/>
          <w:sz w:val="24"/>
          <w:szCs w:val="24"/>
          <w:lang w:eastAsia="tr-TR"/>
        </w:rPr>
        <w:t>oldu</w:t>
      </w:r>
      <w:r w:rsidRPr="00EE3ED9">
        <w:rPr>
          <w:rFonts w:ascii="Times New Roman" w:eastAsia="Times New Roman" w:hAnsi="Times New Roman" w:cs="Times New Roman"/>
          <w:color w:val="222F3A"/>
          <w:sz w:val="24"/>
          <w:szCs w:val="24"/>
          <w:lang w:eastAsia="tr-TR"/>
        </w:rPr>
        <w:t xml:space="preserve">? </w:t>
      </w:r>
      <w:hyperlink r:id="rId22" w:history="1">
        <w:r w:rsidRPr="00EE3ED9">
          <w:rPr>
            <w:rStyle w:val="Kpr"/>
            <w:rFonts w:ascii="Times New Roman" w:hAnsi="Times New Roman" w:cs="Times New Roman"/>
            <w:color w:val="000000" w:themeColor="text1"/>
            <w:sz w:val="24"/>
            <w:szCs w:val="24"/>
            <w:u w:val="none"/>
          </w:rPr>
          <w:t>https://rekabet.net/kur-korumali-mevduat-yuk-mu-oldu/</w:t>
        </w:r>
      </w:hyperlink>
      <w:r w:rsidR="001548C3">
        <w:rPr>
          <w:rStyle w:val="Kpr"/>
          <w:rFonts w:ascii="Times New Roman" w:hAnsi="Times New Roman" w:cs="Times New Roman"/>
          <w:color w:val="000000" w:themeColor="text1"/>
          <w:sz w:val="24"/>
          <w:szCs w:val="24"/>
          <w:u w:val="none"/>
        </w:rPr>
        <w:t xml:space="preserve"> (28.03.2022).</w:t>
      </w:r>
    </w:p>
    <w:p w14:paraId="23CF231A" w14:textId="3BED6895" w:rsidR="00296609" w:rsidRPr="00EE3ED9" w:rsidRDefault="007B2FBA" w:rsidP="00EE3ED9">
      <w:pPr>
        <w:shd w:val="clear" w:color="auto" w:fill="FFFFFF"/>
        <w:spacing w:after="120"/>
        <w:ind w:left="425" w:hanging="425"/>
        <w:jc w:val="both"/>
        <w:rPr>
          <w:rFonts w:ascii="Times New Roman" w:hAnsi="Times New Roman" w:cs="Times New Roman"/>
          <w:sz w:val="24"/>
          <w:szCs w:val="24"/>
        </w:rPr>
      </w:pPr>
      <w:r w:rsidRPr="00EE3ED9">
        <w:rPr>
          <w:rFonts w:ascii="Times New Roman" w:eastAsia="Times New Roman" w:hAnsi="Times New Roman" w:cs="Times New Roman"/>
          <w:color w:val="222F3A"/>
          <w:sz w:val="24"/>
          <w:szCs w:val="24"/>
          <w:lang w:eastAsia="tr-TR"/>
        </w:rPr>
        <w:t xml:space="preserve">Hacaloğlu, H. (2022). Kur Korumalı Mevduat 3 Ayda Ne Getirdi Ne Götürdü?  </w:t>
      </w:r>
      <w:hyperlink r:id="rId23" w:history="1">
        <w:r w:rsidR="00BD54E6" w:rsidRPr="00EE3ED9">
          <w:rPr>
            <w:rStyle w:val="Kpr"/>
            <w:rFonts w:ascii="Times New Roman" w:hAnsi="Times New Roman" w:cs="Times New Roman"/>
            <w:color w:val="000000" w:themeColor="text1"/>
            <w:sz w:val="24"/>
            <w:szCs w:val="24"/>
            <w:u w:val="none"/>
          </w:rPr>
          <w:t>https://www.amerikaninsesi.com/a/kur-korumal%C4%B1-mevduat-%C3%BC%C3%A7-ayda-ne-getirdi-ne-g%C3%B6t%C3%BCrd%C3%BC-/6496619.html</w:t>
        </w:r>
      </w:hyperlink>
      <w:r w:rsidRPr="00EE3ED9">
        <w:rPr>
          <w:rFonts w:ascii="Times New Roman" w:hAnsi="Times New Roman" w:cs="Times New Roman"/>
          <w:color w:val="000000" w:themeColor="text1"/>
          <w:sz w:val="24"/>
          <w:szCs w:val="24"/>
        </w:rPr>
        <w:t xml:space="preserve"> </w:t>
      </w:r>
      <w:r w:rsidRPr="00EE3ED9">
        <w:rPr>
          <w:rFonts w:ascii="Times New Roman" w:hAnsi="Times New Roman" w:cs="Times New Roman"/>
          <w:sz w:val="24"/>
          <w:szCs w:val="24"/>
        </w:rPr>
        <w:t>(23.03.2022).</w:t>
      </w:r>
    </w:p>
    <w:p w14:paraId="0FE1AFA8" w14:textId="5DAAE3FA" w:rsidR="00296609" w:rsidRPr="00EE3ED9" w:rsidRDefault="00296609" w:rsidP="00EE3ED9">
      <w:pPr>
        <w:shd w:val="clear" w:color="auto" w:fill="FFFFFF"/>
        <w:spacing w:after="120"/>
        <w:ind w:left="425" w:hanging="425"/>
        <w:jc w:val="both"/>
        <w:rPr>
          <w:rFonts w:ascii="Times New Roman" w:hAnsi="Times New Roman" w:cs="Times New Roman"/>
          <w:sz w:val="24"/>
          <w:szCs w:val="24"/>
        </w:rPr>
      </w:pPr>
      <w:r w:rsidRPr="00EE3ED9">
        <w:rPr>
          <w:rFonts w:ascii="Times New Roman" w:hAnsi="Times New Roman" w:cs="Times New Roman"/>
          <w:sz w:val="24"/>
          <w:szCs w:val="24"/>
        </w:rPr>
        <w:lastRenderedPageBreak/>
        <w:t xml:space="preserve">Hazine ve Maliye Bakanlığı. (2022) Mart Ayı Bütçe Gerçekleşme Raporu. </w:t>
      </w:r>
    </w:p>
    <w:p w14:paraId="7FF8E421" w14:textId="426E06CD" w:rsidR="00097784" w:rsidRPr="00EE3ED9" w:rsidRDefault="00097784" w:rsidP="00EE3ED9">
      <w:pPr>
        <w:spacing w:after="120"/>
        <w:ind w:left="426" w:hanging="426"/>
        <w:jc w:val="both"/>
        <w:outlineLvl w:val="1"/>
        <w:rPr>
          <w:rFonts w:ascii="Times New Roman" w:eastAsia="Times New Roman" w:hAnsi="Times New Roman" w:cs="Times New Roman"/>
          <w:color w:val="000000" w:themeColor="text1"/>
          <w:sz w:val="24"/>
          <w:szCs w:val="24"/>
          <w:lang w:eastAsia="tr-TR"/>
        </w:rPr>
      </w:pPr>
      <w:r w:rsidRPr="00EE3ED9">
        <w:rPr>
          <w:rFonts w:ascii="Times New Roman" w:eastAsia="Times New Roman" w:hAnsi="Times New Roman" w:cs="Times New Roman"/>
          <w:color w:val="5D5D5D"/>
          <w:sz w:val="24"/>
          <w:szCs w:val="24"/>
          <w:lang w:eastAsia="tr-TR"/>
        </w:rPr>
        <w:t xml:space="preserve">Özatay, F. (2022).   </w:t>
      </w:r>
      <w:r w:rsidRPr="00EE3ED9">
        <w:rPr>
          <w:rFonts w:ascii="Times New Roman" w:eastAsia="Times New Roman" w:hAnsi="Times New Roman" w:cs="Times New Roman"/>
          <w:color w:val="000000" w:themeColor="text1"/>
          <w:sz w:val="24"/>
          <w:szCs w:val="24"/>
          <w:lang w:eastAsia="tr-TR"/>
        </w:rPr>
        <w:t xml:space="preserve">%19’u beğenmeyip %48’e razı olmak, </w:t>
      </w:r>
      <w:hyperlink r:id="rId24" w:history="1">
        <w:r w:rsidRPr="00EE3ED9">
          <w:rPr>
            <w:rStyle w:val="Kpr"/>
            <w:rFonts w:ascii="Times New Roman" w:hAnsi="Times New Roman" w:cs="Times New Roman"/>
            <w:color w:val="000000" w:themeColor="text1"/>
            <w:sz w:val="24"/>
            <w:szCs w:val="24"/>
            <w:u w:val="none"/>
          </w:rPr>
          <w:t>https://www.tepav.org.tr/tr/blog/s/7042</w:t>
        </w:r>
      </w:hyperlink>
      <w:r w:rsidRPr="00EE3ED9">
        <w:rPr>
          <w:rFonts w:ascii="Times New Roman" w:hAnsi="Times New Roman" w:cs="Times New Roman"/>
          <w:color w:val="000000" w:themeColor="text1"/>
          <w:sz w:val="24"/>
          <w:szCs w:val="24"/>
        </w:rPr>
        <w:t xml:space="preserve"> </w:t>
      </w:r>
      <w:r w:rsidRPr="00EE3ED9">
        <w:rPr>
          <w:rFonts w:ascii="Times New Roman" w:eastAsia="Times New Roman" w:hAnsi="Times New Roman" w:cs="Times New Roman"/>
          <w:color w:val="000000" w:themeColor="text1"/>
          <w:sz w:val="24"/>
          <w:szCs w:val="24"/>
          <w:lang w:eastAsia="tr-TR"/>
        </w:rPr>
        <w:t>(23 Mart 2022).</w:t>
      </w:r>
    </w:p>
    <w:p w14:paraId="1207B36D" w14:textId="7CE00890" w:rsidR="00C77366" w:rsidRPr="00EE3ED9" w:rsidRDefault="00C77366" w:rsidP="00EE3ED9">
      <w:pPr>
        <w:spacing w:after="120"/>
        <w:ind w:left="426" w:hanging="426"/>
        <w:rPr>
          <w:rFonts w:ascii="Times New Roman" w:hAnsi="Times New Roman" w:cs="Times New Roman"/>
          <w:sz w:val="24"/>
          <w:szCs w:val="24"/>
        </w:rPr>
      </w:pPr>
      <w:r w:rsidRPr="00EE3ED9">
        <w:rPr>
          <w:rFonts w:ascii="Times New Roman" w:hAnsi="Times New Roman" w:cs="Times New Roman"/>
          <w:sz w:val="24"/>
          <w:szCs w:val="24"/>
        </w:rPr>
        <w:t xml:space="preserve">Özüdoğru, B. A. (2022). Kur Korumalı Mevduatta Etkinlik-Verimlilik Analizi, </w:t>
      </w:r>
      <w:hyperlink r:id="rId25" w:history="1">
        <w:r w:rsidRPr="00EE3ED9">
          <w:rPr>
            <w:rStyle w:val="Kpr"/>
            <w:rFonts w:ascii="Times New Roman" w:hAnsi="Times New Roman" w:cs="Times New Roman"/>
            <w:color w:val="000000" w:themeColor="text1"/>
            <w:sz w:val="24"/>
            <w:szCs w:val="24"/>
            <w:u w:val="none"/>
          </w:rPr>
          <w:t>https://vergialgi.net/kur-korumali-mevduatta-etkinlik-ve-verimlilik-analizi</w:t>
        </w:r>
      </w:hyperlink>
      <w:r w:rsidRPr="00EE3ED9">
        <w:rPr>
          <w:rFonts w:ascii="Times New Roman" w:hAnsi="Times New Roman" w:cs="Times New Roman"/>
          <w:color w:val="000000" w:themeColor="text1"/>
          <w:sz w:val="24"/>
          <w:szCs w:val="24"/>
        </w:rPr>
        <w:t xml:space="preserve"> </w:t>
      </w:r>
      <w:r w:rsidRPr="00EE3ED9">
        <w:rPr>
          <w:rFonts w:ascii="Times New Roman" w:hAnsi="Times New Roman" w:cs="Times New Roman"/>
          <w:sz w:val="24"/>
          <w:szCs w:val="24"/>
        </w:rPr>
        <w:t xml:space="preserve">(15.02.2022). </w:t>
      </w:r>
    </w:p>
    <w:p w14:paraId="1F06DEA8" w14:textId="6223018E" w:rsidR="00922740" w:rsidRDefault="001C0C35" w:rsidP="00EE3ED9">
      <w:pPr>
        <w:spacing w:after="120"/>
        <w:ind w:left="426" w:hanging="426"/>
        <w:jc w:val="both"/>
        <w:rPr>
          <w:rFonts w:ascii="Times New Roman" w:hAnsi="Times New Roman" w:cs="Times New Roman"/>
          <w:color w:val="000000" w:themeColor="text1"/>
          <w:sz w:val="24"/>
          <w:szCs w:val="24"/>
        </w:rPr>
      </w:pPr>
      <w:r w:rsidRPr="00EE3ED9">
        <w:rPr>
          <w:rFonts w:ascii="Times New Roman" w:eastAsia="Times New Roman" w:hAnsi="Times New Roman" w:cs="Times New Roman"/>
          <w:color w:val="2D2D2D"/>
          <w:sz w:val="24"/>
          <w:szCs w:val="24"/>
          <w:lang w:eastAsia="tr-TR"/>
        </w:rPr>
        <w:t xml:space="preserve">Taş, F. (2022). Kur Korumalı Mevduata İstisnanın Uygulanması Yöntemi, </w:t>
      </w:r>
      <w:hyperlink r:id="rId26" w:anchor=":~:text=%C4%B0ST%C4%B0SNALAR%3A,tarihi%20aras%C4%B1ndaki%20kur%20farklar%C4%B1%20istisnad%C4%B1r.(15.02.2022)" w:history="1">
        <w:r w:rsidR="002925DE" w:rsidRPr="0044684B">
          <w:rPr>
            <w:rStyle w:val="Kpr"/>
            <w:rFonts w:ascii="Times New Roman" w:hAnsi="Times New Roman" w:cs="Times New Roman"/>
            <w:color w:val="000000" w:themeColor="text1"/>
            <w:sz w:val="24"/>
            <w:szCs w:val="24"/>
            <w:u w:val="none"/>
          </w:rPr>
          <w:t>https://www.alomaliye.com/2022/02/15/kur-korumali-mevduat-istisna/</w:t>
        </w:r>
        <w:r w:rsidR="0024554F" w:rsidRPr="0044684B">
          <w:rPr>
            <w:rStyle w:val="Kpr"/>
            <w:rFonts w:ascii="Times New Roman" w:hAnsi="Times New Roman" w:cs="Times New Roman"/>
            <w:color w:val="000000" w:themeColor="text1"/>
            <w:sz w:val="24"/>
            <w:szCs w:val="24"/>
            <w:u w:val="none"/>
          </w:rPr>
          <w:t xml:space="preserve"> </w:t>
        </w:r>
        <w:r w:rsidR="002925DE" w:rsidRPr="0044684B">
          <w:rPr>
            <w:rStyle w:val="Kpr"/>
            <w:rFonts w:ascii="Times New Roman" w:hAnsi="Times New Roman" w:cs="Times New Roman"/>
            <w:color w:val="000000" w:themeColor="text1"/>
            <w:sz w:val="24"/>
            <w:szCs w:val="24"/>
            <w:u w:val="none"/>
          </w:rPr>
          <w:t>(15.02.2022)</w:t>
        </w:r>
      </w:hyperlink>
      <w:r w:rsidRPr="0044684B">
        <w:rPr>
          <w:rFonts w:ascii="Times New Roman" w:hAnsi="Times New Roman" w:cs="Times New Roman"/>
          <w:color w:val="000000" w:themeColor="text1"/>
          <w:sz w:val="24"/>
          <w:szCs w:val="24"/>
        </w:rPr>
        <w:t>.</w:t>
      </w:r>
    </w:p>
    <w:p w14:paraId="721E4958" w14:textId="074E97DF" w:rsidR="005A721C" w:rsidRDefault="005A721C" w:rsidP="00AF6B70">
      <w:pPr>
        <w:spacing w:after="120" w:line="254" w:lineRule="auto"/>
        <w:ind w:left="426" w:hanging="426"/>
        <w:jc w:val="both"/>
        <w:rPr>
          <w:rFonts w:ascii="Times New Roman" w:hAnsi="Times New Roman" w:cs="Times New Roman"/>
          <w:sz w:val="24"/>
          <w:szCs w:val="24"/>
        </w:rPr>
      </w:pPr>
      <w:r>
        <w:rPr>
          <w:rFonts w:ascii="Times New Roman" w:eastAsia="Times New Roman" w:hAnsi="Times New Roman" w:cs="Times New Roman"/>
          <w:color w:val="2D2D2D"/>
          <w:sz w:val="24"/>
          <w:szCs w:val="24"/>
          <w:lang w:eastAsia="tr-TR"/>
        </w:rPr>
        <w:t>TCMB</w:t>
      </w:r>
      <w:r w:rsidRPr="005A721C">
        <w:rPr>
          <w:rFonts w:ascii="Times New Roman" w:hAnsi="Times New Roman" w:cs="Times New Roman"/>
          <w:sz w:val="24"/>
          <w:szCs w:val="24"/>
        </w:rPr>
        <w:t>.</w:t>
      </w:r>
      <w:r>
        <w:rPr>
          <w:rFonts w:ascii="Times New Roman" w:hAnsi="Times New Roman" w:cs="Times New Roman"/>
          <w:sz w:val="24"/>
          <w:szCs w:val="24"/>
        </w:rPr>
        <w:t xml:space="preserve"> (2022). 06.05.2022 tarihli Haftalık Para ve Banka </w:t>
      </w:r>
      <w:r w:rsidR="002C7999">
        <w:rPr>
          <w:rFonts w:ascii="Times New Roman" w:hAnsi="Times New Roman" w:cs="Times New Roman"/>
          <w:sz w:val="24"/>
          <w:szCs w:val="24"/>
        </w:rPr>
        <w:t>İstatistikleri, https://www.tcmb.gov.tr/wps/wcm/connect/</w:t>
      </w:r>
    </w:p>
    <w:p w14:paraId="2852F08E" w14:textId="28F3CBED" w:rsidR="00922740" w:rsidRDefault="00922740" w:rsidP="00AF6B70">
      <w:pPr>
        <w:spacing w:after="120" w:line="254" w:lineRule="auto"/>
        <w:ind w:left="426" w:hanging="426"/>
        <w:jc w:val="both"/>
        <w:rPr>
          <w:rFonts w:ascii="Times New Roman" w:hAnsi="Times New Roman" w:cs="Times New Roman"/>
          <w:sz w:val="24"/>
          <w:szCs w:val="24"/>
        </w:rPr>
      </w:pPr>
      <w:r>
        <w:rPr>
          <w:rFonts w:ascii="Times New Roman" w:hAnsi="Times New Roman" w:cs="Times New Roman"/>
          <w:sz w:val="24"/>
          <w:szCs w:val="24"/>
        </w:rPr>
        <w:t>Türk Lirası Mevduat ve Katılma Hesaplarına Dönüşümün Desteklenmesi Hakkında Tebliğ (2021/14).</w:t>
      </w:r>
      <w:r w:rsidR="00E6560C">
        <w:rPr>
          <w:rFonts w:ascii="Times New Roman" w:hAnsi="Times New Roman" w:cs="Times New Roman"/>
          <w:sz w:val="24"/>
          <w:szCs w:val="24"/>
        </w:rPr>
        <w:t xml:space="preserve"> (2021). </w:t>
      </w:r>
      <w:r w:rsidR="00F06D3D">
        <w:rPr>
          <w:rFonts w:ascii="Times New Roman" w:hAnsi="Times New Roman" w:cs="Times New Roman"/>
          <w:sz w:val="24"/>
          <w:szCs w:val="24"/>
        </w:rPr>
        <w:t xml:space="preserve"> </w:t>
      </w:r>
      <w:r w:rsidR="00F06D3D" w:rsidRPr="00B660B4">
        <w:rPr>
          <w:rFonts w:ascii="Times New Roman" w:hAnsi="Times New Roman" w:cs="Times New Roman"/>
          <w:sz w:val="24"/>
          <w:szCs w:val="24"/>
        </w:rPr>
        <w:t xml:space="preserve">T.C. </w:t>
      </w:r>
      <w:r w:rsidR="009F2044" w:rsidRPr="00B660B4">
        <w:rPr>
          <w:rFonts w:ascii="Times New Roman" w:hAnsi="Times New Roman" w:cs="Times New Roman"/>
          <w:sz w:val="24"/>
          <w:szCs w:val="24"/>
        </w:rPr>
        <w:t>Resmî</w:t>
      </w:r>
      <w:r w:rsidR="00F06D3D" w:rsidRPr="00B660B4">
        <w:rPr>
          <w:rFonts w:ascii="Times New Roman" w:hAnsi="Times New Roman" w:cs="Times New Roman"/>
          <w:sz w:val="24"/>
          <w:szCs w:val="24"/>
        </w:rPr>
        <w:t xml:space="preserve"> Gazete (</w:t>
      </w:r>
      <w:r w:rsidR="00E6560C">
        <w:rPr>
          <w:rFonts w:ascii="Times New Roman" w:hAnsi="Times New Roman" w:cs="Times New Roman"/>
          <w:sz w:val="24"/>
          <w:szCs w:val="24"/>
        </w:rPr>
        <w:t xml:space="preserve">31696 </w:t>
      </w:r>
      <w:proofErr w:type="spellStart"/>
      <w:r w:rsidR="00E6560C">
        <w:rPr>
          <w:rFonts w:ascii="Times New Roman" w:hAnsi="Times New Roman" w:cs="Times New Roman"/>
          <w:sz w:val="24"/>
          <w:szCs w:val="24"/>
        </w:rPr>
        <w:t>mük</w:t>
      </w:r>
      <w:proofErr w:type="spellEnd"/>
      <w:r w:rsidR="00F06D3D" w:rsidRPr="00B660B4">
        <w:rPr>
          <w:rFonts w:ascii="Times New Roman" w:hAnsi="Times New Roman" w:cs="Times New Roman"/>
          <w:sz w:val="24"/>
          <w:szCs w:val="24"/>
        </w:rPr>
        <w:t>,</w:t>
      </w:r>
      <w:r w:rsidR="00E6560C" w:rsidRPr="00E6560C">
        <w:rPr>
          <w:rFonts w:ascii="Times New Roman" w:hAnsi="Times New Roman" w:cs="Times New Roman"/>
          <w:sz w:val="24"/>
          <w:szCs w:val="24"/>
        </w:rPr>
        <w:t xml:space="preserve"> </w:t>
      </w:r>
      <w:r w:rsidR="00E6560C">
        <w:rPr>
          <w:rFonts w:ascii="Times New Roman" w:hAnsi="Times New Roman" w:cs="Times New Roman"/>
          <w:sz w:val="24"/>
          <w:szCs w:val="24"/>
        </w:rPr>
        <w:t>21.12.2021</w:t>
      </w:r>
      <w:r w:rsidR="00F06D3D" w:rsidRPr="005F4270">
        <w:rPr>
          <w:rFonts w:ascii="Times New Roman" w:hAnsi="Times New Roman" w:cs="Times New Roman"/>
          <w:lang w:eastAsia="tr-TR"/>
        </w:rPr>
        <w:t>).</w:t>
      </w:r>
    </w:p>
    <w:p w14:paraId="5FD06520" w14:textId="410E098D" w:rsidR="005F03FA" w:rsidRPr="005F03FA" w:rsidRDefault="005F03FA" w:rsidP="00AF6B70">
      <w:pPr>
        <w:pStyle w:val="ortabalkbold"/>
        <w:spacing w:before="0" w:beforeAutospacing="0" w:after="120" w:afterAutospacing="0" w:line="254" w:lineRule="auto"/>
        <w:ind w:left="426" w:hanging="426"/>
        <w:jc w:val="both"/>
        <w:rPr>
          <w:rFonts w:eastAsiaTheme="minorHAnsi"/>
          <w:lang w:eastAsia="en-US"/>
        </w:rPr>
      </w:pPr>
      <w:r w:rsidRPr="005F03FA">
        <w:rPr>
          <w:rFonts w:eastAsiaTheme="minorHAnsi"/>
          <w:lang w:eastAsia="en-US"/>
        </w:rPr>
        <w:t xml:space="preserve">Türk Lirası Mevduat </w:t>
      </w:r>
      <w:r w:rsidR="002C7999" w:rsidRPr="005F03FA">
        <w:rPr>
          <w:rFonts w:eastAsiaTheme="minorHAnsi"/>
          <w:lang w:eastAsia="en-US"/>
        </w:rPr>
        <w:t>ve</w:t>
      </w:r>
      <w:r w:rsidRPr="005F03FA">
        <w:rPr>
          <w:rFonts w:eastAsiaTheme="minorHAnsi"/>
          <w:lang w:eastAsia="en-US"/>
        </w:rPr>
        <w:t xml:space="preserve"> Katılma Hesaplarına Dönüşümün</w:t>
      </w:r>
      <w:r>
        <w:rPr>
          <w:rFonts w:eastAsiaTheme="minorHAnsi"/>
          <w:lang w:eastAsia="en-US"/>
        </w:rPr>
        <w:t xml:space="preserve"> </w:t>
      </w:r>
      <w:r w:rsidRPr="005F03FA">
        <w:rPr>
          <w:rFonts w:eastAsiaTheme="minorHAnsi"/>
          <w:lang w:eastAsia="en-US"/>
        </w:rPr>
        <w:t>Desteklenmesi Hakkında Tebliğ</w:t>
      </w:r>
      <w:r w:rsidR="00E6560C">
        <w:rPr>
          <w:rFonts w:eastAsiaTheme="minorHAnsi"/>
          <w:lang w:eastAsia="en-US"/>
        </w:rPr>
        <w:t>,</w:t>
      </w:r>
      <w:r w:rsidRPr="005F03FA">
        <w:rPr>
          <w:rFonts w:eastAsiaTheme="minorHAnsi"/>
          <w:lang w:eastAsia="en-US"/>
        </w:rPr>
        <w:t xml:space="preserve"> (Sayı: 2021/14)’</w:t>
      </w:r>
      <w:r>
        <w:rPr>
          <w:rFonts w:eastAsiaTheme="minorHAnsi"/>
          <w:lang w:eastAsia="en-US"/>
        </w:rPr>
        <w:t>d</w:t>
      </w:r>
      <w:r w:rsidRPr="005F03FA">
        <w:rPr>
          <w:rFonts w:eastAsiaTheme="minorHAnsi"/>
          <w:lang w:eastAsia="en-US"/>
        </w:rPr>
        <w:t>e</w:t>
      </w:r>
      <w:r>
        <w:rPr>
          <w:rFonts w:eastAsiaTheme="minorHAnsi"/>
          <w:lang w:eastAsia="en-US"/>
        </w:rPr>
        <w:t xml:space="preserve"> </w:t>
      </w:r>
      <w:r w:rsidRPr="005F03FA">
        <w:rPr>
          <w:rFonts w:eastAsiaTheme="minorHAnsi"/>
          <w:lang w:eastAsia="en-US"/>
        </w:rPr>
        <w:t>Değişiklik Yapılmasına Dair Tebliğ</w:t>
      </w:r>
      <w:r>
        <w:rPr>
          <w:rFonts w:eastAsiaTheme="minorHAnsi"/>
          <w:lang w:eastAsia="en-US"/>
        </w:rPr>
        <w:t xml:space="preserve"> </w:t>
      </w:r>
      <w:r w:rsidRPr="005F03FA">
        <w:rPr>
          <w:rFonts w:eastAsiaTheme="minorHAnsi"/>
          <w:lang w:eastAsia="en-US"/>
        </w:rPr>
        <w:t>(Sayı: 2022/1)</w:t>
      </w:r>
      <w:r>
        <w:rPr>
          <w:rFonts w:eastAsiaTheme="minorHAnsi"/>
          <w:lang w:eastAsia="en-US"/>
        </w:rPr>
        <w:t>.</w:t>
      </w:r>
      <w:r w:rsidR="00E6560C">
        <w:rPr>
          <w:rFonts w:eastAsiaTheme="minorHAnsi"/>
          <w:lang w:eastAsia="en-US"/>
        </w:rPr>
        <w:t xml:space="preserve"> (2022).</w:t>
      </w:r>
      <w:r w:rsidR="00F06D3D" w:rsidRPr="00F06D3D">
        <w:rPr>
          <w:i/>
          <w:iCs/>
        </w:rPr>
        <w:t xml:space="preserve"> </w:t>
      </w:r>
      <w:r w:rsidR="00F06D3D" w:rsidRPr="005F4270">
        <w:rPr>
          <w:i/>
          <w:iCs/>
        </w:rPr>
        <w:t xml:space="preserve">T.C. </w:t>
      </w:r>
      <w:r w:rsidR="009F2044" w:rsidRPr="005F4270">
        <w:rPr>
          <w:i/>
          <w:iCs/>
        </w:rPr>
        <w:t>Resmî</w:t>
      </w:r>
      <w:r w:rsidR="00F06D3D" w:rsidRPr="005F4270">
        <w:rPr>
          <w:i/>
          <w:iCs/>
        </w:rPr>
        <w:t xml:space="preserve"> Gazete</w:t>
      </w:r>
      <w:r w:rsidR="00F06D3D" w:rsidRPr="005F4270">
        <w:t> (</w:t>
      </w:r>
      <w:r w:rsidR="00E6560C" w:rsidRPr="005F03FA">
        <w:rPr>
          <w:color w:val="000000" w:themeColor="text1"/>
        </w:rPr>
        <w:t>31716</w:t>
      </w:r>
      <w:r w:rsidR="00F06D3D" w:rsidRPr="005F4270">
        <w:t>,</w:t>
      </w:r>
      <w:r w:rsidR="00E6560C" w:rsidRPr="00E6560C">
        <w:rPr>
          <w:color w:val="000000" w:themeColor="text1"/>
        </w:rPr>
        <w:t xml:space="preserve"> </w:t>
      </w:r>
      <w:r w:rsidR="00E6560C" w:rsidRPr="005F03FA">
        <w:rPr>
          <w:color w:val="000000" w:themeColor="text1"/>
        </w:rPr>
        <w:t>11.01.2022</w:t>
      </w:r>
      <w:r w:rsidR="00F06D3D" w:rsidRPr="005F4270">
        <w:t>).</w:t>
      </w:r>
    </w:p>
    <w:p w14:paraId="7915D995" w14:textId="2A562BD9" w:rsidR="00196C81" w:rsidRPr="00B660B4" w:rsidRDefault="002925DE" w:rsidP="00AF6B70">
      <w:pPr>
        <w:pStyle w:val="ortabalkbold"/>
        <w:spacing w:before="0" w:beforeAutospacing="0" w:after="120" w:afterAutospacing="0" w:line="254" w:lineRule="auto"/>
        <w:ind w:left="426" w:hanging="426"/>
        <w:jc w:val="both"/>
        <w:rPr>
          <w:rFonts w:eastAsiaTheme="minorHAnsi"/>
        </w:rPr>
      </w:pPr>
      <w:r w:rsidRPr="002925DE">
        <w:rPr>
          <w:rStyle w:val="Kpr"/>
          <w:rFonts w:eastAsiaTheme="minorHAnsi"/>
          <w:color w:val="000000" w:themeColor="text1"/>
          <w:u w:val="none"/>
          <w:lang w:eastAsia="en-US"/>
        </w:rPr>
        <w:t xml:space="preserve">Vergi Usul Kanunu </w:t>
      </w:r>
      <w:r w:rsidR="002C7999" w:rsidRPr="002925DE">
        <w:rPr>
          <w:rStyle w:val="Kpr"/>
          <w:rFonts w:eastAsiaTheme="minorHAnsi"/>
          <w:color w:val="000000" w:themeColor="text1"/>
          <w:u w:val="none"/>
          <w:lang w:eastAsia="en-US"/>
        </w:rPr>
        <w:t>ile</w:t>
      </w:r>
      <w:r w:rsidRPr="002925DE">
        <w:rPr>
          <w:rStyle w:val="Kpr"/>
          <w:rFonts w:eastAsiaTheme="minorHAnsi"/>
          <w:color w:val="000000" w:themeColor="text1"/>
          <w:u w:val="none"/>
          <w:lang w:eastAsia="en-US"/>
        </w:rPr>
        <w:t xml:space="preserve"> Kurumlar Vergisi Kanununda</w:t>
      </w:r>
      <w:r>
        <w:rPr>
          <w:rStyle w:val="Kpr"/>
          <w:rFonts w:eastAsiaTheme="minorHAnsi"/>
          <w:color w:val="000000" w:themeColor="text1"/>
          <w:u w:val="none"/>
          <w:lang w:eastAsia="en-US"/>
        </w:rPr>
        <w:t xml:space="preserve"> </w:t>
      </w:r>
      <w:r w:rsidRPr="002925DE">
        <w:rPr>
          <w:rStyle w:val="Kpr"/>
          <w:rFonts w:eastAsiaTheme="minorHAnsi"/>
          <w:color w:val="000000" w:themeColor="text1"/>
          <w:u w:val="none"/>
          <w:lang w:eastAsia="en-US"/>
        </w:rPr>
        <w:t>Değişiklik Yapılmasına Dair Kanun</w:t>
      </w:r>
      <w:r w:rsidR="0044684B">
        <w:rPr>
          <w:rStyle w:val="Kpr"/>
          <w:rFonts w:eastAsiaTheme="minorHAnsi"/>
          <w:color w:val="000000" w:themeColor="text1"/>
          <w:u w:val="none"/>
          <w:lang w:eastAsia="en-US"/>
        </w:rPr>
        <w:t>.</w:t>
      </w:r>
      <w:r w:rsidR="00F06D3D" w:rsidRPr="00F06D3D">
        <w:rPr>
          <w:i/>
          <w:iCs/>
        </w:rPr>
        <w:t xml:space="preserve"> </w:t>
      </w:r>
      <w:r w:rsidR="00E6560C" w:rsidRPr="00B660B4">
        <w:rPr>
          <w:rFonts w:eastAsiaTheme="minorHAnsi"/>
          <w:lang w:eastAsia="en-US"/>
        </w:rPr>
        <w:t xml:space="preserve">(2022). </w:t>
      </w:r>
      <w:r w:rsidR="00F06D3D" w:rsidRPr="00B660B4">
        <w:rPr>
          <w:rFonts w:eastAsiaTheme="minorHAnsi"/>
          <w:i/>
          <w:iCs/>
          <w:lang w:eastAsia="en-US"/>
        </w:rPr>
        <w:t xml:space="preserve">T.C. </w:t>
      </w:r>
      <w:r w:rsidR="009F2044" w:rsidRPr="00B660B4">
        <w:rPr>
          <w:rFonts w:eastAsiaTheme="minorHAnsi"/>
          <w:i/>
          <w:iCs/>
          <w:lang w:eastAsia="en-US"/>
        </w:rPr>
        <w:t>Resmî</w:t>
      </w:r>
      <w:r w:rsidR="00F06D3D" w:rsidRPr="00B660B4">
        <w:rPr>
          <w:rFonts w:eastAsiaTheme="minorHAnsi"/>
          <w:i/>
          <w:iCs/>
          <w:lang w:eastAsia="en-US"/>
        </w:rPr>
        <w:t xml:space="preserve"> Gazete</w:t>
      </w:r>
      <w:r w:rsidR="00F06D3D" w:rsidRPr="00B660B4">
        <w:rPr>
          <w:rFonts w:eastAsiaTheme="minorHAnsi"/>
          <w:lang w:eastAsia="en-US"/>
        </w:rPr>
        <w:t> (</w:t>
      </w:r>
      <w:r w:rsidR="00E6560C" w:rsidRPr="00B660B4">
        <w:rPr>
          <w:rFonts w:eastAsiaTheme="minorHAnsi"/>
          <w:lang w:eastAsia="en-US"/>
        </w:rPr>
        <w:t>31734</w:t>
      </w:r>
      <w:r w:rsidR="00F06D3D" w:rsidRPr="00B660B4">
        <w:rPr>
          <w:rFonts w:eastAsiaTheme="minorHAnsi"/>
          <w:lang w:eastAsia="en-US"/>
        </w:rPr>
        <w:t>,</w:t>
      </w:r>
      <w:r w:rsidR="00E6560C" w:rsidRPr="00B660B4">
        <w:rPr>
          <w:rFonts w:eastAsiaTheme="minorHAnsi"/>
          <w:lang w:eastAsia="en-US"/>
        </w:rPr>
        <w:t xml:space="preserve"> </w:t>
      </w:r>
      <w:r w:rsidR="00E6560C" w:rsidRPr="00B660B4">
        <w:rPr>
          <w:rFonts w:eastAsiaTheme="minorHAnsi"/>
          <w:lang w:eastAsia="en-US"/>
        </w:rPr>
        <w:t>29.01.2022</w:t>
      </w:r>
      <w:r w:rsidR="00F06D3D" w:rsidRPr="00B660B4">
        <w:rPr>
          <w:rFonts w:eastAsiaTheme="minorHAnsi"/>
          <w:lang w:eastAsia="en-US"/>
        </w:rPr>
        <w:t>).</w:t>
      </w:r>
    </w:p>
    <w:p w14:paraId="2BCEA20A" w14:textId="23142E2A" w:rsidR="0044684B" w:rsidRPr="00B660B4" w:rsidRDefault="00196C81" w:rsidP="00AF6B70">
      <w:pPr>
        <w:spacing w:after="120" w:line="254" w:lineRule="auto"/>
        <w:ind w:left="426" w:hanging="426"/>
        <w:jc w:val="both"/>
        <w:rPr>
          <w:rFonts w:ascii="Times New Roman" w:hAnsi="Times New Roman" w:cs="Times New Roman"/>
          <w:sz w:val="24"/>
          <w:szCs w:val="24"/>
        </w:rPr>
      </w:pPr>
      <w:r w:rsidRPr="00EE3ED9">
        <w:rPr>
          <w:rFonts w:ascii="Times New Roman" w:hAnsi="Times New Roman" w:cs="Times New Roman"/>
          <w:sz w:val="24"/>
          <w:szCs w:val="24"/>
        </w:rPr>
        <w:t>19 seri no’lu Kurumlar Vergisi Genel Tebliği; Kur Korumalı TL Vadeli Mevduat veya Katılım Hesaplarına Dönüşüm Halinde Uygulanacak Kurumlar Vergisi İstisnasına İlişkin Açıklamalar.</w:t>
      </w:r>
      <w:r w:rsidR="00F06D3D" w:rsidRPr="00B660B4">
        <w:rPr>
          <w:rFonts w:ascii="Times New Roman" w:hAnsi="Times New Roman" w:cs="Times New Roman"/>
          <w:sz w:val="24"/>
          <w:szCs w:val="24"/>
        </w:rPr>
        <w:t xml:space="preserve"> </w:t>
      </w:r>
      <w:r w:rsidR="00E6560C" w:rsidRPr="00B660B4">
        <w:rPr>
          <w:rFonts w:ascii="Times New Roman" w:hAnsi="Times New Roman" w:cs="Times New Roman"/>
          <w:sz w:val="24"/>
          <w:szCs w:val="24"/>
        </w:rPr>
        <w:t xml:space="preserve">(2022). </w:t>
      </w:r>
      <w:r w:rsidR="00F06D3D" w:rsidRPr="00B660B4">
        <w:rPr>
          <w:rFonts w:ascii="Times New Roman" w:hAnsi="Times New Roman" w:cs="Times New Roman"/>
          <w:i/>
          <w:iCs/>
          <w:sz w:val="24"/>
          <w:szCs w:val="24"/>
        </w:rPr>
        <w:t xml:space="preserve">T.C. </w:t>
      </w:r>
      <w:r w:rsidR="009F2044" w:rsidRPr="00B660B4">
        <w:rPr>
          <w:rFonts w:ascii="Times New Roman" w:hAnsi="Times New Roman" w:cs="Times New Roman"/>
          <w:i/>
          <w:iCs/>
          <w:sz w:val="24"/>
          <w:szCs w:val="24"/>
        </w:rPr>
        <w:t>Resmî</w:t>
      </w:r>
      <w:r w:rsidR="00F06D3D" w:rsidRPr="00B660B4">
        <w:rPr>
          <w:rFonts w:ascii="Times New Roman" w:hAnsi="Times New Roman" w:cs="Times New Roman"/>
          <w:i/>
          <w:iCs/>
          <w:sz w:val="24"/>
          <w:szCs w:val="24"/>
        </w:rPr>
        <w:t xml:space="preserve"> Gazete</w:t>
      </w:r>
      <w:r w:rsidR="00F06D3D" w:rsidRPr="00B660B4">
        <w:rPr>
          <w:rFonts w:ascii="Times New Roman" w:hAnsi="Times New Roman" w:cs="Times New Roman"/>
          <w:sz w:val="24"/>
          <w:szCs w:val="24"/>
        </w:rPr>
        <w:t> (</w:t>
      </w:r>
      <w:r w:rsidR="00E6560C" w:rsidRPr="00B660B4">
        <w:rPr>
          <w:rFonts w:ascii="Times New Roman" w:hAnsi="Times New Roman" w:cs="Times New Roman"/>
          <w:sz w:val="24"/>
          <w:szCs w:val="24"/>
        </w:rPr>
        <w:t>31747</w:t>
      </w:r>
      <w:r w:rsidR="00F06D3D" w:rsidRPr="00B660B4">
        <w:rPr>
          <w:rFonts w:ascii="Times New Roman" w:hAnsi="Times New Roman" w:cs="Times New Roman"/>
          <w:sz w:val="24"/>
          <w:szCs w:val="24"/>
        </w:rPr>
        <w:t>,</w:t>
      </w:r>
      <w:r w:rsidR="00E6560C" w:rsidRPr="00B660B4">
        <w:rPr>
          <w:rFonts w:ascii="Times New Roman" w:hAnsi="Times New Roman" w:cs="Times New Roman"/>
          <w:sz w:val="24"/>
          <w:szCs w:val="24"/>
        </w:rPr>
        <w:t xml:space="preserve"> </w:t>
      </w:r>
      <w:r w:rsidR="00E6560C" w:rsidRPr="00B660B4">
        <w:rPr>
          <w:rFonts w:ascii="Times New Roman" w:hAnsi="Times New Roman" w:cs="Times New Roman"/>
          <w:sz w:val="24"/>
          <w:szCs w:val="24"/>
        </w:rPr>
        <w:t>11.02.2022</w:t>
      </w:r>
      <w:r w:rsidR="00F06D3D" w:rsidRPr="00B660B4">
        <w:rPr>
          <w:rFonts w:ascii="Times New Roman" w:hAnsi="Times New Roman" w:cs="Times New Roman"/>
          <w:sz w:val="24"/>
          <w:szCs w:val="24"/>
        </w:rPr>
        <w:t>).</w:t>
      </w:r>
    </w:p>
    <w:p w14:paraId="7BEAF9E6" w14:textId="07B38967" w:rsidR="007B6E18" w:rsidRPr="00B660B4" w:rsidRDefault="00870E88" w:rsidP="00AF6B70">
      <w:pPr>
        <w:spacing w:after="120" w:line="254" w:lineRule="auto"/>
        <w:ind w:left="425" w:hanging="425"/>
        <w:jc w:val="both"/>
      </w:pPr>
      <w:r w:rsidRPr="00EE3ED9">
        <w:rPr>
          <w:rStyle w:val="Kpr"/>
          <w:rFonts w:ascii="Times New Roman" w:hAnsi="Times New Roman" w:cs="Times New Roman"/>
          <w:color w:val="000000" w:themeColor="text1"/>
          <w:sz w:val="24"/>
          <w:szCs w:val="24"/>
          <w:u w:val="none"/>
        </w:rPr>
        <w:t xml:space="preserve">Türk Lirası Mevduat </w:t>
      </w:r>
      <w:r w:rsidR="002C7999" w:rsidRPr="00EE3ED9">
        <w:rPr>
          <w:rStyle w:val="Kpr"/>
          <w:rFonts w:ascii="Times New Roman" w:hAnsi="Times New Roman" w:cs="Times New Roman"/>
          <w:color w:val="000000" w:themeColor="text1"/>
          <w:sz w:val="24"/>
          <w:szCs w:val="24"/>
          <w:u w:val="none"/>
        </w:rPr>
        <w:t>ve</w:t>
      </w:r>
      <w:r w:rsidRPr="00EE3ED9">
        <w:rPr>
          <w:rStyle w:val="Kpr"/>
          <w:rFonts w:ascii="Times New Roman" w:hAnsi="Times New Roman" w:cs="Times New Roman"/>
          <w:color w:val="000000" w:themeColor="text1"/>
          <w:sz w:val="24"/>
          <w:szCs w:val="24"/>
          <w:u w:val="none"/>
        </w:rPr>
        <w:t xml:space="preserve"> Katılma Hesaplarına Dönüşümün Desteklenmesi Hakkında 2022/16 Sayılı Tebliğ</w:t>
      </w:r>
      <w:r w:rsidR="00CE5880">
        <w:rPr>
          <w:rStyle w:val="Kpr"/>
          <w:rFonts w:ascii="Times New Roman" w:hAnsi="Times New Roman" w:cs="Times New Roman"/>
          <w:color w:val="000000" w:themeColor="text1"/>
          <w:sz w:val="24"/>
          <w:szCs w:val="24"/>
          <w:u w:val="none"/>
        </w:rPr>
        <w:t>,</w:t>
      </w:r>
      <w:r w:rsidRPr="00EE3ED9">
        <w:rPr>
          <w:rStyle w:val="Kpr"/>
          <w:rFonts w:ascii="Times New Roman" w:hAnsi="Times New Roman" w:cs="Times New Roman"/>
          <w:color w:val="000000" w:themeColor="text1"/>
          <w:sz w:val="24"/>
          <w:szCs w:val="24"/>
          <w:u w:val="none"/>
        </w:rPr>
        <w:t xml:space="preserve"> 2021/14</w:t>
      </w:r>
      <w:r w:rsidR="00E6560C">
        <w:rPr>
          <w:rStyle w:val="Kpr"/>
          <w:rFonts w:ascii="Times New Roman" w:hAnsi="Times New Roman" w:cs="Times New Roman"/>
          <w:color w:val="000000" w:themeColor="text1"/>
          <w:sz w:val="24"/>
          <w:szCs w:val="24"/>
          <w:u w:val="none"/>
        </w:rPr>
        <w:t xml:space="preserve"> sayılı Tebliğ’</w:t>
      </w:r>
      <w:r w:rsidR="00922740">
        <w:rPr>
          <w:rStyle w:val="Kpr"/>
          <w:rFonts w:ascii="Times New Roman" w:hAnsi="Times New Roman" w:cs="Times New Roman"/>
          <w:color w:val="000000" w:themeColor="text1"/>
          <w:sz w:val="24"/>
          <w:szCs w:val="24"/>
          <w:u w:val="none"/>
        </w:rPr>
        <w:t>t</w:t>
      </w:r>
      <w:r w:rsidRPr="00EE3ED9">
        <w:rPr>
          <w:rStyle w:val="Kpr"/>
          <w:rFonts w:ascii="Times New Roman" w:hAnsi="Times New Roman" w:cs="Times New Roman"/>
          <w:color w:val="000000" w:themeColor="text1"/>
          <w:sz w:val="24"/>
          <w:szCs w:val="24"/>
          <w:u w:val="none"/>
        </w:rPr>
        <w:t>e Değişiklik Yapılmasına Dair Tebliğ</w:t>
      </w:r>
      <w:r w:rsidRPr="00B660B4">
        <w:t>.</w:t>
      </w:r>
      <w:r w:rsidR="00F06D3D" w:rsidRPr="00B660B4">
        <w:rPr>
          <w:rFonts w:ascii="Times New Roman" w:hAnsi="Times New Roman" w:cs="Times New Roman"/>
          <w:sz w:val="24"/>
          <w:szCs w:val="24"/>
        </w:rPr>
        <w:t xml:space="preserve"> </w:t>
      </w:r>
      <w:r w:rsidR="00F06D3D" w:rsidRPr="00B660B4">
        <w:rPr>
          <w:rFonts w:ascii="Times New Roman" w:hAnsi="Times New Roman" w:cs="Times New Roman"/>
          <w:i/>
          <w:iCs/>
          <w:sz w:val="24"/>
          <w:szCs w:val="24"/>
        </w:rPr>
        <w:t xml:space="preserve">T.C. </w:t>
      </w:r>
      <w:r w:rsidR="009F2044" w:rsidRPr="00B660B4">
        <w:rPr>
          <w:rFonts w:ascii="Times New Roman" w:hAnsi="Times New Roman" w:cs="Times New Roman"/>
          <w:i/>
          <w:iCs/>
          <w:sz w:val="24"/>
          <w:szCs w:val="24"/>
        </w:rPr>
        <w:t>Resmî</w:t>
      </w:r>
      <w:r w:rsidR="00F06D3D" w:rsidRPr="00B660B4">
        <w:rPr>
          <w:rFonts w:ascii="Times New Roman" w:hAnsi="Times New Roman" w:cs="Times New Roman"/>
          <w:i/>
          <w:iCs/>
          <w:sz w:val="24"/>
          <w:szCs w:val="24"/>
        </w:rPr>
        <w:t xml:space="preserve"> Gazete</w:t>
      </w:r>
      <w:r w:rsidR="00F06D3D" w:rsidRPr="00B660B4">
        <w:rPr>
          <w:rFonts w:ascii="Times New Roman" w:hAnsi="Times New Roman" w:cs="Times New Roman"/>
          <w:sz w:val="24"/>
          <w:szCs w:val="24"/>
        </w:rPr>
        <w:t> (3</w:t>
      </w:r>
      <w:r w:rsidR="00E6560C" w:rsidRPr="00B660B4">
        <w:rPr>
          <w:rFonts w:ascii="Times New Roman" w:hAnsi="Times New Roman" w:cs="Times New Roman"/>
          <w:sz w:val="24"/>
          <w:szCs w:val="24"/>
        </w:rPr>
        <w:t>1803</w:t>
      </w:r>
      <w:r w:rsidR="00F06D3D" w:rsidRPr="00B660B4">
        <w:rPr>
          <w:rFonts w:ascii="Times New Roman" w:hAnsi="Times New Roman" w:cs="Times New Roman"/>
          <w:sz w:val="24"/>
          <w:szCs w:val="24"/>
        </w:rPr>
        <w:t>, 0</w:t>
      </w:r>
      <w:r w:rsidR="00E6560C" w:rsidRPr="00B660B4">
        <w:rPr>
          <w:rFonts w:ascii="Times New Roman" w:hAnsi="Times New Roman" w:cs="Times New Roman"/>
          <w:sz w:val="24"/>
          <w:szCs w:val="24"/>
        </w:rPr>
        <w:t>8</w:t>
      </w:r>
      <w:r w:rsidR="00F06D3D" w:rsidRPr="00B660B4">
        <w:rPr>
          <w:rFonts w:ascii="Times New Roman" w:hAnsi="Times New Roman" w:cs="Times New Roman"/>
          <w:sz w:val="24"/>
          <w:szCs w:val="24"/>
        </w:rPr>
        <w:t>.</w:t>
      </w:r>
      <w:r w:rsidR="00E6560C" w:rsidRPr="00B660B4">
        <w:rPr>
          <w:rFonts w:ascii="Times New Roman" w:hAnsi="Times New Roman" w:cs="Times New Roman"/>
          <w:sz w:val="24"/>
          <w:szCs w:val="24"/>
        </w:rPr>
        <w:t>04</w:t>
      </w:r>
      <w:r w:rsidR="00F06D3D" w:rsidRPr="00B660B4">
        <w:rPr>
          <w:rFonts w:ascii="Times New Roman" w:hAnsi="Times New Roman" w:cs="Times New Roman"/>
          <w:sz w:val="24"/>
          <w:szCs w:val="24"/>
        </w:rPr>
        <w:t>.20</w:t>
      </w:r>
      <w:r w:rsidR="00E6560C" w:rsidRPr="00B660B4">
        <w:rPr>
          <w:rFonts w:ascii="Times New Roman" w:hAnsi="Times New Roman" w:cs="Times New Roman"/>
          <w:sz w:val="24"/>
          <w:szCs w:val="24"/>
        </w:rPr>
        <w:t>22</w:t>
      </w:r>
      <w:r w:rsidR="00F06D3D" w:rsidRPr="00B660B4">
        <w:rPr>
          <w:rFonts w:ascii="Times New Roman" w:hAnsi="Times New Roman" w:cs="Times New Roman"/>
          <w:sz w:val="24"/>
          <w:szCs w:val="24"/>
        </w:rPr>
        <w:t>).</w:t>
      </w:r>
    </w:p>
    <w:p w14:paraId="13E3F8D1" w14:textId="54436EFA" w:rsidR="00826309" w:rsidRDefault="00E6560C" w:rsidP="00AF6B70">
      <w:pPr>
        <w:pStyle w:val="NormalWeb"/>
        <w:spacing w:before="0" w:beforeAutospacing="0" w:after="120" w:afterAutospacing="0" w:line="259" w:lineRule="auto"/>
        <w:ind w:left="425" w:hanging="425"/>
        <w:jc w:val="both"/>
        <w:rPr>
          <w:color w:val="202020"/>
        </w:rPr>
      </w:pPr>
      <w:r>
        <w:rPr>
          <w:color w:val="202020"/>
        </w:rPr>
        <w:t>2022/14 Sayılı Vergi Sirkülerleri.</w:t>
      </w:r>
      <w:r>
        <w:rPr>
          <w:color w:val="202020"/>
        </w:rPr>
        <w:t xml:space="preserve"> (2022). </w:t>
      </w:r>
      <w:r w:rsidR="00826309" w:rsidRPr="00EE3ED9">
        <w:rPr>
          <w:color w:val="202020"/>
        </w:rPr>
        <w:t>Döviz ve Altın Mevduat Hesabının Kur Korumalı Mevduat Hesabına Dönüşümü Halinde Kur Farkı Gelirinin Vergiden İstisna Edilmesi.</w:t>
      </w:r>
      <w:r w:rsidR="00F06D3D">
        <w:rPr>
          <w:color w:val="202020"/>
        </w:rPr>
        <w:t xml:space="preserve"> </w:t>
      </w:r>
    </w:p>
    <w:p w14:paraId="7490876A" w14:textId="6018FC1C" w:rsidR="00340B43" w:rsidRPr="00EE3ED9" w:rsidRDefault="00340B43" w:rsidP="00340B43">
      <w:pPr>
        <w:pStyle w:val="Balk1"/>
        <w:shd w:val="clear" w:color="auto" w:fill="FFFFFF"/>
        <w:spacing w:before="0" w:after="120"/>
        <w:ind w:left="426" w:hanging="426"/>
        <w:jc w:val="both"/>
        <w:rPr>
          <w:rStyle w:val="Kpr"/>
          <w:rFonts w:ascii="Times New Roman" w:eastAsiaTheme="minorHAnsi" w:hAnsi="Times New Roman" w:cs="Times New Roman"/>
          <w:color w:val="000000" w:themeColor="text1"/>
          <w:sz w:val="24"/>
          <w:szCs w:val="24"/>
          <w:u w:val="none"/>
        </w:rPr>
      </w:pPr>
      <w:r w:rsidRPr="00EE3ED9">
        <w:rPr>
          <w:rStyle w:val="Kpr"/>
          <w:rFonts w:ascii="Times New Roman" w:eastAsiaTheme="minorHAnsi" w:hAnsi="Times New Roman" w:cs="Times New Roman"/>
          <w:color w:val="000000" w:themeColor="text1"/>
          <w:sz w:val="24"/>
          <w:szCs w:val="24"/>
          <w:u w:val="none"/>
        </w:rPr>
        <w:t xml:space="preserve">URL </w:t>
      </w:r>
      <w:r>
        <w:rPr>
          <w:rStyle w:val="Kpr"/>
          <w:rFonts w:ascii="Times New Roman" w:eastAsiaTheme="minorHAnsi" w:hAnsi="Times New Roman" w:cs="Times New Roman"/>
          <w:color w:val="000000" w:themeColor="text1"/>
          <w:sz w:val="24"/>
          <w:szCs w:val="24"/>
          <w:u w:val="none"/>
        </w:rPr>
        <w:t>1:</w:t>
      </w:r>
      <w:r w:rsidRPr="00EE3ED9">
        <w:rPr>
          <w:rStyle w:val="Kpr"/>
          <w:rFonts w:ascii="Times New Roman" w:eastAsiaTheme="minorHAnsi" w:hAnsi="Times New Roman" w:cs="Times New Roman"/>
          <w:color w:val="000000" w:themeColor="text1"/>
          <w:sz w:val="24"/>
          <w:szCs w:val="24"/>
          <w:u w:val="none"/>
        </w:rPr>
        <w:t xml:space="preserve"> Kur korumalı mevduat sisteminde flaş değişiklik! Vergi alınmayacak, https://emlakkulisi.com/kur-korumali-mevduat-sisteminde-flas-degisiklik-vergi-alinmayacak/698881?p=3 (23.03.2022).</w:t>
      </w:r>
    </w:p>
    <w:p w14:paraId="645C9DFB" w14:textId="356D98A0" w:rsidR="00340B43" w:rsidRPr="00EE3ED9" w:rsidRDefault="00340B43" w:rsidP="00340B43">
      <w:pPr>
        <w:spacing w:after="120"/>
        <w:ind w:left="426" w:hanging="426"/>
        <w:jc w:val="both"/>
        <w:rPr>
          <w:rFonts w:ascii="Times New Roman" w:eastAsia="Times New Roman" w:hAnsi="Times New Roman" w:cs="Times New Roman"/>
          <w:color w:val="000000"/>
          <w:sz w:val="24"/>
          <w:szCs w:val="24"/>
          <w:lang w:eastAsia="tr-TR"/>
        </w:rPr>
      </w:pPr>
      <w:r w:rsidRPr="00EE3ED9">
        <w:rPr>
          <w:rFonts w:ascii="Times New Roman" w:hAnsi="Times New Roman" w:cs="Times New Roman"/>
          <w:sz w:val="24"/>
          <w:szCs w:val="24"/>
        </w:rPr>
        <w:t xml:space="preserve">URL </w:t>
      </w:r>
      <w:r>
        <w:rPr>
          <w:rFonts w:ascii="Times New Roman" w:hAnsi="Times New Roman" w:cs="Times New Roman"/>
          <w:sz w:val="24"/>
          <w:szCs w:val="24"/>
        </w:rPr>
        <w:t>2:</w:t>
      </w:r>
      <w:r w:rsidRPr="00EE3ED9">
        <w:rPr>
          <w:rFonts w:ascii="Times New Roman" w:hAnsi="Times New Roman" w:cs="Times New Roman"/>
          <w:sz w:val="24"/>
          <w:szCs w:val="24"/>
        </w:rPr>
        <w:t xml:space="preserve"> Kur Korumalı Mevduatta Kurumlar Vergisi İstisnası,  </w:t>
      </w:r>
      <w:hyperlink r:id="rId27" w:history="1">
        <w:r w:rsidRPr="00EE3ED9">
          <w:rPr>
            <w:rStyle w:val="Kpr"/>
            <w:rFonts w:ascii="Times New Roman" w:hAnsi="Times New Roman" w:cs="Times New Roman"/>
            <w:color w:val="000000" w:themeColor="text1"/>
            <w:sz w:val="24"/>
            <w:szCs w:val="24"/>
            <w:u w:val="none"/>
          </w:rPr>
          <w:t>https://www.grantthornton.com.tr/en-guncel/makaleler/2021-kurumlar-vergisi-beyaninda-yeni-konular/</w:t>
        </w:r>
      </w:hyperlink>
      <w:r w:rsidRPr="00EE3ED9">
        <w:rPr>
          <w:rStyle w:val="Kpr"/>
          <w:rFonts w:ascii="Times New Roman" w:hAnsi="Times New Roman" w:cs="Times New Roman"/>
          <w:color w:val="000000" w:themeColor="text1"/>
          <w:sz w:val="24"/>
          <w:szCs w:val="24"/>
          <w:u w:val="none"/>
        </w:rPr>
        <w:t xml:space="preserve"> (</w:t>
      </w:r>
      <w:r w:rsidRPr="00EE3ED9">
        <w:rPr>
          <w:rFonts w:ascii="Times New Roman" w:eastAsia="Times New Roman" w:hAnsi="Times New Roman" w:cs="Times New Roman"/>
          <w:color w:val="000000"/>
          <w:sz w:val="24"/>
          <w:szCs w:val="24"/>
          <w:lang w:eastAsia="tr-TR"/>
        </w:rPr>
        <w:t>11 Nis 2022).</w:t>
      </w:r>
    </w:p>
    <w:p w14:paraId="2BABA343" w14:textId="303853CE" w:rsidR="00340B43" w:rsidRDefault="00340B43" w:rsidP="00340B43">
      <w:pPr>
        <w:spacing w:after="120"/>
        <w:ind w:left="426" w:hanging="426"/>
        <w:jc w:val="both"/>
        <w:rPr>
          <w:color w:val="202020"/>
        </w:rPr>
      </w:pPr>
      <w:r w:rsidRPr="00EE3ED9">
        <w:rPr>
          <w:rStyle w:val="Kpr"/>
          <w:rFonts w:ascii="Times New Roman" w:hAnsi="Times New Roman" w:cs="Times New Roman"/>
          <w:color w:val="000000" w:themeColor="text1"/>
          <w:sz w:val="24"/>
          <w:szCs w:val="24"/>
          <w:u w:val="none"/>
        </w:rPr>
        <w:t xml:space="preserve">URL </w:t>
      </w:r>
      <w:r>
        <w:rPr>
          <w:rStyle w:val="Kpr"/>
          <w:rFonts w:ascii="Times New Roman" w:hAnsi="Times New Roman" w:cs="Times New Roman"/>
          <w:color w:val="000000" w:themeColor="text1"/>
          <w:sz w:val="24"/>
          <w:szCs w:val="24"/>
          <w:u w:val="none"/>
        </w:rPr>
        <w:t>3:</w:t>
      </w:r>
      <w:r w:rsidRPr="00EE3ED9">
        <w:rPr>
          <w:rStyle w:val="Kpr"/>
          <w:rFonts w:ascii="Times New Roman" w:hAnsi="Times New Roman" w:cs="Times New Roman"/>
          <w:color w:val="000000" w:themeColor="text1"/>
          <w:sz w:val="24"/>
          <w:szCs w:val="24"/>
          <w:u w:val="none"/>
        </w:rPr>
        <w:t xml:space="preserve"> Kur Korumalı Mevduatta Hedefi Tutturamayan Banka Ceza Ödeyecek, </w:t>
      </w:r>
      <w:hyperlink r:id="rId28" w:history="1">
        <w:r w:rsidRPr="00EE3ED9">
          <w:rPr>
            <w:rStyle w:val="Kpr"/>
            <w:rFonts w:ascii="Times New Roman" w:hAnsi="Times New Roman" w:cs="Times New Roman"/>
            <w:color w:val="000000" w:themeColor="text1"/>
            <w:sz w:val="24"/>
            <w:szCs w:val="24"/>
            <w:u w:val="none"/>
          </w:rPr>
          <w:t>https://www.indyturk.com/node/494286/ekonomi%CC%87/kur-korumal%C4%B1-mevduatta-hedefi-tutturamayan-banka-ceza-%C3%B6deyecek</w:t>
        </w:r>
      </w:hyperlink>
      <w:r w:rsidRPr="00EE3ED9">
        <w:rPr>
          <w:rStyle w:val="Kpr"/>
          <w:rFonts w:ascii="Times New Roman" w:hAnsi="Times New Roman" w:cs="Times New Roman"/>
          <w:color w:val="000000" w:themeColor="text1"/>
          <w:sz w:val="24"/>
          <w:szCs w:val="24"/>
          <w:u w:val="none"/>
        </w:rPr>
        <w:t xml:space="preserve"> (06.04.2022).</w:t>
      </w:r>
    </w:p>
    <w:p w14:paraId="775CB905" w14:textId="77777777" w:rsidR="007B6E18" w:rsidRPr="00EE3ED9" w:rsidRDefault="007B6E18" w:rsidP="00EE3ED9">
      <w:pPr>
        <w:spacing w:after="120"/>
        <w:rPr>
          <w:rFonts w:ascii="Times New Roman" w:hAnsi="Times New Roman" w:cs="Times New Roman"/>
          <w:sz w:val="24"/>
          <w:szCs w:val="24"/>
        </w:rPr>
      </w:pPr>
    </w:p>
    <w:p w14:paraId="4B0A2F76" w14:textId="77777777" w:rsidR="007B6E18" w:rsidRPr="00EE3ED9" w:rsidRDefault="007B6E18" w:rsidP="00EE3ED9">
      <w:pPr>
        <w:spacing w:after="120"/>
        <w:jc w:val="both"/>
        <w:rPr>
          <w:rStyle w:val="Kpr"/>
          <w:rFonts w:ascii="Times New Roman" w:hAnsi="Times New Roman" w:cs="Times New Roman"/>
          <w:color w:val="000000" w:themeColor="text1"/>
          <w:sz w:val="24"/>
          <w:szCs w:val="24"/>
          <w:u w:val="none"/>
        </w:rPr>
      </w:pPr>
    </w:p>
    <w:p w14:paraId="278A486B" w14:textId="2E6E6EC0" w:rsidR="007B2FBA" w:rsidRPr="00EE3ED9" w:rsidRDefault="007B2FBA" w:rsidP="00EE3ED9">
      <w:pPr>
        <w:shd w:val="clear" w:color="auto" w:fill="FFFFFF"/>
        <w:spacing w:after="120"/>
        <w:jc w:val="both"/>
        <w:rPr>
          <w:rStyle w:val="Kpr"/>
          <w:rFonts w:ascii="Times New Roman" w:hAnsi="Times New Roman" w:cs="Times New Roman"/>
          <w:color w:val="000000" w:themeColor="text1"/>
          <w:sz w:val="24"/>
          <w:szCs w:val="24"/>
          <w:u w:val="none"/>
        </w:rPr>
      </w:pPr>
    </w:p>
    <w:p w14:paraId="490A9C1E" w14:textId="77777777" w:rsidR="007B2FBA" w:rsidRPr="00EE3ED9" w:rsidRDefault="007B2FBA" w:rsidP="00EE3ED9">
      <w:pPr>
        <w:shd w:val="clear" w:color="auto" w:fill="FFFFFF"/>
        <w:spacing w:after="120"/>
        <w:jc w:val="both"/>
        <w:rPr>
          <w:rFonts w:ascii="Times New Roman" w:eastAsia="Times New Roman" w:hAnsi="Times New Roman" w:cs="Times New Roman"/>
          <w:color w:val="222F3A"/>
          <w:sz w:val="24"/>
          <w:szCs w:val="24"/>
          <w:lang w:eastAsia="tr-TR"/>
        </w:rPr>
      </w:pPr>
    </w:p>
    <w:p w14:paraId="6E4CC8B0" w14:textId="1362660A" w:rsidR="00566176" w:rsidRPr="00EE3ED9" w:rsidRDefault="00566176" w:rsidP="00EE3ED9">
      <w:pPr>
        <w:spacing w:after="120"/>
        <w:jc w:val="both"/>
        <w:rPr>
          <w:rFonts w:ascii="Times New Roman" w:hAnsi="Times New Roman" w:cs="Times New Roman"/>
          <w:sz w:val="24"/>
          <w:szCs w:val="24"/>
        </w:rPr>
      </w:pPr>
    </w:p>
    <w:sectPr w:rsidR="00566176" w:rsidRPr="00EE3E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5C440" w14:textId="77777777" w:rsidR="00952184" w:rsidRDefault="00952184" w:rsidP="0015273A">
      <w:pPr>
        <w:spacing w:after="0" w:line="240" w:lineRule="auto"/>
      </w:pPr>
      <w:r>
        <w:separator/>
      </w:r>
    </w:p>
  </w:endnote>
  <w:endnote w:type="continuationSeparator" w:id="0">
    <w:p w14:paraId="05C4BDD3" w14:textId="77777777" w:rsidR="00952184" w:rsidRDefault="00952184" w:rsidP="00152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Poppins">
    <w:charset w:val="A2"/>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0EC72" w14:textId="77777777" w:rsidR="00952184" w:rsidRDefault="00952184" w:rsidP="0015273A">
      <w:pPr>
        <w:spacing w:after="0" w:line="240" w:lineRule="auto"/>
      </w:pPr>
      <w:r>
        <w:separator/>
      </w:r>
    </w:p>
  </w:footnote>
  <w:footnote w:type="continuationSeparator" w:id="0">
    <w:p w14:paraId="4DD13218" w14:textId="77777777" w:rsidR="00952184" w:rsidRDefault="00952184" w:rsidP="0015273A">
      <w:pPr>
        <w:spacing w:after="0" w:line="240" w:lineRule="auto"/>
      </w:pPr>
      <w:r>
        <w:continuationSeparator/>
      </w:r>
    </w:p>
  </w:footnote>
  <w:footnote w:id="1">
    <w:p w14:paraId="737E49DC" w14:textId="27ED2798" w:rsidR="00B36721" w:rsidRPr="00967A53" w:rsidRDefault="00B36721" w:rsidP="00B36721">
      <w:pPr>
        <w:pStyle w:val="DipnotMetni"/>
        <w:jc w:val="both"/>
        <w:rPr>
          <w:rFonts w:ascii="Times New Roman" w:hAnsi="Times New Roman" w:cs="Times New Roman"/>
        </w:rPr>
      </w:pPr>
      <w:r>
        <w:rPr>
          <w:rStyle w:val="DipnotBavurusu"/>
        </w:rPr>
        <w:footnoteRef/>
      </w:r>
      <w:r>
        <w:t xml:space="preserve"> </w:t>
      </w:r>
      <w:r w:rsidRPr="00967A53">
        <w:rPr>
          <w:rFonts w:ascii="Times New Roman" w:eastAsia="Times New Roman" w:hAnsi="Times New Roman" w:cs="Times New Roman"/>
          <w:color w:val="2D2D2D"/>
          <w:lang w:eastAsia="tr-TR"/>
        </w:rPr>
        <w:t xml:space="preserve">TCMB </w:t>
      </w:r>
      <w:r w:rsidR="00D83B73">
        <w:rPr>
          <w:rFonts w:ascii="Times New Roman" w:eastAsia="Times New Roman" w:hAnsi="Times New Roman" w:cs="Times New Roman"/>
          <w:color w:val="2D2D2D"/>
          <w:lang w:eastAsia="tr-TR"/>
        </w:rPr>
        <w:t xml:space="preserve">yasal düzenlemesiyle </w:t>
      </w:r>
      <w:r w:rsidRPr="00967A53">
        <w:rPr>
          <w:rFonts w:ascii="Times New Roman" w:eastAsia="Times New Roman" w:hAnsi="Times New Roman" w:cs="Times New Roman"/>
          <w:color w:val="2D2D2D"/>
          <w:lang w:eastAsia="tr-TR"/>
        </w:rPr>
        <w:t xml:space="preserve">yurt dışı hesaplar </w:t>
      </w:r>
      <w:r w:rsidR="00D83B73">
        <w:rPr>
          <w:rFonts w:ascii="Times New Roman" w:eastAsia="Times New Roman" w:hAnsi="Times New Roman" w:cs="Times New Roman"/>
          <w:color w:val="2D2D2D"/>
          <w:lang w:eastAsia="tr-TR"/>
        </w:rPr>
        <w:t>dönüşüme tabidir.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51C6"/>
    <w:multiLevelType w:val="hybridMultilevel"/>
    <w:tmpl w:val="CF826C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E12A1A"/>
    <w:multiLevelType w:val="hybridMultilevel"/>
    <w:tmpl w:val="CFCC3D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3CB3D13"/>
    <w:multiLevelType w:val="hybridMultilevel"/>
    <w:tmpl w:val="1F1857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F0A18F6"/>
    <w:multiLevelType w:val="hybridMultilevel"/>
    <w:tmpl w:val="79B48F7E"/>
    <w:lvl w:ilvl="0" w:tplc="041F0001">
      <w:start w:val="1"/>
      <w:numFmt w:val="bullet"/>
      <w:lvlText w:val=""/>
      <w:lvlJc w:val="left"/>
      <w:pPr>
        <w:ind w:left="1320" w:hanging="360"/>
      </w:pPr>
      <w:rPr>
        <w:rFonts w:ascii="Symbol" w:hAnsi="Symbol" w:hint="default"/>
      </w:rPr>
    </w:lvl>
    <w:lvl w:ilvl="1" w:tplc="041F0003" w:tentative="1">
      <w:start w:val="1"/>
      <w:numFmt w:val="bullet"/>
      <w:lvlText w:val="o"/>
      <w:lvlJc w:val="left"/>
      <w:pPr>
        <w:ind w:left="2040" w:hanging="360"/>
      </w:pPr>
      <w:rPr>
        <w:rFonts w:ascii="Courier New" w:hAnsi="Courier New" w:cs="Courier New" w:hint="default"/>
      </w:rPr>
    </w:lvl>
    <w:lvl w:ilvl="2" w:tplc="041F0005" w:tentative="1">
      <w:start w:val="1"/>
      <w:numFmt w:val="bullet"/>
      <w:lvlText w:val=""/>
      <w:lvlJc w:val="left"/>
      <w:pPr>
        <w:ind w:left="2760" w:hanging="360"/>
      </w:pPr>
      <w:rPr>
        <w:rFonts w:ascii="Wingdings" w:hAnsi="Wingdings" w:hint="default"/>
      </w:rPr>
    </w:lvl>
    <w:lvl w:ilvl="3" w:tplc="041F0001" w:tentative="1">
      <w:start w:val="1"/>
      <w:numFmt w:val="bullet"/>
      <w:lvlText w:val=""/>
      <w:lvlJc w:val="left"/>
      <w:pPr>
        <w:ind w:left="3480" w:hanging="360"/>
      </w:pPr>
      <w:rPr>
        <w:rFonts w:ascii="Symbol" w:hAnsi="Symbol" w:hint="default"/>
      </w:rPr>
    </w:lvl>
    <w:lvl w:ilvl="4" w:tplc="041F0003" w:tentative="1">
      <w:start w:val="1"/>
      <w:numFmt w:val="bullet"/>
      <w:lvlText w:val="o"/>
      <w:lvlJc w:val="left"/>
      <w:pPr>
        <w:ind w:left="4200" w:hanging="360"/>
      </w:pPr>
      <w:rPr>
        <w:rFonts w:ascii="Courier New" w:hAnsi="Courier New" w:cs="Courier New" w:hint="default"/>
      </w:rPr>
    </w:lvl>
    <w:lvl w:ilvl="5" w:tplc="041F0005" w:tentative="1">
      <w:start w:val="1"/>
      <w:numFmt w:val="bullet"/>
      <w:lvlText w:val=""/>
      <w:lvlJc w:val="left"/>
      <w:pPr>
        <w:ind w:left="4920" w:hanging="360"/>
      </w:pPr>
      <w:rPr>
        <w:rFonts w:ascii="Wingdings" w:hAnsi="Wingdings" w:hint="default"/>
      </w:rPr>
    </w:lvl>
    <w:lvl w:ilvl="6" w:tplc="041F0001" w:tentative="1">
      <w:start w:val="1"/>
      <w:numFmt w:val="bullet"/>
      <w:lvlText w:val=""/>
      <w:lvlJc w:val="left"/>
      <w:pPr>
        <w:ind w:left="5640" w:hanging="360"/>
      </w:pPr>
      <w:rPr>
        <w:rFonts w:ascii="Symbol" w:hAnsi="Symbol" w:hint="default"/>
      </w:rPr>
    </w:lvl>
    <w:lvl w:ilvl="7" w:tplc="041F0003" w:tentative="1">
      <w:start w:val="1"/>
      <w:numFmt w:val="bullet"/>
      <w:lvlText w:val="o"/>
      <w:lvlJc w:val="left"/>
      <w:pPr>
        <w:ind w:left="6360" w:hanging="360"/>
      </w:pPr>
      <w:rPr>
        <w:rFonts w:ascii="Courier New" w:hAnsi="Courier New" w:cs="Courier New" w:hint="default"/>
      </w:rPr>
    </w:lvl>
    <w:lvl w:ilvl="8" w:tplc="041F0005" w:tentative="1">
      <w:start w:val="1"/>
      <w:numFmt w:val="bullet"/>
      <w:lvlText w:val=""/>
      <w:lvlJc w:val="left"/>
      <w:pPr>
        <w:ind w:left="7080" w:hanging="360"/>
      </w:pPr>
      <w:rPr>
        <w:rFonts w:ascii="Wingdings" w:hAnsi="Wingdings" w:hint="default"/>
      </w:rPr>
    </w:lvl>
  </w:abstractNum>
  <w:abstractNum w:abstractNumId="4" w15:restartNumberingAfterBreak="0">
    <w:nsid w:val="40F40A86"/>
    <w:multiLevelType w:val="hybridMultilevel"/>
    <w:tmpl w:val="D54411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87719DA"/>
    <w:multiLevelType w:val="hybridMultilevel"/>
    <w:tmpl w:val="2BD6FCEE"/>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4"/>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176"/>
    <w:rsid w:val="000047DB"/>
    <w:rsid w:val="00014C81"/>
    <w:rsid w:val="00030B40"/>
    <w:rsid w:val="000423E8"/>
    <w:rsid w:val="0004729C"/>
    <w:rsid w:val="00051D77"/>
    <w:rsid w:val="000675AF"/>
    <w:rsid w:val="00071BC4"/>
    <w:rsid w:val="00073B70"/>
    <w:rsid w:val="00073C3D"/>
    <w:rsid w:val="00076FCE"/>
    <w:rsid w:val="00084FA5"/>
    <w:rsid w:val="0008645D"/>
    <w:rsid w:val="00093B1A"/>
    <w:rsid w:val="00097784"/>
    <w:rsid w:val="000A57F0"/>
    <w:rsid w:val="000A5894"/>
    <w:rsid w:val="000B247E"/>
    <w:rsid w:val="000C6F3B"/>
    <w:rsid w:val="000D03D5"/>
    <w:rsid w:val="000D1A32"/>
    <w:rsid w:val="000D2897"/>
    <w:rsid w:val="000D743D"/>
    <w:rsid w:val="000E5A64"/>
    <w:rsid w:val="000F0254"/>
    <w:rsid w:val="000F68C5"/>
    <w:rsid w:val="000F6C7B"/>
    <w:rsid w:val="001152E7"/>
    <w:rsid w:val="0013009E"/>
    <w:rsid w:val="001340D2"/>
    <w:rsid w:val="00143E11"/>
    <w:rsid w:val="0014419C"/>
    <w:rsid w:val="001512CC"/>
    <w:rsid w:val="0015273A"/>
    <w:rsid w:val="001548C3"/>
    <w:rsid w:val="001573C5"/>
    <w:rsid w:val="001646E3"/>
    <w:rsid w:val="001762EC"/>
    <w:rsid w:val="00177012"/>
    <w:rsid w:val="001825C1"/>
    <w:rsid w:val="00192FD1"/>
    <w:rsid w:val="0019646D"/>
    <w:rsid w:val="00196C81"/>
    <w:rsid w:val="001A52B0"/>
    <w:rsid w:val="001A73F2"/>
    <w:rsid w:val="001B49E5"/>
    <w:rsid w:val="001C0C35"/>
    <w:rsid w:val="001E0070"/>
    <w:rsid w:val="001E1E93"/>
    <w:rsid w:val="001E4B01"/>
    <w:rsid w:val="001F182F"/>
    <w:rsid w:val="00204619"/>
    <w:rsid w:val="0021004C"/>
    <w:rsid w:val="00217500"/>
    <w:rsid w:val="0022006F"/>
    <w:rsid w:val="002207E6"/>
    <w:rsid w:val="00233487"/>
    <w:rsid w:val="0024554F"/>
    <w:rsid w:val="00252B5F"/>
    <w:rsid w:val="00264A3E"/>
    <w:rsid w:val="002769A4"/>
    <w:rsid w:val="002804CC"/>
    <w:rsid w:val="002925DE"/>
    <w:rsid w:val="00293E67"/>
    <w:rsid w:val="00296609"/>
    <w:rsid w:val="002A61A8"/>
    <w:rsid w:val="002C51D2"/>
    <w:rsid w:val="002C702D"/>
    <w:rsid w:val="002C7999"/>
    <w:rsid w:val="002D03A1"/>
    <w:rsid w:val="002D5B30"/>
    <w:rsid w:val="002E1693"/>
    <w:rsid w:val="0031011D"/>
    <w:rsid w:val="00322CBA"/>
    <w:rsid w:val="0032785C"/>
    <w:rsid w:val="00327CE9"/>
    <w:rsid w:val="003313A4"/>
    <w:rsid w:val="00332470"/>
    <w:rsid w:val="00340B43"/>
    <w:rsid w:val="003455B8"/>
    <w:rsid w:val="00354DB4"/>
    <w:rsid w:val="00364423"/>
    <w:rsid w:val="003803D1"/>
    <w:rsid w:val="003879B2"/>
    <w:rsid w:val="003966B2"/>
    <w:rsid w:val="003C1AE1"/>
    <w:rsid w:val="004043C1"/>
    <w:rsid w:val="0042743D"/>
    <w:rsid w:val="004435CE"/>
    <w:rsid w:val="00444719"/>
    <w:rsid w:val="00444C23"/>
    <w:rsid w:val="0044684B"/>
    <w:rsid w:val="00460A2E"/>
    <w:rsid w:val="00462BE5"/>
    <w:rsid w:val="004661C5"/>
    <w:rsid w:val="004842F3"/>
    <w:rsid w:val="004A4ACC"/>
    <w:rsid w:val="004A5D3A"/>
    <w:rsid w:val="004D5ECC"/>
    <w:rsid w:val="004F0411"/>
    <w:rsid w:val="004F337D"/>
    <w:rsid w:val="005068BF"/>
    <w:rsid w:val="00514510"/>
    <w:rsid w:val="00525F17"/>
    <w:rsid w:val="00527F8C"/>
    <w:rsid w:val="00536C67"/>
    <w:rsid w:val="0054473B"/>
    <w:rsid w:val="005454ED"/>
    <w:rsid w:val="00546D76"/>
    <w:rsid w:val="00566176"/>
    <w:rsid w:val="00594D6F"/>
    <w:rsid w:val="00595A28"/>
    <w:rsid w:val="0059768F"/>
    <w:rsid w:val="005A2594"/>
    <w:rsid w:val="005A2865"/>
    <w:rsid w:val="005A5EA4"/>
    <w:rsid w:val="005A721C"/>
    <w:rsid w:val="005C0E6B"/>
    <w:rsid w:val="005E1C04"/>
    <w:rsid w:val="005E672D"/>
    <w:rsid w:val="005F03FA"/>
    <w:rsid w:val="005F04EB"/>
    <w:rsid w:val="005F0AF3"/>
    <w:rsid w:val="005F4AB5"/>
    <w:rsid w:val="00600364"/>
    <w:rsid w:val="00613F82"/>
    <w:rsid w:val="00624F87"/>
    <w:rsid w:val="00637F1E"/>
    <w:rsid w:val="00647DD7"/>
    <w:rsid w:val="00652C2A"/>
    <w:rsid w:val="006748FB"/>
    <w:rsid w:val="00690228"/>
    <w:rsid w:val="00694D63"/>
    <w:rsid w:val="006A7AC9"/>
    <w:rsid w:val="006B62E8"/>
    <w:rsid w:val="006B62EF"/>
    <w:rsid w:val="006B7E44"/>
    <w:rsid w:val="006C676D"/>
    <w:rsid w:val="006D1729"/>
    <w:rsid w:val="006F11EF"/>
    <w:rsid w:val="00700E3C"/>
    <w:rsid w:val="00714E25"/>
    <w:rsid w:val="0072479D"/>
    <w:rsid w:val="00732477"/>
    <w:rsid w:val="00746795"/>
    <w:rsid w:val="00747956"/>
    <w:rsid w:val="00753059"/>
    <w:rsid w:val="00756DC8"/>
    <w:rsid w:val="007611B1"/>
    <w:rsid w:val="007755CC"/>
    <w:rsid w:val="00777CB1"/>
    <w:rsid w:val="00780376"/>
    <w:rsid w:val="00783C44"/>
    <w:rsid w:val="00790AEF"/>
    <w:rsid w:val="007A30FD"/>
    <w:rsid w:val="007A4088"/>
    <w:rsid w:val="007B2FBA"/>
    <w:rsid w:val="007B6E18"/>
    <w:rsid w:val="007C2430"/>
    <w:rsid w:val="007D4632"/>
    <w:rsid w:val="007E0EDF"/>
    <w:rsid w:val="007E1990"/>
    <w:rsid w:val="007F138D"/>
    <w:rsid w:val="007F5D38"/>
    <w:rsid w:val="00804641"/>
    <w:rsid w:val="00815F5F"/>
    <w:rsid w:val="008261FB"/>
    <w:rsid w:val="00826309"/>
    <w:rsid w:val="008277B0"/>
    <w:rsid w:val="00835E5B"/>
    <w:rsid w:val="0083651E"/>
    <w:rsid w:val="0083752B"/>
    <w:rsid w:val="008426FC"/>
    <w:rsid w:val="00857564"/>
    <w:rsid w:val="00865B64"/>
    <w:rsid w:val="00870E88"/>
    <w:rsid w:val="008967D9"/>
    <w:rsid w:val="008A0AB9"/>
    <w:rsid w:val="008A4B1E"/>
    <w:rsid w:val="008A4F7C"/>
    <w:rsid w:val="008B4781"/>
    <w:rsid w:val="008B6E41"/>
    <w:rsid w:val="008D0AD9"/>
    <w:rsid w:val="008D2398"/>
    <w:rsid w:val="008D50E7"/>
    <w:rsid w:val="008E3CB2"/>
    <w:rsid w:val="008F0384"/>
    <w:rsid w:val="008F0BCE"/>
    <w:rsid w:val="008F2075"/>
    <w:rsid w:val="00902720"/>
    <w:rsid w:val="00910BE3"/>
    <w:rsid w:val="00913E1B"/>
    <w:rsid w:val="00922740"/>
    <w:rsid w:val="00925AB1"/>
    <w:rsid w:val="0093195F"/>
    <w:rsid w:val="00952184"/>
    <w:rsid w:val="00953B36"/>
    <w:rsid w:val="009542F3"/>
    <w:rsid w:val="009609C3"/>
    <w:rsid w:val="00967A53"/>
    <w:rsid w:val="00973490"/>
    <w:rsid w:val="00973B93"/>
    <w:rsid w:val="0097460E"/>
    <w:rsid w:val="0098794D"/>
    <w:rsid w:val="009B54CB"/>
    <w:rsid w:val="009B6B52"/>
    <w:rsid w:val="009C04B2"/>
    <w:rsid w:val="009C62C7"/>
    <w:rsid w:val="009D7384"/>
    <w:rsid w:val="009D7F0C"/>
    <w:rsid w:val="009E1EAE"/>
    <w:rsid w:val="009F2044"/>
    <w:rsid w:val="00A064F8"/>
    <w:rsid w:val="00A24EEE"/>
    <w:rsid w:val="00A3300F"/>
    <w:rsid w:val="00A34AE2"/>
    <w:rsid w:val="00A41CCC"/>
    <w:rsid w:val="00A55259"/>
    <w:rsid w:val="00A64ACA"/>
    <w:rsid w:val="00A932AC"/>
    <w:rsid w:val="00A94F58"/>
    <w:rsid w:val="00A95C49"/>
    <w:rsid w:val="00AA0941"/>
    <w:rsid w:val="00AA0DA2"/>
    <w:rsid w:val="00AB3A76"/>
    <w:rsid w:val="00AD74C6"/>
    <w:rsid w:val="00AF6B70"/>
    <w:rsid w:val="00AF7C07"/>
    <w:rsid w:val="00B040EF"/>
    <w:rsid w:val="00B11F55"/>
    <w:rsid w:val="00B3012B"/>
    <w:rsid w:val="00B36721"/>
    <w:rsid w:val="00B37BC6"/>
    <w:rsid w:val="00B53440"/>
    <w:rsid w:val="00B5646F"/>
    <w:rsid w:val="00B660B4"/>
    <w:rsid w:val="00B67B6A"/>
    <w:rsid w:val="00B760FE"/>
    <w:rsid w:val="00BA4005"/>
    <w:rsid w:val="00BA791C"/>
    <w:rsid w:val="00BB142A"/>
    <w:rsid w:val="00BB3DD2"/>
    <w:rsid w:val="00BB6B55"/>
    <w:rsid w:val="00BB7A5A"/>
    <w:rsid w:val="00BC138A"/>
    <w:rsid w:val="00BC7FBD"/>
    <w:rsid w:val="00BD060E"/>
    <w:rsid w:val="00BD3218"/>
    <w:rsid w:val="00BD54E6"/>
    <w:rsid w:val="00BE09AC"/>
    <w:rsid w:val="00BF07D9"/>
    <w:rsid w:val="00C016DD"/>
    <w:rsid w:val="00C0379C"/>
    <w:rsid w:val="00C11091"/>
    <w:rsid w:val="00C14A00"/>
    <w:rsid w:val="00C14DAC"/>
    <w:rsid w:val="00C151C3"/>
    <w:rsid w:val="00C25736"/>
    <w:rsid w:val="00C31703"/>
    <w:rsid w:val="00C539E5"/>
    <w:rsid w:val="00C63531"/>
    <w:rsid w:val="00C77366"/>
    <w:rsid w:val="00C96FE6"/>
    <w:rsid w:val="00CE5880"/>
    <w:rsid w:val="00CF0B7B"/>
    <w:rsid w:val="00CF6176"/>
    <w:rsid w:val="00CF6850"/>
    <w:rsid w:val="00D01519"/>
    <w:rsid w:val="00D20829"/>
    <w:rsid w:val="00D330A9"/>
    <w:rsid w:val="00D40B70"/>
    <w:rsid w:val="00D554C2"/>
    <w:rsid w:val="00D7630F"/>
    <w:rsid w:val="00D83B73"/>
    <w:rsid w:val="00D83C07"/>
    <w:rsid w:val="00D85BB6"/>
    <w:rsid w:val="00DB6519"/>
    <w:rsid w:val="00DC6E61"/>
    <w:rsid w:val="00DC7CEA"/>
    <w:rsid w:val="00DD4657"/>
    <w:rsid w:val="00DD6192"/>
    <w:rsid w:val="00DD685A"/>
    <w:rsid w:val="00DD710E"/>
    <w:rsid w:val="00DD7AE3"/>
    <w:rsid w:val="00E26FEC"/>
    <w:rsid w:val="00E3137D"/>
    <w:rsid w:val="00E46C7A"/>
    <w:rsid w:val="00E6560C"/>
    <w:rsid w:val="00E66C71"/>
    <w:rsid w:val="00E677C4"/>
    <w:rsid w:val="00E82623"/>
    <w:rsid w:val="00E8700E"/>
    <w:rsid w:val="00EA282F"/>
    <w:rsid w:val="00EA5159"/>
    <w:rsid w:val="00EA7281"/>
    <w:rsid w:val="00EA7B40"/>
    <w:rsid w:val="00EB4278"/>
    <w:rsid w:val="00EE3ED9"/>
    <w:rsid w:val="00EE4FDD"/>
    <w:rsid w:val="00F0154E"/>
    <w:rsid w:val="00F06D3D"/>
    <w:rsid w:val="00F14CFE"/>
    <w:rsid w:val="00F2360F"/>
    <w:rsid w:val="00F26AD7"/>
    <w:rsid w:val="00F31D2A"/>
    <w:rsid w:val="00F351D9"/>
    <w:rsid w:val="00F37D85"/>
    <w:rsid w:val="00F436A6"/>
    <w:rsid w:val="00F70984"/>
    <w:rsid w:val="00F732F5"/>
    <w:rsid w:val="00F80524"/>
    <w:rsid w:val="00F829EB"/>
    <w:rsid w:val="00F834DB"/>
    <w:rsid w:val="00F84719"/>
    <w:rsid w:val="00F95749"/>
    <w:rsid w:val="00F95EBD"/>
    <w:rsid w:val="00F97DAA"/>
    <w:rsid w:val="00FB148C"/>
    <w:rsid w:val="00FC0950"/>
    <w:rsid w:val="00FD3DC3"/>
    <w:rsid w:val="00FE40E7"/>
    <w:rsid w:val="00FE5C00"/>
    <w:rsid w:val="00FF0F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342E8"/>
  <w15:chartTrackingRefBased/>
  <w15:docId w15:val="{A43A2AA7-29D2-4D3F-BECA-78273C946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176"/>
  </w:style>
  <w:style w:type="paragraph" w:styleId="Balk1">
    <w:name w:val="heading 1"/>
    <w:basedOn w:val="Normal"/>
    <w:next w:val="Normal"/>
    <w:link w:val="Balk1Char"/>
    <w:uiPriority w:val="9"/>
    <w:qFormat/>
    <w:rsid w:val="0020461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B2FBA"/>
    <w:rPr>
      <w:color w:val="0563C1" w:themeColor="hyperlink"/>
      <w:u w:val="single"/>
    </w:rPr>
  </w:style>
  <w:style w:type="character" w:styleId="zmlenmeyenBahsetme">
    <w:name w:val="Unresolved Mention"/>
    <w:basedOn w:val="VarsaylanParagrafYazTipi"/>
    <w:uiPriority w:val="99"/>
    <w:semiHidden/>
    <w:unhideWhenUsed/>
    <w:rsid w:val="00BD54E6"/>
    <w:rPr>
      <w:color w:val="605E5C"/>
      <w:shd w:val="clear" w:color="auto" w:fill="E1DFDD"/>
    </w:rPr>
  </w:style>
  <w:style w:type="paragraph" w:styleId="ListeParagraf">
    <w:name w:val="List Paragraph"/>
    <w:basedOn w:val="Normal"/>
    <w:uiPriority w:val="34"/>
    <w:qFormat/>
    <w:rsid w:val="00296609"/>
    <w:pPr>
      <w:ind w:left="720"/>
      <w:contextualSpacing/>
    </w:pPr>
  </w:style>
  <w:style w:type="paragraph" w:styleId="NormalWeb">
    <w:name w:val="Normal (Web)"/>
    <w:basedOn w:val="Normal"/>
    <w:uiPriority w:val="99"/>
    <w:unhideWhenUsed/>
    <w:rsid w:val="009746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0F0254"/>
    <w:rPr>
      <w:b/>
      <w:bCs/>
    </w:rPr>
  </w:style>
  <w:style w:type="paragraph" w:styleId="DipnotMetni">
    <w:name w:val="footnote text"/>
    <w:basedOn w:val="Normal"/>
    <w:link w:val="DipnotMetniChar"/>
    <w:uiPriority w:val="99"/>
    <w:semiHidden/>
    <w:unhideWhenUsed/>
    <w:rsid w:val="0015273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5273A"/>
    <w:rPr>
      <w:sz w:val="20"/>
      <w:szCs w:val="20"/>
    </w:rPr>
  </w:style>
  <w:style w:type="character" w:styleId="DipnotBavurusu">
    <w:name w:val="footnote reference"/>
    <w:basedOn w:val="VarsaylanParagrafYazTipi"/>
    <w:uiPriority w:val="99"/>
    <w:semiHidden/>
    <w:unhideWhenUsed/>
    <w:rsid w:val="0015273A"/>
    <w:rPr>
      <w:vertAlign w:val="superscript"/>
    </w:rPr>
  </w:style>
  <w:style w:type="character" w:customStyle="1" w:styleId="Balk1Char">
    <w:name w:val="Başlık 1 Char"/>
    <w:basedOn w:val="VarsaylanParagrafYazTipi"/>
    <w:link w:val="Balk1"/>
    <w:uiPriority w:val="9"/>
    <w:rsid w:val="00204619"/>
    <w:rPr>
      <w:rFonts w:asciiTheme="majorHAnsi" w:eastAsiaTheme="majorEastAsia" w:hAnsiTheme="majorHAnsi" w:cstheme="majorBidi"/>
      <w:color w:val="2F5496" w:themeColor="accent1" w:themeShade="BF"/>
      <w:sz w:val="32"/>
      <w:szCs w:val="32"/>
    </w:rPr>
  </w:style>
  <w:style w:type="paragraph" w:customStyle="1" w:styleId="metin">
    <w:name w:val="metin"/>
    <w:basedOn w:val="Normal"/>
    <w:rsid w:val="00D83C0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D83C07"/>
  </w:style>
  <w:style w:type="character" w:customStyle="1" w:styleId="spelle">
    <w:name w:val="spelle"/>
    <w:basedOn w:val="VarsaylanParagrafYazTipi"/>
    <w:rsid w:val="00D83C07"/>
  </w:style>
  <w:style w:type="paragraph" w:customStyle="1" w:styleId="ortabalkbold">
    <w:name w:val="ortabalkbold"/>
    <w:basedOn w:val="Normal"/>
    <w:rsid w:val="002925D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976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26308">
      <w:bodyDiv w:val="1"/>
      <w:marLeft w:val="0"/>
      <w:marRight w:val="0"/>
      <w:marTop w:val="0"/>
      <w:marBottom w:val="0"/>
      <w:divBdr>
        <w:top w:val="none" w:sz="0" w:space="0" w:color="auto"/>
        <w:left w:val="none" w:sz="0" w:space="0" w:color="auto"/>
        <w:bottom w:val="none" w:sz="0" w:space="0" w:color="auto"/>
        <w:right w:val="none" w:sz="0" w:space="0" w:color="auto"/>
      </w:divBdr>
    </w:div>
    <w:div w:id="251010226">
      <w:bodyDiv w:val="1"/>
      <w:marLeft w:val="0"/>
      <w:marRight w:val="0"/>
      <w:marTop w:val="0"/>
      <w:marBottom w:val="0"/>
      <w:divBdr>
        <w:top w:val="none" w:sz="0" w:space="0" w:color="auto"/>
        <w:left w:val="none" w:sz="0" w:space="0" w:color="auto"/>
        <w:bottom w:val="none" w:sz="0" w:space="0" w:color="auto"/>
        <w:right w:val="none" w:sz="0" w:space="0" w:color="auto"/>
      </w:divBdr>
    </w:div>
    <w:div w:id="321131087">
      <w:bodyDiv w:val="1"/>
      <w:marLeft w:val="0"/>
      <w:marRight w:val="0"/>
      <w:marTop w:val="0"/>
      <w:marBottom w:val="0"/>
      <w:divBdr>
        <w:top w:val="none" w:sz="0" w:space="0" w:color="auto"/>
        <w:left w:val="none" w:sz="0" w:space="0" w:color="auto"/>
        <w:bottom w:val="none" w:sz="0" w:space="0" w:color="auto"/>
        <w:right w:val="none" w:sz="0" w:space="0" w:color="auto"/>
      </w:divBdr>
      <w:divsChild>
        <w:div w:id="324670939">
          <w:marLeft w:val="0"/>
          <w:marRight w:val="0"/>
          <w:marTop w:val="0"/>
          <w:marBottom w:val="0"/>
          <w:divBdr>
            <w:top w:val="none" w:sz="0" w:space="0" w:color="auto"/>
            <w:left w:val="none" w:sz="0" w:space="0" w:color="auto"/>
            <w:bottom w:val="none" w:sz="0" w:space="0" w:color="auto"/>
            <w:right w:val="none" w:sz="0" w:space="0" w:color="auto"/>
          </w:divBdr>
          <w:divsChild>
            <w:div w:id="1703553030">
              <w:marLeft w:val="0"/>
              <w:marRight w:val="0"/>
              <w:marTop w:val="0"/>
              <w:marBottom w:val="0"/>
              <w:divBdr>
                <w:top w:val="none" w:sz="0" w:space="0" w:color="auto"/>
                <w:left w:val="none" w:sz="0" w:space="0" w:color="auto"/>
                <w:bottom w:val="none" w:sz="0" w:space="0" w:color="auto"/>
                <w:right w:val="none" w:sz="0" w:space="0" w:color="auto"/>
              </w:divBdr>
              <w:divsChild>
                <w:div w:id="2424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22736">
      <w:bodyDiv w:val="1"/>
      <w:marLeft w:val="0"/>
      <w:marRight w:val="0"/>
      <w:marTop w:val="0"/>
      <w:marBottom w:val="0"/>
      <w:divBdr>
        <w:top w:val="none" w:sz="0" w:space="0" w:color="auto"/>
        <w:left w:val="none" w:sz="0" w:space="0" w:color="auto"/>
        <w:bottom w:val="none" w:sz="0" w:space="0" w:color="auto"/>
        <w:right w:val="none" w:sz="0" w:space="0" w:color="auto"/>
      </w:divBdr>
    </w:div>
    <w:div w:id="363947550">
      <w:bodyDiv w:val="1"/>
      <w:marLeft w:val="0"/>
      <w:marRight w:val="0"/>
      <w:marTop w:val="0"/>
      <w:marBottom w:val="0"/>
      <w:divBdr>
        <w:top w:val="none" w:sz="0" w:space="0" w:color="auto"/>
        <w:left w:val="none" w:sz="0" w:space="0" w:color="auto"/>
        <w:bottom w:val="none" w:sz="0" w:space="0" w:color="auto"/>
        <w:right w:val="none" w:sz="0" w:space="0" w:color="auto"/>
      </w:divBdr>
    </w:div>
    <w:div w:id="433328994">
      <w:bodyDiv w:val="1"/>
      <w:marLeft w:val="0"/>
      <w:marRight w:val="0"/>
      <w:marTop w:val="0"/>
      <w:marBottom w:val="0"/>
      <w:divBdr>
        <w:top w:val="none" w:sz="0" w:space="0" w:color="auto"/>
        <w:left w:val="none" w:sz="0" w:space="0" w:color="auto"/>
        <w:bottom w:val="none" w:sz="0" w:space="0" w:color="auto"/>
        <w:right w:val="none" w:sz="0" w:space="0" w:color="auto"/>
      </w:divBdr>
    </w:div>
    <w:div w:id="631600021">
      <w:bodyDiv w:val="1"/>
      <w:marLeft w:val="0"/>
      <w:marRight w:val="0"/>
      <w:marTop w:val="0"/>
      <w:marBottom w:val="0"/>
      <w:divBdr>
        <w:top w:val="none" w:sz="0" w:space="0" w:color="auto"/>
        <w:left w:val="none" w:sz="0" w:space="0" w:color="auto"/>
        <w:bottom w:val="none" w:sz="0" w:space="0" w:color="auto"/>
        <w:right w:val="none" w:sz="0" w:space="0" w:color="auto"/>
      </w:divBdr>
    </w:div>
    <w:div w:id="709914842">
      <w:bodyDiv w:val="1"/>
      <w:marLeft w:val="0"/>
      <w:marRight w:val="0"/>
      <w:marTop w:val="0"/>
      <w:marBottom w:val="0"/>
      <w:divBdr>
        <w:top w:val="none" w:sz="0" w:space="0" w:color="auto"/>
        <w:left w:val="none" w:sz="0" w:space="0" w:color="auto"/>
        <w:bottom w:val="none" w:sz="0" w:space="0" w:color="auto"/>
        <w:right w:val="none" w:sz="0" w:space="0" w:color="auto"/>
      </w:divBdr>
    </w:div>
    <w:div w:id="1102072992">
      <w:bodyDiv w:val="1"/>
      <w:marLeft w:val="0"/>
      <w:marRight w:val="0"/>
      <w:marTop w:val="0"/>
      <w:marBottom w:val="0"/>
      <w:divBdr>
        <w:top w:val="none" w:sz="0" w:space="0" w:color="auto"/>
        <w:left w:val="none" w:sz="0" w:space="0" w:color="auto"/>
        <w:bottom w:val="none" w:sz="0" w:space="0" w:color="auto"/>
        <w:right w:val="none" w:sz="0" w:space="0" w:color="auto"/>
      </w:divBdr>
    </w:div>
    <w:div w:id="1106995864">
      <w:bodyDiv w:val="1"/>
      <w:marLeft w:val="0"/>
      <w:marRight w:val="0"/>
      <w:marTop w:val="0"/>
      <w:marBottom w:val="0"/>
      <w:divBdr>
        <w:top w:val="none" w:sz="0" w:space="0" w:color="auto"/>
        <w:left w:val="none" w:sz="0" w:space="0" w:color="auto"/>
        <w:bottom w:val="none" w:sz="0" w:space="0" w:color="auto"/>
        <w:right w:val="none" w:sz="0" w:space="0" w:color="auto"/>
      </w:divBdr>
    </w:div>
    <w:div w:id="1132166312">
      <w:bodyDiv w:val="1"/>
      <w:marLeft w:val="0"/>
      <w:marRight w:val="0"/>
      <w:marTop w:val="0"/>
      <w:marBottom w:val="0"/>
      <w:divBdr>
        <w:top w:val="none" w:sz="0" w:space="0" w:color="auto"/>
        <w:left w:val="none" w:sz="0" w:space="0" w:color="auto"/>
        <w:bottom w:val="none" w:sz="0" w:space="0" w:color="auto"/>
        <w:right w:val="none" w:sz="0" w:space="0" w:color="auto"/>
      </w:divBdr>
    </w:div>
    <w:div w:id="1188644895">
      <w:bodyDiv w:val="1"/>
      <w:marLeft w:val="0"/>
      <w:marRight w:val="0"/>
      <w:marTop w:val="0"/>
      <w:marBottom w:val="0"/>
      <w:divBdr>
        <w:top w:val="none" w:sz="0" w:space="0" w:color="auto"/>
        <w:left w:val="none" w:sz="0" w:space="0" w:color="auto"/>
        <w:bottom w:val="none" w:sz="0" w:space="0" w:color="auto"/>
        <w:right w:val="none" w:sz="0" w:space="0" w:color="auto"/>
      </w:divBdr>
    </w:div>
    <w:div w:id="1250894823">
      <w:bodyDiv w:val="1"/>
      <w:marLeft w:val="0"/>
      <w:marRight w:val="0"/>
      <w:marTop w:val="0"/>
      <w:marBottom w:val="0"/>
      <w:divBdr>
        <w:top w:val="none" w:sz="0" w:space="0" w:color="auto"/>
        <w:left w:val="none" w:sz="0" w:space="0" w:color="auto"/>
        <w:bottom w:val="none" w:sz="0" w:space="0" w:color="auto"/>
        <w:right w:val="none" w:sz="0" w:space="0" w:color="auto"/>
      </w:divBdr>
    </w:div>
    <w:div w:id="1278222404">
      <w:bodyDiv w:val="1"/>
      <w:marLeft w:val="0"/>
      <w:marRight w:val="0"/>
      <w:marTop w:val="0"/>
      <w:marBottom w:val="0"/>
      <w:divBdr>
        <w:top w:val="none" w:sz="0" w:space="0" w:color="auto"/>
        <w:left w:val="none" w:sz="0" w:space="0" w:color="auto"/>
        <w:bottom w:val="none" w:sz="0" w:space="0" w:color="auto"/>
        <w:right w:val="none" w:sz="0" w:space="0" w:color="auto"/>
      </w:divBdr>
    </w:div>
    <w:div w:id="1442603787">
      <w:bodyDiv w:val="1"/>
      <w:marLeft w:val="0"/>
      <w:marRight w:val="0"/>
      <w:marTop w:val="0"/>
      <w:marBottom w:val="0"/>
      <w:divBdr>
        <w:top w:val="none" w:sz="0" w:space="0" w:color="auto"/>
        <w:left w:val="none" w:sz="0" w:space="0" w:color="auto"/>
        <w:bottom w:val="none" w:sz="0" w:space="0" w:color="auto"/>
        <w:right w:val="none" w:sz="0" w:space="0" w:color="auto"/>
      </w:divBdr>
    </w:div>
    <w:div w:id="1470896401">
      <w:bodyDiv w:val="1"/>
      <w:marLeft w:val="0"/>
      <w:marRight w:val="0"/>
      <w:marTop w:val="0"/>
      <w:marBottom w:val="0"/>
      <w:divBdr>
        <w:top w:val="none" w:sz="0" w:space="0" w:color="auto"/>
        <w:left w:val="none" w:sz="0" w:space="0" w:color="auto"/>
        <w:bottom w:val="none" w:sz="0" w:space="0" w:color="auto"/>
        <w:right w:val="none" w:sz="0" w:space="0" w:color="auto"/>
      </w:divBdr>
    </w:div>
    <w:div w:id="1654337288">
      <w:bodyDiv w:val="1"/>
      <w:marLeft w:val="0"/>
      <w:marRight w:val="0"/>
      <w:marTop w:val="0"/>
      <w:marBottom w:val="0"/>
      <w:divBdr>
        <w:top w:val="none" w:sz="0" w:space="0" w:color="auto"/>
        <w:left w:val="none" w:sz="0" w:space="0" w:color="auto"/>
        <w:bottom w:val="none" w:sz="0" w:space="0" w:color="auto"/>
        <w:right w:val="none" w:sz="0" w:space="0" w:color="auto"/>
      </w:divBdr>
    </w:div>
    <w:div w:id="1772583462">
      <w:bodyDiv w:val="1"/>
      <w:marLeft w:val="0"/>
      <w:marRight w:val="0"/>
      <w:marTop w:val="0"/>
      <w:marBottom w:val="0"/>
      <w:divBdr>
        <w:top w:val="none" w:sz="0" w:space="0" w:color="auto"/>
        <w:left w:val="none" w:sz="0" w:space="0" w:color="auto"/>
        <w:bottom w:val="none" w:sz="0" w:space="0" w:color="auto"/>
        <w:right w:val="none" w:sz="0" w:space="0" w:color="auto"/>
      </w:divBdr>
    </w:div>
    <w:div w:id="1813518022">
      <w:bodyDiv w:val="1"/>
      <w:marLeft w:val="0"/>
      <w:marRight w:val="0"/>
      <w:marTop w:val="0"/>
      <w:marBottom w:val="0"/>
      <w:divBdr>
        <w:top w:val="none" w:sz="0" w:space="0" w:color="auto"/>
        <w:left w:val="none" w:sz="0" w:space="0" w:color="auto"/>
        <w:bottom w:val="none" w:sz="0" w:space="0" w:color="auto"/>
        <w:right w:val="none" w:sz="0" w:space="0" w:color="auto"/>
      </w:divBdr>
    </w:div>
    <w:div w:id="1882980630">
      <w:bodyDiv w:val="1"/>
      <w:marLeft w:val="0"/>
      <w:marRight w:val="0"/>
      <w:marTop w:val="0"/>
      <w:marBottom w:val="0"/>
      <w:divBdr>
        <w:top w:val="none" w:sz="0" w:space="0" w:color="auto"/>
        <w:left w:val="none" w:sz="0" w:space="0" w:color="auto"/>
        <w:bottom w:val="none" w:sz="0" w:space="0" w:color="auto"/>
        <w:right w:val="none" w:sz="0" w:space="0" w:color="auto"/>
      </w:divBdr>
    </w:div>
    <w:div w:id="2005236269">
      <w:bodyDiv w:val="1"/>
      <w:marLeft w:val="0"/>
      <w:marRight w:val="0"/>
      <w:marTop w:val="0"/>
      <w:marBottom w:val="0"/>
      <w:divBdr>
        <w:top w:val="none" w:sz="0" w:space="0" w:color="auto"/>
        <w:left w:val="none" w:sz="0" w:space="0" w:color="auto"/>
        <w:bottom w:val="none" w:sz="0" w:space="0" w:color="auto"/>
        <w:right w:val="none" w:sz="0" w:space="0" w:color="auto"/>
      </w:divBdr>
    </w:div>
    <w:div w:id="200527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lliyet.com.tr/haberleri/bddk"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www.alomaliye.com/2022/02/15/kur-korumali-mevduat-istisna/" TargetMode="External"/><Relationship Id="rId3" Type="http://schemas.openxmlformats.org/officeDocument/2006/relationships/styles" Target="styles.xml"/><Relationship Id="rId21" Type="http://schemas.openxmlformats.org/officeDocument/2006/relationships/hyperlink" Target="https://medyascope.tv/2022/03/24/mahfi-egilmez-yazdi-kuru-hazine-koruyacak-da-hazineyi-kim-koruyacak/"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vergialgi.net/kur-korumali-mevduatta-etkinlik-ve-verimlilik-analizi"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bddk.org.tr/BultenHaftali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tepav.org.tr/tr/blog/s/7042"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www.amerikaninsesi.com/a/kur-korumal%C4%B1-mevduat-%C3%BC%C3%A7-ayda-ne-getirdi-ne-g%C3%B6t%C3%BCrd%C3%BC-/6496619.html" TargetMode="External"/><Relationship Id="rId28" Type="http://schemas.openxmlformats.org/officeDocument/2006/relationships/hyperlink" Target="https://www.indyturk.com/node/494286/ekonomi%CC%87/kur-korumal%C4%B1-mevduatta-hedefi-tutturamayan-banka-ceza-%C3%B6deyecek" TargetMode="Externa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www.milliyet.com.tr/haberleri/kkm" TargetMode="External"/><Relationship Id="rId14" Type="http://schemas.openxmlformats.org/officeDocument/2006/relationships/image" Target="media/image5.png"/><Relationship Id="rId22" Type="http://schemas.openxmlformats.org/officeDocument/2006/relationships/hyperlink" Target="https://rekabet.net/kur-korumali-mevduat-yuk-mu-oldu/" TargetMode="External"/><Relationship Id="rId27" Type="http://schemas.openxmlformats.org/officeDocument/2006/relationships/hyperlink" Target="https://www.grantthornton.com.tr/en-guncel/makaleler/2021-kurumlar-vergisi-beyaninda-yeni-konular/" TargetMode="External"/><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838AF-68C1-46D6-B367-47793E0D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4620</Words>
  <Characters>26340</Characters>
  <Application>Microsoft Office Word</Application>
  <DocSecurity>0</DocSecurity>
  <Lines>219</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NURGÜL YAYMAN</dc:creator>
  <cp:keywords/>
  <dc:description/>
  <cp:lastModifiedBy>NURGÜL YAYMAN</cp:lastModifiedBy>
  <cp:revision>26</cp:revision>
  <dcterms:created xsi:type="dcterms:W3CDTF">2022-05-21T12:04:00Z</dcterms:created>
  <dcterms:modified xsi:type="dcterms:W3CDTF">2022-05-21T13:54:00Z</dcterms:modified>
</cp:coreProperties>
</file>