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C8C" w:rsidRPr="008A200A" w:rsidRDefault="008A200A" w:rsidP="008A200A">
      <w:pPr>
        <w:jc w:val="center"/>
        <w:rPr>
          <w:rFonts w:ascii="Times New Roman" w:hAnsi="Times New Roman" w:cs="Times New Roman"/>
          <w:b/>
          <w:lang w:val="en-US"/>
        </w:rPr>
      </w:pPr>
      <w:r w:rsidRPr="008A200A">
        <w:rPr>
          <w:rFonts w:ascii="Times New Roman" w:hAnsi="Times New Roman" w:cs="Times New Roman"/>
          <w:b/>
          <w:lang w:val="en-US"/>
        </w:rPr>
        <w:t>SUSTAINABILITY ASSESSMENT OF AN ORC INTEGRATED WASTE HEAT RECOVERY SYSTEM FOR MARINE VESSELS</w:t>
      </w:r>
    </w:p>
    <w:p w:rsidR="008A200A" w:rsidRPr="008A200A" w:rsidRDefault="008A200A" w:rsidP="008A200A">
      <w:pPr>
        <w:jc w:val="center"/>
        <w:rPr>
          <w:rFonts w:ascii="Times New Roman" w:hAnsi="Times New Roman" w:cs="Times New Roman"/>
          <w:b/>
          <w:lang w:val="en-US"/>
        </w:rPr>
      </w:pPr>
    </w:p>
    <w:p w:rsidR="008A200A" w:rsidRPr="008A200A" w:rsidRDefault="00B36741" w:rsidP="00D938D4">
      <w:pPr>
        <w:spacing w:after="0"/>
        <w:jc w:val="center"/>
        <w:rPr>
          <w:rFonts w:ascii="Times New Roman" w:hAnsi="Times New Roman" w:cs="Times New Roman"/>
          <w:b/>
          <w:lang w:val="en-US"/>
        </w:rPr>
      </w:pPr>
      <w:r>
        <w:rPr>
          <w:rFonts w:ascii="Times New Roman" w:hAnsi="Times New Roman" w:cs="Times New Roman"/>
          <w:b/>
          <w:lang w:val="en-US"/>
        </w:rPr>
        <w:t>Olgun KONUR</w:t>
      </w:r>
      <w:r w:rsidR="00D938D4">
        <w:rPr>
          <w:rStyle w:val="DipnotBavurusu"/>
          <w:rFonts w:ascii="Times New Roman" w:hAnsi="Times New Roman" w:cs="Times New Roman"/>
          <w:b/>
          <w:lang w:val="en-US"/>
        </w:rPr>
        <w:footnoteReference w:id="1"/>
      </w:r>
      <w:r w:rsidR="00DE03DB">
        <w:rPr>
          <w:rFonts w:ascii="Times New Roman" w:hAnsi="Times New Roman" w:cs="Times New Roman"/>
          <w:b/>
          <w:lang w:val="en-US"/>
        </w:rPr>
        <w:t xml:space="preserve">, </w:t>
      </w:r>
      <w:proofErr w:type="spellStart"/>
      <w:r w:rsidR="00DE03DB">
        <w:rPr>
          <w:rFonts w:ascii="Times New Roman" w:hAnsi="Times New Roman" w:cs="Times New Roman"/>
          <w:b/>
          <w:lang w:val="en-US"/>
        </w:rPr>
        <w:t>Ömür</w:t>
      </w:r>
      <w:proofErr w:type="spellEnd"/>
      <w:r w:rsidR="00DE03DB">
        <w:rPr>
          <w:rFonts w:ascii="Times New Roman" w:hAnsi="Times New Roman" w:cs="Times New Roman"/>
          <w:b/>
          <w:lang w:val="en-US"/>
        </w:rPr>
        <w:t xml:space="preserve"> </w:t>
      </w:r>
      <w:proofErr w:type="spellStart"/>
      <w:r w:rsidR="00DE03DB">
        <w:rPr>
          <w:rFonts w:ascii="Times New Roman" w:hAnsi="Times New Roman" w:cs="Times New Roman"/>
          <w:b/>
          <w:lang w:val="en-US"/>
        </w:rPr>
        <w:t>Yaşar</w:t>
      </w:r>
      <w:proofErr w:type="spellEnd"/>
      <w:r w:rsidR="00DE03DB">
        <w:rPr>
          <w:rFonts w:ascii="Times New Roman" w:hAnsi="Times New Roman" w:cs="Times New Roman"/>
          <w:b/>
          <w:lang w:val="en-US"/>
        </w:rPr>
        <w:t xml:space="preserve"> SAATÇI</w:t>
      </w:r>
      <w:bookmarkStart w:id="0" w:name="_GoBack"/>
      <w:bookmarkEnd w:id="0"/>
      <w:r w:rsidR="008A200A" w:rsidRPr="008A200A">
        <w:rPr>
          <w:rFonts w:ascii="Times New Roman" w:hAnsi="Times New Roman" w:cs="Times New Roman"/>
          <w:b/>
          <w:lang w:val="en-US"/>
        </w:rPr>
        <w:t>OĞLU</w:t>
      </w:r>
      <w:r w:rsidR="00D938D4" w:rsidRPr="00D938D4">
        <w:rPr>
          <w:rFonts w:ascii="Times New Roman" w:hAnsi="Times New Roman" w:cs="Times New Roman"/>
          <w:b/>
          <w:vertAlign w:val="superscript"/>
          <w:lang w:val="en-US"/>
        </w:rPr>
        <w:t>1</w:t>
      </w:r>
    </w:p>
    <w:p w:rsidR="00D938D4" w:rsidRDefault="00D938D4" w:rsidP="00FB26B3">
      <w:pPr>
        <w:jc w:val="both"/>
        <w:rPr>
          <w:rFonts w:ascii="Times New Roman" w:hAnsi="Times New Roman" w:cs="Times New Roman"/>
          <w:b/>
          <w:lang w:val="en-US"/>
        </w:rPr>
      </w:pPr>
    </w:p>
    <w:p w:rsidR="005609D4" w:rsidRPr="001560CA" w:rsidRDefault="005609D4" w:rsidP="00FB26B3">
      <w:pPr>
        <w:jc w:val="both"/>
        <w:rPr>
          <w:rFonts w:ascii="Times New Roman" w:hAnsi="Times New Roman" w:cs="Times New Roman"/>
          <w:b/>
          <w:lang w:val="en-US"/>
        </w:rPr>
      </w:pPr>
      <w:r>
        <w:rPr>
          <w:rFonts w:ascii="Times New Roman" w:hAnsi="Times New Roman" w:cs="Times New Roman"/>
          <w:b/>
          <w:lang w:val="en-US"/>
        </w:rPr>
        <w:t>ABSTRACT</w:t>
      </w:r>
    </w:p>
    <w:p w:rsidR="00FE3849" w:rsidRPr="00FE3849" w:rsidRDefault="00FE3849" w:rsidP="00FE3849">
      <w:pPr>
        <w:spacing w:after="100" w:afterAutospacing="1" w:line="240" w:lineRule="auto"/>
        <w:jc w:val="both"/>
        <w:rPr>
          <w:rFonts w:ascii="Roboto" w:eastAsia="Times New Roman" w:hAnsi="Roboto" w:cs="Times New Roman"/>
          <w:color w:val="333333"/>
          <w:sz w:val="20"/>
          <w:szCs w:val="20"/>
          <w:lang w:val="en-US" w:eastAsia="tr-TR"/>
        </w:rPr>
      </w:pPr>
      <w:r w:rsidRPr="00FE3849">
        <w:rPr>
          <w:rFonts w:ascii="Times New Roman" w:eastAsia="Times New Roman" w:hAnsi="Times New Roman" w:cs="Times New Roman"/>
          <w:b/>
          <w:bCs/>
          <w:color w:val="333333"/>
          <w:sz w:val="24"/>
          <w:szCs w:val="24"/>
          <w:lang w:val="en-US" w:eastAsia="tr-TR"/>
        </w:rPr>
        <w:t>Aim: </w:t>
      </w:r>
      <w:r w:rsidRPr="00FE3849">
        <w:rPr>
          <w:rFonts w:ascii="Times New Roman" w:eastAsia="Times New Roman" w:hAnsi="Times New Roman" w:cs="Times New Roman"/>
          <w:color w:val="333333"/>
          <w:sz w:val="24"/>
          <w:szCs w:val="24"/>
          <w:lang w:val="en-US" w:eastAsia="tr-TR"/>
        </w:rPr>
        <w:t xml:space="preserve">Assessment of the exergy destruction offers the opportunity to quantify the environmental impact and the sustainability of any energy system.  This study aims to assess the sustainability of an ORC integrated </w:t>
      </w:r>
      <w:proofErr w:type="gramStart"/>
      <w:r w:rsidRPr="00FE3849">
        <w:rPr>
          <w:rFonts w:ascii="Times New Roman" w:eastAsia="Times New Roman" w:hAnsi="Times New Roman" w:cs="Times New Roman"/>
          <w:color w:val="333333"/>
          <w:sz w:val="24"/>
          <w:szCs w:val="24"/>
          <w:lang w:val="en-US" w:eastAsia="tr-TR"/>
        </w:rPr>
        <w:t>waste heat recovery system</w:t>
      </w:r>
      <w:proofErr w:type="gramEnd"/>
      <w:r w:rsidRPr="00FE3849">
        <w:rPr>
          <w:rFonts w:ascii="Times New Roman" w:eastAsia="Times New Roman" w:hAnsi="Times New Roman" w:cs="Times New Roman"/>
          <w:color w:val="333333"/>
          <w:sz w:val="24"/>
          <w:szCs w:val="24"/>
          <w:lang w:val="en-US" w:eastAsia="tr-TR"/>
        </w:rPr>
        <w:t xml:space="preserve"> for marine vessels by indicating comparable quantified data with exergy-based sustainability indicators.</w:t>
      </w:r>
    </w:p>
    <w:p w:rsidR="00FE3849" w:rsidRPr="00FE3849" w:rsidRDefault="00FE3849" w:rsidP="00FE3849">
      <w:pPr>
        <w:spacing w:after="100" w:afterAutospacing="1" w:line="293" w:lineRule="atLeast"/>
        <w:jc w:val="both"/>
        <w:rPr>
          <w:rFonts w:ascii="Roboto" w:eastAsia="Times New Roman" w:hAnsi="Roboto" w:cs="Times New Roman"/>
          <w:color w:val="333333"/>
          <w:sz w:val="20"/>
          <w:szCs w:val="20"/>
          <w:lang w:val="en-US" w:eastAsia="tr-TR"/>
        </w:rPr>
      </w:pPr>
      <w:r w:rsidRPr="00FE3849">
        <w:rPr>
          <w:rFonts w:ascii="Times New Roman" w:eastAsia="Times New Roman" w:hAnsi="Times New Roman" w:cs="Times New Roman"/>
          <w:b/>
          <w:bCs/>
          <w:color w:val="333333"/>
          <w:sz w:val="24"/>
          <w:szCs w:val="24"/>
          <w:lang w:val="en-US" w:eastAsia="tr-TR"/>
        </w:rPr>
        <w:t>Methodology: </w:t>
      </w:r>
      <w:r w:rsidRPr="00FE3849">
        <w:rPr>
          <w:rFonts w:ascii="Times New Roman" w:eastAsia="Times New Roman" w:hAnsi="Times New Roman" w:cs="Times New Roman"/>
          <w:color w:val="333333"/>
          <w:sz w:val="24"/>
          <w:szCs w:val="24"/>
          <w:lang w:val="en-US" w:eastAsia="tr-TR"/>
        </w:rPr>
        <w:t xml:space="preserve">In the present case, an ORC integrated heat exchanger network design </w:t>
      </w:r>
      <w:proofErr w:type="gramStart"/>
      <w:r w:rsidRPr="00FE3849">
        <w:rPr>
          <w:rFonts w:ascii="Times New Roman" w:eastAsia="Times New Roman" w:hAnsi="Times New Roman" w:cs="Times New Roman"/>
          <w:color w:val="333333"/>
          <w:sz w:val="24"/>
          <w:szCs w:val="24"/>
          <w:lang w:val="en-US" w:eastAsia="tr-TR"/>
        </w:rPr>
        <w:t>was proposed</w:t>
      </w:r>
      <w:proofErr w:type="gramEnd"/>
      <w:r w:rsidRPr="00FE3849">
        <w:rPr>
          <w:rFonts w:ascii="Times New Roman" w:eastAsia="Times New Roman" w:hAnsi="Times New Roman" w:cs="Times New Roman"/>
          <w:color w:val="333333"/>
          <w:sz w:val="24"/>
          <w:szCs w:val="24"/>
          <w:lang w:val="en-US" w:eastAsia="tr-TR"/>
        </w:rPr>
        <w:t xml:space="preserve"> for multiple heat sources located on a 1,221 TEU container ship using real data sets of waste heat sources. The exergy analyses results </w:t>
      </w:r>
      <w:proofErr w:type="gramStart"/>
      <w:r w:rsidRPr="00FE3849">
        <w:rPr>
          <w:rFonts w:ascii="Times New Roman" w:eastAsia="Times New Roman" w:hAnsi="Times New Roman" w:cs="Times New Roman"/>
          <w:color w:val="333333"/>
          <w:sz w:val="24"/>
          <w:szCs w:val="24"/>
          <w:lang w:val="en-US" w:eastAsia="tr-TR"/>
        </w:rPr>
        <w:t>are used</w:t>
      </w:r>
      <w:proofErr w:type="gramEnd"/>
      <w:r w:rsidRPr="00FE3849">
        <w:rPr>
          <w:rFonts w:ascii="Times New Roman" w:eastAsia="Times New Roman" w:hAnsi="Times New Roman" w:cs="Times New Roman"/>
          <w:color w:val="333333"/>
          <w:sz w:val="24"/>
          <w:szCs w:val="24"/>
          <w:lang w:val="en-US" w:eastAsia="tr-TR"/>
        </w:rPr>
        <w:t xml:space="preserve"> to derive </w:t>
      </w:r>
      <w:proofErr w:type="spellStart"/>
      <w:r w:rsidRPr="00FE3849">
        <w:rPr>
          <w:rFonts w:ascii="Times New Roman" w:eastAsia="Times New Roman" w:hAnsi="Times New Roman" w:cs="Times New Roman"/>
          <w:color w:val="333333"/>
          <w:sz w:val="24"/>
          <w:szCs w:val="24"/>
          <w:lang w:val="en-US" w:eastAsia="tr-TR"/>
        </w:rPr>
        <w:t>exergetic</w:t>
      </w:r>
      <w:proofErr w:type="spellEnd"/>
      <w:r w:rsidRPr="00FE3849">
        <w:rPr>
          <w:rFonts w:ascii="Times New Roman" w:eastAsia="Times New Roman" w:hAnsi="Times New Roman" w:cs="Times New Roman"/>
          <w:color w:val="333333"/>
          <w:sz w:val="24"/>
          <w:szCs w:val="24"/>
          <w:lang w:val="en-US" w:eastAsia="tr-TR"/>
        </w:rPr>
        <w:t xml:space="preserve"> sustainability indicators, which show the sustainability levels and improvement potentials with the utilization of proposed ORC integrated waste heat recovery system design. The sustainability indicators of exergy efficiency, waste exergy ratio, environmental effect factor, environmental destruction coefficient, </w:t>
      </w:r>
      <w:proofErr w:type="spellStart"/>
      <w:r w:rsidRPr="00FE3849">
        <w:rPr>
          <w:rFonts w:ascii="Times New Roman" w:eastAsia="Times New Roman" w:hAnsi="Times New Roman" w:cs="Times New Roman"/>
          <w:color w:val="333333"/>
          <w:sz w:val="24"/>
          <w:szCs w:val="24"/>
          <w:lang w:val="en-US" w:eastAsia="tr-TR"/>
        </w:rPr>
        <w:t>exergetic</w:t>
      </w:r>
      <w:proofErr w:type="spellEnd"/>
      <w:r w:rsidRPr="00FE3849">
        <w:rPr>
          <w:rFonts w:ascii="Times New Roman" w:eastAsia="Times New Roman" w:hAnsi="Times New Roman" w:cs="Times New Roman"/>
          <w:color w:val="333333"/>
          <w:sz w:val="24"/>
          <w:szCs w:val="24"/>
          <w:lang w:val="en-US" w:eastAsia="tr-TR"/>
        </w:rPr>
        <w:t xml:space="preserve"> sustainability index, sustainability index, and improvement potential </w:t>
      </w:r>
      <w:proofErr w:type="gramStart"/>
      <w:r w:rsidRPr="00FE3849">
        <w:rPr>
          <w:rFonts w:ascii="Times New Roman" w:eastAsia="Times New Roman" w:hAnsi="Times New Roman" w:cs="Times New Roman"/>
          <w:color w:val="333333"/>
          <w:sz w:val="24"/>
          <w:szCs w:val="24"/>
          <w:lang w:val="en-US" w:eastAsia="tr-TR"/>
        </w:rPr>
        <w:t>are investigated</w:t>
      </w:r>
      <w:proofErr w:type="gramEnd"/>
      <w:r w:rsidRPr="00FE3849">
        <w:rPr>
          <w:rFonts w:ascii="Times New Roman" w:eastAsia="Times New Roman" w:hAnsi="Times New Roman" w:cs="Times New Roman"/>
          <w:color w:val="333333"/>
          <w:sz w:val="24"/>
          <w:szCs w:val="24"/>
          <w:lang w:val="en-US" w:eastAsia="tr-TR"/>
        </w:rPr>
        <w:t xml:space="preserve"> in this study. The analyses are carried out for the propulsion engine loads of 100, 75, 50, and 25% MCR for nine different </w:t>
      </w:r>
      <w:proofErr w:type="gramStart"/>
      <w:r w:rsidRPr="00FE3849">
        <w:rPr>
          <w:rFonts w:ascii="Times New Roman" w:eastAsia="Times New Roman" w:hAnsi="Times New Roman" w:cs="Times New Roman"/>
          <w:color w:val="333333"/>
          <w:sz w:val="24"/>
          <w:szCs w:val="24"/>
          <w:lang w:val="en-US" w:eastAsia="tr-TR"/>
        </w:rPr>
        <w:t>environmentally-friendly</w:t>
      </w:r>
      <w:proofErr w:type="gramEnd"/>
      <w:r w:rsidRPr="00FE3849">
        <w:rPr>
          <w:rFonts w:ascii="Times New Roman" w:eastAsia="Times New Roman" w:hAnsi="Times New Roman" w:cs="Times New Roman"/>
          <w:color w:val="333333"/>
          <w:sz w:val="24"/>
          <w:szCs w:val="24"/>
          <w:lang w:val="en-US" w:eastAsia="tr-TR"/>
        </w:rPr>
        <w:t xml:space="preserve"> organic working fluids of ORC system to assess the most sustainable option for the proposed system design.</w:t>
      </w:r>
    </w:p>
    <w:p w:rsidR="00FE3849" w:rsidRPr="00FE3849" w:rsidRDefault="00FE3849" w:rsidP="00FE3849">
      <w:pPr>
        <w:spacing w:after="100" w:afterAutospacing="1" w:line="240" w:lineRule="auto"/>
        <w:jc w:val="both"/>
        <w:rPr>
          <w:rFonts w:ascii="Roboto" w:eastAsia="Times New Roman" w:hAnsi="Roboto" w:cs="Times New Roman"/>
          <w:color w:val="333333"/>
          <w:sz w:val="20"/>
          <w:szCs w:val="20"/>
          <w:lang w:val="en-US" w:eastAsia="tr-TR"/>
        </w:rPr>
      </w:pPr>
      <w:r w:rsidRPr="00FE3849">
        <w:rPr>
          <w:rFonts w:ascii="Times New Roman" w:eastAsia="Times New Roman" w:hAnsi="Times New Roman" w:cs="Times New Roman"/>
          <w:b/>
          <w:bCs/>
          <w:color w:val="333333"/>
          <w:sz w:val="24"/>
          <w:szCs w:val="24"/>
          <w:lang w:val="en-US" w:eastAsia="tr-TR"/>
        </w:rPr>
        <w:t>Results: </w:t>
      </w:r>
      <w:r w:rsidRPr="00FE3849">
        <w:rPr>
          <w:rFonts w:ascii="Times New Roman" w:eastAsia="Times New Roman" w:hAnsi="Times New Roman" w:cs="Times New Roman"/>
          <w:color w:val="333333"/>
          <w:sz w:val="24"/>
          <w:szCs w:val="24"/>
          <w:lang w:val="en-US" w:eastAsia="tr-TR"/>
        </w:rPr>
        <w:t xml:space="preserve">The results show that the waste exergy ratio is minimum for </w:t>
      </w:r>
      <w:proofErr w:type="gramStart"/>
      <w:r w:rsidRPr="00FE3849">
        <w:rPr>
          <w:rFonts w:ascii="Times New Roman" w:eastAsia="Times New Roman" w:hAnsi="Times New Roman" w:cs="Times New Roman"/>
          <w:color w:val="333333"/>
          <w:sz w:val="24"/>
          <w:szCs w:val="24"/>
          <w:lang w:val="en-US" w:eastAsia="tr-TR"/>
        </w:rPr>
        <w:t>R1234ze(</w:t>
      </w:r>
      <w:proofErr w:type="gramEnd"/>
      <w:r w:rsidRPr="00FE3849">
        <w:rPr>
          <w:rFonts w:ascii="Times New Roman" w:eastAsia="Times New Roman" w:hAnsi="Times New Roman" w:cs="Times New Roman"/>
          <w:color w:val="333333"/>
          <w:sz w:val="24"/>
          <w:szCs w:val="24"/>
          <w:lang w:val="en-US" w:eastAsia="tr-TR"/>
        </w:rPr>
        <w:t xml:space="preserve">Z) at 3000 </w:t>
      </w:r>
      <w:proofErr w:type="spellStart"/>
      <w:r w:rsidRPr="00FE3849">
        <w:rPr>
          <w:rFonts w:ascii="Times New Roman" w:eastAsia="Times New Roman" w:hAnsi="Times New Roman" w:cs="Times New Roman"/>
          <w:color w:val="333333"/>
          <w:sz w:val="24"/>
          <w:szCs w:val="24"/>
          <w:lang w:val="en-US" w:eastAsia="tr-TR"/>
        </w:rPr>
        <w:t>kPa</w:t>
      </w:r>
      <w:proofErr w:type="spellEnd"/>
      <w:r w:rsidRPr="00FE3849">
        <w:rPr>
          <w:rFonts w:ascii="Times New Roman" w:eastAsia="Times New Roman" w:hAnsi="Times New Roman" w:cs="Times New Roman"/>
          <w:color w:val="333333"/>
          <w:sz w:val="24"/>
          <w:szCs w:val="24"/>
          <w:lang w:val="en-US" w:eastAsia="tr-TR"/>
        </w:rPr>
        <w:t xml:space="preserve"> with the value of 0.106, but R245fa starts to perform better for ORC evaporator pressures less than 1600 </w:t>
      </w:r>
      <w:proofErr w:type="spellStart"/>
      <w:r w:rsidRPr="00FE3849">
        <w:rPr>
          <w:rFonts w:ascii="Times New Roman" w:eastAsia="Times New Roman" w:hAnsi="Times New Roman" w:cs="Times New Roman"/>
          <w:color w:val="333333"/>
          <w:sz w:val="24"/>
          <w:szCs w:val="24"/>
          <w:lang w:val="en-US" w:eastAsia="tr-TR"/>
        </w:rPr>
        <w:t>kPa</w:t>
      </w:r>
      <w:proofErr w:type="spellEnd"/>
      <w:r w:rsidRPr="00FE3849">
        <w:rPr>
          <w:rFonts w:ascii="Times New Roman" w:eastAsia="Times New Roman" w:hAnsi="Times New Roman" w:cs="Times New Roman"/>
          <w:color w:val="333333"/>
          <w:sz w:val="24"/>
          <w:szCs w:val="24"/>
          <w:lang w:val="en-US" w:eastAsia="tr-TR"/>
        </w:rPr>
        <w:t xml:space="preserve">. Environmental effect factor and environmental destruction coefficient show a similar pattern as they both affected by the exergy efficiency and calculated as 0.174 and 1.173, respectively for R245fa working fluid at 2400 </w:t>
      </w:r>
      <w:proofErr w:type="spellStart"/>
      <w:r w:rsidRPr="00FE3849">
        <w:rPr>
          <w:rFonts w:ascii="Times New Roman" w:eastAsia="Times New Roman" w:hAnsi="Times New Roman" w:cs="Times New Roman"/>
          <w:color w:val="333333"/>
          <w:sz w:val="24"/>
          <w:szCs w:val="24"/>
          <w:lang w:val="en-US" w:eastAsia="tr-TR"/>
        </w:rPr>
        <w:t>kPa</w:t>
      </w:r>
      <w:proofErr w:type="spellEnd"/>
      <w:r w:rsidRPr="00FE3849">
        <w:rPr>
          <w:rFonts w:ascii="Times New Roman" w:eastAsia="Times New Roman" w:hAnsi="Times New Roman" w:cs="Times New Roman"/>
          <w:color w:val="333333"/>
          <w:sz w:val="24"/>
          <w:szCs w:val="24"/>
          <w:lang w:val="en-US" w:eastAsia="tr-TR"/>
        </w:rPr>
        <w:t xml:space="preserve">. As the system efficiency gets higher, lower waste exergy ratios and environmental effects, as a result, higher sustainability index and environmental sustainability index </w:t>
      </w:r>
      <w:proofErr w:type="gramStart"/>
      <w:r w:rsidRPr="00FE3849">
        <w:rPr>
          <w:rFonts w:ascii="Times New Roman" w:eastAsia="Times New Roman" w:hAnsi="Times New Roman" w:cs="Times New Roman"/>
          <w:color w:val="333333"/>
          <w:sz w:val="24"/>
          <w:szCs w:val="24"/>
          <w:lang w:val="en-US" w:eastAsia="tr-TR"/>
        </w:rPr>
        <w:t>are achieved</w:t>
      </w:r>
      <w:proofErr w:type="gramEnd"/>
      <w:r w:rsidRPr="00FE3849">
        <w:rPr>
          <w:rFonts w:ascii="Times New Roman" w:eastAsia="Times New Roman" w:hAnsi="Times New Roman" w:cs="Times New Roman"/>
          <w:color w:val="333333"/>
          <w:sz w:val="24"/>
          <w:szCs w:val="24"/>
          <w:lang w:val="en-US" w:eastAsia="tr-TR"/>
        </w:rPr>
        <w:t xml:space="preserve">. Improvement potential indicator shows how much more work </w:t>
      </w:r>
      <w:proofErr w:type="gramStart"/>
      <w:r w:rsidRPr="00FE3849">
        <w:rPr>
          <w:rFonts w:ascii="Times New Roman" w:eastAsia="Times New Roman" w:hAnsi="Times New Roman" w:cs="Times New Roman"/>
          <w:color w:val="333333"/>
          <w:sz w:val="24"/>
          <w:szCs w:val="24"/>
          <w:lang w:val="en-US" w:eastAsia="tr-TR"/>
        </w:rPr>
        <w:t>could have been generated</w:t>
      </w:r>
      <w:proofErr w:type="gramEnd"/>
      <w:r w:rsidRPr="00FE3849">
        <w:rPr>
          <w:rFonts w:ascii="Times New Roman" w:eastAsia="Times New Roman" w:hAnsi="Times New Roman" w:cs="Times New Roman"/>
          <w:color w:val="333333"/>
          <w:sz w:val="24"/>
          <w:szCs w:val="24"/>
          <w:lang w:val="en-US" w:eastAsia="tr-TR"/>
        </w:rPr>
        <w:t xml:space="preserve"> by the given exergy input to the system. As the engine load increases, the exergy input to the ORC system also increases and leaves more improvement potentials for each working fluid type.</w:t>
      </w:r>
    </w:p>
    <w:p w:rsidR="00FE3849" w:rsidRDefault="00FE3849" w:rsidP="00FE3849">
      <w:pPr>
        <w:spacing w:after="100" w:afterAutospacing="1" w:line="240" w:lineRule="auto"/>
        <w:jc w:val="both"/>
        <w:rPr>
          <w:rFonts w:ascii="Times New Roman" w:eastAsia="Times New Roman" w:hAnsi="Times New Roman" w:cs="Times New Roman"/>
          <w:color w:val="333333"/>
          <w:sz w:val="24"/>
          <w:szCs w:val="24"/>
          <w:lang w:val="en-US" w:eastAsia="tr-TR"/>
        </w:rPr>
      </w:pPr>
      <w:r w:rsidRPr="00FE3849">
        <w:rPr>
          <w:rFonts w:ascii="Times New Roman" w:eastAsia="Times New Roman" w:hAnsi="Times New Roman" w:cs="Times New Roman"/>
          <w:b/>
          <w:bCs/>
          <w:color w:val="333333"/>
          <w:sz w:val="24"/>
          <w:szCs w:val="24"/>
          <w:lang w:val="en-US" w:eastAsia="tr-TR"/>
        </w:rPr>
        <w:t>Discussion: </w:t>
      </w:r>
      <w:r w:rsidRPr="00FE3849">
        <w:rPr>
          <w:rFonts w:ascii="Times New Roman" w:eastAsia="Times New Roman" w:hAnsi="Times New Roman" w:cs="Times New Roman"/>
          <w:color w:val="333333"/>
          <w:sz w:val="24"/>
          <w:szCs w:val="24"/>
          <w:lang w:val="en-US" w:eastAsia="tr-TR"/>
        </w:rPr>
        <w:t>The sustainability assessment results of the proposed system will be beneficial at justifying an energy policy for policymakers, determining the impact of waste energy and exergy to the environment with and without the proposed system, and encouraging the ship owners for utilization of ORC integrated waste heat recovery systems for marine applications as an environmentally benign option.  </w:t>
      </w:r>
    </w:p>
    <w:p w:rsidR="002B030B" w:rsidRDefault="002B030B" w:rsidP="00FE3849">
      <w:pPr>
        <w:spacing w:after="100" w:afterAutospacing="1" w:line="240" w:lineRule="auto"/>
        <w:jc w:val="both"/>
        <w:rPr>
          <w:rFonts w:ascii="Times New Roman" w:eastAsia="Times New Roman" w:hAnsi="Times New Roman" w:cs="Times New Roman"/>
          <w:color w:val="333333"/>
          <w:sz w:val="24"/>
          <w:szCs w:val="24"/>
          <w:lang w:val="en-US" w:eastAsia="tr-TR"/>
        </w:rPr>
      </w:pPr>
    </w:p>
    <w:p w:rsidR="002B030B" w:rsidRDefault="002B030B" w:rsidP="00FE3849">
      <w:pPr>
        <w:spacing w:after="100" w:afterAutospacing="1" w:line="240" w:lineRule="auto"/>
        <w:jc w:val="both"/>
        <w:rPr>
          <w:rFonts w:ascii="Times New Roman" w:eastAsia="Times New Roman" w:hAnsi="Times New Roman" w:cs="Times New Roman"/>
          <w:color w:val="333333"/>
          <w:sz w:val="24"/>
          <w:szCs w:val="24"/>
          <w:lang w:val="en-US" w:eastAsia="tr-TR"/>
        </w:rPr>
      </w:pPr>
    </w:p>
    <w:p w:rsidR="002B030B" w:rsidRDefault="002B030B" w:rsidP="00FE3849">
      <w:pPr>
        <w:spacing w:after="100" w:afterAutospacing="1" w:line="240" w:lineRule="auto"/>
        <w:jc w:val="both"/>
        <w:rPr>
          <w:rFonts w:ascii="Times New Roman" w:eastAsia="Times New Roman" w:hAnsi="Times New Roman" w:cs="Times New Roman"/>
          <w:color w:val="333333"/>
          <w:sz w:val="24"/>
          <w:szCs w:val="24"/>
          <w:lang w:val="en-US" w:eastAsia="tr-TR"/>
        </w:rPr>
      </w:pPr>
    </w:p>
    <w:p w:rsidR="002B030B" w:rsidRPr="00AB6794" w:rsidRDefault="002B030B" w:rsidP="002B030B">
      <w:pPr>
        <w:pStyle w:val="ListeParagraf"/>
        <w:numPr>
          <w:ilvl w:val="0"/>
          <w:numId w:val="1"/>
        </w:numPr>
        <w:spacing w:after="100" w:afterAutospacing="1" w:line="240" w:lineRule="auto"/>
        <w:ind w:left="284" w:hanging="284"/>
        <w:jc w:val="both"/>
        <w:rPr>
          <w:rFonts w:ascii="Roboto" w:eastAsia="Times New Roman" w:hAnsi="Roboto" w:cs="Times New Roman"/>
          <w:b/>
          <w:color w:val="333333"/>
          <w:sz w:val="20"/>
          <w:szCs w:val="20"/>
          <w:lang w:val="en-US" w:eastAsia="tr-TR"/>
        </w:rPr>
      </w:pPr>
      <w:r w:rsidRPr="002B030B">
        <w:rPr>
          <w:rFonts w:ascii="Times New Roman" w:eastAsia="Times New Roman" w:hAnsi="Times New Roman" w:cs="Times New Roman"/>
          <w:b/>
          <w:color w:val="333333"/>
          <w:sz w:val="24"/>
          <w:szCs w:val="24"/>
          <w:lang w:val="en-US" w:eastAsia="tr-TR"/>
        </w:rPr>
        <w:lastRenderedPageBreak/>
        <w:t>INTRODUCTION</w:t>
      </w:r>
    </w:p>
    <w:p w:rsidR="00AB6794" w:rsidRPr="002B030B" w:rsidRDefault="00AB6794" w:rsidP="00AB6794">
      <w:pPr>
        <w:pStyle w:val="ListeParagraf"/>
        <w:spacing w:after="100" w:afterAutospacing="1" w:line="240" w:lineRule="auto"/>
        <w:ind w:left="284"/>
        <w:jc w:val="both"/>
        <w:rPr>
          <w:rFonts w:ascii="Roboto" w:eastAsia="Times New Roman" w:hAnsi="Roboto" w:cs="Times New Roman"/>
          <w:b/>
          <w:color w:val="333333"/>
          <w:sz w:val="20"/>
          <w:szCs w:val="20"/>
          <w:lang w:val="en-US" w:eastAsia="tr-TR"/>
        </w:rPr>
      </w:pPr>
    </w:p>
    <w:p w:rsidR="002B030B" w:rsidRDefault="00DE5195" w:rsidP="00AB6794">
      <w:pPr>
        <w:pStyle w:val="ListeParagraf"/>
        <w:spacing w:after="100" w:afterAutospacing="1" w:line="240" w:lineRule="auto"/>
        <w:ind w:left="0"/>
        <w:jc w:val="both"/>
        <w:rPr>
          <w:rFonts w:ascii="Times New Roman" w:eastAsia="Times New Roman" w:hAnsi="Times New Roman" w:cs="Times New Roman"/>
          <w:color w:val="333333"/>
          <w:sz w:val="24"/>
          <w:szCs w:val="24"/>
          <w:lang w:val="en-US" w:eastAsia="tr-TR"/>
        </w:rPr>
      </w:pPr>
      <w:r w:rsidRPr="00DE5195">
        <w:rPr>
          <w:rFonts w:ascii="Times New Roman" w:eastAsia="Times New Roman" w:hAnsi="Times New Roman" w:cs="Times New Roman"/>
          <w:color w:val="333333"/>
          <w:sz w:val="24"/>
          <w:szCs w:val="24"/>
          <w:lang w:val="en-US" w:eastAsia="tr-TR"/>
        </w:rPr>
        <w:t xml:space="preserve">Exergy analysis is of major importance in assessment of sustainability, because exergy-based efficiency of systems and processes represent a true measure of imperfections. It also indicates the possible ways to improve the energy systems and to design better ones. Destruction of exergy </w:t>
      </w:r>
      <w:proofErr w:type="gramStart"/>
      <w:r w:rsidRPr="00DE5195">
        <w:rPr>
          <w:rFonts w:ascii="Times New Roman" w:eastAsia="Times New Roman" w:hAnsi="Times New Roman" w:cs="Times New Roman"/>
          <w:color w:val="333333"/>
          <w:sz w:val="24"/>
          <w:szCs w:val="24"/>
          <w:lang w:val="en-US" w:eastAsia="tr-TR"/>
        </w:rPr>
        <w:t>must be reduced</w:t>
      </w:r>
      <w:proofErr w:type="gramEnd"/>
      <w:r w:rsidRPr="00DE5195">
        <w:rPr>
          <w:rFonts w:ascii="Times New Roman" w:eastAsia="Times New Roman" w:hAnsi="Times New Roman" w:cs="Times New Roman"/>
          <w:color w:val="333333"/>
          <w:sz w:val="24"/>
          <w:szCs w:val="24"/>
          <w:lang w:val="en-US" w:eastAsia="tr-TR"/>
        </w:rPr>
        <w:t xml:space="preserve"> as much as possible. Assessment of the exergy destruction offers the opportunity to quantify the environmental impact and the sustainability of any energy system (</w:t>
      </w:r>
      <w:proofErr w:type="spellStart"/>
      <w:r w:rsidRPr="00DE5195">
        <w:rPr>
          <w:rFonts w:ascii="Times New Roman" w:eastAsia="Times New Roman" w:hAnsi="Times New Roman" w:cs="Times New Roman"/>
          <w:color w:val="333333"/>
          <w:sz w:val="24"/>
          <w:szCs w:val="24"/>
          <w:lang w:val="en-US" w:eastAsia="tr-TR"/>
        </w:rPr>
        <w:t>Dincer</w:t>
      </w:r>
      <w:proofErr w:type="spellEnd"/>
      <w:r w:rsidRPr="00DE5195">
        <w:rPr>
          <w:rFonts w:ascii="Times New Roman" w:eastAsia="Times New Roman" w:hAnsi="Times New Roman" w:cs="Times New Roman"/>
          <w:color w:val="333333"/>
          <w:sz w:val="24"/>
          <w:szCs w:val="24"/>
          <w:lang w:val="en-US" w:eastAsia="tr-TR"/>
        </w:rPr>
        <w:t xml:space="preserve"> &amp; </w:t>
      </w:r>
      <w:proofErr w:type="spellStart"/>
      <w:r w:rsidRPr="00DE5195">
        <w:rPr>
          <w:rFonts w:ascii="Times New Roman" w:eastAsia="Times New Roman" w:hAnsi="Times New Roman" w:cs="Times New Roman"/>
          <w:color w:val="333333"/>
          <w:sz w:val="24"/>
          <w:szCs w:val="24"/>
          <w:lang w:val="en-US" w:eastAsia="tr-TR"/>
        </w:rPr>
        <w:t>Zamfirescu</w:t>
      </w:r>
      <w:proofErr w:type="spellEnd"/>
      <w:r w:rsidRPr="00DE5195">
        <w:rPr>
          <w:rFonts w:ascii="Times New Roman" w:eastAsia="Times New Roman" w:hAnsi="Times New Roman" w:cs="Times New Roman"/>
          <w:color w:val="333333"/>
          <w:sz w:val="24"/>
          <w:szCs w:val="24"/>
          <w:lang w:val="en-US" w:eastAsia="tr-TR"/>
        </w:rPr>
        <w:t>, 2018). Ness et al. (2007) categorizes exergy as one of the emerging methods for sustainability assessment.</w:t>
      </w:r>
    </w:p>
    <w:p w:rsidR="00AB6794" w:rsidRDefault="00AB6794" w:rsidP="00DE5195">
      <w:pPr>
        <w:pStyle w:val="ListeParagraf"/>
        <w:spacing w:after="100" w:afterAutospacing="1" w:line="240" w:lineRule="auto"/>
        <w:ind w:left="0" w:firstLine="284"/>
        <w:jc w:val="both"/>
        <w:rPr>
          <w:rFonts w:ascii="Times New Roman" w:eastAsia="Times New Roman" w:hAnsi="Times New Roman" w:cs="Times New Roman"/>
          <w:color w:val="333333"/>
          <w:sz w:val="24"/>
          <w:szCs w:val="24"/>
          <w:lang w:val="en-US" w:eastAsia="tr-TR"/>
        </w:rPr>
      </w:pPr>
    </w:p>
    <w:p w:rsidR="00DE5195" w:rsidRDefault="00DE5195" w:rsidP="00AB6794">
      <w:pPr>
        <w:pStyle w:val="ListeParagraf"/>
        <w:spacing w:after="100" w:afterAutospacing="1" w:line="240" w:lineRule="auto"/>
        <w:ind w:left="0"/>
        <w:jc w:val="both"/>
        <w:rPr>
          <w:rFonts w:ascii="Times New Roman" w:eastAsia="Times New Roman" w:hAnsi="Times New Roman" w:cs="Times New Roman"/>
          <w:color w:val="333333"/>
          <w:sz w:val="24"/>
          <w:szCs w:val="24"/>
          <w:lang w:val="en-US" w:eastAsia="tr-TR"/>
        </w:rPr>
      </w:pPr>
      <w:r w:rsidRPr="00DE5195">
        <w:rPr>
          <w:rFonts w:ascii="Times New Roman" w:eastAsia="Times New Roman" w:hAnsi="Times New Roman" w:cs="Times New Roman"/>
          <w:color w:val="333333"/>
          <w:sz w:val="24"/>
          <w:szCs w:val="24"/>
          <w:lang w:val="en-US" w:eastAsia="tr-TR"/>
        </w:rPr>
        <w:t>The exergy-based parameters for a system or an equipment reveal how their operating conditions and system characteristics affect the sustainability (</w:t>
      </w:r>
      <w:proofErr w:type="spellStart"/>
      <w:r w:rsidRPr="00DE5195">
        <w:rPr>
          <w:rFonts w:ascii="Times New Roman" w:eastAsia="Times New Roman" w:hAnsi="Times New Roman" w:cs="Times New Roman"/>
          <w:color w:val="333333"/>
          <w:sz w:val="24"/>
          <w:szCs w:val="24"/>
          <w:lang w:val="en-US" w:eastAsia="tr-TR"/>
        </w:rPr>
        <w:t>Balli</w:t>
      </w:r>
      <w:proofErr w:type="spellEnd"/>
      <w:r w:rsidRPr="00DE5195">
        <w:rPr>
          <w:rFonts w:ascii="Times New Roman" w:eastAsia="Times New Roman" w:hAnsi="Times New Roman" w:cs="Times New Roman"/>
          <w:color w:val="333333"/>
          <w:sz w:val="24"/>
          <w:szCs w:val="24"/>
          <w:lang w:val="en-US" w:eastAsia="tr-TR"/>
        </w:rPr>
        <w:t xml:space="preserve"> &amp; </w:t>
      </w:r>
      <w:proofErr w:type="spellStart"/>
      <w:r w:rsidRPr="00DE5195">
        <w:rPr>
          <w:rFonts w:ascii="Times New Roman" w:eastAsia="Times New Roman" w:hAnsi="Times New Roman" w:cs="Times New Roman"/>
          <w:color w:val="333333"/>
          <w:sz w:val="24"/>
          <w:szCs w:val="24"/>
          <w:lang w:val="en-US" w:eastAsia="tr-TR"/>
        </w:rPr>
        <w:t>Hepbasli</w:t>
      </w:r>
      <w:proofErr w:type="spellEnd"/>
      <w:r w:rsidRPr="00DE5195">
        <w:rPr>
          <w:rFonts w:ascii="Times New Roman" w:eastAsia="Times New Roman" w:hAnsi="Times New Roman" w:cs="Times New Roman"/>
          <w:color w:val="333333"/>
          <w:sz w:val="24"/>
          <w:szCs w:val="24"/>
          <w:lang w:val="en-US" w:eastAsia="tr-TR"/>
        </w:rPr>
        <w:t xml:space="preserve">, 2014; </w:t>
      </w:r>
      <w:proofErr w:type="spellStart"/>
      <w:r w:rsidRPr="00DE5195">
        <w:rPr>
          <w:rFonts w:ascii="Times New Roman" w:eastAsia="Times New Roman" w:hAnsi="Times New Roman" w:cs="Times New Roman"/>
          <w:color w:val="333333"/>
          <w:sz w:val="24"/>
          <w:szCs w:val="24"/>
          <w:lang w:val="en-US" w:eastAsia="tr-TR"/>
        </w:rPr>
        <w:t>Turan</w:t>
      </w:r>
      <w:proofErr w:type="spellEnd"/>
      <w:r w:rsidRPr="00DE5195">
        <w:rPr>
          <w:rFonts w:ascii="Times New Roman" w:eastAsia="Times New Roman" w:hAnsi="Times New Roman" w:cs="Times New Roman"/>
          <w:color w:val="333333"/>
          <w:sz w:val="24"/>
          <w:szCs w:val="24"/>
          <w:lang w:val="en-US" w:eastAsia="tr-TR"/>
        </w:rPr>
        <w:t xml:space="preserve"> et al., 2014). Some examples of </w:t>
      </w:r>
      <w:proofErr w:type="spellStart"/>
      <w:r w:rsidRPr="00DE5195">
        <w:rPr>
          <w:rFonts w:ascii="Times New Roman" w:eastAsia="Times New Roman" w:hAnsi="Times New Roman" w:cs="Times New Roman"/>
          <w:color w:val="333333"/>
          <w:sz w:val="24"/>
          <w:szCs w:val="24"/>
          <w:lang w:val="en-US" w:eastAsia="tr-TR"/>
        </w:rPr>
        <w:t>exergetic</w:t>
      </w:r>
      <w:proofErr w:type="spellEnd"/>
      <w:r w:rsidRPr="00DE5195">
        <w:rPr>
          <w:rFonts w:ascii="Times New Roman" w:eastAsia="Times New Roman" w:hAnsi="Times New Roman" w:cs="Times New Roman"/>
          <w:color w:val="333333"/>
          <w:sz w:val="24"/>
          <w:szCs w:val="24"/>
          <w:lang w:val="en-US" w:eastAsia="tr-TR"/>
        </w:rPr>
        <w:t xml:space="preserve"> sustainability indicators can be given as exergy efficiency, waste exergy ratio, recoverable exergy ratio, exergy destruction factor (depletion number), environmental effect factor, </w:t>
      </w:r>
      <w:proofErr w:type="spellStart"/>
      <w:r w:rsidRPr="00DE5195">
        <w:rPr>
          <w:rFonts w:ascii="Times New Roman" w:eastAsia="Times New Roman" w:hAnsi="Times New Roman" w:cs="Times New Roman"/>
          <w:color w:val="333333"/>
          <w:sz w:val="24"/>
          <w:szCs w:val="24"/>
          <w:lang w:val="en-US" w:eastAsia="tr-TR"/>
        </w:rPr>
        <w:t>exergetic</w:t>
      </w:r>
      <w:proofErr w:type="spellEnd"/>
      <w:r w:rsidRPr="00DE5195">
        <w:rPr>
          <w:rFonts w:ascii="Times New Roman" w:eastAsia="Times New Roman" w:hAnsi="Times New Roman" w:cs="Times New Roman"/>
          <w:color w:val="333333"/>
          <w:sz w:val="24"/>
          <w:szCs w:val="24"/>
          <w:lang w:val="en-US" w:eastAsia="tr-TR"/>
        </w:rPr>
        <w:t xml:space="preserve"> sustainability index, sustainability index, </w:t>
      </w:r>
      <w:proofErr w:type="gramStart"/>
      <w:r w:rsidRPr="00DE5195">
        <w:rPr>
          <w:rFonts w:ascii="Times New Roman" w:eastAsia="Times New Roman" w:hAnsi="Times New Roman" w:cs="Times New Roman"/>
          <w:color w:val="333333"/>
          <w:sz w:val="24"/>
          <w:szCs w:val="24"/>
          <w:lang w:val="en-US" w:eastAsia="tr-TR"/>
        </w:rPr>
        <w:t>exergy</w:t>
      </w:r>
      <w:proofErr w:type="gramEnd"/>
      <w:r w:rsidRPr="00DE5195">
        <w:rPr>
          <w:rFonts w:ascii="Times New Roman" w:eastAsia="Times New Roman" w:hAnsi="Times New Roman" w:cs="Times New Roman"/>
          <w:color w:val="333333"/>
          <w:sz w:val="24"/>
          <w:szCs w:val="24"/>
          <w:lang w:val="en-US" w:eastAsia="tr-TR"/>
        </w:rPr>
        <w:t xml:space="preserve"> utilization factor, lack of productivity, relative irreversibility, and </w:t>
      </w:r>
      <w:proofErr w:type="spellStart"/>
      <w:r w:rsidRPr="00DE5195">
        <w:rPr>
          <w:rFonts w:ascii="Times New Roman" w:eastAsia="Times New Roman" w:hAnsi="Times New Roman" w:cs="Times New Roman"/>
          <w:color w:val="333333"/>
          <w:sz w:val="24"/>
          <w:szCs w:val="24"/>
          <w:lang w:val="en-US" w:eastAsia="tr-TR"/>
        </w:rPr>
        <w:t>exergo</w:t>
      </w:r>
      <w:proofErr w:type="spellEnd"/>
      <w:r w:rsidRPr="00DE5195">
        <w:rPr>
          <w:rFonts w:ascii="Times New Roman" w:eastAsia="Times New Roman" w:hAnsi="Times New Roman" w:cs="Times New Roman"/>
          <w:color w:val="333333"/>
          <w:sz w:val="24"/>
          <w:szCs w:val="24"/>
          <w:lang w:val="en-US" w:eastAsia="tr-TR"/>
        </w:rPr>
        <w:t>-emission indicator.</w:t>
      </w:r>
    </w:p>
    <w:p w:rsidR="00AB6794" w:rsidRDefault="00AB6794" w:rsidP="00DE5195">
      <w:pPr>
        <w:pStyle w:val="ListeParagraf"/>
        <w:spacing w:after="100" w:afterAutospacing="1" w:line="240" w:lineRule="auto"/>
        <w:ind w:left="0" w:firstLine="284"/>
        <w:jc w:val="both"/>
        <w:rPr>
          <w:rFonts w:ascii="Times New Roman" w:eastAsia="Times New Roman" w:hAnsi="Times New Roman" w:cs="Times New Roman"/>
          <w:color w:val="333333"/>
          <w:sz w:val="24"/>
          <w:szCs w:val="24"/>
          <w:lang w:val="en-US" w:eastAsia="tr-TR"/>
        </w:rPr>
      </w:pPr>
    </w:p>
    <w:p w:rsidR="00AB6794" w:rsidRDefault="00DE5195" w:rsidP="00AB6794">
      <w:pPr>
        <w:pStyle w:val="ListeParagraf"/>
        <w:spacing w:after="100" w:afterAutospacing="1" w:line="240" w:lineRule="auto"/>
        <w:ind w:left="0"/>
        <w:jc w:val="both"/>
        <w:rPr>
          <w:rFonts w:ascii="Times New Roman" w:eastAsia="Times New Roman" w:hAnsi="Times New Roman" w:cs="Times New Roman"/>
          <w:color w:val="333333"/>
          <w:sz w:val="24"/>
          <w:szCs w:val="24"/>
          <w:lang w:val="en-US" w:eastAsia="tr-TR"/>
        </w:rPr>
      </w:pPr>
      <w:r>
        <w:rPr>
          <w:rFonts w:ascii="Times New Roman" w:eastAsia="Times New Roman" w:hAnsi="Times New Roman" w:cs="Times New Roman"/>
          <w:color w:val="333333"/>
          <w:sz w:val="24"/>
          <w:szCs w:val="24"/>
          <w:lang w:val="en-US" w:eastAsia="tr-TR"/>
        </w:rPr>
        <w:t>T</w:t>
      </w:r>
      <w:r w:rsidRPr="00DE5195">
        <w:rPr>
          <w:rFonts w:ascii="Times New Roman" w:eastAsia="Times New Roman" w:hAnsi="Times New Roman" w:cs="Times New Roman"/>
          <w:color w:val="333333"/>
          <w:sz w:val="24"/>
          <w:szCs w:val="24"/>
          <w:lang w:val="en-US" w:eastAsia="tr-TR"/>
        </w:rPr>
        <w:t xml:space="preserve">he exergy analyses and </w:t>
      </w:r>
      <w:proofErr w:type="spellStart"/>
      <w:r w:rsidRPr="00DE5195">
        <w:rPr>
          <w:rFonts w:ascii="Times New Roman" w:eastAsia="Times New Roman" w:hAnsi="Times New Roman" w:cs="Times New Roman"/>
          <w:color w:val="333333"/>
          <w:sz w:val="24"/>
          <w:szCs w:val="24"/>
          <w:lang w:val="en-US" w:eastAsia="tr-TR"/>
        </w:rPr>
        <w:t>exergetic</w:t>
      </w:r>
      <w:proofErr w:type="spellEnd"/>
      <w:r w:rsidRPr="00DE5195">
        <w:rPr>
          <w:rFonts w:ascii="Times New Roman" w:eastAsia="Times New Roman" w:hAnsi="Times New Roman" w:cs="Times New Roman"/>
          <w:color w:val="333333"/>
          <w:sz w:val="24"/>
          <w:szCs w:val="24"/>
          <w:lang w:val="en-US" w:eastAsia="tr-TR"/>
        </w:rPr>
        <w:t xml:space="preserve"> sustainability indicators </w:t>
      </w:r>
      <w:proofErr w:type="gramStart"/>
      <w:r w:rsidRPr="00DE5195">
        <w:rPr>
          <w:rFonts w:ascii="Times New Roman" w:eastAsia="Times New Roman" w:hAnsi="Times New Roman" w:cs="Times New Roman"/>
          <w:color w:val="333333"/>
          <w:sz w:val="24"/>
          <w:szCs w:val="24"/>
          <w:lang w:val="en-US" w:eastAsia="tr-TR"/>
        </w:rPr>
        <w:t>have been successfully implemented</w:t>
      </w:r>
      <w:proofErr w:type="gramEnd"/>
      <w:r w:rsidRPr="00DE5195">
        <w:rPr>
          <w:rFonts w:ascii="Times New Roman" w:eastAsia="Times New Roman" w:hAnsi="Times New Roman" w:cs="Times New Roman"/>
          <w:color w:val="333333"/>
          <w:sz w:val="24"/>
          <w:szCs w:val="24"/>
          <w:lang w:val="en-US" w:eastAsia="tr-TR"/>
        </w:rPr>
        <w:t xml:space="preserve"> as a tool to assess the sustainability of energy systems. In </w:t>
      </w:r>
      <w:r>
        <w:rPr>
          <w:rFonts w:ascii="Times New Roman" w:eastAsia="Times New Roman" w:hAnsi="Times New Roman" w:cs="Times New Roman"/>
          <w:color w:val="333333"/>
          <w:sz w:val="24"/>
          <w:szCs w:val="24"/>
          <w:lang w:val="en-US" w:eastAsia="tr-TR"/>
        </w:rPr>
        <w:t>this study</w:t>
      </w:r>
      <w:r w:rsidRPr="00DE5195">
        <w:rPr>
          <w:rFonts w:ascii="Times New Roman" w:eastAsia="Times New Roman" w:hAnsi="Times New Roman" w:cs="Times New Roman"/>
          <w:color w:val="333333"/>
          <w:sz w:val="24"/>
          <w:szCs w:val="24"/>
          <w:lang w:val="en-US" w:eastAsia="tr-TR"/>
        </w:rPr>
        <w:t xml:space="preserve">, an exergy based sustainability assessment is carried by using the exergy analyses results of the </w:t>
      </w:r>
      <w:r>
        <w:rPr>
          <w:rFonts w:ascii="Times New Roman" w:eastAsia="Times New Roman" w:hAnsi="Times New Roman" w:cs="Times New Roman"/>
          <w:color w:val="333333"/>
          <w:sz w:val="24"/>
          <w:szCs w:val="24"/>
          <w:lang w:val="en-US" w:eastAsia="tr-TR"/>
        </w:rPr>
        <w:t xml:space="preserve">proposed </w:t>
      </w:r>
      <w:r w:rsidRPr="00DE5195">
        <w:rPr>
          <w:rFonts w:ascii="Times New Roman" w:eastAsia="Times New Roman" w:hAnsi="Times New Roman" w:cs="Times New Roman"/>
          <w:color w:val="333333"/>
          <w:sz w:val="24"/>
          <w:szCs w:val="24"/>
          <w:lang w:val="en-US" w:eastAsia="tr-TR"/>
        </w:rPr>
        <w:t>ORC</w:t>
      </w:r>
      <w:r w:rsidR="00AB6794">
        <w:rPr>
          <w:rFonts w:ascii="Times New Roman" w:eastAsia="Times New Roman" w:hAnsi="Times New Roman" w:cs="Times New Roman"/>
          <w:color w:val="333333"/>
          <w:sz w:val="24"/>
          <w:szCs w:val="24"/>
          <w:lang w:val="en-US" w:eastAsia="tr-TR"/>
        </w:rPr>
        <w:t xml:space="preserve"> (Organic Rankine Cycle)</w:t>
      </w:r>
      <w:r w:rsidRPr="00DE5195">
        <w:rPr>
          <w:rFonts w:ascii="Times New Roman" w:eastAsia="Times New Roman" w:hAnsi="Times New Roman" w:cs="Times New Roman"/>
          <w:color w:val="333333"/>
          <w:sz w:val="24"/>
          <w:szCs w:val="24"/>
          <w:lang w:val="en-US" w:eastAsia="tr-TR"/>
        </w:rPr>
        <w:t xml:space="preserve"> integrated WHRS </w:t>
      </w:r>
      <w:r w:rsidR="00AB6794">
        <w:rPr>
          <w:rFonts w:ascii="Times New Roman" w:eastAsia="Times New Roman" w:hAnsi="Times New Roman" w:cs="Times New Roman"/>
          <w:color w:val="333333"/>
          <w:sz w:val="24"/>
          <w:szCs w:val="24"/>
          <w:lang w:val="en-US" w:eastAsia="tr-TR"/>
        </w:rPr>
        <w:t xml:space="preserve">(waste heat recovery system) </w:t>
      </w:r>
      <w:r w:rsidRPr="00DE5195">
        <w:rPr>
          <w:rFonts w:ascii="Times New Roman" w:eastAsia="Times New Roman" w:hAnsi="Times New Roman" w:cs="Times New Roman"/>
          <w:color w:val="333333"/>
          <w:sz w:val="24"/>
          <w:szCs w:val="24"/>
          <w:lang w:val="en-US" w:eastAsia="tr-TR"/>
        </w:rPr>
        <w:t xml:space="preserve">of the reference </w:t>
      </w:r>
      <w:r>
        <w:rPr>
          <w:rFonts w:ascii="Times New Roman" w:eastAsia="Times New Roman" w:hAnsi="Times New Roman" w:cs="Times New Roman"/>
          <w:color w:val="333333"/>
          <w:sz w:val="24"/>
          <w:szCs w:val="24"/>
          <w:lang w:val="en-US" w:eastAsia="tr-TR"/>
        </w:rPr>
        <w:t xml:space="preserve">1,221 TEU container </w:t>
      </w:r>
      <w:r w:rsidRPr="00DE5195">
        <w:rPr>
          <w:rFonts w:ascii="Times New Roman" w:eastAsia="Times New Roman" w:hAnsi="Times New Roman" w:cs="Times New Roman"/>
          <w:color w:val="333333"/>
          <w:sz w:val="24"/>
          <w:szCs w:val="24"/>
          <w:lang w:val="en-US" w:eastAsia="tr-TR"/>
        </w:rPr>
        <w:t xml:space="preserve">ship </w:t>
      </w:r>
      <w:r>
        <w:rPr>
          <w:rFonts w:ascii="Times New Roman" w:eastAsia="Times New Roman" w:hAnsi="Times New Roman" w:cs="Times New Roman"/>
          <w:color w:val="333333"/>
          <w:sz w:val="24"/>
          <w:szCs w:val="24"/>
          <w:lang w:val="en-US" w:eastAsia="tr-TR"/>
        </w:rPr>
        <w:t>presented in the study of Konur et al. (2020)</w:t>
      </w:r>
      <w:r w:rsidRPr="00DE5195">
        <w:rPr>
          <w:rFonts w:ascii="Times New Roman" w:eastAsia="Times New Roman" w:hAnsi="Times New Roman" w:cs="Times New Roman"/>
          <w:color w:val="333333"/>
          <w:sz w:val="24"/>
          <w:szCs w:val="24"/>
          <w:lang w:val="en-US" w:eastAsia="tr-TR"/>
        </w:rPr>
        <w:t xml:space="preserve">. </w:t>
      </w:r>
      <w:r w:rsidR="00AB6794" w:rsidRPr="00AB6794">
        <w:rPr>
          <w:rFonts w:ascii="Times New Roman" w:eastAsia="Times New Roman" w:hAnsi="Times New Roman" w:cs="Times New Roman"/>
          <w:color w:val="333333"/>
          <w:sz w:val="24"/>
          <w:szCs w:val="24"/>
          <w:lang w:val="en-US" w:eastAsia="tr-TR"/>
        </w:rPr>
        <w:t xml:space="preserve">The layout of the proposed </w:t>
      </w:r>
      <w:r w:rsidR="00AB6794">
        <w:rPr>
          <w:rFonts w:ascii="Times New Roman" w:eastAsia="Times New Roman" w:hAnsi="Times New Roman" w:cs="Times New Roman"/>
          <w:color w:val="333333"/>
          <w:sz w:val="24"/>
          <w:szCs w:val="24"/>
          <w:lang w:val="en-US" w:eastAsia="tr-TR"/>
        </w:rPr>
        <w:t xml:space="preserve">ORC </w:t>
      </w:r>
      <w:r w:rsidR="00AB6794" w:rsidRPr="00AB6794">
        <w:rPr>
          <w:rFonts w:ascii="Times New Roman" w:eastAsia="Times New Roman" w:hAnsi="Times New Roman" w:cs="Times New Roman"/>
          <w:color w:val="333333"/>
          <w:sz w:val="24"/>
          <w:szCs w:val="24"/>
          <w:lang w:val="en-US" w:eastAsia="tr-TR"/>
        </w:rPr>
        <w:t>integrated HEN</w:t>
      </w:r>
      <w:r w:rsidR="00AB6794">
        <w:rPr>
          <w:rFonts w:ascii="Times New Roman" w:eastAsia="Times New Roman" w:hAnsi="Times New Roman" w:cs="Times New Roman"/>
          <w:color w:val="333333"/>
          <w:sz w:val="24"/>
          <w:szCs w:val="24"/>
          <w:lang w:val="en-US" w:eastAsia="tr-TR"/>
        </w:rPr>
        <w:t xml:space="preserve"> (heat exchanger network)</w:t>
      </w:r>
      <w:r w:rsidR="00AB6794" w:rsidRPr="00AB6794">
        <w:rPr>
          <w:rFonts w:ascii="Times New Roman" w:eastAsia="Times New Roman" w:hAnsi="Times New Roman" w:cs="Times New Roman"/>
          <w:color w:val="333333"/>
          <w:sz w:val="24"/>
          <w:szCs w:val="24"/>
          <w:lang w:val="en-US" w:eastAsia="tr-TR"/>
        </w:rPr>
        <w:t xml:space="preserve"> design of the reference ship’s heat collection system and O</w:t>
      </w:r>
      <w:r w:rsidR="00AB6794">
        <w:rPr>
          <w:rFonts w:ascii="Times New Roman" w:eastAsia="Times New Roman" w:hAnsi="Times New Roman" w:cs="Times New Roman"/>
          <w:color w:val="333333"/>
          <w:sz w:val="24"/>
          <w:szCs w:val="24"/>
          <w:lang w:val="en-US" w:eastAsia="tr-TR"/>
        </w:rPr>
        <w:t xml:space="preserve">RC system </w:t>
      </w:r>
      <w:proofErr w:type="gramStart"/>
      <w:r w:rsidR="00AB6794">
        <w:rPr>
          <w:rFonts w:ascii="Times New Roman" w:eastAsia="Times New Roman" w:hAnsi="Times New Roman" w:cs="Times New Roman"/>
          <w:color w:val="333333"/>
          <w:sz w:val="24"/>
          <w:szCs w:val="24"/>
          <w:lang w:val="en-US" w:eastAsia="tr-TR"/>
        </w:rPr>
        <w:t>is shown</w:t>
      </w:r>
      <w:proofErr w:type="gramEnd"/>
      <w:r w:rsidR="00AB6794">
        <w:rPr>
          <w:rFonts w:ascii="Times New Roman" w:eastAsia="Times New Roman" w:hAnsi="Times New Roman" w:cs="Times New Roman"/>
          <w:color w:val="333333"/>
          <w:sz w:val="24"/>
          <w:szCs w:val="24"/>
          <w:lang w:val="en-US" w:eastAsia="tr-TR"/>
        </w:rPr>
        <w:t xml:space="preserve"> in Figure 1</w:t>
      </w:r>
      <w:r w:rsidR="00AB6794" w:rsidRPr="00AB6794">
        <w:rPr>
          <w:rFonts w:ascii="Times New Roman" w:eastAsia="Times New Roman" w:hAnsi="Times New Roman" w:cs="Times New Roman"/>
          <w:color w:val="333333"/>
          <w:sz w:val="24"/>
          <w:szCs w:val="24"/>
          <w:lang w:val="en-US" w:eastAsia="tr-TR"/>
        </w:rPr>
        <w:t xml:space="preserve">. </w:t>
      </w:r>
    </w:p>
    <w:p w:rsidR="00AB6794" w:rsidRDefault="00AB6794" w:rsidP="00DE5195">
      <w:pPr>
        <w:pStyle w:val="ListeParagraf"/>
        <w:spacing w:after="100" w:afterAutospacing="1" w:line="240" w:lineRule="auto"/>
        <w:ind w:left="0" w:firstLine="284"/>
        <w:jc w:val="both"/>
        <w:rPr>
          <w:rFonts w:ascii="Times New Roman" w:eastAsia="Times New Roman" w:hAnsi="Times New Roman" w:cs="Times New Roman"/>
          <w:color w:val="333333"/>
          <w:sz w:val="24"/>
          <w:szCs w:val="24"/>
          <w:lang w:val="en-US" w:eastAsia="tr-TR"/>
        </w:rPr>
      </w:pPr>
    </w:p>
    <w:p w:rsidR="00AB6794" w:rsidRDefault="00AB6794" w:rsidP="00AB6794">
      <w:pPr>
        <w:pStyle w:val="ListeParagraf"/>
        <w:spacing w:after="100" w:afterAutospacing="1" w:line="240" w:lineRule="auto"/>
        <w:ind w:left="0"/>
        <w:jc w:val="both"/>
        <w:rPr>
          <w:rFonts w:ascii="Times New Roman" w:eastAsia="Times New Roman" w:hAnsi="Times New Roman" w:cs="Times New Roman"/>
          <w:color w:val="333333"/>
          <w:sz w:val="24"/>
          <w:szCs w:val="24"/>
          <w:lang w:val="en-US" w:eastAsia="tr-TR"/>
        </w:rPr>
      </w:pPr>
      <w:r w:rsidRPr="00FB6D36">
        <w:rPr>
          <w:noProof/>
          <w:lang w:eastAsia="tr-TR"/>
        </w:rPr>
        <w:drawing>
          <wp:inline distT="0" distB="0" distL="0" distR="0" wp14:anchorId="3CF9762F" wp14:editId="4937C2C3">
            <wp:extent cx="5752532" cy="4058065"/>
            <wp:effectExtent l="0" t="0" r="635" b="0"/>
            <wp:docPr id="31" name="Resim 31" descr="E:\Google Drive\OLGUN\Doktora\Doktora Tez Dosyası\Tez Metni\Figures\Figure 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Google Drive\OLGUN\Doktora\Doktora Tez Dosyası\Tez Metni\Figures\Figure 3.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161" cy="4064858"/>
                    </a:xfrm>
                    <a:prstGeom prst="rect">
                      <a:avLst/>
                    </a:prstGeom>
                    <a:noFill/>
                    <a:ln>
                      <a:noFill/>
                    </a:ln>
                  </pic:spPr>
                </pic:pic>
              </a:graphicData>
            </a:graphic>
          </wp:inline>
        </w:drawing>
      </w:r>
    </w:p>
    <w:p w:rsidR="00AB6794" w:rsidRPr="00AB6794" w:rsidRDefault="00BF7651" w:rsidP="00AB6794">
      <w:pPr>
        <w:pStyle w:val="ListeParagraf"/>
        <w:spacing w:after="100" w:afterAutospacing="1" w:line="240" w:lineRule="auto"/>
        <w:ind w:left="0"/>
        <w:jc w:val="center"/>
        <w:rPr>
          <w:rFonts w:ascii="Times New Roman" w:eastAsia="Times New Roman" w:hAnsi="Times New Roman" w:cs="Times New Roman"/>
          <w:color w:val="333333"/>
          <w:sz w:val="20"/>
          <w:szCs w:val="24"/>
          <w:lang w:val="en-US" w:eastAsia="tr-TR"/>
        </w:rPr>
      </w:pPr>
      <w:r>
        <w:rPr>
          <w:rFonts w:ascii="Times New Roman" w:eastAsia="Times New Roman" w:hAnsi="Times New Roman" w:cs="Times New Roman"/>
          <w:color w:val="333333"/>
          <w:sz w:val="20"/>
          <w:szCs w:val="24"/>
          <w:lang w:val="en-US" w:eastAsia="tr-TR"/>
        </w:rPr>
        <w:t xml:space="preserve">Figure </w:t>
      </w:r>
      <w:proofErr w:type="gramStart"/>
      <w:r>
        <w:rPr>
          <w:rFonts w:ascii="Times New Roman" w:eastAsia="Times New Roman" w:hAnsi="Times New Roman" w:cs="Times New Roman"/>
          <w:color w:val="333333"/>
          <w:sz w:val="20"/>
          <w:szCs w:val="24"/>
          <w:lang w:val="en-US" w:eastAsia="tr-TR"/>
        </w:rPr>
        <w:t>1</w:t>
      </w:r>
      <w:proofErr w:type="gramEnd"/>
      <w:r w:rsidR="00AB6794" w:rsidRPr="00AB6794">
        <w:rPr>
          <w:rFonts w:ascii="Times New Roman" w:eastAsia="Times New Roman" w:hAnsi="Times New Roman" w:cs="Times New Roman"/>
          <w:color w:val="333333"/>
          <w:sz w:val="20"/>
          <w:szCs w:val="24"/>
          <w:lang w:val="en-US" w:eastAsia="tr-TR"/>
        </w:rPr>
        <w:t xml:space="preserve"> Layout of the integrated optimal HEN and ORC system for the reference ship</w:t>
      </w:r>
      <w:r>
        <w:rPr>
          <w:rFonts w:ascii="Times New Roman" w:eastAsia="Times New Roman" w:hAnsi="Times New Roman" w:cs="Times New Roman"/>
          <w:color w:val="333333"/>
          <w:sz w:val="20"/>
          <w:szCs w:val="24"/>
          <w:lang w:val="en-US" w:eastAsia="tr-TR"/>
        </w:rPr>
        <w:t xml:space="preserve"> (Konur et al., 2020)</w:t>
      </w:r>
    </w:p>
    <w:p w:rsidR="00AB6794" w:rsidRDefault="00AB6794" w:rsidP="00DE5195">
      <w:pPr>
        <w:pStyle w:val="ListeParagraf"/>
        <w:spacing w:after="100" w:afterAutospacing="1" w:line="240" w:lineRule="auto"/>
        <w:ind w:left="0" w:firstLine="284"/>
        <w:jc w:val="both"/>
        <w:rPr>
          <w:rFonts w:ascii="Times New Roman" w:eastAsia="Times New Roman" w:hAnsi="Times New Roman" w:cs="Times New Roman"/>
          <w:color w:val="333333"/>
          <w:sz w:val="24"/>
          <w:szCs w:val="24"/>
          <w:lang w:val="en-US" w:eastAsia="tr-TR"/>
        </w:rPr>
      </w:pPr>
    </w:p>
    <w:p w:rsidR="00AB6794" w:rsidRDefault="00DE5195" w:rsidP="00AB6794">
      <w:pPr>
        <w:pStyle w:val="ListeParagraf"/>
        <w:spacing w:after="100" w:afterAutospacing="1" w:line="240" w:lineRule="auto"/>
        <w:ind w:left="0"/>
        <w:jc w:val="both"/>
        <w:rPr>
          <w:rFonts w:ascii="Times New Roman" w:eastAsia="Times New Roman" w:hAnsi="Times New Roman" w:cs="Times New Roman"/>
          <w:color w:val="333333"/>
          <w:sz w:val="24"/>
          <w:szCs w:val="24"/>
          <w:lang w:val="en-US" w:eastAsia="tr-TR"/>
        </w:rPr>
      </w:pPr>
      <w:r w:rsidRPr="00DE5195">
        <w:rPr>
          <w:rFonts w:ascii="Times New Roman" w:eastAsia="Times New Roman" w:hAnsi="Times New Roman" w:cs="Times New Roman"/>
          <w:color w:val="333333"/>
          <w:sz w:val="24"/>
          <w:szCs w:val="24"/>
          <w:lang w:val="en-US" w:eastAsia="tr-TR"/>
        </w:rPr>
        <w:t xml:space="preserve">This study aims at indicating comparable quantified data with the assessment results that show sustainability improvement potentials if the proposed design is applied. It </w:t>
      </w:r>
      <w:proofErr w:type="gramStart"/>
      <w:r w:rsidRPr="00DE5195">
        <w:rPr>
          <w:rFonts w:ascii="Times New Roman" w:eastAsia="Times New Roman" w:hAnsi="Times New Roman" w:cs="Times New Roman"/>
          <w:color w:val="333333"/>
          <w:sz w:val="24"/>
          <w:szCs w:val="24"/>
          <w:lang w:val="en-US" w:eastAsia="tr-TR"/>
        </w:rPr>
        <w:t>is expected</w:t>
      </w:r>
      <w:proofErr w:type="gramEnd"/>
      <w:r w:rsidRPr="00DE5195">
        <w:rPr>
          <w:rFonts w:ascii="Times New Roman" w:eastAsia="Times New Roman" w:hAnsi="Times New Roman" w:cs="Times New Roman"/>
          <w:color w:val="333333"/>
          <w:sz w:val="24"/>
          <w:szCs w:val="24"/>
          <w:lang w:val="en-US" w:eastAsia="tr-TR"/>
        </w:rPr>
        <w:t xml:space="preserve"> that the quantified sustainability assessment results will help decision-making processes of policy makers and ship owners to apply ORC systems to marine vessels for more energy efficient and environment-friendly operations.</w:t>
      </w:r>
      <w:r w:rsidR="00AB6794">
        <w:rPr>
          <w:rFonts w:ascii="Times New Roman" w:eastAsia="Times New Roman" w:hAnsi="Times New Roman" w:cs="Times New Roman"/>
          <w:color w:val="333333"/>
          <w:sz w:val="24"/>
          <w:szCs w:val="24"/>
          <w:lang w:val="en-US" w:eastAsia="tr-TR"/>
        </w:rPr>
        <w:t xml:space="preserve"> </w:t>
      </w:r>
    </w:p>
    <w:p w:rsidR="00AB6794" w:rsidRDefault="00AB6794" w:rsidP="00AB6794">
      <w:pPr>
        <w:pStyle w:val="ListeParagraf"/>
        <w:spacing w:after="100" w:afterAutospacing="1" w:line="240" w:lineRule="auto"/>
        <w:ind w:left="0" w:firstLine="284"/>
        <w:jc w:val="both"/>
        <w:rPr>
          <w:rFonts w:ascii="Times New Roman" w:eastAsia="Times New Roman" w:hAnsi="Times New Roman" w:cs="Times New Roman"/>
          <w:color w:val="333333"/>
          <w:sz w:val="24"/>
          <w:szCs w:val="24"/>
          <w:lang w:val="en-US" w:eastAsia="tr-TR"/>
        </w:rPr>
      </w:pPr>
    </w:p>
    <w:p w:rsidR="00AB6794" w:rsidRDefault="00AB6794" w:rsidP="00BF7651">
      <w:pPr>
        <w:pStyle w:val="ListeParagraf"/>
        <w:numPr>
          <w:ilvl w:val="0"/>
          <w:numId w:val="1"/>
        </w:numPr>
        <w:spacing w:after="0" w:line="240" w:lineRule="auto"/>
        <w:ind w:left="284" w:hanging="284"/>
        <w:rPr>
          <w:rFonts w:ascii="Times New Roman" w:eastAsia="Times New Roman" w:hAnsi="Times New Roman" w:cs="Times New Roman"/>
          <w:b/>
          <w:color w:val="333333"/>
          <w:sz w:val="24"/>
          <w:szCs w:val="24"/>
          <w:lang w:val="en-US" w:eastAsia="tr-TR"/>
        </w:rPr>
      </w:pPr>
      <w:r w:rsidRPr="00AB6794">
        <w:rPr>
          <w:rFonts w:ascii="Times New Roman" w:eastAsia="Times New Roman" w:hAnsi="Times New Roman" w:cs="Times New Roman"/>
          <w:b/>
          <w:color w:val="333333"/>
          <w:sz w:val="24"/>
          <w:szCs w:val="24"/>
          <w:lang w:val="en-US" w:eastAsia="tr-TR"/>
        </w:rPr>
        <w:t>METHODOLOGY</w:t>
      </w:r>
    </w:p>
    <w:p w:rsidR="00BF7651" w:rsidRPr="00AB6794" w:rsidRDefault="00BF7651" w:rsidP="00BF7651">
      <w:pPr>
        <w:pStyle w:val="ListeParagraf"/>
        <w:spacing w:after="0" w:line="240" w:lineRule="auto"/>
        <w:ind w:left="284"/>
        <w:rPr>
          <w:rFonts w:ascii="Times New Roman" w:eastAsia="Times New Roman" w:hAnsi="Times New Roman" w:cs="Times New Roman"/>
          <w:b/>
          <w:color w:val="333333"/>
          <w:sz w:val="24"/>
          <w:szCs w:val="24"/>
          <w:lang w:val="en-US" w:eastAsia="tr-TR"/>
        </w:rPr>
      </w:pPr>
    </w:p>
    <w:p w:rsidR="00AB6794" w:rsidRDefault="00AB6794" w:rsidP="000E1087">
      <w:pPr>
        <w:spacing w:after="0" w:line="240" w:lineRule="auto"/>
        <w:jc w:val="both"/>
        <w:rPr>
          <w:rFonts w:ascii="Times New Roman" w:eastAsia="Times New Roman" w:hAnsi="Times New Roman" w:cs="Times New Roman"/>
          <w:color w:val="333333"/>
          <w:sz w:val="24"/>
          <w:szCs w:val="24"/>
          <w:lang w:val="en-US" w:eastAsia="tr-TR"/>
        </w:rPr>
      </w:pPr>
      <w:r w:rsidRPr="00FE3849">
        <w:rPr>
          <w:rFonts w:ascii="Times New Roman" w:eastAsia="Times New Roman" w:hAnsi="Times New Roman" w:cs="Times New Roman"/>
          <w:color w:val="333333"/>
          <w:sz w:val="24"/>
          <w:szCs w:val="24"/>
          <w:lang w:val="en-US" w:eastAsia="tr-TR"/>
        </w:rPr>
        <w:t xml:space="preserve">In the present case, an ORC integrated </w:t>
      </w:r>
      <w:r w:rsidR="00F909D8">
        <w:rPr>
          <w:rFonts w:ascii="Times New Roman" w:eastAsia="Times New Roman" w:hAnsi="Times New Roman" w:cs="Times New Roman"/>
          <w:color w:val="333333"/>
          <w:sz w:val="24"/>
          <w:szCs w:val="24"/>
          <w:lang w:val="en-US" w:eastAsia="tr-TR"/>
        </w:rPr>
        <w:t>HEN</w:t>
      </w:r>
      <w:r w:rsidRPr="00FE3849">
        <w:rPr>
          <w:rFonts w:ascii="Times New Roman" w:eastAsia="Times New Roman" w:hAnsi="Times New Roman" w:cs="Times New Roman"/>
          <w:color w:val="333333"/>
          <w:sz w:val="24"/>
          <w:szCs w:val="24"/>
          <w:lang w:val="en-US" w:eastAsia="tr-TR"/>
        </w:rPr>
        <w:t xml:space="preserve"> design proposed </w:t>
      </w:r>
      <w:r w:rsidR="00F909D8">
        <w:rPr>
          <w:rFonts w:ascii="Times New Roman" w:eastAsia="Times New Roman" w:hAnsi="Times New Roman" w:cs="Times New Roman"/>
          <w:color w:val="333333"/>
          <w:sz w:val="24"/>
          <w:szCs w:val="24"/>
          <w:lang w:val="en-US" w:eastAsia="tr-TR"/>
        </w:rPr>
        <w:t xml:space="preserve">by Konur et al. (2020) </w:t>
      </w:r>
      <w:r w:rsidRPr="00FE3849">
        <w:rPr>
          <w:rFonts w:ascii="Times New Roman" w:eastAsia="Times New Roman" w:hAnsi="Times New Roman" w:cs="Times New Roman"/>
          <w:color w:val="333333"/>
          <w:sz w:val="24"/>
          <w:szCs w:val="24"/>
          <w:lang w:val="en-US" w:eastAsia="tr-TR"/>
        </w:rPr>
        <w:t xml:space="preserve">for multiple heat sources located on a 1,221 TEU container ship using real data sets of </w:t>
      </w:r>
      <w:r w:rsidR="00F909D8">
        <w:rPr>
          <w:rFonts w:ascii="Times New Roman" w:eastAsia="Times New Roman" w:hAnsi="Times New Roman" w:cs="Times New Roman"/>
          <w:color w:val="333333"/>
          <w:sz w:val="24"/>
          <w:szCs w:val="24"/>
          <w:lang w:val="en-US" w:eastAsia="tr-TR"/>
        </w:rPr>
        <w:t>the vessel is utilized to assess the exergy-based sustainability of reference vessel with the proposed HEN design</w:t>
      </w:r>
      <w:r w:rsidRPr="00FE3849">
        <w:rPr>
          <w:rFonts w:ascii="Times New Roman" w:eastAsia="Times New Roman" w:hAnsi="Times New Roman" w:cs="Times New Roman"/>
          <w:color w:val="333333"/>
          <w:sz w:val="24"/>
          <w:szCs w:val="24"/>
          <w:lang w:val="en-US" w:eastAsia="tr-TR"/>
        </w:rPr>
        <w:t xml:space="preserve">. </w:t>
      </w:r>
      <w:r w:rsidR="00BF7651">
        <w:rPr>
          <w:rFonts w:ascii="Times New Roman" w:eastAsia="Times New Roman" w:hAnsi="Times New Roman" w:cs="Times New Roman"/>
          <w:color w:val="333333"/>
          <w:sz w:val="24"/>
          <w:szCs w:val="24"/>
          <w:lang w:val="en-US" w:eastAsia="tr-TR"/>
        </w:rPr>
        <w:t xml:space="preserve">The exergy analyses </w:t>
      </w:r>
      <w:proofErr w:type="gramStart"/>
      <w:r w:rsidR="00F909D8">
        <w:rPr>
          <w:rFonts w:ascii="Times New Roman" w:eastAsia="Times New Roman" w:hAnsi="Times New Roman" w:cs="Times New Roman"/>
          <w:color w:val="333333"/>
          <w:sz w:val="24"/>
          <w:szCs w:val="24"/>
          <w:lang w:val="en-US" w:eastAsia="tr-TR"/>
        </w:rPr>
        <w:t>have been</w:t>
      </w:r>
      <w:r w:rsidR="00BF7651">
        <w:rPr>
          <w:rFonts w:ascii="Times New Roman" w:eastAsia="Times New Roman" w:hAnsi="Times New Roman" w:cs="Times New Roman"/>
          <w:color w:val="333333"/>
          <w:sz w:val="24"/>
          <w:szCs w:val="24"/>
          <w:lang w:val="en-US" w:eastAsia="tr-TR"/>
        </w:rPr>
        <w:t xml:space="preserve"> carried</w:t>
      </w:r>
      <w:proofErr w:type="gramEnd"/>
      <w:r w:rsidR="00BF7651">
        <w:rPr>
          <w:rFonts w:ascii="Times New Roman" w:eastAsia="Times New Roman" w:hAnsi="Times New Roman" w:cs="Times New Roman"/>
          <w:color w:val="333333"/>
          <w:sz w:val="24"/>
          <w:szCs w:val="24"/>
          <w:lang w:val="en-US" w:eastAsia="tr-TR"/>
        </w:rPr>
        <w:t xml:space="preserve"> out using the verified thermodynamic model on the study of Konur et al. (2020).</w:t>
      </w:r>
      <w:r w:rsidR="00F909D8">
        <w:rPr>
          <w:rFonts w:ascii="Times New Roman" w:eastAsia="Times New Roman" w:hAnsi="Times New Roman" w:cs="Times New Roman"/>
          <w:color w:val="333333"/>
          <w:sz w:val="24"/>
          <w:szCs w:val="24"/>
          <w:lang w:val="en-US" w:eastAsia="tr-TR"/>
        </w:rPr>
        <w:t xml:space="preserve"> </w:t>
      </w:r>
      <w:r w:rsidRPr="00FE3849">
        <w:rPr>
          <w:rFonts w:ascii="Times New Roman" w:eastAsia="Times New Roman" w:hAnsi="Times New Roman" w:cs="Times New Roman"/>
          <w:color w:val="333333"/>
          <w:sz w:val="24"/>
          <w:szCs w:val="24"/>
          <w:lang w:val="en-US" w:eastAsia="tr-TR"/>
        </w:rPr>
        <w:t xml:space="preserve">The exergy analyses results </w:t>
      </w:r>
      <w:proofErr w:type="gramStart"/>
      <w:r w:rsidRPr="00FE3849">
        <w:rPr>
          <w:rFonts w:ascii="Times New Roman" w:eastAsia="Times New Roman" w:hAnsi="Times New Roman" w:cs="Times New Roman"/>
          <w:color w:val="333333"/>
          <w:sz w:val="24"/>
          <w:szCs w:val="24"/>
          <w:lang w:val="en-US" w:eastAsia="tr-TR"/>
        </w:rPr>
        <w:t>are used</w:t>
      </w:r>
      <w:proofErr w:type="gramEnd"/>
      <w:r w:rsidRPr="00FE3849">
        <w:rPr>
          <w:rFonts w:ascii="Times New Roman" w:eastAsia="Times New Roman" w:hAnsi="Times New Roman" w:cs="Times New Roman"/>
          <w:color w:val="333333"/>
          <w:sz w:val="24"/>
          <w:szCs w:val="24"/>
          <w:lang w:val="en-US" w:eastAsia="tr-TR"/>
        </w:rPr>
        <w:t xml:space="preserve"> to derive </w:t>
      </w:r>
      <w:proofErr w:type="spellStart"/>
      <w:r w:rsidRPr="00FE3849">
        <w:rPr>
          <w:rFonts w:ascii="Times New Roman" w:eastAsia="Times New Roman" w:hAnsi="Times New Roman" w:cs="Times New Roman"/>
          <w:color w:val="333333"/>
          <w:sz w:val="24"/>
          <w:szCs w:val="24"/>
          <w:lang w:val="en-US" w:eastAsia="tr-TR"/>
        </w:rPr>
        <w:t>exergetic</w:t>
      </w:r>
      <w:proofErr w:type="spellEnd"/>
      <w:r w:rsidRPr="00FE3849">
        <w:rPr>
          <w:rFonts w:ascii="Times New Roman" w:eastAsia="Times New Roman" w:hAnsi="Times New Roman" w:cs="Times New Roman"/>
          <w:color w:val="333333"/>
          <w:sz w:val="24"/>
          <w:szCs w:val="24"/>
          <w:lang w:val="en-US" w:eastAsia="tr-TR"/>
        </w:rPr>
        <w:t xml:space="preserve"> sustainability indicators, which show the sustainability levels and improvement potentials with the utilization of proposed ORC integrated waste heat recovery system design. The sustainability indicators of exergy efficiency, waste exergy ratio, environmental effect factor, environmental destruction coefficient, </w:t>
      </w:r>
      <w:proofErr w:type="spellStart"/>
      <w:r w:rsidRPr="00FE3849">
        <w:rPr>
          <w:rFonts w:ascii="Times New Roman" w:eastAsia="Times New Roman" w:hAnsi="Times New Roman" w:cs="Times New Roman"/>
          <w:color w:val="333333"/>
          <w:sz w:val="24"/>
          <w:szCs w:val="24"/>
          <w:lang w:val="en-US" w:eastAsia="tr-TR"/>
        </w:rPr>
        <w:t>exergetic</w:t>
      </w:r>
      <w:proofErr w:type="spellEnd"/>
      <w:r w:rsidRPr="00FE3849">
        <w:rPr>
          <w:rFonts w:ascii="Times New Roman" w:eastAsia="Times New Roman" w:hAnsi="Times New Roman" w:cs="Times New Roman"/>
          <w:color w:val="333333"/>
          <w:sz w:val="24"/>
          <w:szCs w:val="24"/>
          <w:lang w:val="en-US" w:eastAsia="tr-TR"/>
        </w:rPr>
        <w:t xml:space="preserve"> sustainability index, sustainability index, and improvement potential </w:t>
      </w:r>
      <w:proofErr w:type="gramStart"/>
      <w:r w:rsidRPr="00FE3849">
        <w:rPr>
          <w:rFonts w:ascii="Times New Roman" w:eastAsia="Times New Roman" w:hAnsi="Times New Roman" w:cs="Times New Roman"/>
          <w:color w:val="333333"/>
          <w:sz w:val="24"/>
          <w:szCs w:val="24"/>
          <w:lang w:val="en-US" w:eastAsia="tr-TR"/>
        </w:rPr>
        <w:t>are investigated</w:t>
      </w:r>
      <w:proofErr w:type="gramEnd"/>
      <w:r w:rsidRPr="00FE3849">
        <w:rPr>
          <w:rFonts w:ascii="Times New Roman" w:eastAsia="Times New Roman" w:hAnsi="Times New Roman" w:cs="Times New Roman"/>
          <w:color w:val="333333"/>
          <w:sz w:val="24"/>
          <w:szCs w:val="24"/>
          <w:lang w:val="en-US" w:eastAsia="tr-TR"/>
        </w:rPr>
        <w:t xml:space="preserve"> in this study. The analyses are carried out for the propulsion engine loads of 100, 75, 50, and 25% MCR</w:t>
      </w:r>
      <w:r w:rsidR="00457F1C">
        <w:rPr>
          <w:rFonts w:ascii="Times New Roman" w:eastAsia="Times New Roman" w:hAnsi="Times New Roman" w:cs="Times New Roman"/>
          <w:color w:val="333333"/>
          <w:sz w:val="24"/>
          <w:szCs w:val="24"/>
          <w:lang w:val="en-US" w:eastAsia="tr-TR"/>
        </w:rPr>
        <w:t xml:space="preserve"> (maximum continuous rating)</w:t>
      </w:r>
      <w:r w:rsidRPr="00FE3849">
        <w:rPr>
          <w:rFonts w:ascii="Times New Roman" w:eastAsia="Times New Roman" w:hAnsi="Times New Roman" w:cs="Times New Roman"/>
          <w:color w:val="333333"/>
          <w:sz w:val="24"/>
          <w:szCs w:val="24"/>
          <w:lang w:val="en-US" w:eastAsia="tr-TR"/>
        </w:rPr>
        <w:t xml:space="preserve"> for nine different </w:t>
      </w:r>
      <w:proofErr w:type="gramStart"/>
      <w:r w:rsidRPr="00FE3849">
        <w:rPr>
          <w:rFonts w:ascii="Times New Roman" w:eastAsia="Times New Roman" w:hAnsi="Times New Roman" w:cs="Times New Roman"/>
          <w:color w:val="333333"/>
          <w:sz w:val="24"/>
          <w:szCs w:val="24"/>
          <w:lang w:val="en-US" w:eastAsia="tr-TR"/>
        </w:rPr>
        <w:t>environmentally-friendly</w:t>
      </w:r>
      <w:proofErr w:type="gramEnd"/>
      <w:r w:rsidRPr="00FE3849">
        <w:rPr>
          <w:rFonts w:ascii="Times New Roman" w:eastAsia="Times New Roman" w:hAnsi="Times New Roman" w:cs="Times New Roman"/>
          <w:color w:val="333333"/>
          <w:sz w:val="24"/>
          <w:szCs w:val="24"/>
          <w:lang w:val="en-US" w:eastAsia="tr-TR"/>
        </w:rPr>
        <w:t xml:space="preserve"> organic working fluids of ORC system </w:t>
      </w:r>
      <w:r w:rsidR="00BF7651">
        <w:rPr>
          <w:rFonts w:ascii="Times New Roman" w:eastAsia="Times New Roman" w:hAnsi="Times New Roman" w:cs="Times New Roman"/>
          <w:color w:val="333333"/>
          <w:sz w:val="24"/>
          <w:szCs w:val="24"/>
          <w:lang w:val="en-US" w:eastAsia="tr-TR"/>
        </w:rPr>
        <w:t xml:space="preserve">as given in Table 1 </w:t>
      </w:r>
      <w:r w:rsidRPr="00FE3849">
        <w:rPr>
          <w:rFonts w:ascii="Times New Roman" w:eastAsia="Times New Roman" w:hAnsi="Times New Roman" w:cs="Times New Roman"/>
          <w:color w:val="333333"/>
          <w:sz w:val="24"/>
          <w:szCs w:val="24"/>
          <w:lang w:val="en-US" w:eastAsia="tr-TR"/>
        </w:rPr>
        <w:t>to assess the most sustainable option for the proposed system design.</w:t>
      </w:r>
      <w:r w:rsidRPr="00887E4C">
        <w:rPr>
          <w:rFonts w:ascii="Times New Roman" w:eastAsia="Times New Roman" w:hAnsi="Times New Roman" w:cs="Times New Roman"/>
          <w:color w:val="333333"/>
          <w:sz w:val="24"/>
          <w:szCs w:val="24"/>
          <w:lang w:val="en-US" w:eastAsia="tr-TR"/>
        </w:rPr>
        <w:t xml:space="preserve"> E</w:t>
      </w:r>
      <w:r w:rsidRPr="00AB6794">
        <w:rPr>
          <w:rFonts w:ascii="Times New Roman" w:eastAsia="Times New Roman" w:hAnsi="Times New Roman" w:cs="Times New Roman"/>
          <w:color w:val="333333"/>
          <w:sz w:val="24"/>
          <w:szCs w:val="24"/>
          <w:lang w:val="en-US" w:eastAsia="tr-TR"/>
        </w:rPr>
        <w:t>xergy based sustainability assessment of the proposed ORC integrated WHRS for the reference container ship is c</w:t>
      </w:r>
      <w:r>
        <w:rPr>
          <w:rFonts w:ascii="Times New Roman" w:eastAsia="Times New Roman" w:hAnsi="Times New Roman" w:cs="Times New Roman"/>
          <w:color w:val="333333"/>
          <w:sz w:val="24"/>
          <w:szCs w:val="24"/>
          <w:lang w:val="en-US" w:eastAsia="tr-TR"/>
        </w:rPr>
        <w:t>arried out using the Equations 1-7</w:t>
      </w:r>
      <w:r w:rsidR="0088150F">
        <w:rPr>
          <w:rFonts w:ascii="Times New Roman" w:eastAsia="Times New Roman" w:hAnsi="Times New Roman" w:cs="Times New Roman"/>
          <w:color w:val="333333"/>
          <w:sz w:val="24"/>
          <w:szCs w:val="24"/>
          <w:lang w:val="en-US" w:eastAsia="tr-TR"/>
        </w:rPr>
        <w:t xml:space="preserve"> </w:t>
      </w:r>
      <w:r w:rsidR="0088150F" w:rsidRPr="0088150F">
        <w:rPr>
          <w:rFonts w:ascii="Times New Roman" w:eastAsia="Times New Roman" w:hAnsi="Times New Roman" w:cs="Times New Roman"/>
          <w:color w:val="333333"/>
          <w:sz w:val="24"/>
          <w:szCs w:val="24"/>
          <w:lang w:val="en-US" w:eastAsia="tr-TR"/>
        </w:rPr>
        <w:t xml:space="preserve">(Aydin, 2013; </w:t>
      </w:r>
      <w:proofErr w:type="spellStart"/>
      <w:r w:rsidR="0088150F" w:rsidRPr="0088150F">
        <w:rPr>
          <w:rFonts w:ascii="Times New Roman" w:eastAsia="Times New Roman" w:hAnsi="Times New Roman" w:cs="Times New Roman"/>
          <w:color w:val="333333"/>
          <w:sz w:val="24"/>
          <w:szCs w:val="24"/>
          <w:lang w:val="en-US" w:eastAsia="tr-TR"/>
        </w:rPr>
        <w:t>Turan</w:t>
      </w:r>
      <w:proofErr w:type="spellEnd"/>
      <w:r w:rsidR="0088150F" w:rsidRPr="0088150F">
        <w:rPr>
          <w:rFonts w:ascii="Times New Roman" w:eastAsia="Times New Roman" w:hAnsi="Times New Roman" w:cs="Times New Roman"/>
          <w:color w:val="333333"/>
          <w:sz w:val="24"/>
          <w:szCs w:val="24"/>
          <w:lang w:val="en-US" w:eastAsia="tr-TR"/>
        </w:rPr>
        <w:t xml:space="preserve"> &amp; Aydin, 2016; </w:t>
      </w:r>
      <w:proofErr w:type="spellStart"/>
      <w:r w:rsidR="0088150F" w:rsidRPr="0088150F">
        <w:rPr>
          <w:rFonts w:ascii="Times New Roman" w:eastAsia="Times New Roman" w:hAnsi="Times New Roman" w:cs="Times New Roman"/>
          <w:color w:val="333333"/>
          <w:sz w:val="24"/>
          <w:szCs w:val="24"/>
          <w:lang w:val="en-US" w:eastAsia="tr-TR"/>
        </w:rPr>
        <w:t>Tsougranis</w:t>
      </w:r>
      <w:proofErr w:type="spellEnd"/>
      <w:r w:rsidR="0088150F" w:rsidRPr="0088150F">
        <w:rPr>
          <w:rFonts w:ascii="Times New Roman" w:eastAsia="Times New Roman" w:hAnsi="Times New Roman" w:cs="Times New Roman"/>
          <w:color w:val="333333"/>
          <w:sz w:val="24"/>
          <w:szCs w:val="24"/>
          <w:lang w:val="en-US" w:eastAsia="tr-TR"/>
        </w:rPr>
        <w:t xml:space="preserve"> &amp; Wu, 2018; Chowdhury et al., 2020; Jankowski &amp; </w:t>
      </w:r>
      <w:proofErr w:type="spellStart"/>
      <w:r w:rsidR="0088150F" w:rsidRPr="0088150F">
        <w:rPr>
          <w:rFonts w:ascii="Times New Roman" w:eastAsia="Times New Roman" w:hAnsi="Times New Roman" w:cs="Times New Roman"/>
          <w:color w:val="333333"/>
          <w:sz w:val="24"/>
          <w:szCs w:val="24"/>
          <w:lang w:val="en-US" w:eastAsia="tr-TR"/>
        </w:rPr>
        <w:t>Borsukiewicz</w:t>
      </w:r>
      <w:proofErr w:type="spellEnd"/>
      <w:r w:rsidR="0088150F" w:rsidRPr="0088150F">
        <w:rPr>
          <w:rFonts w:ascii="Times New Roman" w:eastAsia="Times New Roman" w:hAnsi="Times New Roman" w:cs="Times New Roman"/>
          <w:color w:val="333333"/>
          <w:sz w:val="24"/>
          <w:szCs w:val="24"/>
          <w:lang w:val="en-US" w:eastAsia="tr-TR"/>
        </w:rPr>
        <w:t>, 2020)</w:t>
      </w:r>
      <w:r w:rsidRPr="00AB6794">
        <w:rPr>
          <w:rFonts w:ascii="Times New Roman" w:eastAsia="Times New Roman" w:hAnsi="Times New Roman" w:cs="Times New Roman"/>
          <w:color w:val="333333"/>
          <w:sz w:val="24"/>
          <w:szCs w:val="24"/>
          <w:lang w:val="en-US" w:eastAsia="tr-TR"/>
        </w:rPr>
        <w:t>.</w:t>
      </w:r>
    </w:p>
    <w:p w:rsidR="00AB6794" w:rsidRDefault="00AB6794" w:rsidP="000E1087">
      <w:pPr>
        <w:spacing w:after="0" w:line="240" w:lineRule="auto"/>
        <w:rPr>
          <w:rFonts w:ascii="Times New Roman" w:eastAsia="Times New Roman" w:hAnsi="Times New Roman" w:cs="Times New Roman"/>
          <w:color w:val="333333"/>
          <w:sz w:val="24"/>
          <w:szCs w:val="24"/>
          <w:lang w:val="en-US" w:eastAsia="tr-TR"/>
        </w:rPr>
      </w:pPr>
    </w:p>
    <w:p w:rsidR="00AB6794" w:rsidRPr="00AB6794" w:rsidRDefault="00AB6794" w:rsidP="000E1087">
      <w:pPr>
        <w:spacing w:after="0" w:line="312" w:lineRule="auto"/>
        <w:rPr>
          <w:rFonts w:ascii="Times New Roman" w:eastAsia="Calibri" w:hAnsi="Times New Roman" w:cs="Times New Roman"/>
          <w:sz w:val="24"/>
          <w:szCs w:val="24"/>
          <w:lang w:val="en-US" w:eastAsia="en-GB"/>
        </w:rPr>
      </w:pPr>
      <m:oMath>
        <m:r>
          <m:rPr>
            <m:nor/>
          </m:rPr>
          <w:rPr>
            <w:rFonts w:ascii="Times New Roman" w:eastAsia="Times New Roman" w:hAnsi="Times New Roman" w:cs="Times New Roman"/>
            <w:sz w:val="24"/>
            <w:szCs w:val="24"/>
            <w:lang w:val="en-US" w:eastAsia="en-GB"/>
          </w:rPr>
          <m:t>E</m:t>
        </m:r>
        <m:r>
          <m:rPr>
            <m:nor/>
          </m:rPr>
          <w:rPr>
            <w:rFonts w:ascii="Times New Roman" w:eastAsia="Calibri" w:hAnsi="Times New Roman" w:cs="Times New Roman"/>
            <w:sz w:val="24"/>
            <w:szCs w:val="24"/>
            <w:lang w:val="en-US" w:eastAsia="en-GB"/>
          </w:rPr>
          <m:t xml:space="preserve">xergy efficiency = </m:t>
        </m:r>
        <m:f>
          <m:fPr>
            <m:ctrlPr>
              <w:rPr>
                <w:rFonts w:ascii="Cambria Math" w:eastAsia="Calibri" w:hAnsi="Cambria Math" w:cs="Times New Roman"/>
                <w:sz w:val="24"/>
                <w:szCs w:val="24"/>
                <w:lang w:val="en-US" w:eastAsia="en-GB"/>
              </w:rPr>
            </m:ctrlPr>
          </m:fPr>
          <m:num>
            <m:r>
              <m:rPr>
                <m:nor/>
              </m:rPr>
              <w:rPr>
                <w:rFonts w:ascii="Times New Roman" w:eastAsia="Calibri" w:hAnsi="Times New Roman" w:cs="Times New Roman"/>
                <w:sz w:val="24"/>
                <w:szCs w:val="24"/>
                <w:lang w:val="en-US" w:eastAsia="en-GB"/>
              </w:rPr>
              <m:t>Total useful exergy output</m:t>
            </m:r>
          </m:num>
          <m:den>
            <m:r>
              <m:rPr>
                <m:nor/>
              </m:rPr>
              <w:rPr>
                <w:rFonts w:ascii="Times New Roman" w:eastAsia="Calibri" w:hAnsi="Times New Roman" w:cs="Times New Roman"/>
                <w:sz w:val="24"/>
                <w:szCs w:val="24"/>
                <w:lang w:val="en-US" w:eastAsia="en-GB"/>
              </w:rPr>
              <m:t>Total exergy inlet</m:t>
            </m:r>
          </m:den>
        </m:f>
      </m:oMath>
      <w:r w:rsidRPr="00AB6794">
        <w:rPr>
          <w:rFonts w:ascii="Times New Roman" w:eastAsia="Calibri" w:hAnsi="Times New Roman" w:cs="Times New Roman"/>
          <w:sz w:val="24"/>
          <w:szCs w:val="24"/>
          <w:lang w:val="en-US" w:eastAsia="en-GB"/>
        </w:rPr>
        <w:tab/>
      </w:r>
      <w:r w:rsidRPr="00AB6794">
        <w:rPr>
          <w:rFonts w:ascii="Times New Roman" w:eastAsia="Calibri" w:hAnsi="Times New Roman" w:cs="Times New Roman"/>
          <w:sz w:val="24"/>
          <w:szCs w:val="24"/>
          <w:lang w:val="en-US" w:eastAsia="en-GB"/>
        </w:rPr>
        <w:tab/>
        <w:t xml:space="preserve">            </w:t>
      </w:r>
      <w:r>
        <w:rPr>
          <w:rFonts w:ascii="Times New Roman" w:eastAsia="Calibri" w:hAnsi="Times New Roman" w:cs="Times New Roman"/>
          <w:sz w:val="24"/>
          <w:szCs w:val="24"/>
          <w:lang w:val="en-US" w:eastAsia="en-GB"/>
        </w:rPr>
        <w:tab/>
      </w:r>
      <w:r>
        <w:rPr>
          <w:rFonts w:ascii="Times New Roman" w:eastAsia="Calibri" w:hAnsi="Times New Roman" w:cs="Times New Roman"/>
          <w:sz w:val="24"/>
          <w:szCs w:val="24"/>
          <w:lang w:val="en-US" w:eastAsia="en-GB"/>
        </w:rPr>
        <w:tab/>
      </w:r>
      <w:r>
        <w:rPr>
          <w:rFonts w:ascii="Times New Roman" w:eastAsia="Calibri" w:hAnsi="Times New Roman" w:cs="Times New Roman"/>
          <w:sz w:val="24"/>
          <w:szCs w:val="24"/>
          <w:lang w:val="en-US" w:eastAsia="en-GB"/>
        </w:rPr>
        <w:tab/>
      </w:r>
      <w:r>
        <w:rPr>
          <w:rFonts w:ascii="Times New Roman" w:eastAsia="Calibri" w:hAnsi="Times New Roman" w:cs="Times New Roman"/>
          <w:sz w:val="24"/>
          <w:szCs w:val="24"/>
          <w:lang w:val="en-US" w:eastAsia="en-GB"/>
        </w:rPr>
        <w:tab/>
        <w:t xml:space="preserve">    (1</w:t>
      </w:r>
      <w:r w:rsidRPr="00AB6794">
        <w:rPr>
          <w:rFonts w:ascii="Times New Roman" w:eastAsia="Calibri" w:hAnsi="Times New Roman" w:cs="Times New Roman"/>
          <w:sz w:val="24"/>
          <w:szCs w:val="24"/>
          <w:lang w:val="en-US" w:eastAsia="en-GB"/>
        </w:rPr>
        <w:t>)</w:t>
      </w:r>
    </w:p>
    <w:p w:rsidR="00AB6794" w:rsidRDefault="00AB6794" w:rsidP="000E1087">
      <w:pPr>
        <w:spacing w:after="0" w:line="312" w:lineRule="auto"/>
        <w:rPr>
          <w:rFonts w:ascii="Times New Roman" w:eastAsia="Calibri" w:hAnsi="Times New Roman" w:cs="Times New Roman"/>
          <w:sz w:val="24"/>
          <w:szCs w:val="24"/>
          <w:lang w:val="en-US" w:eastAsia="en-GB"/>
        </w:rPr>
      </w:pPr>
      <m:oMath>
        <m:r>
          <m:rPr>
            <m:nor/>
          </m:rPr>
          <w:rPr>
            <w:rFonts w:ascii="Times New Roman" w:eastAsia="Calibri" w:hAnsi="Times New Roman" w:cs="Times New Roman"/>
            <w:sz w:val="24"/>
            <w:szCs w:val="24"/>
            <w:lang w:val="en-US" w:eastAsia="en-GB"/>
          </w:rPr>
          <m:t xml:space="preserve">Waste exergy ratio, WER = </m:t>
        </m:r>
        <m:f>
          <m:fPr>
            <m:ctrlPr>
              <w:rPr>
                <w:rFonts w:ascii="Cambria Math" w:eastAsia="Calibri" w:hAnsi="Cambria Math" w:cs="Times New Roman"/>
                <w:sz w:val="24"/>
                <w:szCs w:val="24"/>
                <w:lang w:val="en-US" w:eastAsia="en-GB"/>
              </w:rPr>
            </m:ctrlPr>
          </m:fPr>
          <m:num>
            <m:r>
              <m:rPr>
                <m:nor/>
              </m:rPr>
              <w:rPr>
                <w:rFonts w:ascii="Times New Roman" w:eastAsia="Calibri" w:hAnsi="Times New Roman" w:cs="Times New Roman"/>
                <w:sz w:val="24"/>
                <w:szCs w:val="24"/>
                <w:lang w:val="en-US" w:eastAsia="en-GB"/>
              </w:rPr>
              <m:t>Total waste exergy out</m:t>
            </m:r>
          </m:num>
          <m:den>
            <m:r>
              <m:rPr>
                <m:nor/>
              </m:rPr>
              <w:rPr>
                <w:rFonts w:ascii="Times New Roman" w:eastAsia="Calibri" w:hAnsi="Times New Roman" w:cs="Times New Roman"/>
                <w:sz w:val="24"/>
                <w:szCs w:val="24"/>
                <w:lang w:val="en-US" w:eastAsia="en-GB"/>
              </w:rPr>
              <m:t>Total exergy inlet</m:t>
            </m:r>
          </m:den>
        </m:f>
        <m:r>
          <w:rPr>
            <w:rFonts w:ascii="Cambria Math" w:eastAsia="Calibri" w:hAnsi="Cambria Math" w:cs="Times New Roman"/>
            <w:sz w:val="24"/>
            <w:szCs w:val="24"/>
            <w:lang w:val="en-US" w:eastAsia="en-GB"/>
          </w:rPr>
          <m:t xml:space="preserve">= </m:t>
        </m:r>
        <m:f>
          <m:fPr>
            <m:ctrlPr>
              <w:rPr>
                <w:rFonts w:ascii="Cambria Math" w:eastAsia="Times New Roman" w:hAnsi="Cambria Math" w:cs="Times New Roman"/>
                <w:i/>
                <w:sz w:val="24"/>
                <w:szCs w:val="24"/>
                <w:lang w:val="en-US" w:eastAsia="en-GB"/>
              </w:rPr>
            </m:ctrlPr>
          </m:fPr>
          <m:num>
            <m:r>
              <m:rPr>
                <m:nor/>
              </m:rPr>
              <w:rPr>
                <w:rFonts w:ascii="Times New Roman" w:eastAsia="Times New Roman" w:hAnsi="Times New Roman" w:cs="Times New Roman"/>
                <w:sz w:val="24"/>
                <w:szCs w:val="24"/>
                <w:lang w:val="en-US" w:eastAsia="en-GB"/>
              </w:rPr>
              <m:t>Total exergy destruction + Total exergy loss</m:t>
            </m:r>
          </m:num>
          <m:den>
            <m:r>
              <m:rPr>
                <m:nor/>
              </m:rPr>
              <w:rPr>
                <w:rFonts w:ascii="Times New Roman" w:eastAsia="Times New Roman" w:hAnsi="Times New Roman" w:cs="Times New Roman"/>
                <w:sz w:val="24"/>
                <w:szCs w:val="24"/>
                <w:lang w:val="en-US" w:eastAsia="en-GB"/>
              </w:rPr>
              <m:t>Total exergy inlet</m:t>
            </m:r>
          </m:den>
        </m:f>
      </m:oMath>
      <w:r w:rsidRPr="00AB6794">
        <w:rPr>
          <w:rFonts w:ascii="Times New Roman" w:eastAsia="Calibri" w:hAnsi="Times New Roman" w:cs="Times New Roman"/>
          <w:sz w:val="24"/>
          <w:szCs w:val="24"/>
          <w:lang w:val="en-US" w:eastAsia="en-GB"/>
        </w:rPr>
        <w:tab/>
      </w:r>
      <w:r>
        <w:rPr>
          <w:rFonts w:ascii="Times New Roman" w:eastAsia="Calibri" w:hAnsi="Times New Roman" w:cs="Times New Roman"/>
          <w:sz w:val="24"/>
          <w:szCs w:val="24"/>
          <w:lang w:val="en-US" w:eastAsia="en-GB"/>
        </w:rPr>
        <w:t xml:space="preserve">                (2</w:t>
      </w:r>
      <w:r w:rsidRPr="00AB6794">
        <w:rPr>
          <w:rFonts w:ascii="Times New Roman" w:eastAsia="Calibri" w:hAnsi="Times New Roman" w:cs="Times New Roman"/>
          <w:sz w:val="24"/>
          <w:szCs w:val="24"/>
          <w:lang w:val="en-US" w:eastAsia="en-GB"/>
        </w:rPr>
        <w:t>)</w:t>
      </w:r>
    </w:p>
    <w:p w:rsidR="00AB6794" w:rsidRPr="00AB6794" w:rsidRDefault="00AB6794" w:rsidP="000E1087">
      <w:pPr>
        <w:spacing w:after="0" w:line="312" w:lineRule="auto"/>
        <w:rPr>
          <w:rFonts w:ascii="Times New Roman" w:eastAsia="Calibri" w:hAnsi="Times New Roman" w:cs="Times New Roman"/>
          <w:sz w:val="24"/>
          <w:szCs w:val="24"/>
          <w:lang w:val="en-US" w:eastAsia="en-GB"/>
        </w:rPr>
      </w:pPr>
      <m:oMath>
        <m:r>
          <m:rPr>
            <m:nor/>
          </m:rPr>
          <w:rPr>
            <w:rFonts w:ascii="Times New Roman" w:eastAsia="Calibri" w:hAnsi="Times New Roman" w:cs="Times New Roman"/>
            <w:sz w:val="24"/>
            <w:szCs w:val="24"/>
            <w:lang w:val="en-US" w:eastAsia="en-GB"/>
          </w:rPr>
          <m:t xml:space="preserve">Environmental effect factor, EEF = </m:t>
        </m:r>
        <m:f>
          <m:fPr>
            <m:ctrlPr>
              <w:rPr>
                <w:rFonts w:ascii="Cambria Math" w:eastAsia="Calibri" w:hAnsi="Cambria Math" w:cs="Times New Roman"/>
                <w:sz w:val="24"/>
                <w:szCs w:val="24"/>
                <w:lang w:val="en-US" w:eastAsia="en-GB"/>
              </w:rPr>
            </m:ctrlPr>
          </m:fPr>
          <m:num>
            <m:r>
              <m:rPr>
                <m:nor/>
              </m:rPr>
              <w:rPr>
                <w:rFonts w:ascii="Times New Roman" w:eastAsia="Calibri" w:hAnsi="Times New Roman" w:cs="Times New Roman"/>
                <w:sz w:val="24"/>
                <w:szCs w:val="24"/>
                <w:lang w:val="en-US" w:eastAsia="en-GB"/>
              </w:rPr>
              <m:t>WER</m:t>
            </m:r>
          </m:num>
          <m:den>
            <m:r>
              <m:rPr>
                <m:nor/>
              </m:rPr>
              <w:rPr>
                <w:rFonts w:ascii="Times New Roman" w:eastAsia="Calibri" w:hAnsi="Times New Roman" w:cs="Times New Roman"/>
                <w:sz w:val="24"/>
                <w:szCs w:val="24"/>
                <w:lang w:val="en-US" w:eastAsia="en-GB"/>
              </w:rPr>
              <m:t>Exergy efficiency</m:t>
            </m:r>
          </m:den>
        </m:f>
      </m:oMath>
      <w:r w:rsidRPr="00AB6794">
        <w:rPr>
          <w:rFonts w:ascii="Times New Roman" w:eastAsia="Calibri" w:hAnsi="Times New Roman" w:cs="Times New Roman"/>
          <w:sz w:val="24"/>
          <w:szCs w:val="24"/>
          <w:lang w:val="en-US" w:eastAsia="en-GB"/>
        </w:rPr>
        <w:tab/>
        <w:t xml:space="preserve">           </w:t>
      </w:r>
      <w:r>
        <w:rPr>
          <w:rFonts w:ascii="Times New Roman" w:eastAsia="Calibri" w:hAnsi="Times New Roman" w:cs="Times New Roman"/>
          <w:sz w:val="24"/>
          <w:szCs w:val="24"/>
          <w:lang w:val="en-US" w:eastAsia="en-GB"/>
        </w:rPr>
        <w:t xml:space="preserve">                                                    (3</w:t>
      </w:r>
      <w:r w:rsidRPr="00AB6794">
        <w:rPr>
          <w:rFonts w:ascii="Times New Roman" w:eastAsia="Calibri" w:hAnsi="Times New Roman" w:cs="Times New Roman"/>
          <w:sz w:val="24"/>
          <w:szCs w:val="24"/>
          <w:lang w:val="en-US" w:eastAsia="en-GB"/>
        </w:rPr>
        <w:t>)</w:t>
      </w:r>
      <w:r>
        <w:rPr>
          <w:rFonts w:ascii="Times New Roman" w:eastAsia="Calibri" w:hAnsi="Times New Roman" w:cs="Times New Roman"/>
          <w:sz w:val="24"/>
          <w:szCs w:val="24"/>
          <w:lang w:val="en-US" w:eastAsia="en-GB"/>
        </w:rPr>
        <w:t xml:space="preserve"> </w:t>
      </w:r>
      <m:oMath>
        <m:r>
          <m:rPr>
            <m:nor/>
          </m:rPr>
          <w:rPr>
            <w:rFonts w:ascii="Times New Roman" w:eastAsia="Calibri" w:hAnsi="Times New Roman" w:cs="Times New Roman"/>
            <w:sz w:val="24"/>
            <w:szCs w:val="24"/>
            <w:lang w:val="en-US" w:eastAsia="en-GB"/>
          </w:rPr>
          <m:t xml:space="preserve">Sustainability index, SI = </m:t>
        </m:r>
        <m:f>
          <m:fPr>
            <m:ctrlPr>
              <w:rPr>
                <w:rFonts w:ascii="Cambria Math" w:eastAsia="Calibri" w:hAnsi="Cambria Math" w:cs="Times New Roman"/>
                <w:sz w:val="24"/>
                <w:szCs w:val="24"/>
                <w:lang w:val="en-US" w:eastAsia="en-GB"/>
              </w:rPr>
            </m:ctrlPr>
          </m:fPr>
          <m:num>
            <m:r>
              <m:rPr>
                <m:nor/>
              </m:rPr>
              <w:rPr>
                <w:rFonts w:ascii="Times New Roman" w:eastAsia="Calibri" w:hAnsi="Times New Roman" w:cs="Times New Roman"/>
                <w:sz w:val="24"/>
                <w:szCs w:val="24"/>
                <w:lang w:val="en-US" w:eastAsia="en-GB"/>
              </w:rPr>
              <m:t>1</m:t>
            </m:r>
          </m:num>
          <m:den>
            <m:r>
              <m:rPr>
                <m:nor/>
              </m:rPr>
              <w:rPr>
                <w:rFonts w:ascii="Times New Roman" w:eastAsia="Calibri" w:hAnsi="Times New Roman" w:cs="Times New Roman"/>
                <w:sz w:val="24"/>
                <w:szCs w:val="24"/>
                <w:lang w:val="en-US" w:eastAsia="en-GB"/>
              </w:rPr>
              <m:t>1-Exergy efficiency</m:t>
            </m:r>
          </m:den>
        </m:f>
      </m:oMath>
      <w:r w:rsidRPr="00AB6794">
        <w:rPr>
          <w:rFonts w:ascii="Times New Roman" w:eastAsia="Calibri" w:hAnsi="Times New Roman" w:cs="Times New Roman"/>
          <w:sz w:val="24"/>
          <w:szCs w:val="24"/>
          <w:lang w:val="en-US" w:eastAsia="en-GB"/>
        </w:rPr>
        <w:tab/>
      </w:r>
      <w:r w:rsidRPr="00AB6794">
        <w:rPr>
          <w:rFonts w:ascii="Times New Roman" w:eastAsia="Calibri" w:hAnsi="Times New Roman" w:cs="Times New Roman"/>
          <w:sz w:val="24"/>
          <w:szCs w:val="24"/>
          <w:lang w:val="en-US" w:eastAsia="en-GB"/>
        </w:rPr>
        <w:tab/>
      </w:r>
      <w:r>
        <w:rPr>
          <w:rFonts w:ascii="Times New Roman" w:eastAsia="Calibri" w:hAnsi="Times New Roman" w:cs="Times New Roman"/>
          <w:sz w:val="24"/>
          <w:szCs w:val="24"/>
          <w:lang w:val="en-US" w:eastAsia="en-GB"/>
        </w:rPr>
        <w:t xml:space="preserve">                                                               (4</w:t>
      </w:r>
      <w:r w:rsidRPr="00AB6794">
        <w:rPr>
          <w:rFonts w:ascii="Times New Roman" w:eastAsia="Calibri" w:hAnsi="Times New Roman" w:cs="Times New Roman"/>
          <w:sz w:val="24"/>
          <w:szCs w:val="24"/>
          <w:lang w:val="en-US" w:eastAsia="en-GB"/>
        </w:rPr>
        <w:t>)</w:t>
      </w:r>
    </w:p>
    <w:p w:rsidR="00AB6794" w:rsidRPr="00AB6794" w:rsidRDefault="00AB6794" w:rsidP="000E1087">
      <w:pPr>
        <w:spacing w:after="0" w:line="312" w:lineRule="auto"/>
        <w:rPr>
          <w:rFonts w:ascii="Times New Roman" w:eastAsia="Calibri" w:hAnsi="Times New Roman" w:cs="Times New Roman"/>
          <w:sz w:val="24"/>
          <w:szCs w:val="24"/>
          <w:lang w:val="en-US" w:eastAsia="en-GB"/>
        </w:rPr>
      </w:pPr>
      <w:proofErr w:type="spellStart"/>
      <m:oMath>
        <m:r>
          <m:rPr>
            <m:nor/>
          </m:rPr>
          <w:rPr>
            <w:rFonts w:ascii="Times New Roman" w:eastAsia="Calibri" w:hAnsi="Times New Roman" w:cs="Times New Roman"/>
            <w:sz w:val="24"/>
            <w:szCs w:val="24"/>
            <w:lang w:val="en-US" w:eastAsia="en-GB"/>
          </w:rPr>
          <m:t>Exergetic</m:t>
        </m:r>
        <w:proofErr w:type="spellEnd"/>
        <m:r>
          <m:rPr>
            <m:nor/>
          </m:rPr>
          <w:rPr>
            <w:rFonts w:ascii="Times New Roman" w:eastAsia="Calibri" w:hAnsi="Times New Roman" w:cs="Times New Roman"/>
            <w:sz w:val="24"/>
            <w:szCs w:val="24"/>
            <w:lang w:val="en-US" w:eastAsia="en-GB"/>
          </w:rPr>
          <m:t xml:space="preserve"> sustainability index, ESI = </m:t>
        </m:r>
        <m:f>
          <m:fPr>
            <m:ctrlPr>
              <w:rPr>
                <w:rFonts w:ascii="Cambria Math" w:eastAsia="Calibri" w:hAnsi="Cambria Math" w:cs="Times New Roman"/>
                <w:sz w:val="24"/>
                <w:szCs w:val="24"/>
                <w:lang w:val="en-US" w:eastAsia="en-GB"/>
              </w:rPr>
            </m:ctrlPr>
          </m:fPr>
          <m:num>
            <m:r>
              <m:rPr>
                <m:nor/>
              </m:rPr>
              <w:rPr>
                <w:rFonts w:ascii="Times New Roman" w:eastAsia="Calibri" w:hAnsi="Times New Roman" w:cs="Times New Roman"/>
                <w:sz w:val="24"/>
                <w:szCs w:val="24"/>
                <w:lang w:val="en-US" w:eastAsia="en-GB"/>
              </w:rPr>
              <m:t>1</m:t>
            </m:r>
          </m:num>
          <m:den>
            <m:r>
              <m:rPr>
                <m:nor/>
              </m:rPr>
              <w:rPr>
                <w:rFonts w:ascii="Times New Roman" w:eastAsia="Calibri" w:hAnsi="Times New Roman" w:cs="Times New Roman"/>
                <w:sz w:val="24"/>
                <w:szCs w:val="24"/>
                <w:lang w:val="en-US" w:eastAsia="en-GB"/>
              </w:rPr>
              <m:t>EEF</m:t>
            </m:r>
          </m:den>
        </m:f>
      </m:oMath>
      <w:r w:rsidRPr="00AB6794">
        <w:rPr>
          <w:rFonts w:ascii="Times New Roman" w:eastAsia="Calibri" w:hAnsi="Times New Roman" w:cs="Times New Roman"/>
          <w:sz w:val="24"/>
          <w:szCs w:val="24"/>
          <w:lang w:val="en-US" w:eastAsia="en-GB"/>
        </w:rPr>
        <w:tab/>
        <w:t xml:space="preserve">          </w:t>
      </w:r>
      <w:r>
        <w:rPr>
          <w:rFonts w:ascii="Times New Roman" w:eastAsia="Calibri" w:hAnsi="Times New Roman" w:cs="Times New Roman"/>
          <w:sz w:val="24"/>
          <w:szCs w:val="24"/>
          <w:lang w:val="en-US" w:eastAsia="en-GB"/>
        </w:rPr>
        <w:tab/>
        <w:t xml:space="preserve">         </w:t>
      </w:r>
      <w:r>
        <w:rPr>
          <w:rFonts w:ascii="Times New Roman" w:eastAsia="Calibri" w:hAnsi="Times New Roman" w:cs="Times New Roman"/>
          <w:sz w:val="24"/>
          <w:szCs w:val="24"/>
          <w:lang w:val="en-US" w:eastAsia="en-GB"/>
        </w:rPr>
        <w:tab/>
      </w:r>
      <w:r>
        <w:rPr>
          <w:rFonts w:ascii="Times New Roman" w:eastAsia="Calibri" w:hAnsi="Times New Roman" w:cs="Times New Roman"/>
          <w:sz w:val="24"/>
          <w:szCs w:val="24"/>
          <w:lang w:val="en-US" w:eastAsia="en-GB"/>
        </w:rPr>
        <w:tab/>
      </w:r>
      <w:r>
        <w:rPr>
          <w:rFonts w:ascii="Times New Roman" w:eastAsia="Calibri" w:hAnsi="Times New Roman" w:cs="Times New Roman"/>
          <w:sz w:val="24"/>
          <w:szCs w:val="24"/>
          <w:lang w:val="en-US" w:eastAsia="en-GB"/>
        </w:rPr>
        <w:tab/>
      </w:r>
      <w:r>
        <w:rPr>
          <w:rFonts w:ascii="Times New Roman" w:eastAsia="Calibri" w:hAnsi="Times New Roman" w:cs="Times New Roman"/>
          <w:sz w:val="24"/>
          <w:szCs w:val="24"/>
          <w:lang w:val="en-US" w:eastAsia="en-GB"/>
        </w:rPr>
        <w:tab/>
      </w:r>
      <w:r>
        <w:rPr>
          <w:rFonts w:ascii="Times New Roman" w:eastAsia="Calibri" w:hAnsi="Times New Roman" w:cs="Times New Roman"/>
          <w:sz w:val="24"/>
          <w:szCs w:val="24"/>
          <w:lang w:val="en-US" w:eastAsia="en-GB"/>
        </w:rPr>
        <w:tab/>
        <w:t xml:space="preserve">    (5</w:t>
      </w:r>
      <w:r w:rsidRPr="00AB6794">
        <w:rPr>
          <w:rFonts w:ascii="Times New Roman" w:eastAsia="Calibri" w:hAnsi="Times New Roman" w:cs="Times New Roman"/>
          <w:sz w:val="24"/>
          <w:szCs w:val="24"/>
          <w:lang w:val="en-US" w:eastAsia="en-GB"/>
        </w:rPr>
        <w:t>)</w:t>
      </w:r>
    </w:p>
    <w:p w:rsidR="00AB6794" w:rsidRPr="00AB6794" w:rsidRDefault="00AB6794" w:rsidP="000E1087">
      <w:pPr>
        <w:spacing w:after="0" w:line="312" w:lineRule="auto"/>
        <w:rPr>
          <w:rFonts w:ascii="Times New Roman" w:eastAsia="Calibri" w:hAnsi="Times New Roman" w:cs="Times New Roman"/>
          <w:sz w:val="24"/>
          <w:szCs w:val="24"/>
          <w:lang w:val="en-US" w:eastAsia="en-GB"/>
        </w:rPr>
      </w:pPr>
      <m:oMath>
        <m:r>
          <m:rPr>
            <m:nor/>
          </m:rPr>
          <w:rPr>
            <w:rFonts w:ascii="Times New Roman" w:eastAsia="Calibri" w:hAnsi="Times New Roman" w:cs="Times New Roman"/>
            <w:sz w:val="24"/>
            <w:szCs w:val="24"/>
            <w:lang w:val="en-US" w:eastAsia="en-GB"/>
          </w:rPr>
          <m:t xml:space="preserve">Environmental destruction coefficient, EDC = </m:t>
        </m:r>
        <m:f>
          <m:fPr>
            <m:ctrlPr>
              <w:rPr>
                <w:rFonts w:ascii="Cambria Math" w:eastAsia="Calibri" w:hAnsi="Cambria Math" w:cs="Times New Roman"/>
                <w:sz w:val="24"/>
                <w:szCs w:val="24"/>
                <w:lang w:val="en-US" w:eastAsia="en-GB"/>
              </w:rPr>
            </m:ctrlPr>
          </m:fPr>
          <m:num>
            <m:r>
              <w:rPr>
                <w:rFonts w:ascii="Cambria Math" w:eastAsia="Calibri" w:hAnsi="Cambria Math" w:cs="Times New Roman"/>
                <w:sz w:val="24"/>
                <w:szCs w:val="24"/>
                <w:lang w:val="en-US" w:eastAsia="en-GB"/>
              </w:rPr>
              <m:t>1</m:t>
            </m:r>
          </m:num>
          <m:den>
            <m:r>
              <m:rPr>
                <m:nor/>
              </m:rPr>
              <w:rPr>
                <w:rFonts w:ascii="Times New Roman" w:eastAsia="Calibri" w:hAnsi="Times New Roman" w:cs="Times New Roman"/>
                <w:sz w:val="24"/>
                <w:szCs w:val="24"/>
                <w:lang w:val="en-US" w:eastAsia="en-GB"/>
              </w:rPr>
              <m:t xml:space="preserve">Exergy efficiency </m:t>
            </m:r>
          </m:den>
        </m:f>
      </m:oMath>
      <w:r w:rsidRPr="00AB6794">
        <w:rPr>
          <w:rFonts w:ascii="Times New Roman" w:eastAsia="Calibri" w:hAnsi="Times New Roman" w:cs="Times New Roman"/>
          <w:sz w:val="24"/>
          <w:szCs w:val="24"/>
          <w:lang w:val="en-US" w:eastAsia="en-GB"/>
        </w:rPr>
        <w:tab/>
        <w:t xml:space="preserve">        </w:t>
      </w:r>
      <w:r>
        <w:rPr>
          <w:rFonts w:ascii="Times New Roman" w:eastAsia="Calibri" w:hAnsi="Times New Roman" w:cs="Times New Roman"/>
          <w:sz w:val="24"/>
          <w:szCs w:val="24"/>
          <w:lang w:val="en-US" w:eastAsia="en-GB"/>
        </w:rPr>
        <w:t xml:space="preserve">                                (6</w:t>
      </w:r>
      <w:r w:rsidRPr="00AB6794">
        <w:rPr>
          <w:rFonts w:ascii="Times New Roman" w:eastAsia="Calibri" w:hAnsi="Times New Roman" w:cs="Times New Roman"/>
          <w:sz w:val="24"/>
          <w:szCs w:val="24"/>
          <w:lang w:val="en-US" w:eastAsia="en-GB"/>
        </w:rPr>
        <w:t>)</w:t>
      </w:r>
    </w:p>
    <w:p w:rsidR="00AB6794" w:rsidRDefault="00AB6794" w:rsidP="000E1087">
      <w:pPr>
        <w:spacing w:after="0" w:line="312" w:lineRule="auto"/>
        <w:rPr>
          <w:rFonts w:ascii="Times New Roman" w:eastAsia="Times New Roman" w:hAnsi="Times New Roman" w:cs="Times New Roman"/>
          <w:sz w:val="24"/>
          <w:szCs w:val="24"/>
          <w:lang w:val="en-US" w:eastAsia="en-GB"/>
        </w:rPr>
      </w:pPr>
      <m:oMath>
        <m:r>
          <m:rPr>
            <m:nor/>
          </m:rPr>
          <w:rPr>
            <w:rFonts w:ascii="Times New Roman" w:eastAsia="Calibri" w:hAnsi="Times New Roman" w:cs="Times New Roman"/>
            <w:sz w:val="24"/>
            <w:szCs w:val="24"/>
            <w:lang w:val="en-US" w:eastAsia="en-GB"/>
          </w:rPr>
          <m:t>Improvement potential, IP = (1-Exergy efficiency)∙(</m:t>
        </m:r>
        <m:r>
          <m:rPr>
            <m:nor/>
          </m:rPr>
          <w:rPr>
            <w:rFonts w:ascii="Cambria Math" w:eastAsia="Calibri" w:hAnsi="Times New Roman" w:cs="Times New Roman"/>
            <w:sz w:val="24"/>
            <w:szCs w:val="24"/>
            <w:lang w:val="en-US" w:eastAsia="en-GB"/>
          </w:rPr>
          <m:t>E</m:t>
        </m:r>
        <m:r>
          <m:rPr>
            <m:nor/>
          </m:rPr>
          <w:rPr>
            <w:rFonts w:ascii="Times New Roman" w:eastAsia="Calibri" w:hAnsi="Times New Roman" w:cs="Times New Roman"/>
            <w:sz w:val="24"/>
            <w:szCs w:val="24"/>
            <w:lang w:val="en-US" w:eastAsia="en-GB"/>
          </w:rPr>
          <m:t>xergy inlet-Exergy output)</m:t>
        </m:r>
      </m:oMath>
      <w:r w:rsidRPr="00AB6794">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 xml:space="preserve">                </w:t>
      </w:r>
      <w:r w:rsidRPr="00AB6794">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7</w:t>
      </w:r>
      <w:r w:rsidRPr="00AB6794">
        <w:rPr>
          <w:rFonts w:ascii="Times New Roman" w:eastAsia="Times New Roman" w:hAnsi="Times New Roman" w:cs="Times New Roman"/>
          <w:sz w:val="24"/>
          <w:szCs w:val="24"/>
          <w:lang w:val="en-US" w:eastAsia="en-GB"/>
        </w:rPr>
        <w:t>)</w:t>
      </w:r>
    </w:p>
    <w:p w:rsidR="00BF7651" w:rsidRDefault="00BF7651" w:rsidP="000E1087">
      <w:pPr>
        <w:autoSpaceDE w:val="0"/>
        <w:autoSpaceDN w:val="0"/>
        <w:adjustRightInd w:val="0"/>
        <w:spacing w:after="0" w:line="276" w:lineRule="auto"/>
        <w:jc w:val="both"/>
        <w:rPr>
          <w:rFonts w:ascii="Times New Roman" w:eastAsia="Calibri" w:hAnsi="Times New Roman" w:cs="Times New Roman"/>
          <w:sz w:val="20"/>
          <w:szCs w:val="24"/>
          <w:lang w:val="en-US" w:eastAsia="en-GB"/>
        </w:rPr>
      </w:pPr>
    </w:p>
    <w:p w:rsidR="00BF7651" w:rsidRPr="00BF7651" w:rsidRDefault="00BF7651" w:rsidP="000E1087">
      <w:pPr>
        <w:autoSpaceDE w:val="0"/>
        <w:autoSpaceDN w:val="0"/>
        <w:adjustRightInd w:val="0"/>
        <w:spacing w:after="0" w:line="240" w:lineRule="auto"/>
        <w:jc w:val="both"/>
        <w:rPr>
          <w:rFonts w:ascii="Times New Roman" w:eastAsia="Calibri" w:hAnsi="Times New Roman" w:cs="Times New Roman"/>
          <w:sz w:val="20"/>
          <w:szCs w:val="24"/>
          <w:lang w:val="en-US" w:eastAsia="en-GB"/>
        </w:rPr>
      </w:pPr>
      <w:r w:rsidRPr="00BF7651">
        <w:rPr>
          <w:rFonts w:ascii="Times New Roman" w:eastAsia="Calibri" w:hAnsi="Times New Roman" w:cs="Times New Roman"/>
          <w:sz w:val="20"/>
          <w:szCs w:val="24"/>
          <w:lang w:val="en-US" w:eastAsia="en-GB"/>
        </w:rPr>
        <w:t xml:space="preserve">Table </w:t>
      </w:r>
      <w:r>
        <w:rPr>
          <w:rFonts w:ascii="Times New Roman" w:eastAsia="Calibri" w:hAnsi="Times New Roman" w:cs="Times New Roman"/>
          <w:sz w:val="20"/>
          <w:szCs w:val="24"/>
          <w:lang w:val="en-US" w:eastAsia="en-GB"/>
        </w:rPr>
        <w:t>1.</w:t>
      </w:r>
      <w:r w:rsidRPr="00BF7651">
        <w:rPr>
          <w:rFonts w:ascii="Times New Roman" w:eastAsia="Calibri" w:hAnsi="Times New Roman" w:cs="Times New Roman"/>
          <w:sz w:val="20"/>
          <w:szCs w:val="24"/>
          <w:lang w:val="en-US" w:eastAsia="en-GB"/>
        </w:rPr>
        <w:t xml:space="preserve"> Properties of the selected organic working fluids (</w:t>
      </w:r>
      <w:r w:rsidRPr="00BF7651">
        <w:rPr>
          <w:rFonts w:ascii="Times New Roman" w:eastAsia="Calibri" w:hAnsi="Times New Roman" w:cs="Times New Roman"/>
          <w:color w:val="000000"/>
          <w:sz w:val="20"/>
          <w:szCs w:val="24"/>
          <w:lang w:val="en-US"/>
        </w:rPr>
        <w:t>Refrigerant Report, 2020; Linde Industrial Gases, 2021)</w:t>
      </w:r>
    </w:p>
    <w:tbl>
      <w:tblPr>
        <w:tblStyle w:val="ListeTablo2-Vurgu11"/>
        <w:tblW w:w="5000" w:type="pct"/>
        <w:tblLook w:val="04A0" w:firstRow="1" w:lastRow="0" w:firstColumn="1" w:lastColumn="0" w:noHBand="0" w:noVBand="1"/>
      </w:tblPr>
      <w:tblGrid>
        <w:gridCol w:w="2006"/>
        <w:gridCol w:w="1067"/>
        <w:gridCol w:w="737"/>
        <w:gridCol w:w="621"/>
        <w:gridCol w:w="782"/>
        <w:gridCol w:w="924"/>
        <w:gridCol w:w="737"/>
        <w:gridCol w:w="691"/>
        <w:gridCol w:w="691"/>
        <w:gridCol w:w="816"/>
      </w:tblGrid>
      <w:tr w:rsidR="00BF7651" w:rsidRPr="00BF7651" w:rsidTr="00D953B9">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auto"/>
              <w:bottom w:val="single" w:sz="4" w:space="0" w:color="auto"/>
            </w:tcBorders>
            <w:vAlign w:val="center"/>
          </w:tcPr>
          <w:p w:rsidR="00BF7651" w:rsidRPr="00BF7651" w:rsidRDefault="00BF7651" w:rsidP="00BF7651">
            <w:pPr>
              <w:autoSpaceDE w:val="0"/>
              <w:autoSpaceDN w:val="0"/>
              <w:adjustRightInd w:val="0"/>
              <w:spacing w:line="276" w:lineRule="auto"/>
              <w:rPr>
                <w:rFonts w:eastAsia="Calibri" w:cs="Times New Roman"/>
                <w:color w:val="000000"/>
                <w:sz w:val="18"/>
                <w:szCs w:val="20"/>
              </w:rPr>
            </w:pPr>
          </w:p>
        </w:tc>
        <w:tc>
          <w:tcPr>
            <w:tcW w:w="588" w:type="pct"/>
            <w:tcBorders>
              <w:top w:val="single" w:sz="4" w:space="0" w:color="auto"/>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szCs w:val="20"/>
              </w:rPr>
            </w:pPr>
            <w:r w:rsidRPr="00BF7651">
              <w:rPr>
                <w:rFonts w:eastAsia="Calibri" w:cs="Times New Roman"/>
                <w:color w:val="000000"/>
                <w:sz w:val="18"/>
                <w:szCs w:val="20"/>
              </w:rPr>
              <w:t>R1234ze(Z)</w:t>
            </w:r>
          </w:p>
        </w:tc>
        <w:tc>
          <w:tcPr>
            <w:tcW w:w="406" w:type="pct"/>
            <w:tcBorders>
              <w:top w:val="single" w:sz="4" w:space="0" w:color="auto"/>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szCs w:val="20"/>
              </w:rPr>
            </w:pPr>
            <w:r w:rsidRPr="00BF7651">
              <w:rPr>
                <w:rFonts w:eastAsia="Calibri" w:cs="Times New Roman"/>
                <w:color w:val="000000"/>
                <w:sz w:val="18"/>
                <w:szCs w:val="20"/>
              </w:rPr>
              <w:t>R245fa</w:t>
            </w:r>
          </w:p>
        </w:tc>
        <w:tc>
          <w:tcPr>
            <w:tcW w:w="342" w:type="pct"/>
            <w:tcBorders>
              <w:top w:val="single" w:sz="4" w:space="0" w:color="auto"/>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szCs w:val="20"/>
              </w:rPr>
            </w:pPr>
            <w:r w:rsidRPr="00BF7651">
              <w:rPr>
                <w:rFonts w:eastAsia="Calibri" w:cs="Times New Roman"/>
                <w:color w:val="000000"/>
                <w:sz w:val="18"/>
                <w:szCs w:val="20"/>
              </w:rPr>
              <w:t>R600</w:t>
            </w:r>
          </w:p>
        </w:tc>
        <w:tc>
          <w:tcPr>
            <w:tcW w:w="431" w:type="pct"/>
            <w:tcBorders>
              <w:top w:val="single" w:sz="4" w:space="0" w:color="auto"/>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szCs w:val="20"/>
              </w:rPr>
            </w:pPr>
            <w:r w:rsidRPr="00BF7651">
              <w:rPr>
                <w:rFonts w:eastAsia="Calibri" w:cs="Times New Roman"/>
                <w:color w:val="000000"/>
                <w:sz w:val="18"/>
                <w:szCs w:val="20"/>
              </w:rPr>
              <w:t>R236ea</w:t>
            </w:r>
          </w:p>
        </w:tc>
        <w:tc>
          <w:tcPr>
            <w:tcW w:w="509" w:type="pct"/>
            <w:tcBorders>
              <w:top w:val="single" w:sz="4" w:space="0" w:color="auto"/>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szCs w:val="20"/>
              </w:rPr>
            </w:pPr>
            <w:proofErr w:type="spellStart"/>
            <w:r w:rsidRPr="00BF7651">
              <w:rPr>
                <w:rFonts w:eastAsia="Calibri" w:cs="Times New Roman"/>
                <w:color w:val="000000"/>
                <w:sz w:val="18"/>
                <w:szCs w:val="20"/>
              </w:rPr>
              <w:t>Isobutane</w:t>
            </w:r>
            <w:proofErr w:type="spellEnd"/>
          </w:p>
        </w:tc>
        <w:tc>
          <w:tcPr>
            <w:tcW w:w="406" w:type="pct"/>
            <w:tcBorders>
              <w:top w:val="single" w:sz="4" w:space="0" w:color="auto"/>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szCs w:val="20"/>
              </w:rPr>
            </w:pPr>
            <w:r w:rsidRPr="00BF7651">
              <w:rPr>
                <w:rFonts w:eastAsia="Calibri" w:cs="Times New Roman"/>
                <w:color w:val="000000"/>
                <w:sz w:val="18"/>
                <w:szCs w:val="20"/>
              </w:rPr>
              <w:t>R236fa</w:t>
            </w:r>
          </w:p>
        </w:tc>
        <w:tc>
          <w:tcPr>
            <w:tcW w:w="381" w:type="pct"/>
            <w:tcBorders>
              <w:top w:val="single" w:sz="4" w:space="0" w:color="auto"/>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szCs w:val="20"/>
              </w:rPr>
            </w:pPr>
            <w:r w:rsidRPr="00BF7651">
              <w:rPr>
                <w:rFonts w:eastAsia="Calibri" w:cs="Times New Roman"/>
                <w:color w:val="000000"/>
                <w:sz w:val="18"/>
                <w:szCs w:val="20"/>
              </w:rPr>
              <w:t>R152a</w:t>
            </w:r>
          </w:p>
        </w:tc>
        <w:tc>
          <w:tcPr>
            <w:tcW w:w="381" w:type="pct"/>
            <w:tcBorders>
              <w:top w:val="single" w:sz="4" w:space="0" w:color="auto"/>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szCs w:val="20"/>
              </w:rPr>
            </w:pPr>
            <w:r w:rsidRPr="00BF7651">
              <w:rPr>
                <w:rFonts w:eastAsia="Calibri" w:cs="Times New Roman"/>
                <w:color w:val="000000"/>
                <w:sz w:val="18"/>
                <w:szCs w:val="20"/>
              </w:rPr>
              <w:t>R134a</w:t>
            </w:r>
          </w:p>
        </w:tc>
        <w:tc>
          <w:tcPr>
            <w:tcW w:w="450" w:type="pct"/>
            <w:tcBorders>
              <w:top w:val="single" w:sz="4" w:space="0" w:color="auto"/>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18"/>
                <w:szCs w:val="20"/>
              </w:rPr>
            </w:pPr>
            <w:r w:rsidRPr="00BF7651">
              <w:rPr>
                <w:rFonts w:eastAsia="Calibri" w:cs="Times New Roman"/>
                <w:color w:val="000000"/>
                <w:sz w:val="18"/>
                <w:szCs w:val="20"/>
              </w:rPr>
              <w:t>R1234yf</w:t>
            </w:r>
          </w:p>
        </w:tc>
      </w:tr>
      <w:tr w:rsidR="00BF7651" w:rsidRPr="00BF7651" w:rsidTr="00BF76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auto"/>
              <w:bottom w:val="single" w:sz="4" w:space="0" w:color="FFFFFF"/>
            </w:tcBorders>
            <w:vAlign w:val="center"/>
          </w:tcPr>
          <w:p w:rsidR="00BF7651" w:rsidRPr="00BF7651" w:rsidRDefault="00BF7651" w:rsidP="00BF7651">
            <w:pPr>
              <w:autoSpaceDE w:val="0"/>
              <w:autoSpaceDN w:val="0"/>
              <w:adjustRightInd w:val="0"/>
              <w:spacing w:line="276" w:lineRule="auto"/>
              <w:rPr>
                <w:rFonts w:eastAsia="Calibri" w:cs="Times New Roman"/>
                <w:color w:val="000000"/>
                <w:sz w:val="18"/>
                <w:szCs w:val="20"/>
              </w:rPr>
            </w:pPr>
            <w:proofErr w:type="spellStart"/>
            <w:r w:rsidRPr="00BF7651">
              <w:rPr>
                <w:rFonts w:eastAsia="Calibri" w:cs="Times New Roman"/>
                <w:color w:val="000000"/>
                <w:sz w:val="18"/>
                <w:szCs w:val="20"/>
              </w:rPr>
              <w:t>GWP</w:t>
            </w:r>
            <w:r w:rsidRPr="00BF7651">
              <w:rPr>
                <w:rFonts w:eastAsia="Calibri" w:cs="Times New Roman"/>
                <w:color w:val="000000"/>
                <w:sz w:val="18"/>
                <w:szCs w:val="20"/>
                <w:vertAlign w:val="superscript"/>
              </w:rPr>
              <w:t>a</w:t>
            </w:r>
            <w:proofErr w:type="spellEnd"/>
          </w:p>
        </w:tc>
        <w:tc>
          <w:tcPr>
            <w:tcW w:w="588" w:type="pct"/>
            <w:tcBorders>
              <w:top w:val="single" w:sz="4" w:space="0" w:color="auto"/>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&lt;1</w:t>
            </w:r>
          </w:p>
        </w:tc>
        <w:tc>
          <w:tcPr>
            <w:tcW w:w="406" w:type="pct"/>
            <w:tcBorders>
              <w:top w:val="single" w:sz="4" w:space="0" w:color="auto"/>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1030</w:t>
            </w:r>
          </w:p>
        </w:tc>
        <w:tc>
          <w:tcPr>
            <w:tcW w:w="342" w:type="pct"/>
            <w:tcBorders>
              <w:top w:val="single" w:sz="4" w:space="0" w:color="auto"/>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4</w:t>
            </w:r>
          </w:p>
        </w:tc>
        <w:tc>
          <w:tcPr>
            <w:tcW w:w="431" w:type="pct"/>
            <w:tcBorders>
              <w:top w:val="single" w:sz="4" w:space="0" w:color="auto"/>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1200</w:t>
            </w:r>
          </w:p>
        </w:tc>
        <w:tc>
          <w:tcPr>
            <w:tcW w:w="509" w:type="pct"/>
            <w:tcBorders>
              <w:top w:val="single" w:sz="4" w:space="0" w:color="auto"/>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3</w:t>
            </w:r>
          </w:p>
        </w:tc>
        <w:tc>
          <w:tcPr>
            <w:tcW w:w="406" w:type="pct"/>
            <w:tcBorders>
              <w:top w:val="single" w:sz="4" w:space="0" w:color="auto"/>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9400</w:t>
            </w:r>
          </w:p>
        </w:tc>
        <w:tc>
          <w:tcPr>
            <w:tcW w:w="381" w:type="pct"/>
            <w:tcBorders>
              <w:top w:val="single" w:sz="4" w:space="0" w:color="auto"/>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124</w:t>
            </w:r>
          </w:p>
        </w:tc>
        <w:tc>
          <w:tcPr>
            <w:tcW w:w="381" w:type="pct"/>
            <w:tcBorders>
              <w:top w:val="single" w:sz="4" w:space="0" w:color="auto"/>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1430</w:t>
            </w:r>
          </w:p>
        </w:tc>
        <w:tc>
          <w:tcPr>
            <w:tcW w:w="450" w:type="pct"/>
            <w:tcBorders>
              <w:top w:val="single" w:sz="4" w:space="0" w:color="auto"/>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4</w:t>
            </w:r>
          </w:p>
        </w:tc>
      </w:tr>
      <w:tr w:rsidR="00BF7651" w:rsidRPr="00BF7651" w:rsidTr="00BF7651">
        <w:trPr>
          <w:trHeight w:val="284"/>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rPr>
                <w:rFonts w:eastAsia="Calibri" w:cs="Times New Roman"/>
                <w:color w:val="000000"/>
                <w:sz w:val="18"/>
                <w:szCs w:val="20"/>
              </w:rPr>
            </w:pPr>
            <w:proofErr w:type="spellStart"/>
            <w:r w:rsidRPr="00BF7651">
              <w:rPr>
                <w:rFonts w:eastAsia="Calibri" w:cs="Times New Roman"/>
                <w:color w:val="000000"/>
                <w:sz w:val="18"/>
                <w:szCs w:val="20"/>
              </w:rPr>
              <w:t>ODP</w:t>
            </w:r>
            <w:r w:rsidRPr="00BF7651">
              <w:rPr>
                <w:rFonts w:eastAsia="Calibri" w:cs="Times New Roman"/>
                <w:color w:val="000000"/>
                <w:sz w:val="18"/>
                <w:szCs w:val="20"/>
                <w:vertAlign w:val="superscript"/>
              </w:rPr>
              <w:t>b</w:t>
            </w:r>
            <w:proofErr w:type="spellEnd"/>
          </w:p>
        </w:tc>
        <w:tc>
          <w:tcPr>
            <w:tcW w:w="588"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0</w:t>
            </w:r>
          </w:p>
        </w:tc>
        <w:tc>
          <w:tcPr>
            <w:tcW w:w="406"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0</w:t>
            </w:r>
          </w:p>
        </w:tc>
        <w:tc>
          <w:tcPr>
            <w:tcW w:w="342"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0</w:t>
            </w:r>
          </w:p>
        </w:tc>
        <w:tc>
          <w:tcPr>
            <w:tcW w:w="431"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0</w:t>
            </w:r>
          </w:p>
        </w:tc>
        <w:tc>
          <w:tcPr>
            <w:tcW w:w="509"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0</w:t>
            </w:r>
          </w:p>
        </w:tc>
        <w:tc>
          <w:tcPr>
            <w:tcW w:w="406"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0</w:t>
            </w:r>
          </w:p>
        </w:tc>
        <w:tc>
          <w:tcPr>
            <w:tcW w:w="381"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0</w:t>
            </w:r>
          </w:p>
        </w:tc>
        <w:tc>
          <w:tcPr>
            <w:tcW w:w="381"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0</w:t>
            </w:r>
          </w:p>
        </w:tc>
        <w:tc>
          <w:tcPr>
            <w:tcW w:w="450"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0</w:t>
            </w:r>
          </w:p>
        </w:tc>
      </w:tr>
      <w:tr w:rsidR="00BF7651" w:rsidRPr="00BF7651" w:rsidTr="00BF76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rPr>
                <w:rFonts w:eastAsia="Calibri" w:cs="Times New Roman"/>
                <w:color w:val="000000"/>
                <w:sz w:val="18"/>
                <w:szCs w:val="20"/>
              </w:rPr>
            </w:pPr>
            <w:r w:rsidRPr="00BF7651">
              <w:rPr>
                <w:rFonts w:eastAsia="Calibri" w:cs="Times New Roman"/>
                <w:color w:val="000000"/>
                <w:sz w:val="18"/>
                <w:szCs w:val="20"/>
              </w:rPr>
              <w:t>ASHRAE 34</w:t>
            </w:r>
            <w:r w:rsidRPr="00BF7651">
              <w:rPr>
                <w:rFonts w:eastAsia="Calibri" w:cs="Times New Roman"/>
                <w:color w:val="000000"/>
                <w:sz w:val="18"/>
                <w:szCs w:val="20"/>
                <w:vertAlign w:val="superscript"/>
              </w:rPr>
              <w:t>c</w:t>
            </w:r>
          </w:p>
        </w:tc>
        <w:tc>
          <w:tcPr>
            <w:tcW w:w="588"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A2L</w:t>
            </w:r>
          </w:p>
        </w:tc>
        <w:tc>
          <w:tcPr>
            <w:tcW w:w="406"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A1</w:t>
            </w:r>
          </w:p>
        </w:tc>
        <w:tc>
          <w:tcPr>
            <w:tcW w:w="342"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A1</w:t>
            </w:r>
          </w:p>
        </w:tc>
        <w:tc>
          <w:tcPr>
            <w:tcW w:w="431"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A1</w:t>
            </w:r>
          </w:p>
        </w:tc>
        <w:tc>
          <w:tcPr>
            <w:tcW w:w="509"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A3</w:t>
            </w:r>
          </w:p>
        </w:tc>
        <w:tc>
          <w:tcPr>
            <w:tcW w:w="406"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A1</w:t>
            </w:r>
          </w:p>
        </w:tc>
        <w:tc>
          <w:tcPr>
            <w:tcW w:w="381"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A2</w:t>
            </w:r>
          </w:p>
        </w:tc>
        <w:tc>
          <w:tcPr>
            <w:tcW w:w="381"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A1</w:t>
            </w:r>
          </w:p>
        </w:tc>
        <w:tc>
          <w:tcPr>
            <w:tcW w:w="450"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A2L</w:t>
            </w:r>
          </w:p>
        </w:tc>
      </w:tr>
      <w:tr w:rsidR="00BF7651" w:rsidRPr="00BF7651" w:rsidTr="00BF7651">
        <w:trPr>
          <w:trHeight w:val="284"/>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rPr>
                <w:rFonts w:eastAsia="Calibri" w:cs="Times New Roman"/>
                <w:color w:val="000000"/>
                <w:sz w:val="18"/>
                <w:szCs w:val="20"/>
              </w:rPr>
            </w:pPr>
            <w:r w:rsidRPr="00BF7651">
              <w:rPr>
                <w:rFonts w:eastAsia="Calibri" w:cs="Times New Roman"/>
                <w:color w:val="000000"/>
                <w:sz w:val="18"/>
                <w:szCs w:val="20"/>
              </w:rPr>
              <w:t>Critical Temp. (</w:t>
            </w:r>
            <w:r w:rsidRPr="00BF7651">
              <w:rPr>
                <w:rFonts w:eastAsia="Calibri" w:cs="Times New Roman"/>
                <w:sz w:val="18"/>
                <w:szCs w:val="20"/>
              </w:rPr>
              <w:t>°C</w:t>
            </w:r>
            <w:r w:rsidRPr="00BF7651">
              <w:rPr>
                <w:rFonts w:eastAsia="Calibri" w:cs="Times New Roman"/>
                <w:color w:val="000000"/>
                <w:sz w:val="18"/>
                <w:szCs w:val="20"/>
              </w:rPr>
              <w:t>)</w:t>
            </w:r>
          </w:p>
        </w:tc>
        <w:tc>
          <w:tcPr>
            <w:tcW w:w="588"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150.1</w:t>
            </w:r>
          </w:p>
        </w:tc>
        <w:tc>
          <w:tcPr>
            <w:tcW w:w="406"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154.0</w:t>
            </w:r>
          </w:p>
        </w:tc>
        <w:tc>
          <w:tcPr>
            <w:tcW w:w="342"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152.0</w:t>
            </w:r>
          </w:p>
        </w:tc>
        <w:tc>
          <w:tcPr>
            <w:tcW w:w="431"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139.3</w:t>
            </w:r>
          </w:p>
        </w:tc>
        <w:tc>
          <w:tcPr>
            <w:tcW w:w="509"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134.7</w:t>
            </w:r>
          </w:p>
        </w:tc>
        <w:tc>
          <w:tcPr>
            <w:tcW w:w="406"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124.9</w:t>
            </w:r>
          </w:p>
        </w:tc>
        <w:tc>
          <w:tcPr>
            <w:tcW w:w="381"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113.3</w:t>
            </w:r>
          </w:p>
        </w:tc>
        <w:tc>
          <w:tcPr>
            <w:tcW w:w="381"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101</w:t>
            </w:r>
          </w:p>
        </w:tc>
        <w:tc>
          <w:tcPr>
            <w:tcW w:w="450" w:type="pct"/>
            <w:tcBorders>
              <w:top w:val="single" w:sz="4" w:space="0" w:color="FFFFFF"/>
              <w:bottom w:val="single" w:sz="4" w:space="0" w:color="FFFFFF"/>
            </w:tcBorders>
            <w:vAlign w:val="center"/>
          </w:tcPr>
          <w:p w:rsidR="00BF7651" w:rsidRPr="00BF7651" w:rsidRDefault="00BF7651" w:rsidP="00BF7651">
            <w:pPr>
              <w:autoSpaceDE w:val="0"/>
              <w:autoSpaceDN w:val="0"/>
              <w:adjustRightInd w:val="0"/>
              <w:spacing w:line="276" w:lineRule="auto"/>
              <w:ind w:left="-82" w:right="-17"/>
              <w:cnfStyle w:val="000000000000" w:firstRow="0" w:lastRow="0" w:firstColumn="0" w:lastColumn="0" w:oddVBand="0" w:evenVBand="0" w:oddHBand="0"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94.7</w:t>
            </w:r>
          </w:p>
        </w:tc>
      </w:tr>
      <w:tr w:rsidR="00BF7651" w:rsidRPr="00BF7651" w:rsidTr="00BF76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06" w:type="pct"/>
            <w:tcBorders>
              <w:top w:val="single" w:sz="4" w:space="0" w:color="FFFFFF"/>
              <w:bottom w:val="single" w:sz="4" w:space="0" w:color="auto"/>
            </w:tcBorders>
            <w:vAlign w:val="center"/>
          </w:tcPr>
          <w:p w:rsidR="00BF7651" w:rsidRPr="00BF7651" w:rsidRDefault="00BF7651" w:rsidP="00BF7651">
            <w:pPr>
              <w:autoSpaceDE w:val="0"/>
              <w:autoSpaceDN w:val="0"/>
              <w:adjustRightInd w:val="0"/>
              <w:spacing w:line="276" w:lineRule="auto"/>
              <w:rPr>
                <w:rFonts w:eastAsia="Calibri" w:cs="Times New Roman"/>
                <w:color w:val="000000"/>
                <w:sz w:val="18"/>
                <w:szCs w:val="20"/>
              </w:rPr>
            </w:pPr>
            <w:r w:rsidRPr="00BF7651">
              <w:rPr>
                <w:rFonts w:eastAsia="Calibri" w:cs="Times New Roman"/>
                <w:color w:val="000000"/>
                <w:sz w:val="18"/>
                <w:szCs w:val="20"/>
              </w:rPr>
              <w:t>Critical Press. (</w:t>
            </w:r>
            <w:proofErr w:type="spellStart"/>
            <w:r w:rsidRPr="00BF7651">
              <w:rPr>
                <w:rFonts w:eastAsia="Calibri" w:cs="Times New Roman"/>
                <w:color w:val="000000"/>
                <w:sz w:val="18"/>
                <w:szCs w:val="20"/>
              </w:rPr>
              <w:t>kPa</w:t>
            </w:r>
            <w:proofErr w:type="spellEnd"/>
            <w:r w:rsidRPr="00BF7651">
              <w:rPr>
                <w:rFonts w:eastAsia="Calibri" w:cs="Times New Roman"/>
                <w:color w:val="000000"/>
                <w:sz w:val="18"/>
                <w:szCs w:val="20"/>
              </w:rPr>
              <w:t>)</w:t>
            </w:r>
          </w:p>
        </w:tc>
        <w:tc>
          <w:tcPr>
            <w:tcW w:w="588" w:type="pct"/>
            <w:tcBorders>
              <w:top w:val="single" w:sz="4" w:space="0" w:color="FFFFFF"/>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3533</w:t>
            </w:r>
          </w:p>
        </w:tc>
        <w:tc>
          <w:tcPr>
            <w:tcW w:w="406" w:type="pct"/>
            <w:tcBorders>
              <w:top w:val="single" w:sz="4" w:space="0" w:color="FFFFFF"/>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3651</w:t>
            </w:r>
          </w:p>
        </w:tc>
        <w:tc>
          <w:tcPr>
            <w:tcW w:w="342" w:type="pct"/>
            <w:tcBorders>
              <w:top w:val="single" w:sz="4" w:space="0" w:color="FFFFFF"/>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3796</w:t>
            </w:r>
          </w:p>
        </w:tc>
        <w:tc>
          <w:tcPr>
            <w:tcW w:w="431" w:type="pct"/>
            <w:tcBorders>
              <w:top w:val="single" w:sz="4" w:space="0" w:color="FFFFFF"/>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3429</w:t>
            </w:r>
          </w:p>
        </w:tc>
        <w:tc>
          <w:tcPr>
            <w:tcW w:w="509" w:type="pct"/>
            <w:tcBorders>
              <w:top w:val="single" w:sz="4" w:space="0" w:color="FFFFFF"/>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3640</w:t>
            </w:r>
          </w:p>
        </w:tc>
        <w:tc>
          <w:tcPr>
            <w:tcW w:w="406" w:type="pct"/>
            <w:tcBorders>
              <w:top w:val="single" w:sz="4" w:space="0" w:color="FFFFFF"/>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3200</w:t>
            </w:r>
          </w:p>
        </w:tc>
        <w:tc>
          <w:tcPr>
            <w:tcW w:w="381" w:type="pct"/>
            <w:tcBorders>
              <w:top w:val="single" w:sz="4" w:space="0" w:color="FFFFFF"/>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4520</w:t>
            </w:r>
          </w:p>
        </w:tc>
        <w:tc>
          <w:tcPr>
            <w:tcW w:w="381" w:type="pct"/>
            <w:tcBorders>
              <w:top w:val="single" w:sz="4" w:space="0" w:color="FFFFFF"/>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4059</w:t>
            </w:r>
          </w:p>
        </w:tc>
        <w:tc>
          <w:tcPr>
            <w:tcW w:w="450" w:type="pct"/>
            <w:tcBorders>
              <w:top w:val="single" w:sz="4" w:space="0" w:color="FFFFFF"/>
              <w:bottom w:val="single" w:sz="4" w:space="0" w:color="auto"/>
            </w:tcBorders>
            <w:vAlign w:val="center"/>
          </w:tcPr>
          <w:p w:rsidR="00BF7651" w:rsidRPr="00BF7651" w:rsidRDefault="00BF7651" w:rsidP="00BF7651">
            <w:pPr>
              <w:autoSpaceDE w:val="0"/>
              <w:autoSpaceDN w:val="0"/>
              <w:adjustRightInd w:val="0"/>
              <w:spacing w:line="276" w:lineRule="auto"/>
              <w:ind w:left="-82" w:right="-17"/>
              <w:cnfStyle w:val="000000100000" w:firstRow="0" w:lastRow="0" w:firstColumn="0" w:lastColumn="0" w:oddVBand="0" w:evenVBand="0" w:oddHBand="1" w:evenHBand="0" w:firstRowFirstColumn="0" w:firstRowLastColumn="0" w:lastRowFirstColumn="0" w:lastRowLastColumn="0"/>
              <w:rPr>
                <w:rFonts w:eastAsia="Calibri" w:cs="Times New Roman"/>
                <w:bCs/>
                <w:color w:val="000000"/>
                <w:sz w:val="18"/>
                <w:szCs w:val="20"/>
              </w:rPr>
            </w:pPr>
            <w:r w:rsidRPr="00BF7651">
              <w:rPr>
                <w:rFonts w:eastAsia="Calibri" w:cs="Times New Roman"/>
                <w:bCs/>
                <w:color w:val="000000"/>
                <w:sz w:val="18"/>
                <w:szCs w:val="20"/>
              </w:rPr>
              <w:t>3382</w:t>
            </w:r>
          </w:p>
        </w:tc>
      </w:tr>
    </w:tbl>
    <w:p w:rsidR="00BF7651" w:rsidRPr="00BF7651" w:rsidRDefault="00BF7651" w:rsidP="00BF7651">
      <w:pPr>
        <w:widowControl w:val="0"/>
        <w:autoSpaceDE w:val="0"/>
        <w:autoSpaceDN w:val="0"/>
        <w:adjustRightInd w:val="0"/>
        <w:spacing w:after="0" w:line="240" w:lineRule="auto"/>
        <w:jc w:val="both"/>
        <w:rPr>
          <w:rFonts w:ascii="Times New Roman" w:eastAsia="Calibri" w:hAnsi="Times New Roman" w:cs="Times New Roman"/>
          <w:bCs/>
          <w:color w:val="000000"/>
          <w:sz w:val="18"/>
          <w:szCs w:val="24"/>
          <w:lang w:val="en-GB"/>
        </w:rPr>
      </w:pPr>
      <w:r w:rsidRPr="00BF7651">
        <w:rPr>
          <w:rFonts w:ascii="Times New Roman" w:eastAsia="Calibri" w:hAnsi="Times New Roman" w:cs="Times New Roman"/>
          <w:bCs/>
          <w:noProof/>
          <w:color w:val="000000"/>
          <w:sz w:val="18"/>
          <w:szCs w:val="24"/>
          <w:vertAlign w:val="superscript"/>
          <w:lang w:val="en-GB"/>
        </w:rPr>
        <w:t>a</w:t>
      </w:r>
      <w:r w:rsidRPr="00BF7651">
        <w:rPr>
          <w:rFonts w:ascii="Times New Roman" w:eastAsia="Calibri" w:hAnsi="Times New Roman" w:cs="Times New Roman"/>
          <w:bCs/>
          <w:noProof/>
          <w:color w:val="000000"/>
          <w:sz w:val="18"/>
          <w:szCs w:val="24"/>
          <w:lang w:val="en-GB"/>
        </w:rPr>
        <w:t>GWP</w:t>
      </w:r>
      <w:r w:rsidRPr="00BF7651">
        <w:rPr>
          <w:rFonts w:ascii="Times New Roman" w:eastAsia="Calibri" w:hAnsi="Times New Roman" w:cs="Times New Roman"/>
          <w:bCs/>
          <w:color w:val="000000"/>
          <w:sz w:val="18"/>
          <w:szCs w:val="24"/>
          <w:lang w:val="en-GB"/>
        </w:rPr>
        <w:t>: global warming potential, relative to CO</w:t>
      </w:r>
      <w:r w:rsidRPr="00BF7651">
        <w:rPr>
          <w:rFonts w:ascii="Times New Roman" w:eastAsia="Calibri" w:hAnsi="Times New Roman" w:cs="Times New Roman"/>
          <w:bCs/>
          <w:color w:val="000000"/>
          <w:sz w:val="18"/>
          <w:szCs w:val="24"/>
          <w:vertAlign w:val="subscript"/>
          <w:lang w:val="en-GB"/>
        </w:rPr>
        <w:t>2</w:t>
      </w:r>
      <w:r w:rsidRPr="00BF7651">
        <w:rPr>
          <w:rFonts w:ascii="Times New Roman" w:eastAsia="Calibri" w:hAnsi="Times New Roman" w:cs="Times New Roman"/>
          <w:bCs/>
          <w:color w:val="000000"/>
          <w:sz w:val="18"/>
          <w:szCs w:val="24"/>
          <w:lang w:val="en-GB"/>
        </w:rPr>
        <w:t>.</w:t>
      </w:r>
    </w:p>
    <w:p w:rsidR="00BF7651" w:rsidRPr="00BF7651" w:rsidRDefault="00BF7651" w:rsidP="00BF7651">
      <w:pPr>
        <w:widowControl w:val="0"/>
        <w:autoSpaceDE w:val="0"/>
        <w:autoSpaceDN w:val="0"/>
        <w:adjustRightInd w:val="0"/>
        <w:spacing w:after="0" w:line="240" w:lineRule="auto"/>
        <w:jc w:val="both"/>
        <w:rPr>
          <w:rFonts w:ascii="Times New Roman" w:eastAsia="Calibri" w:hAnsi="Times New Roman" w:cs="Times New Roman"/>
          <w:bCs/>
          <w:color w:val="000000"/>
          <w:sz w:val="18"/>
          <w:szCs w:val="24"/>
          <w:lang w:val="en-GB"/>
        </w:rPr>
      </w:pPr>
      <w:r w:rsidRPr="00BF7651">
        <w:rPr>
          <w:rFonts w:ascii="Times New Roman" w:eastAsia="Calibri" w:hAnsi="Times New Roman" w:cs="Times New Roman"/>
          <w:bCs/>
          <w:noProof/>
          <w:color w:val="000000"/>
          <w:sz w:val="18"/>
          <w:szCs w:val="24"/>
          <w:vertAlign w:val="superscript"/>
          <w:lang w:val="en-GB"/>
        </w:rPr>
        <w:t>b</w:t>
      </w:r>
      <w:r w:rsidRPr="00BF7651">
        <w:rPr>
          <w:rFonts w:ascii="Times New Roman" w:eastAsia="Calibri" w:hAnsi="Times New Roman" w:cs="Times New Roman"/>
          <w:bCs/>
          <w:noProof/>
          <w:color w:val="000000"/>
          <w:sz w:val="18"/>
          <w:szCs w:val="24"/>
          <w:lang w:val="en-GB"/>
        </w:rPr>
        <w:t>ODP</w:t>
      </w:r>
      <w:r w:rsidRPr="00BF7651">
        <w:rPr>
          <w:rFonts w:ascii="Times New Roman" w:eastAsia="Calibri" w:hAnsi="Times New Roman" w:cs="Times New Roman"/>
          <w:bCs/>
          <w:color w:val="000000"/>
          <w:sz w:val="18"/>
          <w:szCs w:val="24"/>
          <w:lang w:val="en-GB"/>
        </w:rPr>
        <w:t>: ozone depletion potential, relative to R11.</w:t>
      </w:r>
    </w:p>
    <w:p w:rsidR="00BF7651" w:rsidRPr="00BF7651" w:rsidRDefault="00BF7651" w:rsidP="00BF7651">
      <w:pPr>
        <w:widowControl w:val="0"/>
        <w:autoSpaceDE w:val="0"/>
        <w:autoSpaceDN w:val="0"/>
        <w:adjustRightInd w:val="0"/>
        <w:spacing w:after="0" w:line="240" w:lineRule="auto"/>
        <w:jc w:val="both"/>
        <w:rPr>
          <w:rFonts w:ascii="Times New Roman" w:eastAsia="Calibri" w:hAnsi="Times New Roman" w:cs="Times New Roman"/>
          <w:bCs/>
          <w:color w:val="000000"/>
          <w:sz w:val="18"/>
          <w:szCs w:val="24"/>
          <w:lang w:val="en-GB"/>
        </w:rPr>
      </w:pPr>
      <w:r w:rsidRPr="00BF7651">
        <w:rPr>
          <w:rFonts w:ascii="Times New Roman" w:eastAsia="Calibri" w:hAnsi="Times New Roman" w:cs="Times New Roman"/>
          <w:bCs/>
          <w:noProof/>
          <w:color w:val="000000"/>
          <w:sz w:val="18"/>
          <w:szCs w:val="24"/>
          <w:vertAlign w:val="superscript"/>
          <w:lang w:val="en-GB"/>
        </w:rPr>
        <w:t>c</w:t>
      </w:r>
      <w:r w:rsidRPr="00BF7651">
        <w:rPr>
          <w:rFonts w:ascii="Times New Roman" w:eastAsia="Calibri" w:hAnsi="Times New Roman" w:cs="Times New Roman"/>
          <w:bCs/>
          <w:noProof/>
          <w:color w:val="000000"/>
          <w:sz w:val="18"/>
          <w:szCs w:val="24"/>
          <w:lang w:val="en-GB"/>
        </w:rPr>
        <w:t>ASHRAE</w:t>
      </w:r>
      <w:r w:rsidRPr="00BF7651">
        <w:rPr>
          <w:rFonts w:ascii="Times New Roman" w:eastAsia="Calibri" w:hAnsi="Times New Roman" w:cs="Times New Roman"/>
          <w:bCs/>
          <w:color w:val="000000"/>
          <w:sz w:val="18"/>
          <w:szCs w:val="24"/>
          <w:lang w:val="en-GB"/>
        </w:rPr>
        <w:t xml:space="preserve"> Standard 34 - Refrigerant safety group classification. 1: Non-flammable; 2L: Mildly flammable; 2: Lower flammability; 3: Higher flammability; A: Lower toxicity; B: Higher toxicity.</w:t>
      </w:r>
    </w:p>
    <w:p w:rsidR="000E1087" w:rsidRDefault="000E1087" w:rsidP="000E1087">
      <w:pPr>
        <w:pStyle w:val="ListeParagraf"/>
        <w:numPr>
          <w:ilvl w:val="0"/>
          <w:numId w:val="1"/>
        </w:numPr>
        <w:spacing w:after="0" w:line="240" w:lineRule="auto"/>
        <w:ind w:left="284" w:hanging="284"/>
        <w:jc w:val="both"/>
        <w:rPr>
          <w:rFonts w:ascii="Times New Roman" w:hAnsi="Times New Roman" w:cs="Times New Roman"/>
          <w:b/>
          <w:sz w:val="24"/>
          <w:szCs w:val="24"/>
          <w:lang w:val="en-US"/>
        </w:rPr>
      </w:pPr>
      <w:r w:rsidRPr="000E1087">
        <w:rPr>
          <w:rFonts w:ascii="Times New Roman" w:hAnsi="Times New Roman" w:cs="Times New Roman"/>
          <w:b/>
          <w:sz w:val="24"/>
          <w:szCs w:val="24"/>
          <w:lang w:val="en-US"/>
        </w:rPr>
        <w:lastRenderedPageBreak/>
        <w:t>RESULTS</w:t>
      </w:r>
    </w:p>
    <w:p w:rsidR="000E1087" w:rsidRPr="000E1087" w:rsidRDefault="000E1087" w:rsidP="000E1087">
      <w:pPr>
        <w:pStyle w:val="ListeParagraf"/>
        <w:spacing w:after="0" w:line="240" w:lineRule="auto"/>
        <w:ind w:left="284"/>
        <w:jc w:val="both"/>
        <w:rPr>
          <w:rFonts w:ascii="Times New Roman" w:hAnsi="Times New Roman" w:cs="Times New Roman"/>
          <w:b/>
          <w:sz w:val="24"/>
          <w:szCs w:val="24"/>
          <w:lang w:val="en-US"/>
        </w:rPr>
      </w:pPr>
    </w:p>
    <w:p w:rsidR="00BF7651" w:rsidRDefault="00BF7651" w:rsidP="00690BB7">
      <w:pPr>
        <w:spacing w:after="0" w:line="240" w:lineRule="auto"/>
        <w:jc w:val="both"/>
        <w:rPr>
          <w:rFonts w:ascii="Times New Roman" w:hAnsi="Times New Roman" w:cs="Times New Roman"/>
          <w:sz w:val="24"/>
          <w:szCs w:val="24"/>
          <w:lang w:val="en-US"/>
        </w:rPr>
      </w:pPr>
      <w:r w:rsidRPr="00BF7651">
        <w:rPr>
          <w:rFonts w:ascii="Times New Roman" w:hAnsi="Times New Roman" w:cs="Times New Roman"/>
          <w:sz w:val="24"/>
          <w:szCs w:val="24"/>
          <w:lang w:val="en-US"/>
        </w:rPr>
        <w:t>As</w:t>
      </w:r>
      <w:r w:rsidRPr="00BF7651">
        <w:rPr>
          <w:rFonts w:ascii="Times New Roman" w:hAnsi="Times New Roman" w:cs="Times New Roman"/>
          <w:b/>
          <w:sz w:val="24"/>
          <w:szCs w:val="24"/>
          <w:lang w:val="en-US"/>
        </w:rPr>
        <w:t xml:space="preserve"> </w:t>
      </w:r>
      <w:r w:rsidRPr="00BF7651">
        <w:rPr>
          <w:rFonts w:ascii="Times New Roman" w:hAnsi="Times New Roman" w:cs="Times New Roman"/>
          <w:sz w:val="24"/>
          <w:szCs w:val="24"/>
          <w:lang w:val="en-US"/>
        </w:rPr>
        <w:t xml:space="preserve">one of the sustainability indicators, the exergy efficiency of the proposed ORC system design </w:t>
      </w:r>
      <w:proofErr w:type="gramStart"/>
      <w:r w:rsidRPr="00BF7651">
        <w:rPr>
          <w:rFonts w:ascii="Times New Roman" w:hAnsi="Times New Roman" w:cs="Times New Roman"/>
          <w:sz w:val="24"/>
          <w:szCs w:val="24"/>
          <w:lang w:val="en-US"/>
        </w:rPr>
        <w:t>has been calculated</w:t>
      </w:r>
      <w:proofErr w:type="gramEnd"/>
      <w:r w:rsidRPr="00BF7651">
        <w:rPr>
          <w:rFonts w:ascii="Times New Roman" w:hAnsi="Times New Roman" w:cs="Times New Roman"/>
          <w:sz w:val="24"/>
          <w:szCs w:val="24"/>
          <w:lang w:val="en-US"/>
        </w:rPr>
        <w:t xml:space="preserve"> </w:t>
      </w:r>
      <w:r>
        <w:rPr>
          <w:rFonts w:ascii="Times New Roman" w:hAnsi="Times New Roman" w:cs="Times New Roman"/>
          <w:sz w:val="24"/>
          <w:szCs w:val="24"/>
          <w:lang w:val="en-US"/>
        </w:rPr>
        <w:t>using Equation 1</w:t>
      </w:r>
      <w:r w:rsidRPr="00BF7651">
        <w:rPr>
          <w:rFonts w:ascii="Times New Roman" w:hAnsi="Times New Roman" w:cs="Times New Roman"/>
          <w:sz w:val="24"/>
          <w:szCs w:val="24"/>
          <w:lang w:val="en-US"/>
        </w:rPr>
        <w:t xml:space="preserve"> and the results has been given in Figure </w:t>
      </w:r>
      <w:r>
        <w:rPr>
          <w:rFonts w:ascii="Times New Roman" w:hAnsi="Times New Roman" w:cs="Times New Roman"/>
          <w:sz w:val="24"/>
          <w:szCs w:val="24"/>
          <w:lang w:val="en-US"/>
        </w:rPr>
        <w:t>2</w:t>
      </w:r>
      <w:r w:rsidRPr="00BF7651">
        <w:rPr>
          <w:rFonts w:ascii="Times New Roman" w:hAnsi="Times New Roman" w:cs="Times New Roman"/>
          <w:sz w:val="24"/>
          <w:szCs w:val="24"/>
          <w:lang w:val="en-US"/>
        </w:rPr>
        <w:t xml:space="preserve"> for varying ORC evaporator pressures and different types of ORC working fluids.</w:t>
      </w:r>
    </w:p>
    <w:p w:rsidR="00690BB7" w:rsidRDefault="00690BB7" w:rsidP="00690BB7">
      <w:pPr>
        <w:spacing w:after="0" w:line="240" w:lineRule="auto"/>
        <w:jc w:val="both"/>
        <w:rPr>
          <w:rFonts w:ascii="Times New Roman" w:hAnsi="Times New Roman" w:cs="Times New Roman"/>
          <w:b/>
          <w:sz w:val="24"/>
          <w:szCs w:val="24"/>
          <w:lang w:val="en-US"/>
        </w:rPr>
      </w:pPr>
    </w:p>
    <w:p w:rsidR="00BF7651" w:rsidRPr="000849E0" w:rsidRDefault="008839ED" w:rsidP="000E1087">
      <w:pPr>
        <w:pStyle w:val="Default"/>
        <w:jc w:val="center"/>
        <w:rPr>
          <w:color w:val="auto"/>
          <w:lang w:val="en-US" w:eastAsia="en-GB"/>
        </w:rPr>
      </w:pPr>
      <w:r w:rsidRPr="00690FB6">
        <w:rPr>
          <w:noProof/>
          <w:color w:val="auto"/>
          <w:sz w:val="20"/>
          <w:lang w:eastAsia="tr-TR"/>
        </w:rPr>
        <w:drawing>
          <wp:inline distT="0" distB="0" distL="0" distR="0" wp14:anchorId="0CAFE78D" wp14:editId="5352CA1D">
            <wp:extent cx="5218735" cy="2828261"/>
            <wp:effectExtent l="0" t="0" r="1270" b="0"/>
            <wp:docPr id="36" name="Resim 36" descr="E:\Google Drive\OLGUN\Doktora\Doktora Tez Dosyası\Tez Metni\Figures\Figure 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Google Drive\OLGUN\Doktora\Doktora Tez Dosyası\Tez Metni\Figures\Figure 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6457" cy="2832446"/>
                    </a:xfrm>
                    <a:prstGeom prst="rect">
                      <a:avLst/>
                    </a:prstGeom>
                    <a:noFill/>
                    <a:ln>
                      <a:noFill/>
                    </a:ln>
                  </pic:spPr>
                </pic:pic>
              </a:graphicData>
            </a:graphic>
          </wp:inline>
        </w:drawing>
      </w:r>
    </w:p>
    <w:p w:rsidR="00BF7651" w:rsidRDefault="00BF7651" w:rsidP="000E1087">
      <w:pPr>
        <w:pStyle w:val="Default"/>
        <w:jc w:val="center"/>
        <w:rPr>
          <w:color w:val="auto"/>
          <w:sz w:val="20"/>
          <w:lang w:val="en-US" w:eastAsia="en-GB"/>
        </w:rPr>
      </w:pPr>
      <w:r w:rsidRPr="00522A9E">
        <w:rPr>
          <w:color w:val="auto"/>
          <w:sz w:val="20"/>
          <w:lang w:val="en-US" w:eastAsia="en-GB"/>
        </w:rPr>
        <w:t xml:space="preserve">Figure </w:t>
      </w:r>
      <w:proofErr w:type="gramStart"/>
      <w:r>
        <w:rPr>
          <w:color w:val="auto"/>
          <w:sz w:val="20"/>
          <w:lang w:val="en-US" w:eastAsia="en-GB"/>
        </w:rPr>
        <w:t>2</w:t>
      </w:r>
      <w:proofErr w:type="gramEnd"/>
      <w:r w:rsidRPr="00522A9E">
        <w:rPr>
          <w:color w:val="auto"/>
          <w:sz w:val="20"/>
          <w:lang w:val="en-US" w:eastAsia="en-GB"/>
        </w:rPr>
        <w:t xml:space="preserve"> </w:t>
      </w:r>
      <w:r w:rsidR="008839ED" w:rsidRPr="008839ED">
        <w:rPr>
          <w:color w:val="auto"/>
          <w:sz w:val="20"/>
          <w:lang w:val="en-US" w:eastAsia="en-GB"/>
        </w:rPr>
        <w:t>The effect of evaporator pressure and ORC fluid type on the exergy efficiency of the system</w:t>
      </w:r>
    </w:p>
    <w:p w:rsidR="000E1087" w:rsidRDefault="000E1087" w:rsidP="000E1087">
      <w:pPr>
        <w:pStyle w:val="Default"/>
        <w:jc w:val="center"/>
        <w:rPr>
          <w:color w:val="auto"/>
          <w:sz w:val="20"/>
          <w:lang w:val="en-US" w:eastAsia="en-GB"/>
        </w:rPr>
      </w:pPr>
    </w:p>
    <w:p w:rsidR="000E1087" w:rsidRPr="000E1087" w:rsidRDefault="000E1087" w:rsidP="000E1087">
      <w:pPr>
        <w:pStyle w:val="Default"/>
        <w:jc w:val="both"/>
        <w:rPr>
          <w:lang w:val="en-US" w:eastAsia="en-GB"/>
        </w:rPr>
      </w:pPr>
      <w:r w:rsidRPr="000E1087">
        <w:rPr>
          <w:lang w:val="en-US" w:eastAsia="en-GB"/>
        </w:rPr>
        <w:t xml:space="preserve">Waste exergy ratio (WER) </w:t>
      </w:r>
      <w:proofErr w:type="gramStart"/>
      <w:r w:rsidRPr="000E1087">
        <w:rPr>
          <w:lang w:val="en-US" w:eastAsia="en-GB"/>
        </w:rPr>
        <w:t>is defined</w:t>
      </w:r>
      <w:proofErr w:type="gramEnd"/>
      <w:r w:rsidRPr="000E1087">
        <w:rPr>
          <w:lang w:val="en-US" w:eastAsia="en-GB"/>
        </w:rPr>
        <w:t xml:space="preserve"> as ratio of total waste exergy to the total exergy inlet of the system. Total waste exergy </w:t>
      </w:r>
      <w:proofErr w:type="gramStart"/>
      <w:r w:rsidRPr="000E1087">
        <w:rPr>
          <w:lang w:val="en-US" w:eastAsia="en-GB"/>
        </w:rPr>
        <w:t>is found</w:t>
      </w:r>
      <w:proofErr w:type="gramEnd"/>
      <w:r w:rsidRPr="000E1087">
        <w:rPr>
          <w:lang w:val="en-US" w:eastAsia="en-GB"/>
        </w:rPr>
        <w:t xml:space="preserve"> as the sum of total exergy destruction from the ORC system and heat losses to the surroundings as in Equation </w:t>
      </w:r>
      <w:r w:rsidR="00690BB7">
        <w:rPr>
          <w:lang w:val="en-US" w:eastAsia="en-GB"/>
        </w:rPr>
        <w:t>2</w:t>
      </w:r>
      <w:r w:rsidRPr="000E1087">
        <w:rPr>
          <w:lang w:val="en-US" w:eastAsia="en-GB"/>
        </w:rPr>
        <w:t xml:space="preserve">. Total exergy inlet to the ORC system is the exergy inlet from the ORC evaporator to the ORC system. The effect of ORC evaporator pressure on WER for nine different working fluids </w:t>
      </w:r>
      <w:proofErr w:type="gramStart"/>
      <w:r w:rsidRPr="000E1087">
        <w:rPr>
          <w:lang w:val="en-US" w:eastAsia="en-GB"/>
        </w:rPr>
        <w:t>are investigated</w:t>
      </w:r>
      <w:proofErr w:type="gramEnd"/>
      <w:r w:rsidRPr="000E1087">
        <w:rPr>
          <w:lang w:val="en-US" w:eastAsia="en-GB"/>
        </w:rPr>
        <w:t xml:space="preserve"> and the results are presented in Figure </w:t>
      </w:r>
      <w:r w:rsidR="00690BB7">
        <w:rPr>
          <w:lang w:val="en-US" w:eastAsia="en-GB"/>
        </w:rPr>
        <w:t>3</w:t>
      </w:r>
      <w:r w:rsidRPr="000E1087">
        <w:rPr>
          <w:lang w:val="en-US" w:eastAsia="en-GB"/>
        </w:rPr>
        <w:t xml:space="preserve">. It </w:t>
      </w:r>
      <w:proofErr w:type="gramStart"/>
      <w:r w:rsidRPr="000E1087">
        <w:rPr>
          <w:lang w:val="en-US" w:eastAsia="en-GB"/>
        </w:rPr>
        <w:t>can be deduced</w:t>
      </w:r>
      <w:proofErr w:type="gramEnd"/>
      <w:r w:rsidRPr="000E1087">
        <w:rPr>
          <w:lang w:val="en-US" w:eastAsia="en-GB"/>
        </w:rPr>
        <w:t xml:space="preserve"> that WER is inversely related with the exergy efficiency of the ORC system. The maximum value of WER </w:t>
      </w:r>
      <w:proofErr w:type="gramStart"/>
      <w:r w:rsidRPr="000E1087">
        <w:rPr>
          <w:lang w:val="en-US" w:eastAsia="en-GB"/>
        </w:rPr>
        <w:t>is obtained</w:t>
      </w:r>
      <w:proofErr w:type="gramEnd"/>
      <w:r w:rsidRPr="000E1087">
        <w:rPr>
          <w:lang w:val="en-US" w:eastAsia="en-GB"/>
        </w:rPr>
        <w:t xml:space="preserve"> as 0.895 for R1234yf at 1000 </w:t>
      </w:r>
      <w:proofErr w:type="spellStart"/>
      <w:r w:rsidRPr="000E1087">
        <w:rPr>
          <w:lang w:val="en-US" w:eastAsia="en-GB"/>
        </w:rPr>
        <w:t>kPa</w:t>
      </w:r>
      <w:proofErr w:type="spellEnd"/>
      <w:r w:rsidRPr="000E1087">
        <w:rPr>
          <w:lang w:val="en-US" w:eastAsia="en-GB"/>
        </w:rPr>
        <w:t xml:space="preserve">, which shows the worst performance in accordance with the results obtained from the energy and exergy analyses. The WER is minimum for </w:t>
      </w:r>
      <w:proofErr w:type="gramStart"/>
      <w:r w:rsidRPr="000E1087">
        <w:rPr>
          <w:lang w:val="en-US" w:eastAsia="en-GB"/>
        </w:rPr>
        <w:t>R1234ze(</w:t>
      </w:r>
      <w:proofErr w:type="gramEnd"/>
      <w:r w:rsidRPr="000E1087">
        <w:rPr>
          <w:lang w:val="en-US" w:eastAsia="en-GB"/>
        </w:rPr>
        <w:t xml:space="preserve">Z) at 3 MPa with the value of 0.106, but R245fa starts to perform better for ORC evaporator pressures less than 1600 </w:t>
      </w:r>
      <w:proofErr w:type="spellStart"/>
      <w:r w:rsidRPr="000E1087">
        <w:rPr>
          <w:lang w:val="en-US" w:eastAsia="en-GB"/>
        </w:rPr>
        <w:t>kPa</w:t>
      </w:r>
      <w:proofErr w:type="spellEnd"/>
      <w:r w:rsidRPr="000E1087">
        <w:rPr>
          <w:lang w:val="en-US" w:eastAsia="en-GB"/>
        </w:rPr>
        <w:t xml:space="preserve">.   </w:t>
      </w:r>
    </w:p>
    <w:p w:rsidR="000E1087" w:rsidRPr="000E1087" w:rsidRDefault="000E1087" w:rsidP="000E1087">
      <w:pPr>
        <w:pStyle w:val="Default"/>
        <w:rPr>
          <w:lang w:val="en-US" w:eastAsia="en-GB"/>
        </w:rPr>
      </w:pPr>
    </w:p>
    <w:p w:rsidR="000E1087" w:rsidRPr="000E1087" w:rsidRDefault="000E1087" w:rsidP="000E1087">
      <w:pPr>
        <w:pStyle w:val="Default"/>
        <w:jc w:val="center"/>
        <w:rPr>
          <w:lang w:val="en-US" w:eastAsia="en-GB"/>
        </w:rPr>
      </w:pPr>
      <w:r w:rsidRPr="000E1087">
        <w:rPr>
          <w:noProof/>
          <w:lang w:eastAsia="tr-TR"/>
        </w:rPr>
        <w:drawing>
          <wp:inline distT="0" distB="0" distL="0" distR="0" wp14:anchorId="2C2380BE" wp14:editId="690EB4BD">
            <wp:extent cx="5281584" cy="2514600"/>
            <wp:effectExtent l="0" t="0" r="0" b="0"/>
            <wp:docPr id="42" name="Resim 42" descr="E:\Google Drive\OLGUN\Doktora\Doktora Tez Dosyası\Tez Metni\Figures\Figure 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oogle Drive\OLGUN\Doktora\Doktora Tez Dosyası\Tez Metni\Figures\Figure 3.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61702" cy="2600355"/>
                    </a:xfrm>
                    <a:prstGeom prst="rect">
                      <a:avLst/>
                    </a:prstGeom>
                    <a:noFill/>
                    <a:ln>
                      <a:noFill/>
                    </a:ln>
                  </pic:spPr>
                </pic:pic>
              </a:graphicData>
            </a:graphic>
          </wp:inline>
        </w:drawing>
      </w:r>
    </w:p>
    <w:p w:rsidR="000E1087" w:rsidRDefault="00690BB7" w:rsidP="000E1087">
      <w:pPr>
        <w:pStyle w:val="Default"/>
        <w:jc w:val="center"/>
        <w:rPr>
          <w:sz w:val="20"/>
          <w:lang w:val="en-US" w:eastAsia="en-GB"/>
        </w:rPr>
      </w:pPr>
      <w:r>
        <w:rPr>
          <w:sz w:val="20"/>
          <w:lang w:val="en-US" w:eastAsia="en-GB"/>
        </w:rPr>
        <w:t>Figure 3</w:t>
      </w:r>
      <w:r w:rsidR="000E1087" w:rsidRPr="000E1087">
        <w:rPr>
          <w:sz w:val="20"/>
          <w:lang w:val="en-US" w:eastAsia="en-GB"/>
        </w:rPr>
        <w:t xml:space="preserve"> WER values obtained for different evaporator pressures and working fluids</w:t>
      </w:r>
    </w:p>
    <w:p w:rsidR="000E1087" w:rsidRPr="000E1087" w:rsidRDefault="000E1087" w:rsidP="000E1087">
      <w:pPr>
        <w:pStyle w:val="Default"/>
        <w:jc w:val="both"/>
        <w:rPr>
          <w:lang w:val="en-US" w:eastAsia="en-GB"/>
        </w:rPr>
      </w:pPr>
      <w:r w:rsidRPr="000E1087">
        <w:rPr>
          <w:lang w:val="en-US" w:eastAsia="en-GB"/>
        </w:rPr>
        <w:lastRenderedPageBreak/>
        <w:t xml:space="preserve">Environmental effect factor (EEF) indicates whether the energy conversion system gives harms to the environment. EEF of a system </w:t>
      </w:r>
      <w:proofErr w:type="gramStart"/>
      <w:r w:rsidRPr="000E1087">
        <w:rPr>
          <w:lang w:val="en-US" w:eastAsia="en-GB"/>
        </w:rPr>
        <w:t>is expected</w:t>
      </w:r>
      <w:proofErr w:type="gramEnd"/>
      <w:r w:rsidRPr="000E1087">
        <w:rPr>
          <w:lang w:val="en-US" w:eastAsia="en-GB"/>
        </w:rPr>
        <w:t xml:space="preserve"> to increase with increased waste exergy output and reduced useful exergy output. EEF values for the proposed ORC integrated WHRS </w:t>
      </w:r>
      <w:proofErr w:type="gramStart"/>
      <w:r w:rsidRPr="000E1087">
        <w:rPr>
          <w:lang w:val="en-US" w:eastAsia="en-GB"/>
        </w:rPr>
        <w:t>are calculated</w:t>
      </w:r>
      <w:proofErr w:type="gramEnd"/>
      <w:r w:rsidRPr="000E1087">
        <w:rPr>
          <w:lang w:val="en-US" w:eastAsia="en-GB"/>
        </w:rPr>
        <w:t xml:space="preserve"> usin</w:t>
      </w:r>
      <w:r w:rsidR="00690BB7">
        <w:rPr>
          <w:lang w:val="en-US" w:eastAsia="en-GB"/>
        </w:rPr>
        <w:t>g Equation 3</w:t>
      </w:r>
      <w:r w:rsidRPr="000E1087">
        <w:rPr>
          <w:lang w:val="en-US" w:eastAsia="en-GB"/>
        </w:rPr>
        <w:t>. Environmental destruction coefficient (EDC) is inversely proportional to the exergy efficiency of the syst</w:t>
      </w:r>
      <w:r w:rsidR="00690BB7">
        <w:rPr>
          <w:lang w:val="en-US" w:eastAsia="en-GB"/>
        </w:rPr>
        <w:t>em as can be seen in Equation 6</w:t>
      </w:r>
      <w:r w:rsidRPr="000E1087">
        <w:rPr>
          <w:lang w:val="en-US" w:eastAsia="en-GB"/>
        </w:rPr>
        <w:t>. EDC shows a similar pattern with the EEF as they both affected by the exergy efficiency. In the sustainability perspective, EEF should be as close as to 0 (zero) that indicates the waste exergy of the system is minimized, however EDC values can vary between 1 to infinity and a system with EDC of closer to 1 will result in more sustainable operation. The EEF and EDC value calculated for the proposed system de</w:t>
      </w:r>
      <w:r w:rsidR="00690BB7">
        <w:rPr>
          <w:lang w:val="en-US" w:eastAsia="en-GB"/>
        </w:rPr>
        <w:t xml:space="preserve">sign </w:t>
      </w:r>
      <w:proofErr w:type="gramStart"/>
      <w:r w:rsidR="00690BB7">
        <w:rPr>
          <w:lang w:val="en-US" w:eastAsia="en-GB"/>
        </w:rPr>
        <w:t>are depicted</w:t>
      </w:r>
      <w:proofErr w:type="gramEnd"/>
      <w:r w:rsidR="00690BB7">
        <w:rPr>
          <w:lang w:val="en-US" w:eastAsia="en-GB"/>
        </w:rPr>
        <w:t xml:space="preserve"> on Figure 4</w:t>
      </w:r>
      <w:r w:rsidRPr="000E1087">
        <w:rPr>
          <w:lang w:val="en-US" w:eastAsia="en-GB"/>
        </w:rPr>
        <w:t xml:space="preserve"> (a) and (b). </w:t>
      </w:r>
      <w:proofErr w:type="gramStart"/>
      <w:r w:rsidRPr="000E1087">
        <w:rPr>
          <w:lang w:val="en-US" w:eastAsia="en-GB"/>
        </w:rPr>
        <w:t>R1234ze(</w:t>
      </w:r>
      <w:proofErr w:type="gramEnd"/>
      <w:r w:rsidRPr="000E1087">
        <w:rPr>
          <w:lang w:val="en-US" w:eastAsia="en-GB"/>
        </w:rPr>
        <w:t xml:space="preserve">Z) and R245fa working fluids show good environmental performance in this design with EEF values of 0.167 and 0.174 at the selected operating pressure of 2400 </w:t>
      </w:r>
      <w:proofErr w:type="spellStart"/>
      <w:r w:rsidRPr="000E1087">
        <w:rPr>
          <w:lang w:val="en-US" w:eastAsia="en-GB"/>
        </w:rPr>
        <w:t>kPa</w:t>
      </w:r>
      <w:proofErr w:type="spellEnd"/>
      <w:r w:rsidRPr="000E1087">
        <w:rPr>
          <w:lang w:val="en-US" w:eastAsia="en-GB"/>
        </w:rPr>
        <w:t xml:space="preserve">, respectively. EDC values </w:t>
      </w:r>
      <w:proofErr w:type="gramStart"/>
      <w:r w:rsidRPr="000E1087">
        <w:rPr>
          <w:lang w:val="en-US" w:eastAsia="en-GB"/>
        </w:rPr>
        <w:t>are calculated</w:t>
      </w:r>
      <w:proofErr w:type="gramEnd"/>
      <w:r w:rsidRPr="000E1087">
        <w:rPr>
          <w:lang w:val="en-US" w:eastAsia="en-GB"/>
        </w:rPr>
        <w:t xml:space="preserve"> as 1.666 and 1.173 at the same conditions. The environmental effects </w:t>
      </w:r>
      <w:proofErr w:type="gramStart"/>
      <w:r w:rsidRPr="000E1087">
        <w:rPr>
          <w:lang w:val="en-US" w:eastAsia="en-GB"/>
        </w:rPr>
        <w:t>can be further reduced</w:t>
      </w:r>
      <w:proofErr w:type="gramEnd"/>
      <w:r w:rsidRPr="000E1087">
        <w:rPr>
          <w:lang w:val="en-US" w:eastAsia="en-GB"/>
        </w:rPr>
        <w:t xml:space="preserve"> with the increased evaporator pressure.     </w:t>
      </w:r>
    </w:p>
    <w:p w:rsidR="000E1087" w:rsidRPr="000E1087" w:rsidRDefault="000E1087" w:rsidP="000E1087">
      <w:pPr>
        <w:pStyle w:val="Default"/>
        <w:rPr>
          <w:lang w:val="en-US" w:eastAsia="en-GB"/>
        </w:rPr>
      </w:pPr>
    </w:p>
    <w:p w:rsidR="000E1087" w:rsidRPr="000E1087" w:rsidRDefault="000E1087" w:rsidP="000E1087">
      <w:pPr>
        <w:pStyle w:val="Default"/>
        <w:rPr>
          <w:lang w:val="en-US" w:eastAsia="en-GB"/>
        </w:rPr>
      </w:pPr>
      <w:r w:rsidRPr="000E1087">
        <w:rPr>
          <w:noProof/>
          <w:lang w:eastAsia="tr-TR"/>
        </w:rPr>
        <w:drawing>
          <wp:inline distT="0" distB="0" distL="0" distR="0" wp14:anchorId="7438ADF1" wp14:editId="3D75FD59">
            <wp:extent cx="2795599" cy="2033118"/>
            <wp:effectExtent l="0" t="0" r="5080" b="5715"/>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0876" cy="2109681"/>
                    </a:xfrm>
                    <a:prstGeom prst="rect">
                      <a:avLst/>
                    </a:prstGeom>
                    <a:noFill/>
                  </pic:spPr>
                </pic:pic>
              </a:graphicData>
            </a:graphic>
          </wp:inline>
        </w:drawing>
      </w:r>
      <w:r w:rsidRPr="000E1087">
        <w:rPr>
          <w:noProof/>
          <w:lang w:eastAsia="tr-TR"/>
        </w:rPr>
        <w:drawing>
          <wp:inline distT="0" distB="0" distL="0" distR="0" wp14:anchorId="7285107A" wp14:editId="75D60DA8">
            <wp:extent cx="2904374" cy="2033753"/>
            <wp:effectExtent l="0" t="0" r="0" b="508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8360" cy="2050549"/>
                    </a:xfrm>
                    <a:prstGeom prst="rect">
                      <a:avLst/>
                    </a:prstGeom>
                    <a:noFill/>
                  </pic:spPr>
                </pic:pic>
              </a:graphicData>
            </a:graphic>
          </wp:inline>
        </w:drawing>
      </w:r>
    </w:p>
    <w:p w:rsidR="000E1087" w:rsidRPr="000E1087" w:rsidRDefault="000E1087" w:rsidP="000E1087">
      <w:pPr>
        <w:pStyle w:val="Default"/>
        <w:ind w:left="1416" w:firstLine="708"/>
        <w:rPr>
          <w:sz w:val="20"/>
          <w:lang w:val="en-US" w:eastAsia="en-GB"/>
        </w:rPr>
      </w:pPr>
      <w:r w:rsidRPr="000E1087">
        <w:rPr>
          <w:sz w:val="20"/>
          <w:lang w:val="en-US" w:eastAsia="en-GB"/>
        </w:rPr>
        <w:t>(a)                                                                                        (</w:t>
      </w:r>
      <w:proofErr w:type="gramStart"/>
      <w:r w:rsidRPr="000E1087">
        <w:rPr>
          <w:sz w:val="20"/>
          <w:lang w:val="en-US" w:eastAsia="en-GB"/>
        </w:rPr>
        <w:t>b</w:t>
      </w:r>
      <w:proofErr w:type="gramEnd"/>
      <w:r w:rsidRPr="000E1087">
        <w:rPr>
          <w:sz w:val="20"/>
          <w:lang w:val="en-US" w:eastAsia="en-GB"/>
        </w:rPr>
        <w:t>)</w:t>
      </w:r>
    </w:p>
    <w:p w:rsidR="000E1087" w:rsidRPr="000E1087" w:rsidRDefault="00690BB7" w:rsidP="00690BB7">
      <w:pPr>
        <w:pStyle w:val="Default"/>
        <w:jc w:val="center"/>
        <w:rPr>
          <w:sz w:val="20"/>
          <w:lang w:val="en-US" w:eastAsia="en-GB"/>
        </w:rPr>
      </w:pPr>
      <w:r>
        <w:rPr>
          <w:sz w:val="20"/>
          <w:lang w:val="en-US" w:eastAsia="en-GB"/>
        </w:rPr>
        <w:t>Figure 4</w:t>
      </w:r>
      <w:r w:rsidR="000E1087" w:rsidRPr="000E1087">
        <w:rPr>
          <w:sz w:val="20"/>
          <w:lang w:val="en-US" w:eastAsia="en-GB"/>
        </w:rPr>
        <w:t xml:space="preserve"> (a) EEF (b) EDC values calculated for different evaporator pressures and working fluids</w:t>
      </w:r>
    </w:p>
    <w:p w:rsidR="000E1087" w:rsidRPr="000E1087" w:rsidRDefault="000E1087" w:rsidP="000E1087">
      <w:pPr>
        <w:pStyle w:val="Default"/>
        <w:rPr>
          <w:lang w:val="en-US" w:eastAsia="en-GB"/>
        </w:rPr>
      </w:pPr>
    </w:p>
    <w:p w:rsidR="000E1087" w:rsidRPr="000E1087" w:rsidRDefault="000E1087" w:rsidP="000E1087">
      <w:pPr>
        <w:pStyle w:val="Default"/>
        <w:jc w:val="both"/>
        <w:rPr>
          <w:lang w:val="en-US" w:eastAsia="en-GB"/>
        </w:rPr>
      </w:pPr>
      <w:proofErr w:type="spellStart"/>
      <w:r w:rsidRPr="000E1087">
        <w:rPr>
          <w:lang w:val="en-US" w:eastAsia="en-GB"/>
        </w:rPr>
        <w:t>Exergetic</w:t>
      </w:r>
      <w:proofErr w:type="spellEnd"/>
      <w:r w:rsidRPr="000E1087">
        <w:rPr>
          <w:lang w:val="en-US" w:eastAsia="en-GB"/>
        </w:rPr>
        <w:t xml:space="preserve"> sustainability index (ESI) and Sustainability index (SI) are among the most used exergy based sustainability indicators that indicate the degree of sustainability. ESI and SI work in a similar correlation as between EEF and EDI. ESI is the inverse of EEF as given</w:t>
      </w:r>
      <w:r w:rsidR="00690BB7">
        <w:rPr>
          <w:lang w:val="en-US" w:eastAsia="en-GB"/>
        </w:rPr>
        <w:t xml:space="preserve"> in Equation 5</w:t>
      </w:r>
      <w:r w:rsidRPr="000E1087">
        <w:rPr>
          <w:lang w:val="en-US" w:eastAsia="en-GB"/>
        </w:rPr>
        <w:t xml:space="preserve">; thereby directly affected from the exergy efficiency of the system. ESI varies between </w:t>
      </w:r>
      <w:proofErr w:type="gramStart"/>
      <w:r w:rsidRPr="000E1087">
        <w:rPr>
          <w:lang w:val="en-US" w:eastAsia="en-GB"/>
        </w:rPr>
        <w:t>0</w:t>
      </w:r>
      <w:proofErr w:type="gramEnd"/>
      <w:r w:rsidRPr="000E1087">
        <w:rPr>
          <w:lang w:val="en-US" w:eastAsia="en-GB"/>
        </w:rPr>
        <w:t xml:space="preserve"> and infinity, while SI values are between 1 and infinity</w:t>
      </w:r>
      <w:r w:rsidR="00690BB7">
        <w:rPr>
          <w:lang w:val="en-US" w:eastAsia="en-GB"/>
        </w:rPr>
        <w:t xml:space="preserve"> according to Equation 4</w:t>
      </w:r>
      <w:r w:rsidRPr="000E1087">
        <w:rPr>
          <w:lang w:val="en-US" w:eastAsia="en-GB"/>
        </w:rPr>
        <w:t xml:space="preserve">. As the system efficiency gets higher, lower waste exergy ratios and environmental effects as a result higher SI and ESI </w:t>
      </w:r>
      <w:proofErr w:type="gramStart"/>
      <w:r w:rsidRPr="000E1087">
        <w:rPr>
          <w:lang w:val="en-US" w:eastAsia="en-GB"/>
        </w:rPr>
        <w:t>are achieved</w:t>
      </w:r>
      <w:proofErr w:type="gramEnd"/>
      <w:r w:rsidRPr="000E1087">
        <w:rPr>
          <w:lang w:val="en-US" w:eastAsia="en-GB"/>
        </w:rPr>
        <w:t xml:space="preserve">. The calculated ESI and SI values </w:t>
      </w:r>
      <w:proofErr w:type="gramStart"/>
      <w:r w:rsidRPr="000E1087">
        <w:rPr>
          <w:lang w:val="en-US" w:eastAsia="en-GB"/>
        </w:rPr>
        <w:t>are given</w:t>
      </w:r>
      <w:proofErr w:type="gramEnd"/>
      <w:r w:rsidRPr="000E1087">
        <w:rPr>
          <w:lang w:val="en-US" w:eastAsia="en-GB"/>
        </w:rPr>
        <w:t xml:space="preserve"> in Figure </w:t>
      </w:r>
      <w:r w:rsidR="00B121B4">
        <w:rPr>
          <w:lang w:val="en-US" w:eastAsia="en-GB"/>
        </w:rPr>
        <w:t xml:space="preserve">5 </w:t>
      </w:r>
      <w:r w:rsidRPr="000E1087">
        <w:rPr>
          <w:lang w:val="en-US" w:eastAsia="en-GB"/>
        </w:rPr>
        <w:t xml:space="preserve">(a) and (b), respectively. The maximum ESI and SI values are obtained from </w:t>
      </w:r>
      <w:proofErr w:type="gramStart"/>
      <w:r w:rsidRPr="000E1087">
        <w:rPr>
          <w:lang w:val="en-US" w:eastAsia="en-GB"/>
        </w:rPr>
        <w:t>R1234ze(</w:t>
      </w:r>
      <w:proofErr w:type="gramEnd"/>
      <w:r w:rsidRPr="000E1087">
        <w:rPr>
          <w:lang w:val="en-US" w:eastAsia="en-GB"/>
        </w:rPr>
        <w:t xml:space="preserve">Z) at 3000 </w:t>
      </w:r>
      <w:proofErr w:type="spellStart"/>
      <w:r w:rsidRPr="000E1087">
        <w:rPr>
          <w:lang w:val="en-US" w:eastAsia="en-GB"/>
        </w:rPr>
        <w:t>kPa</w:t>
      </w:r>
      <w:proofErr w:type="spellEnd"/>
      <w:r w:rsidRPr="000E1087">
        <w:rPr>
          <w:lang w:val="en-US" w:eastAsia="en-GB"/>
        </w:rPr>
        <w:t xml:space="preserve"> at the value of 8.435 and 9.435. For the selected operating pressure of 2400 </w:t>
      </w:r>
      <w:proofErr w:type="spellStart"/>
      <w:r w:rsidRPr="000E1087">
        <w:rPr>
          <w:lang w:val="en-US" w:eastAsia="en-GB"/>
        </w:rPr>
        <w:t>kPa</w:t>
      </w:r>
      <w:proofErr w:type="spellEnd"/>
      <w:r w:rsidRPr="000E1087">
        <w:rPr>
          <w:lang w:val="en-US" w:eastAsia="en-GB"/>
        </w:rPr>
        <w:t xml:space="preserve"> and working fluid of R245fa, the calculations show ESI and SI values of 5.764 and 6.764.</w:t>
      </w:r>
    </w:p>
    <w:p w:rsidR="000E1087" w:rsidRPr="000E1087" w:rsidRDefault="000E1087" w:rsidP="000E1087">
      <w:pPr>
        <w:pStyle w:val="Default"/>
        <w:rPr>
          <w:lang w:val="en-US" w:eastAsia="en-GB"/>
        </w:rPr>
      </w:pPr>
    </w:p>
    <w:p w:rsidR="000E1087" w:rsidRPr="000E1087" w:rsidRDefault="000E1087" w:rsidP="000E1087">
      <w:pPr>
        <w:pStyle w:val="Default"/>
        <w:rPr>
          <w:lang w:val="en-US" w:eastAsia="en-GB"/>
        </w:rPr>
      </w:pPr>
    </w:p>
    <w:p w:rsidR="000E1087" w:rsidRPr="000E1087" w:rsidRDefault="000E1087" w:rsidP="000E1087">
      <w:pPr>
        <w:pStyle w:val="Default"/>
        <w:rPr>
          <w:lang w:val="en-US" w:eastAsia="en-GB"/>
        </w:rPr>
      </w:pPr>
      <w:r w:rsidRPr="000E1087">
        <w:rPr>
          <w:noProof/>
          <w:lang w:eastAsia="tr-TR"/>
        </w:rPr>
        <w:lastRenderedPageBreak/>
        <w:drawing>
          <wp:inline distT="0" distB="0" distL="0" distR="0" wp14:anchorId="2FD6D141" wp14:editId="5F2681C1">
            <wp:extent cx="2861635" cy="1970244"/>
            <wp:effectExtent l="0" t="0" r="0" b="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1719" cy="2032267"/>
                    </a:xfrm>
                    <a:prstGeom prst="rect">
                      <a:avLst/>
                    </a:prstGeom>
                    <a:noFill/>
                  </pic:spPr>
                </pic:pic>
              </a:graphicData>
            </a:graphic>
          </wp:inline>
        </w:drawing>
      </w:r>
      <w:r w:rsidRPr="000E1087">
        <w:rPr>
          <w:noProof/>
          <w:lang w:eastAsia="tr-TR"/>
        </w:rPr>
        <w:drawing>
          <wp:inline distT="0" distB="0" distL="0" distR="0" wp14:anchorId="634CAC77" wp14:editId="0F814BE4">
            <wp:extent cx="2859206" cy="1968572"/>
            <wp:effectExtent l="0" t="0" r="0" b="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0340" cy="2003778"/>
                    </a:xfrm>
                    <a:prstGeom prst="rect">
                      <a:avLst/>
                    </a:prstGeom>
                    <a:noFill/>
                  </pic:spPr>
                </pic:pic>
              </a:graphicData>
            </a:graphic>
          </wp:inline>
        </w:drawing>
      </w:r>
    </w:p>
    <w:p w:rsidR="000E1087" w:rsidRPr="000E1087" w:rsidRDefault="000E1087" w:rsidP="000E1087">
      <w:pPr>
        <w:pStyle w:val="Default"/>
        <w:rPr>
          <w:sz w:val="20"/>
          <w:lang w:val="en-US" w:eastAsia="en-GB"/>
        </w:rPr>
      </w:pPr>
      <w:r w:rsidRPr="000E1087">
        <w:rPr>
          <w:sz w:val="20"/>
          <w:lang w:val="en-US" w:eastAsia="en-GB"/>
        </w:rPr>
        <w:tab/>
      </w:r>
      <w:r w:rsidRPr="000E1087">
        <w:rPr>
          <w:sz w:val="20"/>
          <w:lang w:val="en-US" w:eastAsia="en-GB"/>
        </w:rPr>
        <w:tab/>
        <w:t xml:space="preserve">           </w:t>
      </w:r>
      <w:r>
        <w:rPr>
          <w:sz w:val="20"/>
          <w:lang w:val="en-US" w:eastAsia="en-GB"/>
        </w:rPr>
        <w:tab/>
      </w:r>
      <w:r w:rsidRPr="000E1087">
        <w:rPr>
          <w:sz w:val="20"/>
          <w:lang w:val="en-US" w:eastAsia="en-GB"/>
        </w:rPr>
        <w:t xml:space="preserve"> (a)</w:t>
      </w:r>
      <w:r w:rsidRPr="000E1087">
        <w:rPr>
          <w:sz w:val="20"/>
          <w:lang w:val="en-US" w:eastAsia="en-GB"/>
        </w:rPr>
        <w:tab/>
      </w:r>
      <w:r w:rsidRPr="000E1087">
        <w:rPr>
          <w:sz w:val="20"/>
          <w:lang w:val="en-US" w:eastAsia="en-GB"/>
        </w:rPr>
        <w:tab/>
      </w:r>
      <w:r w:rsidRPr="000E1087">
        <w:rPr>
          <w:sz w:val="20"/>
          <w:lang w:val="en-US" w:eastAsia="en-GB"/>
        </w:rPr>
        <w:tab/>
      </w:r>
      <w:r w:rsidRPr="000E1087">
        <w:rPr>
          <w:sz w:val="20"/>
          <w:lang w:val="en-US" w:eastAsia="en-GB"/>
        </w:rPr>
        <w:tab/>
      </w:r>
      <w:r w:rsidRPr="000E1087">
        <w:rPr>
          <w:sz w:val="20"/>
          <w:lang w:val="en-US" w:eastAsia="en-GB"/>
        </w:rPr>
        <w:tab/>
        <w:t xml:space="preserve">      </w:t>
      </w:r>
      <w:r>
        <w:rPr>
          <w:sz w:val="20"/>
          <w:lang w:val="en-US" w:eastAsia="en-GB"/>
        </w:rPr>
        <w:tab/>
        <w:t xml:space="preserve">      </w:t>
      </w:r>
      <w:r w:rsidRPr="000E1087">
        <w:rPr>
          <w:sz w:val="20"/>
          <w:lang w:val="en-US" w:eastAsia="en-GB"/>
        </w:rPr>
        <w:t xml:space="preserve">   (</w:t>
      </w:r>
      <w:proofErr w:type="gramStart"/>
      <w:r w:rsidRPr="000E1087">
        <w:rPr>
          <w:sz w:val="20"/>
          <w:lang w:val="en-US" w:eastAsia="en-GB"/>
        </w:rPr>
        <w:t>b</w:t>
      </w:r>
      <w:proofErr w:type="gramEnd"/>
      <w:r w:rsidRPr="000E1087">
        <w:rPr>
          <w:sz w:val="20"/>
          <w:lang w:val="en-US" w:eastAsia="en-GB"/>
        </w:rPr>
        <w:t>)</w:t>
      </w:r>
    </w:p>
    <w:p w:rsidR="000E1087" w:rsidRPr="000E1087" w:rsidRDefault="00B121B4" w:rsidP="000E1087">
      <w:pPr>
        <w:pStyle w:val="Default"/>
        <w:jc w:val="center"/>
        <w:rPr>
          <w:sz w:val="20"/>
          <w:lang w:val="en-US" w:eastAsia="en-GB"/>
        </w:rPr>
      </w:pPr>
      <w:r>
        <w:rPr>
          <w:sz w:val="20"/>
          <w:lang w:val="en-US" w:eastAsia="en-GB"/>
        </w:rPr>
        <w:t>Figure 5</w:t>
      </w:r>
      <w:r w:rsidR="000E1087" w:rsidRPr="000E1087">
        <w:rPr>
          <w:sz w:val="20"/>
          <w:lang w:val="en-US" w:eastAsia="en-GB"/>
        </w:rPr>
        <w:t xml:space="preserve"> (a) ESI (b) SI values calculated for different evaporator pressures and working fluids</w:t>
      </w:r>
    </w:p>
    <w:p w:rsidR="000E1087" w:rsidRPr="000E1087" w:rsidRDefault="000E1087" w:rsidP="000E1087">
      <w:pPr>
        <w:pStyle w:val="Default"/>
        <w:rPr>
          <w:lang w:val="en-US" w:eastAsia="en-GB"/>
        </w:rPr>
      </w:pPr>
    </w:p>
    <w:p w:rsidR="000E1087" w:rsidRPr="000E1087" w:rsidRDefault="000E1087" w:rsidP="000E1087">
      <w:pPr>
        <w:pStyle w:val="Default"/>
        <w:jc w:val="both"/>
        <w:rPr>
          <w:lang w:val="en-US" w:eastAsia="en-GB"/>
        </w:rPr>
      </w:pPr>
      <w:r w:rsidRPr="000E1087">
        <w:rPr>
          <w:lang w:val="en-US" w:eastAsia="en-GB"/>
        </w:rPr>
        <w:t xml:space="preserve">Improvement potential (IP) shows how much more work </w:t>
      </w:r>
      <w:proofErr w:type="gramStart"/>
      <w:r w:rsidRPr="000E1087">
        <w:rPr>
          <w:lang w:val="en-US" w:eastAsia="en-GB"/>
        </w:rPr>
        <w:t>could have been generated</w:t>
      </w:r>
      <w:proofErr w:type="gramEnd"/>
      <w:r w:rsidRPr="000E1087">
        <w:rPr>
          <w:lang w:val="en-US" w:eastAsia="en-GB"/>
        </w:rPr>
        <w:t xml:space="preserve"> by the given exergy input to the system. IP indicator depends on the exergy efficiency with the exergy inputs and outputs as can be seen in</w:t>
      </w:r>
      <w:r w:rsidR="00B121B4">
        <w:rPr>
          <w:lang w:val="en-US" w:eastAsia="en-GB"/>
        </w:rPr>
        <w:t xml:space="preserve"> Equation 7</w:t>
      </w:r>
      <w:r w:rsidRPr="000E1087">
        <w:rPr>
          <w:lang w:val="en-US" w:eastAsia="en-GB"/>
        </w:rPr>
        <w:t>. The difference between the exergy inlet and output is constant at each engine load category for varying working fluid types because the heat flow to the ORC evaporator is limited by the target temperatures of thermal oil side. It means that the higher exergy efficiency values lead to lower IPs</w:t>
      </w:r>
      <w:r w:rsidR="00B121B4">
        <w:rPr>
          <w:lang w:val="en-US" w:eastAsia="en-GB"/>
        </w:rPr>
        <w:t xml:space="preserve"> as illustrated in Figure 6</w:t>
      </w:r>
      <w:r w:rsidRPr="000E1087">
        <w:rPr>
          <w:lang w:val="en-US" w:eastAsia="en-GB"/>
        </w:rPr>
        <w:t xml:space="preserve">. As the engine load increases, the exergy input to the ORC system also increases and leaves more improvement potentials for each working fluid types.   </w:t>
      </w:r>
    </w:p>
    <w:p w:rsidR="000E1087" w:rsidRPr="000E1087" w:rsidRDefault="000E1087" w:rsidP="000E1087">
      <w:pPr>
        <w:pStyle w:val="Default"/>
        <w:rPr>
          <w:lang w:val="en-US" w:eastAsia="en-GB"/>
        </w:rPr>
      </w:pPr>
      <w:r w:rsidRPr="000E1087">
        <w:rPr>
          <w:lang w:val="en-US" w:eastAsia="en-GB"/>
        </w:rPr>
        <w:t xml:space="preserve">  </w:t>
      </w:r>
    </w:p>
    <w:p w:rsidR="000E1087" w:rsidRPr="000E1087" w:rsidRDefault="000E1087" w:rsidP="000E1087">
      <w:pPr>
        <w:pStyle w:val="Default"/>
        <w:jc w:val="center"/>
        <w:rPr>
          <w:lang w:val="en-US" w:eastAsia="en-GB"/>
        </w:rPr>
      </w:pPr>
      <w:r w:rsidRPr="000E1087">
        <w:rPr>
          <w:noProof/>
          <w:lang w:eastAsia="tr-TR"/>
        </w:rPr>
        <w:drawing>
          <wp:inline distT="0" distB="0" distL="0" distR="0" wp14:anchorId="6E492A90" wp14:editId="07F2D41F">
            <wp:extent cx="5150301" cy="3105150"/>
            <wp:effectExtent l="0" t="0" r="0" b="0"/>
            <wp:docPr id="49" name="Resi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49760" cy="3165114"/>
                    </a:xfrm>
                    <a:prstGeom prst="rect">
                      <a:avLst/>
                    </a:prstGeom>
                    <a:noFill/>
                  </pic:spPr>
                </pic:pic>
              </a:graphicData>
            </a:graphic>
          </wp:inline>
        </w:drawing>
      </w:r>
    </w:p>
    <w:p w:rsidR="000E1087" w:rsidRPr="000E1087" w:rsidRDefault="00B121B4" w:rsidP="000E1087">
      <w:pPr>
        <w:pStyle w:val="Default"/>
        <w:jc w:val="center"/>
        <w:rPr>
          <w:sz w:val="20"/>
          <w:lang w:val="en-US" w:eastAsia="en-GB"/>
        </w:rPr>
      </w:pPr>
      <w:r>
        <w:rPr>
          <w:sz w:val="20"/>
          <w:lang w:val="en-US" w:eastAsia="en-GB"/>
        </w:rPr>
        <w:t xml:space="preserve">Figure </w:t>
      </w:r>
      <w:proofErr w:type="gramStart"/>
      <w:r>
        <w:rPr>
          <w:sz w:val="20"/>
          <w:lang w:val="en-US" w:eastAsia="en-GB"/>
        </w:rPr>
        <w:t>6</w:t>
      </w:r>
      <w:proofErr w:type="gramEnd"/>
      <w:r w:rsidR="000E1087" w:rsidRPr="000E1087">
        <w:rPr>
          <w:sz w:val="20"/>
          <w:lang w:val="en-US" w:eastAsia="en-GB"/>
        </w:rPr>
        <w:t xml:space="preserve"> IP for different engine loads and working fluids at ORC evaporator pressure of 2400 </w:t>
      </w:r>
      <w:proofErr w:type="spellStart"/>
      <w:r w:rsidR="000E1087" w:rsidRPr="000E1087">
        <w:rPr>
          <w:sz w:val="20"/>
          <w:lang w:val="en-US" w:eastAsia="en-GB"/>
        </w:rPr>
        <w:t>kPa</w:t>
      </w:r>
      <w:proofErr w:type="spellEnd"/>
    </w:p>
    <w:p w:rsidR="000E1087" w:rsidRDefault="000E1087" w:rsidP="000E1087">
      <w:pPr>
        <w:pStyle w:val="Default"/>
        <w:jc w:val="both"/>
        <w:rPr>
          <w:color w:val="auto"/>
          <w:lang w:val="en-US" w:eastAsia="en-GB"/>
        </w:rPr>
      </w:pPr>
    </w:p>
    <w:p w:rsidR="00690BB7" w:rsidRDefault="00690BB7" w:rsidP="00690BB7">
      <w:pPr>
        <w:pStyle w:val="Default"/>
        <w:numPr>
          <w:ilvl w:val="0"/>
          <w:numId w:val="1"/>
        </w:numPr>
        <w:ind w:left="284" w:hanging="284"/>
        <w:jc w:val="both"/>
        <w:rPr>
          <w:b/>
          <w:color w:val="auto"/>
          <w:lang w:val="en-US" w:eastAsia="en-GB"/>
        </w:rPr>
      </w:pPr>
      <w:r w:rsidRPr="00690BB7">
        <w:rPr>
          <w:b/>
          <w:color w:val="auto"/>
          <w:lang w:val="en-US" w:eastAsia="en-GB"/>
        </w:rPr>
        <w:t>DISCUSSION</w:t>
      </w:r>
    </w:p>
    <w:p w:rsidR="00690BB7" w:rsidRDefault="00690BB7" w:rsidP="00690BB7">
      <w:pPr>
        <w:pStyle w:val="Default"/>
        <w:jc w:val="both"/>
        <w:rPr>
          <w:b/>
          <w:color w:val="auto"/>
          <w:lang w:val="en-US" w:eastAsia="en-GB"/>
        </w:rPr>
      </w:pPr>
    </w:p>
    <w:p w:rsidR="00690BB7" w:rsidRPr="00690BB7" w:rsidRDefault="00690BB7" w:rsidP="00690BB7">
      <w:pPr>
        <w:pStyle w:val="Default"/>
        <w:jc w:val="both"/>
        <w:rPr>
          <w:rFonts w:eastAsia="Times New Roman"/>
          <w:color w:val="333333"/>
          <w:lang w:val="en-US" w:eastAsia="tr-TR"/>
        </w:rPr>
      </w:pPr>
      <w:r w:rsidRPr="00690BB7">
        <w:rPr>
          <w:rFonts w:eastAsia="Times New Roman"/>
          <w:color w:val="333333"/>
          <w:lang w:val="en-US" w:eastAsia="tr-TR"/>
        </w:rPr>
        <w:t xml:space="preserve">The sustainability of the ORC integrated WHRS design is assessed using exergy based sustainability indicators of WER, EEF, EDI, ESI, SI, and IP. The minimum WER is obtained from </w:t>
      </w:r>
      <w:proofErr w:type="gramStart"/>
      <w:r w:rsidRPr="00690BB7">
        <w:rPr>
          <w:rFonts w:eastAsia="Times New Roman"/>
          <w:color w:val="333333"/>
          <w:lang w:val="en-US" w:eastAsia="tr-TR"/>
        </w:rPr>
        <w:t>R1234ze(</w:t>
      </w:r>
      <w:proofErr w:type="gramEnd"/>
      <w:r w:rsidRPr="00690BB7">
        <w:rPr>
          <w:rFonts w:eastAsia="Times New Roman"/>
          <w:color w:val="333333"/>
          <w:lang w:val="en-US" w:eastAsia="tr-TR"/>
        </w:rPr>
        <w:t xml:space="preserve">Z) at 3 MPa with the value of 0.106. </w:t>
      </w:r>
      <w:proofErr w:type="gramStart"/>
      <w:r w:rsidRPr="00690BB7">
        <w:rPr>
          <w:rFonts w:eastAsia="Times New Roman"/>
          <w:color w:val="333333"/>
          <w:lang w:val="en-US" w:eastAsia="tr-TR"/>
        </w:rPr>
        <w:t>R1234ze(</w:t>
      </w:r>
      <w:proofErr w:type="gramEnd"/>
      <w:r w:rsidRPr="00690BB7">
        <w:rPr>
          <w:rFonts w:eastAsia="Times New Roman"/>
          <w:color w:val="333333"/>
          <w:lang w:val="en-US" w:eastAsia="tr-TR"/>
        </w:rPr>
        <w:t xml:space="preserve">Z) and R245fa working fluids show good environmental performance for the proposed system design with EEF values of 0.167 and 0.174 at the selected operating pressure of 2400 </w:t>
      </w:r>
      <w:proofErr w:type="spellStart"/>
      <w:r w:rsidRPr="00690BB7">
        <w:rPr>
          <w:rFonts w:eastAsia="Times New Roman"/>
          <w:color w:val="333333"/>
          <w:lang w:val="en-US" w:eastAsia="tr-TR"/>
        </w:rPr>
        <w:t>kPa</w:t>
      </w:r>
      <w:proofErr w:type="spellEnd"/>
      <w:r w:rsidRPr="00690BB7">
        <w:rPr>
          <w:rFonts w:eastAsia="Times New Roman"/>
          <w:color w:val="333333"/>
          <w:lang w:val="en-US" w:eastAsia="tr-TR"/>
        </w:rPr>
        <w:t xml:space="preserve">. The maximum ESI values are obtained from </w:t>
      </w:r>
      <w:proofErr w:type="gramStart"/>
      <w:r w:rsidRPr="00690BB7">
        <w:rPr>
          <w:rFonts w:eastAsia="Times New Roman"/>
          <w:color w:val="333333"/>
          <w:lang w:val="en-US" w:eastAsia="tr-TR"/>
        </w:rPr>
        <w:t>R1234ze(</w:t>
      </w:r>
      <w:proofErr w:type="gramEnd"/>
      <w:r w:rsidRPr="00690BB7">
        <w:rPr>
          <w:rFonts w:eastAsia="Times New Roman"/>
          <w:color w:val="333333"/>
          <w:lang w:val="en-US" w:eastAsia="tr-TR"/>
        </w:rPr>
        <w:t xml:space="preserve">Z) and R245fa at 3000 </w:t>
      </w:r>
      <w:proofErr w:type="spellStart"/>
      <w:r w:rsidRPr="00690BB7">
        <w:rPr>
          <w:rFonts w:eastAsia="Times New Roman"/>
          <w:color w:val="333333"/>
          <w:lang w:val="en-US" w:eastAsia="tr-TR"/>
        </w:rPr>
        <w:t>kPa</w:t>
      </w:r>
      <w:proofErr w:type="spellEnd"/>
      <w:r w:rsidRPr="00690BB7">
        <w:rPr>
          <w:rFonts w:eastAsia="Times New Roman"/>
          <w:color w:val="333333"/>
          <w:lang w:val="en-US" w:eastAsia="tr-TR"/>
        </w:rPr>
        <w:t xml:space="preserve"> at the value of 8.435 and 8.154, </w:t>
      </w:r>
      <w:r w:rsidRPr="00690BB7">
        <w:rPr>
          <w:rFonts w:eastAsia="Times New Roman"/>
          <w:color w:val="333333"/>
          <w:lang w:val="en-US" w:eastAsia="tr-TR"/>
        </w:rPr>
        <w:lastRenderedPageBreak/>
        <w:t xml:space="preserve">respectively. The ESI value R245fa at 2400 </w:t>
      </w:r>
      <w:proofErr w:type="spellStart"/>
      <w:r w:rsidRPr="00690BB7">
        <w:rPr>
          <w:rFonts w:eastAsia="Times New Roman"/>
          <w:color w:val="333333"/>
          <w:lang w:val="en-US" w:eastAsia="tr-TR"/>
        </w:rPr>
        <w:t>kPa</w:t>
      </w:r>
      <w:proofErr w:type="spellEnd"/>
      <w:r w:rsidRPr="00690BB7">
        <w:rPr>
          <w:rFonts w:eastAsia="Times New Roman"/>
          <w:color w:val="333333"/>
          <w:lang w:val="en-US" w:eastAsia="tr-TR"/>
        </w:rPr>
        <w:t xml:space="preserve"> </w:t>
      </w:r>
      <w:proofErr w:type="gramStart"/>
      <w:r w:rsidRPr="00690BB7">
        <w:rPr>
          <w:rFonts w:eastAsia="Times New Roman"/>
          <w:color w:val="333333"/>
          <w:lang w:val="en-US" w:eastAsia="tr-TR"/>
        </w:rPr>
        <w:t>is calculated</w:t>
      </w:r>
      <w:proofErr w:type="gramEnd"/>
      <w:r w:rsidRPr="00690BB7">
        <w:rPr>
          <w:rFonts w:eastAsia="Times New Roman"/>
          <w:color w:val="333333"/>
          <w:lang w:val="en-US" w:eastAsia="tr-TR"/>
        </w:rPr>
        <w:t xml:space="preserve"> as 5.764. As the engine load gets higher, more IP </w:t>
      </w:r>
      <w:proofErr w:type="gramStart"/>
      <w:r w:rsidRPr="00690BB7">
        <w:rPr>
          <w:rFonts w:eastAsia="Times New Roman"/>
          <w:color w:val="333333"/>
          <w:lang w:val="en-US" w:eastAsia="tr-TR"/>
        </w:rPr>
        <w:t>is left out</w:t>
      </w:r>
      <w:proofErr w:type="gramEnd"/>
      <w:r w:rsidRPr="00690BB7">
        <w:rPr>
          <w:rFonts w:eastAsia="Times New Roman"/>
          <w:color w:val="333333"/>
          <w:lang w:val="en-US" w:eastAsia="tr-TR"/>
        </w:rPr>
        <w:t xml:space="preserve"> from the system. In addition, IP reduces with the increased exergy efficiency as expected.</w:t>
      </w:r>
    </w:p>
    <w:p w:rsidR="00690BB7" w:rsidRDefault="00690BB7" w:rsidP="00690BB7">
      <w:pPr>
        <w:pStyle w:val="Default"/>
        <w:jc w:val="both"/>
        <w:rPr>
          <w:color w:val="auto"/>
          <w:lang w:val="en-US" w:eastAsia="en-GB"/>
        </w:rPr>
      </w:pPr>
    </w:p>
    <w:p w:rsidR="00690BB7" w:rsidRPr="00690BB7" w:rsidRDefault="00690BB7" w:rsidP="00690BB7">
      <w:pPr>
        <w:pStyle w:val="Default"/>
        <w:jc w:val="both"/>
        <w:rPr>
          <w:color w:val="auto"/>
          <w:lang w:val="en-US" w:eastAsia="en-GB"/>
        </w:rPr>
      </w:pPr>
      <w:r w:rsidRPr="00FE3849">
        <w:rPr>
          <w:rFonts w:eastAsia="Times New Roman"/>
          <w:color w:val="333333"/>
          <w:lang w:val="en-US" w:eastAsia="tr-TR"/>
        </w:rPr>
        <w:t>The sustainability assessment results of the proposed system will be beneficial at justifying an energy policy for policymakers, determining the impact of waste energy and exergy to the environment with and without the proposed system, and encouraging the ship owners for utilization of ORC integrated waste heat recovery systems for marine applications as an environmentally benign option.  </w:t>
      </w:r>
    </w:p>
    <w:p w:rsidR="00BF7651" w:rsidRDefault="00BF7651" w:rsidP="00B121B4">
      <w:pPr>
        <w:spacing w:after="0" w:line="240" w:lineRule="auto"/>
        <w:rPr>
          <w:rFonts w:ascii="Times New Roman" w:hAnsi="Times New Roman" w:cs="Times New Roman"/>
          <w:b/>
          <w:sz w:val="32"/>
          <w:szCs w:val="24"/>
          <w:lang w:val="en-US"/>
        </w:rPr>
      </w:pPr>
    </w:p>
    <w:p w:rsidR="00B121B4" w:rsidRDefault="00B121B4" w:rsidP="00B121B4">
      <w:pPr>
        <w:spacing w:after="0" w:line="240" w:lineRule="auto"/>
        <w:rPr>
          <w:rFonts w:ascii="Times New Roman" w:hAnsi="Times New Roman" w:cs="Times New Roman"/>
          <w:b/>
          <w:sz w:val="24"/>
          <w:szCs w:val="24"/>
          <w:lang w:val="en-US"/>
        </w:rPr>
      </w:pPr>
      <w:r w:rsidRPr="00B121B4">
        <w:rPr>
          <w:rFonts w:ascii="Times New Roman" w:hAnsi="Times New Roman" w:cs="Times New Roman"/>
          <w:b/>
          <w:sz w:val="24"/>
          <w:szCs w:val="24"/>
          <w:lang w:val="en-US"/>
        </w:rPr>
        <w:t>REFERENCES</w:t>
      </w:r>
    </w:p>
    <w:p w:rsidR="00B121B4" w:rsidRDefault="00B121B4" w:rsidP="00B121B4">
      <w:pPr>
        <w:spacing w:after="0" w:line="240" w:lineRule="auto"/>
        <w:rPr>
          <w:rFonts w:ascii="Times New Roman" w:hAnsi="Times New Roman" w:cs="Times New Roman"/>
          <w:b/>
          <w:sz w:val="24"/>
          <w:szCs w:val="24"/>
          <w:lang w:val="en-US"/>
        </w:rPr>
      </w:pPr>
    </w:p>
    <w:p w:rsidR="0088150F" w:rsidRDefault="0088150F" w:rsidP="0088150F">
      <w:pPr>
        <w:spacing w:after="0" w:line="240" w:lineRule="auto"/>
        <w:jc w:val="both"/>
        <w:rPr>
          <w:rFonts w:ascii="Times New Roman" w:hAnsi="Times New Roman" w:cs="Times New Roman"/>
          <w:sz w:val="24"/>
          <w:szCs w:val="24"/>
          <w:lang w:val="en-US"/>
        </w:rPr>
      </w:pPr>
      <w:r w:rsidRPr="0088150F">
        <w:rPr>
          <w:rFonts w:ascii="Times New Roman" w:hAnsi="Times New Roman" w:cs="Times New Roman"/>
          <w:sz w:val="24"/>
          <w:szCs w:val="24"/>
          <w:lang w:val="en-US"/>
        </w:rPr>
        <w:t xml:space="preserve">Aydin, H. (2013). </w:t>
      </w:r>
      <w:proofErr w:type="spellStart"/>
      <w:r w:rsidRPr="0088150F">
        <w:rPr>
          <w:rFonts w:ascii="Times New Roman" w:hAnsi="Times New Roman" w:cs="Times New Roman"/>
          <w:sz w:val="24"/>
          <w:szCs w:val="24"/>
          <w:lang w:val="en-US"/>
        </w:rPr>
        <w:t>Exergetic</w:t>
      </w:r>
      <w:proofErr w:type="spellEnd"/>
      <w:r w:rsidRPr="0088150F">
        <w:rPr>
          <w:rFonts w:ascii="Times New Roman" w:hAnsi="Times New Roman" w:cs="Times New Roman"/>
          <w:sz w:val="24"/>
          <w:szCs w:val="24"/>
          <w:lang w:val="en-US"/>
        </w:rPr>
        <w:t xml:space="preserve"> sustainability analysis of LM6000 gas turbine power plant with steam cycle. </w:t>
      </w:r>
      <w:r w:rsidRPr="0088150F">
        <w:rPr>
          <w:rFonts w:ascii="Times New Roman" w:hAnsi="Times New Roman" w:cs="Times New Roman"/>
          <w:i/>
          <w:sz w:val="24"/>
          <w:szCs w:val="24"/>
          <w:lang w:val="en-US"/>
        </w:rPr>
        <w:t>Energy 57</w:t>
      </w:r>
      <w:r w:rsidRPr="0088150F">
        <w:rPr>
          <w:rFonts w:ascii="Times New Roman" w:hAnsi="Times New Roman" w:cs="Times New Roman"/>
          <w:sz w:val="24"/>
          <w:szCs w:val="24"/>
          <w:lang w:val="en-US"/>
        </w:rPr>
        <w:t>, 766–774. https://doi.org/10.1016/j.energy.2013.04.018.</w:t>
      </w:r>
    </w:p>
    <w:p w:rsidR="0088150F" w:rsidRDefault="0088150F" w:rsidP="0088150F">
      <w:pPr>
        <w:spacing w:after="0" w:line="240" w:lineRule="auto"/>
        <w:jc w:val="both"/>
        <w:rPr>
          <w:rFonts w:ascii="Times New Roman" w:hAnsi="Times New Roman" w:cs="Times New Roman"/>
          <w:sz w:val="24"/>
          <w:szCs w:val="24"/>
          <w:lang w:val="en-US"/>
        </w:rPr>
      </w:pPr>
    </w:p>
    <w:p w:rsidR="00B121B4" w:rsidRDefault="00B121B4" w:rsidP="0088150F">
      <w:pPr>
        <w:spacing w:after="0" w:line="240" w:lineRule="auto"/>
        <w:jc w:val="both"/>
        <w:rPr>
          <w:rFonts w:ascii="Times New Roman" w:hAnsi="Times New Roman" w:cs="Times New Roman"/>
          <w:sz w:val="24"/>
          <w:szCs w:val="24"/>
          <w:lang w:val="en-US"/>
        </w:rPr>
      </w:pPr>
      <w:proofErr w:type="spellStart"/>
      <w:r w:rsidRPr="00B121B4">
        <w:rPr>
          <w:rFonts w:ascii="Times New Roman" w:hAnsi="Times New Roman" w:cs="Times New Roman"/>
          <w:sz w:val="24"/>
          <w:szCs w:val="24"/>
          <w:lang w:val="en-US"/>
        </w:rPr>
        <w:t>Balli</w:t>
      </w:r>
      <w:proofErr w:type="spellEnd"/>
      <w:r w:rsidRPr="00B121B4">
        <w:rPr>
          <w:rFonts w:ascii="Times New Roman" w:hAnsi="Times New Roman" w:cs="Times New Roman"/>
          <w:sz w:val="24"/>
          <w:szCs w:val="24"/>
          <w:lang w:val="en-US"/>
        </w:rPr>
        <w:t xml:space="preserve">, O. &amp; </w:t>
      </w:r>
      <w:proofErr w:type="spellStart"/>
      <w:r w:rsidRPr="00B121B4">
        <w:rPr>
          <w:rFonts w:ascii="Times New Roman" w:hAnsi="Times New Roman" w:cs="Times New Roman"/>
          <w:sz w:val="24"/>
          <w:szCs w:val="24"/>
          <w:lang w:val="en-US"/>
        </w:rPr>
        <w:t>Hepbasli</w:t>
      </w:r>
      <w:proofErr w:type="spellEnd"/>
      <w:r w:rsidRPr="00B121B4">
        <w:rPr>
          <w:rFonts w:ascii="Times New Roman" w:hAnsi="Times New Roman" w:cs="Times New Roman"/>
          <w:sz w:val="24"/>
          <w:szCs w:val="24"/>
          <w:lang w:val="en-US"/>
        </w:rPr>
        <w:t xml:space="preserve">, A. (2014). </w:t>
      </w:r>
      <w:proofErr w:type="spellStart"/>
      <w:r w:rsidRPr="00B121B4">
        <w:rPr>
          <w:rFonts w:ascii="Times New Roman" w:hAnsi="Times New Roman" w:cs="Times New Roman"/>
          <w:sz w:val="24"/>
          <w:szCs w:val="24"/>
          <w:lang w:val="en-US"/>
        </w:rPr>
        <w:t>Exergoeconomic</w:t>
      </w:r>
      <w:proofErr w:type="spellEnd"/>
      <w:r w:rsidRPr="00B121B4">
        <w:rPr>
          <w:rFonts w:ascii="Times New Roman" w:hAnsi="Times New Roman" w:cs="Times New Roman"/>
          <w:sz w:val="24"/>
          <w:szCs w:val="24"/>
          <w:lang w:val="en-US"/>
        </w:rPr>
        <w:t>, sustainability and environmental damage cost analyses of T56 turboprop engine. Energy, 64, 582-600.</w:t>
      </w:r>
    </w:p>
    <w:p w:rsidR="0088150F" w:rsidRDefault="0088150F" w:rsidP="0088150F">
      <w:pPr>
        <w:spacing w:after="0" w:line="240" w:lineRule="auto"/>
        <w:jc w:val="both"/>
        <w:rPr>
          <w:rFonts w:ascii="Times New Roman" w:hAnsi="Times New Roman" w:cs="Times New Roman"/>
          <w:sz w:val="24"/>
          <w:szCs w:val="24"/>
          <w:lang w:val="en-GB"/>
        </w:rPr>
      </w:pPr>
    </w:p>
    <w:p w:rsidR="0088150F" w:rsidRPr="0088150F" w:rsidRDefault="0088150F" w:rsidP="0088150F">
      <w:pPr>
        <w:spacing w:after="0" w:line="240" w:lineRule="auto"/>
        <w:jc w:val="both"/>
        <w:rPr>
          <w:rFonts w:ascii="Times New Roman" w:hAnsi="Times New Roman" w:cs="Times New Roman"/>
          <w:sz w:val="24"/>
          <w:szCs w:val="24"/>
          <w:lang w:val="en-GB"/>
        </w:rPr>
      </w:pPr>
      <w:r w:rsidRPr="0088150F">
        <w:rPr>
          <w:rFonts w:ascii="Times New Roman" w:hAnsi="Times New Roman" w:cs="Times New Roman"/>
          <w:sz w:val="24"/>
          <w:szCs w:val="24"/>
          <w:lang w:val="en-GB"/>
        </w:rPr>
        <w:t xml:space="preserve">Chowdhury, H., Chowdhury, T., Hossain, N., Chowdhury, P., Salam, B., </w:t>
      </w:r>
      <w:proofErr w:type="spellStart"/>
      <w:r w:rsidRPr="0088150F">
        <w:rPr>
          <w:rFonts w:ascii="Times New Roman" w:hAnsi="Times New Roman" w:cs="Times New Roman"/>
          <w:sz w:val="24"/>
          <w:szCs w:val="24"/>
          <w:lang w:val="en-GB"/>
        </w:rPr>
        <w:t>Sait</w:t>
      </w:r>
      <w:proofErr w:type="spellEnd"/>
      <w:r w:rsidRPr="0088150F">
        <w:rPr>
          <w:rFonts w:ascii="Times New Roman" w:hAnsi="Times New Roman" w:cs="Times New Roman"/>
          <w:sz w:val="24"/>
          <w:szCs w:val="24"/>
          <w:lang w:val="en-GB"/>
        </w:rPr>
        <w:t xml:space="preserve">, S. M., &amp; </w:t>
      </w:r>
      <w:proofErr w:type="spellStart"/>
      <w:r w:rsidRPr="0088150F">
        <w:rPr>
          <w:rFonts w:ascii="Times New Roman" w:hAnsi="Times New Roman" w:cs="Times New Roman"/>
          <w:sz w:val="24"/>
          <w:szCs w:val="24"/>
          <w:lang w:val="en-GB"/>
        </w:rPr>
        <w:t>Mahlia</w:t>
      </w:r>
      <w:proofErr w:type="spellEnd"/>
      <w:r w:rsidRPr="0088150F">
        <w:rPr>
          <w:rFonts w:ascii="Times New Roman" w:hAnsi="Times New Roman" w:cs="Times New Roman"/>
          <w:sz w:val="24"/>
          <w:szCs w:val="24"/>
          <w:lang w:val="en-GB"/>
        </w:rPr>
        <w:t xml:space="preserve">, T. M. I. (2020). </w:t>
      </w:r>
      <w:proofErr w:type="spellStart"/>
      <w:r w:rsidRPr="0088150F">
        <w:rPr>
          <w:rFonts w:ascii="Times New Roman" w:hAnsi="Times New Roman" w:cs="Times New Roman"/>
          <w:sz w:val="24"/>
          <w:szCs w:val="24"/>
          <w:lang w:val="en-GB"/>
        </w:rPr>
        <w:t>Exergetic</w:t>
      </w:r>
      <w:proofErr w:type="spellEnd"/>
      <w:r w:rsidRPr="0088150F">
        <w:rPr>
          <w:rFonts w:ascii="Times New Roman" w:hAnsi="Times New Roman" w:cs="Times New Roman"/>
          <w:sz w:val="24"/>
          <w:szCs w:val="24"/>
          <w:lang w:val="en-GB"/>
        </w:rPr>
        <w:t xml:space="preserve"> sustainability analysis of industrial furnace: a case study. </w:t>
      </w:r>
      <w:r w:rsidRPr="0088150F">
        <w:rPr>
          <w:rFonts w:ascii="Times New Roman" w:hAnsi="Times New Roman" w:cs="Times New Roman"/>
          <w:i/>
          <w:iCs/>
          <w:sz w:val="24"/>
          <w:szCs w:val="24"/>
          <w:lang w:val="en-GB"/>
        </w:rPr>
        <w:t>Environmental Science and Pollution Research</w:t>
      </w:r>
      <w:r w:rsidRPr="0088150F">
        <w:rPr>
          <w:rFonts w:ascii="Times New Roman" w:hAnsi="Times New Roman" w:cs="Times New Roman"/>
          <w:sz w:val="24"/>
          <w:szCs w:val="24"/>
          <w:lang w:val="en-GB"/>
        </w:rPr>
        <w:t>, 1-8.</w:t>
      </w:r>
    </w:p>
    <w:p w:rsidR="0088150F" w:rsidRDefault="0088150F" w:rsidP="0088150F">
      <w:pPr>
        <w:spacing w:after="0" w:line="240" w:lineRule="auto"/>
        <w:jc w:val="both"/>
        <w:rPr>
          <w:rFonts w:ascii="Times New Roman" w:hAnsi="Times New Roman" w:cs="Times New Roman"/>
          <w:sz w:val="24"/>
          <w:szCs w:val="24"/>
          <w:lang w:val="en-US"/>
        </w:rPr>
      </w:pPr>
    </w:p>
    <w:p w:rsidR="00B121B4" w:rsidRDefault="00B121B4" w:rsidP="0088150F">
      <w:pPr>
        <w:spacing w:after="0" w:line="240" w:lineRule="auto"/>
        <w:jc w:val="both"/>
        <w:rPr>
          <w:rFonts w:ascii="Times New Roman" w:hAnsi="Times New Roman" w:cs="Times New Roman"/>
          <w:sz w:val="24"/>
          <w:szCs w:val="24"/>
          <w:lang w:val="en-US"/>
        </w:rPr>
      </w:pPr>
      <w:proofErr w:type="spellStart"/>
      <w:r w:rsidRPr="00B121B4">
        <w:rPr>
          <w:rFonts w:ascii="Times New Roman" w:hAnsi="Times New Roman" w:cs="Times New Roman"/>
          <w:sz w:val="24"/>
          <w:szCs w:val="24"/>
          <w:lang w:val="en-US"/>
        </w:rPr>
        <w:t>Dincer</w:t>
      </w:r>
      <w:proofErr w:type="spellEnd"/>
      <w:r w:rsidRPr="00B121B4">
        <w:rPr>
          <w:rFonts w:ascii="Times New Roman" w:hAnsi="Times New Roman" w:cs="Times New Roman"/>
          <w:sz w:val="24"/>
          <w:szCs w:val="24"/>
          <w:lang w:val="en-US"/>
        </w:rPr>
        <w:t xml:space="preserve">, I. &amp; </w:t>
      </w:r>
      <w:proofErr w:type="spellStart"/>
      <w:r w:rsidRPr="00B121B4">
        <w:rPr>
          <w:rFonts w:ascii="Times New Roman" w:hAnsi="Times New Roman" w:cs="Times New Roman"/>
          <w:sz w:val="24"/>
          <w:szCs w:val="24"/>
          <w:lang w:val="en-US"/>
        </w:rPr>
        <w:t>Zamfirescu</w:t>
      </w:r>
      <w:proofErr w:type="spellEnd"/>
      <w:r w:rsidRPr="00B121B4">
        <w:rPr>
          <w:rFonts w:ascii="Times New Roman" w:hAnsi="Times New Roman" w:cs="Times New Roman"/>
          <w:sz w:val="24"/>
          <w:szCs w:val="24"/>
          <w:lang w:val="en-US"/>
        </w:rPr>
        <w:t xml:space="preserve">, C. (2018). Sustainable Dimensions of Energy. In </w:t>
      </w:r>
      <w:r w:rsidRPr="00B121B4">
        <w:rPr>
          <w:rFonts w:ascii="Times New Roman" w:hAnsi="Times New Roman" w:cs="Times New Roman"/>
          <w:i/>
          <w:sz w:val="24"/>
          <w:szCs w:val="24"/>
          <w:lang w:val="en-US"/>
        </w:rPr>
        <w:t>Comprehensive energy systems. Vol.1: Energy fundamentals</w:t>
      </w:r>
      <w:r w:rsidRPr="00B121B4">
        <w:rPr>
          <w:rFonts w:ascii="Times New Roman" w:hAnsi="Times New Roman" w:cs="Times New Roman"/>
          <w:sz w:val="24"/>
          <w:szCs w:val="24"/>
          <w:lang w:val="en-US"/>
        </w:rPr>
        <w:t>. (102-151). Elsevier.</w:t>
      </w:r>
    </w:p>
    <w:p w:rsidR="0088150F" w:rsidRDefault="0088150F" w:rsidP="0088150F">
      <w:pPr>
        <w:spacing w:after="0" w:line="240" w:lineRule="auto"/>
        <w:jc w:val="both"/>
        <w:rPr>
          <w:rFonts w:ascii="Times New Roman" w:hAnsi="Times New Roman" w:cs="Times New Roman"/>
          <w:sz w:val="24"/>
          <w:szCs w:val="24"/>
          <w:lang w:val="en-US"/>
        </w:rPr>
      </w:pPr>
    </w:p>
    <w:p w:rsidR="0088150F" w:rsidRPr="0088150F" w:rsidRDefault="0088150F" w:rsidP="0088150F">
      <w:pPr>
        <w:spacing w:after="0" w:line="240" w:lineRule="auto"/>
        <w:jc w:val="both"/>
        <w:rPr>
          <w:rFonts w:ascii="Times New Roman" w:hAnsi="Times New Roman" w:cs="Times New Roman"/>
          <w:sz w:val="24"/>
          <w:szCs w:val="24"/>
          <w:lang w:val="en-US"/>
        </w:rPr>
      </w:pPr>
      <w:r w:rsidRPr="0088150F">
        <w:rPr>
          <w:rFonts w:ascii="Times New Roman" w:hAnsi="Times New Roman" w:cs="Times New Roman"/>
          <w:sz w:val="24"/>
          <w:szCs w:val="24"/>
          <w:lang w:val="en-US"/>
        </w:rPr>
        <w:t xml:space="preserve">Jankowski, M. &amp; </w:t>
      </w:r>
      <w:proofErr w:type="spellStart"/>
      <w:r w:rsidRPr="0088150F">
        <w:rPr>
          <w:rFonts w:ascii="Times New Roman" w:hAnsi="Times New Roman" w:cs="Times New Roman"/>
          <w:sz w:val="24"/>
          <w:szCs w:val="24"/>
          <w:lang w:val="en-US"/>
        </w:rPr>
        <w:t>Borsukiewicz</w:t>
      </w:r>
      <w:proofErr w:type="spellEnd"/>
      <w:r w:rsidRPr="0088150F">
        <w:rPr>
          <w:rFonts w:ascii="Times New Roman" w:hAnsi="Times New Roman" w:cs="Times New Roman"/>
          <w:sz w:val="24"/>
          <w:szCs w:val="24"/>
          <w:lang w:val="en-US"/>
        </w:rPr>
        <w:t>, A. (2020). A Novel Exergy Indicator for Maximizing Energy Utilization in Low-Temperature ORC. </w:t>
      </w:r>
      <w:r w:rsidRPr="0088150F">
        <w:rPr>
          <w:rFonts w:ascii="Times New Roman" w:hAnsi="Times New Roman" w:cs="Times New Roman"/>
          <w:i/>
          <w:sz w:val="24"/>
          <w:szCs w:val="24"/>
          <w:lang w:val="en-US"/>
        </w:rPr>
        <w:t>Energies, 13</w:t>
      </w:r>
      <w:r w:rsidRPr="0088150F">
        <w:rPr>
          <w:rFonts w:ascii="Times New Roman" w:hAnsi="Times New Roman" w:cs="Times New Roman"/>
          <w:sz w:val="24"/>
          <w:szCs w:val="24"/>
          <w:lang w:val="en-US"/>
        </w:rPr>
        <w:t>(7), 1598.</w:t>
      </w:r>
    </w:p>
    <w:p w:rsidR="0088150F" w:rsidRDefault="0088150F" w:rsidP="0088150F">
      <w:pPr>
        <w:spacing w:after="0" w:line="240" w:lineRule="auto"/>
        <w:jc w:val="both"/>
        <w:rPr>
          <w:rFonts w:ascii="Times New Roman" w:hAnsi="Times New Roman" w:cs="Times New Roman"/>
          <w:sz w:val="24"/>
          <w:szCs w:val="24"/>
          <w:lang w:val="en-US"/>
        </w:rPr>
      </w:pPr>
    </w:p>
    <w:p w:rsidR="00DE5286" w:rsidRPr="00DE5286" w:rsidRDefault="00DE5286" w:rsidP="0088150F">
      <w:pPr>
        <w:spacing w:after="0" w:line="240" w:lineRule="auto"/>
        <w:jc w:val="both"/>
        <w:rPr>
          <w:rFonts w:ascii="Times New Roman" w:hAnsi="Times New Roman" w:cs="Times New Roman"/>
          <w:sz w:val="24"/>
          <w:szCs w:val="24"/>
          <w:lang w:val="en-US"/>
        </w:rPr>
      </w:pPr>
      <w:r w:rsidRPr="00DE5286">
        <w:rPr>
          <w:rFonts w:ascii="Times New Roman" w:hAnsi="Times New Roman" w:cs="Times New Roman"/>
          <w:sz w:val="24"/>
          <w:szCs w:val="24"/>
          <w:lang w:val="en-US"/>
        </w:rPr>
        <w:t xml:space="preserve">Konur, O., </w:t>
      </w:r>
      <w:proofErr w:type="spellStart"/>
      <w:r w:rsidRPr="00DE5286">
        <w:rPr>
          <w:rFonts w:ascii="Times New Roman" w:hAnsi="Times New Roman" w:cs="Times New Roman"/>
          <w:sz w:val="24"/>
          <w:szCs w:val="24"/>
          <w:lang w:val="en-US"/>
        </w:rPr>
        <w:t>Saatcioglu</w:t>
      </w:r>
      <w:proofErr w:type="spellEnd"/>
      <w:r w:rsidRPr="00DE5286">
        <w:rPr>
          <w:rFonts w:ascii="Times New Roman" w:hAnsi="Times New Roman" w:cs="Times New Roman"/>
          <w:sz w:val="24"/>
          <w:szCs w:val="24"/>
          <w:lang w:val="en-US"/>
        </w:rPr>
        <w:t xml:space="preserve">, O. Y., </w:t>
      </w:r>
      <w:proofErr w:type="spellStart"/>
      <w:r w:rsidRPr="00DE5286">
        <w:rPr>
          <w:rFonts w:ascii="Times New Roman" w:hAnsi="Times New Roman" w:cs="Times New Roman"/>
          <w:sz w:val="24"/>
          <w:szCs w:val="24"/>
          <w:lang w:val="en-US"/>
        </w:rPr>
        <w:t>Korkmaz</w:t>
      </w:r>
      <w:proofErr w:type="spellEnd"/>
      <w:r w:rsidRPr="00DE5286">
        <w:rPr>
          <w:rFonts w:ascii="Times New Roman" w:hAnsi="Times New Roman" w:cs="Times New Roman"/>
          <w:sz w:val="24"/>
          <w:szCs w:val="24"/>
          <w:lang w:val="en-US"/>
        </w:rPr>
        <w:t xml:space="preserve">, S. A., Erdogan, A., &amp; </w:t>
      </w:r>
      <w:proofErr w:type="spellStart"/>
      <w:r w:rsidRPr="00DE5286">
        <w:rPr>
          <w:rFonts w:ascii="Times New Roman" w:hAnsi="Times New Roman" w:cs="Times New Roman"/>
          <w:sz w:val="24"/>
          <w:szCs w:val="24"/>
          <w:lang w:val="en-US"/>
        </w:rPr>
        <w:t>Colpan</w:t>
      </w:r>
      <w:proofErr w:type="spellEnd"/>
      <w:r w:rsidRPr="00DE5286">
        <w:rPr>
          <w:rFonts w:ascii="Times New Roman" w:hAnsi="Times New Roman" w:cs="Times New Roman"/>
          <w:sz w:val="24"/>
          <w:szCs w:val="24"/>
          <w:lang w:val="en-US"/>
        </w:rPr>
        <w:t xml:space="preserve">, C. O. (2020). Heat exchanger network design of an organic Rankine cycle integrated waste heat recovery system of a marine vessel using pinch point analysis. </w:t>
      </w:r>
      <w:r w:rsidRPr="00DE5286">
        <w:rPr>
          <w:rFonts w:ascii="Times New Roman" w:hAnsi="Times New Roman" w:cs="Times New Roman"/>
          <w:i/>
          <w:sz w:val="24"/>
          <w:szCs w:val="24"/>
          <w:lang w:val="en-US"/>
        </w:rPr>
        <w:t xml:space="preserve">International Journal of Energy Research, </w:t>
      </w:r>
      <w:r w:rsidRPr="00DE5286">
        <w:rPr>
          <w:rFonts w:ascii="Times New Roman" w:hAnsi="Times New Roman" w:cs="Times New Roman"/>
          <w:sz w:val="24"/>
          <w:szCs w:val="24"/>
          <w:lang w:val="en-US"/>
        </w:rPr>
        <w:t>2020.</w:t>
      </w:r>
    </w:p>
    <w:p w:rsidR="0088150F" w:rsidRDefault="0088150F" w:rsidP="0088150F">
      <w:pPr>
        <w:spacing w:after="0" w:line="240" w:lineRule="auto"/>
        <w:jc w:val="both"/>
        <w:rPr>
          <w:rFonts w:ascii="Times New Roman" w:hAnsi="Times New Roman" w:cs="Times New Roman"/>
          <w:sz w:val="24"/>
          <w:szCs w:val="24"/>
          <w:lang w:val="en-US"/>
        </w:rPr>
      </w:pPr>
    </w:p>
    <w:p w:rsidR="00DE5286" w:rsidRPr="00DE5286" w:rsidRDefault="00DE5286" w:rsidP="0088150F">
      <w:pPr>
        <w:spacing w:after="0" w:line="240" w:lineRule="auto"/>
        <w:jc w:val="both"/>
        <w:rPr>
          <w:rFonts w:ascii="Times New Roman" w:hAnsi="Times New Roman" w:cs="Times New Roman"/>
          <w:sz w:val="24"/>
          <w:szCs w:val="24"/>
          <w:lang w:val="en-US"/>
        </w:rPr>
      </w:pPr>
      <w:r w:rsidRPr="00DE5286">
        <w:rPr>
          <w:rFonts w:ascii="Times New Roman" w:hAnsi="Times New Roman" w:cs="Times New Roman"/>
          <w:sz w:val="24"/>
          <w:szCs w:val="24"/>
          <w:lang w:val="en-US"/>
        </w:rPr>
        <w:t xml:space="preserve">Linde Industrial Gases. (2021). </w:t>
      </w:r>
      <w:r w:rsidRPr="00DE5286">
        <w:rPr>
          <w:rFonts w:ascii="Times New Roman" w:hAnsi="Times New Roman" w:cs="Times New Roman"/>
          <w:i/>
          <w:sz w:val="24"/>
          <w:szCs w:val="24"/>
          <w:lang w:val="en-US"/>
        </w:rPr>
        <w:t>Refrigerants.</w:t>
      </w:r>
      <w:r w:rsidRPr="00DE5286">
        <w:rPr>
          <w:rFonts w:ascii="Times New Roman" w:hAnsi="Times New Roman" w:cs="Times New Roman"/>
          <w:sz w:val="24"/>
          <w:szCs w:val="24"/>
          <w:lang w:val="en-US"/>
        </w:rPr>
        <w:t xml:space="preserve"> Retrieved January 16, 2021, from https://www.linde-gas.com/en/products_and_supply/refrigerants/index.html.</w:t>
      </w:r>
    </w:p>
    <w:p w:rsidR="0088150F" w:rsidRDefault="0088150F" w:rsidP="0088150F">
      <w:pPr>
        <w:spacing w:after="0" w:line="240" w:lineRule="auto"/>
        <w:jc w:val="both"/>
        <w:rPr>
          <w:rFonts w:ascii="Times New Roman" w:hAnsi="Times New Roman" w:cs="Times New Roman"/>
          <w:sz w:val="24"/>
          <w:szCs w:val="24"/>
          <w:lang w:val="en-GB"/>
        </w:rPr>
      </w:pPr>
    </w:p>
    <w:p w:rsidR="00B121B4" w:rsidRDefault="00B121B4" w:rsidP="0088150F">
      <w:pPr>
        <w:spacing w:after="0" w:line="240" w:lineRule="auto"/>
        <w:jc w:val="both"/>
        <w:rPr>
          <w:rFonts w:ascii="Times New Roman" w:hAnsi="Times New Roman" w:cs="Times New Roman"/>
          <w:sz w:val="24"/>
          <w:szCs w:val="24"/>
          <w:lang w:val="en-GB"/>
        </w:rPr>
      </w:pPr>
      <w:r w:rsidRPr="00B121B4">
        <w:rPr>
          <w:rFonts w:ascii="Times New Roman" w:hAnsi="Times New Roman" w:cs="Times New Roman"/>
          <w:sz w:val="24"/>
          <w:szCs w:val="24"/>
          <w:lang w:val="en-GB"/>
        </w:rPr>
        <w:t xml:space="preserve">Ness, B., </w:t>
      </w:r>
      <w:proofErr w:type="spellStart"/>
      <w:r w:rsidRPr="00B121B4">
        <w:rPr>
          <w:rFonts w:ascii="Times New Roman" w:hAnsi="Times New Roman" w:cs="Times New Roman"/>
          <w:sz w:val="24"/>
          <w:szCs w:val="24"/>
          <w:lang w:val="en-GB"/>
        </w:rPr>
        <w:t>Urbel-Piirsalu</w:t>
      </w:r>
      <w:proofErr w:type="spellEnd"/>
      <w:r w:rsidRPr="00B121B4">
        <w:rPr>
          <w:rFonts w:ascii="Times New Roman" w:hAnsi="Times New Roman" w:cs="Times New Roman"/>
          <w:sz w:val="24"/>
          <w:szCs w:val="24"/>
          <w:lang w:val="en-GB"/>
        </w:rPr>
        <w:t xml:space="preserve">, E., </w:t>
      </w:r>
      <w:proofErr w:type="spellStart"/>
      <w:r w:rsidRPr="00B121B4">
        <w:rPr>
          <w:rFonts w:ascii="Times New Roman" w:hAnsi="Times New Roman" w:cs="Times New Roman"/>
          <w:sz w:val="24"/>
          <w:szCs w:val="24"/>
          <w:lang w:val="en-GB"/>
        </w:rPr>
        <w:t>Anderberg</w:t>
      </w:r>
      <w:proofErr w:type="spellEnd"/>
      <w:r w:rsidRPr="00B121B4">
        <w:rPr>
          <w:rFonts w:ascii="Times New Roman" w:hAnsi="Times New Roman" w:cs="Times New Roman"/>
          <w:sz w:val="24"/>
          <w:szCs w:val="24"/>
          <w:lang w:val="en-GB"/>
        </w:rPr>
        <w:t>, S., &amp; Olsson, L. (2007). Categorising tools for sustainability assessment. </w:t>
      </w:r>
      <w:r w:rsidRPr="00B121B4">
        <w:rPr>
          <w:rFonts w:ascii="Times New Roman" w:hAnsi="Times New Roman" w:cs="Times New Roman"/>
          <w:i/>
          <w:iCs/>
          <w:sz w:val="24"/>
          <w:szCs w:val="24"/>
          <w:lang w:val="en-GB"/>
        </w:rPr>
        <w:t>Ecological economics</w:t>
      </w:r>
      <w:r w:rsidRPr="00B121B4">
        <w:rPr>
          <w:rFonts w:ascii="Times New Roman" w:hAnsi="Times New Roman" w:cs="Times New Roman"/>
          <w:sz w:val="24"/>
          <w:szCs w:val="24"/>
          <w:lang w:val="en-GB"/>
        </w:rPr>
        <w:t>, </w:t>
      </w:r>
      <w:r w:rsidRPr="00B121B4">
        <w:rPr>
          <w:rFonts w:ascii="Times New Roman" w:hAnsi="Times New Roman" w:cs="Times New Roman"/>
          <w:i/>
          <w:iCs/>
          <w:sz w:val="24"/>
          <w:szCs w:val="24"/>
          <w:lang w:val="en-GB"/>
        </w:rPr>
        <w:t>60</w:t>
      </w:r>
      <w:r w:rsidRPr="00B121B4">
        <w:rPr>
          <w:rFonts w:ascii="Times New Roman" w:hAnsi="Times New Roman" w:cs="Times New Roman"/>
          <w:sz w:val="24"/>
          <w:szCs w:val="24"/>
          <w:lang w:val="en-GB"/>
        </w:rPr>
        <w:t>(3), 498-508.</w:t>
      </w:r>
    </w:p>
    <w:p w:rsidR="0088150F" w:rsidRDefault="0088150F" w:rsidP="0088150F">
      <w:pPr>
        <w:spacing w:after="0" w:line="240" w:lineRule="auto"/>
        <w:jc w:val="both"/>
        <w:rPr>
          <w:rFonts w:ascii="Times New Roman" w:hAnsi="Times New Roman" w:cs="Times New Roman"/>
          <w:sz w:val="24"/>
          <w:szCs w:val="24"/>
          <w:lang w:val="en-US"/>
        </w:rPr>
      </w:pPr>
    </w:p>
    <w:p w:rsidR="00DE5286" w:rsidRPr="00DE5286" w:rsidRDefault="00DE5286" w:rsidP="0088150F">
      <w:pPr>
        <w:spacing w:after="0" w:line="240" w:lineRule="auto"/>
        <w:jc w:val="both"/>
        <w:rPr>
          <w:rFonts w:ascii="Times New Roman" w:hAnsi="Times New Roman" w:cs="Times New Roman"/>
          <w:sz w:val="24"/>
          <w:szCs w:val="24"/>
        </w:rPr>
      </w:pPr>
      <w:r w:rsidRPr="00DE5286">
        <w:rPr>
          <w:rFonts w:ascii="Times New Roman" w:hAnsi="Times New Roman" w:cs="Times New Roman"/>
          <w:sz w:val="24"/>
          <w:szCs w:val="24"/>
          <w:lang w:val="en-US"/>
        </w:rPr>
        <w:t>Refrigerant Report. (2012).</w:t>
      </w:r>
      <w:r w:rsidRPr="00DE5286">
        <w:rPr>
          <w:rFonts w:ascii="Times New Roman" w:hAnsi="Times New Roman" w:cs="Times New Roman"/>
          <w:sz w:val="24"/>
          <w:szCs w:val="24"/>
        </w:rPr>
        <w:t xml:space="preserve"> </w:t>
      </w:r>
      <w:proofErr w:type="spellStart"/>
      <w:r w:rsidRPr="00DE5286">
        <w:rPr>
          <w:rFonts w:ascii="Times New Roman" w:hAnsi="Times New Roman" w:cs="Times New Roman"/>
          <w:i/>
          <w:sz w:val="24"/>
          <w:szCs w:val="24"/>
        </w:rPr>
        <w:t>Refrigerant</w:t>
      </w:r>
      <w:proofErr w:type="spellEnd"/>
      <w:r w:rsidRPr="00DE5286">
        <w:rPr>
          <w:rFonts w:ascii="Times New Roman" w:hAnsi="Times New Roman" w:cs="Times New Roman"/>
          <w:i/>
          <w:sz w:val="24"/>
          <w:szCs w:val="24"/>
        </w:rPr>
        <w:t xml:space="preserve"> Report.</w:t>
      </w:r>
      <w:r w:rsidRPr="00DE5286">
        <w:rPr>
          <w:rFonts w:ascii="Times New Roman" w:hAnsi="Times New Roman" w:cs="Times New Roman"/>
          <w:sz w:val="24"/>
          <w:szCs w:val="24"/>
        </w:rPr>
        <w:t xml:space="preserve"> </w:t>
      </w:r>
      <w:proofErr w:type="spellStart"/>
      <w:r w:rsidRPr="00DE5286">
        <w:rPr>
          <w:rFonts w:ascii="Times New Roman" w:hAnsi="Times New Roman" w:cs="Times New Roman"/>
          <w:sz w:val="24"/>
          <w:szCs w:val="24"/>
        </w:rPr>
        <w:t>Retrieved</w:t>
      </w:r>
      <w:proofErr w:type="spellEnd"/>
      <w:r w:rsidRPr="00DE5286">
        <w:rPr>
          <w:rFonts w:ascii="Times New Roman" w:hAnsi="Times New Roman" w:cs="Times New Roman"/>
          <w:sz w:val="24"/>
          <w:szCs w:val="24"/>
        </w:rPr>
        <w:t xml:space="preserve"> </w:t>
      </w:r>
      <w:proofErr w:type="spellStart"/>
      <w:r w:rsidRPr="00DE5286">
        <w:rPr>
          <w:rFonts w:ascii="Times New Roman" w:hAnsi="Times New Roman" w:cs="Times New Roman"/>
          <w:sz w:val="24"/>
          <w:szCs w:val="24"/>
        </w:rPr>
        <w:t>January</w:t>
      </w:r>
      <w:proofErr w:type="spellEnd"/>
      <w:r w:rsidRPr="00DE5286">
        <w:rPr>
          <w:rFonts w:ascii="Times New Roman" w:hAnsi="Times New Roman" w:cs="Times New Roman"/>
          <w:sz w:val="24"/>
          <w:szCs w:val="24"/>
        </w:rPr>
        <w:t xml:space="preserve"> 16, 2021, </w:t>
      </w:r>
      <w:proofErr w:type="spellStart"/>
      <w:r w:rsidRPr="00DE5286">
        <w:rPr>
          <w:rFonts w:ascii="Times New Roman" w:hAnsi="Times New Roman" w:cs="Times New Roman"/>
          <w:sz w:val="24"/>
          <w:szCs w:val="24"/>
        </w:rPr>
        <w:t>from</w:t>
      </w:r>
      <w:proofErr w:type="spellEnd"/>
      <w:r w:rsidRPr="00DE5286">
        <w:rPr>
          <w:rFonts w:ascii="Times New Roman" w:hAnsi="Times New Roman" w:cs="Times New Roman"/>
          <w:sz w:val="24"/>
          <w:szCs w:val="24"/>
        </w:rPr>
        <w:t xml:space="preserve"> https://www.bitzer-refrigerantreport.com/fileadmin/user_upload/A-501-20.pdf.</w:t>
      </w:r>
    </w:p>
    <w:p w:rsidR="0088150F" w:rsidRDefault="0088150F" w:rsidP="0088150F">
      <w:pPr>
        <w:spacing w:after="0" w:line="240" w:lineRule="auto"/>
        <w:jc w:val="both"/>
        <w:rPr>
          <w:rFonts w:ascii="Times New Roman" w:hAnsi="Times New Roman" w:cs="Times New Roman"/>
          <w:sz w:val="24"/>
          <w:szCs w:val="24"/>
          <w:lang w:val="en-US"/>
        </w:rPr>
      </w:pPr>
    </w:p>
    <w:p w:rsidR="0088150F" w:rsidRPr="0088150F" w:rsidRDefault="0088150F" w:rsidP="0088150F">
      <w:pPr>
        <w:spacing w:after="0" w:line="240" w:lineRule="auto"/>
        <w:jc w:val="both"/>
        <w:rPr>
          <w:rFonts w:ascii="Times New Roman" w:hAnsi="Times New Roman" w:cs="Times New Roman"/>
          <w:sz w:val="24"/>
          <w:szCs w:val="24"/>
          <w:lang w:val="en-US"/>
        </w:rPr>
      </w:pPr>
      <w:proofErr w:type="spellStart"/>
      <w:r w:rsidRPr="0088150F">
        <w:rPr>
          <w:rFonts w:ascii="Times New Roman" w:hAnsi="Times New Roman" w:cs="Times New Roman"/>
          <w:sz w:val="24"/>
          <w:szCs w:val="24"/>
          <w:lang w:val="en-US"/>
        </w:rPr>
        <w:t>Tsougranis</w:t>
      </w:r>
      <w:proofErr w:type="spellEnd"/>
      <w:r w:rsidRPr="0088150F">
        <w:rPr>
          <w:rFonts w:ascii="Times New Roman" w:hAnsi="Times New Roman" w:cs="Times New Roman"/>
          <w:sz w:val="24"/>
          <w:szCs w:val="24"/>
          <w:lang w:val="en-US"/>
        </w:rPr>
        <w:t xml:space="preserve">, E. L., &amp; Wu, D. (2018). A feasibility study of Organic Rankine Cycle (ORC) power generation using thermal and cryogenic waste energy on board an LNG passenger vessel. </w:t>
      </w:r>
      <w:r w:rsidRPr="0088150F">
        <w:rPr>
          <w:rFonts w:ascii="Times New Roman" w:hAnsi="Times New Roman" w:cs="Times New Roman"/>
          <w:i/>
          <w:sz w:val="24"/>
          <w:szCs w:val="24"/>
          <w:lang w:val="en-US"/>
        </w:rPr>
        <w:t>International Journal of Energy Research, 42</w:t>
      </w:r>
      <w:r w:rsidRPr="0088150F">
        <w:rPr>
          <w:rFonts w:ascii="Times New Roman" w:hAnsi="Times New Roman" w:cs="Times New Roman"/>
          <w:sz w:val="24"/>
          <w:szCs w:val="24"/>
          <w:lang w:val="en-US"/>
        </w:rPr>
        <w:t>(9), 3121-3142.</w:t>
      </w:r>
    </w:p>
    <w:p w:rsidR="0088150F" w:rsidRDefault="0088150F" w:rsidP="0088150F">
      <w:pPr>
        <w:spacing w:after="0" w:line="240" w:lineRule="auto"/>
        <w:jc w:val="both"/>
        <w:rPr>
          <w:rFonts w:ascii="Times New Roman" w:hAnsi="Times New Roman" w:cs="Times New Roman"/>
          <w:sz w:val="24"/>
          <w:szCs w:val="24"/>
          <w:lang w:val="en-US"/>
        </w:rPr>
      </w:pPr>
    </w:p>
    <w:p w:rsidR="00B121B4" w:rsidRPr="00B121B4" w:rsidRDefault="00B121B4" w:rsidP="0088150F">
      <w:pPr>
        <w:spacing w:after="0" w:line="240" w:lineRule="auto"/>
        <w:jc w:val="both"/>
        <w:rPr>
          <w:rFonts w:ascii="Times New Roman" w:hAnsi="Times New Roman" w:cs="Times New Roman"/>
          <w:sz w:val="24"/>
          <w:szCs w:val="24"/>
          <w:lang w:val="en-US"/>
        </w:rPr>
      </w:pPr>
      <w:proofErr w:type="spellStart"/>
      <w:r w:rsidRPr="00B121B4">
        <w:rPr>
          <w:rFonts w:ascii="Times New Roman" w:hAnsi="Times New Roman" w:cs="Times New Roman"/>
          <w:sz w:val="24"/>
          <w:szCs w:val="24"/>
          <w:lang w:val="en-US"/>
        </w:rPr>
        <w:t>Turan</w:t>
      </w:r>
      <w:proofErr w:type="spellEnd"/>
      <w:r w:rsidRPr="00B121B4">
        <w:rPr>
          <w:rFonts w:ascii="Times New Roman" w:hAnsi="Times New Roman" w:cs="Times New Roman"/>
          <w:sz w:val="24"/>
          <w:szCs w:val="24"/>
          <w:lang w:val="en-US"/>
        </w:rPr>
        <w:t>, O. &amp; Aydin, H. (2016). Exergy-based sustainability analysis of a low-bypass turbofan engine: A case study for JT8D. </w:t>
      </w:r>
      <w:r w:rsidRPr="00B121B4">
        <w:rPr>
          <w:rFonts w:ascii="Times New Roman" w:hAnsi="Times New Roman" w:cs="Times New Roman"/>
          <w:i/>
          <w:sz w:val="24"/>
          <w:szCs w:val="24"/>
          <w:lang w:val="en-US"/>
        </w:rPr>
        <w:t>Energy Procedia, 95</w:t>
      </w:r>
      <w:r w:rsidRPr="00B121B4">
        <w:rPr>
          <w:rFonts w:ascii="Times New Roman" w:hAnsi="Times New Roman" w:cs="Times New Roman"/>
          <w:sz w:val="24"/>
          <w:szCs w:val="24"/>
          <w:lang w:val="en-US"/>
        </w:rPr>
        <w:t>, 499-506.</w:t>
      </w:r>
    </w:p>
    <w:p w:rsidR="00B121B4" w:rsidRPr="00B121B4" w:rsidRDefault="00B121B4" w:rsidP="00B121B4">
      <w:pPr>
        <w:spacing w:after="0" w:line="240" w:lineRule="auto"/>
        <w:jc w:val="both"/>
        <w:rPr>
          <w:rFonts w:ascii="Times New Roman" w:hAnsi="Times New Roman" w:cs="Times New Roman"/>
          <w:sz w:val="24"/>
          <w:szCs w:val="24"/>
          <w:lang w:val="en-GB"/>
        </w:rPr>
      </w:pPr>
    </w:p>
    <w:p w:rsidR="00B121B4" w:rsidRPr="00B121B4" w:rsidRDefault="00B121B4" w:rsidP="00B121B4">
      <w:pPr>
        <w:spacing w:after="0" w:line="240" w:lineRule="auto"/>
        <w:jc w:val="both"/>
        <w:rPr>
          <w:rFonts w:ascii="Times New Roman" w:hAnsi="Times New Roman" w:cs="Times New Roman"/>
          <w:sz w:val="24"/>
          <w:szCs w:val="24"/>
          <w:lang w:val="en-US"/>
        </w:rPr>
      </w:pPr>
    </w:p>
    <w:p w:rsidR="00B121B4" w:rsidRPr="00B121B4" w:rsidRDefault="00B121B4" w:rsidP="00B121B4">
      <w:pPr>
        <w:spacing w:after="0"/>
        <w:rPr>
          <w:rFonts w:ascii="Times New Roman" w:hAnsi="Times New Roman" w:cs="Times New Roman"/>
          <w:b/>
          <w:sz w:val="24"/>
          <w:szCs w:val="24"/>
          <w:lang w:val="en-US"/>
        </w:rPr>
      </w:pPr>
    </w:p>
    <w:sectPr w:rsidR="00B121B4" w:rsidRPr="00B121B4" w:rsidSect="0088150F">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1F" w:rsidRDefault="00F8041F" w:rsidP="008A200A">
      <w:pPr>
        <w:spacing w:after="0" w:line="240" w:lineRule="auto"/>
      </w:pPr>
      <w:r>
        <w:separator/>
      </w:r>
    </w:p>
  </w:endnote>
  <w:endnote w:type="continuationSeparator" w:id="0">
    <w:p w:rsidR="00F8041F" w:rsidRDefault="00F8041F" w:rsidP="008A2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Roboto">
    <w:panose1 w:val="02000000000000000000"/>
    <w:charset w:val="A2"/>
    <w:family w:val="auto"/>
    <w:pitch w:val="variable"/>
    <w:sig w:usb0="E00002FF" w:usb1="5000205B" w:usb2="0000002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859846"/>
      <w:docPartObj>
        <w:docPartGallery w:val="Page Numbers (Bottom of Page)"/>
        <w:docPartUnique/>
      </w:docPartObj>
    </w:sdtPr>
    <w:sdtEndPr>
      <w:rPr>
        <w:rFonts w:ascii="Times New Roman" w:hAnsi="Times New Roman" w:cs="Times New Roman"/>
        <w:sz w:val="24"/>
      </w:rPr>
    </w:sdtEndPr>
    <w:sdtContent>
      <w:p w:rsidR="00B121B4" w:rsidRPr="0088150F" w:rsidRDefault="00B121B4">
        <w:pPr>
          <w:pStyle w:val="AltBilgi"/>
          <w:jc w:val="center"/>
          <w:rPr>
            <w:rFonts w:ascii="Times New Roman" w:hAnsi="Times New Roman" w:cs="Times New Roman"/>
            <w:sz w:val="24"/>
          </w:rPr>
        </w:pPr>
        <w:r w:rsidRPr="0088150F">
          <w:rPr>
            <w:rFonts w:ascii="Times New Roman" w:hAnsi="Times New Roman" w:cs="Times New Roman"/>
            <w:sz w:val="24"/>
          </w:rPr>
          <w:fldChar w:fldCharType="begin"/>
        </w:r>
        <w:r w:rsidRPr="0088150F">
          <w:rPr>
            <w:rFonts w:ascii="Times New Roman" w:hAnsi="Times New Roman" w:cs="Times New Roman"/>
            <w:sz w:val="24"/>
          </w:rPr>
          <w:instrText>PAGE   \* MERGEFORMAT</w:instrText>
        </w:r>
        <w:r w:rsidRPr="0088150F">
          <w:rPr>
            <w:rFonts w:ascii="Times New Roman" w:hAnsi="Times New Roman" w:cs="Times New Roman"/>
            <w:sz w:val="24"/>
          </w:rPr>
          <w:fldChar w:fldCharType="separate"/>
        </w:r>
        <w:r w:rsidR="00DE03DB">
          <w:rPr>
            <w:rFonts w:ascii="Times New Roman" w:hAnsi="Times New Roman" w:cs="Times New Roman"/>
            <w:noProof/>
            <w:sz w:val="24"/>
          </w:rPr>
          <w:t>6</w:t>
        </w:r>
        <w:r w:rsidRPr="0088150F">
          <w:rPr>
            <w:rFonts w:ascii="Times New Roman" w:hAnsi="Times New Roman" w:cs="Times New Roman"/>
            <w:sz w:val="24"/>
          </w:rPr>
          <w:fldChar w:fldCharType="end"/>
        </w:r>
      </w:p>
    </w:sdtContent>
  </w:sdt>
  <w:p w:rsidR="00B121B4" w:rsidRDefault="00B121B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1F" w:rsidRDefault="00F8041F" w:rsidP="008A200A">
      <w:pPr>
        <w:spacing w:after="0" w:line="240" w:lineRule="auto"/>
      </w:pPr>
      <w:r>
        <w:separator/>
      </w:r>
    </w:p>
  </w:footnote>
  <w:footnote w:type="continuationSeparator" w:id="0">
    <w:p w:rsidR="00F8041F" w:rsidRDefault="00F8041F" w:rsidP="008A200A">
      <w:pPr>
        <w:spacing w:after="0" w:line="240" w:lineRule="auto"/>
      </w:pPr>
      <w:r>
        <w:continuationSeparator/>
      </w:r>
    </w:p>
  </w:footnote>
  <w:footnote w:id="1">
    <w:p w:rsidR="00D938D4" w:rsidRPr="00214C9D" w:rsidRDefault="00D938D4">
      <w:pPr>
        <w:pStyle w:val="DipnotMetni"/>
        <w:rPr>
          <w:rFonts w:ascii="Times New Roman" w:hAnsi="Times New Roman" w:cs="Times New Roman"/>
        </w:rPr>
      </w:pPr>
      <w:r w:rsidRPr="00214C9D">
        <w:rPr>
          <w:rStyle w:val="DipnotBavurusu"/>
          <w:rFonts w:ascii="Times New Roman" w:hAnsi="Times New Roman" w:cs="Times New Roman"/>
        </w:rPr>
        <w:footnoteRef/>
      </w:r>
      <w:r w:rsidRPr="00214C9D">
        <w:rPr>
          <w:rFonts w:ascii="Times New Roman" w:hAnsi="Times New Roman" w:cs="Times New Roman"/>
        </w:rPr>
        <w:t xml:space="preserve"> Dokuz </w:t>
      </w:r>
      <w:proofErr w:type="spellStart"/>
      <w:r w:rsidRPr="00214C9D">
        <w:rPr>
          <w:rFonts w:ascii="Times New Roman" w:hAnsi="Times New Roman" w:cs="Times New Roman"/>
        </w:rPr>
        <w:t>Eylul</w:t>
      </w:r>
      <w:proofErr w:type="spellEnd"/>
      <w:r w:rsidRPr="00214C9D">
        <w:rPr>
          <w:rFonts w:ascii="Times New Roman" w:hAnsi="Times New Roman" w:cs="Times New Roman"/>
        </w:rPr>
        <w:t xml:space="preserve"> </w:t>
      </w:r>
      <w:proofErr w:type="spellStart"/>
      <w:r w:rsidRPr="00214C9D">
        <w:rPr>
          <w:rFonts w:ascii="Times New Roman" w:hAnsi="Times New Roman" w:cs="Times New Roman"/>
        </w:rPr>
        <w:t>University</w:t>
      </w:r>
      <w:proofErr w:type="spellEnd"/>
      <w:r w:rsidRPr="00214C9D">
        <w:rPr>
          <w:rFonts w:ascii="Times New Roman" w:hAnsi="Times New Roman" w:cs="Times New Roman"/>
        </w:rPr>
        <w:t xml:space="preserve"> </w:t>
      </w:r>
      <w:proofErr w:type="spellStart"/>
      <w:r w:rsidRPr="00214C9D">
        <w:rPr>
          <w:rFonts w:ascii="Times New Roman" w:hAnsi="Times New Roman" w:cs="Times New Roman"/>
        </w:rPr>
        <w:t>Maritime</w:t>
      </w:r>
      <w:proofErr w:type="spellEnd"/>
      <w:r w:rsidRPr="00214C9D">
        <w:rPr>
          <w:rFonts w:ascii="Times New Roman" w:hAnsi="Times New Roman" w:cs="Times New Roman"/>
        </w:rPr>
        <w:t xml:space="preserve"> </w:t>
      </w:r>
      <w:proofErr w:type="spellStart"/>
      <w:r w:rsidRPr="00214C9D">
        <w:rPr>
          <w:rFonts w:ascii="Times New Roman" w:hAnsi="Times New Roman" w:cs="Times New Roman"/>
        </w:rPr>
        <w:t>Faculty</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06592"/>
    <w:multiLevelType w:val="hybridMultilevel"/>
    <w:tmpl w:val="43B60CE2"/>
    <w:lvl w:ilvl="0" w:tplc="7AF6B804">
      <w:start w:val="1"/>
      <w:numFmt w:val="decimal"/>
      <w:lvlText w:val="%1."/>
      <w:lvlJc w:val="left"/>
      <w:pPr>
        <w:ind w:left="720" w:hanging="360"/>
      </w:pPr>
      <w:rPr>
        <w:rFonts w:ascii="Times New Roman" w:hAnsi="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xNDYwsDQyNzQyNTRU0lEKTi0uzszPAykwrQUA00kDoywAAAA="/>
  </w:docVars>
  <w:rsids>
    <w:rsidRoot w:val="00867B97"/>
    <w:rsid w:val="00024065"/>
    <w:rsid w:val="000475D2"/>
    <w:rsid w:val="00097935"/>
    <w:rsid w:val="000E1087"/>
    <w:rsid w:val="001560CA"/>
    <w:rsid w:val="00201651"/>
    <w:rsid w:val="00214C9D"/>
    <w:rsid w:val="002B030B"/>
    <w:rsid w:val="002C1BF5"/>
    <w:rsid w:val="00361E7E"/>
    <w:rsid w:val="00424EB7"/>
    <w:rsid w:val="00457F1C"/>
    <w:rsid w:val="00484387"/>
    <w:rsid w:val="005230E0"/>
    <w:rsid w:val="005609D4"/>
    <w:rsid w:val="005B5894"/>
    <w:rsid w:val="00670962"/>
    <w:rsid w:val="00690BB7"/>
    <w:rsid w:val="006A3A72"/>
    <w:rsid w:val="0076154D"/>
    <w:rsid w:val="007B122C"/>
    <w:rsid w:val="00861264"/>
    <w:rsid w:val="00867B97"/>
    <w:rsid w:val="0088150F"/>
    <w:rsid w:val="008839ED"/>
    <w:rsid w:val="00887E4C"/>
    <w:rsid w:val="008A200A"/>
    <w:rsid w:val="008B3480"/>
    <w:rsid w:val="00922CEA"/>
    <w:rsid w:val="00931A83"/>
    <w:rsid w:val="00A529CA"/>
    <w:rsid w:val="00AB6794"/>
    <w:rsid w:val="00AE5102"/>
    <w:rsid w:val="00B121B4"/>
    <w:rsid w:val="00B36741"/>
    <w:rsid w:val="00BF7651"/>
    <w:rsid w:val="00CD2C8C"/>
    <w:rsid w:val="00D938D4"/>
    <w:rsid w:val="00DE03DB"/>
    <w:rsid w:val="00DE5195"/>
    <w:rsid w:val="00DE5286"/>
    <w:rsid w:val="00E707B0"/>
    <w:rsid w:val="00F8041F"/>
    <w:rsid w:val="00F909D8"/>
    <w:rsid w:val="00FB26B3"/>
    <w:rsid w:val="00FD6E40"/>
    <w:rsid w:val="00FE38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CBB43"/>
  <w15:chartTrackingRefBased/>
  <w15:docId w15:val="{800CF1BE-434E-4276-AF08-C6230D4A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A20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200A"/>
  </w:style>
  <w:style w:type="paragraph" w:styleId="AltBilgi">
    <w:name w:val="footer"/>
    <w:basedOn w:val="Normal"/>
    <w:link w:val="AltBilgiChar"/>
    <w:uiPriority w:val="99"/>
    <w:unhideWhenUsed/>
    <w:rsid w:val="008A20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200A"/>
  </w:style>
  <w:style w:type="paragraph" w:styleId="ListeParagraf">
    <w:name w:val="List Paragraph"/>
    <w:basedOn w:val="Normal"/>
    <w:uiPriority w:val="34"/>
    <w:qFormat/>
    <w:rsid w:val="002B030B"/>
    <w:pPr>
      <w:ind w:left="720"/>
      <w:contextualSpacing/>
    </w:pPr>
  </w:style>
  <w:style w:type="table" w:customStyle="1" w:styleId="ListeTablo2-Vurgu11">
    <w:name w:val="Liste Tablo 2 - Vurgu 11"/>
    <w:basedOn w:val="NormalTablo"/>
    <w:next w:val="ListeTablo2-Vurgu1"/>
    <w:uiPriority w:val="47"/>
    <w:rsid w:val="00BF7651"/>
    <w:pPr>
      <w:spacing w:after="0" w:line="240" w:lineRule="auto"/>
    </w:pPr>
    <w:rPr>
      <w:rFonts w:ascii="Times New Roman" w:hAnsi="Times New Roman"/>
      <w:lang w:val="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eTablo2-Vurgu1">
    <w:name w:val="List Table 2 Accent 1"/>
    <w:basedOn w:val="NormalTablo"/>
    <w:uiPriority w:val="47"/>
    <w:rsid w:val="00BF7651"/>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BF7651"/>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D938D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938D4"/>
    <w:rPr>
      <w:sz w:val="20"/>
      <w:szCs w:val="20"/>
    </w:rPr>
  </w:style>
  <w:style w:type="character" w:styleId="DipnotBavurusu">
    <w:name w:val="footnote reference"/>
    <w:basedOn w:val="VarsaylanParagrafYazTipi"/>
    <w:uiPriority w:val="99"/>
    <w:semiHidden/>
    <w:unhideWhenUsed/>
    <w:rsid w:val="00D938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0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BC369-E55C-406D-8CAA-8122CCFD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7</Pages>
  <Words>2355</Words>
  <Characters>13428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Olgun Konur</dc:creator>
  <cp:keywords/>
  <dc:description/>
  <cp:lastModifiedBy>Olgun Konur</cp:lastModifiedBy>
  <cp:revision>15</cp:revision>
  <dcterms:created xsi:type="dcterms:W3CDTF">2021-03-05T10:16:00Z</dcterms:created>
  <dcterms:modified xsi:type="dcterms:W3CDTF">2021-04-16T13:25:00Z</dcterms:modified>
</cp:coreProperties>
</file>