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4442F" w14:textId="5A62F1EB" w:rsidR="00FE772F" w:rsidRDefault="00DE41DC" w:rsidP="00311234">
      <w:pPr>
        <w:pStyle w:val="Balk"/>
      </w:pPr>
      <w:r w:rsidRPr="00311234">
        <w:t>SEDİMENT VE SU ÖRNEKLERİNDE</w:t>
      </w:r>
      <w:r w:rsidRPr="00D25EAF">
        <w:t xml:space="preserve"> </w:t>
      </w:r>
      <w:r>
        <w:t>QUECHERS</w:t>
      </w:r>
      <w:r w:rsidRPr="00311234">
        <w:t xml:space="preserve"> YÖNTEMİ </w:t>
      </w:r>
      <w:r>
        <w:t>İ</w:t>
      </w:r>
      <w:r w:rsidRPr="00311234">
        <w:t>LE PESTİSİ</w:t>
      </w:r>
      <w:r>
        <w:t>T</w:t>
      </w:r>
      <w:r w:rsidRPr="00311234">
        <w:t xml:space="preserve"> KALINTI ANALİZİ</w:t>
      </w:r>
      <w:r w:rsidR="003901F1">
        <w:t>*</w:t>
      </w:r>
      <w:r w:rsidR="00A226BB">
        <w:t xml:space="preserve"> </w:t>
      </w:r>
    </w:p>
    <w:p w14:paraId="606527C7" w14:textId="77777777" w:rsidR="003901F1" w:rsidRDefault="003901F1" w:rsidP="003901F1">
      <w:pPr>
        <w:pStyle w:val="NormalWeb"/>
        <w:shd w:val="clear" w:color="auto" w:fill="FFFFFF"/>
        <w:spacing w:before="0" w:beforeAutospacing="0" w:after="240" w:afterAutospacing="0"/>
        <w:jc w:val="center"/>
        <w:rPr>
          <w:color w:val="000000"/>
          <w:vertAlign w:val="superscript"/>
        </w:rPr>
      </w:pPr>
      <w:r>
        <w:rPr>
          <w:color w:val="000000"/>
        </w:rPr>
        <w:t>Zübeyde Nur TOP</w:t>
      </w:r>
      <w:r>
        <w:rPr>
          <w:color w:val="000000"/>
          <w:vertAlign w:val="superscript"/>
        </w:rPr>
        <w:t>1</w:t>
      </w:r>
      <w:r>
        <w:rPr>
          <w:color w:val="000000"/>
        </w:rPr>
        <w:t>, Osman TİRYAKİ</w:t>
      </w:r>
      <w:r>
        <w:rPr>
          <w:color w:val="000000"/>
          <w:vertAlign w:val="superscript"/>
        </w:rPr>
        <w:t>2**</w:t>
      </w:r>
    </w:p>
    <w:p w14:paraId="23B3DC74" w14:textId="77777777" w:rsidR="003901F1" w:rsidRDefault="003901F1" w:rsidP="003901F1">
      <w:pPr>
        <w:pStyle w:val="NormalWeb"/>
        <w:shd w:val="clear" w:color="auto" w:fill="FFFFFF"/>
        <w:spacing w:before="0" w:beforeAutospacing="0" w:after="240" w:afterAutospacing="0"/>
        <w:jc w:val="center"/>
        <w:rPr>
          <w:i/>
          <w:iCs/>
          <w:color w:val="000000"/>
        </w:rPr>
      </w:pPr>
      <w:r>
        <w:rPr>
          <w:color w:val="000000"/>
          <w:vertAlign w:val="superscript"/>
        </w:rPr>
        <w:t xml:space="preserve">1 </w:t>
      </w:r>
      <w:r>
        <w:rPr>
          <w:i/>
          <w:iCs/>
          <w:color w:val="000000"/>
        </w:rPr>
        <w:t xml:space="preserve">Lisansüstü Eğitim Enstitüsü, Bitki Koruma Bölümü, Çanakkale </w:t>
      </w:r>
      <w:proofErr w:type="spellStart"/>
      <w:r>
        <w:rPr>
          <w:i/>
          <w:iCs/>
          <w:color w:val="000000"/>
        </w:rPr>
        <w:t>Onsekiz</w:t>
      </w:r>
      <w:proofErr w:type="spellEnd"/>
      <w:r>
        <w:rPr>
          <w:i/>
          <w:iCs/>
          <w:color w:val="000000"/>
        </w:rPr>
        <w:t xml:space="preserve"> Mart Üniversitesi, Çanakkale, Türkiye</w:t>
      </w:r>
    </w:p>
    <w:p w14:paraId="461D1BD7" w14:textId="77777777" w:rsidR="003901F1" w:rsidRPr="00F671C2" w:rsidRDefault="003901F1" w:rsidP="003901F1">
      <w:pPr>
        <w:pStyle w:val="NormalWeb"/>
        <w:shd w:val="clear" w:color="auto" w:fill="FFFFFF"/>
        <w:spacing w:before="0" w:beforeAutospacing="0" w:after="240" w:afterAutospacing="0"/>
        <w:jc w:val="center"/>
        <w:rPr>
          <w:i/>
          <w:iCs/>
          <w:color w:val="000000"/>
        </w:rPr>
      </w:pPr>
      <w:r>
        <w:rPr>
          <w:i/>
          <w:iCs/>
          <w:color w:val="000000"/>
          <w:vertAlign w:val="superscript"/>
        </w:rPr>
        <w:t>2</w:t>
      </w:r>
      <w:r>
        <w:rPr>
          <w:i/>
          <w:iCs/>
          <w:color w:val="000000"/>
        </w:rPr>
        <w:t xml:space="preserve">Ziraat Fakültesi Bitki Koruma Bölümü, Çanakkale </w:t>
      </w:r>
      <w:proofErr w:type="spellStart"/>
      <w:r>
        <w:rPr>
          <w:i/>
          <w:iCs/>
          <w:color w:val="000000"/>
        </w:rPr>
        <w:t>Onsekiz</w:t>
      </w:r>
      <w:proofErr w:type="spellEnd"/>
      <w:r>
        <w:rPr>
          <w:i/>
          <w:iCs/>
          <w:color w:val="000000"/>
        </w:rPr>
        <w:t xml:space="preserve"> Mart Üniversitesi, Çanakkale, Türkiye</w:t>
      </w:r>
    </w:p>
    <w:p w14:paraId="22382EB9" w14:textId="6C4FA5D6" w:rsidR="003901F1" w:rsidRPr="003901F1" w:rsidRDefault="003901F1" w:rsidP="003901F1">
      <w:pPr>
        <w:pStyle w:val="NormalWeb"/>
        <w:shd w:val="clear" w:color="auto" w:fill="FFFFFF"/>
        <w:spacing w:before="0" w:beforeAutospacing="0" w:after="240" w:afterAutospacing="0"/>
        <w:jc w:val="center"/>
        <w:rPr>
          <w:i/>
          <w:iCs/>
          <w:color w:val="000000"/>
          <w:sz w:val="20"/>
          <w:szCs w:val="20"/>
        </w:rPr>
      </w:pPr>
      <w:r>
        <w:rPr>
          <w:i/>
          <w:iCs/>
          <w:color w:val="000000"/>
          <w:sz w:val="20"/>
          <w:szCs w:val="20"/>
          <w:vertAlign w:val="superscript"/>
        </w:rPr>
        <w:t>**</w:t>
      </w:r>
      <w:r>
        <w:rPr>
          <w:i/>
          <w:iCs/>
          <w:color w:val="000000"/>
          <w:sz w:val="20"/>
          <w:szCs w:val="20"/>
        </w:rPr>
        <w:t>Sorumlu Yazar: osmantiryaki@yahoo.com</w:t>
      </w:r>
    </w:p>
    <w:p w14:paraId="1E31D111" w14:textId="1EBA09DF" w:rsidR="00FB4242" w:rsidRPr="00FB4242" w:rsidRDefault="00D42BB5" w:rsidP="00FB4242">
      <w:pPr>
        <w:pStyle w:val="AltBalk"/>
      </w:pPr>
      <w:r>
        <w:t>Özet</w:t>
      </w:r>
    </w:p>
    <w:p w14:paraId="2A98DF52" w14:textId="00FD730D" w:rsidR="00B8698F" w:rsidRPr="00FB24BC" w:rsidRDefault="00C969F7" w:rsidP="008156DF">
      <w:r w:rsidRPr="00C969F7">
        <w:rPr>
          <w:i/>
          <w:sz w:val="20"/>
        </w:rPr>
        <w:t xml:space="preserve">Tüm canlılar yaşamları boyunca suya ihtiyaç duyarlar. Bu yüzden su, canlılar için önemli bir yaşam kaynağıdır. Tarımsal üretimde artan nüfusun beslenmesi için tarım alanlarından yüksek verimle elde edilmesi hedeflenmektedir. Bu hedefe ulaşmak için pestisit uygulanmaktadır. </w:t>
      </w:r>
      <w:proofErr w:type="spellStart"/>
      <w:r w:rsidRPr="00C969F7">
        <w:rPr>
          <w:i/>
          <w:sz w:val="20"/>
        </w:rPr>
        <w:t>Pestlere</w:t>
      </w:r>
      <w:proofErr w:type="spellEnd"/>
      <w:r w:rsidRPr="00C969F7">
        <w:rPr>
          <w:i/>
          <w:sz w:val="20"/>
        </w:rPr>
        <w:t xml:space="preserve"> karşı farklı zirai mücadele yöntemleri arasında, pestisit uygulamasının payının %95 civarında olduğu ve tarım ilacı kullanılmadığında da %60’lara varan ürün kayıpları olduğu belirtilmektedir. Dolayısıyla, ürün kayıplarına neden olan zararlı organizmaları baskı altında tutmak hedeflenerek tarım ilacı kullanımı bugün ki şartlarda, vazgeçilebilir görünmemektedir. Pestisitler sadece hedeflendiği zararlı organizmaları kontrol altına almakla kalmaz, aşırı ve bilinçsiz ve kontrolsüz pestisit uygulandığında çevresel risk ve ürünlerde kalıntı riski oluşturmaktadır. Bu riskleri nedeniyle pestisit kalıntı analizlerinin hassas bir şekilde yapılması çok önemlidir. Günümüze kadar pestisit kalıntı analizlerinde Mills yöntemi, </w:t>
      </w:r>
      <w:proofErr w:type="spellStart"/>
      <w:r w:rsidRPr="00C969F7">
        <w:rPr>
          <w:i/>
          <w:sz w:val="20"/>
        </w:rPr>
        <w:t>Specht</w:t>
      </w:r>
      <w:proofErr w:type="spellEnd"/>
      <w:r w:rsidRPr="00C969F7">
        <w:rPr>
          <w:i/>
          <w:sz w:val="20"/>
        </w:rPr>
        <w:t xml:space="preserve"> -</w:t>
      </w:r>
      <w:proofErr w:type="spellStart"/>
      <w:r w:rsidRPr="00C969F7">
        <w:rPr>
          <w:i/>
          <w:sz w:val="20"/>
        </w:rPr>
        <w:t>Tilkes</w:t>
      </w:r>
      <w:proofErr w:type="spellEnd"/>
      <w:r w:rsidRPr="00C969F7">
        <w:rPr>
          <w:i/>
          <w:sz w:val="20"/>
        </w:rPr>
        <w:t xml:space="preserve"> yöntemi ve </w:t>
      </w:r>
      <w:proofErr w:type="spellStart"/>
      <w:r w:rsidRPr="00C969F7">
        <w:rPr>
          <w:i/>
          <w:sz w:val="20"/>
        </w:rPr>
        <w:t>Luke</w:t>
      </w:r>
      <w:proofErr w:type="spellEnd"/>
      <w:r w:rsidRPr="00C969F7">
        <w:rPr>
          <w:i/>
          <w:sz w:val="20"/>
        </w:rPr>
        <w:t xml:space="preserve"> yöntemi kullanılmıştır. Ancak zamanla kısa sürede sonuç veren, düşük solvent ve atık kullanımı olan daha güvenli yöntem arayışına girilmiştir. Hızlı, kolay, ucuz, etkili, sağlam, güvenli (Quick, Easy, Cheap, Effective, Rugged, Safe) ekstraksiyon metodu olan 2003 </w:t>
      </w:r>
      <w:proofErr w:type="spellStart"/>
      <w:r w:rsidRPr="00C969F7">
        <w:rPr>
          <w:i/>
          <w:sz w:val="20"/>
        </w:rPr>
        <w:t>yılnda</w:t>
      </w:r>
      <w:proofErr w:type="spellEnd"/>
      <w:r w:rsidRPr="00C969F7">
        <w:rPr>
          <w:i/>
          <w:sz w:val="20"/>
        </w:rPr>
        <w:t xml:space="preserve"> geliştirilen QuEChERS pestisit analizlerinde yeni bir çığır yaratmıştı. Bu yöntem ile yüksek sayıda pestisitin ekstraksiyonunu mümkündür. Çok farklı matrislerde kullanılabilme imkânı vardır. Ekstraktların hem GC/MS(/MS) hem LC/MS(/MS) analizlerine uygun olması nedeniyle yüksek seçicilik ve hassasiyet sağlamaktadır. Metodun modifikasyonlara karşı esnek ve sağlam olması farklı koşullarda uygulanabilirliğini artırmaktadır. QuEChERS yöntemi ilk olarak çeşitli sebze ve meyve örneklerinde pestisit kalıntılarını taramak için güvenle kullanılmaktadır. Çoklu kalıntı analizleri için de uygundur.</w:t>
      </w:r>
      <w:r w:rsidR="00B42AEE">
        <w:rPr>
          <w:i/>
          <w:sz w:val="20"/>
        </w:rPr>
        <w:t xml:space="preserve"> </w:t>
      </w:r>
      <w:r w:rsidRPr="00C969F7">
        <w:rPr>
          <w:i/>
          <w:sz w:val="20"/>
        </w:rPr>
        <w:t xml:space="preserve">Son yıllarda QuEChERS yöntemi ile toprak örneklerinde de  pestisit kalıntı analizleri için potansiyel bir alternatif teknik olduğu belirtilmektedir. Bu çalışmada sediment ve su örneklerinde </w:t>
      </w:r>
      <w:proofErr w:type="spellStart"/>
      <w:r w:rsidRPr="00C969F7">
        <w:rPr>
          <w:i/>
          <w:sz w:val="20"/>
        </w:rPr>
        <w:t>modifiye</w:t>
      </w:r>
      <w:proofErr w:type="spellEnd"/>
      <w:r w:rsidRPr="00C969F7">
        <w:rPr>
          <w:i/>
          <w:sz w:val="20"/>
        </w:rPr>
        <w:t xml:space="preserve"> edilmiş QuEChERS prosedürü ile pestisit kalıntı analizlerinin yapılmasına değinilecektir.</w:t>
      </w:r>
    </w:p>
    <w:p w14:paraId="053AC22B" w14:textId="0433FB80" w:rsidR="000B587B" w:rsidRDefault="00532B20" w:rsidP="000B587B">
      <w:pPr>
        <w:pStyle w:val="zetveAKelime"/>
      </w:pPr>
      <w:r>
        <w:t xml:space="preserve">Anahtar Kelimeler: </w:t>
      </w:r>
      <w:proofErr w:type="spellStart"/>
      <w:r>
        <w:t>QuEChER</w:t>
      </w:r>
      <w:r w:rsidR="00D25EAF">
        <w:t>S</w:t>
      </w:r>
      <w:r w:rsidR="00F06CE7">
        <w:t>,</w:t>
      </w:r>
      <w:r w:rsidR="00BF425B">
        <w:t>pestisit</w:t>
      </w:r>
      <w:proofErr w:type="spellEnd"/>
      <w:r w:rsidR="00BF425B">
        <w:t xml:space="preserve"> kalıntısı,</w:t>
      </w:r>
      <w:r w:rsidR="00F06CE7">
        <w:t xml:space="preserve"> </w:t>
      </w:r>
      <w:r w:rsidR="00006981">
        <w:t xml:space="preserve">pestisit </w:t>
      </w:r>
      <w:r w:rsidR="00656D31">
        <w:t>a</w:t>
      </w:r>
      <w:r w:rsidR="00006981">
        <w:t>nalizi, su ve sediment</w:t>
      </w:r>
    </w:p>
    <w:p w14:paraId="4A2F8942" w14:textId="2B2D41A8" w:rsidR="00A77F6E" w:rsidRDefault="00A77F6E" w:rsidP="000B587B">
      <w:pPr>
        <w:pStyle w:val="Balk"/>
      </w:pPr>
    </w:p>
    <w:p w14:paraId="023C87B4" w14:textId="5A32F652" w:rsidR="00C969F7" w:rsidRPr="00C969F7" w:rsidRDefault="00C969F7" w:rsidP="00C969F7">
      <w:pPr>
        <w:rPr>
          <w:i/>
          <w:sz w:val="20"/>
          <w:szCs w:val="20"/>
        </w:rPr>
      </w:pPr>
      <w:r w:rsidRPr="00C969F7">
        <w:rPr>
          <w:i/>
          <w:color w:val="000000"/>
          <w:sz w:val="20"/>
          <w:szCs w:val="20"/>
          <w:shd w:val="clear" w:color="auto" w:fill="FFFFFF"/>
        </w:rPr>
        <w:t xml:space="preserve">*Bu çalışma, Zübeyde Nur Top’un (Lisansüstü Eğitim Enstitüsü, Bitki Koruma Anabilim Dalı, Çanakkale </w:t>
      </w:r>
      <w:proofErr w:type="spellStart"/>
      <w:r w:rsidRPr="00C969F7">
        <w:rPr>
          <w:i/>
          <w:color w:val="000000"/>
          <w:sz w:val="20"/>
          <w:szCs w:val="20"/>
          <w:shd w:val="clear" w:color="auto" w:fill="FFFFFF"/>
        </w:rPr>
        <w:t>Onsekiz</w:t>
      </w:r>
      <w:proofErr w:type="spellEnd"/>
      <w:r w:rsidRPr="00C969F7">
        <w:rPr>
          <w:i/>
          <w:color w:val="000000"/>
          <w:sz w:val="20"/>
          <w:szCs w:val="20"/>
          <w:shd w:val="clear" w:color="auto" w:fill="FFFFFF"/>
        </w:rPr>
        <w:t xml:space="preserve"> Mart Üniversitesi) yüksek lisans tezinin bir bölümüdür</w:t>
      </w:r>
    </w:p>
    <w:p w14:paraId="03625315" w14:textId="6E19F1B7" w:rsidR="00C969F7" w:rsidRDefault="00C969F7" w:rsidP="00C969F7"/>
    <w:p w14:paraId="745AF64F" w14:textId="60A82637" w:rsidR="00C969F7" w:rsidRDefault="00C969F7" w:rsidP="00C969F7"/>
    <w:p w14:paraId="2DCEED04" w14:textId="76676E8B" w:rsidR="00C969F7" w:rsidRDefault="00C969F7" w:rsidP="00C969F7"/>
    <w:p w14:paraId="7908BE42" w14:textId="5F77DC3E" w:rsidR="00C969F7" w:rsidRDefault="00C969F7" w:rsidP="00C969F7"/>
    <w:p w14:paraId="14491084" w14:textId="520B5133" w:rsidR="00C969F7" w:rsidRDefault="00C969F7" w:rsidP="00C969F7"/>
    <w:p w14:paraId="1736E2AD" w14:textId="2FA2D5D3" w:rsidR="00C969F7" w:rsidRDefault="00C969F7" w:rsidP="00C969F7"/>
    <w:p w14:paraId="14F1C45D" w14:textId="1A06ECEB" w:rsidR="00C969F7" w:rsidRDefault="00C969F7" w:rsidP="00C969F7"/>
    <w:p w14:paraId="16BBB1A4" w14:textId="399A91E2" w:rsidR="00C969F7" w:rsidRDefault="00C969F7" w:rsidP="00C969F7"/>
    <w:p w14:paraId="79DB5281" w14:textId="6DF92309" w:rsidR="00C969F7" w:rsidRDefault="00C969F7" w:rsidP="00C969F7"/>
    <w:p w14:paraId="09C1F9FF" w14:textId="77777777" w:rsidR="00C969F7" w:rsidRPr="00C969F7" w:rsidRDefault="00C969F7" w:rsidP="00C969F7"/>
    <w:p w14:paraId="4488940C" w14:textId="62197C10" w:rsidR="00E5691C" w:rsidRDefault="00DE41DC" w:rsidP="007E01F6">
      <w:pPr>
        <w:pStyle w:val="Balk"/>
        <w:rPr>
          <w:lang w:val="en-US"/>
        </w:rPr>
      </w:pPr>
      <w:r w:rsidRPr="00DA7F7E">
        <w:rPr>
          <w:lang w:val="en-US"/>
        </w:rPr>
        <w:t>PESTICIDE RESIDUE ANALYSIS IN SEDIMENT AND WATER SAMPLES BY QUECHERS METHOD</w:t>
      </w:r>
    </w:p>
    <w:p w14:paraId="06B959AB" w14:textId="5CED0A7D" w:rsidR="00D42BB5" w:rsidRDefault="00D42BB5" w:rsidP="00D42BB5">
      <w:pPr>
        <w:pStyle w:val="AltBalk"/>
        <w:rPr>
          <w:lang w:val="en-US"/>
        </w:rPr>
      </w:pPr>
      <w:r>
        <w:rPr>
          <w:lang w:val="en-US"/>
        </w:rPr>
        <w:t>Abstract</w:t>
      </w:r>
    </w:p>
    <w:p w14:paraId="58C9514D" w14:textId="77777777" w:rsidR="00C969F7" w:rsidRDefault="00C969F7" w:rsidP="00F80C3D">
      <w:pPr>
        <w:pStyle w:val="zetveAKelime"/>
        <w:rPr>
          <w:lang w:val="en-US"/>
        </w:rPr>
      </w:pPr>
      <w:r w:rsidRPr="00C969F7">
        <w:rPr>
          <w:lang w:val="en-US"/>
        </w:rPr>
        <w:t>All living things need water during the lives. Therefore, water is an important factor. It is aimed to high efficiency from agricultural production in order to feed the increasing population. Pesticide is applied to reach this goal. Among the different agricultural control methods against pests, it is stated that the share of pesticide application is around 95% and that there are product losses of up to 60% when pesticides are not used. Therefore, the use of pesticides by targeting harmful organisms that cause crop losses under pressure does not seem indispensable in today's conditions. Pesticides not only control the targeted harmful organisms, but there is also an environmental and residue risk in the products when excessive and unconscious and uncontrolled pesticide is applied,. Due to these risks, it is very important to perform pesticide residue analysis precisely. Mills method, Specht -</w:t>
      </w:r>
      <w:proofErr w:type="spellStart"/>
      <w:r w:rsidRPr="00C969F7">
        <w:rPr>
          <w:lang w:val="en-US"/>
        </w:rPr>
        <w:t>Tilkes</w:t>
      </w:r>
      <w:proofErr w:type="spellEnd"/>
      <w:r w:rsidRPr="00C969F7">
        <w:rPr>
          <w:lang w:val="en-US"/>
        </w:rPr>
        <w:t xml:space="preserve"> method and Luke method have been used in pesticide residue analysis until today. However, in time, a safer method with short results and low solvent and waste usage has been searched. In 2003, QuEChERS, which is a fast, easy, cheap, effective, robust, safe (Fast, Easy, Cheap, Effective, Robust, Safe) extraction method, created a new era in pesticide analysis. With this method, it is possible to extract a large number of pesticides. It can be used in many different matrices. It provides high selectivity and sensitivity because the extracts are suitable for both GC / MS (/ MS) and LC / MS (/ MS) analyzes. The flexibility and robustness of the method against modifications increases the applicability of different applications. QuEChERS method was used first to scan for pesticide residues in various vegetable and fruit samples. It is also suitable for rapid residue analysis. As a result, it is stated that it is a potential alternative technique for pesticide residue analysis in soil samples with the QuEChERS method. It will be mentioned how to perform pesticide residue analysis with the modified QuEChERS procedure in such sediment and water samples.</w:t>
      </w:r>
    </w:p>
    <w:p w14:paraId="444AA867" w14:textId="2C01B6AA" w:rsidR="001E451D" w:rsidRDefault="00F06CE7" w:rsidP="00F80C3D">
      <w:pPr>
        <w:pStyle w:val="zetveAKelime"/>
        <w:rPr>
          <w:lang w:val="en-US"/>
        </w:rPr>
      </w:pPr>
      <w:bookmarkStart w:id="0" w:name="_Hlk69630852"/>
      <w:r w:rsidRPr="00DA7F7E">
        <w:rPr>
          <w:lang w:val="en-US"/>
        </w:rPr>
        <w:t>Keywords: QuEChERS,</w:t>
      </w:r>
      <w:r w:rsidR="004A71C1" w:rsidRPr="004A71C1">
        <w:t xml:space="preserve"> </w:t>
      </w:r>
      <w:r w:rsidR="004A71C1">
        <w:rPr>
          <w:lang w:val="en-US"/>
        </w:rPr>
        <w:t>p</w:t>
      </w:r>
      <w:r w:rsidR="004A71C1" w:rsidRPr="004A71C1">
        <w:rPr>
          <w:lang w:val="en-US"/>
        </w:rPr>
        <w:t>esticide residue</w:t>
      </w:r>
      <w:r w:rsidR="004A71C1">
        <w:rPr>
          <w:lang w:val="en-US"/>
        </w:rPr>
        <w:t>,</w:t>
      </w:r>
      <w:r w:rsidRPr="00DA7F7E">
        <w:rPr>
          <w:lang w:val="en-US"/>
        </w:rPr>
        <w:t xml:space="preserve"> </w:t>
      </w:r>
      <w:r w:rsidR="00656D31" w:rsidRPr="00DA7F7E">
        <w:rPr>
          <w:lang w:val="en-US"/>
        </w:rPr>
        <w:t>pesticide analysis, water and sediment</w:t>
      </w:r>
    </w:p>
    <w:bookmarkEnd w:id="0"/>
    <w:p w14:paraId="0404E840" w14:textId="77777777" w:rsidR="00C34F57" w:rsidRDefault="00C34F57" w:rsidP="007E01F6">
      <w:pPr>
        <w:pStyle w:val="zetveAKelime"/>
        <w:rPr>
          <w:lang w:val="en-US"/>
        </w:rPr>
      </w:pPr>
    </w:p>
    <w:p w14:paraId="7DDF7C91" w14:textId="17A93FD9" w:rsidR="00C00DBE" w:rsidRPr="00C00DBE" w:rsidRDefault="00FB18A0" w:rsidP="00FB18A0">
      <w:pPr>
        <w:pStyle w:val="Balk"/>
      </w:pPr>
      <w:r w:rsidRPr="00FB18A0">
        <w:rPr>
          <w:b w:val="0"/>
        </w:rPr>
        <w:t>1.</w:t>
      </w:r>
      <w:r>
        <w:t xml:space="preserve"> </w:t>
      </w:r>
      <w:commentRangeStart w:id="1"/>
      <w:r w:rsidR="00757936" w:rsidRPr="00BD6581">
        <w:t>GİRİŞ</w:t>
      </w:r>
      <w:r w:rsidR="00A10D7A">
        <w:t xml:space="preserve"> </w:t>
      </w:r>
      <w:commentRangeEnd w:id="1"/>
      <w:r w:rsidR="00A10D7A">
        <w:rPr>
          <w:rStyle w:val="AklamaBavurusu"/>
          <w:b w:val="0"/>
        </w:rPr>
        <w:commentReference w:id="1"/>
      </w:r>
    </w:p>
    <w:p w14:paraId="17133DE2" w14:textId="77777777" w:rsidR="00B42AEE" w:rsidRDefault="0019584E" w:rsidP="0019584E">
      <w:r>
        <w:t xml:space="preserve">Artan dünya nüfusu ile gelişen endüstri ve teknoloji birim alandan daha fazla ürün elde etmeye yönelik yoğun tarım </w:t>
      </w:r>
      <w:r w:rsidR="00C969F7">
        <w:t xml:space="preserve">girdisi </w:t>
      </w:r>
      <w:r>
        <w:t xml:space="preserve">uygulamalarını da beraberinde getirmiştir. Dolayısıyla bitkilerin ve bütün bitkisel ürünlerin; </w:t>
      </w:r>
      <w:proofErr w:type="spellStart"/>
      <w:r>
        <w:t>pestlerin</w:t>
      </w:r>
      <w:proofErr w:type="spellEnd"/>
      <w:r>
        <w:t xml:space="preserve"> etkilerinden korunması, kaliteli ve bol ürün elde edilmesi bağlamında pestisit kullanımı kaçınılmaz olmuştur. Mevcut tarım alanlarından daha fazla verim alınması hedeflenerek pestisitler farklı alanlarda kullanılmakla birlikte tarımsal üretimde yüksek verim elde etmek için pestisit kullanımı artmaktadır. </w:t>
      </w:r>
      <w:r>
        <w:rPr>
          <w:color w:val="000000"/>
        </w:rPr>
        <w:t xml:space="preserve">Pestisitlerin tarımsal ve tarım dışı amaçlarla yaygın kullanımı, kalıntılarının yüzey ve yer altı su kaynaklarında bulunmasına neden olmuştur. </w:t>
      </w:r>
      <w:proofErr w:type="spellStart"/>
      <w:r>
        <w:rPr>
          <w:color w:val="000000"/>
        </w:rPr>
        <w:t>Kontaminasyon</w:t>
      </w:r>
      <w:proofErr w:type="spellEnd"/>
      <w:r>
        <w:rPr>
          <w:color w:val="000000"/>
        </w:rPr>
        <w:t xml:space="preserve">, sadece pestisitlerin mevcut kullanımı sebebiyle değil, aynı zamanda kalıcı bazı bileşenlerin topraktan sızması nedeniyle de oluşur. Belirli bir bölgedeki yüzey suyunun pestisit </w:t>
      </w:r>
      <w:proofErr w:type="spellStart"/>
      <w:r>
        <w:rPr>
          <w:color w:val="000000"/>
        </w:rPr>
        <w:t>kontaminasyonu</w:t>
      </w:r>
      <w:proofErr w:type="spellEnd"/>
      <w:r>
        <w:rPr>
          <w:color w:val="000000"/>
        </w:rPr>
        <w:t>, tarlaların yüzey suyuna yakınlığı, çevredeki tarlaların toprak özellikleri, su kütlelerine yakınlıkları, arazinin eğimi ve iklim koşulları gibi çeşitli faktörlere bağlı olarak değişiklik gösterir. Sonuç olarak, pestisit kalıntıları dünya çapında yüzey sularında ve diğer çevresel örneklerde yaygın kirleticiler olarak rapor edilmektedir.</w:t>
      </w:r>
      <w:r w:rsidR="00B42AEE" w:rsidRPr="00B42AEE">
        <w:t xml:space="preserve"> </w:t>
      </w:r>
    </w:p>
    <w:p w14:paraId="5715AFCA" w14:textId="6F45AB51" w:rsidR="0019584E" w:rsidRDefault="00B42AEE" w:rsidP="0019584E">
      <w:pPr>
        <w:rPr>
          <w:color w:val="000000"/>
        </w:rPr>
      </w:pPr>
      <w:r w:rsidRPr="005A18C3">
        <w:rPr>
          <w:color w:val="000000"/>
        </w:rPr>
        <w:t>Pestisitler sadece hedeflendiği zararlı organizmaları kontrol altına almakla kalmaz, aşırı ve bilinçsiz ve kontrolsüz pestisit uygulandığında çevresel risk ve ürünlerde kalıntı riski oluşturmaktadır. Bu riskleri nedeniyle pestisit kalıntı analizlerinin hassas bir şekilde yapılması çok önemlidir.</w:t>
      </w:r>
      <w:r w:rsidRPr="005A18C3">
        <w:t xml:space="preserve"> </w:t>
      </w:r>
      <w:r w:rsidRPr="005A18C3">
        <w:rPr>
          <w:color w:val="000000"/>
        </w:rPr>
        <w:t xml:space="preserve">2003 </w:t>
      </w:r>
      <w:r w:rsidR="00FC520F" w:rsidRPr="005A18C3">
        <w:rPr>
          <w:color w:val="000000"/>
        </w:rPr>
        <w:t>yılında</w:t>
      </w:r>
      <w:r w:rsidRPr="005A18C3">
        <w:rPr>
          <w:color w:val="000000"/>
        </w:rPr>
        <w:t xml:space="preserve"> geliştirilen QuEChERS (Quick, Easy, Cheap, Effective, Rugged, Safe) sebze ve meyvelerde</w:t>
      </w:r>
      <w:r w:rsidRPr="005A18C3">
        <w:t xml:space="preserve"> </w:t>
      </w:r>
      <w:r w:rsidRPr="005A18C3">
        <w:rPr>
          <w:color w:val="000000"/>
        </w:rPr>
        <w:t xml:space="preserve">pestisit kalıntı analizlerinde güvenle </w:t>
      </w:r>
      <w:r w:rsidR="00FC520F" w:rsidRPr="005A18C3">
        <w:rPr>
          <w:color w:val="000000"/>
        </w:rPr>
        <w:t>kullanılmaktadır</w:t>
      </w:r>
      <w:r w:rsidRPr="005A18C3">
        <w:rPr>
          <w:color w:val="000000"/>
        </w:rPr>
        <w:t xml:space="preserve">. Son yıllarda QuEChERS yöntemi ile toprak ve su örneklerinde </w:t>
      </w:r>
      <w:r w:rsidR="00FC520F" w:rsidRPr="005A18C3">
        <w:rPr>
          <w:color w:val="000000"/>
        </w:rPr>
        <w:t>de pestisit</w:t>
      </w:r>
      <w:r w:rsidRPr="005A18C3">
        <w:rPr>
          <w:color w:val="000000"/>
        </w:rPr>
        <w:t xml:space="preserve"> kalıntı analizleri için potansiyel bir alternatif teknik olduğu belirtilmektedir. Bu çalışmada sediment ve su örneklerinde </w:t>
      </w:r>
      <w:proofErr w:type="spellStart"/>
      <w:r w:rsidRPr="005A18C3">
        <w:rPr>
          <w:color w:val="000000"/>
        </w:rPr>
        <w:t>modifiye</w:t>
      </w:r>
      <w:proofErr w:type="spellEnd"/>
      <w:r w:rsidRPr="005A18C3">
        <w:rPr>
          <w:color w:val="000000"/>
        </w:rPr>
        <w:t xml:space="preserve"> edilmiş QuEChERS prosedürü ile pestisit kalıntı analizlerinin yapılmasına değinilecektir.</w:t>
      </w:r>
    </w:p>
    <w:p w14:paraId="2FFD73B8" w14:textId="77777777" w:rsidR="00B42AEE" w:rsidRDefault="00B42AEE" w:rsidP="0019584E">
      <w:pPr>
        <w:rPr>
          <w:color w:val="000000"/>
        </w:rPr>
      </w:pPr>
    </w:p>
    <w:p w14:paraId="4FC26D0D" w14:textId="5DB626E5" w:rsidR="00535BA6" w:rsidRPr="00BD6581" w:rsidRDefault="00FB18A0" w:rsidP="00FB18A0">
      <w:pPr>
        <w:pStyle w:val="Balk"/>
      </w:pPr>
      <w:r w:rsidRPr="005A18C3">
        <w:t xml:space="preserve">2. </w:t>
      </w:r>
      <w:r w:rsidR="00BD6581" w:rsidRPr="005A18C3">
        <w:t>PESTİSİT KULLANIMI</w:t>
      </w:r>
      <w:r w:rsidR="00A226BB" w:rsidRPr="005A18C3">
        <w:t xml:space="preserve"> ve SORUNLARI</w:t>
      </w:r>
    </w:p>
    <w:p w14:paraId="28065DE3" w14:textId="21CE64C3" w:rsidR="00A03E24" w:rsidRDefault="003B2DDD" w:rsidP="0082317D">
      <w:r>
        <w:t xml:space="preserve">Pestisitlerin bir dizi zararı vardır. Uygulama yapılan tarlalardaki sızıntı nedeniyle, sık sık çevredeki ekosistem ve ötesi de kirlenir, öngörülemez ekolojik sonuçlara neden olur. </w:t>
      </w:r>
      <w:r w:rsidR="00B42AEE">
        <w:t>Z</w:t>
      </w:r>
      <w:r>
        <w:t xml:space="preserve">ararlı popülasyonlarındaki azalma nedeniyle gıda zincirindeki hassas av-avcı dengesi bozulur ve ekosistemin istikrarı tehlikeye girer. Pestisitler, toprak altındaki </w:t>
      </w:r>
      <w:proofErr w:type="spellStart"/>
      <w:r>
        <w:t>biyoçeşitliliği</w:t>
      </w:r>
      <w:proofErr w:type="spellEnd"/>
      <w:r>
        <w:t xml:space="preserve"> de azaltır </w:t>
      </w:r>
      <w:r w:rsidR="007A35B9">
        <w:t xml:space="preserve">ve </w:t>
      </w:r>
      <w:r>
        <w:t xml:space="preserve">hasat veriminde ciddi düşüşlere neden </w:t>
      </w:r>
      <w:r w:rsidR="007A35B9">
        <w:t>olur</w:t>
      </w:r>
      <w:r w:rsidR="00D2300A">
        <w:t xml:space="preserve"> </w:t>
      </w:r>
      <w:r w:rsidR="00E64ED0">
        <w:t>(Birleşmiş Milletler Genel Kurulu, 2017)</w:t>
      </w:r>
      <w:r>
        <w:t xml:space="preserve">. </w:t>
      </w:r>
    </w:p>
    <w:p w14:paraId="7264F0E3" w14:textId="7F2E71C5" w:rsidR="00A03E24" w:rsidRPr="00A03E24" w:rsidRDefault="00A03E24" w:rsidP="00A03E24">
      <w:pPr>
        <w:pStyle w:val="AltBalk"/>
      </w:pPr>
      <w:r w:rsidRPr="00A03E24">
        <w:rPr>
          <w:bCs/>
        </w:rPr>
        <w:t>2</w:t>
      </w:r>
      <w:r w:rsidRPr="00A03E24">
        <w:rPr>
          <w:b w:val="0"/>
        </w:rPr>
        <w:t>.</w:t>
      </w:r>
      <w:r>
        <w:t>1. Türkiye’de Pestisit kullanımı</w:t>
      </w:r>
    </w:p>
    <w:p w14:paraId="5A3ACFFB" w14:textId="42916BE4" w:rsidR="00137497" w:rsidRPr="0082317D" w:rsidRDefault="006D0F21" w:rsidP="0082317D">
      <w:pPr>
        <w:rPr>
          <w:rFonts w:cs="Times New Roman"/>
          <w:szCs w:val="24"/>
        </w:rPr>
      </w:pPr>
      <w:r w:rsidRPr="00B67BFE">
        <w:rPr>
          <w:rFonts w:cs="Times New Roman"/>
          <w:szCs w:val="24"/>
        </w:rPr>
        <w:t>Türkiye’de pestisit kullanım miktar</w:t>
      </w:r>
      <w:r w:rsidR="0082317D">
        <w:rPr>
          <w:rFonts w:cs="Times New Roman"/>
          <w:szCs w:val="24"/>
        </w:rPr>
        <w:t xml:space="preserve">ları </w:t>
      </w:r>
      <w:r w:rsidR="00B42AEE" w:rsidRPr="005A18C3">
        <w:rPr>
          <w:rFonts w:cs="Times New Roman"/>
          <w:szCs w:val="24"/>
        </w:rPr>
        <w:t>Şekil 1’deki</w:t>
      </w:r>
      <w:r w:rsidR="0063086B" w:rsidRPr="005A18C3">
        <w:rPr>
          <w:rFonts w:cs="Times New Roman"/>
          <w:szCs w:val="24"/>
        </w:rPr>
        <w:t xml:space="preserve"> grafikte</w:t>
      </w:r>
      <w:r w:rsidR="0063086B">
        <w:rPr>
          <w:rFonts w:cs="Times New Roman"/>
          <w:szCs w:val="24"/>
        </w:rPr>
        <w:t xml:space="preserve"> verilmiştir. 2010 yılından </w:t>
      </w:r>
      <w:r w:rsidR="001A1344">
        <w:rPr>
          <w:rFonts w:cs="Times New Roman"/>
          <w:szCs w:val="24"/>
        </w:rPr>
        <w:t xml:space="preserve">günümüze kadar </w:t>
      </w:r>
      <w:r w:rsidR="00EF18B0">
        <w:rPr>
          <w:rFonts w:cs="Times New Roman"/>
          <w:szCs w:val="24"/>
        </w:rPr>
        <w:t>kullanım miktarı artmış</w:t>
      </w:r>
      <w:r w:rsidR="00621175">
        <w:rPr>
          <w:rFonts w:cs="Times New Roman"/>
          <w:szCs w:val="24"/>
        </w:rPr>
        <w:t xml:space="preserve">tır </w:t>
      </w:r>
      <w:r w:rsidR="0016548E">
        <w:rPr>
          <w:rFonts w:cs="Times New Roman"/>
          <w:szCs w:val="24"/>
        </w:rPr>
        <w:t>(TUIK,</w:t>
      </w:r>
      <w:r w:rsidR="008A6A8A">
        <w:rPr>
          <w:rFonts w:cs="Times New Roman"/>
          <w:szCs w:val="24"/>
        </w:rPr>
        <w:t xml:space="preserve"> </w:t>
      </w:r>
      <w:r w:rsidR="0016548E">
        <w:rPr>
          <w:rFonts w:cs="Times New Roman"/>
          <w:szCs w:val="24"/>
        </w:rPr>
        <w:t>2021</w:t>
      </w:r>
      <w:r w:rsidR="008A6A8A">
        <w:rPr>
          <w:rFonts w:cs="Times New Roman"/>
          <w:szCs w:val="24"/>
        </w:rPr>
        <w:t>)</w:t>
      </w:r>
      <w:r w:rsidR="0016548E">
        <w:rPr>
          <w:rFonts w:cs="Times New Roman"/>
          <w:szCs w:val="24"/>
        </w:rPr>
        <w:t>.</w:t>
      </w:r>
    </w:p>
    <w:p w14:paraId="68A903B1" w14:textId="42B16E4D" w:rsidR="00B42AEE" w:rsidRPr="00A226BB" w:rsidRDefault="00765A46" w:rsidP="00B42AEE">
      <w:pPr>
        <w:rPr>
          <w:b/>
          <w:bCs/>
          <w:sz w:val="22"/>
        </w:rPr>
      </w:pPr>
      <w:r w:rsidRPr="00A226BB">
        <w:rPr>
          <w:b/>
          <w:bCs/>
        </w:rPr>
        <w:t>Şeki</w:t>
      </w:r>
      <w:r w:rsidR="00D2300A" w:rsidRPr="00A226BB">
        <w:rPr>
          <w:b/>
          <w:bCs/>
        </w:rPr>
        <w:t>l</w:t>
      </w:r>
      <w:r w:rsidR="00302BB2" w:rsidRPr="00A226BB">
        <w:rPr>
          <w:b/>
          <w:bCs/>
        </w:rPr>
        <w:t xml:space="preserve"> 1</w:t>
      </w:r>
      <w:r w:rsidRPr="00A226BB">
        <w:rPr>
          <w:b/>
          <w:bCs/>
          <w:i/>
          <w:iCs/>
        </w:rPr>
        <w:t>.</w:t>
      </w:r>
      <w:r w:rsidRPr="00A226BB">
        <w:rPr>
          <w:b/>
          <w:bCs/>
        </w:rPr>
        <w:t xml:space="preserve"> Yıllara göre pestisit kullanım miktarları </w:t>
      </w:r>
    </w:p>
    <w:p w14:paraId="286B5D6A" w14:textId="77777777" w:rsidR="00414870" w:rsidRDefault="00414870" w:rsidP="00414870">
      <w:pPr>
        <w:ind w:firstLine="0"/>
        <w:jc w:val="center"/>
      </w:pPr>
      <w:r>
        <w:rPr>
          <w:noProof/>
          <w:lang w:eastAsia="tr-TR"/>
        </w:rPr>
        <w:drawing>
          <wp:inline distT="0" distB="0" distL="0" distR="0" wp14:anchorId="07C6D3E3" wp14:editId="6EC47324">
            <wp:extent cx="4554638" cy="2552053"/>
            <wp:effectExtent l="0" t="0" r="0" b="1270"/>
            <wp:docPr id="152249878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553" cy="2557608"/>
                    </a:xfrm>
                    <a:prstGeom prst="rect">
                      <a:avLst/>
                    </a:prstGeom>
                  </pic:spPr>
                </pic:pic>
              </a:graphicData>
            </a:graphic>
          </wp:inline>
        </w:drawing>
      </w:r>
    </w:p>
    <w:p w14:paraId="71FCFD8D" w14:textId="2BE166ED" w:rsidR="00B42AEE" w:rsidRPr="005A18C3" w:rsidRDefault="005A18C3" w:rsidP="005A18C3">
      <w:pPr>
        <w:rPr>
          <w:sz w:val="22"/>
          <w:szCs w:val="20"/>
        </w:rPr>
      </w:pPr>
      <w:r w:rsidRPr="005A18C3">
        <w:rPr>
          <w:sz w:val="22"/>
          <w:szCs w:val="20"/>
        </w:rPr>
        <w:t>(TUIK, 2021)</w:t>
      </w:r>
    </w:p>
    <w:p w14:paraId="3C6EEEFF" w14:textId="0CEC8101" w:rsidR="00EB550D" w:rsidRDefault="00D24168" w:rsidP="00414870">
      <w:r>
        <w:t>Türkiye’de 2019 yılı tarımsal ilaç kullanım</w:t>
      </w:r>
      <w:r w:rsidR="00753CB3">
        <w:t xml:space="preserve">ı verilerine göre toplam </w:t>
      </w:r>
      <w:r w:rsidR="004A1503">
        <w:t>51.297 tondur</w:t>
      </w:r>
      <w:r w:rsidR="00B42AEE">
        <w:t xml:space="preserve"> </w:t>
      </w:r>
      <w:r w:rsidR="00B42AEE" w:rsidRPr="005A18C3">
        <w:t>(Şekil 2)</w:t>
      </w:r>
      <w:r w:rsidR="004A1503" w:rsidRPr="005A18C3">
        <w:t xml:space="preserve">. Kullanılan pestisitlerin </w:t>
      </w:r>
      <w:r w:rsidR="00BF24FB" w:rsidRPr="005A18C3">
        <w:t>11.609 tonu insektisit</w:t>
      </w:r>
      <w:r w:rsidR="0039127F" w:rsidRPr="005A18C3">
        <w:t>ler</w:t>
      </w:r>
      <w:r w:rsidR="00BF24FB" w:rsidRPr="005A18C3">
        <w:t>, 19.698 tonu</w:t>
      </w:r>
      <w:r w:rsidR="002A371E" w:rsidRPr="005A18C3">
        <w:t xml:space="preserve"> fungisit</w:t>
      </w:r>
      <w:r w:rsidR="0039127F" w:rsidRPr="005A18C3">
        <w:t>ler</w:t>
      </w:r>
      <w:r w:rsidR="002A371E" w:rsidRPr="005A18C3">
        <w:t>, 12.644 tonu herbisit</w:t>
      </w:r>
      <w:r w:rsidR="0039127F" w:rsidRPr="005A18C3">
        <w:t>ler</w:t>
      </w:r>
      <w:r w:rsidR="002A371E" w:rsidRPr="005A18C3">
        <w:t>, 2.107</w:t>
      </w:r>
      <w:r w:rsidR="00CB0B3F" w:rsidRPr="005A18C3">
        <w:t xml:space="preserve"> tonu akarisit</w:t>
      </w:r>
      <w:r w:rsidR="0039127F" w:rsidRPr="005A18C3">
        <w:t>ler</w:t>
      </w:r>
      <w:r w:rsidR="00F754A9" w:rsidRPr="005A18C3">
        <w:t>,</w:t>
      </w:r>
      <w:r w:rsidR="00CB0B3F" w:rsidRPr="005A18C3">
        <w:t xml:space="preserve"> </w:t>
      </w:r>
      <w:r w:rsidR="00F754A9" w:rsidRPr="005A18C3">
        <w:t xml:space="preserve">264 tonu rodentisitler ve mollussisitler ve </w:t>
      </w:r>
      <w:r w:rsidR="0039127F" w:rsidRPr="005A18C3">
        <w:t>4.958 tonu diğer tarım ilaçlarıdır</w:t>
      </w:r>
      <w:r w:rsidR="00B42AEE" w:rsidRPr="005A18C3">
        <w:t xml:space="preserve"> (TUIK, 2021)</w:t>
      </w:r>
    </w:p>
    <w:p w14:paraId="3B5E3D7C" w14:textId="0B1CF439" w:rsidR="00A226BB" w:rsidRPr="00A226BB" w:rsidRDefault="00A46F88" w:rsidP="00A226BB">
      <w:pPr>
        <w:rPr>
          <w:b/>
          <w:bCs/>
          <w:lang w:val="en-US"/>
        </w:rPr>
      </w:pPr>
      <w:r w:rsidRPr="00A226BB">
        <w:rPr>
          <w:b/>
          <w:bCs/>
        </w:rPr>
        <w:t xml:space="preserve">Şekil </w:t>
      </w:r>
      <w:r w:rsidR="00302BB2" w:rsidRPr="00A226BB">
        <w:rPr>
          <w:b/>
          <w:bCs/>
        </w:rPr>
        <w:t>2</w:t>
      </w:r>
      <w:r w:rsidRPr="00A226BB">
        <w:rPr>
          <w:b/>
          <w:bCs/>
        </w:rPr>
        <w:t xml:space="preserve">. </w:t>
      </w:r>
      <w:r w:rsidR="006B082F" w:rsidRPr="00A226BB">
        <w:rPr>
          <w:b/>
          <w:bCs/>
        </w:rPr>
        <w:t xml:space="preserve">Türkiye </w:t>
      </w:r>
      <w:r w:rsidR="00302BB2" w:rsidRPr="00A226BB">
        <w:rPr>
          <w:b/>
          <w:bCs/>
        </w:rPr>
        <w:t xml:space="preserve">2019 </w:t>
      </w:r>
      <w:r w:rsidR="00232D2F" w:rsidRPr="00A226BB">
        <w:rPr>
          <w:b/>
          <w:bCs/>
        </w:rPr>
        <w:t>y</w:t>
      </w:r>
      <w:r w:rsidR="00302BB2" w:rsidRPr="00A226BB">
        <w:rPr>
          <w:b/>
          <w:bCs/>
        </w:rPr>
        <w:t xml:space="preserve">ılı </w:t>
      </w:r>
      <w:r w:rsidR="00232D2F" w:rsidRPr="00A226BB">
        <w:rPr>
          <w:b/>
          <w:bCs/>
        </w:rPr>
        <w:t>t</w:t>
      </w:r>
      <w:r w:rsidR="006B082F" w:rsidRPr="00A226BB">
        <w:rPr>
          <w:b/>
          <w:bCs/>
        </w:rPr>
        <w:t xml:space="preserve">arımsal </w:t>
      </w:r>
      <w:r w:rsidR="00232D2F" w:rsidRPr="00A226BB">
        <w:rPr>
          <w:b/>
          <w:bCs/>
        </w:rPr>
        <w:t>i</w:t>
      </w:r>
      <w:r w:rsidR="006B082F" w:rsidRPr="00A226BB">
        <w:rPr>
          <w:b/>
          <w:bCs/>
        </w:rPr>
        <w:t xml:space="preserve">laç </w:t>
      </w:r>
      <w:r w:rsidR="00232D2F" w:rsidRPr="00A226BB">
        <w:rPr>
          <w:b/>
          <w:bCs/>
        </w:rPr>
        <w:t>k</w:t>
      </w:r>
      <w:r w:rsidR="006B082F" w:rsidRPr="00A226BB">
        <w:rPr>
          <w:b/>
          <w:bCs/>
        </w:rPr>
        <w:t>ullanımı</w:t>
      </w:r>
      <w:r w:rsidR="00F03BA9" w:rsidRPr="00A226BB">
        <w:rPr>
          <w:b/>
          <w:bCs/>
        </w:rPr>
        <w:t xml:space="preserve"> </w:t>
      </w:r>
    </w:p>
    <w:p w14:paraId="0266073E" w14:textId="00D825D1" w:rsidR="00DE41DC" w:rsidRDefault="0066094B" w:rsidP="00757936">
      <w:pPr>
        <w:pStyle w:val="Balk"/>
        <w:rPr>
          <w:lang w:val="en-US"/>
        </w:rPr>
      </w:pPr>
      <w:r>
        <w:rPr>
          <w:noProof/>
        </w:rPr>
        <w:drawing>
          <wp:inline distT="0" distB="0" distL="0" distR="0" wp14:anchorId="7F2F6D08" wp14:editId="5976CF41">
            <wp:extent cx="4739640" cy="1711960"/>
            <wp:effectExtent l="0" t="0" r="3810" b="2540"/>
            <wp:docPr id="1" name="Grafik 1">
              <a:extLst xmlns:a="http://schemas.openxmlformats.org/drawingml/2006/main">
                <a:ext uri="{FF2B5EF4-FFF2-40B4-BE49-F238E27FC236}">
                  <a16:creationId xmlns:a16="http://schemas.microsoft.com/office/drawing/2014/main" id="{551E08DE-B08F-482B-8F0B-BB9DE6C2D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D1F7FC" w14:textId="77777777" w:rsidR="005A18C3" w:rsidRPr="005A18C3" w:rsidRDefault="005A18C3" w:rsidP="005A18C3">
      <w:pPr>
        <w:rPr>
          <w:sz w:val="22"/>
          <w:szCs w:val="20"/>
          <w:lang w:val="en-US"/>
        </w:rPr>
      </w:pPr>
      <w:r w:rsidRPr="005A18C3">
        <w:rPr>
          <w:sz w:val="22"/>
          <w:szCs w:val="20"/>
        </w:rPr>
        <w:t>(TUIK, 2021)</w:t>
      </w:r>
    </w:p>
    <w:p w14:paraId="155DED95" w14:textId="77777777" w:rsidR="00A226BB" w:rsidRDefault="00A226BB" w:rsidP="009148D9">
      <w:pPr>
        <w:pStyle w:val="AltBalk"/>
      </w:pPr>
    </w:p>
    <w:p w14:paraId="1E7F8AE0" w14:textId="77777777" w:rsidR="00A226BB" w:rsidRDefault="00A226BB" w:rsidP="009148D9">
      <w:pPr>
        <w:pStyle w:val="AltBalk"/>
      </w:pPr>
    </w:p>
    <w:p w14:paraId="61A43C30" w14:textId="4F7033C9" w:rsidR="009241E4" w:rsidRDefault="009148D9" w:rsidP="009148D9">
      <w:pPr>
        <w:pStyle w:val="AltBalk"/>
      </w:pPr>
      <w:r>
        <w:t>2</w:t>
      </w:r>
      <w:r w:rsidR="009F5C37" w:rsidRPr="009241E4">
        <w:t>.</w:t>
      </w:r>
      <w:r w:rsidR="00A03E24">
        <w:t>2</w:t>
      </w:r>
      <w:r>
        <w:t>.</w:t>
      </w:r>
      <w:r w:rsidR="00A10D7A">
        <w:t xml:space="preserve"> </w:t>
      </w:r>
      <w:r w:rsidR="00A226BB">
        <w:t>Pestisitlerin Çevredeki Akıbetleri</w:t>
      </w:r>
    </w:p>
    <w:p w14:paraId="6A7D2834" w14:textId="6ADB0A72" w:rsidR="00301952" w:rsidRPr="00301952" w:rsidRDefault="00301952" w:rsidP="00301952">
      <w:r w:rsidRPr="00301952">
        <w:t xml:space="preserve">Ülkemizdeki yerleşme yerlerinin çoğu içme sularını kuyulardan sağladıklarından yeraltı suyu kirliliği ülkemiz açısından son derece önemlidir. Sulardaki </w:t>
      </w:r>
      <w:proofErr w:type="spellStart"/>
      <w:r w:rsidRPr="00301952">
        <w:t>insektisit</w:t>
      </w:r>
      <w:proofErr w:type="spellEnd"/>
      <w:r w:rsidRPr="00301952">
        <w:t xml:space="preserve"> kalıntıları genellikle çözünemez, süspansiyon şeklinde organik maddelerde, </w:t>
      </w:r>
      <w:proofErr w:type="spellStart"/>
      <w:r w:rsidRPr="00301952">
        <w:t>sedimentlerde</w:t>
      </w:r>
      <w:proofErr w:type="spellEnd"/>
      <w:r w:rsidRPr="00301952">
        <w:t xml:space="preserve">, çamurda, çürüme artıklarında ve planktonlarda tutunur. Bu yolla besin zincirine girerek, suda yaşayan omurgasızlarda, balıklarda kolaylıkla birikebilirler. Sularda bakteriler ve planktonlarda tutunan </w:t>
      </w:r>
      <w:proofErr w:type="spellStart"/>
      <w:r w:rsidRPr="00301952">
        <w:t>insektisit</w:t>
      </w:r>
      <w:proofErr w:type="spellEnd"/>
      <w:r w:rsidRPr="00301952">
        <w:t xml:space="preserve">, balıklara kadar olan besin zincirine girer; balıklarda en yüksek yoğunluğu bulur. Balıklarla beslenen canlılarda ise daha yüksek düzeye ulaşır </w:t>
      </w:r>
      <w:r w:rsidR="00A226BB">
        <w:t xml:space="preserve">(Şekil 3) </w:t>
      </w:r>
      <w:r w:rsidRPr="00301952">
        <w:t>(</w:t>
      </w:r>
      <w:proofErr w:type="spellStart"/>
      <w:r w:rsidRPr="00301952">
        <w:t>Altıkat</w:t>
      </w:r>
      <w:proofErr w:type="spellEnd"/>
      <w:r w:rsidRPr="00301952">
        <w:t xml:space="preserve"> vd., 2009)</w:t>
      </w:r>
      <w:commentRangeStart w:id="2"/>
      <w:r w:rsidRPr="00301952">
        <w:t>.</w:t>
      </w:r>
      <w:commentRangeEnd w:id="2"/>
      <w:r w:rsidR="00281ABF">
        <w:rPr>
          <w:rStyle w:val="AklamaBavurusu"/>
        </w:rPr>
        <w:commentReference w:id="2"/>
      </w:r>
    </w:p>
    <w:p w14:paraId="262FEB4B" w14:textId="0D6CADDC" w:rsidR="00D771FA" w:rsidRDefault="00EF7B84" w:rsidP="00C44754">
      <w:r w:rsidRPr="009241E4">
        <w:t xml:space="preserve">Bir pestisitin yer altı suları için tehdit oluşturabilme durumunu etkileyen en önemli iki özelliği, topraktaki kalıcılığı ve hareketliliğidir. Bir pestisitin kalıcılığı onun kimyasal veya biyolojik </w:t>
      </w:r>
      <w:proofErr w:type="spellStart"/>
      <w:r w:rsidRPr="009241E4">
        <w:t>degradasyona</w:t>
      </w:r>
      <w:proofErr w:type="spellEnd"/>
      <w:r w:rsidRPr="009241E4">
        <w:t xml:space="preserve"> uğrayıp uğramamasına bağlıdır (Atasoy, 2019).</w:t>
      </w:r>
    </w:p>
    <w:p w14:paraId="1D56806E" w14:textId="64B73508" w:rsidR="0066094B" w:rsidRDefault="0066094B" w:rsidP="0066094B">
      <w:pPr>
        <w:pStyle w:val="ekilBal"/>
      </w:pPr>
      <w:r>
        <w:t xml:space="preserve">Şekil 3. </w:t>
      </w:r>
      <w:proofErr w:type="spellStart"/>
      <w:r w:rsidR="009148D9" w:rsidRPr="009148D9">
        <w:t>Biyomagnifikasyon</w:t>
      </w:r>
      <w:proofErr w:type="spellEnd"/>
      <w:r>
        <w:t xml:space="preserve"> </w:t>
      </w:r>
      <w:r w:rsidR="00FC520F">
        <w:t>şeması</w:t>
      </w:r>
      <w:r w:rsidR="00FC520F" w:rsidRPr="00A226BB">
        <w:t xml:space="preserve"> </w:t>
      </w:r>
    </w:p>
    <w:p w14:paraId="280E0655" w14:textId="4091C277" w:rsidR="0066094B" w:rsidRDefault="0066094B" w:rsidP="0066094B">
      <w:pPr>
        <w:jc w:val="center"/>
      </w:pPr>
      <w:r w:rsidRPr="0066094B">
        <w:rPr>
          <w:noProof/>
        </w:rPr>
        <w:drawing>
          <wp:inline distT="0" distB="0" distL="0" distR="0" wp14:anchorId="50E0F36A" wp14:editId="16B5511E">
            <wp:extent cx="2603500" cy="2920517"/>
            <wp:effectExtent l="0" t="0" r="635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168" r="4657"/>
                    <a:stretch/>
                  </pic:blipFill>
                  <pic:spPr bwMode="auto">
                    <a:xfrm>
                      <a:off x="0" y="0"/>
                      <a:ext cx="2611740" cy="2929760"/>
                    </a:xfrm>
                    <a:prstGeom prst="rect">
                      <a:avLst/>
                    </a:prstGeom>
                    <a:noFill/>
                    <a:ln>
                      <a:noFill/>
                    </a:ln>
                    <a:effectLst/>
                  </pic:spPr>
                </pic:pic>
              </a:graphicData>
            </a:graphic>
          </wp:inline>
        </w:drawing>
      </w:r>
    </w:p>
    <w:p w14:paraId="4EE4D661" w14:textId="315A32C9" w:rsidR="00A226BB" w:rsidRPr="005A18C3" w:rsidRDefault="005A18C3" w:rsidP="005A18C3">
      <w:pPr>
        <w:rPr>
          <w:sz w:val="22"/>
          <w:szCs w:val="20"/>
        </w:rPr>
      </w:pPr>
      <w:r w:rsidRPr="005A18C3">
        <w:rPr>
          <w:sz w:val="22"/>
          <w:szCs w:val="20"/>
        </w:rPr>
        <w:t>(Atasoy, 2019)</w:t>
      </w:r>
    </w:p>
    <w:p w14:paraId="789EED3C" w14:textId="481E7773" w:rsidR="00EB550D" w:rsidRDefault="00953A24" w:rsidP="00575C8C">
      <w:pPr>
        <w:rPr>
          <w:lang w:val="tr"/>
        </w:rPr>
      </w:pPr>
      <w:r w:rsidRPr="001C6C0C">
        <w:rPr>
          <w:lang w:val="tr"/>
        </w:rPr>
        <w:t xml:space="preserve">Pestisit kalıcılığı sıklıkla yarı ömür açısından ifade edilir. Bu, </w:t>
      </w:r>
      <w:r w:rsidR="00677532">
        <w:rPr>
          <w:lang w:val="tr"/>
        </w:rPr>
        <w:t xml:space="preserve">pestisit </w:t>
      </w:r>
      <w:r w:rsidRPr="001C6C0C">
        <w:rPr>
          <w:lang w:val="tr"/>
        </w:rPr>
        <w:t>miktarının</w:t>
      </w:r>
      <w:r w:rsidR="00A21DD0" w:rsidRPr="001C6C0C">
        <w:rPr>
          <w:lang w:val="tr"/>
        </w:rPr>
        <w:t xml:space="preserve"> </w:t>
      </w:r>
      <w:r w:rsidRPr="001C6C0C">
        <w:rPr>
          <w:lang w:val="tr"/>
        </w:rPr>
        <w:t>yarısının parçalanması için gereken</w:t>
      </w:r>
      <w:r w:rsidR="00F56B55" w:rsidRPr="001C6C0C">
        <w:rPr>
          <w:lang w:val="tr"/>
        </w:rPr>
        <w:t xml:space="preserve"> </w:t>
      </w:r>
      <w:r w:rsidRPr="001C6C0C">
        <w:rPr>
          <w:lang w:val="tr"/>
        </w:rPr>
        <w:t xml:space="preserve">süredir. Örneğin, bir pestisit 15 günlük yarı ömrüne sahipse, uygulanan pestisitlerin </w:t>
      </w:r>
      <w:r w:rsidR="00A226BB">
        <w:rPr>
          <w:lang w:val="tr"/>
        </w:rPr>
        <w:t>%</w:t>
      </w:r>
      <w:r w:rsidRPr="001C6C0C">
        <w:rPr>
          <w:lang w:val="tr"/>
        </w:rPr>
        <w:t>50'si uygulamadan 15 gün sonra ve bu miktarın yarısı (orijinalinin yüzde 25'i) 30 gün sonra mevcut olacaktır.  Genel olarak, yarı ömür ne kadar uzun olursa, pestisit</w:t>
      </w:r>
      <w:r w:rsidR="00645D51">
        <w:rPr>
          <w:lang w:val="tr"/>
        </w:rPr>
        <w:t>in</w:t>
      </w:r>
      <w:r w:rsidRPr="001C6C0C">
        <w:rPr>
          <w:lang w:val="tr"/>
        </w:rPr>
        <w:t xml:space="preserve"> hareketi</w:t>
      </w:r>
      <w:r w:rsidR="00645D51">
        <w:rPr>
          <w:lang w:val="tr"/>
        </w:rPr>
        <w:t>nin</w:t>
      </w:r>
      <w:r w:rsidRPr="001C6C0C">
        <w:rPr>
          <w:lang w:val="tr"/>
        </w:rPr>
        <w:t xml:space="preserve"> potansiyeli o kadar artar. Pestisitler yarı ömürlere göre üç kategoriye ayrılabilir: tipik</w:t>
      </w:r>
      <w:r w:rsidRPr="001C6C0C">
        <w:rPr>
          <w:i/>
          <w:lang w:val="tr"/>
        </w:rPr>
        <w:t xml:space="preserve"> </w:t>
      </w:r>
      <w:r w:rsidRPr="001C6C0C">
        <w:rPr>
          <w:lang w:val="tr"/>
        </w:rPr>
        <w:t xml:space="preserve">bir toprak yarı ömrü 30 günden az olan kalıcı pestisitler, 30 ila 100 günlük tipik bir toprak yarı ömrüne sahip </w:t>
      </w:r>
      <w:r w:rsidRPr="001C6C0C">
        <w:rPr>
          <w:iCs/>
          <w:lang w:val="tr"/>
        </w:rPr>
        <w:t xml:space="preserve">orta derecede kalıcı </w:t>
      </w:r>
      <w:r w:rsidRPr="001C6C0C">
        <w:rPr>
          <w:lang w:val="tr"/>
        </w:rPr>
        <w:t>pesti</w:t>
      </w:r>
      <w:r w:rsidR="001C6C0C" w:rsidRPr="001C6C0C">
        <w:rPr>
          <w:lang w:val="tr"/>
        </w:rPr>
        <w:t>sitler</w:t>
      </w:r>
      <w:r w:rsidRPr="001C6C0C">
        <w:rPr>
          <w:lang w:val="tr"/>
        </w:rPr>
        <w:t xml:space="preserve"> veya 100</w:t>
      </w:r>
      <w:r w:rsidR="001C6C0C" w:rsidRPr="001C6C0C">
        <w:rPr>
          <w:lang w:val="tr"/>
        </w:rPr>
        <w:t xml:space="preserve"> </w:t>
      </w:r>
      <w:r w:rsidRPr="001C6C0C">
        <w:rPr>
          <w:lang w:val="tr"/>
        </w:rPr>
        <w:t>günden fazla tipik bir topra</w:t>
      </w:r>
      <w:r w:rsidR="001C6C0C" w:rsidRPr="001C6C0C">
        <w:rPr>
          <w:lang w:val="tr"/>
        </w:rPr>
        <w:t>k</w:t>
      </w:r>
      <w:r w:rsidRPr="001C6C0C">
        <w:rPr>
          <w:lang w:val="tr"/>
        </w:rPr>
        <w:t xml:space="preserve"> yarı ömrüne sahip </w:t>
      </w:r>
      <w:r w:rsidRPr="008041FD">
        <w:rPr>
          <w:iCs/>
          <w:lang w:val="tr"/>
        </w:rPr>
        <w:t>kalıcı</w:t>
      </w:r>
      <w:r w:rsidRPr="001C6C0C">
        <w:rPr>
          <w:lang w:val="tr"/>
        </w:rPr>
        <w:t xml:space="preserve"> pestisitler (Kerle vd. 2007, Anonim 2009</w:t>
      </w:r>
      <w:r w:rsidR="00645BFF" w:rsidRPr="001C6C0C">
        <w:rPr>
          <w:lang w:val="tr"/>
        </w:rPr>
        <w:t xml:space="preserve">; Tiryaki ve Temur, </w:t>
      </w:r>
      <w:r w:rsidR="00A21DD0" w:rsidRPr="001C6C0C">
        <w:rPr>
          <w:lang w:val="tr"/>
        </w:rPr>
        <w:t>2010).</w:t>
      </w:r>
    </w:p>
    <w:p w14:paraId="0BAC4CDD" w14:textId="345D1592" w:rsidR="00F9750D" w:rsidRDefault="00F9750D" w:rsidP="00575C8C">
      <w:r>
        <w:t xml:space="preserve">Ülkemizde kullanımı yasaklanmış olan DDT, </w:t>
      </w:r>
      <w:proofErr w:type="spellStart"/>
      <w:r>
        <w:t>Endosulfan</w:t>
      </w:r>
      <w:proofErr w:type="spellEnd"/>
      <w:r>
        <w:t xml:space="preserve">, </w:t>
      </w:r>
      <w:proofErr w:type="spellStart"/>
      <w:r>
        <w:t>Chlorpyrifos</w:t>
      </w:r>
      <w:proofErr w:type="spellEnd"/>
      <w:r>
        <w:t>-etil gibi pestisit türlerinin yeraltı sularına ulaşması olağan bir durum değildir. Eğer bu türler belirli noktalarda ÇKS değerlerinin üzerinde çıkarsa, ya bu yasaklı satışlar ile piyasaya sürülmekte ve tarımda halen uygulanmaktadır; ya da yarılanma ömürleri çok uzun olan klorlu bileşikler geçmiş yıllarda uzun periyotlarda bol miktarda kullanıldığı için bugün dahi toprakta varlıklarını devam ettirmekte ve dikey taşınım ile yeraltı sularına sızmaktadır</w:t>
      </w:r>
      <w:r w:rsidR="005A18C3">
        <w:t xml:space="preserve"> (Şekil 4)</w:t>
      </w:r>
      <w:r>
        <w:t xml:space="preserve">. </w:t>
      </w:r>
      <w:r w:rsidR="00BD6581">
        <w:t>İ</w:t>
      </w:r>
      <w:r>
        <w:t xml:space="preserve">yi adsorbe olan ve </w:t>
      </w:r>
      <w:r w:rsidR="0008730F">
        <w:t xml:space="preserve">yeraltı </w:t>
      </w:r>
      <w:r w:rsidR="0008730F">
        <w:lastRenderedPageBreak/>
        <w:t>sularına</w:t>
      </w:r>
      <w:r>
        <w:t xml:space="preserve"> ulaşması beklenmeyen kimyasallar ise, bu durumda, aşırı sulama, yüksek düzeyde ve bilinçsiz ilaç kullanımı ve yükselmiş yeraltı su seviyeleri; pestisit kontaminasyonunun esas nedenleri olarak görülebilir</w:t>
      </w:r>
      <w:r w:rsidR="000311D6">
        <w:t xml:space="preserve"> (Atasoy, </w:t>
      </w:r>
      <w:r w:rsidR="006D681B">
        <w:t>2019).</w:t>
      </w:r>
      <w:r w:rsidR="000311D6">
        <w:t xml:space="preserve"> </w:t>
      </w:r>
    </w:p>
    <w:p w14:paraId="1F68F3A1" w14:textId="77777777" w:rsidR="005A18C3" w:rsidRDefault="005A18C3" w:rsidP="005A18C3">
      <w:pPr>
        <w:pStyle w:val="ekilBal"/>
      </w:pPr>
    </w:p>
    <w:p w14:paraId="72115EA6" w14:textId="7C7734BA" w:rsidR="005A18C3" w:rsidRDefault="005A18C3" w:rsidP="005A18C3">
      <w:pPr>
        <w:pStyle w:val="ekilBal"/>
      </w:pPr>
      <w:r>
        <w:t xml:space="preserve">Şekil 4. Pestisitlerin doğadaki davranışları </w:t>
      </w:r>
    </w:p>
    <w:p w14:paraId="437849AC" w14:textId="78AF2206" w:rsidR="005A18C3" w:rsidRDefault="005A18C3" w:rsidP="005A18C3">
      <w:pPr>
        <w:jc w:val="center"/>
      </w:pPr>
      <w:r>
        <w:rPr>
          <w:noProof/>
          <w:lang w:eastAsia="tr-TR"/>
        </w:rPr>
        <w:drawing>
          <wp:inline distT="0" distB="0" distL="0" distR="0" wp14:anchorId="71B93883" wp14:editId="69B9EF00">
            <wp:extent cx="4453214" cy="2438162"/>
            <wp:effectExtent l="38100" t="38100" r="43180" b="387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15">
                      <a:extLst>
                        <a:ext uri="{28A0092B-C50C-407E-A947-70E740481C1C}">
                          <a14:useLocalDpi xmlns:a14="http://schemas.microsoft.com/office/drawing/2010/main" val="0"/>
                        </a:ext>
                      </a:extLst>
                    </a:blip>
                    <a:srcRect l="24806" t="36391" r="32099" b="21665"/>
                    <a:stretch/>
                  </pic:blipFill>
                  <pic:spPr bwMode="auto">
                    <a:xfrm>
                      <a:off x="0" y="0"/>
                      <a:ext cx="4462302" cy="2443138"/>
                    </a:xfrm>
                    <a:prstGeom prst="rect">
                      <a:avLst/>
                    </a:prstGeom>
                    <a:noFill/>
                    <a:ln w="25400" cap="flat" cmpd="tri">
                      <a:solidFill>
                        <a:srgbClr val="002060">
                          <a:alpha val="94000"/>
                        </a:srgbClr>
                      </a:solidFill>
                      <a:round/>
                    </a:ln>
                    <a:effectLst>
                      <a:reflection stA="45000" endPos="0" dist="50800" dir="5400000" sy="-100000" algn="bl" rotWithShape="0"/>
                      <a:softEdge rad="0"/>
                    </a:effectLst>
                    <a:extLst>
                      <a:ext uri="{53640926-AAD7-44D8-BBD7-CCE9431645EC}">
                        <a14:shadowObscured xmlns:a14="http://schemas.microsoft.com/office/drawing/2010/main"/>
                      </a:ext>
                    </a:extLst>
                  </pic:spPr>
                </pic:pic>
              </a:graphicData>
            </a:graphic>
          </wp:inline>
        </w:drawing>
      </w:r>
    </w:p>
    <w:p w14:paraId="6CE82A89" w14:textId="0C9ED868" w:rsidR="00A226BB" w:rsidRPr="00F2243A" w:rsidRDefault="00F2243A" w:rsidP="00575C8C">
      <w:pPr>
        <w:rPr>
          <w:sz w:val="22"/>
          <w:szCs w:val="20"/>
          <w:lang w:val="tr"/>
        </w:rPr>
      </w:pPr>
      <w:r w:rsidRPr="00F2243A">
        <w:rPr>
          <w:sz w:val="22"/>
          <w:szCs w:val="20"/>
        </w:rPr>
        <w:t>(Anonim, 2021)</w:t>
      </w:r>
    </w:p>
    <w:p w14:paraId="2C08E47B" w14:textId="41EADE7B" w:rsidR="00646D03" w:rsidRPr="009F5C37" w:rsidRDefault="00A03E24" w:rsidP="00A03E24">
      <w:pPr>
        <w:pStyle w:val="AltBalk"/>
      </w:pPr>
      <w:r>
        <w:t>2.3</w:t>
      </w:r>
      <w:r w:rsidR="00646D03" w:rsidRPr="009F5C37">
        <w:t xml:space="preserve">. </w:t>
      </w:r>
      <w:r w:rsidRPr="009F5C37">
        <w:t>Kalıntı Analizlerinin Tarihçesi</w:t>
      </w:r>
    </w:p>
    <w:p w14:paraId="3B44C74E" w14:textId="716D008D" w:rsidR="00CF17C1" w:rsidRDefault="00646D03" w:rsidP="00741D54">
      <w:r w:rsidRPr="00646D03">
        <w:t>Kuşkusuz, pestisit analizine yönelik en verimli yaklaşım, çok sınıflı, çok boyutlu yöntemlerin (MRM'ler) kullanılmasını içerir. İlk kayda değer MRM, 1960'larda ABD Gıda ve İlaç Dairesi (FDA) kimyager</w:t>
      </w:r>
      <w:r w:rsidR="005B19DE">
        <w:t>i</w:t>
      </w:r>
      <w:r w:rsidRPr="00646D03">
        <w:t xml:space="preserve"> P.A. tarafından geliştirilen Mills yöntemiydi. O zamanlar, polar olmayan organoklorlu </w:t>
      </w:r>
      <w:r w:rsidR="007F285F">
        <w:t>pestisit</w:t>
      </w:r>
      <w:r w:rsidRPr="00646D03">
        <w:t xml:space="preserve">ler (OC'ler) analiz için ana odak noktasıydı. Mills yöntemiyle, OC'ler ve diğer polar olmayan pestisitler, yağsız gıdalardan asetonitril (MeCN) ile ekstrakte edildi, bu daha sonra suyla seyreltildi ve pestisitler, polar olmayan bir çözücüye (petrol eteri) bölündü. Sonuç olarak, bazı </w:t>
      </w:r>
      <w:proofErr w:type="spellStart"/>
      <w:r w:rsidRPr="00646D03">
        <w:t>organofosforlu</w:t>
      </w:r>
      <w:proofErr w:type="spellEnd"/>
      <w:r w:rsidRPr="00646D03">
        <w:t xml:space="preserve"> </w:t>
      </w:r>
      <w:r w:rsidR="007F285F">
        <w:t>pestisitler</w:t>
      </w:r>
      <w:r w:rsidRPr="00646D03">
        <w:t xml:space="preserve"> (</w:t>
      </w:r>
      <w:proofErr w:type="spellStart"/>
      <w:r w:rsidRPr="00646D03">
        <w:t>OP'ler</w:t>
      </w:r>
      <w:proofErr w:type="spellEnd"/>
      <w:r w:rsidRPr="00646D03">
        <w:t xml:space="preserve">) gibi nispeten polar pestisitler, bu adım sırasında kısmen kayboldu. Tarımda daha fazla polar </w:t>
      </w:r>
      <w:proofErr w:type="spellStart"/>
      <w:r w:rsidRPr="00646D03">
        <w:t>OP'leri</w:t>
      </w:r>
      <w:proofErr w:type="spellEnd"/>
      <w:r w:rsidRPr="00646D03">
        <w:t xml:space="preserve"> ve diğer pestisitleri analiz etme ihtiyacı, Mills yöntemi ile ekstrakte edilmeyen bileşikleri belirlemek için alternatif </w:t>
      </w:r>
      <w:r w:rsidRPr="004913AC">
        <w:t xml:space="preserve">prosedürlerin geliştirilmesini başlattı. Bu yöntemler genellikle ilk MeCN özütünü kullanarak, ancak farklı bölümleme, temizleme ve belirleyici adımlarla Mills prosedürünü basitçe değiştirdi </w:t>
      </w:r>
      <w:r w:rsidR="004913AC" w:rsidRPr="004913AC">
        <w:t>(</w:t>
      </w:r>
      <w:proofErr w:type="spellStart"/>
      <w:r w:rsidR="00C00DBE">
        <w:t>Anastassiades</w:t>
      </w:r>
      <w:proofErr w:type="spellEnd"/>
      <w:r w:rsidR="004913AC" w:rsidRPr="004913AC">
        <w:t xml:space="preserve"> ve </w:t>
      </w:r>
      <w:proofErr w:type="spellStart"/>
      <w:r w:rsidR="004913AC" w:rsidRPr="004913AC">
        <w:t>Lehotay</w:t>
      </w:r>
      <w:proofErr w:type="spellEnd"/>
      <w:r w:rsidR="004913AC" w:rsidRPr="004913AC">
        <w:t>, 2003).</w:t>
      </w:r>
    </w:p>
    <w:p w14:paraId="645FF5FD" w14:textId="719B1AC0" w:rsidR="00B4553C" w:rsidRDefault="00B4553C" w:rsidP="001D4D46">
      <w:r>
        <w:t xml:space="preserve">1970'lerde, ekstraksiyon </w:t>
      </w:r>
      <w:proofErr w:type="spellStart"/>
      <w:r>
        <w:t>solventini</w:t>
      </w:r>
      <w:proofErr w:type="spellEnd"/>
      <w:r>
        <w:t xml:space="preserve"> </w:t>
      </w:r>
      <w:proofErr w:type="spellStart"/>
      <w:r>
        <w:t>asetonitrilden</w:t>
      </w:r>
      <w:proofErr w:type="spellEnd"/>
      <w:r>
        <w:t xml:space="preserve"> asetona çevirerek analitik polarite aralığını </w:t>
      </w:r>
      <w:proofErr w:type="spellStart"/>
      <w:r>
        <w:t>organoklorinleri</w:t>
      </w:r>
      <w:proofErr w:type="spellEnd"/>
      <w:r>
        <w:t xml:space="preserve">, </w:t>
      </w:r>
      <w:proofErr w:type="spellStart"/>
      <w:r>
        <w:t>organofosforu</w:t>
      </w:r>
      <w:proofErr w:type="spellEnd"/>
      <w:r>
        <w:t xml:space="preserve"> ve </w:t>
      </w:r>
      <w:proofErr w:type="spellStart"/>
      <w:r>
        <w:t>organonitrojen</w:t>
      </w:r>
      <w:proofErr w:type="spellEnd"/>
      <w:r>
        <w:t xml:space="preserve"> pestisitleri kapsayacak şekilde genişletmek için yeni yöntemler </w:t>
      </w:r>
      <w:proofErr w:type="spellStart"/>
      <w:r>
        <w:t>geliştiril</w:t>
      </w:r>
      <w:r w:rsidR="0019501A">
        <w:t>miştir</w:t>
      </w:r>
      <w:r>
        <w:t>.Luke</w:t>
      </w:r>
      <w:proofErr w:type="spellEnd"/>
      <w:r w:rsidR="0019501A">
        <w:t xml:space="preserve"> </w:t>
      </w:r>
      <w:r>
        <w:t>ve</w:t>
      </w:r>
      <w:r w:rsidR="00136C3D">
        <w:t xml:space="preserve"> </w:t>
      </w:r>
      <w:proofErr w:type="spellStart"/>
      <w:r>
        <w:t>Specht</w:t>
      </w:r>
      <w:r w:rsidR="00714506">
        <w:t>-</w:t>
      </w:r>
      <w:r>
        <w:t>Tilkes</w:t>
      </w:r>
      <w:proofErr w:type="spellEnd"/>
      <w:r w:rsidR="00240D64">
        <w:t xml:space="preserve"> </w:t>
      </w:r>
      <w:r>
        <w:t xml:space="preserve">su fazını doyurmak için </w:t>
      </w:r>
      <w:r w:rsidRPr="0019501A">
        <w:t>sodyum klorür ekle</w:t>
      </w:r>
      <w:r w:rsidR="00620C5D" w:rsidRPr="0019501A">
        <w:t>miştir</w:t>
      </w:r>
      <w:r w:rsidRPr="0019501A">
        <w:t xml:space="preserve">, </w:t>
      </w:r>
      <w:r>
        <w:t xml:space="preserve">böylece polariteyi artırdı ve daha yüksek geri kazanımlar elde </w:t>
      </w:r>
      <w:proofErr w:type="spellStart"/>
      <w:r>
        <w:t>edil</w:t>
      </w:r>
      <w:r w:rsidR="00620C5D">
        <w:t>miştir</w:t>
      </w:r>
      <w:r>
        <w:t>.Luke</w:t>
      </w:r>
      <w:proofErr w:type="spellEnd"/>
      <w:r>
        <w:t xml:space="preserve"> yöntemi, birkaç yıl sonra Resmi Analitik Kimyacılar De</w:t>
      </w:r>
      <w:r w:rsidRPr="00FC520F">
        <w:t xml:space="preserve">rneği'nin </w:t>
      </w:r>
      <w:proofErr w:type="spellStart"/>
      <w:r w:rsidR="00FC520F" w:rsidRPr="00FC520F">
        <w:t>Association</w:t>
      </w:r>
      <w:proofErr w:type="spellEnd"/>
      <w:r w:rsidR="00FC520F" w:rsidRPr="00FC520F">
        <w:t xml:space="preserve"> of </w:t>
      </w:r>
      <w:proofErr w:type="spellStart"/>
      <w:r w:rsidR="00FC520F" w:rsidRPr="00FC520F">
        <w:t>Official</w:t>
      </w:r>
      <w:proofErr w:type="spellEnd"/>
      <w:r w:rsidR="00FC520F" w:rsidRPr="00FC520F">
        <w:t xml:space="preserve"> </w:t>
      </w:r>
      <w:proofErr w:type="spellStart"/>
      <w:r w:rsidR="00FC520F" w:rsidRPr="00FC520F">
        <w:t>Analytical</w:t>
      </w:r>
      <w:proofErr w:type="spellEnd"/>
      <w:r w:rsidR="00FC520F" w:rsidRPr="00FC520F">
        <w:t xml:space="preserve"> </w:t>
      </w:r>
      <w:proofErr w:type="spellStart"/>
      <w:r w:rsidR="00FC520F" w:rsidRPr="00FC520F">
        <w:t>Chemists</w:t>
      </w:r>
      <w:proofErr w:type="spellEnd"/>
      <w:r w:rsidR="00FC520F" w:rsidRPr="00FC520F">
        <w:t>,</w:t>
      </w:r>
      <w:r w:rsidR="00FC520F">
        <w:t xml:space="preserve"> </w:t>
      </w:r>
      <w:r>
        <w:t>AOAC) Resmi Yöntemi 985.22 haline geldi.</w:t>
      </w:r>
      <w:r w:rsidR="005140E0">
        <w:t xml:space="preserve"> </w:t>
      </w:r>
      <w:r>
        <w:t xml:space="preserve">2003 yılında </w:t>
      </w:r>
      <w:proofErr w:type="spellStart"/>
      <w:r>
        <w:t>Anastassiades</w:t>
      </w:r>
      <w:proofErr w:type="spellEnd"/>
      <w:r>
        <w:t xml:space="preserve"> ve </w:t>
      </w:r>
      <w:proofErr w:type="spellStart"/>
      <w:r w:rsidR="001120C7" w:rsidRPr="004913AC">
        <w:t>Lehotay</w:t>
      </w:r>
      <w:proofErr w:type="spellEnd"/>
      <w:r w:rsidR="00BA28C2">
        <w:t xml:space="preserve"> (2003) </w:t>
      </w:r>
      <w:r>
        <w:t>pestisit kalıntı analizlerinde kullanılmak üzere QuEChERS adlı yeni bir uygun maliyetli yöntem geliştir</w:t>
      </w:r>
      <w:r w:rsidR="00620C5D">
        <w:t>miştir</w:t>
      </w:r>
      <w:r w:rsidR="001D4D46">
        <w:t xml:space="preserve"> ve y</w:t>
      </w:r>
      <w:r>
        <w:t>öntem, basitliği, düşük miktarlarda asetonitril kullanımı, çok sayıda pestisitin birkaç adımda analiz edilebilmesi ve yüksek verimlilik nedeniyle çok çeşitli sebze ve meyve örneklerinde çok sayıda pestisitin analizi için uygundur</w:t>
      </w:r>
      <w:r w:rsidR="001D4D46">
        <w:t xml:space="preserve">. </w:t>
      </w:r>
      <w:r w:rsidR="00C473AE" w:rsidRPr="00C473AE">
        <w:t xml:space="preserve">Pestisit </w:t>
      </w:r>
      <w:r w:rsidR="00FB18A0">
        <w:t xml:space="preserve">kalıntı </w:t>
      </w:r>
      <w:r w:rsidR="00C473AE" w:rsidRPr="00C473AE">
        <w:t>analizleri genel olarak 4 temel aşamadan oluşmaktadır.</w:t>
      </w:r>
    </w:p>
    <w:p w14:paraId="54C2DA2B" w14:textId="1A0CBFE8" w:rsidR="00A74995" w:rsidRDefault="00A03E24" w:rsidP="00A74995">
      <w:pPr>
        <w:pStyle w:val="AltBalk"/>
        <w:rPr>
          <w:bCs/>
        </w:rPr>
      </w:pPr>
      <w:r>
        <w:t>2.3</w:t>
      </w:r>
      <w:r w:rsidR="00A74995">
        <w:t xml:space="preserve">.1. </w:t>
      </w:r>
      <w:r w:rsidR="00A74995" w:rsidRPr="00A74995">
        <w:rPr>
          <w:bCs/>
        </w:rPr>
        <w:t>Örnek Hazırlama</w:t>
      </w:r>
      <w:r w:rsidR="00A74995">
        <w:rPr>
          <w:bCs/>
        </w:rPr>
        <w:t>-Homejenizasyon</w:t>
      </w:r>
    </w:p>
    <w:p w14:paraId="2DCB054B" w14:textId="45C08057" w:rsidR="00167DF8" w:rsidRPr="00167DF8" w:rsidRDefault="00167DF8" w:rsidP="00167DF8">
      <w:r w:rsidRPr="00167DF8">
        <w:lastRenderedPageBreak/>
        <w:t>Örnek hazırlama, pestisitlerin cihazlar yardımıyla tespit edilmesinden (</w:t>
      </w:r>
      <w:proofErr w:type="spellStart"/>
      <w:r w:rsidRPr="00167DF8">
        <w:t>instrumental</w:t>
      </w:r>
      <w:proofErr w:type="spellEnd"/>
      <w:r w:rsidRPr="00167DF8">
        <w:t xml:space="preserve"> analiz) önce yapılması gereken en fazla zaman harcanan, en zor, en pahalı, ancak belki de en önemli adımdır. Çünkü örnek hazırlama bütün analitik metodu doğrudan ve kuvvetli şekilde etkileyen aşamadır. Bu nedenle özellikle çok düşük miktardaki pestisitlerin duyarlı ve doğru bir şekilde tespit edilmesi için uygun ekstraksiyon ve temizleme yöntemlerinin uygulanması şarttır. Pestisit analizlerinde örnek hazırlama işleminin ilk aşaması örneğin homojen hale getirilmesidir</w:t>
      </w:r>
      <w:r w:rsidR="00A6116B">
        <w:t xml:space="preserve"> </w:t>
      </w:r>
      <w:r w:rsidR="00A36A58">
        <w:t>(Yavuz ve Aksoy, 2016)</w:t>
      </w:r>
      <w:r w:rsidRPr="00167DF8">
        <w:t>.</w:t>
      </w:r>
    </w:p>
    <w:p w14:paraId="597EBEAD" w14:textId="1C1BD23D" w:rsidR="008E782B" w:rsidRPr="008E782B" w:rsidRDefault="00A03E24" w:rsidP="006D49D0">
      <w:pPr>
        <w:pStyle w:val="AltBalk"/>
      </w:pPr>
      <w:r>
        <w:t>2.3</w:t>
      </w:r>
      <w:r w:rsidR="008E782B" w:rsidRPr="006D49D0">
        <w:t>.</w:t>
      </w:r>
      <w:r w:rsidR="008E782B" w:rsidRPr="008E782B">
        <w:t>2. Ekstraksiyon</w:t>
      </w:r>
    </w:p>
    <w:p w14:paraId="6E65EB41" w14:textId="52D34DCC" w:rsidR="008E782B" w:rsidRDefault="008E782B" w:rsidP="006D49D0">
      <w:r w:rsidRPr="008E782B">
        <w:t xml:space="preserve">Ekstraksiyon için örnekler genellikle orta veya yüksek su içeriğine sahip olanlar (taze sebze ve meyveler), kuru örnekler (su içeriği %10’dan az) ve yağlı örnekler (yağ içeriği %2’den fazla) olarak üç grupta ele alınır ve buna uygun ekstraksiyon metodu seçilir. Geçmişten bugüne uygulanan klasik ekstraksiyon yöntemi, organik çözücüler kullanılarak bir blender veya </w:t>
      </w:r>
      <w:proofErr w:type="spellStart"/>
      <w:r w:rsidRPr="008E782B">
        <w:t>homojenizatör</w:t>
      </w:r>
      <w:proofErr w:type="spellEnd"/>
      <w:r w:rsidRPr="008E782B">
        <w:t xml:space="preserve"> yardımıyla pestisitlerin polar olmayan örneklerden ayrılmasıdır. En çok kullanılan organik çözücüler, asetonitril, aseton, etil asetat ve </w:t>
      </w:r>
      <w:proofErr w:type="spellStart"/>
      <w:r w:rsidRPr="008E782B">
        <w:t>metanoldür</w:t>
      </w:r>
      <w:proofErr w:type="spellEnd"/>
      <w:r w:rsidRPr="008E782B">
        <w:t>. Suyla karışabilen asetonitril gibi çözücülerin, farklı oranlarda sulu karışımları kullanılarak yüksek su içeriğine sahip örneklerin de ekstraksiyonu başarıyla sağlanabilmektedir</w:t>
      </w:r>
      <w:r w:rsidR="00246A5E">
        <w:t xml:space="preserve"> (Yavuz ve Aksoy,</w:t>
      </w:r>
      <w:r w:rsidR="00A36A58">
        <w:t xml:space="preserve"> 2016)</w:t>
      </w:r>
      <w:r w:rsidRPr="008E782B">
        <w:t xml:space="preserve">. </w:t>
      </w:r>
    </w:p>
    <w:p w14:paraId="40EEF60D" w14:textId="7E414972" w:rsidR="008E782B" w:rsidRDefault="00A03E24" w:rsidP="006D49D0">
      <w:pPr>
        <w:pStyle w:val="AltBalk"/>
      </w:pPr>
      <w:r>
        <w:t>2.3</w:t>
      </w:r>
      <w:r w:rsidR="008E782B">
        <w:t>.</w:t>
      </w:r>
      <w:r w:rsidR="008E782B" w:rsidRPr="008E782B">
        <w:t xml:space="preserve">3. </w:t>
      </w:r>
      <w:proofErr w:type="spellStart"/>
      <w:r w:rsidR="008E782B" w:rsidRPr="008E782B">
        <w:t>Clean-up</w:t>
      </w:r>
      <w:proofErr w:type="spellEnd"/>
      <w:r w:rsidR="008E782B" w:rsidRPr="008E782B">
        <w:t xml:space="preserve"> (</w:t>
      </w:r>
      <w:proofErr w:type="spellStart"/>
      <w:r w:rsidR="008E782B" w:rsidRPr="008E782B">
        <w:t>Ekstraktı</w:t>
      </w:r>
      <w:proofErr w:type="spellEnd"/>
      <w:r w:rsidR="008E782B" w:rsidRPr="008E782B">
        <w:t xml:space="preserve"> istenmeyen bileşiklerden arındırma)</w:t>
      </w:r>
    </w:p>
    <w:p w14:paraId="4D90BE87" w14:textId="1E6A6F7A" w:rsidR="00C050D8" w:rsidRDefault="00C050D8" w:rsidP="00C050D8">
      <w:r>
        <w:t xml:space="preserve">Ekstraksiyon sürecinde bazı istenmeyen bileşikler </w:t>
      </w:r>
      <w:r w:rsidR="00712A38">
        <w:t>çözücü içerisine geçer. İşte bu istenmeyen bileş</w:t>
      </w:r>
      <w:r w:rsidR="00C94020">
        <w:t xml:space="preserve">ikler sonraki </w:t>
      </w:r>
      <w:proofErr w:type="spellStart"/>
      <w:r w:rsidR="002E1A10">
        <w:t>kromatografik</w:t>
      </w:r>
      <w:proofErr w:type="spellEnd"/>
      <w:r w:rsidR="002E1A10">
        <w:t xml:space="preserve"> analizlerde </w:t>
      </w:r>
      <w:proofErr w:type="spellStart"/>
      <w:r w:rsidR="002E1A10">
        <w:t>interfe</w:t>
      </w:r>
      <w:r w:rsidR="00857FE0">
        <w:t>rens</w:t>
      </w:r>
      <w:proofErr w:type="spellEnd"/>
      <w:r w:rsidR="00857FE0">
        <w:t xml:space="preserve"> veya matris etkisi </w:t>
      </w:r>
      <w:proofErr w:type="spellStart"/>
      <w:r w:rsidR="00857FE0">
        <w:t>oluşturur.Ekstraksiyon</w:t>
      </w:r>
      <w:proofErr w:type="spellEnd"/>
      <w:r w:rsidR="00857FE0">
        <w:t xml:space="preserve"> </w:t>
      </w:r>
      <w:proofErr w:type="spellStart"/>
      <w:r w:rsidR="00857FE0">
        <w:t>çözeltise</w:t>
      </w:r>
      <w:proofErr w:type="spellEnd"/>
      <w:r w:rsidR="00857FE0">
        <w:t xml:space="preserve"> geçen bu istenmeyen bileşiklerden</w:t>
      </w:r>
      <w:r w:rsidR="006D6886">
        <w:t xml:space="preserve"> temizlenmesi ve arındırılması işlemine </w:t>
      </w:r>
      <w:proofErr w:type="spellStart"/>
      <w:r w:rsidR="006D6886">
        <w:t>clean-up</w:t>
      </w:r>
      <w:proofErr w:type="spellEnd"/>
      <w:r w:rsidR="006D6886">
        <w:t xml:space="preserve"> denir.</w:t>
      </w:r>
      <w:r w:rsidR="00153142">
        <w:t xml:space="preserve"> </w:t>
      </w:r>
      <w:proofErr w:type="spellStart"/>
      <w:r w:rsidR="00153142">
        <w:t>Clean-up</w:t>
      </w:r>
      <w:proofErr w:type="spellEnd"/>
      <w:r w:rsidR="00153142">
        <w:t xml:space="preserve"> işlemi ile matristen anal</w:t>
      </w:r>
      <w:r w:rsidR="00F32E3F">
        <w:t xml:space="preserve">izin yanlış sonuçlanmasına </w:t>
      </w:r>
      <w:proofErr w:type="spellStart"/>
      <w:r w:rsidR="00F32E3F">
        <w:t>sebebp</w:t>
      </w:r>
      <w:proofErr w:type="spellEnd"/>
      <w:r w:rsidR="00F32E3F">
        <w:t xml:space="preserve"> </w:t>
      </w:r>
      <w:r w:rsidR="00C00DBE">
        <w:t>olabilecek,</w:t>
      </w:r>
      <w:r w:rsidR="00F32E3F">
        <w:t xml:space="preserve"> aranan maddenin tespit edilmesini</w:t>
      </w:r>
      <w:r w:rsidR="0005301B">
        <w:t xml:space="preserve"> engelleyebilecek ve analiz cihazının kirlenmesine neden olabilecek kirliliklerin uzaklaştırılmasını sağlar</w:t>
      </w:r>
      <w:r w:rsidR="00FC520F">
        <w:t xml:space="preserve"> </w:t>
      </w:r>
      <w:r w:rsidR="0005301B">
        <w:t>(Tiryaki</w:t>
      </w:r>
      <w:r w:rsidR="00A6116B">
        <w:t>,</w:t>
      </w:r>
      <w:r w:rsidR="00D175BE">
        <w:t xml:space="preserve"> </w:t>
      </w:r>
      <w:r w:rsidR="00A6116B">
        <w:t>2017)</w:t>
      </w:r>
      <w:r w:rsidR="0005301B">
        <w:t>.</w:t>
      </w:r>
      <w:r w:rsidR="002E1A10">
        <w:t xml:space="preserve"> </w:t>
      </w:r>
    </w:p>
    <w:p w14:paraId="05433B1B" w14:textId="37E16AF0" w:rsidR="006D49D0" w:rsidRPr="006D49D0" w:rsidRDefault="00A03E24" w:rsidP="006D49D0">
      <w:pPr>
        <w:pStyle w:val="AltBalk"/>
      </w:pPr>
      <w:r>
        <w:t>2.3</w:t>
      </w:r>
      <w:r w:rsidR="006D49D0">
        <w:t>.</w:t>
      </w:r>
      <w:r w:rsidR="006D49D0" w:rsidRPr="006D49D0">
        <w:t>4. Analiz</w:t>
      </w:r>
    </w:p>
    <w:p w14:paraId="63ACE448" w14:textId="6BE67E16" w:rsidR="008E782B" w:rsidRPr="00C44754" w:rsidRDefault="006D49D0" w:rsidP="00C44754">
      <w:proofErr w:type="spellStart"/>
      <w:r w:rsidRPr="006D49D0">
        <w:t>Pesitisit</w:t>
      </w:r>
      <w:proofErr w:type="spellEnd"/>
      <w:r w:rsidRPr="006D49D0">
        <w:t xml:space="preserve"> kalıntı analizlerinde kullanılmak üzere pek çok sayıda analitik metot geliştirilmiştir. Sıvı </w:t>
      </w:r>
      <w:proofErr w:type="spellStart"/>
      <w:r w:rsidRPr="006D49D0">
        <w:t>Kromatografisi</w:t>
      </w:r>
      <w:proofErr w:type="spellEnd"/>
      <w:r w:rsidRPr="006D49D0">
        <w:t xml:space="preserve">-Tandem Kütle Spektrometresi (Liquid </w:t>
      </w:r>
      <w:proofErr w:type="spellStart"/>
      <w:r w:rsidRPr="006D49D0">
        <w:t>Chromatography</w:t>
      </w:r>
      <w:proofErr w:type="spellEnd"/>
      <w:r w:rsidRPr="006D49D0">
        <w:t xml:space="preserve">–Tandem </w:t>
      </w:r>
      <w:proofErr w:type="spellStart"/>
      <w:r w:rsidRPr="006D49D0">
        <w:t>Mass</w:t>
      </w:r>
      <w:proofErr w:type="spellEnd"/>
      <w:r w:rsidRPr="006D49D0">
        <w:t xml:space="preserve"> </w:t>
      </w:r>
      <w:proofErr w:type="spellStart"/>
      <w:r w:rsidRPr="006D49D0">
        <w:t>Spectrometry</w:t>
      </w:r>
      <w:proofErr w:type="spellEnd"/>
      <w:r w:rsidRPr="006D49D0">
        <w:t xml:space="preserve">, LC-MS/MS) </w:t>
      </w:r>
      <w:proofErr w:type="spellStart"/>
      <w:r w:rsidRPr="006D49D0">
        <w:t>kromatogramda</w:t>
      </w:r>
      <w:proofErr w:type="spellEnd"/>
      <w:r w:rsidRPr="006D49D0">
        <w:t xml:space="preserve"> </w:t>
      </w:r>
      <w:proofErr w:type="spellStart"/>
      <w:r w:rsidRPr="006D49D0">
        <w:t>interferenslerin</w:t>
      </w:r>
      <w:proofErr w:type="spellEnd"/>
      <w:r w:rsidRPr="006D49D0">
        <w:t xml:space="preserve"> daha az görülmesi ve yüksek seçiciliği ile oldukça güçlü bir ayırma, </w:t>
      </w:r>
      <w:proofErr w:type="spellStart"/>
      <w:r w:rsidRPr="006D49D0">
        <w:t>identifikasyon</w:t>
      </w:r>
      <w:proofErr w:type="spellEnd"/>
      <w:r w:rsidRPr="006D49D0">
        <w:t xml:space="preserve"> ve miktar tayini yapılabilmesi ile öne çıkmaktadır. LC-MS/MS yönteminin diğer bir avantajı ise aynı sınıftaki pestisitlerin </w:t>
      </w:r>
      <w:proofErr w:type="spellStart"/>
      <w:r w:rsidRPr="006D49D0">
        <w:t>identifikasyonu</w:t>
      </w:r>
      <w:proofErr w:type="spellEnd"/>
      <w:r w:rsidRPr="006D49D0">
        <w:t xml:space="preserve"> ve doğrulmasına etkili bir şekilde </w:t>
      </w:r>
      <w:r w:rsidR="009D75D3" w:rsidRPr="006D49D0">
        <w:t>imkân</w:t>
      </w:r>
      <w:r w:rsidRPr="006D49D0">
        <w:t xml:space="preserve"> sağlamasıdır. Bu sebeple günümüzde en çok kullanılan sağladığı avantajlar ile LC-MS/MS’dir. Gaz </w:t>
      </w:r>
      <w:proofErr w:type="spellStart"/>
      <w:r w:rsidRPr="006D49D0">
        <w:t>Kromatografisi</w:t>
      </w:r>
      <w:proofErr w:type="spellEnd"/>
      <w:r w:rsidRPr="006D49D0">
        <w:t>-Kütle Spektrometresi (</w:t>
      </w:r>
      <w:proofErr w:type="spellStart"/>
      <w:r w:rsidRPr="006D49D0">
        <w:t>Gas</w:t>
      </w:r>
      <w:proofErr w:type="spellEnd"/>
      <w:r w:rsidRPr="006D49D0">
        <w:t xml:space="preserve"> </w:t>
      </w:r>
      <w:proofErr w:type="spellStart"/>
      <w:r w:rsidRPr="006D49D0">
        <w:t>chromatography</w:t>
      </w:r>
      <w:proofErr w:type="spellEnd"/>
      <w:r w:rsidRPr="006D49D0">
        <w:t xml:space="preserve">- </w:t>
      </w:r>
      <w:proofErr w:type="spellStart"/>
      <w:r w:rsidRPr="006D49D0">
        <w:t>mass</w:t>
      </w:r>
      <w:proofErr w:type="spellEnd"/>
      <w:r w:rsidRPr="006D49D0">
        <w:t xml:space="preserve"> </w:t>
      </w:r>
      <w:proofErr w:type="spellStart"/>
      <w:r w:rsidRPr="006D49D0">
        <w:t>spectrometry</w:t>
      </w:r>
      <w:proofErr w:type="spellEnd"/>
      <w:r w:rsidRPr="006D49D0">
        <w:t xml:space="preserve">, GC-MS) ise pestisitlerin çoğunda olduğu gibi </w:t>
      </w:r>
      <w:proofErr w:type="spellStart"/>
      <w:r w:rsidRPr="006D49D0">
        <w:t>apolar</w:t>
      </w:r>
      <w:proofErr w:type="spellEnd"/>
      <w:r w:rsidRPr="006D49D0">
        <w:t xml:space="preserve"> ve yüksek uçuculuğa sahip maddelerin hassas şekilde analizinde de son derece etkili bir yöntem olmakla birlikte, herbisitlerin ve </w:t>
      </w:r>
      <w:proofErr w:type="spellStart"/>
      <w:r w:rsidRPr="006D49D0">
        <w:t>karbamatların</w:t>
      </w:r>
      <w:proofErr w:type="spellEnd"/>
      <w:r w:rsidRPr="006D49D0">
        <w:t xml:space="preserve"> önemli bölümünde olduğu gibi polar maddelerin analizde yetersiz kalmaktadır</w:t>
      </w:r>
      <w:r>
        <w:t xml:space="preserve"> (Yavuz ve Aksoy, 2016).</w:t>
      </w:r>
    </w:p>
    <w:p w14:paraId="510D70F5" w14:textId="0EB29E6D" w:rsidR="00F6466D" w:rsidRDefault="00A03E24" w:rsidP="00F6466D">
      <w:pPr>
        <w:pStyle w:val="Balk"/>
      </w:pPr>
      <w:r>
        <w:t>3</w:t>
      </w:r>
      <w:r w:rsidR="00105885">
        <w:t>.</w:t>
      </w:r>
      <w:r w:rsidR="00C00DBE">
        <w:t xml:space="preserve"> </w:t>
      </w:r>
      <w:r>
        <w:t>QUECHERS METODUNUN BULUNUŞU VE AVANTAJLARI</w:t>
      </w:r>
    </w:p>
    <w:p w14:paraId="79F2912C" w14:textId="7344BF37" w:rsidR="008E782B" w:rsidRDefault="00F6466D" w:rsidP="00C44754">
      <w:r>
        <w:t>Hızlı, kolay, ucuz, etkili, sağlam, güvenli (Quick, Easy, Cheap,</w:t>
      </w:r>
      <w:r w:rsidR="00025ACC">
        <w:t xml:space="preserve"> </w:t>
      </w:r>
      <w:r>
        <w:t xml:space="preserve">Effective, Rugged, Safe) ekstraksiyon metodu olan </w:t>
      </w:r>
      <w:r w:rsidR="006D681B">
        <w:t>QuEChERS</w:t>
      </w:r>
      <w:r>
        <w:t xml:space="preserve"> pestisit analizlerinde devrim yaratmıştır.</w:t>
      </w:r>
      <w:r w:rsidR="0036517A">
        <w:t xml:space="preserve"> </w:t>
      </w:r>
      <w:proofErr w:type="spellStart"/>
      <w:r w:rsidRPr="00042A25">
        <w:t>Anastassiades</w:t>
      </w:r>
      <w:proofErr w:type="spellEnd"/>
      <w:r w:rsidRPr="00042A25">
        <w:t xml:space="preserve"> </w:t>
      </w:r>
      <w:r w:rsidR="00042A25" w:rsidRPr="00042A25">
        <w:t xml:space="preserve">ve </w:t>
      </w:r>
      <w:proofErr w:type="spellStart"/>
      <w:r w:rsidR="00042A25" w:rsidRPr="00042A25">
        <w:t>Lehotay</w:t>
      </w:r>
      <w:proofErr w:type="spellEnd"/>
      <w:r w:rsidR="00042A25">
        <w:t xml:space="preserve"> (2003)</w:t>
      </w:r>
      <w:r w:rsidR="00DA38CE" w:rsidRPr="00042A25">
        <w:t xml:space="preserve"> </w:t>
      </w:r>
      <w:r w:rsidRPr="00042A25">
        <w:t>tarafından</w:t>
      </w:r>
      <w:r>
        <w:t xml:space="preserve"> geliştirilmiştir</w:t>
      </w:r>
      <w:r w:rsidR="00183EA4">
        <w:t xml:space="preserve"> ve </w:t>
      </w:r>
      <w:r>
        <w:t xml:space="preserve">2003 yılında yayınlanan orijinal metodun ardından iki farklı versiyonu daha (AOAC Official Method 2007.01 ve </w:t>
      </w:r>
      <w:r w:rsidRPr="00850806">
        <w:t>EN</w:t>
      </w:r>
      <w:r w:rsidR="00850806" w:rsidRPr="00850806">
        <w:t xml:space="preserve"> </w:t>
      </w:r>
      <w:r w:rsidR="006D12A3" w:rsidRPr="00850806">
        <w:t>(</w:t>
      </w:r>
      <w:proofErr w:type="spellStart"/>
      <w:r w:rsidR="00850806" w:rsidRPr="00850806">
        <w:t>European</w:t>
      </w:r>
      <w:proofErr w:type="spellEnd"/>
      <w:r w:rsidR="00850806" w:rsidRPr="00850806">
        <w:t xml:space="preserve"> Norm</w:t>
      </w:r>
      <w:r w:rsidR="006D12A3" w:rsidRPr="00850806">
        <w:t>)</w:t>
      </w:r>
      <w:r w:rsidRPr="00850806">
        <w:t xml:space="preserve"> Method 15662) yayınlanmıştır. O zamana kadar Avrupa’da en yaygın kullanılan metoda</w:t>
      </w:r>
      <w:r>
        <w:t xml:space="preserve"> göre %95 solvent tasarrufu</w:t>
      </w:r>
      <w:r w:rsidR="00183EA4">
        <w:t xml:space="preserve">, </w:t>
      </w:r>
      <w:r>
        <w:t>%95 sarf malzeme maliyeti tasarrufu</w:t>
      </w:r>
      <w:r w:rsidR="00183EA4">
        <w:t xml:space="preserve"> ve </w:t>
      </w:r>
      <w:r>
        <w:t>%90 zaman tasarrufu sağlamıştır. Yüksek sayıda pestisitin ekstraksiyonunu mümkün kılmak</w:t>
      </w:r>
      <w:r w:rsidR="00183EA4">
        <w:t>la beraber</w:t>
      </w:r>
      <w:r>
        <w:t xml:space="preserve"> </w:t>
      </w:r>
      <w:r w:rsidR="00183EA4">
        <w:t>ç</w:t>
      </w:r>
      <w:r>
        <w:t xml:space="preserve">ok farklı </w:t>
      </w:r>
      <w:r w:rsidR="00B80E02">
        <w:t>matris</w:t>
      </w:r>
      <w:r>
        <w:t>lerde kullanılabilme</w:t>
      </w:r>
      <w:r w:rsidR="00831E6E">
        <w:t xml:space="preserve"> </w:t>
      </w:r>
      <w:r w:rsidR="00D15F5F">
        <w:t>imkânı</w:t>
      </w:r>
      <w:r w:rsidR="00831E6E">
        <w:t xml:space="preserve"> vardır</w:t>
      </w:r>
      <w:r>
        <w:t xml:space="preserve">. Ekstraktların hem GC/MS(/MS) hem LC/MS(/MS) </w:t>
      </w:r>
      <w:r>
        <w:lastRenderedPageBreak/>
        <w:t>sistemlerine uygun olması nedeniyle yüksek seçicilik ve hassasiyet sağlamaktadır. Metodun modifikasyonlara karşı esnek ve sağlam olması farklı koşullarda uygulanabilirliğini artırmaktadır</w:t>
      </w:r>
      <w:r w:rsidR="00831E6E">
        <w:t>.</w:t>
      </w:r>
      <w:r>
        <w:t xml:space="preserve"> </w:t>
      </w:r>
      <w:r w:rsidR="00831E6E">
        <w:t>QuEChERS</w:t>
      </w:r>
      <w:r>
        <w:t xml:space="preserve"> metodu sayesinde ekstraksiyon ve temizleme işlemi oldukça hızlı ve az çözücü kullanarak gerçekleştirilebilmekte ve oldukça yüksek sayıda pestisitin ekstraksiyonu mümkün olmaktadır (Açar, 2015).</w:t>
      </w:r>
    </w:p>
    <w:p w14:paraId="2E959965" w14:textId="662BDCE5" w:rsidR="00706E46" w:rsidRDefault="00706E46" w:rsidP="00706E46">
      <w:pPr>
        <w:pStyle w:val="ekilBal"/>
      </w:pPr>
      <w:r>
        <w:t xml:space="preserve">Şekil </w:t>
      </w:r>
      <w:r w:rsidR="0066094B">
        <w:t>5</w:t>
      </w:r>
      <w:r>
        <w:t xml:space="preserve">. </w:t>
      </w:r>
      <w:r w:rsidRPr="00327BDA">
        <w:t>QuEChERS metodu ile toprak analizinin prosedürü ana hatları</w:t>
      </w:r>
      <w:r w:rsidR="00FC520F">
        <w:t xml:space="preserve"> </w:t>
      </w:r>
    </w:p>
    <w:p w14:paraId="3C2A8C5C" w14:textId="3BC63CCB" w:rsidR="00706E46" w:rsidRDefault="00706E46" w:rsidP="00706E46">
      <w:pPr>
        <w:jc w:val="center"/>
      </w:pPr>
      <w:r>
        <w:rPr>
          <w:noProof/>
          <w:lang w:eastAsia="tr-TR"/>
        </w:rPr>
        <w:drawing>
          <wp:inline distT="0" distB="0" distL="0" distR="0" wp14:anchorId="042FAE34" wp14:editId="4D15F658">
            <wp:extent cx="3825433" cy="3452755"/>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16" cstate="print">
                      <a:extLst>
                        <a:ext uri="{28A0092B-C50C-407E-A947-70E740481C1C}">
                          <a14:useLocalDpi xmlns:a14="http://schemas.microsoft.com/office/drawing/2010/main" val="0"/>
                        </a:ext>
                      </a:extLst>
                    </a:blip>
                    <a:srcRect l="26022" t="23538" r="29463" b="5035"/>
                    <a:stretch/>
                  </pic:blipFill>
                  <pic:spPr bwMode="auto">
                    <a:xfrm>
                      <a:off x="0" y="0"/>
                      <a:ext cx="3851624" cy="3476395"/>
                    </a:xfrm>
                    <a:prstGeom prst="rect">
                      <a:avLst/>
                    </a:prstGeom>
                    <a:ln>
                      <a:noFill/>
                    </a:ln>
                    <a:extLst>
                      <a:ext uri="{53640926-AAD7-44D8-BBD7-CCE9431645EC}">
                        <a14:shadowObscured xmlns:a14="http://schemas.microsoft.com/office/drawing/2010/main"/>
                      </a:ext>
                    </a:extLst>
                  </pic:spPr>
                </pic:pic>
              </a:graphicData>
            </a:graphic>
          </wp:inline>
        </w:drawing>
      </w:r>
    </w:p>
    <w:p w14:paraId="3F171E66" w14:textId="19BA6A90" w:rsidR="00F2243A" w:rsidRPr="00F2243A" w:rsidRDefault="00F2243A" w:rsidP="00F2243A">
      <w:pPr>
        <w:rPr>
          <w:sz w:val="22"/>
          <w:szCs w:val="20"/>
        </w:rPr>
      </w:pPr>
      <w:r w:rsidRPr="00F2243A">
        <w:rPr>
          <w:sz w:val="22"/>
          <w:szCs w:val="20"/>
        </w:rPr>
        <w:t>(</w:t>
      </w:r>
      <w:proofErr w:type="spellStart"/>
      <w:r w:rsidRPr="00F2243A">
        <w:rPr>
          <w:sz w:val="22"/>
          <w:szCs w:val="20"/>
        </w:rPr>
        <w:t>Vera</w:t>
      </w:r>
      <w:proofErr w:type="spellEnd"/>
      <w:r w:rsidRPr="00F2243A">
        <w:rPr>
          <w:sz w:val="22"/>
          <w:szCs w:val="20"/>
        </w:rPr>
        <w:t xml:space="preserve"> vd., 2013)</w:t>
      </w:r>
    </w:p>
    <w:p w14:paraId="2D2D8A88" w14:textId="0E7CE196" w:rsidR="000758E3" w:rsidRDefault="00A03E24" w:rsidP="000758E3">
      <w:pPr>
        <w:pStyle w:val="AltBalk"/>
      </w:pPr>
      <w:r>
        <w:t>3</w:t>
      </w:r>
      <w:r w:rsidR="00674A4F">
        <w:t>.1. QuEChERS metodun</w:t>
      </w:r>
      <w:r w:rsidR="000758E3">
        <w:t>un</w:t>
      </w:r>
      <w:r w:rsidR="00674A4F">
        <w:t xml:space="preserve"> versiyonları</w:t>
      </w:r>
    </w:p>
    <w:p w14:paraId="2A0601FF" w14:textId="21E047B3" w:rsidR="000758E3" w:rsidRDefault="00364ECB" w:rsidP="000758E3">
      <w:proofErr w:type="spellStart"/>
      <w:r>
        <w:t>Anastassiades</w:t>
      </w:r>
      <w:proofErr w:type="spellEnd"/>
      <w:r w:rsidR="00DA38CE">
        <w:t xml:space="preserve"> ve </w:t>
      </w:r>
      <w:proofErr w:type="spellStart"/>
      <w:r w:rsidR="0026407D" w:rsidRPr="004913AC">
        <w:t>Lehotay</w:t>
      </w:r>
      <w:proofErr w:type="spellEnd"/>
      <w:r w:rsidR="0026407D">
        <w:t xml:space="preserve"> (2003) </w:t>
      </w:r>
      <w:r>
        <w:t>tarafından geliştirilmiştir ve yayınlanmış olan o</w:t>
      </w:r>
      <w:r w:rsidR="000758E3" w:rsidRPr="000758E3">
        <w:t>rijinal QuEChERS metodu, çözücü (asetonitril) yardımıyla ekstraksiyon, bunu takiben sodyum klorür ve magnezyum sülfat gibi tuzlarla suyun uzaklaştırılması ve çeşitli adsorbanlar (primer/sekonder aminler, C</w:t>
      </w:r>
      <w:r w:rsidR="000758E3" w:rsidRPr="0012687C">
        <w:rPr>
          <w:vertAlign w:val="subscript"/>
        </w:rPr>
        <w:t xml:space="preserve">18 </w:t>
      </w:r>
      <w:r w:rsidR="000758E3" w:rsidRPr="000758E3">
        <w:t>vb.) ile temizleme aşamalarından oluşmaktadır. Kullanılan tuzlar yardımıyla oluşan organik çözücü-su faz ayrımı ile suda çözünenler (metamidofos gibi) dahil olmak üzere birçok pestisitin ekstraksiyonu başarıyla sağlanmaktadır</w:t>
      </w:r>
      <w:r w:rsidR="000057B6">
        <w:t xml:space="preserve"> (Yavuz ve </w:t>
      </w:r>
      <w:r w:rsidR="00073BD8">
        <w:t>Aksoy, 2010).</w:t>
      </w:r>
    </w:p>
    <w:p w14:paraId="7DBDC059" w14:textId="3FEDA5AF" w:rsidR="00142381" w:rsidRDefault="00582A7A" w:rsidP="00C44754">
      <w:r>
        <w:t>O</w:t>
      </w:r>
      <w:r w:rsidR="009B5335">
        <w:t>rijinal metodun ardından iki farklı versiyonu daha (AOAC Official Method 2007.01 ve EN Method 15662) yayınlanmıştır</w:t>
      </w:r>
      <w:r w:rsidR="004268E5">
        <w:t>. O</w:t>
      </w:r>
      <w:r w:rsidR="00331B3B">
        <w:t xml:space="preserve">rijinal QuEChERS metodu ile sınırlı sayıda GC uyumlu pestisit analiz edilebilmesine rağmen metodun bu orijinal versiyonu düzinelerce farklı ürün grubunda yüzlerce pestisitin analizinde kullanılmıştır. Daha sonraki yıllarda, yapılan ileri çalışmalarda metodun bu versiyonunda bazı pestisitlerin daha düşük stabilite gösterdiği ve/veya geri kazanım verimlerinin pH’ya bağımlı olduğu ortaya konmuştur. QuEChERS yaklaşımını ortaya koyan ekip tarafından, ekstraksiyon sırasında pH’nın 3-5 seviyelerinde tutulmasının, pH’ya duyarlı bazı pestisitler için (örn: </w:t>
      </w:r>
      <w:proofErr w:type="spellStart"/>
      <w:r w:rsidR="00331B3B">
        <w:t>pymetrozine</w:t>
      </w:r>
      <w:proofErr w:type="spellEnd"/>
      <w:r w:rsidR="00331B3B">
        <w:t xml:space="preserve">, imazalil, thiabendazole) </w:t>
      </w:r>
      <w:r w:rsidR="00B80E02">
        <w:t>matris</w:t>
      </w:r>
      <w:r w:rsidR="00331B3B">
        <w:t xml:space="preserve"> yapısından bağımsız olarak kabul edilebilir geri kazanım (&gt; %70) elde edilebilmesi için en uygun dengeyi sağladığı ortaya konmuştur. Bu noktada, orijinal metodu ortaya koyan ekibin iki üyesi, Anastassiades ve Lehotay, farklı modifikasyonlar üzerinde çalışmaya yönelmişler ve Lehotay ve </w:t>
      </w:r>
      <w:r w:rsidR="000A754C">
        <w:t>diğerleri</w:t>
      </w:r>
      <w:r w:rsidR="00331B3B">
        <w:t xml:space="preserve">. nispeten kuvvetli asetat tamponlama koşulları kullanarak metodu </w:t>
      </w:r>
      <w:proofErr w:type="spellStart"/>
      <w:r w:rsidR="00331B3B">
        <w:t>modifiye</w:t>
      </w:r>
      <w:proofErr w:type="spellEnd"/>
      <w:r w:rsidR="00331B3B">
        <w:t xml:space="preserve"> ederken </w:t>
      </w:r>
      <w:proofErr w:type="spellStart"/>
      <w:r w:rsidR="00331B3B">
        <w:t>Anastassiades</w:t>
      </w:r>
      <w:proofErr w:type="spellEnd"/>
      <w:r w:rsidR="00331B3B">
        <w:t xml:space="preserve"> ve</w:t>
      </w:r>
      <w:r w:rsidR="004D71A1">
        <w:t xml:space="preserve"> </w:t>
      </w:r>
      <w:proofErr w:type="spellStart"/>
      <w:r w:rsidR="004D71A1">
        <w:t>diğ</w:t>
      </w:r>
      <w:proofErr w:type="spellEnd"/>
      <w:r w:rsidR="00F648D5">
        <w:t>.</w:t>
      </w:r>
      <w:r w:rsidR="00331B3B">
        <w:t xml:space="preserve"> daha zayıf </w:t>
      </w:r>
      <w:proofErr w:type="spellStart"/>
      <w:r w:rsidR="00331B3B">
        <w:t>sitrat</w:t>
      </w:r>
      <w:proofErr w:type="spellEnd"/>
      <w:r w:rsidR="00331B3B">
        <w:t xml:space="preserve"> </w:t>
      </w:r>
      <w:proofErr w:type="spellStart"/>
      <w:r w:rsidR="00331B3B">
        <w:t>tamponlama</w:t>
      </w:r>
      <w:proofErr w:type="spellEnd"/>
      <w:r w:rsidR="00331B3B">
        <w:t xml:space="preserve"> koşullarını tercih etmişlerdir Metodun bu her iki versiyonu da oldukça fazla sayıda laboratuvar çalışmasında kullanılmış, farklı </w:t>
      </w:r>
      <w:r w:rsidR="00B80E02">
        <w:lastRenderedPageBreak/>
        <w:t>matris</w:t>
      </w:r>
      <w:r w:rsidR="00331B3B">
        <w:t>lerde, farklı miktarlarda zenginleştirme yapılmış yüzlerce pestisit üzerinde ve GC-MS ve LC-MS/MS sistemlerinde sayısız çalışma yapılmış ve her iki versiyon da metotların kabul edilebilirliği için bağımsız bilimsel standar</w:t>
      </w:r>
      <w:r w:rsidR="004E628C">
        <w:t>t</w:t>
      </w:r>
      <w:r w:rsidR="00331B3B">
        <w:t xml:space="preserve"> kuruluşları tarafından ortaya konan istatistiksel kriterleri başarıyla yerine getirmiştir. Sonuç olarak </w:t>
      </w:r>
      <w:proofErr w:type="spellStart"/>
      <w:r w:rsidR="00331B3B">
        <w:t>Lehotay</w:t>
      </w:r>
      <w:proofErr w:type="spellEnd"/>
      <w:r w:rsidR="00331B3B">
        <w:t xml:space="preserve"> ve </w:t>
      </w:r>
      <w:proofErr w:type="spellStart"/>
      <w:r w:rsidR="00F648D5">
        <w:t>diğ</w:t>
      </w:r>
      <w:proofErr w:type="spellEnd"/>
      <w:r w:rsidR="00331B3B">
        <w:t xml:space="preserve">. </w:t>
      </w:r>
      <w:r w:rsidR="00F648D5">
        <w:t xml:space="preserve">(2010) </w:t>
      </w:r>
      <w:r w:rsidR="00331B3B">
        <w:t xml:space="preserve">ortaya koyduğu asetat </w:t>
      </w:r>
      <w:proofErr w:type="spellStart"/>
      <w:r w:rsidR="00331B3B">
        <w:t>tamponlama</w:t>
      </w:r>
      <w:proofErr w:type="spellEnd"/>
      <w:r w:rsidR="00331B3B">
        <w:t xml:space="preserve"> versiyonu “AOAC </w:t>
      </w:r>
      <w:proofErr w:type="spellStart"/>
      <w:r w:rsidR="00331B3B">
        <w:t>Official</w:t>
      </w:r>
      <w:proofErr w:type="spellEnd"/>
      <w:r w:rsidR="00331B3B">
        <w:t xml:space="preserve"> Method 2007.01”; </w:t>
      </w:r>
      <w:proofErr w:type="spellStart"/>
      <w:r w:rsidR="00331B3B">
        <w:t>Anastassiades</w:t>
      </w:r>
      <w:proofErr w:type="spellEnd"/>
      <w:r w:rsidR="00331B3B">
        <w:t xml:space="preserve"> ve </w:t>
      </w:r>
      <w:proofErr w:type="spellStart"/>
      <w:r w:rsidR="00B47807">
        <w:t>diğ</w:t>
      </w:r>
      <w:proofErr w:type="spellEnd"/>
      <w:r w:rsidR="00331B3B">
        <w:t>. ortaya koyduğu sitrat tamponlama versiyonu ise 16 “</w:t>
      </w:r>
      <w:proofErr w:type="spellStart"/>
      <w:r w:rsidR="00331B3B">
        <w:t>European</w:t>
      </w:r>
      <w:proofErr w:type="spellEnd"/>
      <w:r w:rsidR="00331B3B">
        <w:t xml:space="preserve"> Committee </w:t>
      </w:r>
      <w:proofErr w:type="spellStart"/>
      <w:r w:rsidR="00331B3B">
        <w:t>for</w:t>
      </w:r>
      <w:proofErr w:type="spellEnd"/>
      <w:r w:rsidR="00331B3B">
        <w:t xml:space="preserve"> Standardization (CEN) Standard Method EN 15662” olarak kabul edilmiştir. Şekil </w:t>
      </w:r>
      <w:r w:rsidR="00F648D5">
        <w:t>6</w:t>
      </w:r>
      <w:r w:rsidR="00331B3B">
        <w:t>’d</w:t>
      </w:r>
      <w:r w:rsidR="00F648D5">
        <w:t>a</w:t>
      </w:r>
      <w:r w:rsidR="00331B3B">
        <w:t xml:space="preserve"> metodun tüm versiyonları bir arada gösterilmektedir. Bu her iki versiyon da günümüzde rutin çoklu pestisit analizlerinde yaygın olarak kullanılmaktadır</w:t>
      </w:r>
      <w:r w:rsidR="00535E64">
        <w:t xml:space="preserve"> (Açar, 2015).</w:t>
      </w:r>
      <w:r w:rsidR="00F648D5">
        <w:t xml:space="preserve"> Şekil 7’de AOAC </w:t>
      </w:r>
      <w:proofErr w:type="spellStart"/>
      <w:r w:rsidR="00F648D5">
        <w:t>Official</w:t>
      </w:r>
      <w:proofErr w:type="spellEnd"/>
      <w:r w:rsidR="00F648D5">
        <w:t xml:space="preserve"> Metot 2007.01 ve Standard Metot EN 15662 arasındaki farklar verilmiştir.</w:t>
      </w:r>
    </w:p>
    <w:p w14:paraId="292DC234" w14:textId="3F572418" w:rsidR="008E6C5B" w:rsidRDefault="008E6C5B" w:rsidP="00F94225">
      <w:pPr>
        <w:pStyle w:val="ekilBal"/>
      </w:pPr>
      <w:r w:rsidRPr="00077894">
        <w:t xml:space="preserve">Şekil </w:t>
      </w:r>
      <w:r w:rsidR="0066094B">
        <w:t>6</w:t>
      </w:r>
      <w:r w:rsidRPr="00077894">
        <w:t xml:space="preserve">. </w:t>
      </w:r>
      <w:r w:rsidR="00F94225" w:rsidRPr="00F94225">
        <w:t>QuEChERS'in orijinal ve resmi versiyonlarındaki adımlar</w:t>
      </w:r>
      <w:r w:rsidR="00443BCE">
        <w:t xml:space="preserve"> </w:t>
      </w:r>
    </w:p>
    <w:p w14:paraId="0206E503" w14:textId="1C71B023" w:rsidR="007A4423" w:rsidRDefault="00112D29" w:rsidP="00112D29">
      <w:pPr>
        <w:ind w:firstLine="0"/>
        <w:jc w:val="center"/>
      </w:pPr>
      <w:r>
        <w:rPr>
          <w:noProof/>
        </w:rPr>
        <w:drawing>
          <wp:inline distT="0" distB="0" distL="0" distR="0" wp14:anchorId="507EEA48" wp14:editId="75E03EC5">
            <wp:extent cx="4713818" cy="3002915"/>
            <wp:effectExtent l="0" t="0" r="0" b="698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713818" cy="3002915"/>
                    </a:xfrm>
                    <a:prstGeom prst="rect">
                      <a:avLst/>
                    </a:prstGeom>
                  </pic:spPr>
                </pic:pic>
              </a:graphicData>
            </a:graphic>
          </wp:inline>
        </w:drawing>
      </w:r>
    </w:p>
    <w:p w14:paraId="69D4C0B2" w14:textId="0D108896" w:rsidR="007A4423" w:rsidRPr="00F2243A" w:rsidRDefault="0029372C" w:rsidP="007E12ED">
      <w:pPr>
        <w:ind w:firstLine="0"/>
        <w:rPr>
          <w:sz w:val="22"/>
          <w:szCs w:val="20"/>
        </w:rPr>
      </w:pPr>
      <w:bookmarkStart w:id="3" w:name="_Hlk69633151"/>
      <w:r w:rsidRPr="00F2243A">
        <w:rPr>
          <w:sz w:val="22"/>
          <w:szCs w:val="20"/>
        </w:rPr>
        <w:t xml:space="preserve"> </w:t>
      </w:r>
      <w:r w:rsidR="00F2243A" w:rsidRPr="00F2243A">
        <w:rPr>
          <w:sz w:val="22"/>
          <w:szCs w:val="20"/>
        </w:rPr>
        <w:t>(</w:t>
      </w:r>
      <w:proofErr w:type="spellStart"/>
      <w:r w:rsidR="00F2243A" w:rsidRPr="00F2243A">
        <w:rPr>
          <w:sz w:val="22"/>
          <w:szCs w:val="20"/>
        </w:rPr>
        <w:t>Lehotay</w:t>
      </w:r>
      <w:proofErr w:type="spellEnd"/>
      <w:r w:rsidR="00F2243A" w:rsidRPr="00F2243A">
        <w:rPr>
          <w:sz w:val="22"/>
          <w:szCs w:val="20"/>
        </w:rPr>
        <w:t xml:space="preserve"> vd., 2010)</w:t>
      </w:r>
    </w:p>
    <w:bookmarkEnd w:id="3"/>
    <w:p w14:paraId="0806FDB1" w14:textId="5E5C504A" w:rsidR="003F1068" w:rsidRPr="003F1068" w:rsidRDefault="002F16AD" w:rsidP="007E12ED">
      <w:pPr>
        <w:pStyle w:val="ekilBal"/>
      </w:pPr>
      <w:r>
        <w:t xml:space="preserve">Şekil </w:t>
      </w:r>
      <w:r w:rsidR="0066094B">
        <w:t>7</w:t>
      </w:r>
      <w:r>
        <w:t xml:space="preserve">. AOAC Official </w:t>
      </w:r>
      <w:r w:rsidR="00087CDF">
        <w:t>Metot</w:t>
      </w:r>
      <w:r>
        <w:t xml:space="preserve"> 2007.01 ve Standard Met</w:t>
      </w:r>
      <w:r w:rsidR="00087CDF">
        <w:t>ot</w:t>
      </w:r>
      <w:r>
        <w:t xml:space="preserve"> EN 15662 farkları</w:t>
      </w:r>
    </w:p>
    <w:tbl>
      <w:tblPr>
        <w:tblW w:w="6607" w:type="dxa"/>
        <w:tblInd w:w="12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2"/>
        <w:gridCol w:w="1302"/>
        <w:gridCol w:w="1681"/>
        <w:gridCol w:w="2322"/>
      </w:tblGrid>
      <w:tr w:rsidR="00863EFB" w:rsidRPr="00863EFB" w14:paraId="484C02D6" w14:textId="77777777" w:rsidTr="00142381">
        <w:trPr>
          <w:trHeight w:val="695"/>
        </w:trPr>
        <w:tc>
          <w:tcPr>
            <w:tcW w:w="1302" w:type="dxa"/>
            <w:tcBorders>
              <w:top w:val="single" w:sz="6" w:space="0" w:color="FFFFFF"/>
              <w:left w:val="single" w:sz="6" w:space="0" w:color="FFFFFF"/>
              <w:bottom w:val="single" w:sz="6" w:space="0" w:color="000000"/>
              <w:right w:val="single" w:sz="6" w:space="0" w:color="FFFFFF"/>
            </w:tcBorders>
            <w:shd w:val="clear" w:color="auto" w:fill="333F50"/>
            <w:hideMark/>
          </w:tcPr>
          <w:p w14:paraId="178CF360" w14:textId="77777777" w:rsidR="00863EFB" w:rsidRPr="00863EFB" w:rsidRDefault="00863EFB" w:rsidP="00863EFB">
            <w:pPr>
              <w:spacing w:after="0"/>
              <w:ind w:left="312"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b/>
                <w:bCs/>
                <w:color w:val="FFFFFF"/>
                <w:position w:val="1"/>
                <w:sz w:val="21"/>
                <w:szCs w:val="21"/>
                <w:lang w:eastAsia="tr-TR"/>
              </w:rPr>
              <w:t>Metot​</w:t>
            </w:r>
            <w:r w:rsidRPr="00863EFB">
              <w:rPr>
                <w:rFonts w:ascii="Calibri" w:eastAsia="Times New Roman" w:hAnsi="Calibri" w:cs="Calibri"/>
                <w:color w:val="000000"/>
                <w:sz w:val="21"/>
                <w:szCs w:val="21"/>
                <w:lang w:val="en-US" w:eastAsia="tr-TR"/>
              </w:rPr>
              <w:t>​</w:t>
            </w:r>
          </w:p>
        </w:tc>
        <w:tc>
          <w:tcPr>
            <w:tcW w:w="1302" w:type="dxa"/>
            <w:tcBorders>
              <w:top w:val="single" w:sz="6" w:space="0" w:color="FFFFFF"/>
              <w:left w:val="single" w:sz="6" w:space="0" w:color="FFFFFF"/>
              <w:bottom w:val="single" w:sz="6" w:space="0" w:color="000000"/>
              <w:right w:val="single" w:sz="6" w:space="0" w:color="FFFFFF"/>
            </w:tcBorders>
            <w:shd w:val="clear" w:color="auto" w:fill="333F50"/>
            <w:hideMark/>
          </w:tcPr>
          <w:p w14:paraId="156164EC" w14:textId="77777777" w:rsidR="00863EFB" w:rsidRPr="00863EFB" w:rsidRDefault="00863EFB" w:rsidP="00863EFB">
            <w:pPr>
              <w:spacing w:after="0"/>
              <w:ind w:left="312"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b/>
                <w:bCs/>
                <w:color w:val="FFFFFF"/>
                <w:position w:val="1"/>
                <w:sz w:val="21"/>
                <w:szCs w:val="21"/>
                <w:lang w:eastAsia="tr-TR"/>
              </w:rPr>
              <w:t>Örnek Boyutu​</w:t>
            </w:r>
            <w:r w:rsidRPr="00863EFB">
              <w:rPr>
                <w:rFonts w:ascii="Calibri" w:eastAsia="Times New Roman" w:hAnsi="Calibri" w:cs="Calibri"/>
                <w:color w:val="000000"/>
                <w:sz w:val="21"/>
                <w:szCs w:val="21"/>
                <w:lang w:val="en-US" w:eastAsia="tr-TR"/>
              </w:rPr>
              <w:t>​</w:t>
            </w:r>
          </w:p>
        </w:tc>
        <w:tc>
          <w:tcPr>
            <w:tcW w:w="1681" w:type="dxa"/>
            <w:tcBorders>
              <w:top w:val="single" w:sz="6" w:space="0" w:color="FFFFFF"/>
              <w:left w:val="single" w:sz="6" w:space="0" w:color="FFFFFF"/>
              <w:bottom w:val="single" w:sz="6" w:space="0" w:color="000000"/>
              <w:right w:val="single" w:sz="6" w:space="0" w:color="FFFFFF"/>
            </w:tcBorders>
            <w:shd w:val="clear" w:color="auto" w:fill="333F50"/>
            <w:hideMark/>
          </w:tcPr>
          <w:p w14:paraId="54696A4E" w14:textId="77777777" w:rsidR="00863EFB" w:rsidRPr="00863EFB" w:rsidRDefault="00863EFB" w:rsidP="00863EFB">
            <w:pPr>
              <w:spacing w:after="0"/>
              <w:ind w:left="312"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b/>
                <w:bCs/>
                <w:color w:val="FFFFFF"/>
                <w:position w:val="1"/>
                <w:sz w:val="21"/>
                <w:szCs w:val="21"/>
                <w:lang w:eastAsia="tr-TR"/>
              </w:rPr>
              <w:t>Solvent​</w:t>
            </w:r>
            <w:r w:rsidRPr="00863EFB">
              <w:rPr>
                <w:rFonts w:ascii="Calibri" w:eastAsia="Times New Roman" w:hAnsi="Calibri" w:cs="Calibri"/>
                <w:color w:val="000000"/>
                <w:sz w:val="21"/>
                <w:szCs w:val="21"/>
                <w:lang w:val="en-US" w:eastAsia="tr-TR"/>
              </w:rPr>
              <w:t>​</w:t>
            </w:r>
          </w:p>
        </w:tc>
        <w:tc>
          <w:tcPr>
            <w:tcW w:w="2322" w:type="dxa"/>
            <w:tcBorders>
              <w:top w:val="single" w:sz="6" w:space="0" w:color="FFFFFF"/>
              <w:left w:val="single" w:sz="6" w:space="0" w:color="FFFFFF"/>
              <w:bottom w:val="single" w:sz="6" w:space="0" w:color="000000"/>
              <w:right w:val="single" w:sz="6" w:space="0" w:color="FFFFFF"/>
            </w:tcBorders>
            <w:shd w:val="clear" w:color="auto" w:fill="333F50"/>
            <w:hideMark/>
          </w:tcPr>
          <w:p w14:paraId="6B20117E" w14:textId="77777777" w:rsidR="00863EFB" w:rsidRPr="00863EFB" w:rsidRDefault="00863EFB" w:rsidP="00863EFB">
            <w:pPr>
              <w:spacing w:after="0"/>
              <w:ind w:left="312"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b/>
                <w:bCs/>
                <w:color w:val="FFFFFF"/>
                <w:position w:val="1"/>
                <w:sz w:val="21"/>
                <w:szCs w:val="21"/>
                <w:lang w:eastAsia="tr-TR"/>
              </w:rPr>
              <w:t>Tüp İçeriği​</w:t>
            </w:r>
            <w:r w:rsidRPr="00863EFB">
              <w:rPr>
                <w:rFonts w:ascii="Calibri" w:eastAsia="Times New Roman" w:hAnsi="Calibri" w:cs="Calibri"/>
                <w:color w:val="000000"/>
                <w:sz w:val="21"/>
                <w:szCs w:val="21"/>
                <w:lang w:val="en-US" w:eastAsia="tr-TR"/>
              </w:rPr>
              <w:t>​</w:t>
            </w:r>
          </w:p>
        </w:tc>
      </w:tr>
      <w:tr w:rsidR="00863EFB" w:rsidRPr="00863EFB" w14:paraId="6DB36166" w14:textId="77777777" w:rsidTr="00142381">
        <w:trPr>
          <w:trHeight w:val="861"/>
        </w:trPr>
        <w:tc>
          <w:tcPr>
            <w:tcW w:w="1302" w:type="dxa"/>
            <w:tcBorders>
              <w:top w:val="single" w:sz="6" w:space="0" w:color="000000"/>
              <w:left w:val="single" w:sz="6" w:space="0" w:color="000000"/>
              <w:bottom w:val="single" w:sz="6" w:space="0" w:color="000000"/>
              <w:right w:val="single" w:sz="6" w:space="0" w:color="000000"/>
            </w:tcBorders>
            <w:shd w:val="clear" w:color="auto" w:fill="auto"/>
            <w:hideMark/>
          </w:tcPr>
          <w:p w14:paraId="2715B385"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eastAsia="tr-TR"/>
              </w:rPr>
            </w:pPr>
            <w:r w:rsidRPr="00863EFB">
              <w:rPr>
                <w:rFonts w:ascii="Calibri" w:eastAsia="Times New Roman" w:hAnsi="Calibri" w:cs="Calibri"/>
                <w:color w:val="000000"/>
                <w:position w:val="1"/>
                <w:sz w:val="21"/>
                <w:szCs w:val="21"/>
                <w:lang w:eastAsia="tr-TR"/>
              </w:rPr>
              <w:t>AOAC Official </w:t>
            </w:r>
            <w:r w:rsidRPr="00863EFB">
              <w:rPr>
                <w:rFonts w:ascii="Calibri" w:eastAsia="Times New Roman" w:hAnsi="Calibri" w:cs="Calibri"/>
                <w:color w:val="000000"/>
                <w:sz w:val="21"/>
                <w:szCs w:val="21"/>
                <w:lang w:eastAsia="tr-TR"/>
              </w:rPr>
              <w:t>​</w:t>
            </w:r>
          </w:p>
          <w:p w14:paraId="0694BEC0" w14:textId="35336DFD" w:rsidR="00863EFB" w:rsidRPr="00863EFB" w:rsidRDefault="00087CDF" w:rsidP="00863EFB">
            <w:pPr>
              <w:spacing w:after="0"/>
              <w:ind w:firstLine="0"/>
              <w:jc w:val="left"/>
              <w:textAlignment w:val="baseline"/>
              <w:rPr>
                <w:rFonts w:ascii="Segoe UI" w:eastAsia="Times New Roman" w:hAnsi="Segoe UI" w:cs="Segoe UI"/>
                <w:color w:val="000000"/>
                <w:sz w:val="18"/>
                <w:szCs w:val="18"/>
                <w:lang w:val="en-US" w:eastAsia="tr-TR"/>
              </w:rPr>
            </w:pPr>
            <w:r>
              <w:rPr>
                <w:rFonts w:ascii="Calibri" w:eastAsia="Times New Roman" w:hAnsi="Calibri" w:cs="Calibri"/>
                <w:color w:val="000000"/>
                <w:position w:val="1"/>
                <w:sz w:val="21"/>
                <w:szCs w:val="21"/>
                <w:lang w:eastAsia="tr-TR"/>
              </w:rPr>
              <w:t>Metot</w:t>
            </w:r>
            <w:r w:rsidR="00863EFB" w:rsidRPr="00863EFB">
              <w:rPr>
                <w:rFonts w:ascii="Calibri" w:eastAsia="Times New Roman" w:hAnsi="Calibri" w:cs="Calibri"/>
                <w:color w:val="000000"/>
                <w:position w:val="1"/>
                <w:sz w:val="21"/>
                <w:szCs w:val="21"/>
                <w:lang w:eastAsia="tr-TR"/>
              </w:rPr>
              <w:t> 2007.01​</w:t>
            </w:r>
            <w:r w:rsidR="00863EFB" w:rsidRPr="00863EFB">
              <w:rPr>
                <w:rFonts w:ascii="Calibri" w:eastAsia="Times New Roman" w:hAnsi="Calibri" w:cs="Calibri"/>
                <w:color w:val="000000"/>
                <w:sz w:val="21"/>
                <w:szCs w:val="21"/>
                <w:lang w:val="en-US" w:eastAsia="tr-TR"/>
              </w:rPr>
              <w:t>​</w:t>
            </w:r>
          </w:p>
        </w:tc>
        <w:tc>
          <w:tcPr>
            <w:tcW w:w="1302" w:type="dxa"/>
            <w:tcBorders>
              <w:top w:val="single" w:sz="6" w:space="0" w:color="000000"/>
              <w:left w:val="single" w:sz="6" w:space="0" w:color="000000"/>
              <w:bottom w:val="single" w:sz="6" w:space="0" w:color="000000"/>
              <w:right w:val="single" w:sz="6" w:space="0" w:color="000000"/>
            </w:tcBorders>
            <w:shd w:val="clear" w:color="auto" w:fill="auto"/>
            <w:hideMark/>
          </w:tcPr>
          <w:p w14:paraId="13667F87" w14:textId="3AF3B62C"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15 g</w:t>
            </w:r>
          </w:p>
        </w:tc>
        <w:tc>
          <w:tcPr>
            <w:tcW w:w="1681" w:type="dxa"/>
            <w:tcBorders>
              <w:top w:val="single" w:sz="6" w:space="0" w:color="000000"/>
              <w:left w:val="single" w:sz="6" w:space="0" w:color="000000"/>
              <w:bottom w:val="single" w:sz="6" w:space="0" w:color="000000"/>
              <w:right w:val="single" w:sz="6" w:space="0" w:color="000000"/>
            </w:tcBorders>
            <w:shd w:val="clear" w:color="auto" w:fill="auto"/>
            <w:hideMark/>
          </w:tcPr>
          <w:p w14:paraId="5E372539"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15 ml %1'lik asetikasit​</w:t>
            </w:r>
            <w:r w:rsidRPr="00863EFB">
              <w:rPr>
                <w:rFonts w:ascii="Calibri" w:eastAsia="Times New Roman" w:hAnsi="Calibri" w:cs="Calibri"/>
                <w:color w:val="000000"/>
                <w:sz w:val="21"/>
                <w:szCs w:val="21"/>
                <w:lang w:val="en-US" w:eastAsia="tr-TR"/>
              </w:rPr>
              <w:t>​</w:t>
            </w:r>
          </w:p>
        </w:tc>
        <w:tc>
          <w:tcPr>
            <w:tcW w:w="2322" w:type="dxa"/>
            <w:tcBorders>
              <w:top w:val="single" w:sz="6" w:space="0" w:color="000000"/>
              <w:left w:val="single" w:sz="6" w:space="0" w:color="000000"/>
              <w:bottom w:val="single" w:sz="6" w:space="0" w:color="000000"/>
              <w:right w:val="single" w:sz="6" w:space="0" w:color="000000"/>
            </w:tcBorders>
            <w:shd w:val="clear" w:color="auto" w:fill="auto"/>
            <w:hideMark/>
          </w:tcPr>
          <w:p w14:paraId="049BEAFB"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eastAsia="tr-TR"/>
              </w:rPr>
            </w:pPr>
            <w:r w:rsidRPr="00863EFB">
              <w:rPr>
                <w:rFonts w:ascii="Calibri" w:eastAsia="Times New Roman" w:hAnsi="Calibri" w:cs="Calibri"/>
                <w:color w:val="000000"/>
                <w:position w:val="1"/>
                <w:sz w:val="21"/>
                <w:szCs w:val="21"/>
                <w:lang w:eastAsia="tr-TR"/>
              </w:rPr>
              <w:t>6 g MgSO</w:t>
            </w:r>
            <w:r w:rsidRPr="00863EFB">
              <w:rPr>
                <w:rFonts w:ascii="Calibri" w:eastAsia="Times New Roman" w:hAnsi="Calibri" w:cs="Calibri"/>
                <w:color w:val="000000"/>
                <w:position w:val="-5"/>
                <w:sz w:val="14"/>
                <w:szCs w:val="14"/>
                <w:lang w:eastAsia="tr-TR"/>
              </w:rPr>
              <w:t>4</w:t>
            </w:r>
            <w:r w:rsidRPr="00863EFB">
              <w:rPr>
                <w:rFonts w:ascii="Calibri" w:eastAsia="Times New Roman" w:hAnsi="Calibri" w:cs="Calibri"/>
                <w:color w:val="000000"/>
                <w:sz w:val="14"/>
                <w:szCs w:val="14"/>
                <w:lang w:eastAsia="tr-TR"/>
              </w:rPr>
              <w:t>​</w:t>
            </w:r>
          </w:p>
          <w:p w14:paraId="6C92488B"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1.5 g sodyum asetat​</w:t>
            </w:r>
            <w:r w:rsidRPr="00863EFB">
              <w:rPr>
                <w:rFonts w:ascii="Calibri" w:eastAsia="Times New Roman" w:hAnsi="Calibri" w:cs="Calibri"/>
                <w:color w:val="000000"/>
                <w:sz w:val="21"/>
                <w:szCs w:val="21"/>
                <w:lang w:val="en-US" w:eastAsia="tr-TR"/>
              </w:rPr>
              <w:t>​</w:t>
            </w:r>
          </w:p>
          <w:p w14:paraId="42F5E087"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w:t>
            </w:r>
            <w:r w:rsidRPr="00863EFB">
              <w:rPr>
                <w:rFonts w:ascii="Calibri" w:eastAsia="Times New Roman" w:hAnsi="Calibri" w:cs="Calibri"/>
                <w:color w:val="000000"/>
                <w:sz w:val="21"/>
                <w:szCs w:val="21"/>
                <w:lang w:val="en-US" w:eastAsia="tr-TR"/>
              </w:rPr>
              <w:t>​</w:t>
            </w:r>
          </w:p>
        </w:tc>
      </w:tr>
      <w:tr w:rsidR="00863EFB" w:rsidRPr="00863EFB" w14:paraId="0EE8136F" w14:textId="77777777" w:rsidTr="00414870">
        <w:trPr>
          <w:trHeight w:val="451"/>
        </w:trPr>
        <w:tc>
          <w:tcPr>
            <w:tcW w:w="1302" w:type="dxa"/>
            <w:tcBorders>
              <w:top w:val="single" w:sz="6" w:space="0" w:color="000000"/>
              <w:left w:val="single" w:sz="6" w:space="0" w:color="000000"/>
              <w:bottom w:val="single" w:sz="6" w:space="0" w:color="000000"/>
              <w:right w:val="single" w:sz="6" w:space="0" w:color="000000"/>
            </w:tcBorders>
            <w:shd w:val="clear" w:color="auto" w:fill="auto"/>
            <w:hideMark/>
          </w:tcPr>
          <w:p w14:paraId="15AC7567" w14:textId="0CB8119F" w:rsidR="00863EFB" w:rsidRPr="00863EFB" w:rsidRDefault="00863EFB" w:rsidP="00863EFB">
            <w:pPr>
              <w:spacing w:after="0"/>
              <w:ind w:firstLine="0"/>
              <w:jc w:val="left"/>
              <w:textAlignment w:val="baseline"/>
              <w:rPr>
                <w:rFonts w:ascii="Segoe UI" w:eastAsia="Times New Roman" w:hAnsi="Segoe UI" w:cs="Segoe UI"/>
                <w:color w:val="000000"/>
                <w:sz w:val="18"/>
                <w:szCs w:val="18"/>
                <w:lang w:eastAsia="tr-TR"/>
              </w:rPr>
            </w:pPr>
            <w:r w:rsidRPr="00863EFB">
              <w:rPr>
                <w:rFonts w:ascii="Calibri" w:eastAsia="Times New Roman" w:hAnsi="Calibri" w:cs="Calibri"/>
                <w:color w:val="000000"/>
                <w:position w:val="1"/>
                <w:sz w:val="21"/>
                <w:szCs w:val="21"/>
                <w:lang w:eastAsia="tr-TR"/>
              </w:rPr>
              <w:t>EN Met</w:t>
            </w:r>
            <w:r w:rsidR="00087CDF">
              <w:rPr>
                <w:rFonts w:ascii="Calibri" w:eastAsia="Times New Roman" w:hAnsi="Calibri" w:cs="Calibri"/>
                <w:color w:val="000000"/>
                <w:position w:val="1"/>
                <w:sz w:val="21"/>
                <w:szCs w:val="21"/>
                <w:lang w:eastAsia="tr-TR"/>
              </w:rPr>
              <w:t>ot</w:t>
            </w:r>
            <w:r w:rsidRPr="00863EFB">
              <w:rPr>
                <w:rFonts w:ascii="Calibri" w:eastAsia="Times New Roman" w:hAnsi="Calibri" w:cs="Calibri"/>
                <w:color w:val="000000"/>
                <w:position w:val="1"/>
                <w:sz w:val="21"/>
                <w:szCs w:val="21"/>
                <w:lang w:eastAsia="tr-TR"/>
              </w:rPr>
              <w:t> </w:t>
            </w:r>
            <w:r w:rsidRPr="00863EFB">
              <w:rPr>
                <w:rFonts w:ascii="Calibri" w:eastAsia="Times New Roman" w:hAnsi="Calibri" w:cs="Calibri"/>
                <w:color w:val="000000"/>
                <w:sz w:val="21"/>
                <w:szCs w:val="21"/>
                <w:lang w:eastAsia="tr-TR"/>
              </w:rPr>
              <w:t>​</w:t>
            </w:r>
          </w:p>
          <w:p w14:paraId="1420A0E6"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15662​</w:t>
            </w:r>
            <w:r w:rsidRPr="00863EFB">
              <w:rPr>
                <w:rFonts w:ascii="Calibri" w:eastAsia="Times New Roman" w:hAnsi="Calibri" w:cs="Calibri"/>
                <w:color w:val="000000"/>
                <w:sz w:val="21"/>
                <w:szCs w:val="21"/>
                <w:lang w:val="en-US" w:eastAsia="tr-TR"/>
              </w:rPr>
              <w:t>​</w:t>
            </w:r>
          </w:p>
        </w:tc>
        <w:tc>
          <w:tcPr>
            <w:tcW w:w="1302" w:type="dxa"/>
            <w:tcBorders>
              <w:top w:val="single" w:sz="6" w:space="0" w:color="000000"/>
              <w:left w:val="single" w:sz="6" w:space="0" w:color="000000"/>
              <w:bottom w:val="single" w:sz="6" w:space="0" w:color="000000"/>
              <w:right w:val="single" w:sz="6" w:space="0" w:color="000000"/>
            </w:tcBorders>
            <w:shd w:val="clear" w:color="auto" w:fill="auto"/>
            <w:hideMark/>
          </w:tcPr>
          <w:p w14:paraId="42C95F09" w14:textId="2F701008"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10 g</w:t>
            </w:r>
          </w:p>
        </w:tc>
        <w:tc>
          <w:tcPr>
            <w:tcW w:w="1681" w:type="dxa"/>
            <w:tcBorders>
              <w:top w:val="single" w:sz="6" w:space="0" w:color="000000"/>
              <w:left w:val="single" w:sz="6" w:space="0" w:color="000000"/>
              <w:bottom w:val="single" w:sz="6" w:space="0" w:color="000000"/>
              <w:right w:val="single" w:sz="6" w:space="0" w:color="000000"/>
            </w:tcBorders>
            <w:shd w:val="clear" w:color="auto" w:fill="auto"/>
            <w:hideMark/>
          </w:tcPr>
          <w:p w14:paraId="424FC10C"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10 mL asetonitril ​</w:t>
            </w:r>
            <w:r w:rsidRPr="00863EFB">
              <w:rPr>
                <w:rFonts w:ascii="Calibri" w:eastAsia="Times New Roman" w:hAnsi="Calibri" w:cs="Calibri"/>
                <w:color w:val="000000"/>
                <w:sz w:val="21"/>
                <w:szCs w:val="21"/>
                <w:lang w:val="en-US" w:eastAsia="tr-TR"/>
              </w:rPr>
              <w:t>​</w:t>
            </w:r>
          </w:p>
        </w:tc>
        <w:tc>
          <w:tcPr>
            <w:tcW w:w="2322" w:type="dxa"/>
            <w:tcBorders>
              <w:top w:val="single" w:sz="6" w:space="0" w:color="000000"/>
              <w:left w:val="single" w:sz="6" w:space="0" w:color="000000"/>
              <w:bottom w:val="single" w:sz="6" w:space="0" w:color="000000"/>
              <w:right w:val="single" w:sz="6" w:space="0" w:color="000000"/>
            </w:tcBorders>
            <w:shd w:val="clear" w:color="auto" w:fill="auto"/>
            <w:hideMark/>
          </w:tcPr>
          <w:p w14:paraId="08ADCEF7"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eastAsia="tr-TR"/>
              </w:rPr>
            </w:pPr>
            <w:r w:rsidRPr="00863EFB">
              <w:rPr>
                <w:rFonts w:ascii="Calibri" w:eastAsia="Times New Roman" w:hAnsi="Calibri" w:cs="Calibri"/>
                <w:color w:val="000000"/>
                <w:position w:val="1"/>
                <w:sz w:val="21"/>
                <w:szCs w:val="21"/>
                <w:lang w:eastAsia="tr-TR"/>
              </w:rPr>
              <w:t>6 g MgSO​</w:t>
            </w:r>
            <w:r w:rsidRPr="00863EFB">
              <w:rPr>
                <w:rFonts w:ascii="Calibri" w:eastAsia="Times New Roman" w:hAnsi="Calibri" w:cs="Calibri"/>
                <w:color w:val="000000"/>
                <w:position w:val="-5"/>
                <w:sz w:val="14"/>
                <w:szCs w:val="14"/>
                <w:lang w:eastAsia="tr-TR"/>
              </w:rPr>
              <w:t>4</w:t>
            </w:r>
            <w:r w:rsidRPr="00863EFB">
              <w:rPr>
                <w:rFonts w:ascii="Calibri" w:eastAsia="Times New Roman" w:hAnsi="Calibri" w:cs="Calibri"/>
                <w:color w:val="000000"/>
                <w:sz w:val="14"/>
                <w:szCs w:val="14"/>
                <w:lang w:eastAsia="tr-TR"/>
              </w:rPr>
              <w:t>​</w:t>
            </w:r>
          </w:p>
          <w:p w14:paraId="0EE998E6"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 g NaCl​</w:t>
            </w:r>
            <w:r w:rsidRPr="00863EFB">
              <w:rPr>
                <w:rFonts w:ascii="Calibri" w:eastAsia="Times New Roman" w:hAnsi="Calibri" w:cs="Calibri"/>
                <w:color w:val="000000"/>
                <w:sz w:val="21"/>
                <w:szCs w:val="21"/>
                <w:lang w:val="en-US" w:eastAsia="tr-TR"/>
              </w:rPr>
              <w:t>​</w:t>
            </w:r>
          </w:p>
          <w:p w14:paraId="329B67C1" w14:textId="77777777" w:rsidR="00863EFB" w:rsidRPr="00863EFB" w:rsidRDefault="00863EFB" w:rsidP="00863EFB">
            <w:pPr>
              <w:spacing w:after="0"/>
              <w:ind w:firstLine="0"/>
              <w:jc w:val="left"/>
              <w:textAlignment w:val="baseline"/>
              <w:rPr>
                <w:rFonts w:ascii="Segoe UI" w:eastAsia="Times New Roman" w:hAnsi="Segoe UI" w:cs="Segoe UI"/>
                <w:color w:val="000000"/>
                <w:sz w:val="18"/>
                <w:szCs w:val="18"/>
                <w:lang w:val="en-US" w:eastAsia="tr-TR"/>
              </w:rPr>
            </w:pPr>
            <w:r w:rsidRPr="00863EFB">
              <w:rPr>
                <w:rFonts w:ascii="Calibri" w:eastAsia="Times New Roman" w:hAnsi="Calibri" w:cs="Calibri"/>
                <w:color w:val="000000"/>
                <w:position w:val="1"/>
                <w:sz w:val="21"/>
                <w:szCs w:val="21"/>
                <w:lang w:eastAsia="tr-TR"/>
              </w:rPr>
              <w:t>1.5 g sodyum sitrat​</w:t>
            </w:r>
            <w:r w:rsidRPr="00863EFB">
              <w:rPr>
                <w:rFonts w:ascii="Calibri" w:eastAsia="Times New Roman" w:hAnsi="Calibri" w:cs="Calibri"/>
                <w:color w:val="000000"/>
                <w:sz w:val="21"/>
                <w:szCs w:val="21"/>
                <w:lang w:val="en-US" w:eastAsia="tr-TR"/>
              </w:rPr>
              <w:t>​</w:t>
            </w:r>
          </w:p>
        </w:tc>
      </w:tr>
    </w:tbl>
    <w:p w14:paraId="361577FC" w14:textId="77777777" w:rsidR="009B5335" w:rsidRDefault="009B5335" w:rsidP="007E12ED">
      <w:pPr>
        <w:ind w:firstLine="0"/>
      </w:pPr>
    </w:p>
    <w:p w14:paraId="26F520C6" w14:textId="22A8688F" w:rsidR="004B140C" w:rsidRDefault="00A03E24" w:rsidP="004B140C">
      <w:pPr>
        <w:pStyle w:val="AltBalk"/>
      </w:pPr>
      <w:r>
        <w:t>3</w:t>
      </w:r>
      <w:r w:rsidR="00294DE2">
        <w:t>.</w:t>
      </w:r>
      <w:r w:rsidR="009148D9">
        <w:t>1</w:t>
      </w:r>
      <w:r w:rsidR="00294DE2">
        <w:t>.</w:t>
      </w:r>
      <w:r w:rsidR="009148D9">
        <w:t>1.</w:t>
      </w:r>
      <w:r w:rsidR="00294DE2">
        <w:t xml:space="preserve"> Bitkisel örn</w:t>
      </w:r>
      <w:r w:rsidR="003F2CA6">
        <w:t>eklerdeki analizler</w:t>
      </w:r>
      <w:r w:rsidR="00C12AE4">
        <w:t xml:space="preserve"> QuEChERS metodu</w:t>
      </w:r>
      <w:r w:rsidR="003F7FB9">
        <w:t xml:space="preserve"> </w:t>
      </w:r>
    </w:p>
    <w:p w14:paraId="76DE4D8A" w14:textId="47B3A2D4" w:rsidR="00F648D5" w:rsidRDefault="004B140C" w:rsidP="00F648D5">
      <w:r>
        <w:t>Hazırlanan örnekler ekstraksiyon için blender ile homojen hala getirilir ve 15 g tartılıp 50 mL’lik falcon tüpe alınır. Üzerine 15 mL’lik asetonitril eklenir ve Vorteks ile 1 dakika karıştırılır. Ardından 6 g susuz MgSO</w:t>
      </w:r>
      <w:r>
        <w:rPr>
          <w:vertAlign w:val="subscript"/>
        </w:rPr>
        <w:t xml:space="preserve">4 </w:t>
      </w:r>
      <w:r>
        <w:t>ve 1.5 g NaAc eklenir ve tekrar 1 dakika vortekle karıştırılır. 5000 rpm’ 5 dakika boyunca santrifüj edilir. Clean-up aşamasında 50 mg PSA ve 150 mg MgSO</w:t>
      </w:r>
      <w:r>
        <w:rPr>
          <w:vertAlign w:val="subscript"/>
        </w:rPr>
        <w:t>4</w:t>
      </w:r>
      <w:r>
        <w:t xml:space="preserve"> falcon tüpe alınır ardından üzerine santrifüjden çıkan örnekten alınan 8 mL süpernatant sıvı eklenir ve 30 saniye vortek</w:t>
      </w:r>
      <w:r w:rsidR="00025ACC">
        <w:t>s</w:t>
      </w:r>
      <w:r>
        <w:t xml:space="preserve">lenip, 6000 rpm’de 3 dakika santrifüj edilir. Bu </w:t>
      </w:r>
      <w:r>
        <w:lastRenderedPageBreak/>
        <w:t xml:space="preserve">işlemlerden sonra GC vialine </w:t>
      </w:r>
      <w:r w:rsidR="000A0268">
        <w:t xml:space="preserve">1 </w:t>
      </w:r>
      <w:r>
        <w:t>mL aktarılır ve LC-MS/MS’de analiz edilir</w:t>
      </w:r>
      <w:r w:rsidR="00D6018A">
        <w:t xml:space="preserve"> (Çatak ve Tiryaki, </w:t>
      </w:r>
      <w:r w:rsidR="00935C46">
        <w:t>2020)</w:t>
      </w:r>
      <w:r>
        <w:t>.</w:t>
      </w:r>
      <w:r w:rsidR="00F648D5">
        <w:t xml:space="preserve"> </w:t>
      </w:r>
      <w:r w:rsidR="00F648D5" w:rsidRPr="00077894">
        <w:t xml:space="preserve">Şekil </w:t>
      </w:r>
      <w:r w:rsidR="00F648D5">
        <w:t>8’de</w:t>
      </w:r>
      <w:r w:rsidR="00F648D5" w:rsidRPr="00077894">
        <w:t xml:space="preserve">. </w:t>
      </w:r>
      <w:r w:rsidR="00F648D5">
        <w:t>QuEChERS metodu ile bitkisel örnek analizi işlem basamakları gösterilmektedir.</w:t>
      </w:r>
    </w:p>
    <w:p w14:paraId="1D2935A1" w14:textId="49518E29" w:rsidR="00C12AE4" w:rsidRDefault="00C12AE4" w:rsidP="004B140C"/>
    <w:p w14:paraId="16B0ECFE" w14:textId="71866287" w:rsidR="007950FD" w:rsidRDefault="007950FD" w:rsidP="007131D5">
      <w:pPr>
        <w:pStyle w:val="ekilBal"/>
      </w:pPr>
      <w:r w:rsidRPr="00077894">
        <w:t xml:space="preserve">Şekil </w:t>
      </w:r>
      <w:r w:rsidR="0066094B">
        <w:t>8</w:t>
      </w:r>
      <w:r w:rsidRPr="00077894">
        <w:t xml:space="preserve">. </w:t>
      </w:r>
      <w:r w:rsidR="00234C97">
        <w:t>QuEChERS metodu ile bitkisel örnek analiz</w:t>
      </w:r>
      <w:r w:rsidR="00414870">
        <w:t>i</w:t>
      </w:r>
      <w:r w:rsidR="00234C97">
        <w:t xml:space="preserve"> </w:t>
      </w:r>
      <w:r w:rsidR="007131D5">
        <w:t>işlem basamakları</w:t>
      </w:r>
    </w:p>
    <w:p w14:paraId="12986259" w14:textId="20356BD8" w:rsidR="00106438" w:rsidRDefault="00106438" w:rsidP="00106438">
      <w:pPr>
        <w:pStyle w:val="AltBalk"/>
        <w:jc w:val="center"/>
      </w:pPr>
      <w:r>
        <w:rPr>
          <w:noProof/>
          <w:lang w:eastAsia="tr-TR"/>
        </w:rPr>
        <w:drawing>
          <wp:inline distT="0" distB="0" distL="0" distR="0" wp14:anchorId="3C76FFA2" wp14:editId="5B3A46A8">
            <wp:extent cx="2143412" cy="2914979"/>
            <wp:effectExtent l="0" t="0" r="9525" b="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2192707" cy="2982018"/>
                    </a:xfrm>
                    <a:prstGeom prst="rect">
                      <a:avLst/>
                    </a:prstGeom>
                  </pic:spPr>
                </pic:pic>
              </a:graphicData>
            </a:graphic>
          </wp:inline>
        </w:drawing>
      </w:r>
    </w:p>
    <w:p w14:paraId="7FABC8E3" w14:textId="2C8CF3B3" w:rsidR="00851F40" w:rsidRDefault="00A03E24" w:rsidP="003F2CA6">
      <w:pPr>
        <w:pStyle w:val="AltBalk"/>
      </w:pPr>
      <w:r>
        <w:t>3</w:t>
      </w:r>
      <w:r w:rsidR="00DE7553">
        <w:t>.</w:t>
      </w:r>
      <w:r w:rsidR="009148D9">
        <w:t>1.2</w:t>
      </w:r>
      <w:r w:rsidR="00DE7553">
        <w:t xml:space="preserve">. </w:t>
      </w:r>
      <w:r w:rsidR="00857830">
        <w:t>Sediment</w:t>
      </w:r>
      <w:r w:rsidR="00DE7553">
        <w:t xml:space="preserve"> örneklerinin analizinde QuEChERS metodu</w:t>
      </w:r>
    </w:p>
    <w:p w14:paraId="5D9DC2B3" w14:textId="2A00E102" w:rsidR="00F648D5" w:rsidRDefault="00D611E2" w:rsidP="00F648D5">
      <w:r>
        <w:t xml:space="preserve">Elekten geçirilerek hazırlanan </w:t>
      </w:r>
      <w:r w:rsidR="00857830">
        <w:t xml:space="preserve">sediment </w:t>
      </w:r>
      <w:r>
        <w:t>örnekler</w:t>
      </w:r>
      <w:r w:rsidR="001942BE">
        <w:t>den</w:t>
      </w:r>
      <w:r>
        <w:t xml:space="preserve"> ekstraksiyon </w:t>
      </w:r>
      <w:r w:rsidR="001942BE">
        <w:t xml:space="preserve">için </w:t>
      </w:r>
      <w:r>
        <w:t>10 g</w:t>
      </w:r>
      <w:r w:rsidR="00CE5862">
        <w:t xml:space="preserve"> tartılır. </w:t>
      </w:r>
      <w:r w:rsidR="00D3235F" w:rsidRPr="00D3235F">
        <w:rPr>
          <w:lang w:val="el-GR"/>
        </w:rPr>
        <w:t>10 μ</w:t>
      </w:r>
      <w:r w:rsidR="00D3235F" w:rsidRPr="00D3235F">
        <w:t>l HA</w:t>
      </w:r>
      <w:r w:rsidR="0048048B">
        <w:t>c</w:t>
      </w:r>
      <w:r w:rsidR="00D3235F" w:rsidRPr="00D3235F">
        <w:t xml:space="preserve"> ilave edilir, karıştırılır. 15 mL </w:t>
      </w:r>
      <w:r w:rsidR="0029372C">
        <w:t>asetonitril (</w:t>
      </w:r>
      <w:r w:rsidR="00D3235F" w:rsidRPr="00D3235F">
        <w:t>MeCN</w:t>
      </w:r>
      <w:r w:rsidR="0029372C">
        <w:t>)</w:t>
      </w:r>
      <w:r w:rsidR="00D3235F" w:rsidRPr="00D3235F">
        <w:t xml:space="preserve"> eklenir </w:t>
      </w:r>
      <w:r w:rsidR="000A2AE4">
        <w:t xml:space="preserve">tekrar </w:t>
      </w:r>
      <w:r w:rsidR="00D3235F" w:rsidRPr="00D3235F">
        <w:t>15 saniye karıştırılır</w:t>
      </w:r>
      <w:r w:rsidR="000A2AE4">
        <w:t>.</w:t>
      </w:r>
      <w:r>
        <w:t xml:space="preserve"> Ardından 6 g susuz MgSO</w:t>
      </w:r>
      <w:r>
        <w:rPr>
          <w:vertAlign w:val="subscript"/>
        </w:rPr>
        <w:t xml:space="preserve">4 </w:t>
      </w:r>
      <w:r>
        <w:t xml:space="preserve">ve 1.5 g NaAc eklenir ve 1 dakika vortekle karıştırılır. </w:t>
      </w:r>
      <w:r w:rsidR="00604A53">
        <w:t>3</w:t>
      </w:r>
      <w:r>
        <w:t>000 rpm’</w:t>
      </w:r>
      <w:r w:rsidR="00604A53">
        <w:t>de 10</w:t>
      </w:r>
      <w:r>
        <w:t xml:space="preserve"> dakika boyunca santrifüj edilir. Clean-up aşamasında </w:t>
      </w:r>
      <w:r w:rsidR="00E129CF">
        <w:t>400</w:t>
      </w:r>
      <w:r>
        <w:t xml:space="preserve"> mg PSA</w:t>
      </w:r>
      <w:r w:rsidR="009975F6">
        <w:t xml:space="preserve">, 400 mg </w:t>
      </w:r>
      <w:r w:rsidR="00BC04FE">
        <w:t>C</w:t>
      </w:r>
      <w:r w:rsidR="00BC04FE" w:rsidRPr="0012687C">
        <w:rPr>
          <w:vertAlign w:val="subscript"/>
        </w:rPr>
        <w:t>18</w:t>
      </w:r>
      <w:r>
        <w:t xml:space="preserve"> ve </w:t>
      </w:r>
      <w:r w:rsidR="009975F6">
        <w:t>1200</w:t>
      </w:r>
      <w:r>
        <w:t xml:space="preserve"> mg MgSO</w:t>
      </w:r>
      <w:r>
        <w:rPr>
          <w:vertAlign w:val="subscript"/>
        </w:rPr>
        <w:t>4</w:t>
      </w:r>
      <w:r>
        <w:t xml:space="preserve"> falcon tüpe alınır ardından üzerine santrifüjden çıkan örnekten alınan </w:t>
      </w:r>
      <w:r w:rsidR="00BC04FE">
        <w:t>6</w:t>
      </w:r>
      <w:r>
        <w:t xml:space="preserve"> mL süpernatant sıvı eklenir</w:t>
      </w:r>
      <w:r w:rsidR="00D2319A">
        <w:t xml:space="preserve"> </w:t>
      </w:r>
      <w:r w:rsidR="009B7A16">
        <w:t xml:space="preserve">ve 15 saniye </w:t>
      </w:r>
      <w:r w:rsidR="00D2319A">
        <w:t>çalkalama işlemi yapılır</w:t>
      </w:r>
      <w:r>
        <w:t xml:space="preserve">, </w:t>
      </w:r>
      <w:r w:rsidR="00D06552">
        <w:t>3</w:t>
      </w:r>
      <w:r>
        <w:t xml:space="preserve">000 rpm’de </w:t>
      </w:r>
      <w:r w:rsidR="00D06552">
        <w:t>10</w:t>
      </w:r>
      <w:r>
        <w:t xml:space="preserve"> dakika santrifüj edilir.</w:t>
      </w:r>
      <w:r w:rsidR="00117C26">
        <w:t xml:space="preserve"> </w:t>
      </w:r>
      <w:r w:rsidR="0090652C">
        <w:t>Süpernatant sıvıdan 15 mL santrifüj tüpüne aktarılır</w:t>
      </w:r>
      <w:r w:rsidR="00706F77">
        <w:t>, 40 derecede N</w:t>
      </w:r>
      <w:r w:rsidR="00706F77">
        <w:rPr>
          <w:sz w:val="22"/>
          <w:szCs w:val="20"/>
          <w:vertAlign w:val="subscript"/>
        </w:rPr>
        <w:t>2</w:t>
      </w:r>
      <w:r w:rsidR="00706F77">
        <w:rPr>
          <w:sz w:val="22"/>
          <w:szCs w:val="20"/>
        </w:rPr>
        <w:t xml:space="preserve"> </w:t>
      </w:r>
      <w:r w:rsidR="00706F77">
        <w:t>kuruyana kadar ev</w:t>
      </w:r>
      <w:r w:rsidR="00301C75">
        <w:t xml:space="preserve">epore edilir. </w:t>
      </w:r>
      <w:r w:rsidR="00301C75" w:rsidRPr="00301C75">
        <w:t>Solüsyon (H</w:t>
      </w:r>
      <w:r w:rsidR="00301C75" w:rsidRPr="00301C75">
        <w:rPr>
          <w:vertAlign w:val="subscript"/>
        </w:rPr>
        <w:t>2</w:t>
      </w:r>
      <w:r w:rsidR="00301C75" w:rsidRPr="00301C75">
        <w:t>O: MeOH, 3:1, v:v) ile çözülür</w:t>
      </w:r>
      <w:r w:rsidR="00301C75">
        <w:t xml:space="preserve">. </w:t>
      </w:r>
      <w:r w:rsidR="000A0268" w:rsidRPr="000A0268">
        <w:rPr>
          <w:lang w:val="el-GR"/>
        </w:rPr>
        <w:t>0,22 μ</w:t>
      </w:r>
      <w:r w:rsidR="000A0268" w:rsidRPr="000A0268">
        <w:t>m naylon filtre şırıngası ile filtre edilir</w:t>
      </w:r>
      <w:r w:rsidR="000A0268">
        <w:t>.</w:t>
      </w:r>
      <w:r>
        <w:t xml:space="preserve"> Bu işlemlerden sonra GC vialine</w:t>
      </w:r>
      <w:r w:rsidR="000A0268">
        <w:t xml:space="preserve"> 1</w:t>
      </w:r>
      <w:r>
        <w:t xml:space="preserve"> mL aktarılır ve LC-MS/MS’de analiz edilir</w:t>
      </w:r>
      <w:r w:rsidR="005A6351">
        <w:t xml:space="preserve"> (</w:t>
      </w:r>
      <w:proofErr w:type="spellStart"/>
      <w:r w:rsidR="005A6351">
        <w:t>Zaidon</w:t>
      </w:r>
      <w:proofErr w:type="spellEnd"/>
      <w:r w:rsidR="005A6351">
        <w:t xml:space="preserve"> vd., 2018)</w:t>
      </w:r>
      <w:r>
        <w:t>.</w:t>
      </w:r>
      <w:r w:rsidR="00F648D5">
        <w:t xml:space="preserve"> </w:t>
      </w:r>
      <w:r w:rsidR="00F648D5" w:rsidRPr="00077894">
        <w:t xml:space="preserve">Şekil </w:t>
      </w:r>
      <w:r w:rsidR="00F648D5">
        <w:t>9’da</w:t>
      </w:r>
      <w:r w:rsidR="00F648D5" w:rsidRPr="00077894">
        <w:t xml:space="preserve">. </w:t>
      </w:r>
      <w:r w:rsidR="00F648D5">
        <w:t>QuEChERS metodu ile sediment analizi işlem basamakları verilmiştir.</w:t>
      </w:r>
    </w:p>
    <w:p w14:paraId="645A1F8F" w14:textId="08434837" w:rsidR="00C24D20" w:rsidRDefault="00C24D20" w:rsidP="00C24D20"/>
    <w:p w14:paraId="03BA1422" w14:textId="58BF868D" w:rsidR="007131D5" w:rsidRDefault="007131D5" w:rsidP="00414870">
      <w:pPr>
        <w:pStyle w:val="ekilBal"/>
      </w:pPr>
      <w:r w:rsidRPr="00077894">
        <w:t xml:space="preserve">Şekil </w:t>
      </w:r>
      <w:r w:rsidR="0066094B">
        <w:t>9</w:t>
      </w:r>
      <w:r w:rsidRPr="00077894">
        <w:t xml:space="preserve">. </w:t>
      </w:r>
      <w:r>
        <w:t xml:space="preserve">QuEChERS metodu ile </w:t>
      </w:r>
      <w:r w:rsidR="00414870">
        <w:t>sediment</w:t>
      </w:r>
      <w:r>
        <w:t xml:space="preserve"> analiz</w:t>
      </w:r>
      <w:r w:rsidR="00414870">
        <w:t>i</w:t>
      </w:r>
      <w:r>
        <w:t xml:space="preserve"> işlem basamakları</w:t>
      </w:r>
    </w:p>
    <w:p w14:paraId="048E7945" w14:textId="5293509E" w:rsidR="002C0DF4" w:rsidRDefault="00E053A6" w:rsidP="00414870">
      <w:pPr>
        <w:pStyle w:val="AltBalk"/>
        <w:jc w:val="center"/>
      </w:pPr>
      <w:r>
        <w:rPr>
          <w:noProof/>
          <w:lang w:eastAsia="tr-TR"/>
        </w:rPr>
        <w:lastRenderedPageBreak/>
        <w:drawing>
          <wp:inline distT="0" distB="0" distL="0" distR="0" wp14:anchorId="3D9B7738" wp14:editId="140B5DD5">
            <wp:extent cx="2196321" cy="3022986"/>
            <wp:effectExtent l="0" t="0" r="0" b="635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223814" cy="3060827"/>
                    </a:xfrm>
                    <a:prstGeom prst="rect">
                      <a:avLst/>
                    </a:prstGeom>
                  </pic:spPr>
                </pic:pic>
              </a:graphicData>
            </a:graphic>
          </wp:inline>
        </w:drawing>
      </w:r>
    </w:p>
    <w:p w14:paraId="372D07A6" w14:textId="30C47942" w:rsidR="003F2CA6" w:rsidRDefault="00A03E24" w:rsidP="003F2CA6">
      <w:pPr>
        <w:pStyle w:val="AltBalk"/>
      </w:pPr>
      <w:r>
        <w:t>3</w:t>
      </w:r>
      <w:r w:rsidR="00DE7553">
        <w:t>.</w:t>
      </w:r>
      <w:r w:rsidR="009148D9">
        <w:t>1.3</w:t>
      </w:r>
      <w:r w:rsidR="00DE7553">
        <w:t>. Su örneklerinin analizinde QuEChERS metodu</w:t>
      </w:r>
    </w:p>
    <w:p w14:paraId="21C6DA9F" w14:textId="734C7D9C" w:rsidR="00F648D5" w:rsidRDefault="00932D7A" w:rsidP="00F648D5">
      <w:r>
        <w:t xml:space="preserve">Hazırlanan su örneğinden ekstraksiyon </w:t>
      </w:r>
      <w:r w:rsidR="00E91D82">
        <w:t xml:space="preserve">10 mL </w:t>
      </w:r>
      <w:r>
        <w:t>tartılıp 50 mL’lik falcon tüpe alınır. Üzerine 1</w:t>
      </w:r>
      <w:r w:rsidR="00E91D82">
        <w:t>0</w:t>
      </w:r>
      <w:r>
        <w:t xml:space="preserve"> mL</w:t>
      </w:r>
      <w:r w:rsidR="00E91D82">
        <w:t xml:space="preserve"> %1</w:t>
      </w:r>
      <w:r>
        <w:t xml:space="preserve">’lik </w:t>
      </w:r>
      <w:r w:rsidR="00E91D82">
        <w:t>amonyum hidroksit (NH</w:t>
      </w:r>
      <w:r w:rsidR="00E91D82">
        <w:rPr>
          <w:vertAlign w:val="subscript"/>
        </w:rPr>
        <w:t>4</w:t>
      </w:r>
      <w:r w:rsidR="000A635E">
        <w:t>OH) içeren asetonitril</w:t>
      </w:r>
      <w:r>
        <w:t xml:space="preserve"> eklenir ve </w:t>
      </w:r>
      <w:r w:rsidR="000A635E">
        <w:t>v</w:t>
      </w:r>
      <w:r>
        <w:t xml:space="preserve">orteks ile </w:t>
      </w:r>
      <w:r w:rsidR="00C434D2">
        <w:t>2</w:t>
      </w:r>
      <w:r>
        <w:t xml:space="preserve"> dakika karıştırılır. Ardından </w:t>
      </w:r>
      <w:r w:rsidR="00C434D2">
        <w:t>4</w:t>
      </w:r>
      <w:r>
        <w:t xml:space="preserve"> g susuz MgSO</w:t>
      </w:r>
      <w:r>
        <w:rPr>
          <w:vertAlign w:val="subscript"/>
        </w:rPr>
        <w:t xml:space="preserve">4 </w:t>
      </w:r>
      <w:r>
        <w:t>ve 1 g Na</w:t>
      </w:r>
      <w:r w:rsidR="00C434D2">
        <w:t>Cl</w:t>
      </w:r>
      <w:r>
        <w:t xml:space="preserve"> eklenir ve tekrar </w:t>
      </w:r>
      <w:r w:rsidR="00C434D2">
        <w:t>2</w:t>
      </w:r>
      <w:r>
        <w:t xml:space="preserve"> dakika vortek</w:t>
      </w:r>
      <w:r w:rsidR="00C434D2">
        <w:t>s</w:t>
      </w:r>
      <w:r>
        <w:t xml:space="preserve">le karıştırılır. </w:t>
      </w:r>
      <w:r w:rsidR="00C210B4">
        <w:t>4</w:t>
      </w:r>
      <w:r>
        <w:t xml:space="preserve">000 rpm’ 5 dakika boyunca santrifüj edilir. Clean-up aşamasında </w:t>
      </w:r>
      <w:r w:rsidR="00C210B4">
        <w:t>400</w:t>
      </w:r>
      <w:r>
        <w:t xml:space="preserve"> mg PSA</w:t>
      </w:r>
      <w:r w:rsidR="002B4898">
        <w:t>, 400 mg C</w:t>
      </w:r>
      <w:r w:rsidR="002B4898" w:rsidRPr="0012687C">
        <w:rPr>
          <w:vertAlign w:val="subscript"/>
        </w:rPr>
        <w:t>18</w:t>
      </w:r>
      <w:r>
        <w:t xml:space="preserve"> ve </w:t>
      </w:r>
      <w:r w:rsidR="002B4898">
        <w:t>1200</w:t>
      </w:r>
      <w:r>
        <w:t xml:space="preserve"> mg MgSO</w:t>
      </w:r>
      <w:r>
        <w:rPr>
          <w:vertAlign w:val="subscript"/>
        </w:rPr>
        <w:t>4</w:t>
      </w:r>
      <w:r>
        <w:t xml:space="preserve"> falcon tüpe alınır ardından üzerine santrifüjden çıkan örnekten alınan </w:t>
      </w:r>
      <w:r w:rsidR="00044816">
        <w:t>6</w:t>
      </w:r>
      <w:r>
        <w:t xml:space="preserve"> mL süpernatant sıvı eklenir </w:t>
      </w:r>
      <w:r w:rsidR="00D2319A">
        <w:t>ve 15 saniye çalkalama işlemi yapılır, 3000 rpm’de 10 dakika santrifüj edilir. Süpernatant sıvıdan 15 mL santrifüj tüpüne aktarılır, 40 derecede N</w:t>
      </w:r>
      <w:r w:rsidR="00D2319A">
        <w:rPr>
          <w:sz w:val="22"/>
          <w:szCs w:val="20"/>
          <w:vertAlign w:val="subscript"/>
        </w:rPr>
        <w:t>2</w:t>
      </w:r>
      <w:r w:rsidR="00D2319A">
        <w:rPr>
          <w:sz w:val="22"/>
          <w:szCs w:val="20"/>
        </w:rPr>
        <w:t xml:space="preserve"> </w:t>
      </w:r>
      <w:r w:rsidR="00D2319A">
        <w:t xml:space="preserve">kuruyana kadar evepore edilir. </w:t>
      </w:r>
      <w:r w:rsidR="00D2319A" w:rsidRPr="00301C75">
        <w:t>Solüsyon (H</w:t>
      </w:r>
      <w:r w:rsidR="00D2319A" w:rsidRPr="00301C75">
        <w:rPr>
          <w:vertAlign w:val="subscript"/>
        </w:rPr>
        <w:t>2</w:t>
      </w:r>
      <w:r w:rsidR="00D2319A" w:rsidRPr="00301C75">
        <w:t>O: MeOH, 3:1, v:v) ile çözülür</w:t>
      </w:r>
      <w:r w:rsidR="00D2319A">
        <w:t xml:space="preserve">. </w:t>
      </w:r>
      <w:r w:rsidR="00D2319A" w:rsidRPr="000A0268">
        <w:rPr>
          <w:lang w:val="el-GR"/>
        </w:rPr>
        <w:t>0,22 μ</w:t>
      </w:r>
      <w:r w:rsidR="00D2319A" w:rsidRPr="000A0268">
        <w:t>m naylon filtre şırıngası ile filtre edilir</w:t>
      </w:r>
      <w:r w:rsidR="00D2319A">
        <w:t>. Bu işlemlerden sonra GC vialine 1 mL aktarılır ve LC-MS/MS’de analiz edilir</w:t>
      </w:r>
      <w:r w:rsidR="002C0DF4">
        <w:t xml:space="preserve"> (</w:t>
      </w:r>
      <w:proofErr w:type="spellStart"/>
      <w:r w:rsidR="005A6351">
        <w:t>Zaidon</w:t>
      </w:r>
      <w:proofErr w:type="spellEnd"/>
      <w:r w:rsidR="005A6351">
        <w:t xml:space="preserve"> vd., 2018).</w:t>
      </w:r>
      <w:r w:rsidR="00F648D5">
        <w:t xml:space="preserve"> </w:t>
      </w:r>
      <w:r w:rsidR="00F648D5" w:rsidRPr="00077894">
        <w:t xml:space="preserve">Şekil </w:t>
      </w:r>
      <w:r w:rsidR="00F648D5">
        <w:t>10’da</w:t>
      </w:r>
      <w:r w:rsidR="00F648D5" w:rsidRPr="00077894">
        <w:t xml:space="preserve"> </w:t>
      </w:r>
      <w:r w:rsidR="00F648D5">
        <w:t>QuEChERS metodu ile su analizi işlem basamakları verilmiştir.</w:t>
      </w:r>
    </w:p>
    <w:p w14:paraId="2CC55DD3" w14:textId="64BDC440" w:rsidR="00414870" w:rsidRDefault="00414870" w:rsidP="00414870"/>
    <w:p w14:paraId="7C14108C" w14:textId="7FB5EAB4" w:rsidR="00414870" w:rsidRDefault="00414870" w:rsidP="00414870">
      <w:pPr>
        <w:pStyle w:val="ekilBal"/>
      </w:pPr>
      <w:r w:rsidRPr="00077894">
        <w:t xml:space="preserve">Şekil </w:t>
      </w:r>
      <w:r w:rsidR="0066094B">
        <w:t>10</w:t>
      </w:r>
      <w:r w:rsidRPr="00077894">
        <w:t xml:space="preserve">. </w:t>
      </w:r>
      <w:r>
        <w:t>QuEChERS metodu ile su analizi işlem basamakları</w:t>
      </w:r>
    </w:p>
    <w:p w14:paraId="12776169" w14:textId="7C6C93CB" w:rsidR="00302A6A" w:rsidRDefault="00302A6A" w:rsidP="00302A6A">
      <w:pPr>
        <w:pStyle w:val="AltBalk"/>
        <w:jc w:val="center"/>
      </w:pPr>
      <w:r>
        <w:rPr>
          <w:noProof/>
          <w:lang w:eastAsia="tr-TR"/>
        </w:rPr>
        <w:lastRenderedPageBreak/>
        <w:drawing>
          <wp:inline distT="0" distB="0" distL="0" distR="0" wp14:anchorId="61730A16" wp14:editId="67537CA4">
            <wp:extent cx="2082252" cy="3214958"/>
            <wp:effectExtent l="0" t="0" r="0" b="5080"/>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2120200" cy="3273550"/>
                    </a:xfrm>
                    <a:prstGeom prst="rect">
                      <a:avLst/>
                    </a:prstGeom>
                  </pic:spPr>
                </pic:pic>
              </a:graphicData>
            </a:graphic>
          </wp:inline>
        </w:drawing>
      </w:r>
    </w:p>
    <w:p w14:paraId="6C6EC323" w14:textId="1136CCB3" w:rsidR="00A03E24" w:rsidRPr="00A03E24" w:rsidRDefault="00A03E24" w:rsidP="00A03E24">
      <w:pPr>
        <w:pStyle w:val="AltBalk"/>
      </w:pPr>
      <w:r>
        <w:t>3.2. Önceki Çalışmalar</w:t>
      </w:r>
    </w:p>
    <w:p w14:paraId="40FD59BA" w14:textId="59179CBD" w:rsidR="004C7919" w:rsidRDefault="000365C3" w:rsidP="004C7919">
      <w:r>
        <w:t>QuEChERS yöntemi ile daha önce yapılan</w:t>
      </w:r>
      <w:r w:rsidR="0099751E">
        <w:t xml:space="preserve"> su ve</w:t>
      </w:r>
      <w:r w:rsidR="00ED4CFA">
        <w:t xml:space="preserve"> </w:t>
      </w:r>
      <w:r w:rsidR="0099751E">
        <w:t>sedim</w:t>
      </w:r>
      <w:r w:rsidR="00ED4CFA">
        <w:t>ent</w:t>
      </w:r>
      <w:r>
        <w:t xml:space="preserve"> araştırmalardan bazıları şu şekildedir;</w:t>
      </w:r>
      <w:r w:rsidR="004C7919" w:rsidRPr="004C7919">
        <w:rPr>
          <w:shd w:val="clear" w:color="auto" w:fill="FFFFFF"/>
        </w:rPr>
        <w:t xml:space="preserve"> </w:t>
      </w:r>
      <w:proofErr w:type="spellStart"/>
      <w:r w:rsidR="004C7919">
        <w:rPr>
          <w:shd w:val="clear" w:color="auto" w:fill="FFFFFF"/>
        </w:rPr>
        <w:t>Gavcar</w:t>
      </w:r>
      <w:proofErr w:type="spellEnd"/>
      <w:r w:rsidR="004C7919">
        <w:rPr>
          <w:shd w:val="clear" w:color="auto" w:fill="FFFFFF"/>
        </w:rPr>
        <w:t xml:space="preserve"> (2017), Büyük Menderes Nehri’nin dönemsel pestisit kirliliğinin belirlenmesi üzerine çalışmış, su ve sediment örneklerinin alındığı istasyonlarda toplam pestisit yükü çok yüksek olmasa da belirli noktalarda ölçülen bazı pestisit konsantrasyonlarının çok yüksek olduğu görülmüştür</w:t>
      </w:r>
      <w:r w:rsidR="004C7919">
        <w:t>.</w:t>
      </w:r>
    </w:p>
    <w:p w14:paraId="7C84E93F" w14:textId="6C0BE90B" w:rsidR="004C7919" w:rsidRDefault="004C7919" w:rsidP="004C7919">
      <w:pPr>
        <w:rPr>
          <w:color w:val="000000"/>
        </w:rPr>
      </w:pPr>
      <w:proofErr w:type="spellStart"/>
      <w:r>
        <w:rPr>
          <w:color w:val="000000"/>
        </w:rPr>
        <w:t>Székács</w:t>
      </w:r>
      <w:proofErr w:type="spellEnd"/>
      <w:r>
        <w:rPr>
          <w:color w:val="000000"/>
        </w:rPr>
        <w:t xml:space="preserve"> ve </w:t>
      </w:r>
      <w:proofErr w:type="spellStart"/>
      <w:r w:rsidR="000575BB">
        <w:rPr>
          <w:color w:val="000000"/>
        </w:rPr>
        <w:t>diğ</w:t>
      </w:r>
      <w:proofErr w:type="spellEnd"/>
      <w:r w:rsidR="000575BB">
        <w:rPr>
          <w:color w:val="000000"/>
        </w:rPr>
        <w:t>.</w:t>
      </w:r>
      <w:r>
        <w:rPr>
          <w:color w:val="000000"/>
        </w:rPr>
        <w:t xml:space="preserve"> (2015), 1990-2015 yılları arasında Macaristan'da ve komşu ülkelerdeki su yollarında farklı izleme projeleri çerçevesinde 2000'den fazla yüzey, yeraltı ve ham içme suyu numunesi analiz etmişlerdir. Proje çerçevesinde toplanan su örneklerinin </w:t>
      </w:r>
      <w:r w:rsidR="00AB13C9">
        <w:rPr>
          <w:color w:val="000000"/>
        </w:rPr>
        <w:t>%56</w:t>
      </w:r>
      <w:r>
        <w:rPr>
          <w:color w:val="000000"/>
        </w:rPr>
        <w:t>, %28 ve %62'sinin sırasıyla 2006, 2007 ve 2008 yıllarında bir veya daha fazla pestisit ile kirlendiği tespit edilmiştir.</w:t>
      </w:r>
    </w:p>
    <w:p w14:paraId="7F7D6335" w14:textId="0F1C8CC7" w:rsidR="004C7919" w:rsidRDefault="004C7919" w:rsidP="004C7919">
      <w:r>
        <w:rPr>
          <w:color w:val="000000"/>
        </w:rPr>
        <w:t xml:space="preserve">Aydın ve </w:t>
      </w:r>
      <w:proofErr w:type="spellStart"/>
      <w:r w:rsidR="000575BB">
        <w:rPr>
          <w:color w:val="000000"/>
        </w:rPr>
        <w:t>diğ</w:t>
      </w:r>
      <w:proofErr w:type="spellEnd"/>
      <w:r w:rsidR="000575BB">
        <w:rPr>
          <w:color w:val="000000"/>
        </w:rPr>
        <w:t>.</w:t>
      </w:r>
      <w:r>
        <w:rPr>
          <w:color w:val="000000"/>
        </w:rPr>
        <w:t xml:space="preserve"> (2003), </w:t>
      </w:r>
      <w:r>
        <w:t xml:space="preserve">Konya Ana Tahliye Kanalında su ve </w:t>
      </w:r>
      <w:proofErr w:type="spellStart"/>
      <w:r>
        <w:t>sedimentte</w:t>
      </w:r>
      <w:proofErr w:type="spellEnd"/>
      <w:r>
        <w:t xml:space="preserve"> </w:t>
      </w:r>
      <w:proofErr w:type="spellStart"/>
      <w:r>
        <w:t>organoklorlu</w:t>
      </w:r>
      <w:proofErr w:type="spellEnd"/>
      <w:r>
        <w:t xml:space="preserve"> pestisitler üzerinde çalışmışlardır. Araştırma kapsamında Konya Ana Tahliye Kanalından alınan su ve sediment numunelerinde </w:t>
      </w:r>
      <w:proofErr w:type="spellStart"/>
      <w:r>
        <w:t>lindan</w:t>
      </w:r>
      <w:proofErr w:type="spellEnd"/>
      <w:r>
        <w:t xml:space="preserve">, </w:t>
      </w:r>
      <w:proofErr w:type="spellStart"/>
      <w:r>
        <w:t>mirex</w:t>
      </w:r>
      <w:proofErr w:type="spellEnd"/>
      <w:r>
        <w:t xml:space="preserve">, </w:t>
      </w:r>
      <w:proofErr w:type="spellStart"/>
      <w:r>
        <w:t>aldrin</w:t>
      </w:r>
      <w:proofErr w:type="spellEnd"/>
      <w:r>
        <w:t xml:space="preserve">, </w:t>
      </w:r>
      <w:proofErr w:type="spellStart"/>
      <w:r>
        <w:t>heptachlor</w:t>
      </w:r>
      <w:proofErr w:type="spellEnd"/>
      <w:r>
        <w:t xml:space="preserve">, </w:t>
      </w:r>
      <w:proofErr w:type="spellStart"/>
      <w:r>
        <w:t>metoxychlor</w:t>
      </w:r>
      <w:proofErr w:type="spellEnd"/>
      <w:r>
        <w:t xml:space="preserve">, </w:t>
      </w:r>
      <w:proofErr w:type="spellStart"/>
      <w:r>
        <w:t>o,p</w:t>
      </w:r>
      <w:proofErr w:type="spellEnd"/>
      <w:r>
        <w:t xml:space="preserve">-DDE, </w:t>
      </w:r>
      <w:proofErr w:type="spellStart"/>
      <w:r>
        <w:t>p,p</w:t>
      </w:r>
      <w:proofErr w:type="spellEnd"/>
      <w:r>
        <w:t xml:space="preserve">-DDD, </w:t>
      </w:r>
      <w:proofErr w:type="spellStart"/>
      <w:r>
        <w:t>p,p</w:t>
      </w:r>
      <w:proofErr w:type="spellEnd"/>
      <w:r>
        <w:t xml:space="preserve">-DDT ve </w:t>
      </w:r>
      <w:proofErr w:type="spellStart"/>
      <w:r>
        <w:t>dieldrin</w:t>
      </w:r>
      <w:proofErr w:type="spellEnd"/>
      <w:r>
        <w:t xml:space="preserve"> gibi kullanımı yasak olan organoklorlu pestisitler tespit edilmiştir.</w:t>
      </w:r>
    </w:p>
    <w:p w14:paraId="1423D82F" w14:textId="6A6EF48E" w:rsidR="004C7919" w:rsidRDefault="004C7919" w:rsidP="00AB13C9">
      <w:r>
        <w:t xml:space="preserve">Koçyiğit ve Sinanoğlu (2019), Alanya Alara Çayı’nda yüzeysel sularda pestisit kalıntısı üzerine yaptıkları çalışmada, en çok </w:t>
      </w:r>
      <w:proofErr w:type="spellStart"/>
      <w:r>
        <w:t>Endosülfan</w:t>
      </w:r>
      <w:proofErr w:type="spellEnd"/>
      <w:r>
        <w:t xml:space="preserve">, </w:t>
      </w:r>
      <w:proofErr w:type="spellStart"/>
      <w:r>
        <w:t>Metribuzin</w:t>
      </w:r>
      <w:proofErr w:type="spellEnd"/>
      <w:r>
        <w:t xml:space="preserve">, </w:t>
      </w:r>
      <w:proofErr w:type="spellStart"/>
      <w:r>
        <w:t>Permethrin</w:t>
      </w:r>
      <w:proofErr w:type="spellEnd"/>
      <w:r>
        <w:t xml:space="preserve">, </w:t>
      </w:r>
      <w:proofErr w:type="spellStart"/>
      <w:r>
        <w:t>Malathion</w:t>
      </w:r>
      <w:proofErr w:type="spellEnd"/>
      <w:r>
        <w:t xml:space="preserve"> tespit edilmiştir. Yasaklı aktif maddelerin bulunması ise yasaklı olduğu halde bu aktif maddelerin varlığı eskiye dayalı bir kirliliği akla getirmektedir. Yasaklı olmadığı dönemlerde kullanılmasıyla sediment ve toprakta birikim yapmış olabilirler. Yağmur suyu ile de taşınarak Alara Çayı’na </w:t>
      </w:r>
      <w:proofErr w:type="spellStart"/>
      <w:r>
        <w:t>taşınımı</w:t>
      </w:r>
      <w:proofErr w:type="spellEnd"/>
      <w:r>
        <w:t xml:space="preserve"> söz konusu olabileceği belirtilmiştir.</w:t>
      </w:r>
    </w:p>
    <w:p w14:paraId="51070F66" w14:textId="3210DFA4" w:rsidR="004C7919" w:rsidRDefault="004C7919" w:rsidP="00AB13C9">
      <w:r>
        <w:t xml:space="preserve">Yapılan başka bir çalışmada sudaki pestisit kalıntılarının belirlenmesi için QuEChERS metodu modifiye edilerek valide edilmiştir. Bu çalışma için </w:t>
      </w:r>
      <w:proofErr w:type="spellStart"/>
      <w:r>
        <w:t>Malathion</w:t>
      </w:r>
      <w:proofErr w:type="spellEnd"/>
      <w:r>
        <w:t xml:space="preserve">, </w:t>
      </w:r>
      <w:proofErr w:type="spellStart"/>
      <w:r>
        <w:t>Chlorpyrifos</w:t>
      </w:r>
      <w:proofErr w:type="spellEnd"/>
      <w:r>
        <w:t xml:space="preserve">, </w:t>
      </w:r>
      <w:proofErr w:type="spellStart"/>
      <w:r>
        <w:t>Profenofos</w:t>
      </w:r>
      <w:proofErr w:type="spellEnd"/>
      <w:r>
        <w:t xml:space="preserve">, </w:t>
      </w:r>
      <w:proofErr w:type="spellStart"/>
      <w:r>
        <w:t>Pyriproxyfen</w:t>
      </w:r>
      <w:proofErr w:type="spellEnd"/>
      <w:r>
        <w:t xml:space="preserve">, </w:t>
      </w:r>
      <w:proofErr w:type="spellStart"/>
      <w:r>
        <w:t>Lambda</w:t>
      </w:r>
      <w:proofErr w:type="spellEnd"/>
      <w:r>
        <w:t xml:space="preserve">- </w:t>
      </w:r>
      <w:proofErr w:type="spellStart"/>
      <w:r>
        <w:t>cyhalothrin</w:t>
      </w:r>
      <w:proofErr w:type="spellEnd"/>
      <w:r>
        <w:t xml:space="preserve">, </w:t>
      </w:r>
      <w:proofErr w:type="spellStart"/>
      <w:r>
        <w:t>cypermethrinalpha</w:t>
      </w:r>
      <w:proofErr w:type="spellEnd"/>
      <w:r>
        <w:t xml:space="preserve"> aktif maddeleri seçilmiştir. </w:t>
      </w:r>
      <w:proofErr w:type="spellStart"/>
      <w:r>
        <w:t>Validasyon</w:t>
      </w:r>
      <w:proofErr w:type="spellEnd"/>
      <w:r>
        <w:t xml:space="preserve"> çalışmaları sonucunda LOD 0,28 ile 3,23 µg/L; LOQ 0,95 ile 10,78 µg/L arasında çıkmıştır (</w:t>
      </w:r>
      <w:proofErr w:type="spellStart"/>
      <w:r>
        <w:t>AbdelGhani</w:t>
      </w:r>
      <w:proofErr w:type="spellEnd"/>
      <w:r>
        <w:t xml:space="preserve"> ve </w:t>
      </w:r>
      <w:proofErr w:type="spellStart"/>
      <w:r>
        <w:t>Hanafi</w:t>
      </w:r>
      <w:proofErr w:type="spellEnd"/>
      <w:r>
        <w:t>, 2016)</w:t>
      </w:r>
    </w:p>
    <w:p w14:paraId="280598DF" w14:textId="6BF529F3" w:rsidR="004C7919" w:rsidRDefault="004C7919" w:rsidP="00AB13C9">
      <w:r>
        <w:lastRenderedPageBreak/>
        <w:t xml:space="preserve">Arjantin’de yüzey sularında pestisit kalıntısının araştırılmasına yönelik bir çalışmada en çok tespit edilen pestisitler </w:t>
      </w:r>
      <w:proofErr w:type="spellStart"/>
      <w:r>
        <w:t>Atrazin</w:t>
      </w:r>
      <w:proofErr w:type="spellEnd"/>
      <w:r>
        <w:t xml:space="preserve">, </w:t>
      </w:r>
      <w:proofErr w:type="spellStart"/>
      <w:r>
        <w:t>Tebuconazole</w:t>
      </w:r>
      <w:proofErr w:type="spellEnd"/>
      <w:r>
        <w:t xml:space="preserve">, </w:t>
      </w:r>
      <w:proofErr w:type="spellStart"/>
      <w:r>
        <w:t>Dietiltoluamid</w:t>
      </w:r>
      <w:proofErr w:type="spellEnd"/>
      <w:r>
        <w:t xml:space="preserve"> kimyasallarıdır (De </w:t>
      </w:r>
      <w:proofErr w:type="spellStart"/>
      <w:r>
        <w:t>Gerónimo</w:t>
      </w:r>
      <w:proofErr w:type="spellEnd"/>
      <w:r>
        <w:t xml:space="preserve"> vd., 2014).</w:t>
      </w:r>
    </w:p>
    <w:p w14:paraId="375739AD" w14:textId="492DD758" w:rsidR="00822E64" w:rsidRDefault="003D598A" w:rsidP="004C7919">
      <w:r>
        <w:rPr>
          <w:lang w:val="tr"/>
        </w:rPr>
        <w:t>Bir diğer araştırmanın ışığında y</w:t>
      </w:r>
      <w:r w:rsidR="00822E64" w:rsidRPr="00FD6A90">
        <w:rPr>
          <w:lang w:val="tr"/>
        </w:rPr>
        <w:t>eraltı suyu, dünya yüzeyinin altında, genellikle kaya veya toprakta bulunan su</w:t>
      </w:r>
      <w:r>
        <w:rPr>
          <w:lang w:val="tr"/>
        </w:rPr>
        <w:t xml:space="preserve"> oldu</w:t>
      </w:r>
      <w:r w:rsidR="003C73F1">
        <w:rPr>
          <w:lang w:val="tr"/>
        </w:rPr>
        <w:t xml:space="preserve">ğu </w:t>
      </w:r>
      <w:r w:rsidR="007C1AF6">
        <w:rPr>
          <w:lang w:val="tr"/>
        </w:rPr>
        <w:t>bilinmektedir.</w:t>
      </w:r>
      <w:r w:rsidR="00822E64" w:rsidRPr="00FD6A90">
        <w:rPr>
          <w:lang w:val="tr"/>
        </w:rPr>
        <w:t xml:space="preserve"> Yeraltı suyu, nüfusun%50'si ve Amerika Birleşik Devletleri'nde kırsalda yaşayanların%95'i için birincil içme suyu kaynağıdır</w:t>
      </w:r>
      <w:r w:rsidR="003C73F1">
        <w:rPr>
          <w:lang w:val="tr"/>
        </w:rPr>
        <w:t xml:space="preserve"> ve yapılan çalışma</w:t>
      </w:r>
      <w:r w:rsidR="007C1AF6">
        <w:rPr>
          <w:lang w:val="tr"/>
        </w:rPr>
        <w:t xml:space="preserve"> ile h</w:t>
      </w:r>
      <w:r w:rsidR="00822E64" w:rsidRPr="00FD6A90">
        <w:rPr>
          <w:lang w:val="tr"/>
        </w:rPr>
        <w:t>er ana kimyasal sınıftan en az 143 pestisit ve bunların 21 dönüşüm ürünü yer altı sularında bulun</w:t>
      </w:r>
      <w:r w:rsidR="00822E64">
        <w:rPr>
          <w:lang w:val="tr"/>
        </w:rPr>
        <w:t>muştur</w:t>
      </w:r>
      <w:r w:rsidR="00822E64" w:rsidRPr="00FD6A90">
        <w:rPr>
          <w:lang w:val="tr"/>
        </w:rPr>
        <w:t xml:space="preserve">. Yeraltı sularında en sık tespit edilen pestisitler </w:t>
      </w:r>
      <w:proofErr w:type="spellStart"/>
      <w:r w:rsidR="007C1AF6">
        <w:rPr>
          <w:lang w:val="tr"/>
        </w:rPr>
        <w:t>T</w:t>
      </w:r>
      <w:r w:rsidR="00822E64" w:rsidRPr="00FD6A90">
        <w:rPr>
          <w:lang w:val="tr"/>
        </w:rPr>
        <w:t>riazin</w:t>
      </w:r>
      <w:proofErr w:type="spellEnd"/>
      <w:r w:rsidR="00822E64" w:rsidRPr="00FD6A90">
        <w:rPr>
          <w:lang w:val="tr"/>
        </w:rPr>
        <w:t xml:space="preserve"> ve </w:t>
      </w:r>
      <w:proofErr w:type="spellStart"/>
      <w:r w:rsidR="007C1AF6">
        <w:rPr>
          <w:lang w:val="tr"/>
        </w:rPr>
        <w:t>A</w:t>
      </w:r>
      <w:r w:rsidR="00822E64" w:rsidRPr="00FD6A90">
        <w:rPr>
          <w:lang w:val="tr"/>
        </w:rPr>
        <w:t>setanilid</w:t>
      </w:r>
      <w:proofErr w:type="spellEnd"/>
      <w:r w:rsidR="00822E64" w:rsidRPr="00FD6A90">
        <w:rPr>
          <w:lang w:val="tr"/>
        </w:rPr>
        <w:t xml:space="preserve"> herbisitlerdir: yaygın olarak mısır ve soya fasulyesinde kullanılır ve </w:t>
      </w:r>
      <w:r w:rsidR="007C1AF6">
        <w:rPr>
          <w:lang w:val="tr"/>
        </w:rPr>
        <w:t xml:space="preserve">en sık tespit </w:t>
      </w:r>
      <w:r w:rsidR="006A0AA5">
        <w:rPr>
          <w:lang w:val="tr"/>
        </w:rPr>
        <w:t xml:space="preserve">edilen </w:t>
      </w:r>
      <w:proofErr w:type="spellStart"/>
      <w:r w:rsidR="006A0AA5">
        <w:rPr>
          <w:lang w:val="tr"/>
        </w:rPr>
        <w:t>insektisit</w:t>
      </w:r>
      <w:proofErr w:type="spellEnd"/>
      <w:r w:rsidR="007C1AF6">
        <w:rPr>
          <w:lang w:val="tr"/>
        </w:rPr>
        <w:t xml:space="preserve"> ise</w:t>
      </w:r>
      <w:r w:rsidR="00822E64">
        <w:rPr>
          <w:lang w:val="tr"/>
        </w:rPr>
        <w:t xml:space="preserve"> </w:t>
      </w:r>
      <w:proofErr w:type="spellStart"/>
      <w:r w:rsidR="007C1AF6">
        <w:rPr>
          <w:lang w:val="tr"/>
        </w:rPr>
        <w:t>A</w:t>
      </w:r>
      <w:r w:rsidR="00822E64" w:rsidRPr="00FD6A90">
        <w:rPr>
          <w:lang w:val="tr"/>
        </w:rPr>
        <w:t>ldicarb</w:t>
      </w:r>
      <w:r w:rsidR="00822E64">
        <w:rPr>
          <w:lang w:val="tr"/>
        </w:rPr>
        <w:t>tır</w:t>
      </w:r>
      <w:proofErr w:type="spellEnd"/>
      <w:r w:rsidR="00822E64">
        <w:rPr>
          <w:lang w:val="tr"/>
        </w:rPr>
        <w:t>. (</w:t>
      </w:r>
      <w:proofErr w:type="spellStart"/>
      <w:r w:rsidR="00822E64">
        <w:rPr>
          <w:lang w:val="tr"/>
        </w:rPr>
        <w:t>Toth</w:t>
      </w:r>
      <w:proofErr w:type="spellEnd"/>
      <w:r w:rsidR="00822E64">
        <w:rPr>
          <w:lang w:val="tr"/>
        </w:rPr>
        <w:t xml:space="preserve"> ve </w:t>
      </w:r>
      <w:proofErr w:type="spellStart"/>
      <w:r w:rsidR="00822E64">
        <w:rPr>
          <w:lang w:val="tr"/>
        </w:rPr>
        <w:t>Buhler</w:t>
      </w:r>
      <w:proofErr w:type="spellEnd"/>
      <w:r w:rsidR="00822E64">
        <w:rPr>
          <w:lang w:val="tr"/>
        </w:rPr>
        <w:t>, 2009; Tiryaki ve Temur, 2010).</w:t>
      </w:r>
    </w:p>
    <w:p w14:paraId="78C3C43D" w14:textId="75965F4B" w:rsidR="00BC5110" w:rsidRDefault="004C7919" w:rsidP="004C7919">
      <w:r>
        <w:t xml:space="preserve">Pazı ve </w:t>
      </w:r>
      <w:proofErr w:type="spellStart"/>
      <w:r w:rsidR="000575BB">
        <w:t>diğ</w:t>
      </w:r>
      <w:proofErr w:type="spellEnd"/>
      <w:r w:rsidR="000575BB">
        <w:t>.</w:t>
      </w:r>
      <w:r>
        <w:t xml:space="preserve"> (2013), Bafa Gölü’nde </w:t>
      </w:r>
      <w:proofErr w:type="spellStart"/>
      <w:r>
        <w:t>biyotik</w:t>
      </w:r>
      <w:proofErr w:type="spellEnd"/>
      <w:r>
        <w:t xml:space="preserve"> ve </w:t>
      </w:r>
      <w:proofErr w:type="spellStart"/>
      <w:r>
        <w:t>abiyotik</w:t>
      </w:r>
      <w:proofErr w:type="spellEnd"/>
      <w:r>
        <w:t xml:space="preserve"> ortamda pestisit ve PCB dağılımı üzerine araştırma yürütmüşlerdir. İnsan sağlığı göz önüne alındığında, Bafa gölü kefal balıklarında (</w:t>
      </w:r>
      <w:proofErr w:type="spellStart"/>
      <w:r>
        <w:rPr>
          <w:i/>
          <w:iCs/>
        </w:rPr>
        <w:t>Mugil</w:t>
      </w:r>
      <w:proofErr w:type="spellEnd"/>
      <w:r>
        <w:rPr>
          <w:i/>
          <w:iCs/>
        </w:rPr>
        <w:t xml:space="preserve"> </w:t>
      </w:r>
      <w:proofErr w:type="spellStart"/>
      <w:r>
        <w:rPr>
          <w:i/>
          <w:iCs/>
        </w:rPr>
        <w:t>cephalus</w:t>
      </w:r>
      <w:proofErr w:type="spellEnd"/>
      <w:r>
        <w:t xml:space="preserve">) ölçülen </w:t>
      </w:r>
      <w:proofErr w:type="spellStart"/>
      <w:r>
        <w:t>organoklorlu</w:t>
      </w:r>
      <w:proofErr w:type="spellEnd"/>
      <w:r>
        <w:t xml:space="preserve"> pestisitlerin Avrupa Birliği’nin belirlediği bir porsiyondaki limit değerlerin oldukça altında kaldığı bulunmuştur. Bununla birlikte, balık örneklerinde bulunan PCB seviyelerinin WHO </w:t>
      </w:r>
      <w:r w:rsidR="00D369BC">
        <w:t>(Dünya</w:t>
      </w:r>
      <w:r>
        <w:t xml:space="preserve"> Sağlık </w:t>
      </w:r>
      <w:r w:rsidR="006A0AA5">
        <w:t>Örgütü)</w:t>
      </w:r>
      <w:r>
        <w:t>’</w:t>
      </w:r>
      <w:proofErr w:type="spellStart"/>
      <w:r>
        <w:t>nun</w:t>
      </w:r>
      <w:proofErr w:type="spellEnd"/>
      <w:r>
        <w:t xml:space="preserve"> belirlediği </w:t>
      </w:r>
      <w:proofErr w:type="spellStart"/>
      <w:r>
        <w:t>Tolere</w:t>
      </w:r>
      <w:proofErr w:type="spellEnd"/>
      <w:r>
        <w:t xml:space="preserve"> </w:t>
      </w:r>
      <w:r w:rsidR="009B3F1B">
        <w:t>E</w:t>
      </w:r>
      <w:r>
        <w:t>dilebilir Günlük Alım Miktarlarını aştığı belirlenmiştir.</w:t>
      </w:r>
    </w:p>
    <w:p w14:paraId="6CB43969" w14:textId="5B6893CB" w:rsidR="00F64159" w:rsidRDefault="00F64159" w:rsidP="00CB6988">
      <w:r>
        <w:t>Trivedi ve diğerleri</w:t>
      </w:r>
      <w:r w:rsidR="00C24365">
        <w:t xml:space="preserve"> (2016) yaptıkları çalışma ile</w:t>
      </w:r>
      <w:r w:rsidR="00C24365" w:rsidRPr="00C24365">
        <w:t xml:space="preserve">, </w:t>
      </w:r>
      <w:proofErr w:type="spellStart"/>
      <w:r w:rsidR="00C24365" w:rsidRPr="00C24365">
        <w:t>Gomati</w:t>
      </w:r>
      <w:proofErr w:type="spellEnd"/>
      <w:r w:rsidR="00C24365" w:rsidRPr="00C24365">
        <w:t xml:space="preserve"> Nehri'nin yüzey suyu örneklerinde pestisit ve ağır metal kalıntılarının konsantrasyonunda önemli bir değişiklik olduğunu ortaya koym</w:t>
      </w:r>
      <w:r w:rsidR="00C24365">
        <w:t>uştur</w:t>
      </w:r>
      <w:r w:rsidR="00C24365" w:rsidRPr="00C24365">
        <w:t>.</w:t>
      </w:r>
      <w:r w:rsidR="000E4E83">
        <w:t xml:space="preserve"> </w:t>
      </w:r>
      <w:r w:rsidR="00C24365" w:rsidRPr="00C24365">
        <w:t>Çalışmanın temelinde, kirli su oluşturmanın, Hint Nehri'nin ekolojik</w:t>
      </w:r>
      <w:r w:rsidR="005F1FB6">
        <w:t xml:space="preserve"> çöküşünden</w:t>
      </w:r>
      <w:r w:rsidR="00C24365" w:rsidRPr="00C24365">
        <w:t xml:space="preserve"> sorumlu olduğu sonucuna varılabilir.</w:t>
      </w:r>
    </w:p>
    <w:p w14:paraId="5F72A6F7" w14:textId="77777777" w:rsidR="004C7919" w:rsidRDefault="004C7919" w:rsidP="004C7919"/>
    <w:p w14:paraId="51AFF07A" w14:textId="0571C47A" w:rsidR="00BC5110" w:rsidRDefault="00A03E24" w:rsidP="007627B7">
      <w:pPr>
        <w:pStyle w:val="Balk"/>
      </w:pPr>
      <w:r>
        <w:t>4</w:t>
      </w:r>
      <w:r w:rsidR="00AB13C9">
        <w:t>.</w:t>
      </w:r>
      <w:r w:rsidR="00C00DBE">
        <w:t xml:space="preserve"> </w:t>
      </w:r>
      <w:r w:rsidR="007627B7">
        <w:t>SONUÇ</w:t>
      </w:r>
    </w:p>
    <w:p w14:paraId="0A7904B4" w14:textId="126E9749" w:rsidR="008F780E" w:rsidRDefault="0012687C" w:rsidP="0012687C">
      <w:r>
        <w:t xml:space="preserve">Pestisit kalıntılarının çok düşük seviyesi bile canlı organizmada birikim oluşturduğu için pestisit kalıntı analizleri büyük önem arz etmektedir. </w:t>
      </w:r>
      <w:r w:rsidR="00C371B7">
        <w:t>İnsanlar, hayvanlar ve bitkiler için kaçınılmaz bir gereksinim olan yüzey ve yeraltı sularındaki bulunan kalıntıların analizinde hassas ve seçici çoklu analiz yöntemi olan QuEChERS metodunun kullanımı hedef pestisitlerin güvenilir bir şekilde tanımlanmasını sağlamaktadır</w:t>
      </w:r>
      <w:r w:rsidR="00C371B7" w:rsidRPr="004A6559">
        <w:t>.</w:t>
      </w:r>
      <w:r w:rsidR="00AF47EF" w:rsidRPr="004A6559">
        <w:t xml:space="preserve"> </w:t>
      </w:r>
      <w:r w:rsidR="00060987" w:rsidRPr="004A6559">
        <w:t xml:space="preserve">QuEChERS </w:t>
      </w:r>
      <w:r w:rsidR="00070032" w:rsidRPr="004A6559">
        <w:t>meto</w:t>
      </w:r>
      <w:r>
        <w:t>d</w:t>
      </w:r>
      <w:r w:rsidR="00070032" w:rsidRPr="004A6559">
        <w:t>unun</w:t>
      </w:r>
      <w:r w:rsidR="00060987" w:rsidRPr="004A6559">
        <w:t xml:space="preserve"> örnek hazırlama için</w:t>
      </w:r>
      <w:r w:rsidR="00070032" w:rsidRPr="004A6559">
        <w:t xml:space="preserve"> yaygın olarak kullanılmasının</w:t>
      </w:r>
      <w:r w:rsidR="00EE35B9" w:rsidRPr="004A6559">
        <w:t xml:space="preserve"> </w:t>
      </w:r>
      <w:r w:rsidR="00AC3008" w:rsidRPr="004A6559">
        <w:t>ön</w:t>
      </w:r>
      <w:r w:rsidR="00BE08EF">
        <w:t>e</w:t>
      </w:r>
      <w:r w:rsidR="00AC3008" w:rsidRPr="004A6559">
        <w:t>mli bir sebebi</w:t>
      </w:r>
      <w:r w:rsidR="00060987" w:rsidRPr="004A6559">
        <w:t xml:space="preserve"> geleneksel ekstraksiyon tekniklerinin çoğuna</w:t>
      </w:r>
      <w:r w:rsidR="00197C93" w:rsidRPr="004A6559">
        <w:t xml:space="preserve"> </w:t>
      </w:r>
      <w:r w:rsidR="00060987" w:rsidRPr="004A6559">
        <w:t>göre çeşitli avantajlara sahip</w:t>
      </w:r>
      <w:r w:rsidR="00AC3008" w:rsidRPr="004A6559">
        <w:t xml:space="preserve"> olmasıdır</w:t>
      </w:r>
      <w:r w:rsidR="00060987" w:rsidRPr="004A6559">
        <w:t xml:space="preserve">; çok doğru </w:t>
      </w:r>
      <w:r w:rsidR="0013416B" w:rsidRPr="004A6559">
        <w:t>sonuçlar,</w:t>
      </w:r>
      <w:r w:rsidR="00060987" w:rsidRPr="004A6559">
        <w:t xml:space="preserve"> düşük solvent kullanımı ve </w:t>
      </w:r>
      <w:r w:rsidR="004A6559" w:rsidRPr="004A6559">
        <w:t>atık</w:t>
      </w:r>
      <w:r w:rsidR="00060987" w:rsidRPr="004A6559">
        <w:t xml:space="preserve"> ve yüksek numune verimi</w:t>
      </w:r>
      <w:r w:rsidR="0013416B" w:rsidRPr="004A6559">
        <w:t xml:space="preserve"> sağlar</w:t>
      </w:r>
      <w:r w:rsidR="00060987" w:rsidRPr="004A6559">
        <w:t xml:space="preserve"> (</w:t>
      </w:r>
      <w:proofErr w:type="spellStart"/>
      <w:r w:rsidR="00060987" w:rsidRPr="004A6559">
        <w:t>Lehotay</w:t>
      </w:r>
      <w:proofErr w:type="spellEnd"/>
      <w:r w:rsidR="0013416B" w:rsidRPr="004A6559">
        <w:t>,</w:t>
      </w:r>
      <w:r w:rsidR="00060987" w:rsidRPr="004A6559">
        <w:t xml:space="preserve"> </w:t>
      </w:r>
      <w:r w:rsidR="00F648D5">
        <w:t>2010</w:t>
      </w:r>
      <w:r w:rsidR="00060987" w:rsidRPr="004A6559">
        <w:t>). Bu avantajların yanı sıra, tek bir analist çok fazla eğitim veya teknik beceri olmadan yöntemi gerçekleştirebilir, yöntem oldukça sağlam</w:t>
      </w:r>
      <w:r w:rsidR="0013416B" w:rsidRPr="004A6559">
        <w:t xml:space="preserve"> ve</w:t>
      </w:r>
      <w:r w:rsidR="00060987" w:rsidRPr="004A6559">
        <w:t xml:space="preserve"> nispeten ucuz</w:t>
      </w:r>
      <w:r w:rsidR="0013416B" w:rsidRPr="004A6559">
        <w:t>dur</w:t>
      </w:r>
      <w:r w:rsidR="00060987" w:rsidRPr="004A6559">
        <w:t xml:space="preserve"> </w:t>
      </w:r>
      <w:r w:rsidR="0013416B" w:rsidRPr="004A6559">
        <w:t>ayrıca</w:t>
      </w:r>
      <w:r w:rsidR="00060987" w:rsidRPr="004A6559">
        <w:t xml:space="preserve"> az malzeme ve cam eşyaya ihtiyaç </w:t>
      </w:r>
      <w:r>
        <w:t>d</w:t>
      </w:r>
      <w:r w:rsidR="0013416B" w:rsidRPr="004A6559">
        <w:t>uy</w:t>
      </w:r>
      <w:r>
        <w:t>maktadır</w:t>
      </w:r>
      <w:r w:rsidR="00060987" w:rsidRPr="004A6559">
        <w:t>.</w:t>
      </w:r>
      <w:r w:rsidR="00563B3E" w:rsidRPr="00563B3E">
        <w:t xml:space="preserve"> </w:t>
      </w:r>
      <w:r w:rsidR="00563B3E" w:rsidRPr="00A93E40">
        <w:t>Metodun modifikasyonlara karşı esnek ve sağlam olması farklı koşullarda uygulanabilirliğini artırmaktadır.</w:t>
      </w:r>
      <w:r w:rsidR="00563B3E" w:rsidRPr="00FB24BC">
        <w:t xml:space="preserve"> </w:t>
      </w:r>
      <w:proofErr w:type="spellStart"/>
      <w:r w:rsidR="00563B3E" w:rsidRPr="00FB24BC">
        <w:rPr>
          <w:rStyle w:val="ts-alignment-element"/>
        </w:rPr>
        <w:t>Lesueur</w:t>
      </w:r>
      <w:proofErr w:type="spellEnd"/>
      <w:r w:rsidR="00563B3E" w:rsidRPr="00FB24BC">
        <w:t xml:space="preserve"> </w:t>
      </w:r>
      <w:r w:rsidR="00563B3E" w:rsidRPr="00FB24BC">
        <w:rPr>
          <w:rStyle w:val="ts-alignment-element"/>
        </w:rPr>
        <w:t>ve</w:t>
      </w:r>
      <w:r w:rsidR="00563B3E" w:rsidRPr="00FB24BC">
        <w:t xml:space="preserve"> </w:t>
      </w:r>
      <w:proofErr w:type="spellStart"/>
      <w:r w:rsidR="00563B3E" w:rsidRPr="00FB24BC">
        <w:rPr>
          <w:rStyle w:val="ts-alignment-element"/>
        </w:rPr>
        <w:t>diğ</w:t>
      </w:r>
      <w:proofErr w:type="spellEnd"/>
      <w:r w:rsidR="00563B3E" w:rsidRPr="00FB24BC">
        <w:rPr>
          <w:rStyle w:val="ts-alignment-element"/>
        </w:rPr>
        <w:t>. (2008)</w:t>
      </w:r>
      <w:r w:rsidR="00563B3E" w:rsidRPr="00FB24BC">
        <w:t xml:space="preserve"> </w:t>
      </w:r>
      <w:r w:rsidR="00563B3E" w:rsidRPr="00FB24BC">
        <w:rPr>
          <w:rStyle w:val="ts-alignment-element"/>
        </w:rPr>
        <w:t>ve</w:t>
      </w:r>
      <w:r w:rsidR="00563B3E" w:rsidRPr="00FB24BC">
        <w:t xml:space="preserve"> </w:t>
      </w:r>
      <w:proofErr w:type="spellStart"/>
      <w:r w:rsidR="00563B3E" w:rsidRPr="00FB24BC">
        <w:rPr>
          <w:rStyle w:val="ts-alignment-element"/>
        </w:rPr>
        <w:t>Nagel</w:t>
      </w:r>
      <w:proofErr w:type="spellEnd"/>
      <w:r w:rsidR="00563B3E" w:rsidRPr="00FB24BC">
        <w:rPr>
          <w:rStyle w:val="ts-alignment-element"/>
        </w:rPr>
        <w:t xml:space="preserve"> (2009)</w:t>
      </w:r>
      <w:r w:rsidR="00F5452F">
        <w:rPr>
          <w:rStyle w:val="ts-alignment-element"/>
        </w:rPr>
        <w:t xml:space="preserve"> yaptı</w:t>
      </w:r>
      <w:r w:rsidR="00B772B4">
        <w:rPr>
          <w:rStyle w:val="ts-alignment-element"/>
        </w:rPr>
        <w:t>ğı çalışmalarda</w:t>
      </w:r>
      <w:r w:rsidR="00563B3E" w:rsidRPr="00FB24BC">
        <w:t xml:space="preserve"> </w:t>
      </w:r>
      <w:r w:rsidR="00B772B4" w:rsidRPr="00FB24BC">
        <w:rPr>
          <w:rStyle w:val="ts-alignment-element"/>
        </w:rPr>
        <w:t>QuEChERS</w:t>
      </w:r>
      <w:r w:rsidR="00B772B4" w:rsidRPr="00FB24BC">
        <w:t xml:space="preserve"> </w:t>
      </w:r>
      <w:r w:rsidR="00B772B4" w:rsidRPr="00FB24BC">
        <w:rPr>
          <w:rStyle w:val="ts-alignment-element"/>
        </w:rPr>
        <w:t>metodu</w:t>
      </w:r>
      <w:r w:rsidR="00B772B4">
        <w:rPr>
          <w:rStyle w:val="ts-alignment-element"/>
        </w:rPr>
        <w:t>nun</w:t>
      </w:r>
      <w:r w:rsidR="00B772B4" w:rsidRPr="00FB24BC">
        <w:rPr>
          <w:rStyle w:val="ts-alignment-element"/>
        </w:rPr>
        <w:t xml:space="preserve"> </w:t>
      </w:r>
      <w:r w:rsidR="00563B3E" w:rsidRPr="00FB24BC">
        <w:rPr>
          <w:rStyle w:val="ts-alignment-element"/>
        </w:rPr>
        <w:t>toprak</w:t>
      </w:r>
      <w:r w:rsidR="00563B3E" w:rsidRPr="00FB24BC">
        <w:t xml:space="preserve"> </w:t>
      </w:r>
      <w:r w:rsidR="00563B3E" w:rsidRPr="00FB24BC">
        <w:rPr>
          <w:rStyle w:val="ts-alignment-element"/>
        </w:rPr>
        <w:t>örneklerinden</w:t>
      </w:r>
      <w:r w:rsidR="00563B3E" w:rsidRPr="00FB24BC">
        <w:t xml:space="preserve"> </w:t>
      </w:r>
      <w:r w:rsidR="00563B3E" w:rsidRPr="00FB24BC">
        <w:rPr>
          <w:rStyle w:val="ts-alignment-element"/>
        </w:rPr>
        <w:t>pestisit</w:t>
      </w:r>
      <w:r w:rsidR="00563B3E" w:rsidRPr="00FB24BC">
        <w:t xml:space="preserve"> </w:t>
      </w:r>
      <w:r w:rsidR="00563B3E" w:rsidRPr="00FB24BC">
        <w:rPr>
          <w:rStyle w:val="ts-alignment-element"/>
        </w:rPr>
        <w:t>kalıntılarının</w:t>
      </w:r>
      <w:r w:rsidR="00563B3E" w:rsidRPr="00FB24BC">
        <w:t xml:space="preserve"> </w:t>
      </w:r>
      <w:r w:rsidR="00563B3E" w:rsidRPr="00FB24BC">
        <w:rPr>
          <w:rStyle w:val="ts-alignment-element"/>
        </w:rPr>
        <w:t>çıkarılması</w:t>
      </w:r>
      <w:r w:rsidR="00563B3E" w:rsidRPr="00FB24BC">
        <w:t xml:space="preserve"> </w:t>
      </w:r>
      <w:r w:rsidR="00563B3E" w:rsidRPr="00FB24BC">
        <w:rPr>
          <w:rStyle w:val="ts-alignment-element"/>
        </w:rPr>
        <w:t>için</w:t>
      </w:r>
      <w:r w:rsidR="00563B3E" w:rsidRPr="00FB24BC">
        <w:t xml:space="preserve"> </w:t>
      </w:r>
      <w:r w:rsidR="00563B3E" w:rsidRPr="00FB24BC">
        <w:rPr>
          <w:rStyle w:val="ts-alignment-element"/>
        </w:rPr>
        <w:t>potansiyel</w:t>
      </w:r>
      <w:r w:rsidR="00563B3E" w:rsidRPr="00FB24BC">
        <w:t xml:space="preserve"> </w:t>
      </w:r>
      <w:r w:rsidR="00563B3E" w:rsidRPr="00FB24BC">
        <w:rPr>
          <w:rStyle w:val="ts-alignment-element"/>
        </w:rPr>
        <w:t>bir</w:t>
      </w:r>
      <w:r w:rsidR="00563B3E" w:rsidRPr="00FB24BC">
        <w:t xml:space="preserve"> </w:t>
      </w:r>
      <w:r w:rsidR="00563B3E" w:rsidRPr="00FB24BC">
        <w:rPr>
          <w:rStyle w:val="ts-alignment-element"/>
        </w:rPr>
        <w:t>alternatif</w:t>
      </w:r>
      <w:r w:rsidR="00563B3E" w:rsidRPr="00FB24BC">
        <w:t xml:space="preserve"> </w:t>
      </w:r>
      <w:r w:rsidR="00563B3E" w:rsidRPr="00FB24BC">
        <w:rPr>
          <w:rStyle w:val="ts-alignment-element"/>
        </w:rPr>
        <w:t>teknik</w:t>
      </w:r>
      <w:r w:rsidR="00563B3E" w:rsidRPr="00FB24BC">
        <w:t xml:space="preserve"> </w:t>
      </w:r>
      <w:r w:rsidR="00563B3E" w:rsidRPr="00FB24BC">
        <w:rPr>
          <w:rStyle w:val="ts-alignment-element"/>
        </w:rPr>
        <w:t>olduğunu</w:t>
      </w:r>
      <w:r w:rsidR="00563B3E" w:rsidRPr="00FB24BC">
        <w:t xml:space="preserve"> </w:t>
      </w:r>
      <w:r w:rsidR="00563B3E" w:rsidRPr="00FB24BC">
        <w:rPr>
          <w:rStyle w:val="ts-alignment-element"/>
        </w:rPr>
        <w:t>göstermiştir.</w:t>
      </w:r>
    </w:p>
    <w:p w14:paraId="2D5194B0" w14:textId="20D71AA9" w:rsidR="00202E28" w:rsidRDefault="00BC2E29" w:rsidP="00674527">
      <w:pPr>
        <w:pStyle w:val="Balk"/>
      </w:pPr>
      <w:r>
        <w:t>KAYNAKÇA</w:t>
      </w:r>
    </w:p>
    <w:p w14:paraId="528BCF6E" w14:textId="0F681BF7" w:rsidR="00A818B7" w:rsidRDefault="00A818B7" w:rsidP="00F1724B">
      <w:pPr>
        <w:rPr>
          <w:rFonts w:cs="Times New Roman"/>
          <w:szCs w:val="24"/>
        </w:rPr>
      </w:pPr>
      <w:proofErr w:type="spellStart"/>
      <w:r>
        <w:rPr>
          <w:rFonts w:cs="Times New Roman"/>
          <w:szCs w:val="24"/>
        </w:rPr>
        <w:t>AbdelGhani</w:t>
      </w:r>
      <w:proofErr w:type="spellEnd"/>
      <w:r>
        <w:rPr>
          <w:rFonts w:cs="Times New Roman"/>
          <w:szCs w:val="24"/>
        </w:rPr>
        <w:t xml:space="preserve"> S.B., </w:t>
      </w:r>
      <w:proofErr w:type="spellStart"/>
      <w:r>
        <w:rPr>
          <w:rFonts w:cs="Times New Roman"/>
          <w:szCs w:val="24"/>
        </w:rPr>
        <w:t>Hanafi</w:t>
      </w:r>
      <w:proofErr w:type="spellEnd"/>
      <w:r>
        <w:rPr>
          <w:rFonts w:cs="Times New Roman"/>
          <w:szCs w:val="24"/>
        </w:rPr>
        <w:t xml:space="preserve"> H.A., 2016, QuEChERS Method </w:t>
      </w:r>
      <w:proofErr w:type="spellStart"/>
      <w:r>
        <w:rPr>
          <w:rFonts w:cs="Times New Roman"/>
          <w:szCs w:val="24"/>
        </w:rPr>
        <w:t>Combined</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GC‒MS </w:t>
      </w:r>
      <w:proofErr w:type="spellStart"/>
      <w:r>
        <w:rPr>
          <w:rFonts w:cs="Times New Roman"/>
          <w:szCs w:val="24"/>
        </w:rPr>
        <w:t>for</w:t>
      </w:r>
      <w:proofErr w:type="spellEnd"/>
      <w:r>
        <w:rPr>
          <w:rFonts w:cs="Times New Roman"/>
          <w:szCs w:val="24"/>
        </w:rPr>
        <w:t xml:space="preserve"> </w:t>
      </w:r>
      <w:proofErr w:type="spellStart"/>
      <w:r>
        <w:rPr>
          <w:rFonts w:cs="Times New Roman"/>
          <w:szCs w:val="24"/>
        </w:rPr>
        <w:t>Pesticide</w:t>
      </w:r>
      <w:proofErr w:type="spellEnd"/>
      <w:r>
        <w:rPr>
          <w:rFonts w:cs="Times New Roman"/>
          <w:szCs w:val="24"/>
        </w:rPr>
        <w:t xml:space="preserve"> </w:t>
      </w:r>
      <w:proofErr w:type="spellStart"/>
      <w:r>
        <w:rPr>
          <w:rFonts w:cs="Times New Roman"/>
          <w:szCs w:val="24"/>
        </w:rPr>
        <w:t>Residue</w:t>
      </w:r>
      <w:proofErr w:type="spellEnd"/>
      <w:r>
        <w:rPr>
          <w:rFonts w:cs="Times New Roman"/>
          <w:szCs w:val="24"/>
        </w:rPr>
        <w:t xml:space="preserve"> </w:t>
      </w:r>
      <w:proofErr w:type="spellStart"/>
      <w:r>
        <w:rPr>
          <w:rFonts w:cs="Times New Roman"/>
          <w:szCs w:val="24"/>
        </w:rPr>
        <w:t>sDetermination</w:t>
      </w:r>
      <w:proofErr w:type="spellEnd"/>
      <w:r>
        <w:rPr>
          <w:rFonts w:cs="Times New Roman"/>
          <w:szCs w:val="24"/>
        </w:rPr>
        <w:t xml:space="preserve"> in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Journal</w:t>
      </w:r>
      <w:proofErr w:type="spellEnd"/>
      <w:r>
        <w:rPr>
          <w:rFonts w:cs="Times New Roman"/>
          <w:szCs w:val="24"/>
        </w:rPr>
        <w:t xml:space="preserve"> of </w:t>
      </w:r>
      <w:proofErr w:type="spellStart"/>
      <w:r>
        <w:rPr>
          <w:rFonts w:cs="Times New Roman"/>
          <w:szCs w:val="24"/>
        </w:rPr>
        <w:t>Analytical</w:t>
      </w:r>
      <w:proofErr w:type="spellEnd"/>
      <w:r>
        <w:rPr>
          <w:rFonts w:cs="Times New Roman"/>
          <w:szCs w:val="24"/>
        </w:rPr>
        <w:t xml:space="preserve"> </w:t>
      </w:r>
      <w:proofErr w:type="spellStart"/>
      <w:r>
        <w:rPr>
          <w:rFonts w:cs="Times New Roman"/>
          <w:szCs w:val="24"/>
        </w:rPr>
        <w:t>Chemistry</w:t>
      </w:r>
      <w:proofErr w:type="spellEnd"/>
      <w:r>
        <w:rPr>
          <w:rFonts w:cs="Times New Roman"/>
          <w:szCs w:val="24"/>
        </w:rPr>
        <w:t>, 71 (5), 508-512.</w:t>
      </w:r>
    </w:p>
    <w:p w14:paraId="294DACA1" w14:textId="547866F3" w:rsidR="00273AB5" w:rsidRPr="00273AB5" w:rsidRDefault="00273AB5" w:rsidP="00273AB5">
      <w:r w:rsidRPr="00273AB5">
        <w:t xml:space="preserve">Açar Ö., 2015, Pestisit analizleri eğitim notu, T.C Gıda Tarım ve Hayvancılık Bakanlığı Ulusal Referans Laboratuvarı Kalıntı/Pestisit Birimi, Web Adresi: </w:t>
      </w:r>
      <w:r w:rsidR="00FB18A0" w:rsidRPr="00273AB5">
        <w:t>file:///C:/Users/lenovo/OneDrive/Masa%C3%BCst%C3%BC/tez%20literat%C3%BCr/KONGRE%20%C4%B0NCELE/A%C3%A7ar-2015-Pestisit-Egitim-Notu.pdf,</w:t>
      </w:r>
      <w:r w:rsidRPr="00273AB5">
        <w:t xml:space="preserve"> Erişim Tarihi: 14.04.2021</w:t>
      </w:r>
    </w:p>
    <w:p w14:paraId="4B73CAD4" w14:textId="61D0B472" w:rsidR="00A818B7" w:rsidRDefault="00A818B7" w:rsidP="001C6C0C">
      <w:pPr>
        <w:rPr>
          <w:rFonts w:cs="Times New Roman"/>
          <w:szCs w:val="24"/>
        </w:rPr>
      </w:pPr>
      <w:proofErr w:type="spellStart"/>
      <w:r w:rsidRPr="00B67BFE">
        <w:rPr>
          <w:rFonts w:cs="Times New Roman"/>
          <w:szCs w:val="24"/>
        </w:rPr>
        <w:lastRenderedPageBreak/>
        <w:t>Altıkat</w:t>
      </w:r>
      <w:proofErr w:type="spellEnd"/>
      <w:r w:rsidRPr="00B67BFE">
        <w:rPr>
          <w:rFonts w:cs="Times New Roman"/>
          <w:szCs w:val="24"/>
        </w:rPr>
        <w:t xml:space="preserve">, A., Turan, T., </w:t>
      </w:r>
      <w:proofErr w:type="spellStart"/>
      <w:r w:rsidRPr="00B67BFE">
        <w:rPr>
          <w:rFonts w:cs="Times New Roman"/>
          <w:szCs w:val="24"/>
        </w:rPr>
        <w:t>Ekmekyapar</w:t>
      </w:r>
      <w:proofErr w:type="spellEnd"/>
      <w:r w:rsidRPr="00B67BFE">
        <w:rPr>
          <w:rFonts w:cs="Times New Roman"/>
          <w:szCs w:val="24"/>
        </w:rPr>
        <w:t xml:space="preserve">, F., Torun, Z. </w:t>
      </w:r>
      <w:r>
        <w:rPr>
          <w:rFonts w:cs="Times New Roman"/>
          <w:szCs w:val="24"/>
        </w:rPr>
        <w:t>,</w:t>
      </w:r>
      <w:r w:rsidRPr="00B67BFE">
        <w:rPr>
          <w:rFonts w:cs="Times New Roman"/>
          <w:szCs w:val="24"/>
        </w:rPr>
        <w:t>2009</w:t>
      </w:r>
      <w:r>
        <w:rPr>
          <w:rFonts w:cs="Times New Roman"/>
          <w:szCs w:val="24"/>
        </w:rPr>
        <w:t>,</w:t>
      </w:r>
      <w:r w:rsidRPr="00B67BFE">
        <w:rPr>
          <w:rFonts w:cs="Times New Roman"/>
          <w:szCs w:val="24"/>
        </w:rPr>
        <w:t xml:space="preserve"> Türkiye’de Pestisit Kullanımı ve Çevreye Olan Etkileri. Atatürk Üniversitesi Ziraat Fakültesi Dergisi, 40 (2), 87-92. </w:t>
      </w:r>
      <w:r w:rsidR="007C4C93" w:rsidRPr="00B67BFE">
        <w:rPr>
          <w:rFonts w:cs="Times New Roman"/>
          <w:szCs w:val="24"/>
        </w:rPr>
        <w:t>ISSN:</w:t>
      </w:r>
      <w:r w:rsidRPr="00B67BFE">
        <w:rPr>
          <w:rFonts w:cs="Times New Roman"/>
          <w:szCs w:val="24"/>
        </w:rPr>
        <w:t xml:space="preserve"> </w:t>
      </w:r>
      <w:r w:rsidR="00A95226" w:rsidRPr="00B67BFE">
        <w:rPr>
          <w:rFonts w:cs="Times New Roman"/>
          <w:szCs w:val="24"/>
        </w:rPr>
        <w:t>1300-9036</w:t>
      </w:r>
    </w:p>
    <w:p w14:paraId="6D6EE1EF" w14:textId="4116DBA2" w:rsidR="00F2243A" w:rsidRPr="00B67BFE" w:rsidRDefault="00A95226" w:rsidP="001C6C0C">
      <w:pPr>
        <w:rPr>
          <w:rFonts w:cs="Times New Roman"/>
          <w:szCs w:val="24"/>
        </w:rPr>
      </w:pPr>
      <w:proofErr w:type="spellStart"/>
      <w:r>
        <w:t>Anastassiades</w:t>
      </w:r>
      <w:proofErr w:type="spellEnd"/>
      <w:r>
        <w:t xml:space="preserve">, M., </w:t>
      </w:r>
      <w:proofErr w:type="spellStart"/>
      <w:r>
        <w:t>Lehotay</w:t>
      </w:r>
      <w:proofErr w:type="spellEnd"/>
      <w:r>
        <w:t xml:space="preserve">, S.J., 2003, </w:t>
      </w:r>
      <w:proofErr w:type="spellStart"/>
      <w:r>
        <w:t>Journal</w:t>
      </w:r>
      <w:proofErr w:type="spellEnd"/>
      <w:r>
        <w:t xml:space="preserve"> Of </w:t>
      </w:r>
      <w:proofErr w:type="spellStart"/>
      <w:r>
        <w:t>Aoac</w:t>
      </w:r>
      <w:proofErr w:type="spellEnd"/>
      <w:r>
        <w:t xml:space="preserve"> </w:t>
      </w:r>
      <w:proofErr w:type="spellStart"/>
      <w:r>
        <w:t>Internatıonal</w:t>
      </w:r>
      <w:proofErr w:type="spellEnd"/>
      <w:r>
        <w:t xml:space="preserve"> </w:t>
      </w:r>
      <w:proofErr w:type="spellStart"/>
      <w:r>
        <w:t>Vol</w:t>
      </w:r>
      <w:proofErr w:type="spellEnd"/>
      <w:r>
        <w:t>. 86, No. 2.</w:t>
      </w:r>
    </w:p>
    <w:p w14:paraId="6B45AB39" w14:textId="42F44044" w:rsidR="00265E44" w:rsidRDefault="00A818B7" w:rsidP="00265E44">
      <w:r>
        <w:t xml:space="preserve">Atasoy, A.D., 2019, Yeraltı Sularında Pestisit </w:t>
      </w:r>
      <w:r w:rsidRPr="006A4C7A">
        <w:t xml:space="preserve">Kirliliğinin Pestisit Özellikleri </w:t>
      </w:r>
      <w:r w:rsidR="007C4C93" w:rsidRPr="006A4C7A">
        <w:t>ve</w:t>
      </w:r>
      <w:r w:rsidRPr="006A4C7A">
        <w:t xml:space="preserve"> Kullanım Miktarları Bakımından İrdelenmesi, Ziraat Mühendisliği, (368), 46-52</w:t>
      </w:r>
      <w:r w:rsidR="006A4C7A" w:rsidRPr="006A4C7A">
        <w:t>, DOI: 10.33724/zm.627156</w:t>
      </w:r>
    </w:p>
    <w:p w14:paraId="49889CB6" w14:textId="4B80BD97" w:rsidR="00265E44" w:rsidRDefault="00265E44" w:rsidP="0077430B">
      <w:r>
        <w:t>Anonim</w:t>
      </w:r>
      <w:r w:rsidR="00117D40">
        <w:t>, 2021</w:t>
      </w:r>
      <w:r w:rsidR="00E644E0" w:rsidRPr="00E644E0">
        <w:t xml:space="preserve">, </w:t>
      </w:r>
      <w:proofErr w:type="spellStart"/>
      <w:r w:rsidR="00E644E0" w:rsidRPr="00E644E0">
        <w:t>The</w:t>
      </w:r>
      <w:proofErr w:type="spellEnd"/>
      <w:r w:rsidR="00E644E0" w:rsidRPr="00E644E0">
        <w:t xml:space="preserve"> </w:t>
      </w:r>
      <w:proofErr w:type="spellStart"/>
      <w:r w:rsidR="00E644E0" w:rsidRPr="00E644E0">
        <w:t>University</w:t>
      </w:r>
      <w:proofErr w:type="spellEnd"/>
      <w:r w:rsidR="00E644E0" w:rsidRPr="00E644E0">
        <w:t xml:space="preserve"> of Reading</w:t>
      </w:r>
      <w:r w:rsidR="00E644E0">
        <w:t>,</w:t>
      </w:r>
      <w:r w:rsidR="00117D40">
        <w:t xml:space="preserve"> Web </w:t>
      </w:r>
      <w:r w:rsidR="00117D40" w:rsidRPr="007C4C93">
        <w:t>Adresi:</w:t>
      </w:r>
      <w:r w:rsidR="005D14CF" w:rsidRPr="007C4C93">
        <w:t xml:space="preserve"> </w:t>
      </w:r>
      <w:hyperlink r:id="rId21" w:history="1">
        <w:proofErr w:type="spellStart"/>
        <w:r w:rsidR="005D14CF" w:rsidRPr="007C4C93">
          <w:rPr>
            <w:rStyle w:val="Kpr"/>
            <w:color w:val="auto"/>
            <w:u w:val="none"/>
          </w:rPr>
          <w:t>Pesticides</w:t>
        </w:r>
        <w:proofErr w:type="spellEnd"/>
        <w:r w:rsidR="005D14CF" w:rsidRPr="007C4C93">
          <w:rPr>
            <w:rStyle w:val="Kpr"/>
            <w:color w:val="auto"/>
            <w:u w:val="none"/>
          </w:rPr>
          <w:t xml:space="preserve"> (rdg.ac.uk)</w:t>
        </w:r>
      </w:hyperlink>
      <w:r w:rsidR="005D14CF" w:rsidRPr="007C4C93">
        <w:t>,</w:t>
      </w:r>
      <w:r w:rsidR="005D14CF">
        <w:t xml:space="preserve"> Erişim Tarihi: 04.0</w:t>
      </w:r>
      <w:r w:rsidR="001E6728">
        <w:t>4.2021</w:t>
      </w:r>
    </w:p>
    <w:p w14:paraId="136222B7" w14:textId="429AE5D9" w:rsidR="008672C3" w:rsidRDefault="00A818B7" w:rsidP="00A2770F">
      <w:pPr>
        <w:rPr>
          <w:rFonts w:cs="Times New Roman"/>
          <w:szCs w:val="24"/>
        </w:rPr>
      </w:pPr>
      <w:r>
        <w:rPr>
          <w:rFonts w:cs="Times New Roman"/>
          <w:szCs w:val="24"/>
        </w:rPr>
        <w:t xml:space="preserve">Aydın, M., </w:t>
      </w:r>
      <w:proofErr w:type="spellStart"/>
      <w:r>
        <w:rPr>
          <w:rFonts w:cs="Times New Roman"/>
          <w:szCs w:val="24"/>
        </w:rPr>
        <w:t>Özcan,S</w:t>
      </w:r>
      <w:proofErr w:type="spellEnd"/>
      <w:r>
        <w:rPr>
          <w:rFonts w:cs="Times New Roman"/>
          <w:szCs w:val="24"/>
        </w:rPr>
        <w:t xml:space="preserve">., Sarı, S., 2003, Konya Ana Tahliye Kanalında Su Ve </w:t>
      </w:r>
      <w:proofErr w:type="spellStart"/>
      <w:r>
        <w:rPr>
          <w:rFonts w:cs="Times New Roman"/>
          <w:szCs w:val="24"/>
        </w:rPr>
        <w:t>Sedimentte</w:t>
      </w:r>
      <w:proofErr w:type="spellEnd"/>
      <w:r>
        <w:rPr>
          <w:rFonts w:cs="Times New Roman"/>
          <w:szCs w:val="24"/>
        </w:rPr>
        <w:t xml:space="preserve"> </w:t>
      </w:r>
      <w:proofErr w:type="spellStart"/>
      <w:r>
        <w:rPr>
          <w:rFonts w:cs="Times New Roman"/>
          <w:szCs w:val="24"/>
        </w:rPr>
        <w:t>Organoklorlu</w:t>
      </w:r>
      <w:proofErr w:type="spellEnd"/>
      <w:r>
        <w:rPr>
          <w:rFonts w:cs="Times New Roman"/>
          <w:szCs w:val="24"/>
        </w:rPr>
        <w:t xml:space="preserve"> Pestisitler, </w:t>
      </w:r>
      <w:r w:rsidR="00767807">
        <w:rPr>
          <w:rFonts w:cs="Times New Roman"/>
          <w:szCs w:val="24"/>
        </w:rPr>
        <w:t xml:space="preserve">Web Adresi: </w:t>
      </w:r>
      <w:hyperlink r:id="rId22" w:history="1">
        <w:r w:rsidR="00767807" w:rsidRPr="00E47B16">
          <w:t>Aydın ve Arkadaşları-Konya'da atık su ve sediment pestisit analizi.pdf</w:t>
        </w:r>
      </w:hyperlink>
      <w:r w:rsidR="00767807" w:rsidRPr="00E47B16">
        <w:t xml:space="preserve">, </w:t>
      </w:r>
      <w:r w:rsidR="00767807">
        <w:t>Erişim Tarihi: 4.04.2021.</w:t>
      </w:r>
    </w:p>
    <w:p w14:paraId="115F393D" w14:textId="48FD1DEE" w:rsidR="00A818B7" w:rsidRDefault="00A818B7" w:rsidP="001C6C0C">
      <w:r>
        <w:t>Birleşmiş Milletler Genel Kurulu, 2017, İnsan Hakları Konseyi, Otuz</w:t>
      </w:r>
      <w:r w:rsidR="00206054">
        <w:t xml:space="preserve"> </w:t>
      </w:r>
      <w:r>
        <w:t>dördüncü toplantı, A/HRC/34/48</w:t>
      </w:r>
    </w:p>
    <w:p w14:paraId="2290840F" w14:textId="0883B1C6" w:rsidR="00965158" w:rsidRDefault="00965158" w:rsidP="00453C82">
      <w:proofErr w:type="spellStart"/>
      <w:r>
        <w:t>Çatak,H</w:t>
      </w:r>
      <w:proofErr w:type="spellEnd"/>
      <w:r>
        <w:t>., Tiryaki</w:t>
      </w:r>
      <w:r w:rsidR="00206054">
        <w:t xml:space="preserve">, O., 2020, </w:t>
      </w:r>
      <w:proofErr w:type="spellStart"/>
      <w:r w:rsidR="00206054">
        <w:t>Insecticide</w:t>
      </w:r>
      <w:proofErr w:type="spellEnd"/>
      <w:r w:rsidR="00206054">
        <w:t xml:space="preserve"> </w:t>
      </w:r>
      <w:proofErr w:type="spellStart"/>
      <w:r w:rsidR="00206054">
        <w:t>residue</w:t>
      </w:r>
      <w:proofErr w:type="spellEnd"/>
      <w:r w:rsidR="00206054">
        <w:t xml:space="preserve"> </w:t>
      </w:r>
      <w:proofErr w:type="spellStart"/>
      <w:r w:rsidR="00206054">
        <w:t>analyses</w:t>
      </w:r>
      <w:proofErr w:type="spellEnd"/>
      <w:r w:rsidR="00206054">
        <w:t xml:space="preserve"> in </w:t>
      </w:r>
      <w:proofErr w:type="spellStart"/>
      <w:r w:rsidR="00206054">
        <w:t>cucumbers</w:t>
      </w:r>
      <w:proofErr w:type="spellEnd"/>
      <w:r w:rsidR="00206054">
        <w:t xml:space="preserve"> </w:t>
      </w:r>
      <w:proofErr w:type="spellStart"/>
      <w:r w:rsidR="00206054">
        <w:t>sampled</w:t>
      </w:r>
      <w:proofErr w:type="spellEnd"/>
      <w:r w:rsidR="00206054">
        <w:t xml:space="preserve"> </w:t>
      </w:r>
      <w:proofErr w:type="spellStart"/>
      <w:r w:rsidR="00206054">
        <w:t>from</w:t>
      </w:r>
      <w:proofErr w:type="spellEnd"/>
      <w:r w:rsidR="00206054">
        <w:t xml:space="preserve"> Çanakkale </w:t>
      </w:r>
      <w:proofErr w:type="spellStart"/>
      <w:r w:rsidR="00206054">
        <w:t>open</w:t>
      </w:r>
      <w:proofErr w:type="spellEnd"/>
      <w:r w:rsidR="00206054">
        <w:t xml:space="preserve"> </w:t>
      </w:r>
      <w:proofErr w:type="spellStart"/>
      <w:r w:rsidR="00206054">
        <w:t>markets</w:t>
      </w:r>
      <w:proofErr w:type="spellEnd"/>
      <w:r w:rsidR="00206054">
        <w:t xml:space="preserve">, </w:t>
      </w:r>
      <w:r w:rsidR="00453C82">
        <w:t xml:space="preserve">Türk. </w:t>
      </w:r>
      <w:proofErr w:type="spellStart"/>
      <w:r w:rsidR="00453C82">
        <w:t>entomol</w:t>
      </w:r>
      <w:proofErr w:type="spellEnd"/>
      <w:r w:rsidR="00453C82">
        <w:t xml:space="preserve">. </w:t>
      </w:r>
      <w:proofErr w:type="spellStart"/>
      <w:r w:rsidR="00453C82">
        <w:t>derg</w:t>
      </w:r>
      <w:proofErr w:type="spellEnd"/>
      <w:r w:rsidR="00453C82">
        <w:t>., 2020, 44 (4): 449-460</w:t>
      </w:r>
    </w:p>
    <w:p w14:paraId="0D239A5A" w14:textId="7DDD8A91" w:rsidR="00A818B7" w:rsidRDefault="003471B7" w:rsidP="00F1724B">
      <w:pPr>
        <w:rPr>
          <w:rFonts w:cs="Times New Roman"/>
          <w:szCs w:val="24"/>
        </w:rPr>
      </w:pPr>
      <w:hyperlink r:id="rId23" w:history="1">
        <w:r w:rsidR="00A818B7" w:rsidRPr="00F1724B">
          <w:t xml:space="preserve">De </w:t>
        </w:r>
        <w:proofErr w:type="spellStart"/>
        <w:r w:rsidR="00A818B7" w:rsidRPr="00F1724B">
          <w:t>Gerónimo</w:t>
        </w:r>
        <w:proofErr w:type="spellEnd"/>
      </w:hyperlink>
      <w:r w:rsidR="00A818B7" w:rsidRPr="00F1724B">
        <w:t>, E.,</w:t>
      </w:r>
      <w:proofErr w:type="spellStart"/>
      <w:r w:rsidR="00A818B7" w:rsidRPr="00F1724B">
        <w:fldChar w:fldCharType="begin"/>
      </w:r>
      <w:r w:rsidR="00A818B7" w:rsidRPr="00F1724B">
        <w:instrText xml:space="preserve"> HYPERLINK "https://pubmed.ncbi.nlm.nih.gov/?term=Aparicio+VC&amp;cauthor_id=24548646" </w:instrText>
      </w:r>
      <w:r w:rsidR="00A818B7" w:rsidRPr="00F1724B">
        <w:fldChar w:fldCharType="separate"/>
      </w:r>
      <w:r w:rsidR="00A818B7" w:rsidRPr="00F1724B">
        <w:t>Aparicio</w:t>
      </w:r>
      <w:proofErr w:type="spellEnd"/>
      <w:r w:rsidR="00A818B7" w:rsidRPr="00F1724B">
        <w:fldChar w:fldCharType="end"/>
      </w:r>
      <w:r w:rsidR="00A818B7" w:rsidRPr="00F1724B">
        <w:t>, V.C.,</w:t>
      </w:r>
      <w:hyperlink r:id="rId24" w:history="1">
        <w:r w:rsidR="00A818B7" w:rsidRPr="00F1724B">
          <w:t xml:space="preserve"> </w:t>
        </w:r>
        <w:proofErr w:type="spellStart"/>
        <w:r w:rsidR="00A818B7" w:rsidRPr="00F1724B">
          <w:t>Bárbaro</w:t>
        </w:r>
        <w:proofErr w:type="spellEnd"/>
      </w:hyperlink>
      <w:r w:rsidR="00A818B7" w:rsidRPr="00F1724B">
        <w:t>,  S.,</w:t>
      </w:r>
      <w:proofErr w:type="spellStart"/>
      <w:r w:rsidR="00A818B7" w:rsidRPr="00F1724B">
        <w:fldChar w:fldCharType="begin"/>
      </w:r>
      <w:r w:rsidR="00A818B7" w:rsidRPr="00F1724B">
        <w:instrText xml:space="preserve"> HYPERLINK "https://pubmed.ncbi.nlm.nih.gov/?term=Portocarrero+R&amp;cauthor_id=24548646" </w:instrText>
      </w:r>
      <w:r w:rsidR="00A818B7" w:rsidRPr="00F1724B">
        <w:fldChar w:fldCharType="separate"/>
      </w:r>
      <w:r w:rsidR="00A818B7" w:rsidRPr="00F1724B">
        <w:t>Portocarrero</w:t>
      </w:r>
      <w:r w:rsidR="00A818B7" w:rsidRPr="00F1724B">
        <w:fldChar w:fldCharType="end"/>
      </w:r>
      <w:r w:rsidR="00A818B7" w:rsidRPr="00F1724B">
        <w:t>,R</w:t>
      </w:r>
      <w:proofErr w:type="spellEnd"/>
      <w:r w:rsidR="00A818B7" w:rsidRPr="00F1724B">
        <w:t xml:space="preserve"> ., </w:t>
      </w:r>
      <w:hyperlink r:id="rId25" w:history="1">
        <w:proofErr w:type="spellStart"/>
        <w:r w:rsidR="00A818B7" w:rsidRPr="00F1724B">
          <w:t>Jaime</w:t>
        </w:r>
        <w:proofErr w:type="spellEnd"/>
      </w:hyperlink>
      <w:r w:rsidR="00A818B7" w:rsidRPr="00F1724B">
        <w:t>, S.,</w:t>
      </w:r>
      <w:proofErr w:type="spellStart"/>
      <w:r w:rsidR="00A818B7" w:rsidRPr="00F1724B">
        <w:fldChar w:fldCharType="begin"/>
      </w:r>
      <w:r w:rsidR="00A818B7" w:rsidRPr="00F1724B">
        <w:instrText xml:space="preserve"> HYPERLINK "https://pubmed.ncbi.nlm.nih.gov/?term=Costa+JL&amp;cauthor_id=24548646" </w:instrText>
      </w:r>
      <w:r w:rsidR="00A818B7" w:rsidRPr="00F1724B">
        <w:fldChar w:fldCharType="separate"/>
      </w:r>
      <w:r w:rsidR="00A818B7" w:rsidRPr="00F1724B">
        <w:t>Costa</w:t>
      </w:r>
      <w:proofErr w:type="spellEnd"/>
      <w:r w:rsidR="00A818B7" w:rsidRPr="00F1724B">
        <w:fldChar w:fldCharType="end"/>
      </w:r>
      <w:r w:rsidR="00A818B7" w:rsidRPr="00F1724B">
        <w:t>, J.L.</w:t>
      </w:r>
      <w:r w:rsidR="00A818B7">
        <w:t>,</w:t>
      </w:r>
      <w:r w:rsidR="00A818B7" w:rsidRPr="00F1724B">
        <w:t xml:space="preserve"> 2014, Presence of </w:t>
      </w:r>
      <w:proofErr w:type="spellStart"/>
      <w:r w:rsidR="00A818B7" w:rsidRPr="00F1724B">
        <w:t>pesticides</w:t>
      </w:r>
      <w:proofErr w:type="spellEnd"/>
      <w:r w:rsidR="00A818B7">
        <w:rPr>
          <w:rFonts w:cs="Times New Roman"/>
          <w:szCs w:val="24"/>
        </w:rPr>
        <w:t xml:space="preserve"> in </w:t>
      </w:r>
      <w:proofErr w:type="spellStart"/>
      <w:r w:rsidR="00A818B7">
        <w:rPr>
          <w:rFonts w:cs="Times New Roman"/>
          <w:szCs w:val="24"/>
        </w:rPr>
        <w:t>surface</w:t>
      </w:r>
      <w:proofErr w:type="spellEnd"/>
      <w:r w:rsidR="00A818B7">
        <w:rPr>
          <w:rFonts w:cs="Times New Roman"/>
          <w:szCs w:val="24"/>
        </w:rPr>
        <w:t xml:space="preserve"> </w:t>
      </w:r>
      <w:proofErr w:type="spellStart"/>
      <w:r w:rsidR="00A818B7">
        <w:rPr>
          <w:rFonts w:cs="Times New Roman"/>
          <w:szCs w:val="24"/>
        </w:rPr>
        <w:t>water</w:t>
      </w:r>
      <w:proofErr w:type="spellEnd"/>
      <w:r w:rsidR="00A818B7">
        <w:rPr>
          <w:rFonts w:cs="Times New Roman"/>
          <w:szCs w:val="24"/>
        </w:rPr>
        <w:t xml:space="preserve"> </w:t>
      </w:r>
      <w:proofErr w:type="spellStart"/>
      <w:r w:rsidR="00A818B7">
        <w:rPr>
          <w:rFonts w:cs="Times New Roman"/>
          <w:szCs w:val="24"/>
        </w:rPr>
        <w:t>from</w:t>
      </w:r>
      <w:proofErr w:type="spellEnd"/>
      <w:r w:rsidR="00A818B7">
        <w:rPr>
          <w:rFonts w:cs="Times New Roman"/>
          <w:szCs w:val="24"/>
        </w:rPr>
        <w:t xml:space="preserve"> </w:t>
      </w:r>
      <w:proofErr w:type="spellStart"/>
      <w:r w:rsidR="00A818B7">
        <w:rPr>
          <w:rFonts w:cs="Times New Roman"/>
          <w:szCs w:val="24"/>
        </w:rPr>
        <w:t>four</w:t>
      </w:r>
      <w:proofErr w:type="spellEnd"/>
      <w:r w:rsidR="00A818B7">
        <w:rPr>
          <w:rFonts w:cs="Times New Roman"/>
          <w:szCs w:val="24"/>
        </w:rPr>
        <w:t xml:space="preserve"> </w:t>
      </w:r>
      <w:proofErr w:type="spellStart"/>
      <w:r w:rsidR="00A818B7">
        <w:rPr>
          <w:rFonts w:cs="Times New Roman"/>
          <w:szCs w:val="24"/>
        </w:rPr>
        <w:t>sub-basins</w:t>
      </w:r>
      <w:proofErr w:type="spellEnd"/>
      <w:r w:rsidR="00A818B7">
        <w:rPr>
          <w:rFonts w:cs="Times New Roman"/>
          <w:szCs w:val="24"/>
        </w:rPr>
        <w:t xml:space="preserve"> in </w:t>
      </w:r>
      <w:proofErr w:type="spellStart"/>
      <w:r w:rsidR="00A818B7">
        <w:rPr>
          <w:rFonts w:cs="Times New Roman"/>
          <w:szCs w:val="24"/>
        </w:rPr>
        <w:t>Argentina</w:t>
      </w:r>
      <w:proofErr w:type="spellEnd"/>
      <w:r w:rsidR="00A818B7">
        <w:rPr>
          <w:rFonts w:cs="Times New Roman"/>
          <w:szCs w:val="24"/>
        </w:rPr>
        <w:t xml:space="preserve">, </w:t>
      </w:r>
      <w:proofErr w:type="spellStart"/>
      <w:r w:rsidR="00A818B7">
        <w:rPr>
          <w:rFonts w:cs="Times New Roman"/>
          <w:szCs w:val="24"/>
        </w:rPr>
        <w:t>Chemosphere</w:t>
      </w:r>
      <w:proofErr w:type="spellEnd"/>
      <w:r w:rsidR="00A818B7">
        <w:rPr>
          <w:rFonts w:cs="Times New Roman"/>
          <w:szCs w:val="24"/>
        </w:rPr>
        <w:t>, 107, 423-431.</w:t>
      </w:r>
    </w:p>
    <w:p w14:paraId="171AB384" w14:textId="375CFAD3" w:rsidR="00A818B7" w:rsidRPr="004C6CDB" w:rsidRDefault="00A818B7" w:rsidP="004C6CDB">
      <w:proofErr w:type="spellStart"/>
      <w:r>
        <w:t>Gavcar</w:t>
      </w:r>
      <w:proofErr w:type="spellEnd"/>
      <w:r>
        <w:t>, A., 2017, Büyük Menderes Nehr</w:t>
      </w:r>
      <w:r w:rsidR="007554E3">
        <w:t>i</w:t>
      </w:r>
      <w:r>
        <w:t>n</w:t>
      </w:r>
      <w:r w:rsidR="007554E3">
        <w:t>i</w:t>
      </w:r>
      <w:r>
        <w:t xml:space="preserve">n Dönemsel Pestisit Kirliliğinin Belirlenmesi </w:t>
      </w:r>
      <w:r w:rsidR="008F780E">
        <w:t>ve</w:t>
      </w:r>
      <w:r>
        <w:t xml:space="preserve"> Sulama Suyu Olarak Kullanılmasının Bitkiler Açısından Riskleri. Yüksek </w:t>
      </w:r>
      <w:r w:rsidR="004C6CDB">
        <w:t>Lisans tezi, Adnan Menderes Üniversite’si Fen Bilimleri Enstitüsü Bitki Koruma Anabilim Dalı.</w:t>
      </w:r>
    </w:p>
    <w:p w14:paraId="6AC5D35D" w14:textId="0C4C5E37" w:rsidR="00697943" w:rsidRPr="00975ADA" w:rsidRDefault="00585401" w:rsidP="00975ADA">
      <w:proofErr w:type="spellStart"/>
      <w:r>
        <w:t>Lehotay</w:t>
      </w:r>
      <w:proofErr w:type="spellEnd"/>
      <w:r>
        <w:t xml:space="preserve">, S.J., </w:t>
      </w:r>
      <w:proofErr w:type="spellStart"/>
      <w:r w:rsidR="00236002">
        <w:t>Majors</w:t>
      </w:r>
      <w:proofErr w:type="spellEnd"/>
      <w:r w:rsidR="00326BBE">
        <w:t>, R.,</w:t>
      </w:r>
      <w:r w:rsidR="00AB7DC1">
        <w:t xml:space="preserve"> Anastassiades, M., 2010,</w:t>
      </w:r>
      <w:r w:rsidR="00326BBE">
        <w:t xml:space="preserve"> </w:t>
      </w:r>
      <w:proofErr w:type="spellStart"/>
      <w:r w:rsidR="00380410" w:rsidRPr="00975ADA">
        <w:t>The</w:t>
      </w:r>
      <w:proofErr w:type="spellEnd"/>
      <w:r w:rsidR="00380410" w:rsidRPr="00975ADA">
        <w:t xml:space="preserve"> </w:t>
      </w:r>
      <w:proofErr w:type="spellStart"/>
      <w:r w:rsidR="00380410" w:rsidRPr="00975ADA">
        <w:t>QuEChERs</w:t>
      </w:r>
      <w:proofErr w:type="spellEnd"/>
      <w:r w:rsidR="00380410" w:rsidRPr="00975ADA">
        <w:t xml:space="preserve"> </w:t>
      </w:r>
      <w:proofErr w:type="spellStart"/>
      <w:r w:rsidR="00380410" w:rsidRPr="00975ADA">
        <w:t>revolution</w:t>
      </w:r>
      <w:proofErr w:type="spellEnd"/>
      <w:r w:rsidR="00975ADA">
        <w:t xml:space="preserve">, </w:t>
      </w:r>
      <w:r w:rsidR="00847E6B">
        <w:t>Web Adre</w:t>
      </w:r>
      <w:r w:rsidR="00771D81">
        <w:t>si:</w:t>
      </w:r>
      <w:r w:rsidR="008A5C84">
        <w:t xml:space="preserve"> https://www.researchgate.net/publication/295924116</w:t>
      </w:r>
      <w:r w:rsidR="00771D81">
        <w:t>, Erişim</w:t>
      </w:r>
      <w:r w:rsidR="00BC0164">
        <w:t>: 08.04.2021</w:t>
      </w:r>
      <w:r w:rsidR="00771D81">
        <w:t xml:space="preserve"> </w:t>
      </w:r>
    </w:p>
    <w:p w14:paraId="1A676390" w14:textId="77777777" w:rsidR="00617EAE" w:rsidRPr="00617EAE" w:rsidRDefault="009B4207" w:rsidP="003E11EB">
      <w:pPr>
        <w:rPr>
          <w:rFonts w:eastAsia="Times New Roman" w:cs="Times New Roman"/>
          <w:color w:val="000000" w:themeColor="text1"/>
          <w:szCs w:val="24"/>
          <w:shd w:val="clear" w:color="auto" w:fill="FFFFFF"/>
          <w:lang w:eastAsia="tr-TR"/>
        </w:rPr>
      </w:pPr>
      <w:r w:rsidRPr="00B67BFE">
        <w:t>FAO</w:t>
      </w:r>
      <w:r>
        <w:t>,</w:t>
      </w:r>
      <w:r w:rsidRPr="00B67BFE">
        <w:t xml:space="preserve"> 2020</w:t>
      </w:r>
      <w:r>
        <w:t>,</w:t>
      </w:r>
      <w:r w:rsidR="003E11EB">
        <w:t xml:space="preserve"> </w:t>
      </w:r>
      <w:r w:rsidR="00617EAE">
        <w:rPr>
          <w:rFonts w:eastAsia="Times New Roman" w:cs="Times New Roman"/>
          <w:color w:val="000000" w:themeColor="text1"/>
          <w:szCs w:val="24"/>
          <w:shd w:val="clear" w:color="auto" w:fill="FFFFFF"/>
          <w:lang w:eastAsia="tr-TR"/>
        </w:rPr>
        <w:fldChar w:fldCharType="begin"/>
      </w:r>
      <w:r w:rsidR="00617EAE">
        <w:rPr>
          <w:rFonts w:eastAsia="Times New Roman" w:cs="Times New Roman"/>
          <w:color w:val="000000" w:themeColor="text1"/>
          <w:szCs w:val="24"/>
          <w:shd w:val="clear" w:color="auto" w:fill="FFFFFF"/>
          <w:lang w:eastAsia="tr-TR"/>
        </w:rPr>
        <w:instrText xml:space="preserve"> HYPERLINK "</w:instrText>
      </w:r>
      <w:r w:rsidR="00617EAE" w:rsidRPr="00617EAE">
        <w:rPr>
          <w:rFonts w:eastAsia="Times New Roman" w:cs="Times New Roman"/>
          <w:color w:val="000000" w:themeColor="text1"/>
          <w:szCs w:val="24"/>
          <w:shd w:val="clear" w:color="auto" w:fill="FFFFFF"/>
          <w:lang w:eastAsia="tr-TR"/>
        </w:rPr>
        <w:instrText>Birleşmiş Milletler Gıda ve Tarım Örgütü, Web Adrersi: http://www.fao.org/home/en/, Erişim: 01 01 2021.</w:instrText>
      </w:r>
    </w:p>
    <w:p w14:paraId="0B634C5B" w14:textId="77777777" w:rsidR="00617EAE" w:rsidRPr="00B96EA7" w:rsidRDefault="00617EAE" w:rsidP="003E11EB">
      <w:pPr>
        <w:rPr>
          <w:rStyle w:val="Kpr"/>
          <w:rFonts w:eastAsia="Times New Roman" w:cs="Times New Roman"/>
          <w:szCs w:val="24"/>
          <w:shd w:val="clear" w:color="auto" w:fill="FFFFFF"/>
          <w:lang w:eastAsia="tr-TR"/>
        </w:rPr>
      </w:pPr>
      <w:r>
        <w:rPr>
          <w:rFonts w:eastAsia="Times New Roman" w:cs="Times New Roman"/>
          <w:color w:val="000000" w:themeColor="text1"/>
          <w:szCs w:val="24"/>
          <w:shd w:val="clear" w:color="auto" w:fill="FFFFFF"/>
          <w:lang w:eastAsia="tr-TR"/>
        </w:rPr>
        <w:instrText xml:space="preserve">" </w:instrText>
      </w:r>
      <w:r>
        <w:rPr>
          <w:rFonts w:eastAsia="Times New Roman" w:cs="Times New Roman"/>
          <w:color w:val="000000" w:themeColor="text1"/>
          <w:szCs w:val="24"/>
          <w:shd w:val="clear" w:color="auto" w:fill="FFFFFF"/>
          <w:lang w:eastAsia="tr-TR"/>
        </w:rPr>
        <w:fldChar w:fldCharType="separate"/>
      </w:r>
      <w:r w:rsidRPr="00B96EA7">
        <w:rPr>
          <w:rStyle w:val="Kpr"/>
          <w:rFonts w:eastAsia="Times New Roman" w:cs="Times New Roman"/>
          <w:szCs w:val="24"/>
          <w:shd w:val="clear" w:color="auto" w:fill="FFFFFF"/>
          <w:lang w:eastAsia="tr-TR"/>
        </w:rPr>
        <w:t>Birleşmiş Milletler Gıda ve Tarım Örgütü, Web Adrersi: http://www.fao.org/home/en/, Erişim: 01 01 2021.</w:t>
      </w:r>
    </w:p>
    <w:p w14:paraId="330744E1" w14:textId="7B74E5A5" w:rsidR="005229D4" w:rsidRDefault="00617EAE" w:rsidP="00A95226">
      <w:pPr>
        <w:rPr>
          <w:lang w:eastAsia="tr-TR"/>
        </w:rPr>
      </w:pPr>
      <w:r>
        <w:rPr>
          <w:rFonts w:eastAsia="Times New Roman" w:cs="Times New Roman"/>
          <w:color w:val="000000" w:themeColor="text1"/>
          <w:szCs w:val="24"/>
          <w:shd w:val="clear" w:color="auto" w:fill="FFFFFF"/>
          <w:lang w:eastAsia="tr-TR"/>
        </w:rPr>
        <w:fldChar w:fldCharType="end"/>
      </w:r>
      <w:r w:rsidR="00AA6903" w:rsidRPr="00AA6903">
        <w:rPr>
          <w:rFonts w:ascii="Helvetica" w:eastAsia="Times New Roman" w:hAnsi="Helvetica" w:cs="Helvetica"/>
          <w:color w:val="333333"/>
          <w:sz w:val="19"/>
          <w:szCs w:val="19"/>
          <w:lang w:eastAsia="tr-TR"/>
        </w:rPr>
        <w:t>Ko</w:t>
      </w:r>
      <w:r w:rsidR="00AA6903" w:rsidRPr="00AA6903">
        <w:rPr>
          <w:lang w:eastAsia="tr-TR"/>
        </w:rPr>
        <w:t xml:space="preserve">çyiğit, </w:t>
      </w:r>
      <w:r w:rsidR="00A95226" w:rsidRPr="00AA6903">
        <w:rPr>
          <w:lang w:eastAsia="tr-TR"/>
        </w:rPr>
        <w:t>H,</w:t>
      </w:r>
      <w:r w:rsidR="00AA6903" w:rsidRPr="00AA6903">
        <w:rPr>
          <w:lang w:eastAsia="tr-TR"/>
        </w:rPr>
        <w:t xml:space="preserve"> Sinanoğlu, </w:t>
      </w:r>
      <w:r w:rsidR="00A95226" w:rsidRPr="00AA6903">
        <w:rPr>
          <w:lang w:eastAsia="tr-TR"/>
        </w:rPr>
        <w:t>F.</w:t>
      </w:r>
      <w:r w:rsidR="00A95226">
        <w:rPr>
          <w:lang w:eastAsia="tr-TR"/>
        </w:rPr>
        <w:t xml:space="preserve">, </w:t>
      </w:r>
      <w:r w:rsidR="00AA6903" w:rsidRPr="00AA6903">
        <w:rPr>
          <w:lang w:eastAsia="tr-TR"/>
        </w:rPr>
        <w:t xml:space="preserve">2019. Yüzeysel Sularda Pestisit Kalıntısının Araştırılması Çalışma Örneği; Alanya Alara </w:t>
      </w:r>
      <w:r w:rsidR="00207CAA" w:rsidRPr="00AA6903">
        <w:rPr>
          <w:lang w:eastAsia="tr-TR"/>
        </w:rPr>
        <w:t>Çayı.</w:t>
      </w:r>
      <w:r w:rsidR="00AA6903" w:rsidRPr="00AA6903">
        <w:rPr>
          <w:lang w:eastAsia="tr-TR"/>
        </w:rPr>
        <w:t xml:space="preserve"> Doğal Afetler ve Çevre </w:t>
      </w:r>
      <w:r w:rsidR="00207CAA" w:rsidRPr="00AA6903">
        <w:rPr>
          <w:lang w:eastAsia="tr-TR"/>
        </w:rPr>
        <w:t>Dergisi,</w:t>
      </w:r>
      <w:r w:rsidR="00AA6903" w:rsidRPr="00AA6903">
        <w:rPr>
          <w:lang w:eastAsia="tr-TR"/>
        </w:rPr>
        <w:t xml:space="preserve"> 5 (2</w:t>
      </w:r>
      <w:r w:rsidR="00A95226" w:rsidRPr="00AA6903">
        <w:rPr>
          <w:lang w:eastAsia="tr-TR"/>
        </w:rPr>
        <w:t>),</w:t>
      </w:r>
      <w:r w:rsidR="00AA6903" w:rsidRPr="00AA6903">
        <w:rPr>
          <w:lang w:eastAsia="tr-TR"/>
        </w:rPr>
        <w:t xml:space="preserve"> 224-236. DOI: 10.21324/dacd.488278</w:t>
      </w:r>
    </w:p>
    <w:p w14:paraId="44B75D58" w14:textId="650E6919" w:rsidR="005229D4" w:rsidRDefault="005229D4" w:rsidP="005229D4">
      <w:pPr>
        <w:rPr>
          <w:lang w:eastAsia="tr-TR"/>
        </w:rPr>
      </w:pPr>
      <w:proofErr w:type="spellStart"/>
      <w:r w:rsidRPr="005229D4">
        <w:rPr>
          <w:w w:val="105"/>
        </w:rPr>
        <w:t>Lesueur</w:t>
      </w:r>
      <w:proofErr w:type="spellEnd"/>
      <w:r w:rsidRPr="005229D4">
        <w:rPr>
          <w:w w:val="105"/>
        </w:rPr>
        <w:t>,</w:t>
      </w:r>
      <w:r w:rsidRPr="005229D4">
        <w:rPr>
          <w:spacing w:val="-11"/>
          <w:w w:val="105"/>
        </w:rPr>
        <w:t xml:space="preserve"> </w:t>
      </w:r>
      <w:r w:rsidRPr="005229D4">
        <w:rPr>
          <w:w w:val="105"/>
        </w:rPr>
        <w:t>C.;</w:t>
      </w:r>
      <w:r w:rsidRPr="005229D4">
        <w:rPr>
          <w:spacing w:val="-10"/>
          <w:w w:val="105"/>
        </w:rPr>
        <w:t xml:space="preserve"> </w:t>
      </w:r>
      <w:proofErr w:type="spellStart"/>
      <w:r w:rsidRPr="005229D4">
        <w:rPr>
          <w:w w:val="105"/>
        </w:rPr>
        <w:t>Gartner</w:t>
      </w:r>
      <w:proofErr w:type="spellEnd"/>
      <w:r w:rsidRPr="005229D4">
        <w:rPr>
          <w:w w:val="105"/>
        </w:rPr>
        <w:t>,</w:t>
      </w:r>
      <w:r w:rsidRPr="005229D4">
        <w:rPr>
          <w:spacing w:val="-9"/>
          <w:w w:val="105"/>
        </w:rPr>
        <w:t xml:space="preserve"> </w:t>
      </w:r>
      <w:r w:rsidRPr="005229D4">
        <w:rPr>
          <w:w w:val="105"/>
        </w:rPr>
        <w:t>M.;</w:t>
      </w:r>
      <w:r w:rsidRPr="005229D4">
        <w:rPr>
          <w:spacing w:val="-10"/>
          <w:w w:val="105"/>
        </w:rPr>
        <w:t xml:space="preserve"> </w:t>
      </w:r>
      <w:proofErr w:type="spellStart"/>
      <w:r w:rsidRPr="005229D4">
        <w:rPr>
          <w:w w:val="105"/>
        </w:rPr>
        <w:t>Mentler</w:t>
      </w:r>
      <w:proofErr w:type="spellEnd"/>
      <w:r w:rsidRPr="005229D4">
        <w:rPr>
          <w:w w:val="105"/>
        </w:rPr>
        <w:t>,</w:t>
      </w:r>
      <w:r w:rsidRPr="005229D4">
        <w:rPr>
          <w:spacing w:val="-10"/>
          <w:w w:val="105"/>
        </w:rPr>
        <w:t xml:space="preserve"> </w:t>
      </w:r>
      <w:r w:rsidRPr="005229D4">
        <w:rPr>
          <w:w w:val="105"/>
        </w:rPr>
        <w:t>A.;</w:t>
      </w:r>
      <w:r w:rsidRPr="005229D4">
        <w:rPr>
          <w:spacing w:val="-11"/>
          <w:w w:val="105"/>
        </w:rPr>
        <w:t xml:space="preserve"> </w:t>
      </w:r>
      <w:proofErr w:type="spellStart"/>
      <w:r w:rsidRPr="005229D4">
        <w:rPr>
          <w:w w:val="105"/>
        </w:rPr>
        <w:t>Fuerhacker</w:t>
      </w:r>
      <w:proofErr w:type="spellEnd"/>
      <w:r w:rsidRPr="005229D4">
        <w:rPr>
          <w:w w:val="105"/>
        </w:rPr>
        <w:t>,</w:t>
      </w:r>
      <w:r w:rsidRPr="005229D4">
        <w:rPr>
          <w:b/>
          <w:w w:val="105"/>
        </w:rPr>
        <w:t xml:space="preserve"> </w:t>
      </w:r>
      <w:r w:rsidRPr="005229D4">
        <w:rPr>
          <w:bCs/>
          <w:w w:val="105"/>
        </w:rPr>
        <w:t>2008</w:t>
      </w:r>
      <w:r>
        <w:rPr>
          <w:b/>
          <w:w w:val="105"/>
        </w:rPr>
        <w:t>,</w:t>
      </w:r>
      <w:r w:rsidRPr="005229D4">
        <w:rPr>
          <w:spacing w:val="-9"/>
          <w:w w:val="105"/>
        </w:rPr>
        <w:t xml:space="preserve"> </w:t>
      </w:r>
      <w:r w:rsidRPr="005229D4">
        <w:rPr>
          <w:w w:val="105"/>
        </w:rPr>
        <w:t>M.</w:t>
      </w:r>
      <w:r w:rsidRPr="005229D4">
        <w:rPr>
          <w:spacing w:val="-10"/>
          <w:w w:val="105"/>
        </w:rPr>
        <w:t xml:space="preserve"> </w:t>
      </w:r>
      <w:proofErr w:type="spellStart"/>
      <w:r w:rsidRPr="005229D4">
        <w:rPr>
          <w:w w:val="105"/>
        </w:rPr>
        <w:t>Comparison</w:t>
      </w:r>
      <w:proofErr w:type="spellEnd"/>
      <w:r w:rsidRPr="005229D4">
        <w:rPr>
          <w:w w:val="105"/>
        </w:rPr>
        <w:t xml:space="preserve"> of </w:t>
      </w:r>
      <w:proofErr w:type="spellStart"/>
      <w:r w:rsidRPr="005229D4">
        <w:rPr>
          <w:spacing w:val="-3"/>
          <w:w w:val="105"/>
        </w:rPr>
        <w:t>four</w:t>
      </w:r>
      <w:proofErr w:type="spellEnd"/>
      <w:r w:rsidRPr="005229D4">
        <w:rPr>
          <w:spacing w:val="-3"/>
          <w:w w:val="105"/>
        </w:rPr>
        <w:t xml:space="preserve"> </w:t>
      </w:r>
      <w:proofErr w:type="spellStart"/>
      <w:r w:rsidRPr="005229D4">
        <w:rPr>
          <w:w w:val="105"/>
        </w:rPr>
        <w:t>extraction</w:t>
      </w:r>
      <w:proofErr w:type="spellEnd"/>
      <w:r w:rsidRPr="005229D4">
        <w:rPr>
          <w:w w:val="105"/>
        </w:rPr>
        <w:t xml:space="preserve"> </w:t>
      </w:r>
      <w:proofErr w:type="spellStart"/>
      <w:r w:rsidRPr="005229D4">
        <w:rPr>
          <w:w w:val="105"/>
        </w:rPr>
        <w:t>methods</w:t>
      </w:r>
      <w:proofErr w:type="spellEnd"/>
      <w:r w:rsidRPr="005229D4">
        <w:rPr>
          <w:w w:val="105"/>
        </w:rPr>
        <w:t xml:space="preserve"> </w:t>
      </w:r>
      <w:proofErr w:type="spellStart"/>
      <w:r w:rsidRPr="005229D4">
        <w:rPr>
          <w:spacing w:val="-3"/>
          <w:w w:val="105"/>
        </w:rPr>
        <w:t>for</w:t>
      </w:r>
      <w:proofErr w:type="spellEnd"/>
      <w:r w:rsidRPr="005229D4">
        <w:rPr>
          <w:spacing w:val="-3"/>
          <w:w w:val="105"/>
        </w:rPr>
        <w:t xml:space="preserve"> </w:t>
      </w:r>
      <w:proofErr w:type="spellStart"/>
      <w:r w:rsidRPr="005229D4">
        <w:rPr>
          <w:w w:val="105"/>
        </w:rPr>
        <w:t>the</w:t>
      </w:r>
      <w:proofErr w:type="spellEnd"/>
      <w:r w:rsidRPr="005229D4">
        <w:rPr>
          <w:w w:val="105"/>
        </w:rPr>
        <w:t xml:space="preserve"> </w:t>
      </w:r>
      <w:proofErr w:type="spellStart"/>
      <w:r w:rsidRPr="005229D4">
        <w:rPr>
          <w:w w:val="105"/>
        </w:rPr>
        <w:t>analysis</w:t>
      </w:r>
      <w:proofErr w:type="spellEnd"/>
      <w:r w:rsidRPr="005229D4">
        <w:rPr>
          <w:w w:val="105"/>
        </w:rPr>
        <w:t xml:space="preserve"> of 24 </w:t>
      </w:r>
      <w:proofErr w:type="spellStart"/>
      <w:r w:rsidRPr="005229D4">
        <w:rPr>
          <w:w w:val="105"/>
        </w:rPr>
        <w:t>pesticides</w:t>
      </w:r>
      <w:proofErr w:type="spellEnd"/>
      <w:r w:rsidRPr="005229D4">
        <w:rPr>
          <w:w w:val="105"/>
        </w:rPr>
        <w:t xml:space="preserve"> in </w:t>
      </w:r>
      <w:proofErr w:type="spellStart"/>
      <w:r w:rsidRPr="005229D4">
        <w:rPr>
          <w:w w:val="105"/>
        </w:rPr>
        <w:t>soil</w:t>
      </w:r>
      <w:proofErr w:type="spellEnd"/>
      <w:r w:rsidRPr="005229D4">
        <w:rPr>
          <w:w w:val="105"/>
        </w:rPr>
        <w:t xml:space="preserve"> </w:t>
      </w:r>
      <w:proofErr w:type="spellStart"/>
      <w:r w:rsidRPr="005229D4">
        <w:rPr>
          <w:w w:val="105"/>
        </w:rPr>
        <w:t>samples</w:t>
      </w:r>
      <w:proofErr w:type="spellEnd"/>
      <w:r w:rsidRPr="005229D4">
        <w:rPr>
          <w:w w:val="105"/>
        </w:rPr>
        <w:t xml:space="preserve"> </w:t>
      </w:r>
      <w:proofErr w:type="spellStart"/>
      <w:r w:rsidRPr="005229D4">
        <w:rPr>
          <w:w w:val="105"/>
        </w:rPr>
        <w:t>with</w:t>
      </w:r>
      <w:proofErr w:type="spellEnd"/>
      <w:r w:rsidRPr="005229D4">
        <w:rPr>
          <w:w w:val="105"/>
        </w:rPr>
        <w:t xml:space="preserve"> </w:t>
      </w:r>
      <w:proofErr w:type="spellStart"/>
      <w:r w:rsidRPr="005229D4">
        <w:rPr>
          <w:w w:val="105"/>
        </w:rPr>
        <w:t>gas</w:t>
      </w:r>
      <w:proofErr w:type="spellEnd"/>
      <w:r w:rsidRPr="005229D4">
        <w:rPr>
          <w:w w:val="105"/>
        </w:rPr>
        <w:t xml:space="preserve"> </w:t>
      </w:r>
      <w:proofErr w:type="spellStart"/>
      <w:r w:rsidRPr="005229D4">
        <w:rPr>
          <w:spacing w:val="-3"/>
          <w:w w:val="105"/>
        </w:rPr>
        <w:t>chromatography</w:t>
      </w:r>
      <w:proofErr w:type="spellEnd"/>
      <w:r w:rsidRPr="005229D4">
        <w:rPr>
          <w:spacing w:val="-3"/>
          <w:w w:val="105"/>
        </w:rPr>
        <w:t>–</w:t>
      </w:r>
      <w:proofErr w:type="spellStart"/>
      <w:r w:rsidRPr="005229D4">
        <w:rPr>
          <w:spacing w:val="-3"/>
          <w:w w:val="105"/>
        </w:rPr>
        <w:t>mass</w:t>
      </w:r>
      <w:proofErr w:type="spellEnd"/>
      <w:r w:rsidRPr="005229D4">
        <w:rPr>
          <w:spacing w:val="-3"/>
          <w:w w:val="105"/>
        </w:rPr>
        <w:t xml:space="preserve"> </w:t>
      </w:r>
      <w:proofErr w:type="spellStart"/>
      <w:r w:rsidRPr="005229D4">
        <w:rPr>
          <w:w w:val="105"/>
        </w:rPr>
        <w:t>spectrometry</w:t>
      </w:r>
      <w:proofErr w:type="spellEnd"/>
      <w:r w:rsidRPr="005229D4">
        <w:rPr>
          <w:w w:val="105"/>
        </w:rPr>
        <w:t xml:space="preserve"> </w:t>
      </w:r>
      <w:proofErr w:type="spellStart"/>
      <w:r w:rsidRPr="005229D4">
        <w:rPr>
          <w:w w:val="105"/>
        </w:rPr>
        <w:t>and</w:t>
      </w:r>
      <w:proofErr w:type="spellEnd"/>
      <w:r w:rsidRPr="005229D4">
        <w:rPr>
          <w:w w:val="105"/>
        </w:rPr>
        <w:t xml:space="preserve"> </w:t>
      </w:r>
      <w:proofErr w:type="spellStart"/>
      <w:r w:rsidRPr="005229D4">
        <w:rPr>
          <w:w w:val="105"/>
        </w:rPr>
        <w:t>liquid</w:t>
      </w:r>
      <w:proofErr w:type="spellEnd"/>
      <w:r w:rsidRPr="005229D4">
        <w:rPr>
          <w:w w:val="105"/>
        </w:rPr>
        <w:t xml:space="preserve"> </w:t>
      </w:r>
      <w:proofErr w:type="spellStart"/>
      <w:r w:rsidRPr="005229D4">
        <w:rPr>
          <w:spacing w:val="-3"/>
          <w:w w:val="105"/>
        </w:rPr>
        <w:t>chromatography-ion</w:t>
      </w:r>
      <w:proofErr w:type="spellEnd"/>
      <w:r w:rsidRPr="005229D4">
        <w:rPr>
          <w:spacing w:val="-15"/>
          <w:w w:val="105"/>
        </w:rPr>
        <w:t xml:space="preserve"> </w:t>
      </w:r>
      <w:r w:rsidRPr="005229D4">
        <w:rPr>
          <w:w w:val="105"/>
        </w:rPr>
        <w:t>trap-</w:t>
      </w:r>
      <w:proofErr w:type="spellStart"/>
      <w:r w:rsidRPr="005229D4">
        <w:rPr>
          <w:w w:val="105"/>
        </w:rPr>
        <w:t>mass</w:t>
      </w:r>
      <w:proofErr w:type="spellEnd"/>
      <w:r w:rsidRPr="005229D4">
        <w:rPr>
          <w:spacing w:val="-14"/>
          <w:w w:val="105"/>
        </w:rPr>
        <w:t xml:space="preserve"> </w:t>
      </w:r>
      <w:proofErr w:type="spellStart"/>
      <w:r w:rsidRPr="005229D4">
        <w:rPr>
          <w:w w:val="105"/>
        </w:rPr>
        <w:t>spectrometry</w:t>
      </w:r>
      <w:proofErr w:type="spellEnd"/>
      <w:r w:rsidRPr="005229D4">
        <w:rPr>
          <w:w w:val="105"/>
        </w:rPr>
        <w:t>.</w:t>
      </w:r>
      <w:r w:rsidRPr="005229D4">
        <w:rPr>
          <w:spacing w:val="-14"/>
          <w:w w:val="105"/>
        </w:rPr>
        <w:t xml:space="preserve"> </w:t>
      </w:r>
      <w:proofErr w:type="spellStart"/>
      <w:r w:rsidRPr="005229D4">
        <w:rPr>
          <w:spacing w:val="-3"/>
          <w:w w:val="105"/>
        </w:rPr>
        <w:t>Talanta</w:t>
      </w:r>
      <w:proofErr w:type="spellEnd"/>
      <w:r w:rsidRPr="005229D4">
        <w:rPr>
          <w:w w:val="105"/>
        </w:rPr>
        <w:t>,</w:t>
      </w:r>
      <w:r w:rsidRPr="005229D4">
        <w:rPr>
          <w:spacing w:val="-14"/>
          <w:w w:val="105"/>
        </w:rPr>
        <w:t xml:space="preserve"> </w:t>
      </w:r>
      <w:r w:rsidRPr="005229D4">
        <w:rPr>
          <w:i/>
          <w:w w:val="105"/>
        </w:rPr>
        <w:t>75</w:t>
      </w:r>
      <w:r w:rsidRPr="005229D4">
        <w:rPr>
          <w:w w:val="105"/>
        </w:rPr>
        <w:t>,</w:t>
      </w:r>
      <w:r w:rsidRPr="005229D4">
        <w:rPr>
          <w:spacing w:val="-14"/>
          <w:w w:val="105"/>
        </w:rPr>
        <w:t xml:space="preserve"> </w:t>
      </w:r>
      <w:r w:rsidRPr="005229D4">
        <w:rPr>
          <w:w w:val="105"/>
        </w:rPr>
        <w:t>284.</w:t>
      </w:r>
    </w:p>
    <w:p w14:paraId="373E0003" w14:textId="7700DD05" w:rsidR="009D5D23" w:rsidRDefault="009D5D23" w:rsidP="009D5D23">
      <w:pPr>
        <w:rPr>
          <w:shd w:val="clear" w:color="auto" w:fill="FFFFFF"/>
        </w:rPr>
      </w:pPr>
      <w:r>
        <w:rPr>
          <w:shd w:val="clear" w:color="auto" w:fill="FFFFFF"/>
        </w:rPr>
        <w:t xml:space="preserve">Pazı İ, Gönül LT, </w:t>
      </w:r>
      <w:proofErr w:type="spellStart"/>
      <w:r>
        <w:rPr>
          <w:shd w:val="clear" w:color="auto" w:fill="FFFFFF"/>
        </w:rPr>
        <w:t>Küçüksezgin</w:t>
      </w:r>
      <w:proofErr w:type="spellEnd"/>
      <w:r>
        <w:rPr>
          <w:shd w:val="clear" w:color="auto" w:fill="FFFFFF"/>
        </w:rPr>
        <w:t xml:space="preserve"> F.,</w:t>
      </w:r>
      <w:r w:rsidRPr="009D5D23">
        <w:rPr>
          <w:shd w:val="clear" w:color="auto" w:fill="FFFFFF"/>
        </w:rPr>
        <w:t xml:space="preserve"> </w:t>
      </w:r>
      <w:r>
        <w:rPr>
          <w:shd w:val="clear" w:color="auto" w:fill="FFFFFF"/>
        </w:rPr>
        <w:t xml:space="preserve">2013, </w:t>
      </w:r>
      <w:proofErr w:type="spellStart"/>
      <w:r>
        <w:rPr>
          <w:shd w:val="clear" w:color="auto" w:fill="FFFFFF"/>
        </w:rPr>
        <w:t>Pesticide</w:t>
      </w:r>
      <w:proofErr w:type="spellEnd"/>
      <w:r>
        <w:rPr>
          <w:shd w:val="clear" w:color="auto" w:fill="FFFFFF"/>
        </w:rPr>
        <w:t xml:space="preserve"> </w:t>
      </w:r>
      <w:proofErr w:type="spellStart"/>
      <w:r>
        <w:rPr>
          <w:shd w:val="clear" w:color="auto" w:fill="FFFFFF"/>
        </w:rPr>
        <w:t>and</w:t>
      </w:r>
      <w:proofErr w:type="spellEnd"/>
      <w:r>
        <w:rPr>
          <w:shd w:val="clear" w:color="auto" w:fill="FFFFFF"/>
        </w:rPr>
        <w:t xml:space="preserve"> PCB </w:t>
      </w:r>
      <w:proofErr w:type="spellStart"/>
      <w:r>
        <w:rPr>
          <w:shd w:val="clear" w:color="auto" w:fill="FFFFFF"/>
        </w:rPr>
        <w:t>residues</w:t>
      </w:r>
      <w:proofErr w:type="spellEnd"/>
      <w:r>
        <w:rPr>
          <w:shd w:val="clear" w:color="auto" w:fill="FFFFFF"/>
        </w:rPr>
        <w:t xml:space="preserve"> in </w:t>
      </w:r>
      <w:proofErr w:type="spellStart"/>
      <w:r>
        <w:rPr>
          <w:shd w:val="clear" w:color="auto" w:fill="FFFFFF"/>
        </w:rPr>
        <w:t>biotic</w:t>
      </w:r>
      <w:proofErr w:type="spellEnd"/>
      <w:r>
        <w:rPr>
          <w:shd w:val="clear" w:color="auto" w:fill="FFFFFF"/>
        </w:rPr>
        <w:t xml:space="preserve"> </w:t>
      </w:r>
      <w:proofErr w:type="spellStart"/>
      <w:r>
        <w:rPr>
          <w:shd w:val="clear" w:color="auto" w:fill="FFFFFF"/>
        </w:rPr>
        <w:t>and</w:t>
      </w:r>
      <w:proofErr w:type="spellEnd"/>
      <w:r>
        <w:rPr>
          <w:shd w:val="clear" w:color="auto" w:fill="FFFFFF"/>
        </w:rPr>
        <w:t xml:space="preserve"> </w:t>
      </w:r>
      <w:proofErr w:type="spellStart"/>
      <w:r>
        <w:rPr>
          <w:shd w:val="clear" w:color="auto" w:fill="FFFFFF"/>
        </w:rPr>
        <w:t>abiotic</w:t>
      </w:r>
      <w:proofErr w:type="spellEnd"/>
      <w:r>
        <w:rPr>
          <w:shd w:val="clear" w:color="auto" w:fill="FFFFFF"/>
        </w:rPr>
        <w:t xml:space="preserve"> </w:t>
      </w:r>
      <w:proofErr w:type="spellStart"/>
      <w:r>
        <w:rPr>
          <w:shd w:val="clear" w:color="auto" w:fill="FFFFFF"/>
        </w:rPr>
        <w:t>environment</w:t>
      </w:r>
      <w:proofErr w:type="spellEnd"/>
      <w:r>
        <w:rPr>
          <w:shd w:val="clear" w:color="auto" w:fill="FFFFFF"/>
        </w:rPr>
        <w:t xml:space="preserve"> in Lake Bafa, Ege </w:t>
      </w:r>
      <w:proofErr w:type="spellStart"/>
      <w:r>
        <w:rPr>
          <w:shd w:val="clear" w:color="auto" w:fill="FFFFFF"/>
        </w:rPr>
        <w:t>Journal</w:t>
      </w:r>
      <w:proofErr w:type="spellEnd"/>
      <w:r>
        <w:rPr>
          <w:shd w:val="clear" w:color="auto" w:fill="FFFFFF"/>
        </w:rPr>
        <w:t xml:space="preserve"> of </w:t>
      </w:r>
      <w:proofErr w:type="spellStart"/>
      <w:r>
        <w:rPr>
          <w:shd w:val="clear" w:color="auto" w:fill="FFFFFF"/>
        </w:rPr>
        <w:t>Fisheries</w:t>
      </w:r>
      <w:proofErr w:type="spellEnd"/>
      <w:r>
        <w:rPr>
          <w:shd w:val="clear" w:color="auto" w:fill="FFFFFF"/>
        </w:rPr>
        <w:t xml:space="preserve"> </w:t>
      </w:r>
      <w:proofErr w:type="spellStart"/>
      <w:r>
        <w:rPr>
          <w:shd w:val="clear" w:color="auto" w:fill="FFFFFF"/>
        </w:rPr>
        <w:t>and</w:t>
      </w:r>
      <w:proofErr w:type="spellEnd"/>
      <w:r>
        <w:rPr>
          <w:shd w:val="clear" w:color="auto" w:fill="FFFFFF"/>
        </w:rPr>
        <w:t xml:space="preserve"> </w:t>
      </w:r>
      <w:proofErr w:type="spellStart"/>
      <w:r>
        <w:rPr>
          <w:shd w:val="clear" w:color="auto" w:fill="FFFFFF"/>
        </w:rPr>
        <w:t>Aquatic</w:t>
      </w:r>
      <w:proofErr w:type="spellEnd"/>
      <w:r>
        <w:rPr>
          <w:shd w:val="clear" w:color="auto" w:fill="FFFFFF"/>
        </w:rPr>
        <w:t xml:space="preserve"> </w:t>
      </w:r>
      <w:proofErr w:type="spellStart"/>
      <w:r>
        <w:rPr>
          <w:shd w:val="clear" w:color="auto" w:fill="FFFFFF"/>
        </w:rPr>
        <w:t>Sciences</w:t>
      </w:r>
      <w:proofErr w:type="spellEnd"/>
      <w:r>
        <w:rPr>
          <w:shd w:val="clear" w:color="auto" w:fill="FFFFFF"/>
        </w:rPr>
        <w:t>, 30(4), 175-182.</w:t>
      </w:r>
    </w:p>
    <w:p w14:paraId="3C2303F0" w14:textId="5CE12776" w:rsidR="00A818B7" w:rsidRDefault="00A818B7" w:rsidP="00F1724B">
      <w:pPr>
        <w:rPr>
          <w:rFonts w:cs="Times New Roman"/>
          <w:szCs w:val="24"/>
        </w:rPr>
      </w:pPr>
      <w:proofErr w:type="spellStart"/>
      <w:r>
        <w:rPr>
          <w:rFonts w:cs="Times New Roman"/>
          <w:color w:val="000000"/>
          <w:szCs w:val="24"/>
        </w:rPr>
        <w:t>Székács</w:t>
      </w:r>
      <w:proofErr w:type="spellEnd"/>
      <w:r>
        <w:rPr>
          <w:rFonts w:cs="Times New Roman"/>
          <w:color w:val="000000"/>
          <w:szCs w:val="24"/>
        </w:rPr>
        <w:t xml:space="preserve">, A., </w:t>
      </w:r>
      <w:proofErr w:type="spellStart"/>
      <w:r>
        <w:rPr>
          <w:rFonts w:cs="Times New Roman"/>
          <w:color w:val="000000"/>
          <w:szCs w:val="24"/>
        </w:rPr>
        <w:t>Mörtl</w:t>
      </w:r>
      <w:proofErr w:type="spellEnd"/>
      <w:r>
        <w:rPr>
          <w:rFonts w:cs="Times New Roman"/>
          <w:color w:val="000000"/>
          <w:szCs w:val="24"/>
        </w:rPr>
        <w:t xml:space="preserve">, M., </w:t>
      </w:r>
      <w:proofErr w:type="spellStart"/>
      <w:r>
        <w:rPr>
          <w:rFonts w:cs="Times New Roman"/>
          <w:color w:val="000000"/>
          <w:szCs w:val="24"/>
        </w:rPr>
        <w:t>Darvas</w:t>
      </w:r>
      <w:proofErr w:type="spellEnd"/>
      <w:r>
        <w:rPr>
          <w:rFonts w:cs="Times New Roman"/>
          <w:color w:val="000000"/>
          <w:szCs w:val="24"/>
        </w:rPr>
        <w:t xml:space="preserve">, B., 2015, </w:t>
      </w:r>
      <w:proofErr w:type="spellStart"/>
      <w:r>
        <w:rPr>
          <w:rFonts w:cs="Times New Roman"/>
          <w:szCs w:val="24"/>
        </w:rPr>
        <w:t>Monitoring</w:t>
      </w:r>
      <w:proofErr w:type="spellEnd"/>
      <w:r>
        <w:rPr>
          <w:rFonts w:cs="Times New Roman"/>
          <w:szCs w:val="24"/>
        </w:rPr>
        <w:t xml:space="preserve"> </w:t>
      </w:r>
      <w:proofErr w:type="spellStart"/>
      <w:r>
        <w:rPr>
          <w:rFonts w:cs="Times New Roman"/>
          <w:szCs w:val="24"/>
        </w:rPr>
        <w:t>Pesticide</w:t>
      </w:r>
      <w:proofErr w:type="spellEnd"/>
      <w:r>
        <w:rPr>
          <w:rFonts w:cs="Times New Roman"/>
          <w:szCs w:val="24"/>
        </w:rPr>
        <w:t xml:space="preserve"> </w:t>
      </w:r>
      <w:proofErr w:type="spellStart"/>
      <w:r>
        <w:rPr>
          <w:rFonts w:cs="Times New Roman"/>
          <w:szCs w:val="24"/>
        </w:rPr>
        <w:t>Residues</w:t>
      </w:r>
      <w:proofErr w:type="spellEnd"/>
      <w:r>
        <w:rPr>
          <w:rFonts w:cs="Times New Roman"/>
          <w:szCs w:val="24"/>
        </w:rPr>
        <w:t xml:space="preserve"> in </w:t>
      </w:r>
      <w:proofErr w:type="spellStart"/>
      <w:r>
        <w:rPr>
          <w:rFonts w:cs="Times New Roman"/>
          <w:szCs w:val="24"/>
        </w:rPr>
        <w:t>Surface</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Ground</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in </w:t>
      </w:r>
      <w:proofErr w:type="spellStart"/>
      <w:r>
        <w:rPr>
          <w:rFonts w:cs="Times New Roman"/>
          <w:szCs w:val="24"/>
        </w:rPr>
        <w:t>Hungary</w:t>
      </w:r>
      <w:proofErr w:type="spellEnd"/>
      <w:r>
        <w:rPr>
          <w:rFonts w:cs="Times New Roman"/>
          <w:szCs w:val="24"/>
        </w:rPr>
        <w:t xml:space="preserve">. </w:t>
      </w:r>
      <w:proofErr w:type="spellStart"/>
      <w:r>
        <w:rPr>
          <w:rFonts w:cs="Times New Roman"/>
          <w:szCs w:val="24"/>
        </w:rPr>
        <w:t>Hindawi</w:t>
      </w:r>
      <w:proofErr w:type="spellEnd"/>
      <w:r>
        <w:rPr>
          <w:rFonts w:cs="Times New Roman"/>
          <w:szCs w:val="24"/>
        </w:rPr>
        <w:t xml:space="preserve"> Publishing Corporation </w:t>
      </w:r>
      <w:proofErr w:type="spellStart"/>
      <w:r>
        <w:rPr>
          <w:rFonts w:cs="Times New Roman"/>
          <w:szCs w:val="24"/>
        </w:rPr>
        <w:t>Journal</w:t>
      </w:r>
      <w:proofErr w:type="spellEnd"/>
      <w:r>
        <w:rPr>
          <w:rFonts w:cs="Times New Roman"/>
          <w:szCs w:val="24"/>
        </w:rPr>
        <w:t xml:space="preserve"> of </w:t>
      </w:r>
      <w:proofErr w:type="spellStart"/>
      <w:r>
        <w:rPr>
          <w:rFonts w:cs="Times New Roman"/>
          <w:szCs w:val="24"/>
        </w:rPr>
        <w:t>Chemistry</w:t>
      </w:r>
      <w:proofErr w:type="spellEnd"/>
      <w:r>
        <w:rPr>
          <w:rFonts w:cs="Times New Roman"/>
          <w:szCs w:val="24"/>
        </w:rPr>
        <w:t xml:space="preserve"> Volume 2015, </w:t>
      </w:r>
      <w:proofErr w:type="spellStart"/>
      <w:r>
        <w:rPr>
          <w:rFonts w:cs="Times New Roman"/>
          <w:szCs w:val="24"/>
        </w:rPr>
        <w:t>Article</w:t>
      </w:r>
      <w:proofErr w:type="spellEnd"/>
      <w:r>
        <w:rPr>
          <w:rFonts w:cs="Times New Roman"/>
          <w:szCs w:val="24"/>
        </w:rPr>
        <w:t xml:space="preserve"> ID 717948, 15 </w:t>
      </w:r>
      <w:proofErr w:type="spellStart"/>
      <w:r>
        <w:rPr>
          <w:rFonts w:cs="Times New Roman"/>
          <w:szCs w:val="24"/>
        </w:rPr>
        <w:t>pages</w:t>
      </w:r>
      <w:proofErr w:type="spellEnd"/>
      <w:r>
        <w:rPr>
          <w:rFonts w:cs="Times New Roman"/>
          <w:szCs w:val="24"/>
        </w:rPr>
        <w:t>.</w:t>
      </w:r>
    </w:p>
    <w:p w14:paraId="3FBB5753" w14:textId="0D06DD56" w:rsidR="00FB24BC" w:rsidRDefault="00777924" w:rsidP="00FB24BC">
      <w:pPr>
        <w:rPr>
          <w:rFonts w:cs="Times New Roman"/>
          <w:szCs w:val="24"/>
        </w:rPr>
      </w:pPr>
      <w:proofErr w:type="spellStart"/>
      <w:r>
        <w:rPr>
          <w:w w:val="110"/>
        </w:rPr>
        <w:t>Nagel</w:t>
      </w:r>
      <w:proofErr w:type="spellEnd"/>
      <w:r>
        <w:rPr>
          <w:w w:val="110"/>
        </w:rPr>
        <w:t xml:space="preserve">, </w:t>
      </w:r>
      <w:r>
        <w:rPr>
          <w:spacing w:val="-8"/>
          <w:w w:val="110"/>
        </w:rPr>
        <w:t xml:space="preserve">T.G., </w:t>
      </w:r>
      <w:r w:rsidRPr="00777924">
        <w:rPr>
          <w:bCs/>
          <w:w w:val="110"/>
        </w:rPr>
        <w:t>2009</w:t>
      </w:r>
      <w:r>
        <w:rPr>
          <w:bCs/>
          <w:w w:val="110"/>
        </w:rPr>
        <w:t>,</w:t>
      </w:r>
      <w:r>
        <w:rPr>
          <w:spacing w:val="-8"/>
          <w:w w:val="110"/>
        </w:rPr>
        <w:t xml:space="preserve"> </w:t>
      </w:r>
      <w:proofErr w:type="spellStart"/>
      <w:r>
        <w:rPr>
          <w:w w:val="110"/>
        </w:rPr>
        <w:t>The</w:t>
      </w:r>
      <w:proofErr w:type="spellEnd"/>
      <w:r>
        <w:rPr>
          <w:w w:val="110"/>
        </w:rPr>
        <w:t xml:space="preserve"> QuEChERS </w:t>
      </w:r>
      <w:r w:rsidR="00D87048">
        <w:rPr>
          <w:w w:val="110"/>
        </w:rPr>
        <w:t>Method-</w:t>
      </w:r>
      <w:r>
        <w:rPr>
          <w:w w:val="110"/>
        </w:rPr>
        <w:t xml:space="preserve"> A </w:t>
      </w:r>
      <w:proofErr w:type="spellStart"/>
      <w:r>
        <w:rPr>
          <w:w w:val="110"/>
        </w:rPr>
        <w:t>new</w:t>
      </w:r>
      <w:proofErr w:type="spellEnd"/>
      <w:r>
        <w:rPr>
          <w:w w:val="110"/>
        </w:rPr>
        <w:t xml:space="preserve"> </w:t>
      </w:r>
      <w:proofErr w:type="spellStart"/>
      <w:r>
        <w:rPr>
          <w:w w:val="110"/>
        </w:rPr>
        <w:t>Approach</w:t>
      </w:r>
      <w:proofErr w:type="spellEnd"/>
      <w:r>
        <w:rPr>
          <w:w w:val="110"/>
        </w:rPr>
        <w:t xml:space="preserve"> in </w:t>
      </w:r>
      <w:proofErr w:type="spellStart"/>
      <w:r>
        <w:rPr>
          <w:w w:val="110"/>
        </w:rPr>
        <w:t>Pesticide</w:t>
      </w:r>
      <w:proofErr w:type="spellEnd"/>
      <w:r>
        <w:rPr>
          <w:w w:val="110"/>
        </w:rPr>
        <w:t xml:space="preserve"> Analysis of </w:t>
      </w:r>
      <w:proofErr w:type="spellStart"/>
      <w:r>
        <w:rPr>
          <w:w w:val="110"/>
        </w:rPr>
        <w:t>Soils</w:t>
      </w:r>
      <w:proofErr w:type="spellEnd"/>
      <w:r>
        <w:rPr>
          <w:w w:val="110"/>
        </w:rPr>
        <w:t xml:space="preserve">, </w:t>
      </w:r>
      <w:r w:rsidR="00517646">
        <w:rPr>
          <w:w w:val="110"/>
        </w:rPr>
        <w:t xml:space="preserve">Web Adresi: </w:t>
      </w:r>
      <w:hyperlink r:id="rId26" w:history="1">
        <w:r w:rsidR="00FB24BC" w:rsidRPr="00FB24BC">
          <w:rPr>
            <w:rStyle w:val="Kpr"/>
            <w:color w:val="auto"/>
            <w:w w:val="110"/>
            <w:u w:val="none"/>
          </w:rPr>
          <w:t>https://www.usab-tm.ro/Journal-HFB/romana/Lucrari_2009_paginate/89.pdf</w:t>
        </w:r>
      </w:hyperlink>
      <w:r w:rsidR="00FB24BC">
        <w:rPr>
          <w:w w:val="110"/>
        </w:rPr>
        <w:t xml:space="preserve"> , Erişim Tarihi: 13.04.2021.</w:t>
      </w:r>
    </w:p>
    <w:p w14:paraId="6841DD92" w14:textId="0EBEC656" w:rsidR="00B45ECE" w:rsidRPr="00D87048" w:rsidRDefault="00B45ECE" w:rsidP="0054685E">
      <w:r>
        <w:lastRenderedPageBreak/>
        <w:t>Tiryaki. O., 201</w:t>
      </w:r>
      <w:r w:rsidR="00FF55E4">
        <w:t xml:space="preserve">7, </w:t>
      </w:r>
      <w:r w:rsidR="001F207F">
        <w:t>Pestisit Kalıntı Analizlerinde Kalite Kontrol (QC) ve Kalite Güvencesi (QA), Geliştirilmiş ve Güncelleştirilmiş 2. Basım,</w:t>
      </w:r>
      <w:r w:rsidR="00897C8E">
        <w:t xml:space="preserve"> </w:t>
      </w:r>
      <w:r w:rsidR="008D6057">
        <w:t>Anka</w:t>
      </w:r>
      <w:r w:rsidR="00897C8E">
        <w:t xml:space="preserve">ra, </w:t>
      </w:r>
      <w:r w:rsidR="00897C8E" w:rsidRPr="00D87048">
        <w:t xml:space="preserve">Nobel Akademik Yayıncılık, </w:t>
      </w:r>
      <w:r w:rsidR="001F5937" w:rsidRPr="00D87048">
        <w:t>ISBN: 978</w:t>
      </w:r>
      <w:r w:rsidR="0054685E" w:rsidRPr="00D87048">
        <w:t>-605-320-604-</w:t>
      </w:r>
      <w:r w:rsidR="00617EAE">
        <w:t>0.</w:t>
      </w:r>
    </w:p>
    <w:p w14:paraId="0A391290" w14:textId="77777777" w:rsidR="00A818B7" w:rsidRDefault="00A818B7" w:rsidP="001C6C0C">
      <w:pPr>
        <w:rPr>
          <w:rFonts w:cs="Times New Roman"/>
          <w:szCs w:val="24"/>
        </w:rPr>
      </w:pPr>
      <w:r w:rsidRPr="00B67BFE">
        <w:rPr>
          <w:rFonts w:cs="Times New Roman"/>
          <w:szCs w:val="24"/>
        </w:rPr>
        <w:t xml:space="preserve">Tiryaki, O., </w:t>
      </w:r>
      <w:proofErr w:type="spellStart"/>
      <w:r w:rsidRPr="00B67BFE">
        <w:rPr>
          <w:rFonts w:cs="Times New Roman"/>
          <w:szCs w:val="24"/>
        </w:rPr>
        <w:t>Canhilal</w:t>
      </w:r>
      <w:proofErr w:type="spellEnd"/>
      <w:r w:rsidRPr="00B67BFE">
        <w:rPr>
          <w:rFonts w:cs="Times New Roman"/>
          <w:szCs w:val="24"/>
        </w:rPr>
        <w:t xml:space="preserve">, R., Horuz, S. </w:t>
      </w:r>
      <w:r>
        <w:rPr>
          <w:rFonts w:cs="Times New Roman"/>
          <w:szCs w:val="24"/>
        </w:rPr>
        <w:t>,</w:t>
      </w:r>
      <w:r w:rsidRPr="00B67BFE">
        <w:rPr>
          <w:rFonts w:cs="Times New Roman"/>
          <w:szCs w:val="24"/>
        </w:rPr>
        <w:t>2010</w:t>
      </w:r>
      <w:r>
        <w:rPr>
          <w:rFonts w:cs="Times New Roman"/>
          <w:szCs w:val="24"/>
        </w:rPr>
        <w:t>,</w:t>
      </w:r>
      <w:r w:rsidRPr="00B67BFE">
        <w:rPr>
          <w:rFonts w:cs="Times New Roman"/>
          <w:szCs w:val="24"/>
        </w:rPr>
        <w:t xml:space="preserve"> “Tarım İlaçları Kullanımı ve Riskleri”, Erciyes Üniversitesi Fen Bilimleri Enstitüsü Dergisi 26(2): 154-169. </w:t>
      </w:r>
    </w:p>
    <w:p w14:paraId="4A89C4C0" w14:textId="77777777" w:rsidR="00A818B7" w:rsidRDefault="00A818B7" w:rsidP="001C6C0C">
      <w:r>
        <w:t xml:space="preserve">Tiryaki, O., Temur, C. </w:t>
      </w:r>
      <w:proofErr w:type="spellStart"/>
      <w:r>
        <w:t>The</w:t>
      </w:r>
      <w:proofErr w:type="spellEnd"/>
      <w:r>
        <w:t xml:space="preserve"> </w:t>
      </w:r>
      <w:proofErr w:type="spellStart"/>
      <w:r>
        <w:t>Fate</w:t>
      </w:r>
      <w:proofErr w:type="spellEnd"/>
      <w:r>
        <w:t xml:space="preserve"> of </w:t>
      </w:r>
      <w:proofErr w:type="spellStart"/>
      <w:r>
        <w:t>Pesticide</w:t>
      </w:r>
      <w:proofErr w:type="spellEnd"/>
      <w:r>
        <w:t xml:space="preserve"> in </w:t>
      </w:r>
      <w:proofErr w:type="spellStart"/>
      <w:r>
        <w:t>the</w:t>
      </w:r>
      <w:proofErr w:type="spellEnd"/>
      <w:r>
        <w:t xml:space="preserve"> Environment. </w:t>
      </w:r>
      <w:proofErr w:type="spellStart"/>
      <w:r>
        <w:t>Journal</w:t>
      </w:r>
      <w:proofErr w:type="spellEnd"/>
      <w:r>
        <w:t xml:space="preserve"> of </w:t>
      </w:r>
      <w:proofErr w:type="spellStart"/>
      <w:r>
        <w:t>Biological</w:t>
      </w:r>
      <w:proofErr w:type="spellEnd"/>
      <w:r>
        <w:t xml:space="preserve"> </w:t>
      </w:r>
      <w:proofErr w:type="spellStart"/>
      <w:r>
        <w:t>and</w:t>
      </w:r>
      <w:proofErr w:type="spellEnd"/>
      <w:r>
        <w:t xml:space="preserve"> </w:t>
      </w:r>
      <w:proofErr w:type="spellStart"/>
      <w:r>
        <w:t>Environmental</w:t>
      </w:r>
      <w:proofErr w:type="spellEnd"/>
      <w:r>
        <w:t xml:space="preserve"> </w:t>
      </w:r>
      <w:proofErr w:type="spellStart"/>
      <w:r>
        <w:t>Sciences</w:t>
      </w:r>
      <w:proofErr w:type="spellEnd"/>
      <w:r>
        <w:t xml:space="preserve"> 2010, 4(10), 29-38.</w:t>
      </w:r>
    </w:p>
    <w:p w14:paraId="224DDA8F" w14:textId="44B98B19" w:rsidR="00A818B7" w:rsidRDefault="00A818B7" w:rsidP="006615FE">
      <w:pPr>
        <w:rPr>
          <w:sz w:val="32"/>
        </w:rPr>
      </w:pPr>
      <w:r>
        <w:t xml:space="preserve">Trivedi, P., Singh, A., </w:t>
      </w:r>
      <w:proofErr w:type="spellStart"/>
      <w:r>
        <w:t>Srivastava</w:t>
      </w:r>
      <w:proofErr w:type="spellEnd"/>
      <w:r>
        <w:t xml:space="preserve">, A., </w:t>
      </w:r>
      <w:proofErr w:type="spellStart"/>
      <w:r>
        <w:t>Sharma</w:t>
      </w:r>
      <w:proofErr w:type="spellEnd"/>
      <w:r>
        <w:t xml:space="preserve">, V.P., </w:t>
      </w:r>
      <w:proofErr w:type="spellStart"/>
      <w:r>
        <w:t>Pandey</w:t>
      </w:r>
      <w:proofErr w:type="spellEnd"/>
      <w:r>
        <w:t xml:space="preserve">, C.P., </w:t>
      </w:r>
      <w:proofErr w:type="spellStart"/>
      <w:r>
        <w:t>Srivastava</w:t>
      </w:r>
      <w:proofErr w:type="spellEnd"/>
      <w:r>
        <w:t xml:space="preserve">, L.Z., Malik., S., 2016, An </w:t>
      </w:r>
      <w:proofErr w:type="spellStart"/>
      <w:r>
        <w:t>Assessment</w:t>
      </w:r>
      <w:proofErr w:type="spellEnd"/>
      <w:r>
        <w:t xml:space="preserve"> of </w:t>
      </w:r>
      <w:proofErr w:type="spellStart"/>
      <w:r>
        <w:t>Water</w:t>
      </w:r>
      <w:proofErr w:type="spellEnd"/>
      <w:r>
        <w:t xml:space="preserve"> </w:t>
      </w:r>
      <w:proofErr w:type="spellStart"/>
      <w:r>
        <w:t>Quality</w:t>
      </w:r>
      <w:proofErr w:type="spellEnd"/>
      <w:r>
        <w:t xml:space="preserve"> of </w:t>
      </w:r>
      <w:proofErr w:type="spellStart"/>
      <w:r>
        <w:t>Gomati</w:t>
      </w:r>
      <w:proofErr w:type="spellEnd"/>
      <w:r>
        <w:t xml:space="preserve"> </w:t>
      </w:r>
      <w:proofErr w:type="spellStart"/>
      <w:r>
        <w:t>River</w:t>
      </w:r>
      <w:proofErr w:type="spellEnd"/>
      <w:r>
        <w:t xml:space="preserve"> </w:t>
      </w:r>
      <w:proofErr w:type="spellStart"/>
      <w:r>
        <w:t>Particular</w:t>
      </w:r>
      <w:proofErr w:type="spellEnd"/>
      <w:r>
        <w:t xml:space="preserve"> </w:t>
      </w:r>
      <w:proofErr w:type="spellStart"/>
      <w:r>
        <w:t>Relevant</w:t>
      </w:r>
      <w:proofErr w:type="spellEnd"/>
      <w:r>
        <w:t xml:space="preserve"> </w:t>
      </w:r>
      <w:proofErr w:type="spellStart"/>
      <w:r>
        <w:t>To</w:t>
      </w:r>
      <w:proofErr w:type="spellEnd"/>
      <w:r>
        <w:t xml:space="preserve"> </w:t>
      </w:r>
      <w:proofErr w:type="spellStart"/>
      <w:r>
        <w:t>Physicochemical</w:t>
      </w:r>
      <w:proofErr w:type="spellEnd"/>
      <w:r>
        <w:t xml:space="preserve"> </w:t>
      </w:r>
      <w:proofErr w:type="spellStart"/>
      <w:r>
        <w:t>Characteristics</w:t>
      </w:r>
      <w:proofErr w:type="spellEnd"/>
      <w:r>
        <w:t xml:space="preserve">, </w:t>
      </w:r>
      <w:proofErr w:type="spellStart"/>
      <w:r>
        <w:t>Pesticide</w:t>
      </w:r>
      <w:proofErr w:type="spellEnd"/>
      <w:r>
        <w:t xml:space="preserve"> </w:t>
      </w:r>
      <w:proofErr w:type="spellStart"/>
      <w:r>
        <w:t>And</w:t>
      </w:r>
      <w:proofErr w:type="spellEnd"/>
      <w:r>
        <w:t xml:space="preserve"> </w:t>
      </w:r>
      <w:proofErr w:type="spellStart"/>
      <w:r>
        <w:t>Heavy</w:t>
      </w:r>
      <w:proofErr w:type="spellEnd"/>
      <w:r>
        <w:t xml:space="preserve"> Metal</w:t>
      </w:r>
      <w:r w:rsidRPr="006615FE">
        <w:t>,</w:t>
      </w:r>
      <w:r>
        <w:t xml:space="preserve"> </w:t>
      </w:r>
      <w:proofErr w:type="spellStart"/>
      <w:r w:rsidRPr="006615FE">
        <w:t>Journal</w:t>
      </w:r>
      <w:proofErr w:type="spellEnd"/>
      <w:r w:rsidRPr="006615FE">
        <w:t xml:space="preserve"> of </w:t>
      </w:r>
      <w:proofErr w:type="spellStart"/>
      <w:r w:rsidRPr="006615FE">
        <w:t>Engineering</w:t>
      </w:r>
      <w:proofErr w:type="spellEnd"/>
      <w:r w:rsidRPr="006615FE">
        <w:t xml:space="preserve"> </w:t>
      </w:r>
      <w:proofErr w:type="spellStart"/>
      <w:r w:rsidRPr="006615FE">
        <w:t>Research</w:t>
      </w:r>
      <w:proofErr w:type="spellEnd"/>
      <w:r w:rsidRPr="006615FE">
        <w:t xml:space="preserve"> </w:t>
      </w:r>
      <w:proofErr w:type="spellStart"/>
      <w:r w:rsidRPr="006615FE">
        <w:t>and</w:t>
      </w:r>
      <w:proofErr w:type="spellEnd"/>
      <w:r w:rsidRPr="006615FE">
        <w:t xml:space="preserve"> Application ISSN: 2248-9622, </w:t>
      </w:r>
      <w:proofErr w:type="spellStart"/>
      <w:r w:rsidRPr="006615FE">
        <w:t>Vol</w:t>
      </w:r>
      <w:proofErr w:type="spellEnd"/>
      <w:r w:rsidRPr="006615FE">
        <w:t xml:space="preserve">. 6, </w:t>
      </w:r>
      <w:proofErr w:type="spellStart"/>
      <w:r w:rsidRPr="006615FE">
        <w:t>Issue</w:t>
      </w:r>
      <w:proofErr w:type="spellEnd"/>
      <w:r w:rsidRPr="006615FE">
        <w:t xml:space="preserve"> 9, (</w:t>
      </w:r>
      <w:proofErr w:type="spellStart"/>
      <w:r w:rsidRPr="006615FE">
        <w:t>Part</w:t>
      </w:r>
      <w:proofErr w:type="spellEnd"/>
      <w:r w:rsidRPr="006615FE">
        <w:t xml:space="preserve"> -2)</w:t>
      </w:r>
      <w:r w:rsidR="00A95226">
        <w:t>.</w:t>
      </w:r>
    </w:p>
    <w:p w14:paraId="1FC66D81" w14:textId="192D8823" w:rsidR="00A818B7" w:rsidRDefault="00A818B7" w:rsidP="001C6C0C">
      <w:r>
        <w:t xml:space="preserve">TUIK, 2021. Türkiye İstatistikler Kurumu, Web Adresi: </w:t>
      </w:r>
      <w:hyperlink r:id="rId27" w:history="1">
        <w:r w:rsidRPr="008071D5">
          <w:rPr>
            <w:rStyle w:val="Kpr"/>
            <w:rFonts w:cs="Times New Roman"/>
            <w:color w:val="000000" w:themeColor="text1"/>
            <w:szCs w:val="24"/>
            <w:u w:val="none"/>
          </w:rPr>
          <w:t>https://www.tuik.gov.tr/</w:t>
        </w:r>
      </w:hyperlink>
      <w:r w:rsidRPr="008071D5">
        <w:rPr>
          <w:color w:val="000000" w:themeColor="text1"/>
        </w:rPr>
        <w:t>,</w:t>
      </w:r>
      <w:r>
        <w:t xml:space="preserve"> Erişim Tarihi: 30.01.2021.</w:t>
      </w:r>
    </w:p>
    <w:p w14:paraId="02CC7060" w14:textId="0AFDE277" w:rsidR="00C140F3" w:rsidRDefault="004E1E0C" w:rsidP="004E1E0C">
      <w:r w:rsidRPr="004E1E0C">
        <w:rPr>
          <w:lang w:val="pt-BR"/>
        </w:rPr>
        <w:t>Vera,</w:t>
      </w:r>
      <w:r w:rsidRPr="004E1E0C">
        <w:t xml:space="preserve"> J., </w:t>
      </w:r>
      <w:r w:rsidRPr="004E1E0C">
        <w:rPr>
          <w:lang w:val="pt-BR"/>
        </w:rPr>
        <w:t>Correia-Sá,</w:t>
      </w:r>
      <w:r w:rsidRPr="004E1E0C">
        <w:t xml:space="preserve"> L., </w:t>
      </w:r>
      <w:r w:rsidRPr="004E1E0C">
        <w:rPr>
          <w:lang w:val="pt-BR"/>
        </w:rPr>
        <w:t xml:space="preserve">Paíga, </w:t>
      </w:r>
      <w:r w:rsidRPr="004E1E0C">
        <w:t xml:space="preserve">P., </w:t>
      </w:r>
      <w:r w:rsidRPr="004E1E0C">
        <w:rPr>
          <w:lang w:val="pt-BR"/>
        </w:rPr>
        <w:t>Bragança,</w:t>
      </w:r>
      <w:r w:rsidRPr="004E1E0C">
        <w:t xml:space="preserve"> I.,</w:t>
      </w:r>
      <w:r w:rsidRPr="004E1E0C">
        <w:rPr>
          <w:lang w:val="pt-BR"/>
        </w:rPr>
        <w:t xml:space="preserve"> Fernandes,</w:t>
      </w:r>
      <w:r w:rsidRPr="004E1E0C">
        <w:t xml:space="preserve"> </w:t>
      </w:r>
      <w:r w:rsidRPr="004E1E0C">
        <w:rPr>
          <w:lang w:val="pt-BR"/>
        </w:rPr>
        <w:t>V</w:t>
      </w:r>
      <w:r w:rsidRPr="004E1E0C">
        <w:t>.</w:t>
      </w:r>
      <w:r w:rsidRPr="004E1E0C">
        <w:rPr>
          <w:lang w:val="pt-BR"/>
        </w:rPr>
        <w:t>C.</w:t>
      </w:r>
      <w:r w:rsidRPr="004E1E0C">
        <w:t>,</w:t>
      </w:r>
      <w:r w:rsidRPr="004E1E0C">
        <w:rPr>
          <w:lang w:val="pt-BR"/>
        </w:rPr>
        <w:t>. Domingues,</w:t>
      </w:r>
      <w:r w:rsidRPr="004E1E0C">
        <w:t xml:space="preserve"> </w:t>
      </w:r>
      <w:r w:rsidRPr="004E1E0C">
        <w:rPr>
          <w:lang w:val="pt-BR"/>
        </w:rPr>
        <w:t>V</w:t>
      </w:r>
      <w:r w:rsidRPr="004E1E0C">
        <w:t>.</w:t>
      </w:r>
      <w:r w:rsidRPr="004E1E0C">
        <w:rPr>
          <w:lang w:val="pt-BR"/>
        </w:rPr>
        <w:t xml:space="preserve"> F</w:t>
      </w:r>
      <w:r w:rsidRPr="004E1E0C">
        <w:t xml:space="preserve">., </w:t>
      </w:r>
      <w:r w:rsidRPr="004E1E0C">
        <w:rPr>
          <w:lang w:val="pt-BR"/>
        </w:rPr>
        <w:t>Delerue-Matos</w:t>
      </w:r>
      <w:r w:rsidRPr="004E1E0C">
        <w:t xml:space="preserve">, C., 2013, </w:t>
      </w:r>
      <w:r w:rsidRPr="004E1E0C">
        <w:rPr>
          <w:lang w:val="en-US"/>
        </w:rPr>
        <w:t>QuEChERS and soil analysis. An Overview</w:t>
      </w:r>
      <w:r w:rsidRPr="004E1E0C">
        <w:t xml:space="preserve">, </w:t>
      </w:r>
      <w:proofErr w:type="spellStart"/>
      <w:r w:rsidRPr="004E1E0C">
        <w:t>Research</w:t>
      </w:r>
      <w:proofErr w:type="spellEnd"/>
      <w:r w:rsidRPr="004E1E0C">
        <w:t xml:space="preserve"> </w:t>
      </w:r>
      <w:proofErr w:type="spellStart"/>
      <w:r w:rsidR="00596539" w:rsidRPr="004E1E0C">
        <w:t>Article</w:t>
      </w:r>
      <w:proofErr w:type="spellEnd"/>
      <w:r w:rsidR="00596539" w:rsidRPr="004E1E0C">
        <w:t xml:space="preserve"> DOI</w:t>
      </w:r>
      <w:r w:rsidRPr="004E1E0C">
        <w:t>: 10.2478/sampre-2013-</w:t>
      </w:r>
      <w:r w:rsidR="00A95226" w:rsidRPr="004E1E0C">
        <w:t>0006,</w:t>
      </w:r>
      <w:r w:rsidRPr="004E1E0C">
        <w:t xml:space="preserve"> 54-77</w:t>
      </w:r>
      <w:r>
        <w:t>.</w:t>
      </w:r>
    </w:p>
    <w:p w14:paraId="11C5BCF7" w14:textId="0001DBCA" w:rsidR="008E43F2" w:rsidRDefault="00015ECA" w:rsidP="004E1E0C">
      <w:r w:rsidRPr="00015ECA">
        <w:t xml:space="preserve">Yavuz, </w:t>
      </w:r>
      <w:r>
        <w:t xml:space="preserve">O., </w:t>
      </w:r>
      <w:r w:rsidRPr="00015ECA">
        <w:t>Aksoy, A.</w:t>
      </w:r>
      <w:r w:rsidR="00404382">
        <w:t>,</w:t>
      </w:r>
      <w:r w:rsidRPr="00015ECA">
        <w:t xml:space="preserve"> 2016</w:t>
      </w:r>
      <w:r w:rsidR="00404382">
        <w:t>,</w:t>
      </w:r>
      <w:r w:rsidRPr="00015ECA">
        <w:t xml:space="preserve"> Pestisit Analizlerinde Kullanılan Metotlar. </w:t>
      </w:r>
      <w:proofErr w:type="spellStart"/>
      <w:r w:rsidRPr="00015ECA">
        <w:t>Turkiye</w:t>
      </w:r>
      <w:proofErr w:type="spellEnd"/>
      <w:r w:rsidRPr="00015ECA">
        <w:t xml:space="preserve"> Klinikleri J </w:t>
      </w:r>
      <w:proofErr w:type="spellStart"/>
      <w:r w:rsidRPr="00015ECA">
        <w:t>Vet</w:t>
      </w:r>
      <w:proofErr w:type="spellEnd"/>
      <w:r w:rsidRPr="00015ECA">
        <w:t xml:space="preserve"> </w:t>
      </w:r>
      <w:proofErr w:type="spellStart"/>
      <w:r w:rsidRPr="00015ECA">
        <w:t>Sci</w:t>
      </w:r>
      <w:proofErr w:type="spellEnd"/>
      <w:r w:rsidRPr="00015ECA">
        <w:t xml:space="preserve"> </w:t>
      </w:r>
      <w:proofErr w:type="spellStart"/>
      <w:r w:rsidRPr="00015ECA">
        <w:t>Pharmacol</w:t>
      </w:r>
      <w:proofErr w:type="spellEnd"/>
      <w:r w:rsidRPr="00015ECA">
        <w:t xml:space="preserve"> </w:t>
      </w:r>
      <w:proofErr w:type="spellStart"/>
      <w:r w:rsidRPr="00015ECA">
        <w:t>Toxicol</w:t>
      </w:r>
      <w:proofErr w:type="spellEnd"/>
      <w:r w:rsidRPr="00015ECA">
        <w:t xml:space="preserve">-Special </w:t>
      </w:r>
      <w:proofErr w:type="spellStart"/>
      <w:r w:rsidRPr="00015ECA">
        <w:t>Topics</w:t>
      </w:r>
      <w:proofErr w:type="spellEnd"/>
      <w:r w:rsidRPr="00015ECA">
        <w:t xml:space="preserve"> 2016;2(2):89-100. 2. 89-100.</w:t>
      </w:r>
    </w:p>
    <w:p w14:paraId="4FFC8ACF" w14:textId="054C40B2" w:rsidR="00A4099A" w:rsidRPr="00F85243" w:rsidRDefault="00A8224B" w:rsidP="00F85243">
      <w:pPr>
        <w:rPr>
          <w:sz w:val="36"/>
        </w:rPr>
      </w:pPr>
      <w:proofErr w:type="spellStart"/>
      <w:r>
        <w:t>Zaidon</w:t>
      </w:r>
      <w:proofErr w:type="spellEnd"/>
      <w:r>
        <w:t>, S,</w:t>
      </w:r>
      <w:r w:rsidR="006309CE">
        <w:t xml:space="preserve"> </w:t>
      </w:r>
      <w:r>
        <w:t>Z</w:t>
      </w:r>
      <w:r w:rsidR="006309CE">
        <w:t>.,</w:t>
      </w:r>
      <w:r>
        <w:t xml:space="preserve"> </w:t>
      </w:r>
      <w:proofErr w:type="spellStart"/>
      <w:r>
        <w:t>Ho</w:t>
      </w:r>
      <w:proofErr w:type="spellEnd"/>
      <w:r w:rsidR="006309CE">
        <w:t>, Y, B.,</w:t>
      </w:r>
      <w:r>
        <w:t xml:space="preserve"> Hamsan</w:t>
      </w:r>
      <w:r w:rsidR="006309CE">
        <w:t>, H.,</w:t>
      </w:r>
      <w:r>
        <w:t xml:space="preserve"> </w:t>
      </w:r>
      <w:proofErr w:type="spellStart"/>
      <w:r>
        <w:t>Hashim</w:t>
      </w:r>
      <w:proofErr w:type="spellEnd"/>
      <w:r>
        <w:t>,</w:t>
      </w:r>
      <w:r w:rsidR="006309CE">
        <w:t xml:space="preserve"> Z., </w:t>
      </w:r>
      <w:proofErr w:type="spellStart"/>
      <w:r w:rsidR="00AA3D4A">
        <w:t>Saari</w:t>
      </w:r>
      <w:proofErr w:type="spellEnd"/>
      <w:r w:rsidR="00AA3D4A">
        <w:t xml:space="preserve">, </w:t>
      </w:r>
      <w:r w:rsidR="006309CE">
        <w:t>N.,</w:t>
      </w:r>
      <w:r w:rsidR="006309CE" w:rsidRPr="006309CE">
        <w:t xml:space="preserve"> </w:t>
      </w:r>
      <w:proofErr w:type="spellStart"/>
      <w:r w:rsidRPr="006309CE">
        <w:t>Praveena</w:t>
      </w:r>
      <w:proofErr w:type="spellEnd"/>
      <w:r w:rsidR="006309CE">
        <w:t xml:space="preserve">, </w:t>
      </w:r>
      <w:r w:rsidR="00AA3D4A">
        <w:t>S, M.</w:t>
      </w:r>
      <w:r w:rsidR="006309CE">
        <w:t xml:space="preserve">, 2018, </w:t>
      </w:r>
      <w:bookmarkStart w:id="4" w:name="Improved_QuEChERS_and_solid_phase_extrac"/>
      <w:bookmarkEnd w:id="4"/>
      <w:proofErr w:type="spellStart"/>
      <w:r w:rsidR="00AA3D4A">
        <w:t>Improved</w:t>
      </w:r>
      <w:proofErr w:type="spellEnd"/>
      <w:r w:rsidR="00AA3D4A">
        <w:rPr>
          <w:spacing w:val="-25"/>
        </w:rPr>
        <w:t xml:space="preserve"> </w:t>
      </w:r>
      <w:r w:rsidR="00AA3D4A">
        <w:t>QuEChERS</w:t>
      </w:r>
      <w:r w:rsidR="00AA3D4A">
        <w:rPr>
          <w:spacing w:val="-24"/>
        </w:rPr>
        <w:t xml:space="preserve"> </w:t>
      </w:r>
      <w:proofErr w:type="spellStart"/>
      <w:r w:rsidR="00AA3D4A">
        <w:t>and</w:t>
      </w:r>
      <w:proofErr w:type="spellEnd"/>
      <w:r w:rsidR="00AA3D4A">
        <w:rPr>
          <w:spacing w:val="-24"/>
        </w:rPr>
        <w:t xml:space="preserve"> </w:t>
      </w:r>
      <w:proofErr w:type="spellStart"/>
      <w:r w:rsidR="00AA3D4A">
        <w:t>solid</w:t>
      </w:r>
      <w:proofErr w:type="spellEnd"/>
      <w:r w:rsidR="00AA3D4A">
        <w:rPr>
          <w:spacing w:val="-24"/>
        </w:rPr>
        <w:t xml:space="preserve"> </w:t>
      </w:r>
      <w:proofErr w:type="spellStart"/>
      <w:r w:rsidR="00AA3D4A">
        <w:t>phase</w:t>
      </w:r>
      <w:proofErr w:type="spellEnd"/>
      <w:r w:rsidR="00AA3D4A">
        <w:rPr>
          <w:spacing w:val="-23"/>
        </w:rPr>
        <w:t xml:space="preserve"> </w:t>
      </w:r>
      <w:proofErr w:type="spellStart"/>
      <w:r w:rsidR="00AA3D4A">
        <w:t>extraction</w:t>
      </w:r>
      <w:proofErr w:type="spellEnd"/>
      <w:r w:rsidR="00AA3D4A">
        <w:rPr>
          <w:spacing w:val="-25"/>
        </w:rPr>
        <w:t xml:space="preserve"> </w:t>
      </w:r>
      <w:proofErr w:type="spellStart"/>
      <w:r w:rsidR="00AA3D4A">
        <w:t>for</w:t>
      </w:r>
      <w:proofErr w:type="spellEnd"/>
      <w:r w:rsidR="00AA3D4A">
        <w:rPr>
          <w:spacing w:val="-24"/>
        </w:rPr>
        <w:t xml:space="preserve"> </w:t>
      </w:r>
      <w:proofErr w:type="spellStart"/>
      <w:r w:rsidR="00AA3D4A">
        <w:t>multi-residue</w:t>
      </w:r>
      <w:proofErr w:type="spellEnd"/>
      <w:r w:rsidR="00AA3D4A">
        <w:rPr>
          <w:spacing w:val="-24"/>
        </w:rPr>
        <w:t xml:space="preserve"> </w:t>
      </w:r>
      <w:proofErr w:type="spellStart"/>
      <w:r w:rsidR="00AA3D4A">
        <w:t>analysis</w:t>
      </w:r>
      <w:proofErr w:type="spellEnd"/>
      <w:r w:rsidR="00AA3D4A">
        <w:rPr>
          <w:spacing w:val="-24"/>
        </w:rPr>
        <w:t xml:space="preserve"> </w:t>
      </w:r>
      <w:r w:rsidR="00AA3D4A">
        <w:t xml:space="preserve">of </w:t>
      </w:r>
      <w:proofErr w:type="spellStart"/>
      <w:r w:rsidR="00AA3D4A">
        <w:t>pesticides</w:t>
      </w:r>
      <w:proofErr w:type="spellEnd"/>
      <w:r w:rsidR="00AA3D4A">
        <w:t xml:space="preserve"> in </w:t>
      </w:r>
      <w:proofErr w:type="spellStart"/>
      <w:r w:rsidR="00AA3D4A">
        <w:t>paddy</w:t>
      </w:r>
      <w:proofErr w:type="spellEnd"/>
      <w:r w:rsidR="00AA3D4A">
        <w:t xml:space="preserve"> </w:t>
      </w:r>
      <w:proofErr w:type="spellStart"/>
      <w:r w:rsidR="00AA3D4A">
        <w:t>soil</w:t>
      </w:r>
      <w:proofErr w:type="spellEnd"/>
      <w:r w:rsidR="00AA3D4A">
        <w:t xml:space="preserve"> </w:t>
      </w:r>
      <w:proofErr w:type="spellStart"/>
      <w:r w:rsidR="00AA3D4A">
        <w:t>and</w:t>
      </w:r>
      <w:proofErr w:type="spellEnd"/>
      <w:r w:rsidR="00AA3D4A">
        <w:t xml:space="preserve"> </w:t>
      </w:r>
      <w:proofErr w:type="spellStart"/>
      <w:r w:rsidR="00AA3D4A">
        <w:t>water</w:t>
      </w:r>
      <w:proofErr w:type="spellEnd"/>
      <w:r w:rsidR="00AA3D4A">
        <w:t xml:space="preserve"> </w:t>
      </w:r>
      <w:proofErr w:type="spellStart"/>
      <w:r w:rsidR="00AA3D4A">
        <w:t>using</w:t>
      </w:r>
      <w:proofErr w:type="spellEnd"/>
      <w:r w:rsidR="00AA3D4A">
        <w:t xml:space="preserve"> ultra-</w:t>
      </w:r>
      <w:proofErr w:type="spellStart"/>
      <w:r w:rsidR="00AA3D4A">
        <w:t>high</w:t>
      </w:r>
      <w:proofErr w:type="spellEnd"/>
      <w:r w:rsidR="00AA3D4A">
        <w:t xml:space="preserve"> </w:t>
      </w:r>
      <w:proofErr w:type="spellStart"/>
      <w:r w:rsidR="00AA3D4A">
        <w:t>performance</w:t>
      </w:r>
      <w:proofErr w:type="spellEnd"/>
      <w:r w:rsidR="00AA3D4A">
        <w:t xml:space="preserve"> </w:t>
      </w:r>
      <w:proofErr w:type="spellStart"/>
      <w:r w:rsidR="00AA3D4A">
        <w:t>liquid</w:t>
      </w:r>
      <w:proofErr w:type="spellEnd"/>
      <w:r w:rsidR="00AA3D4A">
        <w:t xml:space="preserve"> </w:t>
      </w:r>
      <w:proofErr w:type="spellStart"/>
      <w:r w:rsidR="00AA3D4A">
        <w:t>chromatography</w:t>
      </w:r>
      <w:proofErr w:type="spellEnd"/>
      <w:r w:rsidR="00AA3D4A">
        <w:t xml:space="preserve"> tandem </w:t>
      </w:r>
      <w:proofErr w:type="spellStart"/>
      <w:r w:rsidR="00AA3D4A">
        <w:t>mass</w:t>
      </w:r>
      <w:proofErr w:type="spellEnd"/>
      <w:r w:rsidR="00AA3D4A">
        <w:rPr>
          <w:spacing w:val="38"/>
        </w:rPr>
        <w:t xml:space="preserve"> </w:t>
      </w:r>
      <w:proofErr w:type="spellStart"/>
      <w:r w:rsidR="00AA3D4A">
        <w:t>spectrometry</w:t>
      </w:r>
      <w:proofErr w:type="spellEnd"/>
      <w:r w:rsidR="00AA3D4A">
        <w:t xml:space="preserve">, </w:t>
      </w:r>
      <w:hyperlink r:id="rId28" w:tooltip="Go to Microchemical Journal on ScienceDirect" w:history="1">
        <w:proofErr w:type="spellStart"/>
        <w:r w:rsidR="00A4099A" w:rsidRPr="00F85243">
          <w:t>Microchemical</w:t>
        </w:r>
        <w:proofErr w:type="spellEnd"/>
        <w:r w:rsidR="00A4099A" w:rsidRPr="00F85243">
          <w:t xml:space="preserve"> </w:t>
        </w:r>
        <w:proofErr w:type="spellStart"/>
        <w:r w:rsidR="00A4099A" w:rsidRPr="00F85243">
          <w:t>Journal</w:t>
        </w:r>
        <w:proofErr w:type="spellEnd"/>
      </w:hyperlink>
      <w:r w:rsidR="00F85243" w:rsidRPr="00F85243">
        <w:t xml:space="preserve">, </w:t>
      </w:r>
      <w:hyperlink r:id="rId29" w:tooltip="Go to table of contents for this volume/issue" w:history="1">
        <w:r w:rsidR="00A4099A" w:rsidRPr="00F85243">
          <w:t>Volume 145</w:t>
        </w:r>
      </w:hyperlink>
      <w:r w:rsidR="00A4099A" w:rsidRPr="00F85243">
        <w:t>, </w:t>
      </w:r>
      <w:proofErr w:type="spellStart"/>
      <w:r w:rsidR="00A4099A" w:rsidRPr="00F85243">
        <w:t>March</w:t>
      </w:r>
      <w:proofErr w:type="spellEnd"/>
      <w:r w:rsidR="00A4099A" w:rsidRPr="00F85243">
        <w:t xml:space="preserve"> 2019, </w:t>
      </w:r>
      <w:proofErr w:type="spellStart"/>
      <w:r w:rsidR="00A4099A" w:rsidRPr="00F85243">
        <w:t>Pages</w:t>
      </w:r>
      <w:proofErr w:type="spellEnd"/>
      <w:r w:rsidR="00A4099A" w:rsidRPr="00F85243">
        <w:t xml:space="preserve"> 614-621</w:t>
      </w:r>
    </w:p>
    <w:p w14:paraId="30654810" w14:textId="2665F487" w:rsidR="00AA3D4A" w:rsidRDefault="00AA3D4A" w:rsidP="00AA3D4A">
      <w:pPr>
        <w:rPr>
          <w:sz w:val="27"/>
        </w:rPr>
      </w:pPr>
    </w:p>
    <w:p w14:paraId="6E6F8DF7" w14:textId="5EEDC1F3" w:rsidR="00FC5D55" w:rsidRDefault="00FC5D55" w:rsidP="00453C82">
      <w:pPr>
        <w:ind w:firstLine="0"/>
      </w:pPr>
    </w:p>
    <w:sectPr w:rsidR="00FC5D55" w:rsidSect="00C52DC5">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XX" w:date="2021-04-14T09:26:00Z" w:initials="YY">
    <w:p w14:paraId="48125483" w14:textId="40D1F136" w:rsidR="00A10D7A" w:rsidRDefault="00A10D7A" w:rsidP="00A10D7A">
      <w:pPr>
        <w:pStyle w:val="AklamaMetni"/>
        <w:numPr>
          <w:ilvl w:val="0"/>
          <w:numId w:val="9"/>
        </w:numPr>
      </w:pPr>
      <w:r>
        <w:rPr>
          <w:rStyle w:val="AklamaBavurusu"/>
        </w:rPr>
        <w:annotationRef/>
      </w:r>
      <w:r>
        <w:t>Dan sonra BOŞLUK KOY TÜM DOKÜMAN KoNTROL</w:t>
      </w:r>
    </w:p>
  </w:comment>
  <w:comment w:id="2" w:author="XX" w:date="2021-04-14T09:30:00Z" w:initials="YY">
    <w:p w14:paraId="041D4475" w14:textId="1B5B5F4C" w:rsidR="00281ABF" w:rsidRDefault="00281ABF">
      <w:pPr>
        <w:pStyle w:val="AklamaMetni"/>
      </w:pPr>
      <w:r>
        <w:rPr>
          <w:rStyle w:val="AklamaBavurusu"/>
        </w:rPr>
        <w:annotationRef/>
      </w:r>
      <w:r>
        <w:t xml:space="preserve">Buraya atıf yaparak sunuma </w:t>
      </w:r>
      <w:r w:rsidR="0031380F">
        <w:t>eklediğim</w:t>
      </w:r>
      <w:r>
        <w:t xml:space="preserve"> biyomagnifikasyon şeklini ekle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125483" w15:done="1"/>
  <w15:commentEx w15:paraId="041D447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125483" w16cid:durableId="2421681E"/>
  <w16cid:commentId w16cid:paraId="041D4475" w16cid:durableId="242168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F480E"/>
    <w:multiLevelType w:val="hybridMultilevel"/>
    <w:tmpl w:val="1B421EE2"/>
    <w:lvl w:ilvl="0" w:tplc="4A200ADE">
      <w:start w:val="1"/>
      <w:numFmt w:val="decimal"/>
      <w:lvlText w:val="%1."/>
      <w:lvlJc w:val="left"/>
      <w:pPr>
        <w:ind w:left="720" w:hanging="360"/>
      </w:pPr>
    </w:lvl>
    <w:lvl w:ilvl="1" w:tplc="46F6BEF8">
      <w:start w:val="1"/>
      <w:numFmt w:val="lowerLetter"/>
      <w:lvlText w:val="%2."/>
      <w:lvlJc w:val="left"/>
      <w:pPr>
        <w:ind w:left="1440" w:hanging="360"/>
      </w:pPr>
    </w:lvl>
    <w:lvl w:ilvl="2" w:tplc="C074D886">
      <w:start w:val="1"/>
      <w:numFmt w:val="lowerRoman"/>
      <w:lvlText w:val="%3."/>
      <w:lvlJc w:val="right"/>
      <w:pPr>
        <w:ind w:left="2160" w:hanging="180"/>
      </w:pPr>
    </w:lvl>
    <w:lvl w:ilvl="3" w:tplc="39EEDF8A">
      <w:start w:val="1"/>
      <w:numFmt w:val="decimal"/>
      <w:lvlText w:val="%4."/>
      <w:lvlJc w:val="left"/>
      <w:pPr>
        <w:ind w:left="2880" w:hanging="360"/>
      </w:pPr>
    </w:lvl>
    <w:lvl w:ilvl="4" w:tplc="70E43C64">
      <w:start w:val="1"/>
      <w:numFmt w:val="lowerLetter"/>
      <w:lvlText w:val="%5."/>
      <w:lvlJc w:val="left"/>
      <w:pPr>
        <w:ind w:left="3600" w:hanging="360"/>
      </w:pPr>
    </w:lvl>
    <w:lvl w:ilvl="5" w:tplc="35EABA2E">
      <w:start w:val="1"/>
      <w:numFmt w:val="lowerRoman"/>
      <w:lvlText w:val="%6."/>
      <w:lvlJc w:val="right"/>
      <w:pPr>
        <w:ind w:left="4320" w:hanging="180"/>
      </w:pPr>
    </w:lvl>
    <w:lvl w:ilvl="6" w:tplc="00A4F5A4">
      <w:start w:val="1"/>
      <w:numFmt w:val="decimal"/>
      <w:lvlText w:val="%7."/>
      <w:lvlJc w:val="left"/>
      <w:pPr>
        <w:ind w:left="5040" w:hanging="360"/>
      </w:pPr>
    </w:lvl>
    <w:lvl w:ilvl="7" w:tplc="1CB2628E">
      <w:start w:val="1"/>
      <w:numFmt w:val="lowerLetter"/>
      <w:lvlText w:val="%8."/>
      <w:lvlJc w:val="left"/>
      <w:pPr>
        <w:ind w:left="5760" w:hanging="360"/>
      </w:pPr>
    </w:lvl>
    <w:lvl w:ilvl="8" w:tplc="372ABDF2">
      <w:start w:val="1"/>
      <w:numFmt w:val="lowerRoman"/>
      <w:lvlText w:val="%9."/>
      <w:lvlJc w:val="right"/>
      <w:pPr>
        <w:ind w:left="6480" w:hanging="180"/>
      </w:pPr>
    </w:lvl>
  </w:abstractNum>
  <w:abstractNum w:abstractNumId="1" w15:restartNumberingAfterBreak="0">
    <w:nsid w:val="493A779C"/>
    <w:multiLevelType w:val="multilevel"/>
    <w:tmpl w:val="631804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99E6DDA"/>
    <w:multiLevelType w:val="hybridMultilevel"/>
    <w:tmpl w:val="FFFFFFFF"/>
    <w:lvl w:ilvl="0" w:tplc="1804D1CC">
      <w:start w:val="1"/>
      <w:numFmt w:val="decimal"/>
      <w:lvlText w:val="%1."/>
      <w:lvlJc w:val="left"/>
      <w:pPr>
        <w:ind w:left="720" w:hanging="360"/>
      </w:pPr>
    </w:lvl>
    <w:lvl w:ilvl="1" w:tplc="F9528A44">
      <w:start w:val="1"/>
      <w:numFmt w:val="lowerLetter"/>
      <w:lvlText w:val="%2."/>
      <w:lvlJc w:val="left"/>
      <w:pPr>
        <w:ind w:left="1440" w:hanging="360"/>
      </w:pPr>
    </w:lvl>
    <w:lvl w:ilvl="2" w:tplc="BAB2D19C">
      <w:start w:val="1"/>
      <w:numFmt w:val="lowerRoman"/>
      <w:lvlText w:val="%3."/>
      <w:lvlJc w:val="right"/>
      <w:pPr>
        <w:ind w:left="2160" w:hanging="180"/>
      </w:pPr>
    </w:lvl>
    <w:lvl w:ilvl="3" w:tplc="FC12C572">
      <w:start w:val="1"/>
      <w:numFmt w:val="decimal"/>
      <w:lvlText w:val="%4."/>
      <w:lvlJc w:val="left"/>
      <w:pPr>
        <w:ind w:left="2880" w:hanging="360"/>
      </w:pPr>
    </w:lvl>
    <w:lvl w:ilvl="4" w:tplc="2308545E">
      <w:start w:val="1"/>
      <w:numFmt w:val="lowerLetter"/>
      <w:lvlText w:val="%5."/>
      <w:lvlJc w:val="left"/>
      <w:pPr>
        <w:ind w:left="3600" w:hanging="360"/>
      </w:pPr>
    </w:lvl>
    <w:lvl w:ilvl="5" w:tplc="24BC8706">
      <w:start w:val="1"/>
      <w:numFmt w:val="lowerRoman"/>
      <w:lvlText w:val="%6."/>
      <w:lvlJc w:val="right"/>
      <w:pPr>
        <w:ind w:left="4320" w:hanging="180"/>
      </w:pPr>
    </w:lvl>
    <w:lvl w:ilvl="6" w:tplc="536E054C">
      <w:start w:val="1"/>
      <w:numFmt w:val="decimal"/>
      <w:lvlText w:val="%7."/>
      <w:lvlJc w:val="left"/>
      <w:pPr>
        <w:ind w:left="5040" w:hanging="360"/>
      </w:pPr>
    </w:lvl>
    <w:lvl w:ilvl="7" w:tplc="B8D2CB10">
      <w:start w:val="1"/>
      <w:numFmt w:val="lowerLetter"/>
      <w:lvlText w:val="%8."/>
      <w:lvlJc w:val="left"/>
      <w:pPr>
        <w:ind w:left="5760" w:hanging="360"/>
      </w:pPr>
    </w:lvl>
    <w:lvl w:ilvl="8" w:tplc="BFEEA7C8">
      <w:start w:val="1"/>
      <w:numFmt w:val="lowerRoman"/>
      <w:lvlText w:val="%9."/>
      <w:lvlJc w:val="right"/>
      <w:pPr>
        <w:ind w:left="6480" w:hanging="180"/>
      </w:pPr>
    </w:lvl>
  </w:abstractNum>
  <w:abstractNum w:abstractNumId="3" w15:restartNumberingAfterBreak="0">
    <w:nsid w:val="4B4C5E22"/>
    <w:multiLevelType w:val="hybridMultilevel"/>
    <w:tmpl w:val="EECCB634"/>
    <w:lvl w:ilvl="0" w:tplc="74F206EC">
      <w:start w:val="1"/>
      <w:numFmt w:val="decimal"/>
      <w:lvlText w:val="[%1]"/>
      <w:lvlJc w:val="left"/>
      <w:pPr>
        <w:ind w:left="485" w:hanging="287"/>
        <w:jc w:val="right"/>
      </w:pPr>
      <w:rPr>
        <w:rFonts w:ascii="Times New Roman" w:eastAsia="Times New Roman" w:hAnsi="Times New Roman" w:cs="Times New Roman" w:hint="default"/>
        <w:spacing w:val="-1"/>
        <w:w w:val="89"/>
        <w:sz w:val="17"/>
        <w:szCs w:val="17"/>
        <w:lang w:val="en-US" w:eastAsia="en-US" w:bidi="ar-SA"/>
      </w:rPr>
    </w:lvl>
    <w:lvl w:ilvl="1" w:tplc="F00C94E6">
      <w:numFmt w:val="bullet"/>
      <w:lvlText w:val="•"/>
      <w:lvlJc w:val="left"/>
      <w:pPr>
        <w:ind w:left="961" w:hanging="287"/>
      </w:pPr>
      <w:rPr>
        <w:rFonts w:hint="default"/>
        <w:lang w:val="en-US" w:eastAsia="en-US" w:bidi="ar-SA"/>
      </w:rPr>
    </w:lvl>
    <w:lvl w:ilvl="2" w:tplc="A274C69A">
      <w:numFmt w:val="bullet"/>
      <w:lvlText w:val="•"/>
      <w:lvlJc w:val="left"/>
      <w:pPr>
        <w:ind w:left="1443" w:hanging="287"/>
      </w:pPr>
      <w:rPr>
        <w:rFonts w:hint="default"/>
        <w:lang w:val="en-US" w:eastAsia="en-US" w:bidi="ar-SA"/>
      </w:rPr>
    </w:lvl>
    <w:lvl w:ilvl="3" w:tplc="902434BA">
      <w:numFmt w:val="bullet"/>
      <w:lvlText w:val="•"/>
      <w:lvlJc w:val="left"/>
      <w:pPr>
        <w:ind w:left="1924" w:hanging="287"/>
      </w:pPr>
      <w:rPr>
        <w:rFonts w:hint="default"/>
        <w:lang w:val="en-US" w:eastAsia="en-US" w:bidi="ar-SA"/>
      </w:rPr>
    </w:lvl>
    <w:lvl w:ilvl="4" w:tplc="17383310">
      <w:numFmt w:val="bullet"/>
      <w:lvlText w:val="•"/>
      <w:lvlJc w:val="left"/>
      <w:pPr>
        <w:ind w:left="2406" w:hanging="287"/>
      </w:pPr>
      <w:rPr>
        <w:rFonts w:hint="default"/>
        <w:lang w:val="en-US" w:eastAsia="en-US" w:bidi="ar-SA"/>
      </w:rPr>
    </w:lvl>
    <w:lvl w:ilvl="5" w:tplc="7094659E">
      <w:numFmt w:val="bullet"/>
      <w:lvlText w:val="•"/>
      <w:lvlJc w:val="left"/>
      <w:pPr>
        <w:ind w:left="2888" w:hanging="287"/>
      </w:pPr>
      <w:rPr>
        <w:rFonts w:hint="default"/>
        <w:lang w:val="en-US" w:eastAsia="en-US" w:bidi="ar-SA"/>
      </w:rPr>
    </w:lvl>
    <w:lvl w:ilvl="6" w:tplc="D9E0F1CA">
      <w:numFmt w:val="bullet"/>
      <w:lvlText w:val="•"/>
      <w:lvlJc w:val="left"/>
      <w:pPr>
        <w:ind w:left="3369" w:hanging="287"/>
      </w:pPr>
      <w:rPr>
        <w:rFonts w:hint="default"/>
        <w:lang w:val="en-US" w:eastAsia="en-US" w:bidi="ar-SA"/>
      </w:rPr>
    </w:lvl>
    <w:lvl w:ilvl="7" w:tplc="96CEEC88">
      <w:numFmt w:val="bullet"/>
      <w:lvlText w:val="•"/>
      <w:lvlJc w:val="left"/>
      <w:pPr>
        <w:ind w:left="3851" w:hanging="287"/>
      </w:pPr>
      <w:rPr>
        <w:rFonts w:hint="default"/>
        <w:lang w:val="en-US" w:eastAsia="en-US" w:bidi="ar-SA"/>
      </w:rPr>
    </w:lvl>
    <w:lvl w:ilvl="8" w:tplc="D1647142">
      <w:numFmt w:val="bullet"/>
      <w:lvlText w:val="•"/>
      <w:lvlJc w:val="left"/>
      <w:pPr>
        <w:ind w:left="4333" w:hanging="287"/>
      </w:pPr>
      <w:rPr>
        <w:rFonts w:hint="default"/>
        <w:lang w:val="en-US" w:eastAsia="en-US" w:bidi="ar-SA"/>
      </w:rPr>
    </w:lvl>
  </w:abstractNum>
  <w:abstractNum w:abstractNumId="4" w15:restartNumberingAfterBreak="0">
    <w:nsid w:val="4EE566F6"/>
    <w:multiLevelType w:val="hybridMultilevel"/>
    <w:tmpl w:val="A4C0FCD6"/>
    <w:lvl w:ilvl="0" w:tplc="F23EC748">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4FBA5631"/>
    <w:multiLevelType w:val="multilevel"/>
    <w:tmpl w:val="9814C41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5E081538"/>
    <w:multiLevelType w:val="hybridMultilevel"/>
    <w:tmpl w:val="076033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7CC4F1F"/>
    <w:multiLevelType w:val="hybridMultilevel"/>
    <w:tmpl w:val="5A98F63E"/>
    <w:lvl w:ilvl="0" w:tplc="6150A79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69EB3B21"/>
    <w:multiLevelType w:val="multilevel"/>
    <w:tmpl w:val="390A8F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6B5229"/>
    <w:multiLevelType w:val="multilevel"/>
    <w:tmpl w:val="45925F0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8B04E93"/>
    <w:multiLevelType w:val="hybridMultilevel"/>
    <w:tmpl w:val="475047F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7A59761B"/>
    <w:multiLevelType w:val="hybridMultilevel"/>
    <w:tmpl w:val="7786E92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E63030D"/>
    <w:multiLevelType w:val="multilevel"/>
    <w:tmpl w:val="57EEDE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0"/>
  </w:num>
  <w:num w:numId="4">
    <w:abstractNumId w:val="8"/>
  </w:num>
  <w:num w:numId="5">
    <w:abstractNumId w:val="12"/>
  </w:num>
  <w:num w:numId="6">
    <w:abstractNumId w:val="9"/>
  </w:num>
  <w:num w:numId="7">
    <w:abstractNumId w:val="1"/>
  </w:num>
  <w:num w:numId="8">
    <w:abstractNumId w:val="3"/>
  </w:num>
  <w:num w:numId="9">
    <w:abstractNumId w:val="7"/>
  </w:num>
  <w:num w:numId="10">
    <w:abstractNumId w:val="5"/>
  </w:num>
  <w:num w:numId="11">
    <w:abstractNumId w:val="6"/>
  </w:num>
  <w:num w:numId="12">
    <w:abstractNumId w:val="11"/>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X">
    <w15:presenceInfo w15:providerId="None" w15:userId="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A63917"/>
    <w:rsid w:val="00003C61"/>
    <w:rsid w:val="000055C7"/>
    <w:rsid w:val="000057B6"/>
    <w:rsid w:val="0000638C"/>
    <w:rsid w:val="00006981"/>
    <w:rsid w:val="00015ECA"/>
    <w:rsid w:val="00016D96"/>
    <w:rsid w:val="0001727D"/>
    <w:rsid w:val="000231F3"/>
    <w:rsid w:val="00025ACC"/>
    <w:rsid w:val="0002681D"/>
    <w:rsid w:val="00027E0D"/>
    <w:rsid w:val="000311D6"/>
    <w:rsid w:val="000365C3"/>
    <w:rsid w:val="00042A25"/>
    <w:rsid w:val="00044816"/>
    <w:rsid w:val="000526B5"/>
    <w:rsid w:val="0005301B"/>
    <w:rsid w:val="000575BB"/>
    <w:rsid w:val="0005770C"/>
    <w:rsid w:val="00060987"/>
    <w:rsid w:val="0006398E"/>
    <w:rsid w:val="00066B37"/>
    <w:rsid w:val="00070032"/>
    <w:rsid w:val="00073BD8"/>
    <w:rsid w:val="00074D2A"/>
    <w:rsid w:val="000758E3"/>
    <w:rsid w:val="00077894"/>
    <w:rsid w:val="000802B2"/>
    <w:rsid w:val="000856CB"/>
    <w:rsid w:val="0008730F"/>
    <w:rsid w:val="00087CDF"/>
    <w:rsid w:val="00095684"/>
    <w:rsid w:val="000966EB"/>
    <w:rsid w:val="000A0268"/>
    <w:rsid w:val="000A2AE4"/>
    <w:rsid w:val="000A635E"/>
    <w:rsid w:val="000A754C"/>
    <w:rsid w:val="000B4355"/>
    <w:rsid w:val="000B587B"/>
    <w:rsid w:val="000B746A"/>
    <w:rsid w:val="000C5452"/>
    <w:rsid w:val="000C655B"/>
    <w:rsid w:val="000D503D"/>
    <w:rsid w:val="000E4E83"/>
    <w:rsid w:val="00105885"/>
    <w:rsid w:val="00106438"/>
    <w:rsid w:val="001120C7"/>
    <w:rsid w:val="00112D29"/>
    <w:rsid w:val="00117C26"/>
    <w:rsid w:val="00117D40"/>
    <w:rsid w:val="001216CE"/>
    <w:rsid w:val="0012687C"/>
    <w:rsid w:val="00126FEF"/>
    <w:rsid w:val="001304D5"/>
    <w:rsid w:val="0013416B"/>
    <w:rsid w:val="001350B7"/>
    <w:rsid w:val="00136C3D"/>
    <w:rsid w:val="00137497"/>
    <w:rsid w:val="00142381"/>
    <w:rsid w:val="001424E5"/>
    <w:rsid w:val="00153142"/>
    <w:rsid w:val="001531AD"/>
    <w:rsid w:val="00156DFC"/>
    <w:rsid w:val="00160B9B"/>
    <w:rsid w:val="00160BC3"/>
    <w:rsid w:val="0016548E"/>
    <w:rsid w:val="00167DF8"/>
    <w:rsid w:val="0017214F"/>
    <w:rsid w:val="00181C74"/>
    <w:rsid w:val="00183EA4"/>
    <w:rsid w:val="00186A6F"/>
    <w:rsid w:val="001942BE"/>
    <w:rsid w:val="0019501A"/>
    <w:rsid w:val="0019584E"/>
    <w:rsid w:val="00197C93"/>
    <w:rsid w:val="001A1344"/>
    <w:rsid w:val="001A1F39"/>
    <w:rsid w:val="001A73AA"/>
    <w:rsid w:val="001B262B"/>
    <w:rsid w:val="001B2750"/>
    <w:rsid w:val="001B38CC"/>
    <w:rsid w:val="001B603E"/>
    <w:rsid w:val="001C1285"/>
    <w:rsid w:val="001C383A"/>
    <w:rsid w:val="001C6C0C"/>
    <w:rsid w:val="001D4D46"/>
    <w:rsid w:val="001D7134"/>
    <w:rsid w:val="001E451D"/>
    <w:rsid w:val="001E48FC"/>
    <w:rsid w:val="001E6728"/>
    <w:rsid w:val="001F207F"/>
    <w:rsid w:val="001F5937"/>
    <w:rsid w:val="001F6952"/>
    <w:rsid w:val="00202E28"/>
    <w:rsid w:val="00205EB1"/>
    <w:rsid w:val="00206054"/>
    <w:rsid w:val="00207CAA"/>
    <w:rsid w:val="002138B2"/>
    <w:rsid w:val="002167FF"/>
    <w:rsid w:val="00220056"/>
    <w:rsid w:val="002211B9"/>
    <w:rsid w:val="00222C35"/>
    <w:rsid w:val="00225E8A"/>
    <w:rsid w:val="0023095E"/>
    <w:rsid w:val="00232D2F"/>
    <w:rsid w:val="00234C97"/>
    <w:rsid w:val="00236002"/>
    <w:rsid w:val="002376B0"/>
    <w:rsid w:val="00240D64"/>
    <w:rsid w:val="00245419"/>
    <w:rsid w:val="002469DE"/>
    <w:rsid w:val="00246A5E"/>
    <w:rsid w:val="00254CF0"/>
    <w:rsid w:val="00255C25"/>
    <w:rsid w:val="0026407D"/>
    <w:rsid w:val="00265E44"/>
    <w:rsid w:val="00267A11"/>
    <w:rsid w:val="00273AB5"/>
    <w:rsid w:val="002759C1"/>
    <w:rsid w:val="00275EED"/>
    <w:rsid w:val="00276C2B"/>
    <w:rsid w:val="00281ABF"/>
    <w:rsid w:val="002841B8"/>
    <w:rsid w:val="00291FB8"/>
    <w:rsid w:val="0029372C"/>
    <w:rsid w:val="00294DE2"/>
    <w:rsid w:val="002A10F3"/>
    <w:rsid w:val="002A371E"/>
    <w:rsid w:val="002B3707"/>
    <w:rsid w:val="002B4898"/>
    <w:rsid w:val="002C0DF4"/>
    <w:rsid w:val="002C1627"/>
    <w:rsid w:val="002C52FB"/>
    <w:rsid w:val="002C7CC2"/>
    <w:rsid w:val="002E1A10"/>
    <w:rsid w:val="002E2078"/>
    <w:rsid w:val="002E3E2A"/>
    <w:rsid w:val="002E416D"/>
    <w:rsid w:val="002E5D6B"/>
    <w:rsid w:val="002F16AD"/>
    <w:rsid w:val="002F1EF7"/>
    <w:rsid w:val="002F750C"/>
    <w:rsid w:val="00301952"/>
    <w:rsid w:val="00301C75"/>
    <w:rsid w:val="003026CE"/>
    <w:rsid w:val="00302A6A"/>
    <w:rsid w:val="00302BB2"/>
    <w:rsid w:val="00310BE5"/>
    <w:rsid w:val="00311234"/>
    <w:rsid w:val="0031380F"/>
    <w:rsid w:val="00317386"/>
    <w:rsid w:val="00322723"/>
    <w:rsid w:val="0032442A"/>
    <w:rsid w:val="00326BBE"/>
    <w:rsid w:val="00327BDA"/>
    <w:rsid w:val="003305D9"/>
    <w:rsid w:val="00331B3B"/>
    <w:rsid w:val="00334448"/>
    <w:rsid w:val="003414A2"/>
    <w:rsid w:val="003471B7"/>
    <w:rsid w:val="00356B30"/>
    <w:rsid w:val="00364ECB"/>
    <w:rsid w:val="00364FD4"/>
    <w:rsid w:val="0036517A"/>
    <w:rsid w:val="0037622F"/>
    <w:rsid w:val="00377C45"/>
    <w:rsid w:val="00380410"/>
    <w:rsid w:val="003858E2"/>
    <w:rsid w:val="00387BAB"/>
    <w:rsid w:val="00387CBC"/>
    <w:rsid w:val="003901F1"/>
    <w:rsid w:val="0039127F"/>
    <w:rsid w:val="003A21E8"/>
    <w:rsid w:val="003A63F5"/>
    <w:rsid w:val="003B19E9"/>
    <w:rsid w:val="003B2DDD"/>
    <w:rsid w:val="003B3C64"/>
    <w:rsid w:val="003B6878"/>
    <w:rsid w:val="003C73F1"/>
    <w:rsid w:val="003D55F2"/>
    <w:rsid w:val="003D598A"/>
    <w:rsid w:val="003D6652"/>
    <w:rsid w:val="003E11EB"/>
    <w:rsid w:val="003E5FF1"/>
    <w:rsid w:val="003E7FD1"/>
    <w:rsid w:val="003F1068"/>
    <w:rsid w:val="003F2CA6"/>
    <w:rsid w:val="003F7FB9"/>
    <w:rsid w:val="00400058"/>
    <w:rsid w:val="00404382"/>
    <w:rsid w:val="00405F41"/>
    <w:rsid w:val="004079BD"/>
    <w:rsid w:val="0041291F"/>
    <w:rsid w:val="00413775"/>
    <w:rsid w:val="00414870"/>
    <w:rsid w:val="00421A01"/>
    <w:rsid w:val="004221BB"/>
    <w:rsid w:val="00424BBE"/>
    <w:rsid w:val="00426272"/>
    <w:rsid w:val="004268E5"/>
    <w:rsid w:val="00435DA6"/>
    <w:rsid w:val="00436A0B"/>
    <w:rsid w:val="0043704B"/>
    <w:rsid w:val="00443886"/>
    <w:rsid w:val="00443BCE"/>
    <w:rsid w:val="00447020"/>
    <w:rsid w:val="00453C82"/>
    <w:rsid w:val="00454418"/>
    <w:rsid w:val="00470E3D"/>
    <w:rsid w:val="00475A3C"/>
    <w:rsid w:val="00476640"/>
    <w:rsid w:val="0048048B"/>
    <w:rsid w:val="00482E3E"/>
    <w:rsid w:val="00486E00"/>
    <w:rsid w:val="00487C61"/>
    <w:rsid w:val="004913AC"/>
    <w:rsid w:val="0049244D"/>
    <w:rsid w:val="004A1503"/>
    <w:rsid w:val="004A3F39"/>
    <w:rsid w:val="004A6559"/>
    <w:rsid w:val="004A71C1"/>
    <w:rsid w:val="004A7EB6"/>
    <w:rsid w:val="004B140C"/>
    <w:rsid w:val="004B206A"/>
    <w:rsid w:val="004B227B"/>
    <w:rsid w:val="004B23C4"/>
    <w:rsid w:val="004B2F1F"/>
    <w:rsid w:val="004B7F38"/>
    <w:rsid w:val="004C0C24"/>
    <w:rsid w:val="004C6CDB"/>
    <w:rsid w:val="004C7919"/>
    <w:rsid w:val="004D64F2"/>
    <w:rsid w:val="004D71A1"/>
    <w:rsid w:val="004E0275"/>
    <w:rsid w:val="004E1E0C"/>
    <w:rsid w:val="004E2677"/>
    <w:rsid w:val="004E390E"/>
    <w:rsid w:val="004E628C"/>
    <w:rsid w:val="00505640"/>
    <w:rsid w:val="00507A7B"/>
    <w:rsid w:val="00510618"/>
    <w:rsid w:val="005140E0"/>
    <w:rsid w:val="005165BB"/>
    <w:rsid w:val="00517646"/>
    <w:rsid w:val="005203C4"/>
    <w:rsid w:val="00520A82"/>
    <w:rsid w:val="005229D4"/>
    <w:rsid w:val="00522B53"/>
    <w:rsid w:val="00532B20"/>
    <w:rsid w:val="00535BA6"/>
    <w:rsid w:val="00535E64"/>
    <w:rsid w:val="00540A90"/>
    <w:rsid w:val="0054685E"/>
    <w:rsid w:val="005478D9"/>
    <w:rsid w:val="0055176F"/>
    <w:rsid w:val="005600F3"/>
    <w:rsid w:val="00562D00"/>
    <w:rsid w:val="00563B3E"/>
    <w:rsid w:val="005672E5"/>
    <w:rsid w:val="00571684"/>
    <w:rsid w:val="005728C4"/>
    <w:rsid w:val="00574B3F"/>
    <w:rsid w:val="00575C8C"/>
    <w:rsid w:val="005771FE"/>
    <w:rsid w:val="00582A7A"/>
    <w:rsid w:val="00584C76"/>
    <w:rsid w:val="00585401"/>
    <w:rsid w:val="00596539"/>
    <w:rsid w:val="00596EBA"/>
    <w:rsid w:val="005A18C3"/>
    <w:rsid w:val="005A6351"/>
    <w:rsid w:val="005B01F3"/>
    <w:rsid w:val="005B14FF"/>
    <w:rsid w:val="005B19DE"/>
    <w:rsid w:val="005B33D8"/>
    <w:rsid w:val="005B3A69"/>
    <w:rsid w:val="005B5CA7"/>
    <w:rsid w:val="005C3AEE"/>
    <w:rsid w:val="005D14CF"/>
    <w:rsid w:val="005D7548"/>
    <w:rsid w:val="005E0D71"/>
    <w:rsid w:val="005F07B1"/>
    <w:rsid w:val="005F1FB6"/>
    <w:rsid w:val="005F3A76"/>
    <w:rsid w:val="00602957"/>
    <w:rsid w:val="00604A53"/>
    <w:rsid w:val="00604F52"/>
    <w:rsid w:val="00614A9E"/>
    <w:rsid w:val="00617EAE"/>
    <w:rsid w:val="00620C5D"/>
    <w:rsid w:val="00621175"/>
    <w:rsid w:val="00623F56"/>
    <w:rsid w:val="00624A28"/>
    <w:rsid w:val="006301FD"/>
    <w:rsid w:val="006305E2"/>
    <w:rsid w:val="0063086B"/>
    <w:rsid w:val="006309CE"/>
    <w:rsid w:val="006314FF"/>
    <w:rsid w:val="00635104"/>
    <w:rsid w:val="00636B1A"/>
    <w:rsid w:val="006419C3"/>
    <w:rsid w:val="00645BFF"/>
    <w:rsid w:val="00645D51"/>
    <w:rsid w:val="00646D03"/>
    <w:rsid w:val="00656CB8"/>
    <w:rsid w:val="00656D31"/>
    <w:rsid w:val="0066094B"/>
    <w:rsid w:val="006615FE"/>
    <w:rsid w:val="006621D2"/>
    <w:rsid w:val="00667485"/>
    <w:rsid w:val="00674527"/>
    <w:rsid w:val="00674A4F"/>
    <w:rsid w:val="00677532"/>
    <w:rsid w:val="006814F3"/>
    <w:rsid w:val="00682415"/>
    <w:rsid w:val="006824E3"/>
    <w:rsid w:val="006908F9"/>
    <w:rsid w:val="006938A0"/>
    <w:rsid w:val="006969BA"/>
    <w:rsid w:val="006975CE"/>
    <w:rsid w:val="00697943"/>
    <w:rsid w:val="006A0AA5"/>
    <w:rsid w:val="006A21DC"/>
    <w:rsid w:val="006A4C7A"/>
    <w:rsid w:val="006A6D7B"/>
    <w:rsid w:val="006B082F"/>
    <w:rsid w:val="006B55F8"/>
    <w:rsid w:val="006D0F21"/>
    <w:rsid w:val="006D12A3"/>
    <w:rsid w:val="006D2C21"/>
    <w:rsid w:val="006D44EE"/>
    <w:rsid w:val="006D49D0"/>
    <w:rsid w:val="006D61B4"/>
    <w:rsid w:val="006D681B"/>
    <w:rsid w:val="006D6886"/>
    <w:rsid w:val="006E3E13"/>
    <w:rsid w:val="006F2B96"/>
    <w:rsid w:val="006F5D70"/>
    <w:rsid w:val="006F6843"/>
    <w:rsid w:val="006F7D29"/>
    <w:rsid w:val="00701A27"/>
    <w:rsid w:val="00701DCD"/>
    <w:rsid w:val="00706E46"/>
    <w:rsid w:val="00706F77"/>
    <w:rsid w:val="00712A38"/>
    <w:rsid w:val="007131D5"/>
    <w:rsid w:val="00714506"/>
    <w:rsid w:val="007164F9"/>
    <w:rsid w:val="00737BA2"/>
    <w:rsid w:val="00741D54"/>
    <w:rsid w:val="007458C0"/>
    <w:rsid w:val="00747301"/>
    <w:rsid w:val="00751F5B"/>
    <w:rsid w:val="00753CB3"/>
    <w:rsid w:val="007554E3"/>
    <w:rsid w:val="00756CB8"/>
    <w:rsid w:val="00757936"/>
    <w:rsid w:val="007627B7"/>
    <w:rsid w:val="00762C88"/>
    <w:rsid w:val="00765A46"/>
    <w:rsid w:val="00767807"/>
    <w:rsid w:val="00771D81"/>
    <w:rsid w:val="0077281E"/>
    <w:rsid w:val="0077430B"/>
    <w:rsid w:val="0077519E"/>
    <w:rsid w:val="00777924"/>
    <w:rsid w:val="00787E94"/>
    <w:rsid w:val="007950FD"/>
    <w:rsid w:val="00795146"/>
    <w:rsid w:val="00796211"/>
    <w:rsid w:val="007A04F6"/>
    <w:rsid w:val="007A11A4"/>
    <w:rsid w:val="007A1C3D"/>
    <w:rsid w:val="007A35B9"/>
    <w:rsid w:val="007A4423"/>
    <w:rsid w:val="007A49B5"/>
    <w:rsid w:val="007C1AF6"/>
    <w:rsid w:val="007C4C93"/>
    <w:rsid w:val="007C60FC"/>
    <w:rsid w:val="007D441C"/>
    <w:rsid w:val="007E01F6"/>
    <w:rsid w:val="007E12ED"/>
    <w:rsid w:val="007E4EB3"/>
    <w:rsid w:val="007F2776"/>
    <w:rsid w:val="007F285F"/>
    <w:rsid w:val="008041FD"/>
    <w:rsid w:val="008063F7"/>
    <w:rsid w:val="008071D5"/>
    <w:rsid w:val="00815051"/>
    <w:rsid w:val="008156DF"/>
    <w:rsid w:val="00821820"/>
    <w:rsid w:val="00822E64"/>
    <w:rsid w:val="0082317D"/>
    <w:rsid w:val="0083028E"/>
    <w:rsid w:val="00831091"/>
    <w:rsid w:val="00831E6E"/>
    <w:rsid w:val="00833367"/>
    <w:rsid w:val="00837284"/>
    <w:rsid w:val="008477FE"/>
    <w:rsid w:val="00847E6B"/>
    <w:rsid w:val="00850806"/>
    <w:rsid w:val="00850C31"/>
    <w:rsid w:val="00851906"/>
    <w:rsid w:val="00851F40"/>
    <w:rsid w:val="00855084"/>
    <w:rsid w:val="00855572"/>
    <w:rsid w:val="00857830"/>
    <w:rsid w:val="00857B0A"/>
    <w:rsid w:val="00857FE0"/>
    <w:rsid w:val="00860239"/>
    <w:rsid w:val="00863EFB"/>
    <w:rsid w:val="008672C3"/>
    <w:rsid w:val="00871119"/>
    <w:rsid w:val="00874B96"/>
    <w:rsid w:val="0087729D"/>
    <w:rsid w:val="0088244E"/>
    <w:rsid w:val="00892D04"/>
    <w:rsid w:val="00897C8E"/>
    <w:rsid w:val="008A5C84"/>
    <w:rsid w:val="008A6447"/>
    <w:rsid w:val="008A6A8A"/>
    <w:rsid w:val="008C260B"/>
    <w:rsid w:val="008D28F1"/>
    <w:rsid w:val="008D459B"/>
    <w:rsid w:val="008D6057"/>
    <w:rsid w:val="008D688C"/>
    <w:rsid w:val="008D7F32"/>
    <w:rsid w:val="008E43F2"/>
    <w:rsid w:val="008E6C5B"/>
    <w:rsid w:val="008E782B"/>
    <w:rsid w:val="008E7D29"/>
    <w:rsid w:val="008E7FA4"/>
    <w:rsid w:val="008F780E"/>
    <w:rsid w:val="00901368"/>
    <w:rsid w:val="009019B9"/>
    <w:rsid w:val="0090652C"/>
    <w:rsid w:val="00906B17"/>
    <w:rsid w:val="0091112E"/>
    <w:rsid w:val="009148D9"/>
    <w:rsid w:val="0091765D"/>
    <w:rsid w:val="009241E4"/>
    <w:rsid w:val="00932D7A"/>
    <w:rsid w:val="00935C46"/>
    <w:rsid w:val="009440B6"/>
    <w:rsid w:val="00950A15"/>
    <w:rsid w:val="00952439"/>
    <w:rsid w:val="00953A24"/>
    <w:rsid w:val="00956AB5"/>
    <w:rsid w:val="00961B6D"/>
    <w:rsid w:val="00965158"/>
    <w:rsid w:val="00973DFF"/>
    <w:rsid w:val="009757D8"/>
    <w:rsid w:val="00975ADA"/>
    <w:rsid w:val="00981145"/>
    <w:rsid w:val="009821E4"/>
    <w:rsid w:val="00983A8A"/>
    <w:rsid w:val="00985339"/>
    <w:rsid w:val="00990A6D"/>
    <w:rsid w:val="0099751E"/>
    <w:rsid w:val="009975F6"/>
    <w:rsid w:val="009B3F1B"/>
    <w:rsid w:val="009B4207"/>
    <w:rsid w:val="009B5335"/>
    <w:rsid w:val="009B7A16"/>
    <w:rsid w:val="009C1C67"/>
    <w:rsid w:val="009C5154"/>
    <w:rsid w:val="009D5D23"/>
    <w:rsid w:val="009D75D3"/>
    <w:rsid w:val="009D780F"/>
    <w:rsid w:val="009E0837"/>
    <w:rsid w:val="009E5D36"/>
    <w:rsid w:val="009F2916"/>
    <w:rsid w:val="009F3A23"/>
    <w:rsid w:val="009F5C37"/>
    <w:rsid w:val="00A03E24"/>
    <w:rsid w:val="00A052F9"/>
    <w:rsid w:val="00A10D7A"/>
    <w:rsid w:val="00A12E7E"/>
    <w:rsid w:val="00A130AF"/>
    <w:rsid w:val="00A132C5"/>
    <w:rsid w:val="00A21DD0"/>
    <w:rsid w:val="00A226BB"/>
    <w:rsid w:val="00A2689D"/>
    <w:rsid w:val="00A2770F"/>
    <w:rsid w:val="00A36A58"/>
    <w:rsid w:val="00A4099A"/>
    <w:rsid w:val="00A426ED"/>
    <w:rsid w:val="00A46F88"/>
    <w:rsid w:val="00A50404"/>
    <w:rsid w:val="00A50F43"/>
    <w:rsid w:val="00A5691B"/>
    <w:rsid w:val="00A579AF"/>
    <w:rsid w:val="00A6116B"/>
    <w:rsid w:val="00A64185"/>
    <w:rsid w:val="00A70572"/>
    <w:rsid w:val="00A74995"/>
    <w:rsid w:val="00A77F6E"/>
    <w:rsid w:val="00A818B7"/>
    <w:rsid w:val="00A8224B"/>
    <w:rsid w:val="00A86626"/>
    <w:rsid w:val="00A93E40"/>
    <w:rsid w:val="00A95226"/>
    <w:rsid w:val="00A96083"/>
    <w:rsid w:val="00A97BD9"/>
    <w:rsid w:val="00AA3D4A"/>
    <w:rsid w:val="00AA6903"/>
    <w:rsid w:val="00AB13C9"/>
    <w:rsid w:val="00AB16AC"/>
    <w:rsid w:val="00AB2B1D"/>
    <w:rsid w:val="00AB47BF"/>
    <w:rsid w:val="00AB7DC1"/>
    <w:rsid w:val="00AC3008"/>
    <w:rsid w:val="00AD27C5"/>
    <w:rsid w:val="00AE1BEF"/>
    <w:rsid w:val="00AE31E2"/>
    <w:rsid w:val="00AF0957"/>
    <w:rsid w:val="00AF47EF"/>
    <w:rsid w:val="00B13626"/>
    <w:rsid w:val="00B148B7"/>
    <w:rsid w:val="00B171E9"/>
    <w:rsid w:val="00B178C7"/>
    <w:rsid w:val="00B27D6E"/>
    <w:rsid w:val="00B27E2B"/>
    <w:rsid w:val="00B3331F"/>
    <w:rsid w:val="00B42AEE"/>
    <w:rsid w:val="00B4553C"/>
    <w:rsid w:val="00B459B6"/>
    <w:rsid w:val="00B45ECE"/>
    <w:rsid w:val="00B47807"/>
    <w:rsid w:val="00B5000D"/>
    <w:rsid w:val="00B577A1"/>
    <w:rsid w:val="00B61936"/>
    <w:rsid w:val="00B65A2C"/>
    <w:rsid w:val="00B75C01"/>
    <w:rsid w:val="00B772B4"/>
    <w:rsid w:val="00B77A81"/>
    <w:rsid w:val="00B80E02"/>
    <w:rsid w:val="00B840FD"/>
    <w:rsid w:val="00B86370"/>
    <w:rsid w:val="00B8698F"/>
    <w:rsid w:val="00B91055"/>
    <w:rsid w:val="00B91A2B"/>
    <w:rsid w:val="00B96C9B"/>
    <w:rsid w:val="00BA28C2"/>
    <w:rsid w:val="00BA3D6C"/>
    <w:rsid w:val="00BB4846"/>
    <w:rsid w:val="00BC0164"/>
    <w:rsid w:val="00BC04FE"/>
    <w:rsid w:val="00BC2E29"/>
    <w:rsid w:val="00BC4040"/>
    <w:rsid w:val="00BC5110"/>
    <w:rsid w:val="00BD01C8"/>
    <w:rsid w:val="00BD6581"/>
    <w:rsid w:val="00BE08EF"/>
    <w:rsid w:val="00BE5A64"/>
    <w:rsid w:val="00BF0F10"/>
    <w:rsid w:val="00BF24FB"/>
    <w:rsid w:val="00BF425B"/>
    <w:rsid w:val="00BF455B"/>
    <w:rsid w:val="00C00DBE"/>
    <w:rsid w:val="00C050D8"/>
    <w:rsid w:val="00C12841"/>
    <w:rsid w:val="00C12AE4"/>
    <w:rsid w:val="00C140F3"/>
    <w:rsid w:val="00C161A4"/>
    <w:rsid w:val="00C17470"/>
    <w:rsid w:val="00C210B4"/>
    <w:rsid w:val="00C24365"/>
    <w:rsid w:val="00C24D20"/>
    <w:rsid w:val="00C26577"/>
    <w:rsid w:val="00C31D4C"/>
    <w:rsid w:val="00C34F57"/>
    <w:rsid w:val="00C371B7"/>
    <w:rsid w:val="00C434D2"/>
    <w:rsid w:val="00C44754"/>
    <w:rsid w:val="00C473AE"/>
    <w:rsid w:val="00C52DC5"/>
    <w:rsid w:val="00C81B77"/>
    <w:rsid w:val="00C861B7"/>
    <w:rsid w:val="00C9179C"/>
    <w:rsid w:val="00C94020"/>
    <w:rsid w:val="00C969F7"/>
    <w:rsid w:val="00CA0A1D"/>
    <w:rsid w:val="00CA63C7"/>
    <w:rsid w:val="00CB0B3F"/>
    <w:rsid w:val="00CB2D4E"/>
    <w:rsid w:val="00CB43DC"/>
    <w:rsid w:val="00CB6988"/>
    <w:rsid w:val="00CC2AB5"/>
    <w:rsid w:val="00CC5008"/>
    <w:rsid w:val="00CD1F07"/>
    <w:rsid w:val="00CE5862"/>
    <w:rsid w:val="00CE71E9"/>
    <w:rsid w:val="00CF17C1"/>
    <w:rsid w:val="00CF4B6E"/>
    <w:rsid w:val="00CF5414"/>
    <w:rsid w:val="00D06552"/>
    <w:rsid w:val="00D07627"/>
    <w:rsid w:val="00D12B9D"/>
    <w:rsid w:val="00D15F5F"/>
    <w:rsid w:val="00D175BE"/>
    <w:rsid w:val="00D207E3"/>
    <w:rsid w:val="00D216BC"/>
    <w:rsid w:val="00D2300A"/>
    <w:rsid w:val="00D2319A"/>
    <w:rsid w:val="00D23A8B"/>
    <w:rsid w:val="00D24168"/>
    <w:rsid w:val="00D25EAF"/>
    <w:rsid w:val="00D3235F"/>
    <w:rsid w:val="00D32CEB"/>
    <w:rsid w:val="00D35309"/>
    <w:rsid w:val="00D369BC"/>
    <w:rsid w:val="00D42BB5"/>
    <w:rsid w:val="00D51E67"/>
    <w:rsid w:val="00D56995"/>
    <w:rsid w:val="00D6018A"/>
    <w:rsid w:val="00D611BB"/>
    <w:rsid w:val="00D611E2"/>
    <w:rsid w:val="00D61B72"/>
    <w:rsid w:val="00D771FA"/>
    <w:rsid w:val="00D81941"/>
    <w:rsid w:val="00D82E72"/>
    <w:rsid w:val="00D846B6"/>
    <w:rsid w:val="00D87048"/>
    <w:rsid w:val="00D95546"/>
    <w:rsid w:val="00D97A2B"/>
    <w:rsid w:val="00DA38CE"/>
    <w:rsid w:val="00DA7F7E"/>
    <w:rsid w:val="00DB01FF"/>
    <w:rsid w:val="00DB33A9"/>
    <w:rsid w:val="00DC25F7"/>
    <w:rsid w:val="00DC6CD0"/>
    <w:rsid w:val="00DC7FCD"/>
    <w:rsid w:val="00DD3B9C"/>
    <w:rsid w:val="00DD77CC"/>
    <w:rsid w:val="00DE0785"/>
    <w:rsid w:val="00DE2125"/>
    <w:rsid w:val="00DE41DC"/>
    <w:rsid w:val="00DE4667"/>
    <w:rsid w:val="00DE5181"/>
    <w:rsid w:val="00DE5528"/>
    <w:rsid w:val="00DE7553"/>
    <w:rsid w:val="00DF04F3"/>
    <w:rsid w:val="00E053A6"/>
    <w:rsid w:val="00E129CF"/>
    <w:rsid w:val="00E260D6"/>
    <w:rsid w:val="00E4255C"/>
    <w:rsid w:val="00E47B16"/>
    <w:rsid w:val="00E53F97"/>
    <w:rsid w:val="00E5691C"/>
    <w:rsid w:val="00E644E0"/>
    <w:rsid w:val="00E64ED0"/>
    <w:rsid w:val="00E74FD9"/>
    <w:rsid w:val="00E91D82"/>
    <w:rsid w:val="00E93936"/>
    <w:rsid w:val="00E94C31"/>
    <w:rsid w:val="00E9661C"/>
    <w:rsid w:val="00EA2C91"/>
    <w:rsid w:val="00EA4B4F"/>
    <w:rsid w:val="00EA504B"/>
    <w:rsid w:val="00EA6725"/>
    <w:rsid w:val="00EA7E85"/>
    <w:rsid w:val="00EB1A31"/>
    <w:rsid w:val="00EB40C0"/>
    <w:rsid w:val="00EB550D"/>
    <w:rsid w:val="00EB6274"/>
    <w:rsid w:val="00EB7747"/>
    <w:rsid w:val="00EC24BB"/>
    <w:rsid w:val="00ED4CFA"/>
    <w:rsid w:val="00EE35B9"/>
    <w:rsid w:val="00EE66FE"/>
    <w:rsid w:val="00EF18B0"/>
    <w:rsid w:val="00EF7B84"/>
    <w:rsid w:val="00F03BA9"/>
    <w:rsid w:val="00F06CE7"/>
    <w:rsid w:val="00F07DE5"/>
    <w:rsid w:val="00F11A88"/>
    <w:rsid w:val="00F12181"/>
    <w:rsid w:val="00F1724B"/>
    <w:rsid w:val="00F17CA6"/>
    <w:rsid w:val="00F2243A"/>
    <w:rsid w:val="00F233A0"/>
    <w:rsid w:val="00F325DE"/>
    <w:rsid w:val="00F32E3F"/>
    <w:rsid w:val="00F377CD"/>
    <w:rsid w:val="00F40076"/>
    <w:rsid w:val="00F45163"/>
    <w:rsid w:val="00F52C72"/>
    <w:rsid w:val="00F5452F"/>
    <w:rsid w:val="00F56B55"/>
    <w:rsid w:val="00F56D7E"/>
    <w:rsid w:val="00F64159"/>
    <w:rsid w:val="00F6466D"/>
    <w:rsid w:val="00F648D5"/>
    <w:rsid w:val="00F754A9"/>
    <w:rsid w:val="00F80C3D"/>
    <w:rsid w:val="00F81BBB"/>
    <w:rsid w:val="00F82D62"/>
    <w:rsid w:val="00F85243"/>
    <w:rsid w:val="00F94225"/>
    <w:rsid w:val="00F9750D"/>
    <w:rsid w:val="00FA2394"/>
    <w:rsid w:val="00FB18A0"/>
    <w:rsid w:val="00FB24BC"/>
    <w:rsid w:val="00FB4242"/>
    <w:rsid w:val="00FC520F"/>
    <w:rsid w:val="00FC5D55"/>
    <w:rsid w:val="00FD2329"/>
    <w:rsid w:val="00FD2752"/>
    <w:rsid w:val="00FD41C1"/>
    <w:rsid w:val="00FD6A90"/>
    <w:rsid w:val="00FE0C0A"/>
    <w:rsid w:val="00FE3CE9"/>
    <w:rsid w:val="00FE772F"/>
    <w:rsid w:val="00FF55E4"/>
    <w:rsid w:val="19A63917"/>
    <w:rsid w:val="2BAB9866"/>
    <w:rsid w:val="6AB12424"/>
    <w:rsid w:val="731235F9"/>
    <w:rsid w:val="791C67C5"/>
    <w:rsid w:val="7A0BF713"/>
    <w:rsid w:val="7F1950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3917"/>
  <w15:docId w15:val="{7A5935E5-9BB7-4CCE-B991-D368E138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MAL"/>
    <w:qFormat/>
    <w:rsid w:val="00311234"/>
    <w:pPr>
      <w:spacing w:after="120" w:line="240" w:lineRule="auto"/>
      <w:ind w:firstLine="709"/>
      <w:jc w:val="both"/>
    </w:pPr>
    <w:rPr>
      <w:rFonts w:ascii="Times New Roman" w:hAnsi="Times New Roman"/>
      <w:sz w:val="24"/>
    </w:rPr>
  </w:style>
  <w:style w:type="paragraph" w:styleId="Balk1">
    <w:name w:val="heading 1"/>
    <w:basedOn w:val="Normal"/>
    <w:link w:val="Balk1Char"/>
    <w:uiPriority w:val="9"/>
    <w:qFormat/>
    <w:rsid w:val="00380410"/>
    <w:pPr>
      <w:spacing w:before="100" w:beforeAutospacing="1" w:after="100" w:afterAutospacing="1"/>
      <w:ind w:firstLine="0"/>
      <w:jc w:val="left"/>
      <w:outlineLvl w:val="0"/>
    </w:pPr>
    <w:rPr>
      <w:rFonts w:eastAsia="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A409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zetveAKelime">
    <w:name w:val="Özet ve A.Kelime"/>
    <w:basedOn w:val="Normal"/>
    <w:link w:val="zetveAKelimeChar"/>
    <w:qFormat/>
    <w:rsid w:val="00CB43DC"/>
    <w:pPr>
      <w:ind w:firstLine="0"/>
    </w:pPr>
    <w:rPr>
      <w:i/>
      <w:sz w:val="20"/>
    </w:rPr>
  </w:style>
  <w:style w:type="paragraph" w:customStyle="1" w:styleId="Balk">
    <w:name w:val="Başlık"/>
    <w:basedOn w:val="Normal"/>
    <w:next w:val="Normal"/>
    <w:link w:val="BalkChar"/>
    <w:qFormat/>
    <w:rsid w:val="00DE41DC"/>
    <w:pPr>
      <w:spacing w:line="360" w:lineRule="auto"/>
      <w:ind w:firstLine="0"/>
      <w:jc w:val="center"/>
    </w:pPr>
    <w:rPr>
      <w:b/>
    </w:rPr>
  </w:style>
  <w:style w:type="character" w:customStyle="1" w:styleId="zetveAKelimeChar">
    <w:name w:val="Özet ve A.Kelime Char"/>
    <w:basedOn w:val="VarsaylanParagrafYazTipi"/>
    <w:link w:val="zetveAKelime"/>
    <w:rsid w:val="00CB43DC"/>
    <w:rPr>
      <w:rFonts w:ascii="Times New Roman" w:hAnsi="Times New Roman"/>
      <w:i/>
      <w:sz w:val="20"/>
    </w:rPr>
  </w:style>
  <w:style w:type="paragraph" w:styleId="ListeParagraf">
    <w:name w:val="List Paragraph"/>
    <w:basedOn w:val="Normal"/>
    <w:uiPriority w:val="1"/>
    <w:qFormat/>
    <w:rsid w:val="00BC5110"/>
    <w:pPr>
      <w:ind w:left="720"/>
      <w:contextualSpacing/>
    </w:pPr>
  </w:style>
  <w:style w:type="character" w:customStyle="1" w:styleId="BalkChar">
    <w:name w:val="Başlık Char"/>
    <w:basedOn w:val="zetveAKelimeChar"/>
    <w:link w:val="Balk"/>
    <w:rsid w:val="00DE41DC"/>
    <w:rPr>
      <w:rFonts w:ascii="Times New Roman" w:hAnsi="Times New Roman"/>
      <w:b/>
      <w:i w:val="0"/>
      <w:sz w:val="24"/>
    </w:rPr>
  </w:style>
  <w:style w:type="paragraph" w:customStyle="1" w:styleId="AltBalk">
    <w:name w:val="Alt Başlık"/>
    <w:basedOn w:val="Balk"/>
    <w:link w:val="AltBalkChar"/>
    <w:qFormat/>
    <w:rsid w:val="0019584E"/>
    <w:pPr>
      <w:spacing w:before="120"/>
      <w:jc w:val="left"/>
    </w:pPr>
  </w:style>
  <w:style w:type="character" w:styleId="Kpr">
    <w:name w:val="Hyperlink"/>
    <w:basedOn w:val="VarsaylanParagrafYazTipi"/>
    <w:uiPriority w:val="99"/>
    <w:unhideWhenUsed/>
    <w:rsid w:val="00FC5D55"/>
    <w:rPr>
      <w:color w:val="0563C1" w:themeColor="hyperlink"/>
      <w:u w:val="single"/>
    </w:rPr>
  </w:style>
  <w:style w:type="character" w:customStyle="1" w:styleId="AltBalkChar">
    <w:name w:val="Alt Başlık Char"/>
    <w:basedOn w:val="BalkChar"/>
    <w:link w:val="AltBalk"/>
    <w:rsid w:val="0019584E"/>
    <w:rPr>
      <w:rFonts w:ascii="Times New Roman" w:hAnsi="Times New Roman"/>
      <w:b/>
      <w:i w:val="0"/>
      <w:sz w:val="24"/>
    </w:rPr>
  </w:style>
  <w:style w:type="paragraph" w:styleId="KaynakaBal">
    <w:name w:val="toa heading"/>
    <w:basedOn w:val="Normal"/>
    <w:next w:val="Normal"/>
    <w:uiPriority w:val="99"/>
    <w:semiHidden/>
    <w:unhideWhenUsed/>
    <w:rsid w:val="006F2B96"/>
    <w:pPr>
      <w:spacing w:before="120"/>
    </w:pPr>
    <w:rPr>
      <w:rFonts w:asciiTheme="majorHAnsi" w:eastAsiaTheme="majorEastAsia" w:hAnsiTheme="majorHAnsi" w:cstheme="majorBidi"/>
      <w:b/>
      <w:bCs/>
      <w:szCs w:val="24"/>
    </w:rPr>
  </w:style>
  <w:style w:type="character" w:customStyle="1" w:styleId="zmlenmeyenBahsetme1">
    <w:name w:val="Çözümlenmeyen Bahsetme1"/>
    <w:basedOn w:val="VarsaylanParagrafYazTipi"/>
    <w:uiPriority w:val="99"/>
    <w:semiHidden/>
    <w:unhideWhenUsed/>
    <w:rsid w:val="00FC5D55"/>
    <w:rPr>
      <w:color w:val="605E5C"/>
      <w:shd w:val="clear" w:color="auto" w:fill="E1DFDD"/>
    </w:rPr>
  </w:style>
  <w:style w:type="paragraph" w:styleId="ResimYazs">
    <w:name w:val="caption"/>
    <w:basedOn w:val="Normal"/>
    <w:next w:val="Normal"/>
    <w:link w:val="ResimYazsChar"/>
    <w:uiPriority w:val="35"/>
    <w:unhideWhenUsed/>
    <w:qFormat/>
    <w:rsid w:val="00225E8A"/>
    <w:pPr>
      <w:spacing w:after="200"/>
      <w:ind w:firstLine="0"/>
      <w:jc w:val="left"/>
    </w:pPr>
    <w:rPr>
      <w:rFonts w:asciiTheme="minorHAnsi" w:hAnsiTheme="minorHAnsi"/>
      <w:i/>
      <w:iCs/>
      <w:color w:val="44546A" w:themeColor="text2"/>
      <w:sz w:val="18"/>
      <w:szCs w:val="18"/>
    </w:rPr>
  </w:style>
  <w:style w:type="paragraph" w:customStyle="1" w:styleId="ekilBal">
    <w:name w:val="Şekil Başlığı"/>
    <w:basedOn w:val="ResimYazs"/>
    <w:next w:val="Normal"/>
    <w:link w:val="ekilBalChar"/>
    <w:qFormat/>
    <w:rsid w:val="00225E8A"/>
    <w:pPr>
      <w:spacing w:after="120"/>
      <w:jc w:val="center"/>
    </w:pPr>
    <w:rPr>
      <w:rFonts w:ascii="Times New Roman" w:hAnsi="Times New Roman" w:cs="Times New Roman"/>
      <w:b/>
      <w:i w:val="0"/>
      <w:iCs w:val="0"/>
      <w:color w:val="auto"/>
      <w:sz w:val="24"/>
      <w:szCs w:val="24"/>
    </w:rPr>
  </w:style>
  <w:style w:type="paragraph" w:styleId="GvdeMetni">
    <w:name w:val="Body Text"/>
    <w:basedOn w:val="Normal"/>
    <w:link w:val="GvdeMetniChar"/>
    <w:uiPriority w:val="1"/>
    <w:qFormat/>
    <w:rsid w:val="00953A24"/>
    <w:pPr>
      <w:widowControl w:val="0"/>
      <w:autoSpaceDE w:val="0"/>
      <w:autoSpaceDN w:val="0"/>
      <w:spacing w:after="0"/>
      <w:ind w:firstLine="0"/>
      <w:jc w:val="left"/>
    </w:pPr>
    <w:rPr>
      <w:rFonts w:eastAsia="Times New Roman" w:cs="Times New Roman"/>
      <w:sz w:val="20"/>
      <w:szCs w:val="20"/>
      <w:lang w:val="en-US"/>
    </w:rPr>
  </w:style>
  <w:style w:type="character" w:customStyle="1" w:styleId="ResimYazsChar">
    <w:name w:val="Resim Yazısı Char"/>
    <w:basedOn w:val="VarsaylanParagrafYazTipi"/>
    <w:link w:val="ResimYazs"/>
    <w:uiPriority w:val="35"/>
    <w:rsid w:val="00225E8A"/>
    <w:rPr>
      <w:i/>
      <w:iCs/>
      <w:color w:val="44546A" w:themeColor="text2"/>
      <w:sz w:val="18"/>
      <w:szCs w:val="18"/>
    </w:rPr>
  </w:style>
  <w:style w:type="character" w:customStyle="1" w:styleId="ekilBalChar">
    <w:name w:val="Şekil Başlığı Char"/>
    <w:basedOn w:val="ResimYazsChar"/>
    <w:link w:val="ekilBal"/>
    <w:rsid w:val="00225E8A"/>
    <w:rPr>
      <w:rFonts w:ascii="Times New Roman" w:hAnsi="Times New Roman" w:cs="Times New Roman"/>
      <w:b/>
      <w:i w:val="0"/>
      <w:iCs w:val="0"/>
      <w:color w:val="44546A" w:themeColor="text2"/>
      <w:sz w:val="24"/>
      <w:szCs w:val="24"/>
    </w:rPr>
  </w:style>
  <w:style w:type="character" w:customStyle="1" w:styleId="GvdeMetniChar">
    <w:name w:val="Gövde Metni Char"/>
    <w:basedOn w:val="VarsaylanParagrafYazTipi"/>
    <w:link w:val="GvdeMetni"/>
    <w:uiPriority w:val="1"/>
    <w:rsid w:val="00953A24"/>
    <w:rPr>
      <w:rFonts w:ascii="Times New Roman" w:eastAsia="Times New Roman" w:hAnsi="Times New Roman" w:cs="Times New Roman"/>
      <w:sz w:val="20"/>
      <w:szCs w:val="20"/>
      <w:lang w:val="en-US"/>
    </w:rPr>
  </w:style>
  <w:style w:type="paragraph" w:styleId="KonuBal">
    <w:name w:val="Title"/>
    <w:basedOn w:val="Normal"/>
    <w:link w:val="KonuBalChar"/>
    <w:uiPriority w:val="10"/>
    <w:qFormat/>
    <w:rsid w:val="004A3F39"/>
    <w:pPr>
      <w:widowControl w:val="0"/>
      <w:autoSpaceDE w:val="0"/>
      <w:autoSpaceDN w:val="0"/>
      <w:spacing w:before="86" w:after="0"/>
      <w:ind w:left="220" w:right="1056" w:firstLine="0"/>
    </w:pPr>
    <w:rPr>
      <w:rFonts w:eastAsia="Times New Roman" w:cs="Times New Roman"/>
      <w:b/>
      <w:bCs/>
      <w:sz w:val="32"/>
      <w:szCs w:val="32"/>
      <w:lang w:val="en-US"/>
    </w:rPr>
  </w:style>
  <w:style w:type="character" w:customStyle="1" w:styleId="KonuBalChar">
    <w:name w:val="Konu Başlığı Char"/>
    <w:basedOn w:val="VarsaylanParagrafYazTipi"/>
    <w:link w:val="KonuBal"/>
    <w:uiPriority w:val="10"/>
    <w:rsid w:val="004A3F39"/>
    <w:rPr>
      <w:rFonts w:ascii="Times New Roman" w:eastAsia="Times New Roman" w:hAnsi="Times New Roman" w:cs="Times New Roman"/>
      <w:b/>
      <w:bCs/>
      <w:sz w:val="32"/>
      <w:szCs w:val="32"/>
      <w:lang w:val="en-US"/>
    </w:rPr>
  </w:style>
  <w:style w:type="character" w:customStyle="1" w:styleId="authors-list-item">
    <w:name w:val="authors-list-item"/>
    <w:basedOn w:val="VarsaylanParagrafYazTipi"/>
    <w:rsid w:val="005B3A69"/>
  </w:style>
  <w:style w:type="character" w:customStyle="1" w:styleId="author-sup-separator">
    <w:name w:val="author-sup-separator"/>
    <w:basedOn w:val="VarsaylanParagrafYazTipi"/>
    <w:rsid w:val="005B3A69"/>
  </w:style>
  <w:style w:type="character" w:customStyle="1" w:styleId="comma">
    <w:name w:val="comma"/>
    <w:basedOn w:val="VarsaylanParagrafYazTipi"/>
    <w:rsid w:val="005B3A69"/>
  </w:style>
  <w:style w:type="paragraph" w:styleId="Dzeltme">
    <w:name w:val="Revision"/>
    <w:hidden/>
    <w:uiPriority w:val="99"/>
    <w:semiHidden/>
    <w:rsid w:val="006F5D70"/>
    <w:pPr>
      <w:spacing w:after="0" w:line="240" w:lineRule="auto"/>
    </w:pPr>
    <w:rPr>
      <w:rFonts w:ascii="Times New Roman" w:hAnsi="Times New Roman"/>
      <w:sz w:val="24"/>
    </w:rPr>
  </w:style>
  <w:style w:type="paragraph" w:customStyle="1" w:styleId="paragraph">
    <w:name w:val="paragraph"/>
    <w:basedOn w:val="Normal"/>
    <w:rsid w:val="004B7F38"/>
    <w:pPr>
      <w:spacing w:before="100" w:beforeAutospacing="1" w:after="100" w:afterAutospacing="1"/>
      <w:ind w:firstLine="0"/>
      <w:jc w:val="left"/>
    </w:pPr>
    <w:rPr>
      <w:rFonts w:eastAsia="Times New Roman" w:cs="Times New Roman"/>
      <w:szCs w:val="24"/>
      <w:lang w:eastAsia="tr-TR"/>
    </w:rPr>
  </w:style>
  <w:style w:type="character" w:customStyle="1" w:styleId="normaltextrun">
    <w:name w:val="normaltextrun"/>
    <w:basedOn w:val="VarsaylanParagrafYazTipi"/>
    <w:rsid w:val="004B7F38"/>
  </w:style>
  <w:style w:type="character" w:customStyle="1" w:styleId="eop">
    <w:name w:val="eop"/>
    <w:basedOn w:val="VarsaylanParagrafYazTipi"/>
    <w:rsid w:val="004B7F38"/>
  </w:style>
  <w:style w:type="character" w:customStyle="1" w:styleId="spellingerror">
    <w:name w:val="spellingerror"/>
    <w:basedOn w:val="VarsaylanParagrafYazTipi"/>
    <w:rsid w:val="004B7F38"/>
  </w:style>
  <w:style w:type="character" w:customStyle="1" w:styleId="ref-lnk">
    <w:name w:val="ref-lnk"/>
    <w:basedOn w:val="VarsaylanParagrafYazTipi"/>
    <w:rsid w:val="00B4553C"/>
  </w:style>
  <w:style w:type="character" w:customStyle="1" w:styleId="Balk1Char">
    <w:name w:val="Başlık 1 Char"/>
    <w:basedOn w:val="VarsaylanParagrafYazTipi"/>
    <w:link w:val="Balk1"/>
    <w:uiPriority w:val="9"/>
    <w:rsid w:val="00380410"/>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D3235F"/>
    <w:pPr>
      <w:spacing w:before="100" w:beforeAutospacing="1" w:after="100" w:afterAutospacing="1"/>
      <w:ind w:firstLine="0"/>
      <w:jc w:val="left"/>
    </w:pPr>
    <w:rPr>
      <w:rFonts w:eastAsia="Times New Roman" w:cs="Times New Roman"/>
      <w:szCs w:val="24"/>
      <w:lang w:eastAsia="tr-TR"/>
    </w:rPr>
  </w:style>
  <w:style w:type="character" w:customStyle="1" w:styleId="Balk2Char">
    <w:name w:val="Başlık 2 Char"/>
    <w:basedOn w:val="VarsaylanParagrafYazTipi"/>
    <w:link w:val="Balk2"/>
    <w:uiPriority w:val="9"/>
    <w:semiHidden/>
    <w:rsid w:val="00A4099A"/>
    <w:rPr>
      <w:rFonts w:asciiTheme="majorHAnsi" w:eastAsiaTheme="majorEastAsia" w:hAnsiTheme="majorHAnsi" w:cstheme="majorBidi"/>
      <w:color w:val="2F5496" w:themeColor="accent1" w:themeShade="BF"/>
      <w:sz w:val="26"/>
      <w:szCs w:val="26"/>
    </w:rPr>
  </w:style>
  <w:style w:type="character" w:styleId="zlenenKpr">
    <w:name w:val="FollowedHyperlink"/>
    <w:basedOn w:val="VarsaylanParagrafYazTipi"/>
    <w:uiPriority w:val="99"/>
    <w:semiHidden/>
    <w:unhideWhenUsed/>
    <w:rsid w:val="003E11EB"/>
    <w:rPr>
      <w:color w:val="954F72" w:themeColor="followedHyperlink"/>
      <w:u w:val="single"/>
    </w:rPr>
  </w:style>
  <w:style w:type="character" w:customStyle="1" w:styleId="ts-alignment-element">
    <w:name w:val="ts-alignment-element"/>
    <w:basedOn w:val="VarsaylanParagrafYazTipi"/>
    <w:rsid w:val="00D32CEB"/>
  </w:style>
  <w:style w:type="paragraph" w:styleId="BalonMetni">
    <w:name w:val="Balloon Text"/>
    <w:basedOn w:val="Normal"/>
    <w:link w:val="BalonMetniChar"/>
    <w:uiPriority w:val="99"/>
    <w:semiHidden/>
    <w:unhideWhenUsed/>
    <w:rsid w:val="002F750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750C"/>
    <w:rPr>
      <w:rFonts w:ascii="Tahoma" w:hAnsi="Tahoma" w:cs="Tahoma"/>
      <w:sz w:val="16"/>
      <w:szCs w:val="16"/>
    </w:rPr>
  </w:style>
  <w:style w:type="character" w:customStyle="1" w:styleId="zmlenmeyenBahsetme2">
    <w:name w:val="Çözümlenmeyen Bahsetme2"/>
    <w:basedOn w:val="VarsaylanParagrafYazTipi"/>
    <w:uiPriority w:val="99"/>
    <w:semiHidden/>
    <w:unhideWhenUsed/>
    <w:rsid w:val="00FB24BC"/>
    <w:rPr>
      <w:color w:val="605E5C"/>
      <w:shd w:val="clear" w:color="auto" w:fill="E1DFDD"/>
    </w:rPr>
  </w:style>
  <w:style w:type="character" w:styleId="AklamaBavurusu">
    <w:name w:val="annotation reference"/>
    <w:basedOn w:val="VarsaylanParagrafYazTipi"/>
    <w:uiPriority w:val="99"/>
    <w:semiHidden/>
    <w:unhideWhenUsed/>
    <w:rsid w:val="00A10D7A"/>
    <w:rPr>
      <w:sz w:val="16"/>
      <w:szCs w:val="16"/>
    </w:rPr>
  </w:style>
  <w:style w:type="paragraph" w:styleId="AklamaMetni">
    <w:name w:val="annotation text"/>
    <w:basedOn w:val="Normal"/>
    <w:link w:val="AklamaMetniChar"/>
    <w:uiPriority w:val="99"/>
    <w:unhideWhenUsed/>
    <w:rsid w:val="00A10D7A"/>
    <w:rPr>
      <w:sz w:val="20"/>
      <w:szCs w:val="20"/>
    </w:rPr>
  </w:style>
  <w:style w:type="character" w:customStyle="1" w:styleId="AklamaMetniChar">
    <w:name w:val="Açıklama Metni Char"/>
    <w:basedOn w:val="VarsaylanParagrafYazTipi"/>
    <w:link w:val="AklamaMetni"/>
    <w:uiPriority w:val="99"/>
    <w:rsid w:val="00A10D7A"/>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A10D7A"/>
    <w:rPr>
      <w:b/>
      <w:bCs/>
    </w:rPr>
  </w:style>
  <w:style w:type="character" w:customStyle="1" w:styleId="AklamaKonusuChar">
    <w:name w:val="Açıklama Konusu Char"/>
    <w:basedOn w:val="AklamaMetniChar"/>
    <w:link w:val="AklamaKonusu"/>
    <w:uiPriority w:val="99"/>
    <w:semiHidden/>
    <w:rsid w:val="00A10D7A"/>
    <w:rPr>
      <w:rFonts w:ascii="Times New Roman" w:hAnsi="Times New Roman"/>
      <w:b/>
      <w:bCs/>
      <w:sz w:val="20"/>
      <w:szCs w:val="20"/>
    </w:rPr>
  </w:style>
  <w:style w:type="character" w:styleId="Vurgu">
    <w:name w:val="Emphasis"/>
    <w:basedOn w:val="VarsaylanParagrafYazTipi"/>
    <w:uiPriority w:val="20"/>
    <w:qFormat/>
    <w:rsid w:val="00850806"/>
    <w:rPr>
      <w:i/>
      <w:iCs/>
    </w:rPr>
  </w:style>
  <w:style w:type="character" w:styleId="zmlenmeyenBahsetme">
    <w:name w:val="Unresolved Mention"/>
    <w:basedOn w:val="VarsaylanParagrafYazTipi"/>
    <w:uiPriority w:val="99"/>
    <w:semiHidden/>
    <w:unhideWhenUsed/>
    <w:rsid w:val="00617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19">
      <w:bodyDiv w:val="1"/>
      <w:marLeft w:val="0"/>
      <w:marRight w:val="0"/>
      <w:marTop w:val="0"/>
      <w:marBottom w:val="0"/>
      <w:divBdr>
        <w:top w:val="none" w:sz="0" w:space="0" w:color="auto"/>
        <w:left w:val="none" w:sz="0" w:space="0" w:color="auto"/>
        <w:bottom w:val="none" w:sz="0" w:space="0" w:color="auto"/>
        <w:right w:val="none" w:sz="0" w:space="0" w:color="auto"/>
      </w:divBdr>
    </w:div>
    <w:div w:id="20403238">
      <w:bodyDiv w:val="1"/>
      <w:marLeft w:val="0"/>
      <w:marRight w:val="0"/>
      <w:marTop w:val="0"/>
      <w:marBottom w:val="0"/>
      <w:divBdr>
        <w:top w:val="none" w:sz="0" w:space="0" w:color="auto"/>
        <w:left w:val="none" w:sz="0" w:space="0" w:color="auto"/>
        <w:bottom w:val="none" w:sz="0" w:space="0" w:color="auto"/>
        <w:right w:val="none" w:sz="0" w:space="0" w:color="auto"/>
      </w:divBdr>
    </w:div>
    <w:div w:id="32585116">
      <w:bodyDiv w:val="1"/>
      <w:marLeft w:val="0"/>
      <w:marRight w:val="0"/>
      <w:marTop w:val="0"/>
      <w:marBottom w:val="0"/>
      <w:divBdr>
        <w:top w:val="none" w:sz="0" w:space="0" w:color="auto"/>
        <w:left w:val="none" w:sz="0" w:space="0" w:color="auto"/>
        <w:bottom w:val="none" w:sz="0" w:space="0" w:color="auto"/>
        <w:right w:val="none" w:sz="0" w:space="0" w:color="auto"/>
      </w:divBdr>
    </w:div>
    <w:div w:id="138771024">
      <w:bodyDiv w:val="1"/>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1640067478">
              <w:marLeft w:val="0"/>
              <w:marRight w:val="0"/>
              <w:marTop w:val="0"/>
              <w:marBottom w:val="0"/>
              <w:divBdr>
                <w:top w:val="none" w:sz="0" w:space="0" w:color="auto"/>
                <w:left w:val="none" w:sz="0" w:space="0" w:color="auto"/>
                <w:bottom w:val="none" w:sz="0" w:space="0" w:color="auto"/>
                <w:right w:val="none" w:sz="0" w:space="0" w:color="auto"/>
              </w:divBdr>
            </w:div>
          </w:divsChild>
        </w:div>
        <w:div w:id="2635755">
          <w:marLeft w:val="0"/>
          <w:marRight w:val="0"/>
          <w:marTop w:val="0"/>
          <w:marBottom w:val="0"/>
          <w:divBdr>
            <w:top w:val="none" w:sz="0" w:space="0" w:color="auto"/>
            <w:left w:val="none" w:sz="0" w:space="0" w:color="auto"/>
            <w:bottom w:val="none" w:sz="0" w:space="0" w:color="auto"/>
            <w:right w:val="none" w:sz="0" w:space="0" w:color="auto"/>
          </w:divBdr>
          <w:divsChild>
            <w:div w:id="569196438">
              <w:marLeft w:val="0"/>
              <w:marRight w:val="0"/>
              <w:marTop w:val="0"/>
              <w:marBottom w:val="0"/>
              <w:divBdr>
                <w:top w:val="none" w:sz="0" w:space="0" w:color="auto"/>
                <w:left w:val="none" w:sz="0" w:space="0" w:color="auto"/>
                <w:bottom w:val="none" w:sz="0" w:space="0" w:color="auto"/>
                <w:right w:val="none" w:sz="0" w:space="0" w:color="auto"/>
              </w:divBdr>
            </w:div>
          </w:divsChild>
        </w:div>
        <w:div w:id="1219050412">
          <w:marLeft w:val="0"/>
          <w:marRight w:val="0"/>
          <w:marTop w:val="0"/>
          <w:marBottom w:val="0"/>
          <w:divBdr>
            <w:top w:val="none" w:sz="0" w:space="0" w:color="auto"/>
            <w:left w:val="none" w:sz="0" w:space="0" w:color="auto"/>
            <w:bottom w:val="none" w:sz="0" w:space="0" w:color="auto"/>
            <w:right w:val="none" w:sz="0" w:space="0" w:color="auto"/>
          </w:divBdr>
          <w:divsChild>
            <w:div w:id="1078938024">
              <w:marLeft w:val="0"/>
              <w:marRight w:val="0"/>
              <w:marTop w:val="0"/>
              <w:marBottom w:val="0"/>
              <w:divBdr>
                <w:top w:val="none" w:sz="0" w:space="0" w:color="auto"/>
                <w:left w:val="none" w:sz="0" w:space="0" w:color="auto"/>
                <w:bottom w:val="none" w:sz="0" w:space="0" w:color="auto"/>
                <w:right w:val="none" w:sz="0" w:space="0" w:color="auto"/>
              </w:divBdr>
            </w:div>
          </w:divsChild>
        </w:div>
        <w:div w:id="379404939">
          <w:marLeft w:val="0"/>
          <w:marRight w:val="0"/>
          <w:marTop w:val="0"/>
          <w:marBottom w:val="0"/>
          <w:divBdr>
            <w:top w:val="none" w:sz="0" w:space="0" w:color="auto"/>
            <w:left w:val="none" w:sz="0" w:space="0" w:color="auto"/>
            <w:bottom w:val="none" w:sz="0" w:space="0" w:color="auto"/>
            <w:right w:val="none" w:sz="0" w:space="0" w:color="auto"/>
          </w:divBdr>
          <w:divsChild>
            <w:div w:id="1119229103">
              <w:marLeft w:val="0"/>
              <w:marRight w:val="0"/>
              <w:marTop w:val="0"/>
              <w:marBottom w:val="0"/>
              <w:divBdr>
                <w:top w:val="none" w:sz="0" w:space="0" w:color="auto"/>
                <w:left w:val="none" w:sz="0" w:space="0" w:color="auto"/>
                <w:bottom w:val="none" w:sz="0" w:space="0" w:color="auto"/>
                <w:right w:val="none" w:sz="0" w:space="0" w:color="auto"/>
              </w:divBdr>
            </w:div>
          </w:divsChild>
        </w:div>
        <w:div w:id="862019348">
          <w:marLeft w:val="0"/>
          <w:marRight w:val="0"/>
          <w:marTop w:val="0"/>
          <w:marBottom w:val="0"/>
          <w:divBdr>
            <w:top w:val="none" w:sz="0" w:space="0" w:color="auto"/>
            <w:left w:val="none" w:sz="0" w:space="0" w:color="auto"/>
            <w:bottom w:val="none" w:sz="0" w:space="0" w:color="auto"/>
            <w:right w:val="none" w:sz="0" w:space="0" w:color="auto"/>
          </w:divBdr>
          <w:divsChild>
            <w:div w:id="1979993562">
              <w:marLeft w:val="0"/>
              <w:marRight w:val="0"/>
              <w:marTop w:val="0"/>
              <w:marBottom w:val="0"/>
              <w:divBdr>
                <w:top w:val="none" w:sz="0" w:space="0" w:color="auto"/>
                <w:left w:val="none" w:sz="0" w:space="0" w:color="auto"/>
                <w:bottom w:val="none" w:sz="0" w:space="0" w:color="auto"/>
                <w:right w:val="none" w:sz="0" w:space="0" w:color="auto"/>
              </w:divBdr>
            </w:div>
          </w:divsChild>
        </w:div>
        <w:div w:id="880283744">
          <w:marLeft w:val="0"/>
          <w:marRight w:val="0"/>
          <w:marTop w:val="0"/>
          <w:marBottom w:val="0"/>
          <w:divBdr>
            <w:top w:val="none" w:sz="0" w:space="0" w:color="auto"/>
            <w:left w:val="none" w:sz="0" w:space="0" w:color="auto"/>
            <w:bottom w:val="none" w:sz="0" w:space="0" w:color="auto"/>
            <w:right w:val="none" w:sz="0" w:space="0" w:color="auto"/>
          </w:divBdr>
          <w:divsChild>
            <w:div w:id="882208217">
              <w:marLeft w:val="0"/>
              <w:marRight w:val="0"/>
              <w:marTop w:val="0"/>
              <w:marBottom w:val="0"/>
              <w:divBdr>
                <w:top w:val="none" w:sz="0" w:space="0" w:color="auto"/>
                <w:left w:val="none" w:sz="0" w:space="0" w:color="auto"/>
                <w:bottom w:val="none" w:sz="0" w:space="0" w:color="auto"/>
                <w:right w:val="none" w:sz="0" w:space="0" w:color="auto"/>
              </w:divBdr>
            </w:div>
          </w:divsChild>
        </w:div>
        <w:div w:id="1196575796">
          <w:marLeft w:val="0"/>
          <w:marRight w:val="0"/>
          <w:marTop w:val="0"/>
          <w:marBottom w:val="0"/>
          <w:divBdr>
            <w:top w:val="none" w:sz="0" w:space="0" w:color="auto"/>
            <w:left w:val="none" w:sz="0" w:space="0" w:color="auto"/>
            <w:bottom w:val="none" w:sz="0" w:space="0" w:color="auto"/>
            <w:right w:val="none" w:sz="0" w:space="0" w:color="auto"/>
          </w:divBdr>
          <w:divsChild>
            <w:div w:id="831260287">
              <w:marLeft w:val="0"/>
              <w:marRight w:val="0"/>
              <w:marTop w:val="0"/>
              <w:marBottom w:val="0"/>
              <w:divBdr>
                <w:top w:val="none" w:sz="0" w:space="0" w:color="auto"/>
                <w:left w:val="none" w:sz="0" w:space="0" w:color="auto"/>
                <w:bottom w:val="none" w:sz="0" w:space="0" w:color="auto"/>
                <w:right w:val="none" w:sz="0" w:space="0" w:color="auto"/>
              </w:divBdr>
            </w:div>
          </w:divsChild>
        </w:div>
        <w:div w:id="1270894786">
          <w:marLeft w:val="0"/>
          <w:marRight w:val="0"/>
          <w:marTop w:val="0"/>
          <w:marBottom w:val="0"/>
          <w:divBdr>
            <w:top w:val="none" w:sz="0" w:space="0" w:color="auto"/>
            <w:left w:val="none" w:sz="0" w:space="0" w:color="auto"/>
            <w:bottom w:val="none" w:sz="0" w:space="0" w:color="auto"/>
            <w:right w:val="none" w:sz="0" w:space="0" w:color="auto"/>
          </w:divBdr>
          <w:divsChild>
            <w:div w:id="242303142">
              <w:marLeft w:val="0"/>
              <w:marRight w:val="0"/>
              <w:marTop w:val="0"/>
              <w:marBottom w:val="0"/>
              <w:divBdr>
                <w:top w:val="none" w:sz="0" w:space="0" w:color="auto"/>
                <w:left w:val="none" w:sz="0" w:space="0" w:color="auto"/>
                <w:bottom w:val="none" w:sz="0" w:space="0" w:color="auto"/>
                <w:right w:val="none" w:sz="0" w:space="0" w:color="auto"/>
              </w:divBdr>
            </w:div>
            <w:div w:id="891888490">
              <w:marLeft w:val="0"/>
              <w:marRight w:val="0"/>
              <w:marTop w:val="0"/>
              <w:marBottom w:val="0"/>
              <w:divBdr>
                <w:top w:val="none" w:sz="0" w:space="0" w:color="auto"/>
                <w:left w:val="none" w:sz="0" w:space="0" w:color="auto"/>
                <w:bottom w:val="none" w:sz="0" w:space="0" w:color="auto"/>
                <w:right w:val="none" w:sz="0" w:space="0" w:color="auto"/>
              </w:divBdr>
            </w:div>
            <w:div w:id="956180721">
              <w:marLeft w:val="0"/>
              <w:marRight w:val="0"/>
              <w:marTop w:val="0"/>
              <w:marBottom w:val="0"/>
              <w:divBdr>
                <w:top w:val="none" w:sz="0" w:space="0" w:color="auto"/>
                <w:left w:val="none" w:sz="0" w:space="0" w:color="auto"/>
                <w:bottom w:val="none" w:sz="0" w:space="0" w:color="auto"/>
                <w:right w:val="none" w:sz="0" w:space="0" w:color="auto"/>
              </w:divBdr>
            </w:div>
          </w:divsChild>
        </w:div>
        <w:div w:id="1974216203">
          <w:marLeft w:val="0"/>
          <w:marRight w:val="0"/>
          <w:marTop w:val="0"/>
          <w:marBottom w:val="0"/>
          <w:divBdr>
            <w:top w:val="none" w:sz="0" w:space="0" w:color="auto"/>
            <w:left w:val="none" w:sz="0" w:space="0" w:color="auto"/>
            <w:bottom w:val="none" w:sz="0" w:space="0" w:color="auto"/>
            <w:right w:val="none" w:sz="0" w:space="0" w:color="auto"/>
          </w:divBdr>
          <w:divsChild>
            <w:div w:id="1382706900">
              <w:marLeft w:val="0"/>
              <w:marRight w:val="0"/>
              <w:marTop w:val="0"/>
              <w:marBottom w:val="0"/>
              <w:divBdr>
                <w:top w:val="none" w:sz="0" w:space="0" w:color="auto"/>
                <w:left w:val="none" w:sz="0" w:space="0" w:color="auto"/>
                <w:bottom w:val="none" w:sz="0" w:space="0" w:color="auto"/>
                <w:right w:val="none" w:sz="0" w:space="0" w:color="auto"/>
              </w:divBdr>
            </w:div>
          </w:divsChild>
        </w:div>
        <w:div w:id="939407761">
          <w:marLeft w:val="0"/>
          <w:marRight w:val="0"/>
          <w:marTop w:val="0"/>
          <w:marBottom w:val="0"/>
          <w:divBdr>
            <w:top w:val="none" w:sz="0" w:space="0" w:color="auto"/>
            <w:left w:val="none" w:sz="0" w:space="0" w:color="auto"/>
            <w:bottom w:val="none" w:sz="0" w:space="0" w:color="auto"/>
            <w:right w:val="none" w:sz="0" w:space="0" w:color="auto"/>
          </w:divBdr>
          <w:divsChild>
            <w:div w:id="363799105">
              <w:marLeft w:val="0"/>
              <w:marRight w:val="0"/>
              <w:marTop w:val="0"/>
              <w:marBottom w:val="0"/>
              <w:divBdr>
                <w:top w:val="none" w:sz="0" w:space="0" w:color="auto"/>
                <w:left w:val="none" w:sz="0" w:space="0" w:color="auto"/>
                <w:bottom w:val="none" w:sz="0" w:space="0" w:color="auto"/>
                <w:right w:val="none" w:sz="0" w:space="0" w:color="auto"/>
              </w:divBdr>
            </w:div>
          </w:divsChild>
        </w:div>
        <w:div w:id="23360761">
          <w:marLeft w:val="0"/>
          <w:marRight w:val="0"/>
          <w:marTop w:val="0"/>
          <w:marBottom w:val="0"/>
          <w:divBdr>
            <w:top w:val="none" w:sz="0" w:space="0" w:color="auto"/>
            <w:left w:val="none" w:sz="0" w:space="0" w:color="auto"/>
            <w:bottom w:val="none" w:sz="0" w:space="0" w:color="auto"/>
            <w:right w:val="none" w:sz="0" w:space="0" w:color="auto"/>
          </w:divBdr>
          <w:divsChild>
            <w:div w:id="334110565">
              <w:marLeft w:val="0"/>
              <w:marRight w:val="0"/>
              <w:marTop w:val="0"/>
              <w:marBottom w:val="0"/>
              <w:divBdr>
                <w:top w:val="none" w:sz="0" w:space="0" w:color="auto"/>
                <w:left w:val="none" w:sz="0" w:space="0" w:color="auto"/>
                <w:bottom w:val="none" w:sz="0" w:space="0" w:color="auto"/>
                <w:right w:val="none" w:sz="0" w:space="0" w:color="auto"/>
              </w:divBdr>
            </w:div>
          </w:divsChild>
        </w:div>
        <w:div w:id="2118058261">
          <w:marLeft w:val="0"/>
          <w:marRight w:val="0"/>
          <w:marTop w:val="0"/>
          <w:marBottom w:val="0"/>
          <w:divBdr>
            <w:top w:val="none" w:sz="0" w:space="0" w:color="auto"/>
            <w:left w:val="none" w:sz="0" w:space="0" w:color="auto"/>
            <w:bottom w:val="none" w:sz="0" w:space="0" w:color="auto"/>
            <w:right w:val="none" w:sz="0" w:space="0" w:color="auto"/>
          </w:divBdr>
          <w:divsChild>
            <w:div w:id="466702933">
              <w:marLeft w:val="0"/>
              <w:marRight w:val="0"/>
              <w:marTop w:val="0"/>
              <w:marBottom w:val="0"/>
              <w:divBdr>
                <w:top w:val="none" w:sz="0" w:space="0" w:color="auto"/>
                <w:left w:val="none" w:sz="0" w:space="0" w:color="auto"/>
                <w:bottom w:val="none" w:sz="0" w:space="0" w:color="auto"/>
                <w:right w:val="none" w:sz="0" w:space="0" w:color="auto"/>
              </w:divBdr>
            </w:div>
            <w:div w:id="595751063">
              <w:marLeft w:val="0"/>
              <w:marRight w:val="0"/>
              <w:marTop w:val="0"/>
              <w:marBottom w:val="0"/>
              <w:divBdr>
                <w:top w:val="none" w:sz="0" w:space="0" w:color="auto"/>
                <w:left w:val="none" w:sz="0" w:space="0" w:color="auto"/>
                <w:bottom w:val="none" w:sz="0" w:space="0" w:color="auto"/>
                <w:right w:val="none" w:sz="0" w:space="0" w:color="auto"/>
              </w:divBdr>
            </w:div>
            <w:div w:id="470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628">
      <w:bodyDiv w:val="1"/>
      <w:marLeft w:val="0"/>
      <w:marRight w:val="0"/>
      <w:marTop w:val="0"/>
      <w:marBottom w:val="0"/>
      <w:divBdr>
        <w:top w:val="none" w:sz="0" w:space="0" w:color="auto"/>
        <w:left w:val="none" w:sz="0" w:space="0" w:color="auto"/>
        <w:bottom w:val="none" w:sz="0" w:space="0" w:color="auto"/>
        <w:right w:val="none" w:sz="0" w:space="0" w:color="auto"/>
      </w:divBdr>
    </w:div>
    <w:div w:id="183985650">
      <w:bodyDiv w:val="1"/>
      <w:marLeft w:val="0"/>
      <w:marRight w:val="0"/>
      <w:marTop w:val="0"/>
      <w:marBottom w:val="0"/>
      <w:divBdr>
        <w:top w:val="none" w:sz="0" w:space="0" w:color="auto"/>
        <w:left w:val="none" w:sz="0" w:space="0" w:color="auto"/>
        <w:bottom w:val="none" w:sz="0" w:space="0" w:color="auto"/>
        <w:right w:val="none" w:sz="0" w:space="0" w:color="auto"/>
      </w:divBdr>
    </w:div>
    <w:div w:id="190991864">
      <w:bodyDiv w:val="1"/>
      <w:marLeft w:val="0"/>
      <w:marRight w:val="0"/>
      <w:marTop w:val="0"/>
      <w:marBottom w:val="0"/>
      <w:divBdr>
        <w:top w:val="none" w:sz="0" w:space="0" w:color="auto"/>
        <w:left w:val="none" w:sz="0" w:space="0" w:color="auto"/>
        <w:bottom w:val="none" w:sz="0" w:space="0" w:color="auto"/>
        <w:right w:val="none" w:sz="0" w:space="0" w:color="auto"/>
      </w:divBdr>
    </w:div>
    <w:div w:id="222108893">
      <w:bodyDiv w:val="1"/>
      <w:marLeft w:val="0"/>
      <w:marRight w:val="0"/>
      <w:marTop w:val="0"/>
      <w:marBottom w:val="0"/>
      <w:divBdr>
        <w:top w:val="none" w:sz="0" w:space="0" w:color="auto"/>
        <w:left w:val="none" w:sz="0" w:space="0" w:color="auto"/>
        <w:bottom w:val="none" w:sz="0" w:space="0" w:color="auto"/>
        <w:right w:val="none" w:sz="0" w:space="0" w:color="auto"/>
      </w:divBdr>
    </w:div>
    <w:div w:id="253787156">
      <w:bodyDiv w:val="1"/>
      <w:marLeft w:val="0"/>
      <w:marRight w:val="0"/>
      <w:marTop w:val="0"/>
      <w:marBottom w:val="0"/>
      <w:divBdr>
        <w:top w:val="none" w:sz="0" w:space="0" w:color="auto"/>
        <w:left w:val="none" w:sz="0" w:space="0" w:color="auto"/>
        <w:bottom w:val="none" w:sz="0" w:space="0" w:color="auto"/>
        <w:right w:val="none" w:sz="0" w:space="0" w:color="auto"/>
      </w:divBdr>
    </w:div>
    <w:div w:id="307632796">
      <w:bodyDiv w:val="1"/>
      <w:marLeft w:val="0"/>
      <w:marRight w:val="0"/>
      <w:marTop w:val="0"/>
      <w:marBottom w:val="0"/>
      <w:divBdr>
        <w:top w:val="none" w:sz="0" w:space="0" w:color="auto"/>
        <w:left w:val="none" w:sz="0" w:space="0" w:color="auto"/>
        <w:bottom w:val="none" w:sz="0" w:space="0" w:color="auto"/>
        <w:right w:val="none" w:sz="0" w:space="0" w:color="auto"/>
      </w:divBdr>
    </w:div>
    <w:div w:id="382827737">
      <w:bodyDiv w:val="1"/>
      <w:marLeft w:val="0"/>
      <w:marRight w:val="0"/>
      <w:marTop w:val="0"/>
      <w:marBottom w:val="0"/>
      <w:divBdr>
        <w:top w:val="none" w:sz="0" w:space="0" w:color="auto"/>
        <w:left w:val="none" w:sz="0" w:space="0" w:color="auto"/>
        <w:bottom w:val="none" w:sz="0" w:space="0" w:color="auto"/>
        <w:right w:val="none" w:sz="0" w:space="0" w:color="auto"/>
      </w:divBdr>
    </w:div>
    <w:div w:id="405106898">
      <w:bodyDiv w:val="1"/>
      <w:marLeft w:val="0"/>
      <w:marRight w:val="0"/>
      <w:marTop w:val="0"/>
      <w:marBottom w:val="0"/>
      <w:divBdr>
        <w:top w:val="none" w:sz="0" w:space="0" w:color="auto"/>
        <w:left w:val="none" w:sz="0" w:space="0" w:color="auto"/>
        <w:bottom w:val="none" w:sz="0" w:space="0" w:color="auto"/>
        <w:right w:val="none" w:sz="0" w:space="0" w:color="auto"/>
      </w:divBdr>
    </w:div>
    <w:div w:id="410470195">
      <w:bodyDiv w:val="1"/>
      <w:marLeft w:val="0"/>
      <w:marRight w:val="0"/>
      <w:marTop w:val="0"/>
      <w:marBottom w:val="0"/>
      <w:divBdr>
        <w:top w:val="none" w:sz="0" w:space="0" w:color="auto"/>
        <w:left w:val="none" w:sz="0" w:space="0" w:color="auto"/>
        <w:bottom w:val="none" w:sz="0" w:space="0" w:color="auto"/>
        <w:right w:val="none" w:sz="0" w:space="0" w:color="auto"/>
      </w:divBdr>
    </w:div>
    <w:div w:id="498616846">
      <w:bodyDiv w:val="1"/>
      <w:marLeft w:val="0"/>
      <w:marRight w:val="0"/>
      <w:marTop w:val="0"/>
      <w:marBottom w:val="0"/>
      <w:divBdr>
        <w:top w:val="none" w:sz="0" w:space="0" w:color="auto"/>
        <w:left w:val="none" w:sz="0" w:space="0" w:color="auto"/>
        <w:bottom w:val="none" w:sz="0" w:space="0" w:color="auto"/>
        <w:right w:val="none" w:sz="0" w:space="0" w:color="auto"/>
      </w:divBdr>
    </w:div>
    <w:div w:id="547766399">
      <w:bodyDiv w:val="1"/>
      <w:marLeft w:val="0"/>
      <w:marRight w:val="0"/>
      <w:marTop w:val="0"/>
      <w:marBottom w:val="0"/>
      <w:divBdr>
        <w:top w:val="none" w:sz="0" w:space="0" w:color="auto"/>
        <w:left w:val="none" w:sz="0" w:space="0" w:color="auto"/>
        <w:bottom w:val="none" w:sz="0" w:space="0" w:color="auto"/>
        <w:right w:val="none" w:sz="0" w:space="0" w:color="auto"/>
      </w:divBdr>
    </w:div>
    <w:div w:id="583876143">
      <w:bodyDiv w:val="1"/>
      <w:marLeft w:val="0"/>
      <w:marRight w:val="0"/>
      <w:marTop w:val="0"/>
      <w:marBottom w:val="0"/>
      <w:divBdr>
        <w:top w:val="none" w:sz="0" w:space="0" w:color="auto"/>
        <w:left w:val="none" w:sz="0" w:space="0" w:color="auto"/>
        <w:bottom w:val="none" w:sz="0" w:space="0" w:color="auto"/>
        <w:right w:val="none" w:sz="0" w:space="0" w:color="auto"/>
      </w:divBdr>
    </w:div>
    <w:div w:id="606736548">
      <w:bodyDiv w:val="1"/>
      <w:marLeft w:val="0"/>
      <w:marRight w:val="0"/>
      <w:marTop w:val="0"/>
      <w:marBottom w:val="0"/>
      <w:divBdr>
        <w:top w:val="none" w:sz="0" w:space="0" w:color="auto"/>
        <w:left w:val="none" w:sz="0" w:space="0" w:color="auto"/>
        <w:bottom w:val="none" w:sz="0" w:space="0" w:color="auto"/>
        <w:right w:val="none" w:sz="0" w:space="0" w:color="auto"/>
      </w:divBdr>
      <w:divsChild>
        <w:div w:id="1738018291">
          <w:marLeft w:val="0"/>
          <w:marRight w:val="0"/>
          <w:marTop w:val="0"/>
          <w:marBottom w:val="0"/>
          <w:divBdr>
            <w:top w:val="none" w:sz="0" w:space="0" w:color="auto"/>
            <w:left w:val="none" w:sz="0" w:space="0" w:color="auto"/>
            <w:bottom w:val="none" w:sz="0" w:space="0" w:color="auto"/>
            <w:right w:val="none" w:sz="0" w:space="0" w:color="auto"/>
          </w:divBdr>
          <w:divsChild>
            <w:div w:id="1865440188">
              <w:marLeft w:val="0"/>
              <w:marRight w:val="0"/>
              <w:marTop w:val="0"/>
              <w:marBottom w:val="0"/>
              <w:divBdr>
                <w:top w:val="none" w:sz="0" w:space="0" w:color="auto"/>
                <w:left w:val="none" w:sz="0" w:space="0" w:color="auto"/>
                <w:bottom w:val="none" w:sz="0" w:space="0" w:color="auto"/>
                <w:right w:val="none" w:sz="0" w:space="0" w:color="auto"/>
              </w:divBdr>
            </w:div>
          </w:divsChild>
        </w:div>
        <w:div w:id="344672217">
          <w:marLeft w:val="0"/>
          <w:marRight w:val="0"/>
          <w:marTop w:val="0"/>
          <w:marBottom w:val="0"/>
          <w:divBdr>
            <w:top w:val="none" w:sz="0" w:space="0" w:color="auto"/>
            <w:left w:val="none" w:sz="0" w:space="0" w:color="auto"/>
            <w:bottom w:val="none" w:sz="0" w:space="0" w:color="auto"/>
            <w:right w:val="none" w:sz="0" w:space="0" w:color="auto"/>
          </w:divBdr>
          <w:divsChild>
            <w:div w:id="681131543">
              <w:marLeft w:val="0"/>
              <w:marRight w:val="0"/>
              <w:marTop w:val="0"/>
              <w:marBottom w:val="0"/>
              <w:divBdr>
                <w:top w:val="none" w:sz="0" w:space="0" w:color="auto"/>
                <w:left w:val="none" w:sz="0" w:space="0" w:color="auto"/>
                <w:bottom w:val="none" w:sz="0" w:space="0" w:color="auto"/>
                <w:right w:val="none" w:sz="0" w:space="0" w:color="auto"/>
              </w:divBdr>
            </w:div>
          </w:divsChild>
        </w:div>
        <w:div w:id="1821269783">
          <w:marLeft w:val="0"/>
          <w:marRight w:val="0"/>
          <w:marTop w:val="0"/>
          <w:marBottom w:val="0"/>
          <w:divBdr>
            <w:top w:val="none" w:sz="0" w:space="0" w:color="auto"/>
            <w:left w:val="none" w:sz="0" w:space="0" w:color="auto"/>
            <w:bottom w:val="none" w:sz="0" w:space="0" w:color="auto"/>
            <w:right w:val="none" w:sz="0" w:space="0" w:color="auto"/>
          </w:divBdr>
          <w:divsChild>
            <w:div w:id="1751266140">
              <w:marLeft w:val="0"/>
              <w:marRight w:val="0"/>
              <w:marTop w:val="0"/>
              <w:marBottom w:val="0"/>
              <w:divBdr>
                <w:top w:val="none" w:sz="0" w:space="0" w:color="auto"/>
                <w:left w:val="none" w:sz="0" w:space="0" w:color="auto"/>
                <w:bottom w:val="none" w:sz="0" w:space="0" w:color="auto"/>
                <w:right w:val="none" w:sz="0" w:space="0" w:color="auto"/>
              </w:divBdr>
            </w:div>
          </w:divsChild>
        </w:div>
        <w:div w:id="1614285108">
          <w:marLeft w:val="0"/>
          <w:marRight w:val="0"/>
          <w:marTop w:val="0"/>
          <w:marBottom w:val="0"/>
          <w:divBdr>
            <w:top w:val="none" w:sz="0" w:space="0" w:color="auto"/>
            <w:left w:val="none" w:sz="0" w:space="0" w:color="auto"/>
            <w:bottom w:val="none" w:sz="0" w:space="0" w:color="auto"/>
            <w:right w:val="none" w:sz="0" w:space="0" w:color="auto"/>
          </w:divBdr>
          <w:divsChild>
            <w:div w:id="669262125">
              <w:marLeft w:val="0"/>
              <w:marRight w:val="0"/>
              <w:marTop w:val="0"/>
              <w:marBottom w:val="0"/>
              <w:divBdr>
                <w:top w:val="none" w:sz="0" w:space="0" w:color="auto"/>
                <w:left w:val="none" w:sz="0" w:space="0" w:color="auto"/>
                <w:bottom w:val="none" w:sz="0" w:space="0" w:color="auto"/>
                <w:right w:val="none" w:sz="0" w:space="0" w:color="auto"/>
              </w:divBdr>
            </w:div>
          </w:divsChild>
        </w:div>
        <w:div w:id="1082490683">
          <w:marLeft w:val="0"/>
          <w:marRight w:val="0"/>
          <w:marTop w:val="0"/>
          <w:marBottom w:val="0"/>
          <w:divBdr>
            <w:top w:val="none" w:sz="0" w:space="0" w:color="auto"/>
            <w:left w:val="none" w:sz="0" w:space="0" w:color="auto"/>
            <w:bottom w:val="none" w:sz="0" w:space="0" w:color="auto"/>
            <w:right w:val="none" w:sz="0" w:space="0" w:color="auto"/>
          </w:divBdr>
          <w:divsChild>
            <w:div w:id="610817599">
              <w:marLeft w:val="0"/>
              <w:marRight w:val="0"/>
              <w:marTop w:val="0"/>
              <w:marBottom w:val="0"/>
              <w:divBdr>
                <w:top w:val="none" w:sz="0" w:space="0" w:color="auto"/>
                <w:left w:val="none" w:sz="0" w:space="0" w:color="auto"/>
                <w:bottom w:val="none" w:sz="0" w:space="0" w:color="auto"/>
                <w:right w:val="none" w:sz="0" w:space="0" w:color="auto"/>
              </w:divBdr>
            </w:div>
            <w:div w:id="1510408444">
              <w:marLeft w:val="0"/>
              <w:marRight w:val="0"/>
              <w:marTop w:val="0"/>
              <w:marBottom w:val="0"/>
              <w:divBdr>
                <w:top w:val="none" w:sz="0" w:space="0" w:color="auto"/>
                <w:left w:val="none" w:sz="0" w:space="0" w:color="auto"/>
                <w:bottom w:val="none" w:sz="0" w:space="0" w:color="auto"/>
                <w:right w:val="none" w:sz="0" w:space="0" w:color="auto"/>
              </w:divBdr>
            </w:div>
          </w:divsChild>
        </w:div>
        <w:div w:id="328336354">
          <w:marLeft w:val="0"/>
          <w:marRight w:val="0"/>
          <w:marTop w:val="0"/>
          <w:marBottom w:val="0"/>
          <w:divBdr>
            <w:top w:val="none" w:sz="0" w:space="0" w:color="auto"/>
            <w:left w:val="none" w:sz="0" w:space="0" w:color="auto"/>
            <w:bottom w:val="none" w:sz="0" w:space="0" w:color="auto"/>
            <w:right w:val="none" w:sz="0" w:space="0" w:color="auto"/>
          </w:divBdr>
          <w:divsChild>
            <w:div w:id="909652709">
              <w:marLeft w:val="0"/>
              <w:marRight w:val="0"/>
              <w:marTop w:val="0"/>
              <w:marBottom w:val="0"/>
              <w:divBdr>
                <w:top w:val="none" w:sz="0" w:space="0" w:color="auto"/>
                <w:left w:val="none" w:sz="0" w:space="0" w:color="auto"/>
                <w:bottom w:val="none" w:sz="0" w:space="0" w:color="auto"/>
                <w:right w:val="none" w:sz="0" w:space="0" w:color="auto"/>
              </w:divBdr>
            </w:div>
          </w:divsChild>
        </w:div>
        <w:div w:id="1914662285">
          <w:marLeft w:val="0"/>
          <w:marRight w:val="0"/>
          <w:marTop w:val="0"/>
          <w:marBottom w:val="0"/>
          <w:divBdr>
            <w:top w:val="none" w:sz="0" w:space="0" w:color="auto"/>
            <w:left w:val="none" w:sz="0" w:space="0" w:color="auto"/>
            <w:bottom w:val="none" w:sz="0" w:space="0" w:color="auto"/>
            <w:right w:val="none" w:sz="0" w:space="0" w:color="auto"/>
          </w:divBdr>
          <w:divsChild>
            <w:div w:id="1995797448">
              <w:marLeft w:val="0"/>
              <w:marRight w:val="0"/>
              <w:marTop w:val="0"/>
              <w:marBottom w:val="0"/>
              <w:divBdr>
                <w:top w:val="none" w:sz="0" w:space="0" w:color="auto"/>
                <w:left w:val="none" w:sz="0" w:space="0" w:color="auto"/>
                <w:bottom w:val="none" w:sz="0" w:space="0" w:color="auto"/>
                <w:right w:val="none" w:sz="0" w:space="0" w:color="auto"/>
              </w:divBdr>
            </w:div>
          </w:divsChild>
        </w:div>
        <w:div w:id="2013991344">
          <w:marLeft w:val="0"/>
          <w:marRight w:val="0"/>
          <w:marTop w:val="0"/>
          <w:marBottom w:val="0"/>
          <w:divBdr>
            <w:top w:val="none" w:sz="0" w:space="0" w:color="auto"/>
            <w:left w:val="none" w:sz="0" w:space="0" w:color="auto"/>
            <w:bottom w:val="none" w:sz="0" w:space="0" w:color="auto"/>
            <w:right w:val="none" w:sz="0" w:space="0" w:color="auto"/>
          </w:divBdr>
          <w:divsChild>
            <w:div w:id="1412628764">
              <w:marLeft w:val="0"/>
              <w:marRight w:val="0"/>
              <w:marTop w:val="0"/>
              <w:marBottom w:val="0"/>
              <w:divBdr>
                <w:top w:val="none" w:sz="0" w:space="0" w:color="auto"/>
                <w:left w:val="none" w:sz="0" w:space="0" w:color="auto"/>
                <w:bottom w:val="none" w:sz="0" w:space="0" w:color="auto"/>
                <w:right w:val="none" w:sz="0" w:space="0" w:color="auto"/>
              </w:divBdr>
            </w:div>
            <w:div w:id="382414676">
              <w:marLeft w:val="0"/>
              <w:marRight w:val="0"/>
              <w:marTop w:val="0"/>
              <w:marBottom w:val="0"/>
              <w:divBdr>
                <w:top w:val="none" w:sz="0" w:space="0" w:color="auto"/>
                <w:left w:val="none" w:sz="0" w:space="0" w:color="auto"/>
                <w:bottom w:val="none" w:sz="0" w:space="0" w:color="auto"/>
                <w:right w:val="none" w:sz="0" w:space="0" w:color="auto"/>
              </w:divBdr>
            </w:div>
            <w:div w:id="1102073267">
              <w:marLeft w:val="0"/>
              <w:marRight w:val="0"/>
              <w:marTop w:val="0"/>
              <w:marBottom w:val="0"/>
              <w:divBdr>
                <w:top w:val="none" w:sz="0" w:space="0" w:color="auto"/>
                <w:left w:val="none" w:sz="0" w:space="0" w:color="auto"/>
                <w:bottom w:val="none" w:sz="0" w:space="0" w:color="auto"/>
                <w:right w:val="none" w:sz="0" w:space="0" w:color="auto"/>
              </w:divBdr>
            </w:div>
          </w:divsChild>
        </w:div>
        <w:div w:id="1989898343">
          <w:marLeft w:val="0"/>
          <w:marRight w:val="0"/>
          <w:marTop w:val="0"/>
          <w:marBottom w:val="0"/>
          <w:divBdr>
            <w:top w:val="none" w:sz="0" w:space="0" w:color="auto"/>
            <w:left w:val="none" w:sz="0" w:space="0" w:color="auto"/>
            <w:bottom w:val="none" w:sz="0" w:space="0" w:color="auto"/>
            <w:right w:val="none" w:sz="0" w:space="0" w:color="auto"/>
          </w:divBdr>
          <w:divsChild>
            <w:div w:id="633486464">
              <w:marLeft w:val="0"/>
              <w:marRight w:val="0"/>
              <w:marTop w:val="0"/>
              <w:marBottom w:val="0"/>
              <w:divBdr>
                <w:top w:val="none" w:sz="0" w:space="0" w:color="auto"/>
                <w:left w:val="none" w:sz="0" w:space="0" w:color="auto"/>
                <w:bottom w:val="none" w:sz="0" w:space="0" w:color="auto"/>
                <w:right w:val="none" w:sz="0" w:space="0" w:color="auto"/>
              </w:divBdr>
            </w:div>
            <w:div w:id="559558012">
              <w:marLeft w:val="0"/>
              <w:marRight w:val="0"/>
              <w:marTop w:val="0"/>
              <w:marBottom w:val="0"/>
              <w:divBdr>
                <w:top w:val="none" w:sz="0" w:space="0" w:color="auto"/>
                <w:left w:val="none" w:sz="0" w:space="0" w:color="auto"/>
                <w:bottom w:val="none" w:sz="0" w:space="0" w:color="auto"/>
                <w:right w:val="none" w:sz="0" w:space="0" w:color="auto"/>
              </w:divBdr>
            </w:div>
          </w:divsChild>
        </w:div>
        <w:div w:id="1291745761">
          <w:marLeft w:val="0"/>
          <w:marRight w:val="0"/>
          <w:marTop w:val="0"/>
          <w:marBottom w:val="0"/>
          <w:divBdr>
            <w:top w:val="none" w:sz="0" w:space="0" w:color="auto"/>
            <w:left w:val="none" w:sz="0" w:space="0" w:color="auto"/>
            <w:bottom w:val="none" w:sz="0" w:space="0" w:color="auto"/>
            <w:right w:val="none" w:sz="0" w:space="0" w:color="auto"/>
          </w:divBdr>
          <w:divsChild>
            <w:div w:id="1449617711">
              <w:marLeft w:val="0"/>
              <w:marRight w:val="0"/>
              <w:marTop w:val="0"/>
              <w:marBottom w:val="0"/>
              <w:divBdr>
                <w:top w:val="none" w:sz="0" w:space="0" w:color="auto"/>
                <w:left w:val="none" w:sz="0" w:space="0" w:color="auto"/>
                <w:bottom w:val="none" w:sz="0" w:space="0" w:color="auto"/>
                <w:right w:val="none" w:sz="0" w:space="0" w:color="auto"/>
              </w:divBdr>
            </w:div>
          </w:divsChild>
        </w:div>
        <w:div w:id="262107280">
          <w:marLeft w:val="0"/>
          <w:marRight w:val="0"/>
          <w:marTop w:val="0"/>
          <w:marBottom w:val="0"/>
          <w:divBdr>
            <w:top w:val="none" w:sz="0" w:space="0" w:color="auto"/>
            <w:left w:val="none" w:sz="0" w:space="0" w:color="auto"/>
            <w:bottom w:val="none" w:sz="0" w:space="0" w:color="auto"/>
            <w:right w:val="none" w:sz="0" w:space="0" w:color="auto"/>
          </w:divBdr>
          <w:divsChild>
            <w:div w:id="1807770328">
              <w:marLeft w:val="0"/>
              <w:marRight w:val="0"/>
              <w:marTop w:val="0"/>
              <w:marBottom w:val="0"/>
              <w:divBdr>
                <w:top w:val="none" w:sz="0" w:space="0" w:color="auto"/>
                <w:left w:val="none" w:sz="0" w:space="0" w:color="auto"/>
                <w:bottom w:val="none" w:sz="0" w:space="0" w:color="auto"/>
                <w:right w:val="none" w:sz="0" w:space="0" w:color="auto"/>
              </w:divBdr>
            </w:div>
          </w:divsChild>
        </w:div>
        <w:div w:id="1485658306">
          <w:marLeft w:val="0"/>
          <w:marRight w:val="0"/>
          <w:marTop w:val="0"/>
          <w:marBottom w:val="0"/>
          <w:divBdr>
            <w:top w:val="none" w:sz="0" w:space="0" w:color="auto"/>
            <w:left w:val="none" w:sz="0" w:space="0" w:color="auto"/>
            <w:bottom w:val="none" w:sz="0" w:space="0" w:color="auto"/>
            <w:right w:val="none" w:sz="0" w:space="0" w:color="auto"/>
          </w:divBdr>
          <w:divsChild>
            <w:div w:id="1916889640">
              <w:marLeft w:val="0"/>
              <w:marRight w:val="0"/>
              <w:marTop w:val="0"/>
              <w:marBottom w:val="0"/>
              <w:divBdr>
                <w:top w:val="none" w:sz="0" w:space="0" w:color="auto"/>
                <w:left w:val="none" w:sz="0" w:space="0" w:color="auto"/>
                <w:bottom w:val="none" w:sz="0" w:space="0" w:color="auto"/>
                <w:right w:val="none" w:sz="0" w:space="0" w:color="auto"/>
              </w:divBdr>
            </w:div>
            <w:div w:id="895819994">
              <w:marLeft w:val="0"/>
              <w:marRight w:val="0"/>
              <w:marTop w:val="0"/>
              <w:marBottom w:val="0"/>
              <w:divBdr>
                <w:top w:val="none" w:sz="0" w:space="0" w:color="auto"/>
                <w:left w:val="none" w:sz="0" w:space="0" w:color="auto"/>
                <w:bottom w:val="none" w:sz="0" w:space="0" w:color="auto"/>
                <w:right w:val="none" w:sz="0" w:space="0" w:color="auto"/>
              </w:divBdr>
            </w:div>
            <w:div w:id="13621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6325">
      <w:bodyDiv w:val="1"/>
      <w:marLeft w:val="0"/>
      <w:marRight w:val="0"/>
      <w:marTop w:val="0"/>
      <w:marBottom w:val="0"/>
      <w:divBdr>
        <w:top w:val="none" w:sz="0" w:space="0" w:color="auto"/>
        <w:left w:val="none" w:sz="0" w:space="0" w:color="auto"/>
        <w:bottom w:val="none" w:sz="0" w:space="0" w:color="auto"/>
        <w:right w:val="none" w:sz="0" w:space="0" w:color="auto"/>
      </w:divBdr>
    </w:div>
    <w:div w:id="665744564">
      <w:bodyDiv w:val="1"/>
      <w:marLeft w:val="0"/>
      <w:marRight w:val="0"/>
      <w:marTop w:val="0"/>
      <w:marBottom w:val="0"/>
      <w:divBdr>
        <w:top w:val="none" w:sz="0" w:space="0" w:color="auto"/>
        <w:left w:val="none" w:sz="0" w:space="0" w:color="auto"/>
        <w:bottom w:val="none" w:sz="0" w:space="0" w:color="auto"/>
        <w:right w:val="none" w:sz="0" w:space="0" w:color="auto"/>
      </w:divBdr>
    </w:div>
    <w:div w:id="696470178">
      <w:bodyDiv w:val="1"/>
      <w:marLeft w:val="0"/>
      <w:marRight w:val="0"/>
      <w:marTop w:val="0"/>
      <w:marBottom w:val="0"/>
      <w:divBdr>
        <w:top w:val="none" w:sz="0" w:space="0" w:color="auto"/>
        <w:left w:val="none" w:sz="0" w:space="0" w:color="auto"/>
        <w:bottom w:val="none" w:sz="0" w:space="0" w:color="auto"/>
        <w:right w:val="none" w:sz="0" w:space="0" w:color="auto"/>
      </w:divBdr>
    </w:div>
    <w:div w:id="734428998">
      <w:bodyDiv w:val="1"/>
      <w:marLeft w:val="0"/>
      <w:marRight w:val="0"/>
      <w:marTop w:val="0"/>
      <w:marBottom w:val="0"/>
      <w:divBdr>
        <w:top w:val="none" w:sz="0" w:space="0" w:color="auto"/>
        <w:left w:val="none" w:sz="0" w:space="0" w:color="auto"/>
        <w:bottom w:val="none" w:sz="0" w:space="0" w:color="auto"/>
        <w:right w:val="none" w:sz="0" w:space="0" w:color="auto"/>
      </w:divBdr>
    </w:div>
    <w:div w:id="825825163">
      <w:bodyDiv w:val="1"/>
      <w:marLeft w:val="0"/>
      <w:marRight w:val="0"/>
      <w:marTop w:val="0"/>
      <w:marBottom w:val="0"/>
      <w:divBdr>
        <w:top w:val="none" w:sz="0" w:space="0" w:color="auto"/>
        <w:left w:val="none" w:sz="0" w:space="0" w:color="auto"/>
        <w:bottom w:val="none" w:sz="0" w:space="0" w:color="auto"/>
        <w:right w:val="none" w:sz="0" w:space="0" w:color="auto"/>
      </w:divBdr>
    </w:div>
    <w:div w:id="834150895">
      <w:bodyDiv w:val="1"/>
      <w:marLeft w:val="0"/>
      <w:marRight w:val="0"/>
      <w:marTop w:val="0"/>
      <w:marBottom w:val="0"/>
      <w:divBdr>
        <w:top w:val="none" w:sz="0" w:space="0" w:color="auto"/>
        <w:left w:val="none" w:sz="0" w:space="0" w:color="auto"/>
        <w:bottom w:val="none" w:sz="0" w:space="0" w:color="auto"/>
        <w:right w:val="none" w:sz="0" w:space="0" w:color="auto"/>
      </w:divBdr>
    </w:div>
    <w:div w:id="843056552">
      <w:bodyDiv w:val="1"/>
      <w:marLeft w:val="0"/>
      <w:marRight w:val="0"/>
      <w:marTop w:val="0"/>
      <w:marBottom w:val="0"/>
      <w:divBdr>
        <w:top w:val="none" w:sz="0" w:space="0" w:color="auto"/>
        <w:left w:val="none" w:sz="0" w:space="0" w:color="auto"/>
        <w:bottom w:val="none" w:sz="0" w:space="0" w:color="auto"/>
        <w:right w:val="none" w:sz="0" w:space="0" w:color="auto"/>
      </w:divBdr>
    </w:div>
    <w:div w:id="881483391">
      <w:bodyDiv w:val="1"/>
      <w:marLeft w:val="0"/>
      <w:marRight w:val="0"/>
      <w:marTop w:val="0"/>
      <w:marBottom w:val="0"/>
      <w:divBdr>
        <w:top w:val="none" w:sz="0" w:space="0" w:color="auto"/>
        <w:left w:val="none" w:sz="0" w:space="0" w:color="auto"/>
        <w:bottom w:val="none" w:sz="0" w:space="0" w:color="auto"/>
        <w:right w:val="none" w:sz="0" w:space="0" w:color="auto"/>
      </w:divBdr>
    </w:div>
    <w:div w:id="894976266">
      <w:bodyDiv w:val="1"/>
      <w:marLeft w:val="0"/>
      <w:marRight w:val="0"/>
      <w:marTop w:val="0"/>
      <w:marBottom w:val="0"/>
      <w:divBdr>
        <w:top w:val="none" w:sz="0" w:space="0" w:color="auto"/>
        <w:left w:val="none" w:sz="0" w:space="0" w:color="auto"/>
        <w:bottom w:val="none" w:sz="0" w:space="0" w:color="auto"/>
        <w:right w:val="none" w:sz="0" w:space="0" w:color="auto"/>
      </w:divBdr>
    </w:div>
    <w:div w:id="901719779">
      <w:bodyDiv w:val="1"/>
      <w:marLeft w:val="0"/>
      <w:marRight w:val="0"/>
      <w:marTop w:val="0"/>
      <w:marBottom w:val="0"/>
      <w:divBdr>
        <w:top w:val="none" w:sz="0" w:space="0" w:color="auto"/>
        <w:left w:val="none" w:sz="0" w:space="0" w:color="auto"/>
        <w:bottom w:val="none" w:sz="0" w:space="0" w:color="auto"/>
        <w:right w:val="none" w:sz="0" w:space="0" w:color="auto"/>
      </w:divBdr>
    </w:div>
    <w:div w:id="958028109">
      <w:bodyDiv w:val="1"/>
      <w:marLeft w:val="0"/>
      <w:marRight w:val="0"/>
      <w:marTop w:val="0"/>
      <w:marBottom w:val="0"/>
      <w:divBdr>
        <w:top w:val="none" w:sz="0" w:space="0" w:color="auto"/>
        <w:left w:val="none" w:sz="0" w:space="0" w:color="auto"/>
        <w:bottom w:val="none" w:sz="0" w:space="0" w:color="auto"/>
        <w:right w:val="none" w:sz="0" w:space="0" w:color="auto"/>
      </w:divBdr>
    </w:div>
    <w:div w:id="1034845083">
      <w:bodyDiv w:val="1"/>
      <w:marLeft w:val="0"/>
      <w:marRight w:val="0"/>
      <w:marTop w:val="0"/>
      <w:marBottom w:val="0"/>
      <w:divBdr>
        <w:top w:val="none" w:sz="0" w:space="0" w:color="auto"/>
        <w:left w:val="none" w:sz="0" w:space="0" w:color="auto"/>
        <w:bottom w:val="none" w:sz="0" w:space="0" w:color="auto"/>
        <w:right w:val="none" w:sz="0" w:space="0" w:color="auto"/>
      </w:divBdr>
    </w:div>
    <w:div w:id="1038506798">
      <w:bodyDiv w:val="1"/>
      <w:marLeft w:val="0"/>
      <w:marRight w:val="0"/>
      <w:marTop w:val="0"/>
      <w:marBottom w:val="0"/>
      <w:divBdr>
        <w:top w:val="none" w:sz="0" w:space="0" w:color="auto"/>
        <w:left w:val="none" w:sz="0" w:space="0" w:color="auto"/>
        <w:bottom w:val="none" w:sz="0" w:space="0" w:color="auto"/>
        <w:right w:val="none" w:sz="0" w:space="0" w:color="auto"/>
      </w:divBdr>
    </w:div>
    <w:div w:id="1130243404">
      <w:bodyDiv w:val="1"/>
      <w:marLeft w:val="0"/>
      <w:marRight w:val="0"/>
      <w:marTop w:val="0"/>
      <w:marBottom w:val="0"/>
      <w:divBdr>
        <w:top w:val="none" w:sz="0" w:space="0" w:color="auto"/>
        <w:left w:val="none" w:sz="0" w:space="0" w:color="auto"/>
        <w:bottom w:val="none" w:sz="0" w:space="0" w:color="auto"/>
        <w:right w:val="none" w:sz="0" w:space="0" w:color="auto"/>
      </w:divBdr>
    </w:div>
    <w:div w:id="1178547205">
      <w:bodyDiv w:val="1"/>
      <w:marLeft w:val="0"/>
      <w:marRight w:val="0"/>
      <w:marTop w:val="0"/>
      <w:marBottom w:val="0"/>
      <w:divBdr>
        <w:top w:val="none" w:sz="0" w:space="0" w:color="auto"/>
        <w:left w:val="none" w:sz="0" w:space="0" w:color="auto"/>
        <w:bottom w:val="none" w:sz="0" w:space="0" w:color="auto"/>
        <w:right w:val="none" w:sz="0" w:space="0" w:color="auto"/>
      </w:divBdr>
    </w:div>
    <w:div w:id="1209302224">
      <w:bodyDiv w:val="1"/>
      <w:marLeft w:val="0"/>
      <w:marRight w:val="0"/>
      <w:marTop w:val="0"/>
      <w:marBottom w:val="0"/>
      <w:divBdr>
        <w:top w:val="none" w:sz="0" w:space="0" w:color="auto"/>
        <w:left w:val="none" w:sz="0" w:space="0" w:color="auto"/>
        <w:bottom w:val="none" w:sz="0" w:space="0" w:color="auto"/>
        <w:right w:val="none" w:sz="0" w:space="0" w:color="auto"/>
      </w:divBdr>
    </w:div>
    <w:div w:id="1265843803">
      <w:bodyDiv w:val="1"/>
      <w:marLeft w:val="0"/>
      <w:marRight w:val="0"/>
      <w:marTop w:val="0"/>
      <w:marBottom w:val="0"/>
      <w:divBdr>
        <w:top w:val="none" w:sz="0" w:space="0" w:color="auto"/>
        <w:left w:val="none" w:sz="0" w:space="0" w:color="auto"/>
        <w:bottom w:val="none" w:sz="0" w:space="0" w:color="auto"/>
        <w:right w:val="none" w:sz="0" w:space="0" w:color="auto"/>
      </w:divBdr>
    </w:div>
    <w:div w:id="1276329375">
      <w:bodyDiv w:val="1"/>
      <w:marLeft w:val="0"/>
      <w:marRight w:val="0"/>
      <w:marTop w:val="0"/>
      <w:marBottom w:val="0"/>
      <w:divBdr>
        <w:top w:val="none" w:sz="0" w:space="0" w:color="auto"/>
        <w:left w:val="none" w:sz="0" w:space="0" w:color="auto"/>
        <w:bottom w:val="none" w:sz="0" w:space="0" w:color="auto"/>
        <w:right w:val="none" w:sz="0" w:space="0" w:color="auto"/>
      </w:divBdr>
    </w:div>
    <w:div w:id="1278947495">
      <w:bodyDiv w:val="1"/>
      <w:marLeft w:val="0"/>
      <w:marRight w:val="0"/>
      <w:marTop w:val="0"/>
      <w:marBottom w:val="0"/>
      <w:divBdr>
        <w:top w:val="none" w:sz="0" w:space="0" w:color="auto"/>
        <w:left w:val="none" w:sz="0" w:space="0" w:color="auto"/>
        <w:bottom w:val="none" w:sz="0" w:space="0" w:color="auto"/>
        <w:right w:val="none" w:sz="0" w:space="0" w:color="auto"/>
      </w:divBdr>
    </w:div>
    <w:div w:id="1330868388">
      <w:bodyDiv w:val="1"/>
      <w:marLeft w:val="0"/>
      <w:marRight w:val="0"/>
      <w:marTop w:val="0"/>
      <w:marBottom w:val="0"/>
      <w:divBdr>
        <w:top w:val="none" w:sz="0" w:space="0" w:color="auto"/>
        <w:left w:val="none" w:sz="0" w:space="0" w:color="auto"/>
        <w:bottom w:val="none" w:sz="0" w:space="0" w:color="auto"/>
        <w:right w:val="none" w:sz="0" w:space="0" w:color="auto"/>
      </w:divBdr>
    </w:div>
    <w:div w:id="1370035225">
      <w:bodyDiv w:val="1"/>
      <w:marLeft w:val="0"/>
      <w:marRight w:val="0"/>
      <w:marTop w:val="0"/>
      <w:marBottom w:val="0"/>
      <w:divBdr>
        <w:top w:val="none" w:sz="0" w:space="0" w:color="auto"/>
        <w:left w:val="none" w:sz="0" w:space="0" w:color="auto"/>
        <w:bottom w:val="none" w:sz="0" w:space="0" w:color="auto"/>
        <w:right w:val="none" w:sz="0" w:space="0" w:color="auto"/>
      </w:divBdr>
    </w:div>
    <w:div w:id="1381243593">
      <w:bodyDiv w:val="1"/>
      <w:marLeft w:val="0"/>
      <w:marRight w:val="0"/>
      <w:marTop w:val="0"/>
      <w:marBottom w:val="0"/>
      <w:divBdr>
        <w:top w:val="none" w:sz="0" w:space="0" w:color="auto"/>
        <w:left w:val="none" w:sz="0" w:space="0" w:color="auto"/>
        <w:bottom w:val="none" w:sz="0" w:space="0" w:color="auto"/>
        <w:right w:val="none" w:sz="0" w:space="0" w:color="auto"/>
      </w:divBdr>
    </w:div>
    <w:div w:id="1391153717">
      <w:bodyDiv w:val="1"/>
      <w:marLeft w:val="0"/>
      <w:marRight w:val="0"/>
      <w:marTop w:val="0"/>
      <w:marBottom w:val="0"/>
      <w:divBdr>
        <w:top w:val="none" w:sz="0" w:space="0" w:color="auto"/>
        <w:left w:val="none" w:sz="0" w:space="0" w:color="auto"/>
        <w:bottom w:val="none" w:sz="0" w:space="0" w:color="auto"/>
        <w:right w:val="none" w:sz="0" w:space="0" w:color="auto"/>
      </w:divBdr>
    </w:div>
    <w:div w:id="1405446884">
      <w:bodyDiv w:val="1"/>
      <w:marLeft w:val="0"/>
      <w:marRight w:val="0"/>
      <w:marTop w:val="0"/>
      <w:marBottom w:val="0"/>
      <w:divBdr>
        <w:top w:val="none" w:sz="0" w:space="0" w:color="auto"/>
        <w:left w:val="none" w:sz="0" w:space="0" w:color="auto"/>
        <w:bottom w:val="none" w:sz="0" w:space="0" w:color="auto"/>
        <w:right w:val="none" w:sz="0" w:space="0" w:color="auto"/>
      </w:divBdr>
    </w:div>
    <w:div w:id="1428846874">
      <w:bodyDiv w:val="1"/>
      <w:marLeft w:val="0"/>
      <w:marRight w:val="0"/>
      <w:marTop w:val="0"/>
      <w:marBottom w:val="0"/>
      <w:divBdr>
        <w:top w:val="none" w:sz="0" w:space="0" w:color="auto"/>
        <w:left w:val="none" w:sz="0" w:space="0" w:color="auto"/>
        <w:bottom w:val="none" w:sz="0" w:space="0" w:color="auto"/>
        <w:right w:val="none" w:sz="0" w:space="0" w:color="auto"/>
      </w:divBdr>
    </w:div>
    <w:div w:id="1478457058">
      <w:bodyDiv w:val="1"/>
      <w:marLeft w:val="0"/>
      <w:marRight w:val="0"/>
      <w:marTop w:val="0"/>
      <w:marBottom w:val="0"/>
      <w:divBdr>
        <w:top w:val="none" w:sz="0" w:space="0" w:color="auto"/>
        <w:left w:val="none" w:sz="0" w:space="0" w:color="auto"/>
        <w:bottom w:val="none" w:sz="0" w:space="0" w:color="auto"/>
        <w:right w:val="none" w:sz="0" w:space="0" w:color="auto"/>
      </w:divBdr>
    </w:div>
    <w:div w:id="1514032678">
      <w:bodyDiv w:val="1"/>
      <w:marLeft w:val="0"/>
      <w:marRight w:val="0"/>
      <w:marTop w:val="0"/>
      <w:marBottom w:val="0"/>
      <w:divBdr>
        <w:top w:val="none" w:sz="0" w:space="0" w:color="auto"/>
        <w:left w:val="none" w:sz="0" w:space="0" w:color="auto"/>
        <w:bottom w:val="none" w:sz="0" w:space="0" w:color="auto"/>
        <w:right w:val="none" w:sz="0" w:space="0" w:color="auto"/>
      </w:divBdr>
    </w:div>
    <w:div w:id="1556351796">
      <w:bodyDiv w:val="1"/>
      <w:marLeft w:val="0"/>
      <w:marRight w:val="0"/>
      <w:marTop w:val="0"/>
      <w:marBottom w:val="0"/>
      <w:divBdr>
        <w:top w:val="none" w:sz="0" w:space="0" w:color="auto"/>
        <w:left w:val="none" w:sz="0" w:space="0" w:color="auto"/>
        <w:bottom w:val="none" w:sz="0" w:space="0" w:color="auto"/>
        <w:right w:val="none" w:sz="0" w:space="0" w:color="auto"/>
      </w:divBdr>
    </w:div>
    <w:div w:id="1580629581">
      <w:bodyDiv w:val="1"/>
      <w:marLeft w:val="0"/>
      <w:marRight w:val="0"/>
      <w:marTop w:val="0"/>
      <w:marBottom w:val="0"/>
      <w:divBdr>
        <w:top w:val="none" w:sz="0" w:space="0" w:color="auto"/>
        <w:left w:val="none" w:sz="0" w:space="0" w:color="auto"/>
        <w:bottom w:val="none" w:sz="0" w:space="0" w:color="auto"/>
        <w:right w:val="none" w:sz="0" w:space="0" w:color="auto"/>
      </w:divBdr>
    </w:div>
    <w:div w:id="1600605397">
      <w:bodyDiv w:val="1"/>
      <w:marLeft w:val="0"/>
      <w:marRight w:val="0"/>
      <w:marTop w:val="0"/>
      <w:marBottom w:val="0"/>
      <w:divBdr>
        <w:top w:val="none" w:sz="0" w:space="0" w:color="auto"/>
        <w:left w:val="none" w:sz="0" w:space="0" w:color="auto"/>
        <w:bottom w:val="none" w:sz="0" w:space="0" w:color="auto"/>
        <w:right w:val="none" w:sz="0" w:space="0" w:color="auto"/>
      </w:divBdr>
    </w:div>
    <w:div w:id="1601840562">
      <w:bodyDiv w:val="1"/>
      <w:marLeft w:val="0"/>
      <w:marRight w:val="0"/>
      <w:marTop w:val="0"/>
      <w:marBottom w:val="0"/>
      <w:divBdr>
        <w:top w:val="none" w:sz="0" w:space="0" w:color="auto"/>
        <w:left w:val="none" w:sz="0" w:space="0" w:color="auto"/>
        <w:bottom w:val="none" w:sz="0" w:space="0" w:color="auto"/>
        <w:right w:val="none" w:sz="0" w:space="0" w:color="auto"/>
      </w:divBdr>
    </w:div>
    <w:div w:id="1615795237">
      <w:bodyDiv w:val="1"/>
      <w:marLeft w:val="0"/>
      <w:marRight w:val="0"/>
      <w:marTop w:val="0"/>
      <w:marBottom w:val="0"/>
      <w:divBdr>
        <w:top w:val="none" w:sz="0" w:space="0" w:color="auto"/>
        <w:left w:val="none" w:sz="0" w:space="0" w:color="auto"/>
        <w:bottom w:val="none" w:sz="0" w:space="0" w:color="auto"/>
        <w:right w:val="none" w:sz="0" w:space="0" w:color="auto"/>
      </w:divBdr>
    </w:div>
    <w:div w:id="1660116922">
      <w:bodyDiv w:val="1"/>
      <w:marLeft w:val="0"/>
      <w:marRight w:val="0"/>
      <w:marTop w:val="0"/>
      <w:marBottom w:val="0"/>
      <w:divBdr>
        <w:top w:val="none" w:sz="0" w:space="0" w:color="auto"/>
        <w:left w:val="none" w:sz="0" w:space="0" w:color="auto"/>
        <w:bottom w:val="none" w:sz="0" w:space="0" w:color="auto"/>
        <w:right w:val="none" w:sz="0" w:space="0" w:color="auto"/>
      </w:divBdr>
    </w:div>
    <w:div w:id="1785803882">
      <w:bodyDiv w:val="1"/>
      <w:marLeft w:val="0"/>
      <w:marRight w:val="0"/>
      <w:marTop w:val="0"/>
      <w:marBottom w:val="0"/>
      <w:divBdr>
        <w:top w:val="none" w:sz="0" w:space="0" w:color="auto"/>
        <w:left w:val="none" w:sz="0" w:space="0" w:color="auto"/>
        <w:bottom w:val="none" w:sz="0" w:space="0" w:color="auto"/>
        <w:right w:val="none" w:sz="0" w:space="0" w:color="auto"/>
      </w:divBdr>
      <w:divsChild>
        <w:div w:id="602109689">
          <w:marLeft w:val="0"/>
          <w:marRight w:val="0"/>
          <w:marTop w:val="100"/>
          <w:marBottom w:val="100"/>
          <w:divBdr>
            <w:top w:val="none" w:sz="0" w:space="0" w:color="auto"/>
            <w:left w:val="none" w:sz="0" w:space="0" w:color="auto"/>
            <w:bottom w:val="none" w:sz="0" w:space="0" w:color="auto"/>
            <w:right w:val="none" w:sz="0" w:space="0" w:color="auto"/>
          </w:divBdr>
          <w:divsChild>
            <w:div w:id="19380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5766">
      <w:bodyDiv w:val="1"/>
      <w:marLeft w:val="0"/>
      <w:marRight w:val="0"/>
      <w:marTop w:val="0"/>
      <w:marBottom w:val="0"/>
      <w:divBdr>
        <w:top w:val="none" w:sz="0" w:space="0" w:color="auto"/>
        <w:left w:val="none" w:sz="0" w:space="0" w:color="auto"/>
        <w:bottom w:val="none" w:sz="0" w:space="0" w:color="auto"/>
        <w:right w:val="none" w:sz="0" w:space="0" w:color="auto"/>
      </w:divBdr>
    </w:div>
    <w:div w:id="1814448768">
      <w:bodyDiv w:val="1"/>
      <w:marLeft w:val="0"/>
      <w:marRight w:val="0"/>
      <w:marTop w:val="0"/>
      <w:marBottom w:val="0"/>
      <w:divBdr>
        <w:top w:val="none" w:sz="0" w:space="0" w:color="auto"/>
        <w:left w:val="none" w:sz="0" w:space="0" w:color="auto"/>
        <w:bottom w:val="none" w:sz="0" w:space="0" w:color="auto"/>
        <w:right w:val="none" w:sz="0" w:space="0" w:color="auto"/>
      </w:divBdr>
    </w:div>
    <w:div w:id="1818450839">
      <w:bodyDiv w:val="1"/>
      <w:marLeft w:val="0"/>
      <w:marRight w:val="0"/>
      <w:marTop w:val="0"/>
      <w:marBottom w:val="0"/>
      <w:divBdr>
        <w:top w:val="none" w:sz="0" w:space="0" w:color="auto"/>
        <w:left w:val="none" w:sz="0" w:space="0" w:color="auto"/>
        <w:bottom w:val="none" w:sz="0" w:space="0" w:color="auto"/>
        <w:right w:val="none" w:sz="0" w:space="0" w:color="auto"/>
      </w:divBdr>
    </w:div>
    <w:div w:id="1826120451">
      <w:bodyDiv w:val="1"/>
      <w:marLeft w:val="0"/>
      <w:marRight w:val="0"/>
      <w:marTop w:val="0"/>
      <w:marBottom w:val="0"/>
      <w:divBdr>
        <w:top w:val="none" w:sz="0" w:space="0" w:color="auto"/>
        <w:left w:val="none" w:sz="0" w:space="0" w:color="auto"/>
        <w:bottom w:val="none" w:sz="0" w:space="0" w:color="auto"/>
        <w:right w:val="none" w:sz="0" w:space="0" w:color="auto"/>
      </w:divBdr>
    </w:div>
    <w:div w:id="1932351609">
      <w:bodyDiv w:val="1"/>
      <w:marLeft w:val="0"/>
      <w:marRight w:val="0"/>
      <w:marTop w:val="0"/>
      <w:marBottom w:val="0"/>
      <w:divBdr>
        <w:top w:val="none" w:sz="0" w:space="0" w:color="auto"/>
        <w:left w:val="none" w:sz="0" w:space="0" w:color="auto"/>
        <w:bottom w:val="none" w:sz="0" w:space="0" w:color="auto"/>
        <w:right w:val="none" w:sz="0" w:space="0" w:color="auto"/>
      </w:divBdr>
    </w:div>
    <w:div w:id="2077244200">
      <w:bodyDiv w:val="1"/>
      <w:marLeft w:val="0"/>
      <w:marRight w:val="0"/>
      <w:marTop w:val="0"/>
      <w:marBottom w:val="0"/>
      <w:divBdr>
        <w:top w:val="none" w:sz="0" w:space="0" w:color="auto"/>
        <w:left w:val="none" w:sz="0" w:space="0" w:color="auto"/>
        <w:bottom w:val="none" w:sz="0" w:space="0" w:color="auto"/>
        <w:right w:val="none" w:sz="0" w:space="0" w:color="auto"/>
      </w:divBdr>
    </w:div>
    <w:div w:id="2084405209">
      <w:bodyDiv w:val="1"/>
      <w:marLeft w:val="0"/>
      <w:marRight w:val="0"/>
      <w:marTop w:val="0"/>
      <w:marBottom w:val="0"/>
      <w:divBdr>
        <w:top w:val="none" w:sz="0" w:space="0" w:color="auto"/>
        <w:left w:val="none" w:sz="0" w:space="0" w:color="auto"/>
        <w:bottom w:val="none" w:sz="0" w:space="0" w:color="auto"/>
        <w:right w:val="none" w:sz="0" w:space="0" w:color="auto"/>
      </w:divBdr>
    </w:div>
    <w:div w:id="2127187288">
      <w:bodyDiv w:val="1"/>
      <w:marLeft w:val="0"/>
      <w:marRight w:val="0"/>
      <w:marTop w:val="0"/>
      <w:marBottom w:val="0"/>
      <w:divBdr>
        <w:top w:val="none" w:sz="0" w:space="0" w:color="auto"/>
        <w:left w:val="none" w:sz="0" w:space="0" w:color="auto"/>
        <w:bottom w:val="none" w:sz="0" w:space="0" w:color="auto"/>
        <w:right w:val="none" w:sz="0" w:space="0" w:color="auto"/>
      </w:divBdr>
    </w:div>
    <w:div w:id="213740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yperlink" Target="https://www.usab-tm.ro/Journal-HFB/romana/Lucrari_2009_paginate/89.pdf" TargetMode="External"/><Relationship Id="rId3" Type="http://schemas.openxmlformats.org/officeDocument/2006/relationships/customXml" Target="../customXml/item3.xml"/><Relationship Id="rId21" Type="http://schemas.openxmlformats.org/officeDocument/2006/relationships/hyperlink" Target="http://www.ecifm.rdg.ac.uk/pesticides.ht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pubmed.ncbi.nlm.nih.gov/?term=Jaime+S&amp;cauthor_id=2454864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sciencedirect.com/science/journal/0026265X/145/supp/C" TargetMode="Externa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24" Type="http://schemas.openxmlformats.org/officeDocument/2006/relationships/hyperlink" Target="https://pubmed.ncbi.nlm.nih.gov/?term=B%C3%A1rbaro+S&amp;cauthor_id=2454864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pubmed.ncbi.nlm.nih.gov/?term=De+Ger%C3%B3nimo+E&amp;cauthor_id=24548646" TargetMode="External"/><Relationship Id="rId28" Type="http://schemas.openxmlformats.org/officeDocument/2006/relationships/hyperlink" Target="https://www.sciencedirect.com/science/journal/0026265X" TargetMode="External"/><Relationship Id="rId10" Type="http://schemas.microsoft.com/office/2011/relationships/commentsExtended" Target="commentsExtended.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hyperlink" Target="file:///C:\Users\lenovo\OneDrive\Masa%C3%BCst%C3%BC\tez%20literat%C3%BCr\Ayd%C4%B1n%20ve%20Arkada%C5%9Flar%C4%B1-Konya'da%20at%C4%B1k%20su%20ve%20sediment%20pestisit%20analizi.pdf" TargetMode="External"/><Relationship Id="rId27" Type="http://schemas.openxmlformats.org/officeDocument/2006/relationships/hyperlink" Target="https://www.tuik.gov.tr/"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OneDrive\Masa&#252;st&#252;\tez%20literat&#252;r\TUIK.Pestisit%20kullan&#305;m&#305;-20I9.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900"/>
              <a:t>(Ton)</a:t>
            </a:r>
          </a:p>
        </c:rich>
      </c:tx>
      <c:layout>
        <c:manualLayout>
          <c:xMode val="edge"/>
          <c:yMode val="edge"/>
          <c:x val="0.84791620727673644"/>
          <c:y val="8.317737575379496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2038944690899301"/>
          <c:y val="0.25270989597915983"/>
          <c:w val="0.37686185312833692"/>
          <c:h val="0.71077916570472355"/>
        </c:manualLayout>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B64-4B65-B9B0-842835A1718C}"/>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B64-4B65-B9B0-842835A1718C}"/>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B64-4B65-B9B0-842835A1718C}"/>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B64-4B65-B9B0-842835A1718C}"/>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B64-4B65-B9B0-842835A1718C}"/>
              </c:ext>
            </c:extLst>
          </c:dPt>
          <c:dPt>
            <c:idx val="5"/>
            <c:bubble3D val="0"/>
            <c:explosion val="2"/>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B64-4B65-B9B0-842835A1718C}"/>
              </c:ext>
            </c:extLst>
          </c:dPt>
          <c:dLbls>
            <c:dLbl>
              <c:idx val="0"/>
              <c:layout>
                <c:manualLayout>
                  <c:x val="6.4798600436033651E-2"/>
                  <c:y val="4.67398924982472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4422484599589317"/>
                      <c:h val="0.18690760313672009"/>
                    </c:manualLayout>
                  </c15:layout>
                </c:ext>
                <c:ext xmlns:c16="http://schemas.microsoft.com/office/drawing/2014/chart" uri="{C3380CC4-5D6E-409C-BE32-E72D297353CC}">
                  <c16:uniqueId val="{00000001-9B64-4B65-B9B0-842835A1718C}"/>
                </c:ext>
              </c:extLst>
            </c:dLbl>
            <c:dLbl>
              <c:idx val="1"/>
              <c:layout>
                <c:manualLayout>
                  <c:x val="4.2619727077236498E-2"/>
                  <c:y val="-7.654466819332547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5616016427104721"/>
                      <c:h val="0.13235594953972044"/>
                    </c:manualLayout>
                  </c15:layout>
                </c:ext>
                <c:ext xmlns:c16="http://schemas.microsoft.com/office/drawing/2014/chart" uri="{C3380CC4-5D6E-409C-BE32-E72D297353CC}">
                  <c16:uniqueId val="{00000003-9B64-4B65-B9B0-842835A1718C}"/>
                </c:ext>
              </c:extLst>
            </c:dLbl>
            <c:dLbl>
              <c:idx val="2"/>
              <c:layout>
                <c:manualLayout>
                  <c:x val="2.1222116823519536E-2"/>
                  <c:y val="-8.568881302897308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5435071706899059"/>
                      <c:h val="0.18690760313672009"/>
                    </c:manualLayout>
                  </c15:layout>
                </c:ext>
                <c:ext xmlns:c16="http://schemas.microsoft.com/office/drawing/2014/chart" uri="{C3380CC4-5D6E-409C-BE32-E72D297353CC}">
                  <c16:uniqueId val="{00000005-9B64-4B65-B9B0-842835A1718C}"/>
                </c:ext>
              </c:extLst>
            </c:dLbl>
            <c:dLbl>
              <c:idx val="3"/>
              <c:layout>
                <c:manualLayout>
                  <c:x val="-2.7616048763925038E-2"/>
                  <c:y val="0.124277365090700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287217659137577"/>
                      <c:h val="0.18690760313672009"/>
                    </c:manualLayout>
                  </c15:layout>
                </c:ext>
                <c:ext xmlns:c16="http://schemas.microsoft.com/office/drawing/2014/chart" uri="{C3380CC4-5D6E-409C-BE32-E72D297353CC}">
                  <c16:uniqueId val="{00000007-9B64-4B65-B9B0-842835A1718C}"/>
                </c:ext>
              </c:extLst>
            </c:dLbl>
            <c:dLbl>
              <c:idx val="4"/>
              <c:layout>
                <c:manualLayout>
                  <c:x val="1.9608345781536127E-2"/>
                  <c:y val="-0.115387625879109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506930184804928"/>
                      <c:h val="0.27013323811850487"/>
                    </c:manualLayout>
                  </c15:layout>
                </c:ext>
                <c:ext xmlns:c16="http://schemas.microsoft.com/office/drawing/2014/chart" uri="{C3380CC4-5D6E-409C-BE32-E72D297353CC}">
                  <c16:uniqueId val="{00000009-9B64-4B65-B9B0-842835A1718C}"/>
                </c:ext>
              </c:extLst>
            </c:dLbl>
            <c:dLbl>
              <c:idx val="5"/>
              <c:layout>
                <c:manualLayout>
                  <c:x val="0.15435501653803749"/>
                  <c:y val="-6.07618602477214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solidFill>
                          <a:schemeClr val="accent6">
                            <a:lumMod val="75000"/>
                          </a:schemeClr>
                        </a:solidFill>
                      </a:rPr>
                      <a:t>Diğer;  9 987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B64-4B65-B9B0-842835A1718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'1'!$B$3:$G$3</c:f>
              <c:strCache>
                <c:ptCount val="6"/>
                <c:pt idx="0">
                  <c:v>İnsektisitler</c:v>
                </c:pt>
                <c:pt idx="1">
                  <c:v>Fungusitler</c:v>
                </c:pt>
                <c:pt idx="2">
                  <c:v>Herbisitler</c:v>
                </c:pt>
                <c:pt idx="3">
                  <c:v>Akarisitler</c:v>
                </c:pt>
                <c:pt idx="4">
                  <c:v>Rodentisitler ve Mollussisitler </c:v>
                </c:pt>
                <c:pt idx="5">
                  <c:v>Diğer (*)</c:v>
                </c:pt>
              </c:strCache>
            </c:strRef>
          </c:cat>
          <c:val>
            <c:numRef>
              <c:f>'1'!$B$18:$G$18</c:f>
              <c:numCache>
                <c:formatCode>###\ ###\ ###</c:formatCode>
                <c:ptCount val="6"/>
                <c:pt idx="0">
                  <c:v>11609</c:v>
                </c:pt>
                <c:pt idx="1">
                  <c:v>19698</c:v>
                </c:pt>
                <c:pt idx="2">
                  <c:v>12644</c:v>
                </c:pt>
                <c:pt idx="3">
                  <c:v>2124</c:v>
                </c:pt>
                <c:pt idx="4">
                  <c:v>264</c:v>
                </c:pt>
                <c:pt idx="5">
                  <c:v>4958</c:v>
                </c:pt>
              </c:numCache>
            </c:numRef>
          </c:val>
          <c:extLst>
            <c:ext xmlns:c16="http://schemas.microsoft.com/office/drawing/2014/chart" uri="{C3380CC4-5D6E-409C-BE32-E72D297353CC}">
              <c16:uniqueId val="{0000000C-9B64-4B65-B9B0-842835A1718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Eyhorn15</b:Tag>
    <b:SourceType>InternetSite</b:SourceType>
    <b:Guid>{370721D0-7255-4B5F-9351-C0EB15A2935E}</b:Guid>
    <b:Author>
      <b:Author>
        <b:NameList>
          <b:Person>
            <b:Last>Eyhorn</b:Last>
            <b:First>F</b:First>
          </b:Person>
          <b:Person>
            <b:Last>Roner</b:Last>
            <b:First>T</b:First>
          </b:Person>
          <b:Person>
            <b:Last>Specking</b:Last>
            <b:First>H</b:First>
          </b:Person>
        </b:NameList>
      </b:Author>
    </b:Author>
    <b:Year>2015</b:Year>
    <b:URL>http://zehirsizsofralar.org/wp-content/uploads/2019/12/Pestisit-kullan%C4%B1m%C4%B1n%C4%B1-azaltmak.pdf</b:URL>
    <b:YearAccessed>2021</b:YearAccessed>
    <b:MonthAccessed>03</b:MonthAccessed>
    <b:DayAccessed>30</b:DayAccessed>
    <b:RefOrder>1</b:RefOrder>
  </b:Source>
</b:Sources>
</file>

<file path=customXml/item3.xml><?xml version="1.0" encoding="utf-8"?>
<ct:contentTypeSchema xmlns:ct="http://schemas.microsoft.com/office/2006/metadata/contentType" xmlns:ma="http://schemas.microsoft.com/office/2006/metadata/properties/metaAttributes" ct:_="" ma:_="" ma:contentTypeName="Belge" ma:contentTypeID="0x010100CFFBBA7F86462A40A42190E91BA1E64A" ma:contentTypeVersion="4" ma:contentTypeDescription="Yeni belge oluşturun." ma:contentTypeScope="" ma:versionID="3724c77dd32fef96c568a4f36ad96e35">
  <xsd:schema xmlns:xsd="http://www.w3.org/2001/XMLSchema" xmlns:xs="http://www.w3.org/2001/XMLSchema" xmlns:p="http://schemas.microsoft.com/office/2006/metadata/properties" xmlns:ns3="66b35d56-9f31-48ef-9d54-a31735ac7650" targetNamespace="http://schemas.microsoft.com/office/2006/metadata/properties" ma:root="true" ma:fieldsID="b83a29afb0471a14a87875e7fc5305b9" ns3:_="">
    <xsd:import namespace="66b35d56-9f31-48ef-9d54-a31735ac76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35d56-9f31-48ef-9d54-a31735ac7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80424B-B66B-4EB8-92B2-3796D8A0E7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E07ECD-C8CE-40C6-BE53-2B14BC35B348}">
  <ds:schemaRefs>
    <ds:schemaRef ds:uri="http://schemas.openxmlformats.org/officeDocument/2006/bibliography"/>
  </ds:schemaRefs>
</ds:datastoreItem>
</file>

<file path=customXml/itemProps3.xml><?xml version="1.0" encoding="utf-8"?>
<ds:datastoreItem xmlns:ds="http://schemas.openxmlformats.org/officeDocument/2006/customXml" ds:itemID="{BED3CFFC-F3DF-47B4-900A-B32C16463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35d56-9f31-48ef-9d54-a31735ac7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EBD9BB-DAD2-46BA-83B6-08E0216B2F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5110</Words>
  <Characters>29130</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Zübeyde Nur TOP</dc:creator>
  <cp:lastModifiedBy>Zübeyde Nur TOP</cp:lastModifiedBy>
  <cp:revision>15</cp:revision>
  <dcterms:created xsi:type="dcterms:W3CDTF">2021-04-21T19:24:00Z</dcterms:created>
  <dcterms:modified xsi:type="dcterms:W3CDTF">2021-04-27T10:35:00Z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0x010100CFFBBA7F86462A40A42190E91BA1E64A</vt:lpwstr>
  </property>
</Properties>
</file>