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421" w:rsidRDefault="007661D2" w:rsidP="00EB582C">
      <w:pPr>
        <w:jc w:val="center"/>
        <w:rPr>
          <w:rFonts w:ascii="Times New Roman" w:hAnsi="Times New Roman" w:cs="Times New Roman"/>
          <w:b/>
          <w:sz w:val="24"/>
          <w:szCs w:val="24"/>
        </w:rPr>
      </w:pPr>
      <w:r w:rsidRPr="007642D7">
        <w:rPr>
          <w:rFonts w:ascii="Times New Roman" w:hAnsi="Times New Roman" w:cs="Times New Roman"/>
          <w:b/>
          <w:sz w:val="24"/>
          <w:szCs w:val="24"/>
        </w:rPr>
        <w:t xml:space="preserve">EKONOMİK BÜYÜME </w:t>
      </w:r>
      <w:r>
        <w:rPr>
          <w:rFonts w:ascii="Times New Roman" w:hAnsi="Times New Roman" w:cs="Times New Roman"/>
          <w:b/>
          <w:sz w:val="24"/>
          <w:szCs w:val="24"/>
        </w:rPr>
        <w:t>V</w:t>
      </w:r>
      <w:r w:rsidRPr="007642D7">
        <w:rPr>
          <w:rFonts w:ascii="Times New Roman" w:hAnsi="Times New Roman" w:cs="Times New Roman"/>
          <w:b/>
          <w:sz w:val="24"/>
          <w:szCs w:val="24"/>
        </w:rPr>
        <w:t>E DIŞ TİCARETİN ÇEVRE KİRLİLİĞİ ÜZERİNDEKİ ETKİSİ: TÜRKİYE İÇİN BİR ARDL SINIR TESTİ YAKLAŞIMI</w:t>
      </w:r>
    </w:p>
    <w:p w:rsidR="007661D2" w:rsidRPr="007661D2" w:rsidRDefault="007076C9" w:rsidP="007661D2">
      <w:pPr>
        <w:jc w:val="center"/>
        <w:rPr>
          <w:rFonts w:ascii="Times New Roman" w:hAnsi="Times New Roman" w:cs="Times New Roman"/>
          <w:b/>
          <w:sz w:val="24"/>
          <w:szCs w:val="24"/>
        </w:rPr>
      </w:pPr>
      <w:r>
        <w:rPr>
          <w:rFonts w:ascii="Times New Roman" w:hAnsi="Times New Roman" w:cs="Times New Roman"/>
          <w:b/>
          <w:sz w:val="24"/>
          <w:szCs w:val="24"/>
        </w:rPr>
        <w:t>THE</w:t>
      </w:r>
      <w:r w:rsidRPr="007661D2">
        <w:rPr>
          <w:rFonts w:ascii="Times New Roman" w:hAnsi="Times New Roman" w:cs="Times New Roman"/>
          <w:b/>
          <w:sz w:val="24"/>
          <w:szCs w:val="24"/>
        </w:rPr>
        <w:t xml:space="preserve"> IMPACT OF </w:t>
      </w:r>
      <w:r w:rsidR="007661D2" w:rsidRPr="007661D2">
        <w:rPr>
          <w:rFonts w:ascii="Times New Roman" w:hAnsi="Times New Roman" w:cs="Times New Roman"/>
          <w:b/>
          <w:sz w:val="24"/>
          <w:szCs w:val="24"/>
        </w:rPr>
        <w:t xml:space="preserve">ECONOMIC GROWTH </w:t>
      </w:r>
      <w:r>
        <w:rPr>
          <w:rFonts w:ascii="Times New Roman" w:hAnsi="Times New Roman" w:cs="Times New Roman"/>
          <w:b/>
          <w:sz w:val="24"/>
          <w:szCs w:val="24"/>
        </w:rPr>
        <w:t xml:space="preserve">AND </w:t>
      </w:r>
      <w:r w:rsidR="007661D2" w:rsidRPr="007661D2">
        <w:rPr>
          <w:rFonts w:ascii="Times New Roman" w:hAnsi="Times New Roman" w:cs="Times New Roman"/>
          <w:b/>
          <w:sz w:val="24"/>
          <w:szCs w:val="24"/>
        </w:rPr>
        <w:t>FOREIGN TRADE ON ENVIRONMENTAL POLLUTION:</w:t>
      </w:r>
      <w:r w:rsidRPr="007076C9">
        <w:rPr>
          <w:rFonts w:ascii="Times New Roman" w:hAnsi="Times New Roman" w:cs="Times New Roman"/>
          <w:b/>
          <w:sz w:val="24"/>
          <w:szCs w:val="24"/>
        </w:rPr>
        <w:t xml:space="preserve"> </w:t>
      </w:r>
      <w:r w:rsidRPr="007661D2">
        <w:rPr>
          <w:rFonts w:ascii="Times New Roman" w:hAnsi="Times New Roman" w:cs="Times New Roman"/>
          <w:b/>
          <w:sz w:val="24"/>
          <w:szCs w:val="24"/>
        </w:rPr>
        <w:t xml:space="preserve">ARDL </w:t>
      </w:r>
      <w:r>
        <w:rPr>
          <w:rFonts w:ascii="Times New Roman" w:hAnsi="Times New Roman" w:cs="Times New Roman"/>
          <w:b/>
          <w:sz w:val="24"/>
          <w:szCs w:val="24"/>
        </w:rPr>
        <w:t xml:space="preserve">BOUND TESTİNG </w:t>
      </w:r>
      <w:r w:rsidRPr="007661D2">
        <w:rPr>
          <w:rFonts w:ascii="Times New Roman" w:hAnsi="Times New Roman" w:cs="Times New Roman"/>
          <w:b/>
          <w:sz w:val="24"/>
          <w:szCs w:val="24"/>
        </w:rPr>
        <w:t>APPROACH</w:t>
      </w:r>
      <w:r>
        <w:rPr>
          <w:rFonts w:ascii="Times New Roman" w:hAnsi="Times New Roman" w:cs="Times New Roman"/>
          <w:b/>
          <w:sz w:val="24"/>
          <w:szCs w:val="24"/>
        </w:rPr>
        <w:t xml:space="preserve"> FOR </w:t>
      </w:r>
      <w:r w:rsidR="007661D2" w:rsidRPr="007661D2">
        <w:rPr>
          <w:rFonts w:ascii="Times New Roman" w:hAnsi="Times New Roman" w:cs="Times New Roman"/>
          <w:b/>
          <w:sz w:val="24"/>
          <w:szCs w:val="24"/>
        </w:rPr>
        <w:t>TURKEY</w:t>
      </w:r>
    </w:p>
    <w:p w:rsidR="007661D2" w:rsidRPr="009916DD" w:rsidRDefault="007661D2" w:rsidP="007661D2">
      <w:pPr>
        <w:pStyle w:val="DipnotMetni"/>
        <w:spacing w:before="120" w:after="120"/>
        <w:ind w:firstLine="0"/>
        <w:jc w:val="right"/>
        <w:rPr>
          <w:sz w:val="24"/>
          <w:szCs w:val="24"/>
        </w:rPr>
      </w:pPr>
      <w:r w:rsidRPr="009916DD">
        <w:rPr>
          <w:sz w:val="24"/>
          <w:szCs w:val="24"/>
        </w:rPr>
        <w:t>Onur YAĞIŞ</w:t>
      </w:r>
      <w:r w:rsidRPr="009916DD">
        <w:rPr>
          <w:rStyle w:val="DipnotBavurusu"/>
          <w:sz w:val="24"/>
          <w:szCs w:val="24"/>
        </w:rPr>
        <w:footnoteReference w:customMarkFollows="1" w:id="2"/>
        <w:sym w:font="Symbol" w:char="F02A"/>
      </w:r>
    </w:p>
    <w:p w:rsidR="007661D2" w:rsidRPr="009916DD" w:rsidRDefault="007661D2" w:rsidP="007661D2">
      <w:pPr>
        <w:pStyle w:val="DipnotMetni"/>
        <w:spacing w:before="120" w:after="120"/>
        <w:ind w:firstLine="0"/>
        <w:jc w:val="right"/>
        <w:rPr>
          <w:sz w:val="24"/>
          <w:szCs w:val="24"/>
        </w:rPr>
      </w:pPr>
      <w:r w:rsidRPr="009916DD">
        <w:rPr>
          <w:sz w:val="24"/>
          <w:szCs w:val="24"/>
        </w:rPr>
        <w:t>Burcu KILINÇ SAVRUL</w:t>
      </w:r>
      <w:r w:rsidRPr="009916DD">
        <w:rPr>
          <w:rStyle w:val="DipnotBavurusu"/>
          <w:sz w:val="24"/>
          <w:szCs w:val="24"/>
        </w:rPr>
        <w:footnoteReference w:customMarkFollows="1" w:id="3"/>
        <w:sym w:font="Symbol" w:char="F02A"/>
      </w:r>
      <w:r w:rsidRPr="009916DD">
        <w:rPr>
          <w:rStyle w:val="DipnotBavurusu"/>
          <w:sz w:val="24"/>
          <w:szCs w:val="24"/>
        </w:rPr>
        <w:sym w:font="Symbol" w:char="F02A"/>
      </w:r>
    </w:p>
    <w:p w:rsidR="007076C9" w:rsidRDefault="007076C9">
      <w:pPr>
        <w:rPr>
          <w:rFonts w:ascii="Times New Roman" w:hAnsi="Times New Roman" w:cs="Times New Roman"/>
          <w:b/>
          <w:sz w:val="24"/>
          <w:szCs w:val="24"/>
        </w:rPr>
      </w:pPr>
    </w:p>
    <w:p w:rsidR="007642D7" w:rsidRPr="007642D7" w:rsidRDefault="007642D7">
      <w:pPr>
        <w:rPr>
          <w:rFonts w:ascii="Times New Roman" w:hAnsi="Times New Roman" w:cs="Times New Roman"/>
          <w:b/>
          <w:sz w:val="24"/>
          <w:szCs w:val="24"/>
        </w:rPr>
      </w:pPr>
      <w:r w:rsidRPr="007642D7">
        <w:rPr>
          <w:rFonts w:ascii="Times New Roman" w:hAnsi="Times New Roman" w:cs="Times New Roman"/>
          <w:b/>
          <w:sz w:val="24"/>
          <w:szCs w:val="24"/>
        </w:rPr>
        <w:t>Özet</w:t>
      </w:r>
    </w:p>
    <w:p w:rsidR="007642D7" w:rsidRDefault="008726BC" w:rsidP="007642D7">
      <w:pPr>
        <w:jc w:val="both"/>
        <w:rPr>
          <w:rFonts w:ascii="Times New Roman" w:hAnsi="Times New Roman" w:cs="Times New Roman"/>
          <w:b/>
          <w:sz w:val="24"/>
          <w:szCs w:val="24"/>
        </w:rPr>
      </w:pPr>
      <w:r>
        <w:rPr>
          <w:rFonts w:ascii="Times New Roman" w:hAnsi="Times New Roman" w:cs="Times New Roman"/>
          <w:sz w:val="24"/>
          <w:szCs w:val="24"/>
        </w:rPr>
        <w:t xml:space="preserve">Küreselleşme ile birlikte dış ticaretin </w:t>
      </w:r>
      <w:r w:rsidRPr="006F77D1">
        <w:rPr>
          <w:rFonts w:ascii="Times New Roman" w:hAnsi="Times New Roman" w:cs="Times New Roman"/>
          <w:sz w:val="24"/>
          <w:szCs w:val="24"/>
        </w:rPr>
        <w:t>serbestleş</w:t>
      </w:r>
      <w:r>
        <w:rPr>
          <w:rFonts w:ascii="Times New Roman" w:hAnsi="Times New Roman" w:cs="Times New Roman"/>
          <w:sz w:val="24"/>
          <w:szCs w:val="24"/>
        </w:rPr>
        <w:t xml:space="preserve">mesi </w:t>
      </w:r>
      <w:r w:rsidRPr="006F77D1">
        <w:rPr>
          <w:rFonts w:ascii="Times New Roman" w:hAnsi="Times New Roman" w:cs="Times New Roman"/>
          <w:sz w:val="24"/>
          <w:szCs w:val="24"/>
        </w:rPr>
        <w:t>dünya</w:t>
      </w:r>
      <w:r>
        <w:rPr>
          <w:rFonts w:ascii="Times New Roman" w:hAnsi="Times New Roman" w:cs="Times New Roman"/>
          <w:sz w:val="24"/>
          <w:szCs w:val="24"/>
        </w:rPr>
        <w:t xml:space="preserve"> </w:t>
      </w:r>
      <w:r w:rsidRPr="006F77D1">
        <w:rPr>
          <w:rFonts w:ascii="Times New Roman" w:hAnsi="Times New Roman" w:cs="Times New Roman"/>
          <w:sz w:val="24"/>
          <w:szCs w:val="24"/>
        </w:rPr>
        <w:t>ticareti</w:t>
      </w:r>
      <w:r>
        <w:rPr>
          <w:rFonts w:ascii="Times New Roman" w:hAnsi="Times New Roman" w:cs="Times New Roman"/>
          <w:sz w:val="24"/>
          <w:szCs w:val="24"/>
        </w:rPr>
        <w:t>ni daha da arttırmış</w:t>
      </w:r>
      <w:r w:rsidR="00EB582C">
        <w:rPr>
          <w:rFonts w:ascii="Times New Roman" w:hAnsi="Times New Roman" w:cs="Times New Roman"/>
          <w:sz w:val="24"/>
          <w:szCs w:val="24"/>
        </w:rPr>
        <w:t>tır.</w:t>
      </w:r>
      <w:r>
        <w:rPr>
          <w:rFonts w:ascii="Times New Roman" w:hAnsi="Times New Roman" w:cs="Times New Roman"/>
          <w:sz w:val="24"/>
          <w:szCs w:val="24"/>
        </w:rPr>
        <w:t xml:space="preserve"> </w:t>
      </w:r>
      <w:r w:rsidR="00EB582C">
        <w:rPr>
          <w:rFonts w:ascii="Times New Roman" w:hAnsi="Times New Roman" w:cs="Times New Roman"/>
          <w:sz w:val="24"/>
          <w:szCs w:val="24"/>
        </w:rPr>
        <w:t>E</w:t>
      </w:r>
      <w:r>
        <w:rPr>
          <w:rFonts w:ascii="Times New Roman" w:hAnsi="Times New Roman" w:cs="Times New Roman"/>
          <w:sz w:val="24"/>
          <w:szCs w:val="24"/>
        </w:rPr>
        <w:t xml:space="preserve">konomilerin büyümesi, negatif dışsallıklar oluşturan firmaların üretimlerini arttırması, </w:t>
      </w:r>
      <w:r w:rsidRPr="006F77D1">
        <w:rPr>
          <w:rFonts w:ascii="Times New Roman" w:hAnsi="Times New Roman" w:cs="Times New Roman"/>
          <w:sz w:val="24"/>
          <w:szCs w:val="24"/>
        </w:rPr>
        <w:t xml:space="preserve">sera gazı artışına </w:t>
      </w:r>
      <w:r>
        <w:rPr>
          <w:rFonts w:ascii="Times New Roman" w:hAnsi="Times New Roman" w:cs="Times New Roman"/>
          <w:sz w:val="24"/>
          <w:szCs w:val="24"/>
        </w:rPr>
        <w:t xml:space="preserve">yol açmış, bu durum da </w:t>
      </w:r>
      <w:r w:rsidRPr="006F77D1">
        <w:rPr>
          <w:rFonts w:ascii="Times New Roman" w:hAnsi="Times New Roman" w:cs="Times New Roman"/>
          <w:sz w:val="24"/>
          <w:szCs w:val="24"/>
        </w:rPr>
        <w:t>küresel ısınma</w:t>
      </w:r>
      <w:r>
        <w:rPr>
          <w:rFonts w:ascii="Times New Roman" w:hAnsi="Times New Roman" w:cs="Times New Roman"/>
          <w:sz w:val="24"/>
          <w:szCs w:val="24"/>
        </w:rPr>
        <w:t>ya neden olmuş</w:t>
      </w:r>
      <w:r w:rsidR="00EB582C">
        <w:rPr>
          <w:rFonts w:ascii="Times New Roman" w:hAnsi="Times New Roman" w:cs="Times New Roman"/>
          <w:sz w:val="24"/>
          <w:szCs w:val="24"/>
        </w:rPr>
        <w:t>tur</w:t>
      </w:r>
      <w:r w:rsidRPr="006F77D1">
        <w:rPr>
          <w:rFonts w:ascii="Times New Roman" w:hAnsi="Times New Roman" w:cs="Times New Roman"/>
          <w:sz w:val="24"/>
          <w:szCs w:val="24"/>
        </w:rPr>
        <w:t>.</w:t>
      </w:r>
      <w:r>
        <w:rPr>
          <w:rFonts w:ascii="Times New Roman" w:hAnsi="Times New Roman" w:cs="Times New Roman"/>
          <w:sz w:val="24"/>
          <w:szCs w:val="24"/>
        </w:rPr>
        <w:t xml:space="preserve"> </w:t>
      </w:r>
      <w:r w:rsidRPr="006F77D1">
        <w:rPr>
          <w:rFonts w:ascii="Times New Roman" w:hAnsi="Times New Roman" w:cs="Times New Roman"/>
          <w:sz w:val="24"/>
          <w:szCs w:val="24"/>
        </w:rPr>
        <w:t>Ülkelerin ekonomik büyümeleri</w:t>
      </w:r>
      <w:r>
        <w:rPr>
          <w:rFonts w:ascii="Times New Roman" w:hAnsi="Times New Roman" w:cs="Times New Roman"/>
          <w:sz w:val="24"/>
          <w:szCs w:val="24"/>
        </w:rPr>
        <w:t>nde</w:t>
      </w:r>
      <w:r w:rsidRPr="006F77D1">
        <w:rPr>
          <w:rFonts w:ascii="Times New Roman" w:hAnsi="Times New Roman" w:cs="Times New Roman"/>
          <w:sz w:val="24"/>
          <w:szCs w:val="24"/>
        </w:rPr>
        <w:t xml:space="preserve"> dış ticaretleri</w:t>
      </w:r>
      <w:r>
        <w:rPr>
          <w:rFonts w:ascii="Times New Roman" w:hAnsi="Times New Roman" w:cs="Times New Roman"/>
          <w:sz w:val="24"/>
          <w:szCs w:val="24"/>
        </w:rPr>
        <w:t>nin</w:t>
      </w:r>
      <w:r w:rsidRPr="006F77D1">
        <w:rPr>
          <w:rFonts w:ascii="Times New Roman" w:hAnsi="Times New Roman" w:cs="Times New Roman"/>
          <w:sz w:val="24"/>
          <w:szCs w:val="24"/>
        </w:rPr>
        <w:t xml:space="preserve"> özellikle</w:t>
      </w:r>
      <w:r>
        <w:rPr>
          <w:rFonts w:ascii="Times New Roman" w:hAnsi="Times New Roman" w:cs="Times New Roman"/>
          <w:sz w:val="24"/>
          <w:szCs w:val="24"/>
        </w:rPr>
        <w:t xml:space="preserve"> </w:t>
      </w:r>
      <w:r w:rsidRPr="006F77D1">
        <w:rPr>
          <w:rFonts w:ascii="Times New Roman" w:hAnsi="Times New Roman" w:cs="Times New Roman"/>
          <w:sz w:val="24"/>
          <w:szCs w:val="24"/>
        </w:rPr>
        <w:t>ihracatları</w:t>
      </w:r>
      <w:r>
        <w:rPr>
          <w:rFonts w:ascii="Times New Roman" w:hAnsi="Times New Roman" w:cs="Times New Roman"/>
          <w:sz w:val="24"/>
          <w:szCs w:val="24"/>
        </w:rPr>
        <w:t xml:space="preserve">nın payı büyüktür. </w:t>
      </w:r>
      <w:r w:rsidR="00EB582C">
        <w:rPr>
          <w:rFonts w:ascii="Times New Roman" w:hAnsi="Times New Roman" w:cs="Times New Roman"/>
          <w:sz w:val="24"/>
          <w:szCs w:val="24"/>
        </w:rPr>
        <w:t>S</w:t>
      </w:r>
      <w:r w:rsidRPr="006F77D1">
        <w:rPr>
          <w:rFonts w:ascii="Times New Roman" w:hAnsi="Times New Roman" w:cs="Times New Roman"/>
          <w:sz w:val="24"/>
          <w:szCs w:val="24"/>
        </w:rPr>
        <w:t xml:space="preserve">anayi sektörü </w:t>
      </w:r>
      <w:r>
        <w:rPr>
          <w:rFonts w:ascii="Times New Roman" w:hAnsi="Times New Roman" w:cs="Times New Roman"/>
          <w:sz w:val="24"/>
          <w:szCs w:val="24"/>
        </w:rPr>
        <w:t>üretim artışı çevre kirliliğine neden olan CO</w:t>
      </w:r>
      <w:r w:rsidRPr="006B7070">
        <w:rPr>
          <w:rFonts w:ascii="Times New Roman" w:hAnsi="Times New Roman" w:cs="Times New Roman"/>
          <w:sz w:val="24"/>
          <w:szCs w:val="24"/>
          <w:vertAlign w:val="subscript"/>
        </w:rPr>
        <w:t>2</w:t>
      </w:r>
      <w:r>
        <w:rPr>
          <w:rFonts w:ascii="Times New Roman" w:hAnsi="Times New Roman" w:cs="Times New Roman"/>
          <w:sz w:val="24"/>
          <w:szCs w:val="24"/>
        </w:rPr>
        <w:t xml:space="preserve"> emisyon salınımını arttırmaktadır.</w:t>
      </w:r>
      <w:r w:rsidRPr="006F77D1">
        <w:rPr>
          <w:rFonts w:ascii="Times New Roman" w:hAnsi="Times New Roman" w:cs="Times New Roman"/>
          <w:sz w:val="24"/>
          <w:szCs w:val="24"/>
        </w:rPr>
        <w:t xml:space="preserve"> </w:t>
      </w:r>
      <w:r w:rsidR="007642D7">
        <w:rPr>
          <w:rFonts w:ascii="Times New Roman" w:hAnsi="Times New Roman" w:cs="Times New Roman"/>
          <w:sz w:val="24"/>
          <w:szCs w:val="24"/>
        </w:rPr>
        <w:t xml:space="preserve">Çalışmada </w:t>
      </w:r>
      <w:r w:rsidR="007642D7" w:rsidRPr="00421CA4">
        <w:rPr>
          <w:rFonts w:ascii="Times New Roman" w:hAnsi="Times New Roman" w:cs="Times New Roman"/>
          <w:sz w:val="24"/>
          <w:szCs w:val="24"/>
        </w:rPr>
        <w:t>Türkiye ekonomisinde yaşanan ekonomik</w:t>
      </w:r>
      <w:r w:rsidR="007642D7">
        <w:rPr>
          <w:rFonts w:ascii="Times New Roman" w:hAnsi="Times New Roman" w:cs="Times New Roman"/>
          <w:sz w:val="24"/>
          <w:szCs w:val="24"/>
        </w:rPr>
        <w:t xml:space="preserve"> büyüme ve dış ticaretin çevre kirliliği </w:t>
      </w:r>
      <w:r w:rsidR="007642D7" w:rsidRPr="00421CA4">
        <w:rPr>
          <w:rFonts w:ascii="Times New Roman" w:hAnsi="Times New Roman" w:cs="Times New Roman"/>
          <w:sz w:val="24"/>
          <w:szCs w:val="24"/>
        </w:rPr>
        <w:t xml:space="preserve">üzerindeki etkisi analiz edilmeye çalışılmaktadır. Bu doğrultuda ekonometrik analizde bağımlı değişken olarak </w:t>
      </w:r>
      <w:r w:rsidR="007642D7">
        <w:rPr>
          <w:rFonts w:ascii="Times New Roman" w:hAnsi="Times New Roman" w:cs="Times New Roman"/>
          <w:sz w:val="24"/>
          <w:szCs w:val="24"/>
        </w:rPr>
        <w:t>çevre kirliliği yani CO</w:t>
      </w:r>
      <w:r w:rsidR="007642D7" w:rsidRPr="007642D7">
        <w:rPr>
          <w:rFonts w:ascii="Times New Roman" w:hAnsi="Times New Roman" w:cs="Times New Roman"/>
          <w:sz w:val="24"/>
          <w:szCs w:val="24"/>
          <w:vertAlign w:val="subscript"/>
        </w:rPr>
        <w:t>2</w:t>
      </w:r>
      <w:r w:rsidR="007642D7">
        <w:rPr>
          <w:rFonts w:ascii="Times New Roman" w:hAnsi="Times New Roman" w:cs="Times New Roman"/>
          <w:sz w:val="24"/>
          <w:szCs w:val="24"/>
        </w:rPr>
        <w:t xml:space="preserve"> emsiyonları </w:t>
      </w:r>
      <w:r w:rsidR="007642D7" w:rsidRPr="00421CA4">
        <w:rPr>
          <w:rFonts w:ascii="Times New Roman" w:hAnsi="Times New Roman" w:cs="Times New Roman"/>
          <w:sz w:val="24"/>
          <w:szCs w:val="24"/>
        </w:rPr>
        <w:t>kullanılmıştır. Bağımsız değişkenler olarak ise ekonomik</w:t>
      </w:r>
      <w:r w:rsidR="007642D7">
        <w:rPr>
          <w:rFonts w:ascii="Times New Roman" w:hAnsi="Times New Roman" w:cs="Times New Roman"/>
          <w:sz w:val="24"/>
          <w:szCs w:val="24"/>
        </w:rPr>
        <w:t xml:space="preserve"> büyüme ve dış ticaret</w:t>
      </w:r>
      <w:r w:rsidR="007642D7" w:rsidRPr="00421CA4">
        <w:rPr>
          <w:rFonts w:ascii="Times New Roman" w:hAnsi="Times New Roman" w:cs="Times New Roman"/>
          <w:sz w:val="24"/>
          <w:szCs w:val="24"/>
        </w:rPr>
        <w:t xml:space="preserve"> modele dahil edilmiştir.</w:t>
      </w:r>
      <w:r w:rsidR="007642D7">
        <w:rPr>
          <w:rFonts w:ascii="Times New Roman" w:hAnsi="Times New Roman" w:cs="Times New Roman"/>
          <w:sz w:val="24"/>
          <w:szCs w:val="24"/>
        </w:rPr>
        <w:t xml:space="preserve"> </w:t>
      </w:r>
      <w:r w:rsidR="007642D7" w:rsidRPr="00421CA4">
        <w:rPr>
          <w:rFonts w:ascii="Times New Roman" w:hAnsi="Times New Roman" w:cs="Times New Roman"/>
          <w:sz w:val="24"/>
          <w:szCs w:val="24"/>
        </w:rPr>
        <w:t>E</w:t>
      </w:r>
      <w:r w:rsidR="007642D7">
        <w:rPr>
          <w:rFonts w:ascii="Times New Roman" w:hAnsi="Times New Roman" w:cs="Times New Roman"/>
          <w:sz w:val="24"/>
          <w:szCs w:val="24"/>
        </w:rPr>
        <w:t>konometrik analiz 1960-2016</w:t>
      </w:r>
      <w:r w:rsidR="007642D7" w:rsidRPr="00421CA4">
        <w:rPr>
          <w:rFonts w:ascii="Times New Roman" w:hAnsi="Times New Roman" w:cs="Times New Roman"/>
          <w:sz w:val="24"/>
          <w:szCs w:val="24"/>
        </w:rPr>
        <w:t xml:space="preserve"> dönemini kapsamaktadır. Analizde </w:t>
      </w:r>
      <w:r w:rsidR="007642D7">
        <w:rPr>
          <w:rFonts w:ascii="Times New Roman" w:hAnsi="Times New Roman" w:cs="Times New Roman"/>
          <w:sz w:val="24"/>
          <w:szCs w:val="24"/>
        </w:rPr>
        <w:t>yıllık</w:t>
      </w:r>
      <w:r w:rsidR="007642D7" w:rsidRPr="00421CA4">
        <w:rPr>
          <w:rFonts w:ascii="Times New Roman" w:hAnsi="Times New Roman" w:cs="Times New Roman"/>
          <w:sz w:val="24"/>
          <w:szCs w:val="24"/>
        </w:rPr>
        <w:t xml:space="preserve"> veriler kullanılmıştır.</w:t>
      </w:r>
    </w:p>
    <w:p w:rsidR="007642D7" w:rsidRDefault="006F77D1">
      <w:pPr>
        <w:rPr>
          <w:rFonts w:ascii="Times New Roman" w:hAnsi="Times New Roman" w:cs="Times New Roman"/>
          <w:b/>
          <w:sz w:val="24"/>
          <w:szCs w:val="24"/>
        </w:rPr>
      </w:pPr>
      <w:r>
        <w:rPr>
          <w:rFonts w:ascii="Times New Roman" w:hAnsi="Times New Roman" w:cs="Times New Roman"/>
          <w:b/>
          <w:sz w:val="24"/>
          <w:szCs w:val="24"/>
        </w:rPr>
        <w:t>Abstract</w:t>
      </w:r>
    </w:p>
    <w:p w:rsidR="006F77D1" w:rsidRPr="00EB582C" w:rsidRDefault="00EB582C" w:rsidP="00EB582C">
      <w:pPr>
        <w:jc w:val="both"/>
        <w:rPr>
          <w:rFonts w:ascii="Times New Roman" w:hAnsi="Times New Roman" w:cs="Times New Roman"/>
          <w:sz w:val="24"/>
          <w:szCs w:val="24"/>
        </w:rPr>
      </w:pPr>
      <w:r w:rsidRPr="00EB582C">
        <w:rPr>
          <w:rFonts w:ascii="Times New Roman" w:hAnsi="Times New Roman" w:cs="Times New Roman"/>
          <w:sz w:val="24"/>
          <w:szCs w:val="24"/>
        </w:rPr>
        <w:t>The liberalization of foreign trade together with globalization has further increased the world trade. The growth of economies and the increase in the production of companies that create negative externalities have led to an increase in greenhouse gas, which has caused global warming. Foreign trade, especially exports, has a large share in the economic growth of countries. Industrial sector production increases the CO</w:t>
      </w:r>
      <w:r w:rsidRPr="00FA4B25">
        <w:rPr>
          <w:rFonts w:ascii="Times New Roman" w:hAnsi="Times New Roman" w:cs="Times New Roman"/>
          <w:sz w:val="24"/>
          <w:szCs w:val="24"/>
          <w:vertAlign w:val="subscript"/>
        </w:rPr>
        <w:t>2</w:t>
      </w:r>
      <w:r w:rsidRPr="00EB582C">
        <w:rPr>
          <w:rFonts w:ascii="Times New Roman" w:hAnsi="Times New Roman" w:cs="Times New Roman"/>
          <w:sz w:val="24"/>
          <w:szCs w:val="24"/>
        </w:rPr>
        <w:t xml:space="preserve"> emission that causes environmental pollution. </w:t>
      </w:r>
      <w:r>
        <w:rPr>
          <w:rFonts w:ascii="Times New Roman" w:hAnsi="Times New Roman" w:cs="Times New Roman"/>
          <w:sz w:val="24"/>
          <w:szCs w:val="24"/>
        </w:rPr>
        <w:t>T</w:t>
      </w:r>
      <w:r w:rsidRPr="00EB582C">
        <w:rPr>
          <w:rFonts w:ascii="Times New Roman" w:hAnsi="Times New Roman" w:cs="Times New Roman"/>
          <w:sz w:val="24"/>
          <w:szCs w:val="24"/>
        </w:rPr>
        <w:t>he impact on economic growth and foreign trade pollution experienced in Turkey's economy is tried to be analyzed</w:t>
      </w:r>
      <w:r>
        <w:rPr>
          <w:rFonts w:ascii="Times New Roman" w:hAnsi="Times New Roman" w:cs="Times New Roman"/>
          <w:sz w:val="24"/>
          <w:szCs w:val="24"/>
        </w:rPr>
        <w:t xml:space="preserve"> in this study</w:t>
      </w:r>
      <w:r w:rsidRPr="00EB582C">
        <w:rPr>
          <w:rFonts w:ascii="Times New Roman" w:hAnsi="Times New Roman" w:cs="Times New Roman"/>
          <w:sz w:val="24"/>
          <w:szCs w:val="24"/>
        </w:rPr>
        <w:t>. Accordingly, environmental pollution, in other words CO</w:t>
      </w:r>
      <w:r w:rsidRPr="00FA4B25">
        <w:rPr>
          <w:rFonts w:ascii="Times New Roman" w:hAnsi="Times New Roman" w:cs="Times New Roman"/>
          <w:sz w:val="24"/>
          <w:szCs w:val="24"/>
          <w:vertAlign w:val="subscript"/>
        </w:rPr>
        <w:t>2</w:t>
      </w:r>
      <w:r w:rsidRPr="00EB582C">
        <w:rPr>
          <w:rFonts w:ascii="Times New Roman" w:hAnsi="Times New Roman" w:cs="Times New Roman"/>
          <w:sz w:val="24"/>
          <w:szCs w:val="24"/>
        </w:rPr>
        <w:t xml:space="preserve"> emissions, was used as the dependent variable in the econometric analysis. Economic growth and foreign trade are included in the model as independent variables. Econometric analysis covers the period 1960-2016. Annual data were used in the analysis.</w:t>
      </w:r>
    </w:p>
    <w:p w:rsidR="00EB582C" w:rsidRDefault="006F77D1" w:rsidP="00EB582C">
      <w:pPr>
        <w:rPr>
          <w:rFonts w:ascii="Times New Roman" w:hAnsi="Times New Roman" w:cs="Times New Roman"/>
          <w:b/>
          <w:sz w:val="24"/>
          <w:szCs w:val="24"/>
        </w:rPr>
      </w:pPr>
      <w:r>
        <w:rPr>
          <w:rFonts w:ascii="Times New Roman" w:hAnsi="Times New Roman" w:cs="Times New Roman"/>
          <w:b/>
          <w:sz w:val="24"/>
          <w:szCs w:val="24"/>
        </w:rPr>
        <w:t>1.</w:t>
      </w:r>
      <w:r w:rsidRPr="006F77D1">
        <w:rPr>
          <w:rFonts w:ascii="Times New Roman" w:hAnsi="Times New Roman" w:cs="Times New Roman"/>
          <w:b/>
          <w:sz w:val="24"/>
          <w:szCs w:val="24"/>
        </w:rPr>
        <w:t>Giriş</w:t>
      </w:r>
    </w:p>
    <w:p w:rsidR="00F279AF" w:rsidRDefault="00EB582C" w:rsidP="00F279AF">
      <w:pPr>
        <w:jc w:val="both"/>
        <w:rPr>
          <w:rFonts w:ascii="Times New Roman" w:hAnsi="Times New Roman" w:cs="Times New Roman"/>
          <w:sz w:val="24"/>
          <w:szCs w:val="24"/>
        </w:rPr>
      </w:pPr>
      <w:r>
        <w:rPr>
          <w:rFonts w:ascii="Times New Roman" w:hAnsi="Times New Roman" w:cs="Times New Roman"/>
          <w:sz w:val="24"/>
          <w:szCs w:val="24"/>
        </w:rPr>
        <w:t xml:space="preserve">İhracatı arttırıp, milli geliri yükseltme isteği, ülkeleri daha fazla üretime yönlendirmektedir. Ülkeler arasında sanayileşme ve rekabet yarışı </w:t>
      </w:r>
      <w:r w:rsidRPr="00EB582C">
        <w:rPr>
          <w:rFonts w:ascii="Times New Roman" w:hAnsi="Times New Roman" w:cs="Times New Roman"/>
          <w:sz w:val="24"/>
          <w:szCs w:val="24"/>
        </w:rPr>
        <w:t xml:space="preserve">her geçen gün hızla artmaktadır. </w:t>
      </w:r>
      <w:r w:rsidR="00F279AF">
        <w:rPr>
          <w:rFonts w:ascii="Times New Roman" w:hAnsi="Times New Roman" w:cs="Times New Roman"/>
          <w:sz w:val="24"/>
          <w:szCs w:val="24"/>
        </w:rPr>
        <w:t xml:space="preserve">Çevre </w:t>
      </w:r>
      <w:r w:rsidR="00F279AF">
        <w:rPr>
          <w:rFonts w:ascii="Times New Roman" w:hAnsi="Times New Roman" w:cs="Times New Roman"/>
          <w:sz w:val="24"/>
          <w:szCs w:val="24"/>
        </w:rPr>
        <w:lastRenderedPageBreak/>
        <w:t>kirliliğine en çok neden olan CO</w:t>
      </w:r>
      <w:r w:rsidR="00F279AF" w:rsidRPr="006B7070">
        <w:rPr>
          <w:rFonts w:ascii="Times New Roman" w:hAnsi="Times New Roman" w:cs="Times New Roman"/>
          <w:sz w:val="24"/>
          <w:szCs w:val="24"/>
          <w:vertAlign w:val="subscript"/>
        </w:rPr>
        <w:t>2</w:t>
      </w:r>
      <w:r w:rsidR="00F279AF">
        <w:rPr>
          <w:rFonts w:ascii="Times New Roman" w:hAnsi="Times New Roman" w:cs="Times New Roman"/>
          <w:sz w:val="24"/>
          <w:szCs w:val="24"/>
        </w:rPr>
        <w:t xml:space="preserve"> emisyon salınımı sanayileşme ile giderek fazlalaşmaktadır. </w:t>
      </w:r>
      <w:r w:rsidR="00F279AF" w:rsidRPr="00EB582C">
        <w:rPr>
          <w:rFonts w:ascii="Times New Roman" w:hAnsi="Times New Roman" w:cs="Times New Roman"/>
          <w:sz w:val="24"/>
          <w:szCs w:val="24"/>
        </w:rPr>
        <w:t>Çeşitli kaynaklardan çıkan katı, sıvı ve gaz halindeki kirletici maddelerin hava, su ve toprakta yüksek oranda birikmesi</w:t>
      </w:r>
      <w:r w:rsidR="00F279AF">
        <w:rPr>
          <w:rFonts w:ascii="Times New Roman" w:hAnsi="Times New Roman" w:cs="Times New Roman"/>
          <w:sz w:val="24"/>
          <w:szCs w:val="24"/>
        </w:rPr>
        <w:t>,</w:t>
      </w:r>
      <w:r w:rsidR="00F279AF" w:rsidRPr="00EB582C">
        <w:rPr>
          <w:rFonts w:ascii="Times New Roman" w:hAnsi="Times New Roman" w:cs="Times New Roman"/>
          <w:sz w:val="24"/>
          <w:szCs w:val="24"/>
        </w:rPr>
        <w:t xml:space="preserve"> çevre kirliliğin</w:t>
      </w:r>
      <w:r w:rsidR="00F279AF">
        <w:rPr>
          <w:rFonts w:ascii="Times New Roman" w:hAnsi="Times New Roman" w:cs="Times New Roman"/>
          <w:sz w:val="24"/>
          <w:szCs w:val="24"/>
        </w:rPr>
        <w:t>e</w:t>
      </w:r>
      <w:r w:rsidR="00F279AF" w:rsidRPr="00EB582C">
        <w:rPr>
          <w:rFonts w:ascii="Times New Roman" w:hAnsi="Times New Roman" w:cs="Times New Roman"/>
          <w:sz w:val="24"/>
          <w:szCs w:val="24"/>
        </w:rPr>
        <w:t xml:space="preserve"> neden olmaktadır. </w:t>
      </w:r>
      <w:r w:rsidR="00F279AF">
        <w:rPr>
          <w:rFonts w:ascii="Times New Roman" w:hAnsi="Times New Roman" w:cs="Times New Roman"/>
          <w:sz w:val="24"/>
          <w:szCs w:val="24"/>
        </w:rPr>
        <w:t>Bu nedenle e</w:t>
      </w:r>
      <w:r w:rsidRPr="00EB582C">
        <w:rPr>
          <w:rFonts w:ascii="Times New Roman" w:hAnsi="Times New Roman" w:cs="Times New Roman"/>
          <w:sz w:val="24"/>
          <w:szCs w:val="24"/>
        </w:rPr>
        <w:t xml:space="preserve">tkili </w:t>
      </w:r>
      <w:r w:rsidR="00F279AF">
        <w:rPr>
          <w:rFonts w:ascii="Times New Roman" w:hAnsi="Times New Roman" w:cs="Times New Roman"/>
          <w:sz w:val="24"/>
          <w:szCs w:val="24"/>
        </w:rPr>
        <w:t>çevre politikalarının hızlı bir şekilde uygulamaya geçirilmesi son derece önemli bir husus olmuştur. Aksi takdirde h</w:t>
      </w:r>
      <w:r w:rsidRPr="00EB582C">
        <w:rPr>
          <w:rFonts w:ascii="Times New Roman" w:hAnsi="Times New Roman" w:cs="Times New Roman"/>
          <w:sz w:val="24"/>
          <w:szCs w:val="24"/>
        </w:rPr>
        <w:t>ızlı sanayileşme</w:t>
      </w:r>
      <w:r w:rsidR="00F279AF">
        <w:rPr>
          <w:rFonts w:ascii="Times New Roman" w:hAnsi="Times New Roman" w:cs="Times New Roman"/>
          <w:sz w:val="24"/>
          <w:szCs w:val="24"/>
        </w:rPr>
        <w:t>,</w:t>
      </w:r>
      <w:r w:rsidRPr="00EB582C">
        <w:rPr>
          <w:rFonts w:ascii="Times New Roman" w:hAnsi="Times New Roman" w:cs="Times New Roman"/>
          <w:sz w:val="24"/>
          <w:szCs w:val="24"/>
        </w:rPr>
        <w:t xml:space="preserve"> beraber</w:t>
      </w:r>
      <w:r w:rsidR="00F279AF">
        <w:rPr>
          <w:rFonts w:ascii="Times New Roman" w:hAnsi="Times New Roman" w:cs="Times New Roman"/>
          <w:sz w:val="24"/>
          <w:szCs w:val="24"/>
        </w:rPr>
        <w:t>inde</w:t>
      </w:r>
      <w:r w:rsidRPr="00EB582C">
        <w:rPr>
          <w:rFonts w:ascii="Times New Roman" w:hAnsi="Times New Roman" w:cs="Times New Roman"/>
          <w:sz w:val="24"/>
          <w:szCs w:val="24"/>
        </w:rPr>
        <w:t xml:space="preserve"> çevre kirl</w:t>
      </w:r>
      <w:r w:rsidR="00F279AF">
        <w:rPr>
          <w:rFonts w:ascii="Times New Roman" w:hAnsi="Times New Roman" w:cs="Times New Roman"/>
          <w:sz w:val="24"/>
          <w:szCs w:val="24"/>
        </w:rPr>
        <w:t>iliğinin artmasına ve geri dönüşü olmayan tahribatların ortaya çıkmasına neden olacaktır.</w:t>
      </w:r>
      <w:r w:rsidR="00F279AF" w:rsidRPr="00F279AF">
        <w:rPr>
          <w:rFonts w:ascii="Times New Roman" w:hAnsi="Times New Roman" w:cs="Times New Roman"/>
          <w:sz w:val="24"/>
          <w:szCs w:val="24"/>
        </w:rPr>
        <w:t xml:space="preserve"> </w:t>
      </w:r>
      <w:r w:rsidR="00F279AF" w:rsidRPr="00EB582C">
        <w:rPr>
          <w:rFonts w:ascii="Times New Roman" w:hAnsi="Times New Roman" w:cs="Times New Roman"/>
          <w:sz w:val="24"/>
          <w:szCs w:val="24"/>
        </w:rPr>
        <w:t>Sanayi</w:t>
      </w:r>
      <w:r w:rsidR="00F279AF">
        <w:rPr>
          <w:rFonts w:ascii="Times New Roman" w:hAnsi="Times New Roman" w:cs="Times New Roman"/>
          <w:sz w:val="24"/>
          <w:szCs w:val="24"/>
        </w:rPr>
        <w:t>leşme</w:t>
      </w:r>
      <w:r w:rsidR="00F279AF" w:rsidRPr="00EB582C">
        <w:rPr>
          <w:rFonts w:ascii="Times New Roman" w:hAnsi="Times New Roman" w:cs="Times New Roman"/>
          <w:sz w:val="24"/>
          <w:szCs w:val="24"/>
        </w:rPr>
        <w:t xml:space="preserve"> doğal kaynakları hızla tüke</w:t>
      </w:r>
      <w:r w:rsidR="00F279AF">
        <w:rPr>
          <w:rFonts w:ascii="Times New Roman" w:hAnsi="Times New Roman" w:cs="Times New Roman"/>
          <w:sz w:val="24"/>
          <w:szCs w:val="24"/>
        </w:rPr>
        <w:t>tmektedir</w:t>
      </w:r>
      <w:r w:rsidR="00F279AF" w:rsidRPr="00EB582C">
        <w:rPr>
          <w:rFonts w:ascii="Times New Roman" w:hAnsi="Times New Roman" w:cs="Times New Roman"/>
          <w:sz w:val="24"/>
          <w:szCs w:val="24"/>
        </w:rPr>
        <w:t>.</w:t>
      </w:r>
      <w:r w:rsidR="00F279AF" w:rsidRPr="00F279AF">
        <w:rPr>
          <w:rFonts w:ascii="Times New Roman" w:hAnsi="Times New Roman" w:cs="Times New Roman"/>
          <w:sz w:val="24"/>
          <w:szCs w:val="24"/>
        </w:rPr>
        <w:t xml:space="preserve"> </w:t>
      </w:r>
      <w:r w:rsidR="00F279AF">
        <w:rPr>
          <w:rFonts w:ascii="Times New Roman" w:hAnsi="Times New Roman" w:cs="Times New Roman"/>
          <w:sz w:val="24"/>
          <w:szCs w:val="24"/>
        </w:rPr>
        <w:t>Ü</w:t>
      </w:r>
      <w:r w:rsidR="00F279AF" w:rsidRPr="00EB582C">
        <w:rPr>
          <w:rFonts w:ascii="Times New Roman" w:hAnsi="Times New Roman" w:cs="Times New Roman"/>
          <w:sz w:val="24"/>
          <w:szCs w:val="24"/>
        </w:rPr>
        <w:t>retim ve tüketimden kaynaklı atıkların önlemler alınmadan doğaya atılması</w:t>
      </w:r>
      <w:r w:rsidR="00F279AF">
        <w:rPr>
          <w:rFonts w:ascii="Times New Roman" w:hAnsi="Times New Roman" w:cs="Times New Roman"/>
          <w:sz w:val="24"/>
          <w:szCs w:val="24"/>
        </w:rPr>
        <w:t>,</w:t>
      </w:r>
      <w:r w:rsidR="00F279AF" w:rsidRPr="00EB582C">
        <w:rPr>
          <w:rFonts w:ascii="Times New Roman" w:hAnsi="Times New Roman" w:cs="Times New Roman"/>
          <w:sz w:val="24"/>
          <w:szCs w:val="24"/>
        </w:rPr>
        <w:t xml:space="preserve"> </w:t>
      </w:r>
      <w:r w:rsidR="00F279AF">
        <w:rPr>
          <w:rFonts w:ascii="Times New Roman" w:hAnsi="Times New Roman" w:cs="Times New Roman"/>
          <w:sz w:val="24"/>
          <w:szCs w:val="24"/>
        </w:rPr>
        <w:t>ç</w:t>
      </w:r>
      <w:r w:rsidR="00F279AF" w:rsidRPr="00EB582C">
        <w:rPr>
          <w:rFonts w:ascii="Times New Roman" w:hAnsi="Times New Roman" w:cs="Times New Roman"/>
          <w:sz w:val="24"/>
          <w:szCs w:val="24"/>
        </w:rPr>
        <w:t xml:space="preserve">evre </w:t>
      </w:r>
      <w:r w:rsidR="00F279AF">
        <w:rPr>
          <w:rFonts w:ascii="Times New Roman" w:hAnsi="Times New Roman" w:cs="Times New Roman"/>
          <w:sz w:val="24"/>
          <w:szCs w:val="24"/>
        </w:rPr>
        <w:t>k</w:t>
      </w:r>
      <w:r w:rsidR="00F279AF" w:rsidRPr="00EB582C">
        <w:rPr>
          <w:rFonts w:ascii="Times New Roman" w:hAnsi="Times New Roman" w:cs="Times New Roman"/>
          <w:sz w:val="24"/>
          <w:szCs w:val="24"/>
        </w:rPr>
        <w:t>irliliğini</w:t>
      </w:r>
      <w:r w:rsidR="00F279AF">
        <w:rPr>
          <w:rFonts w:ascii="Times New Roman" w:hAnsi="Times New Roman" w:cs="Times New Roman"/>
          <w:sz w:val="24"/>
          <w:szCs w:val="24"/>
        </w:rPr>
        <w:t xml:space="preserve"> arttırmaktadır.</w:t>
      </w:r>
    </w:p>
    <w:p w:rsidR="006F77D1" w:rsidRDefault="008726BC" w:rsidP="006F77D1">
      <w:pPr>
        <w:jc w:val="both"/>
        <w:rPr>
          <w:rFonts w:ascii="Times New Roman" w:hAnsi="Times New Roman" w:cs="Times New Roman"/>
          <w:sz w:val="24"/>
          <w:szCs w:val="24"/>
        </w:rPr>
      </w:pPr>
      <w:r>
        <w:rPr>
          <w:rFonts w:ascii="Times New Roman" w:hAnsi="Times New Roman" w:cs="Times New Roman"/>
          <w:sz w:val="24"/>
          <w:szCs w:val="24"/>
        </w:rPr>
        <w:t>Ç</w:t>
      </w:r>
      <w:r w:rsidR="006B7070" w:rsidRPr="00E94BAA">
        <w:rPr>
          <w:rFonts w:ascii="Times New Roman" w:hAnsi="Times New Roman" w:cs="Times New Roman"/>
          <w:sz w:val="24"/>
          <w:szCs w:val="24"/>
        </w:rPr>
        <w:t xml:space="preserve">evre kirliliğine neden olan </w:t>
      </w:r>
      <w:r w:rsidR="006B7070">
        <w:rPr>
          <w:rFonts w:ascii="Times New Roman" w:hAnsi="Times New Roman" w:cs="Times New Roman"/>
          <w:sz w:val="24"/>
          <w:szCs w:val="24"/>
        </w:rPr>
        <w:t xml:space="preserve">sera gazları </w:t>
      </w:r>
      <w:r w:rsidR="006B7070" w:rsidRPr="00E94BAA">
        <w:rPr>
          <w:rFonts w:ascii="Times New Roman" w:hAnsi="Times New Roman" w:cs="Times New Roman"/>
          <w:sz w:val="24"/>
          <w:szCs w:val="24"/>
        </w:rPr>
        <w:t>karbondioksit (CO</w:t>
      </w:r>
      <w:r w:rsidR="006B7070" w:rsidRPr="009F5007">
        <w:rPr>
          <w:rFonts w:ascii="Times New Roman" w:hAnsi="Times New Roman" w:cs="Times New Roman"/>
          <w:sz w:val="24"/>
          <w:szCs w:val="24"/>
          <w:vertAlign w:val="subscript"/>
        </w:rPr>
        <w:t>2</w:t>
      </w:r>
      <w:r w:rsidR="006B7070" w:rsidRPr="00E94BAA">
        <w:rPr>
          <w:rFonts w:ascii="Times New Roman" w:hAnsi="Times New Roman" w:cs="Times New Roman"/>
          <w:sz w:val="24"/>
          <w:szCs w:val="24"/>
        </w:rPr>
        <w:t>), karbon monoksit (CO), metan (CH</w:t>
      </w:r>
      <w:r w:rsidR="006B7070" w:rsidRPr="00FA4B25">
        <w:rPr>
          <w:rFonts w:ascii="Times New Roman" w:hAnsi="Times New Roman" w:cs="Times New Roman"/>
          <w:sz w:val="24"/>
          <w:szCs w:val="24"/>
          <w:vertAlign w:val="subscript"/>
        </w:rPr>
        <w:t>4</w:t>
      </w:r>
      <w:r w:rsidR="006B7070" w:rsidRPr="00E94BAA">
        <w:rPr>
          <w:rFonts w:ascii="Times New Roman" w:hAnsi="Times New Roman" w:cs="Times New Roman"/>
          <w:sz w:val="24"/>
          <w:szCs w:val="24"/>
        </w:rPr>
        <w:t>), azot oksit (N2O) ve kükürt dioksit</w:t>
      </w:r>
      <w:r w:rsidR="006B7070">
        <w:rPr>
          <w:rFonts w:ascii="Times New Roman" w:hAnsi="Times New Roman" w:cs="Times New Roman"/>
          <w:sz w:val="24"/>
          <w:szCs w:val="24"/>
        </w:rPr>
        <w:t>dir</w:t>
      </w:r>
      <w:r w:rsidR="006B7070" w:rsidRPr="00E94BAA">
        <w:rPr>
          <w:rFonts w:ascii="Times New Roman" w:hAnsi="Times New Roman" w:cs="Times New Roman"/>
          <w:sz w:val="24"/>
          <w:szCs w:val="24"/>
        </w:rPr>
        <w:t xml:space="preserve"> (SO</w:t>
      </w:r>
      <w:r w:rsidR="006B7070" w:rsidRPr="009F5007">
        <w:rPr>
          <w:rFonts w:ascii="Times New Roman" w:hAnsi="Times New Roman" w:cs="Times New Roman"/>
          <w:sz w:val="24"/>
          <w:szCs w:val="24"/>
          <w:vertAlign w:val="subscript"/>
        </w:rPr>
        <w:t>2</w:t>
      </w:r>
      <w:r w:rsidR="006B7070" w:rsidRPr="00E94BAA">
        <w:rPr>
          <w:rFonts w:ascii="Times New Roman" w:hAnsi="Times New Roman" w:cs="Times New Roman"/>
          <w:sz w:val="24"/>
          <w:szCs w:val="24"/>
        </w:rPr>
        <w:t>)</w:t>
      </w:r>
      <w:r w:rsidR="006B7070">
        <w:rPr>
          <w:rFonts w:ascii="Times New Roman" w:hAnsi="Times New Roman" w:cs="Times New Roman"/>
          <w:sz w:val="24"/>
          <w:szCs w:val="24"/>
        </w:rPr>
        <w:t>. Bu sera gazları</w:t>
      </w:r>
      <w:r w:rsidR="006B7070" w:rsidRPr="00E94BAA">
        <w:rPr>
          <w:rFonts w:ascii="Times New Roman" w:hAnsi="Times New Roman" w:cs="Times New Roman"/>
          <w:sz w:val="24"/>
          <w:szCs w:val="24"/>
        </w:rPr>
        <w:t xml:space="preserve"> arasında en fazla </w:t>
      </w:r>
      <w:r w:rsidR="006B7070">
        <w:rPr>
          <w:rFonts w:ascii="Times New Roman" w:hAnsi="Times New Roman" w:cs="Times New Roman"/>
          <w:sz w:val="24"/>
          <w:szCs w:val="24"/>
        </w:rPr>
        <w:t xml:space="preserve">kirliliğe neden </w:t>
      </w:r>
      <w:r w:rsidR="006B7070" w:rsidRPr="00E94BAA">
        <w:rPr>
          <w:rFonts w:ascii="Times New Roman" w:hAnsi="Times New Roman" w:cs="Times New Roman"/>
          <w:sz w:val="24"/>
          <w:szCs w:val="24"/>
        </w:rPr>
        <w:t xml:space="preserve">olan </w:t>
      </w:r>
      <w:r w:rsidR="006B7070">
        <w:rPr>
          <w:rFonts w:ascii="Times New Roman" w:hAnsi="Times New Roman" w:cs="Times New Roman"/>
          <w:sz w:val="24"/>
          <w:szCs w:val="24"/>
        </w:rPr>
        <w:t xml:space="preserve">gaz </w:t>
      </w:r>
      <w:r w:rsidR="006B7070" w:rsidRPr="00E94BAA">
        <w:rPr>
          <w:rFonts w:ascii="Times New Roman" w:hAnsi="Times New Roman" w:cs="Times New Roman"/>
          <w:sz w:val="24"/>
          <w:szCs w:val="24"/>
        </w:rPr>
        <w:t xml:space="preserve">karbondioksittir. Bunun nedeni </w:t>
      </w:r>
      <w:r w:rsidR="006B7070">
        <w:rPr>
          <w:rFonts w:ascii="Times New Roman" w:hAnsi="Times New Roman" w:cs="Times New Roman"/>
          <w:sz w:val="24"/>
          <w:szCs w:val="24"/>
        </w:rPr>
        <w:t xml:space="preserve">bu gazın </w:t>
      </w:r>
      <w:r w:rsidR="006B7070" w:rsidRPr="00E94BAA">
        <w:rPr>
          <w:rFonts w:ascii="Times New Roman" w:hAnsi="Times New Roman" w:cs="Times New Roman"/>
          <w:sz w:val="24"/>
          <w:szCs w:val="24"/>
        </w:rPr>
        <w:t xml:space="preserve">sanayi üretiminde en fazla havaya salınan gaz olmasıdır. Bu </w:t>
      </w:r>
      <w:r w:rsidR="006B7070">
        <w:rPr>
          <w:rFonts w:ascii="Times New Roman" w:hAnsi="Times New Roman" w:cs="Times New Roman"/>
          <w:sz w:val="24"/>
          <w:szCs w:val="24"/>
        </w:rPr>
        <w:t>nedenle ç</w:t>
      </w:r>
      <w:r w:rsidR="006F77D1" w:rsidRPr="006F77D1">
        <w:rPr>
          <w:rFonts w:ascii="Times New Roman" w:hAnsi="Times New Roman" w:cs="Times New Roman"/>
          <w:sz w:val="24"/>
          <w:szCs w:val="24"/>
        </w:rPr>
        <w:t>alışma</w:t>
      </w:r>
      <w:r w:rsidR="00E94BAA">
        <w:rPr>
          <w:rFonts w:ascii="Times New Roman" w:hAnsi="Times New Roman" w:cs="Times New Roman"/>
          <w:sz w:val="24"/>
          <w:szCs w:val="24"/>
        </w:rPr>
        <w:t>da</w:t>
      </w:r>
      <w:r w:rsidR="006F77D1" w:rsidRPr="006F77D1">
        <w:rPr>
          <w:rFonts w:ascii="Times New Roman" w:hAnsi="Times New Roman" w:cs="Times New Roman"/>
          <w:sz w:val="24"/>
          <w:szCs w:val="24"/>
        </w:rPr>
        <w:t xml:space="preserve"> ekonomik büyüme, </w:t>
      </w:r>
      <w:r w:rsidR="00E94BAA">
        <w:rPr>
          <w:rFonts w:ascii="Times New Roman" w:hAnsi="Times New Roman" w:cs="Times New Roman"/>
          <w:sz w:val="24"/>
          <w:szCs w:val="24"/>
        </w:rPr>
        <w:t xml:space="preserve">dış ticaret ve </w:t>
      </w:r>
      <w:r w:rsidR="006F77D1" w:rsidRPr="006F77D1">
        <w:rPr>
          <w:rFonts w:ascii="Times New Roman" w:hAnsi="Times New Roman" w:cs="Times New Roman"/>
          <w:sz w:val="24"/>
          <w:szCs w:val="24"/>
        </w:rPr>
        <w:t>CO</w:t>
      </w:r>
      <w:r w:rsidR="006F77D1" w:rsidRPr="006B7070">
        <w:rPr>
          <w:rFonts w:ascii="Times New Roman" w:hAnsi="Times New Roman" w:cs="Times New Roman"/>
          <w:sz w:val="24"/>
          <w:szCs w:val="24"/>
          <w:vertAlign w:val="subscript"/>
        </w:rPr>
        <w:t>2</w:t>
      </w:r>
      <w:r w:rsidR="00E94BAA">
        <w:rPr>
          <w:rFonts w:ascii="Times New Roman" w:hAnsi="Times New Roman" w:cs="Times New Roman"/>
          <w:sz w:val="24"/>
          <w:szCs w:val="24"/>
        </w:rPr>
        <w:t xml:space="preserve"> </w:t>
      </w:r>
      <w:r w:rsidR="006F77D1" w:rsidRPr="006F77D1">
        <w:rPr>
          <w:rFonts w:ascii="Times New Roman" w:hAnsi="Times New Roman" w:cs="Times New Roman"/>
          <w:sz w:val="24"/>
          <w:szCs w:val="24"/>
        </w:rPr>
        <w:t>emisyonu arasındaki ilişki</w:t>
      </w:r>
      <w:r w:rsidR="00F279AF">
        <w:rPr>
          <w:rFonts w:ascii="Times New Roman" w:hAnsi="Times New Roman" w:cs="Times New Roman"/>
          <w:sz w:val="24"/>
          <w:szCs w:val="24"/>
        </w:rPr>
        <w:t>,</w:t>
      </w:r>
      <w:r w:rsidR="006F77D1" w:rsidRPr="006F77D1">
        <w:rPr>
          <w:rFonts w:ascii="Times New Roman" w:hAnsi="Times New Roman" w:cs="Times New Roman"/>
          <w:sz w:val="24"/>
          <w:szCs w:val="24"/>
        </w:rPr>
        <w:t xml:space="preserve"> Türkiye</w:t>
      </w:r>
      <w:r w:rsidR="006F77D1">
        <w:rPr>
          <w:rFonts w:ascii="Times New Roman" w:hAnsi="Times New Roman" w:cs="Times New Roman"/>
          <w:sz w:val="24"/>
          <w:szCs w:val="24"/>
        </w:rPr>
        <w:t xml:space="preserve"> </w:t>
      </w:r>
      <w:r w:rsidR="006F77D1" w:rsidRPr="006F77D1">
        <w:rPr>
          <w:rFonts w:ascii="Times New Roman" w:hAnsi="Times New Roman" w:cs="Times New Roman"/>
          <w:sz w:val="24"/>
          <w:szCs w:val="24"/>
        </w:rPr>
        <w:t>örneğinde incelen</w:t>
      </w:r>
      <w:r w:rsidR="006B7070">
        <w:rPr>
          <w:rFonts w:ascii="Times New Roman" w:hAnsi="Times New Roman" w:cs="Times New Roman"/>
          <w:sz w:val="24"/>
          <w:szCs w:val="24"/>
        </w:rPr>
        <w:t>miştir.</w:t>
      </w:r>
    </w:p>
    <w:p w:rsidR="00B23D96" w:rsidRPr="007642D7" w:rsidRDefault="00AD7052">
      <w:pPr>
        <w:rPr>
          <w:rFonts w:ascii="Times New Roman" w:hAnsi="Times New Roman" w:cs="Times New Roman"/>
          <w:b/>
          <w:sz w:val="24"/>
          <w:szCs w:val="24"/>
        </w:rPr>
      </w:pPr>
      <w:r>
        <w:rPr>
          <w:rFonts w:ascii="Times New Roman" w:hAnsi="Times New Roman" w:cs="Times New Roman"/>
          <w:b/>
          <w:sz w:val="24"/>
          <w:szCs w:val="24"/>
        </w:rPr>
        <w:t>2</w:t>
      </w:r>
      <w:r w:rsidR="00B23D96" w:rsidRPr="007642D7">
        <w:rPr>
          <w:rFonts w:ascii="Times New Roman" w:hAnsi="Times New Roman" w:cs="Times New Roman"/>
          <w:b/>
          <w:sz w:val="24"/>
          <w:szCs w:val="24"/>
        </w:rPr>
        <w:t>.</w:t>
      </w:r>
      <w:r w:rsidR="007642D7" w:rsidRPr="007642D7">
        <w:rPr>
          <w:rFonts w:ascii="Times New Roman" w:hAnsi="Times New Roman" w:cs="Times New Roman"/>
          <w:b/>
          <w:sz w:val="24"/>
          <w:szCs w:val="24"/>
        </w:rPr>
        <w:t>Türkiye’</w:t>
      </w:r>
      <w:r w:rsidR="003867CF">
        <w:rPr>
          <w:rFonts w:ascii="Times New Roman" w:hAnsi="Times New Roman" w:cs="Times New Roman"/>
          <w:b/>
          <w:sz w:val="24"/>
          <w:szCs w:val="24"/>
        </w:rPr>
        <w:t>de</w:t>
      </w:r>
      <w:r w:rsidR="007642D7" w:rsidRPr="007642D7">
        <w:rPr>
          <w:rFonts w:ascii="Times New Roman" w:hAnsi="Times New Roman" w:cs="Times New Roman"/>
          <w:b/>
          <w:sz w:val="24"/>
          <w:szCs w:val="24"/>
        </w:rPr>
        <w:t xml:space="preserve"> </w:t>
      </w:r>
      <w:r w:rsidR="003867CF">
        <w:rPr>
          <w:rFonts w:ascii="Times New Roman" w:hAnsi="Times New Roman" w:cs="Times New Roman"/>
          <w:b/>
          <w:sz w:val="24"/>
          <w:szCs w:val="24"/>
        </w:rPr>
        <w:t xml:space="preserve">Çevre Kirliliği’ne Neden Olan </w:t>
      </w:r>
      <w:r w:rsidR="009F5007">
        <w:rPr>
          <w:rFonts w:ascii="Times New Roman" w:hAnsi="Times New Roman" w:cs="Times New Roman"/>
          <w:b/>
          <w:sz w:val="24"/>
          <w:szCs w:val="24"/>
        </w:rPr>
        <w:t>CO</w:t>
      </w:r>
      <w:r w:rsidR="009F5007" w:rsidRPr="009F5007">
        <w:rPr>
          <w:rFonts w:ascii="Times New Roman" w:hAnsi="Times New Roman" w:cs="Times New Roman"/>
          <w:b/>
          <w:sz w:val="24"/>
          <w:szCs w:val="24"/>
          <w:vertAlign w:val="subscript"/>
        </w:rPr>
        <w:t xml:space="preserve">2 </w:t>
      </w:r>
      <w:r w:rsidR="009F5007">
        <w:rPr>
          <w:rFonts w:ascii="Times New Roman" w:hAnsi="Times New Roman" w:cs="Times New Roman"/>
          <w:b/>
          <w:sz w:val="24"/>
          <w:szCs w:val="24"/>
        </w:rPr>
        <w:t xml:space="preserve">Emisyon </w:t>
      </w:r>
      <w:r w:rsidR="007642D7" w:rsidRPr="007642D7">
        <w:rPr>
          <w:rFonts w:ascii="Times New Roman" w:hAnsi="Times New Roman" w:cs="Times New Roman"/>
          <w:b/>
          <w:sz w:val="24"/>
          <w:szCs w:val="24"/>
        </w:rPr>
        <w:t>Durum Analizi</w:t>
      </w:r>
    </w:p>
    <w:p w:rsidR="007642D7" w:rsidRDefault="009F5007" w:rsidP="007838A7">
      <w:pPr>
        <w:jc w:val="both"/>
        <w:rPr>
          <w:rFonts w:ascii="Times New Roman" w:hAnsi="Times New Roman" w:cs="Times New Roman"/>
          <w:sz w:val="24"/>
          <w:szCs w:val="24"/>
        </w:rPr>
      </w:pPr>
      <w:r w:rsidRPr="009F5007">
        <w:rPr>
          <w:rFonts w:ascii="Times New Roman" w:hAnsi="Times New Roman" w:cs="Times New Roman"/>
          <w:sz w:val="24"/>
          <w:szCs w:val="24"/>
        </w:rPr>
        <w:t>Türkiye’de t</w:t>
      </w:r>
      <w:r w:rsidR="007838A7" w:rsidRPr="007838A7">
        <w:rPr>
          <w:rFonts w:ascii="Times New Roman" w:hAnsi="Times New Roman" w:cs="Times New Roman"/>
          <w:sz w:val="24"/>
          <w:szCs w:val="24"/>
        </w:rPr>
        <w:t xml:space="preserve">oplam sera gazı emisyonu 2018 yılında 520,9 </w:t>
      </w:r>
      <w:r w:rsidR="00024086">
        <w:rPr>
          <w:rFonts w:ascii="Times New Roman" w:hAnsi="Times New Roman" w:cs="Times New Roman"/>
          <w:sz w:val="24"/>
          <w:szCs w:val="24"/>
        </w:rPr>
        <w:t>milyon ton (</w:t>
      </w:r>
      <w:r w:rsidR="007838A7" w:rsidRPr="007838A7">
        <w:rPr>
          <w:rFonts w:ascii="Times New Roman" w:hAnsi="Times New Roman" w:cs="Times New Roman"/>
          <w:sz w:val="24"/>
          <w:szCs w:val="24"/>
        </w:rPr>
        <w:t>Mt</w:t>
      </w:r>
      <w:r w:rsidR="00024086">
        <w:rPr>
          <w:rFonts w:ascii="Times New Roman" w:hAnsi="Times New Roman" w:cs="Times New Roman"/>
          <w:sz w:val="24"/>
          <w:szCs w:val="24"/>
        </w:rPr>
        <w:t>)</w:t>
      </w:r>
      <w:r w:rsidR="007838A7" w:rsidRPr="007838A7">
        <w:rPr>
          <w:rFonts w:ascii="Times New Roman" w:hAnsi="Times New Roman" w:cs="Times New Roman"/>
          <w:sz w:val="24"/>
          <w:szCs w:val="24"/>
        </w:rPr>
        <w:t xml:space="preserve"> CO</w:t>
      </w:r>
      <w:r w:rsidR="007838A7" w:rsidRPr="00FA4B25">
        <w:rPr>
          <w:rFonts w:ascii="Times New Roman" w:hAnsi="Times New Roman" w:cs="Times New Roman"/>
          <w:sz w:val="24"/>
          <w:szCs w:val="24"/>
          <w:vertAlign w:val="subscript"/>
        </w:rPr>
        <w:t>2</w:t>
      </w:r>
      <w:r w:rsidR="007838A7" w:rsidRPr="007838A7">
        <w:rPr>
          <w:rFonts w:ascii="Times New Roman" w:hAnsi="Times New Roman" w:cs="Times New Roman"/>
          <w:sz w:val="24"/>
          <w:szCs w:val="24"/>
        </w:rPr>
        <w:t xml:space="preserve"> eşdeğeri </w:t>
      </w:r>
      <w:r w:rsidR="00024086">
        <w:rPr>
          <w:rFonts w:ascii="Times New Roman" w:hAnsi="Times New Roman" w:cs="Times New Roman"/>
          <w:sz w:val="24"/>
          <w:szCs w:val="24"/>
        </w:rPr>
        <w:t>şeklinde gerçekleşmiştir. T</w:t>
      </w:r>
      <w:r w:rsidR="007838A7" w:rsidRPr="007838A7">
        <w:rPr>
          <w:rFonts w:ascii="Times New Roman" w:hAnsi="Times New Roman" w:cs="Times New Roman"/>
          <w:sz w:val="24"/>
          <w:szCs w:val="24"/>
        </w:rPr>
        <w:t>oplam sera gazı emisyonu bir önceki yıla göre %0,5 azalarak 520,9</w:t>
      </w:r>
      <w:r w:rsidR="007838A7">
        <w:rPr>
          <w:rFonts w:ascii="Times New Roman" w:hAnsi="Times New Roman" w:cs="Times New Roman"/>
          <w:sz w:val="24"/>
          <w:szCs w:val="24"/>
        </w:rPr>
        <w:t xml:space="preserve"> </w:t>
      </w:r>
      <w:r w:rsidR="007838A7" w:rsidRPr="007838A7">
        <w:rPr>
          <w:rFonts w:ascii="Times New Roman" w:hAnsi="Times New Roman" w:cs="Times New Roman"/>
          <w:sz w:val="24"/>
          <w:szCs w:val="24"/>
        </w:rPr>
        <w:t>milyon ton (Mt) CO</w:t>
      </w:r>
      <w:r w:rsidR="007838A7" w:rsidRPr="00FA4B25">
        <w:rPr>
          <w:rFonts w:ascii="Times New Roman" w:hAnsi="Times New Roman" w:cs="Times New Roman"/>
          <w:sz w:val="24"/>
          <w:szCs w:val="24"/>
          <w:vertAlign w:val="subscript"/>
        </w:rPr>
        <w:t>2</w:t>
      </w:r>
      <w:r w:rsidR="007838A7" w:rsidRPr="007838A7">
        <w:rPr>
          <w:rFonts w:ascii="Times New Roman" w:hAnsi="Times New Roman" w:cs="Times New Roman"/>
          <w:sz w:val="24"/>
          <w:szCs w:val="24"/>
        </w:rPr>
        <w:t xml:space="preserve"> eşdeğeri (eşd.) olarak </w:t>
      </w:r>
      <w:r w:rsidR="00024086">
        <w:rPr>
          <w:rFonts w:ascii="Times New Roman" w:hAnsi="Times New Roman" w:cs="Times New Roman"/>
          <w:sz w:val="24"/>
          <w:szCs w:val="24"/>
        </w:rPr>
        <w:t xml:space="preserve">belirlenmiştir </w:t>
      </w:r>
      <w:r w:rsidR="009128B7">
        <w:rPr>
          <w:rFonts w:ascii="Times New Roman" w:hAnsi="Times New Roman" w:cs="Times New Roman"/>
          <w:sz w:val="24"/>
          <w:szCs w:val="24"/>
        </w:rPr>
        <w:t>(TUİK, 2020)</w:t>
      </w:r>
      <w:r w:rsidR="007838A7" w:rsidRPr="007838A7">
        <w:rPr>
          <w:rFonts w:ascii="Times New Roman" w:hAnsi="Times New Roman" w:cs="Times New Roman"/>
          <w:sz w:val="24"/>
          <w:szCs w:val="24"/>
        </w:rPr>
        <w:t>.</w:t>
      </w:r>
    </w:p>
    <w:p w:rsidR="007838A7" w:rsidRPr="007838A7" w:rsidRDefault="007838A7" w:rsidP="007838A7">
      <w:pPr>
        <w:jc w:val="both"/>
        <w:rPr>
          <w:rFonts w:ascii="Times New Roman" w:hAnsi="Times New Roman" w:cs="Times New Roman"/>
          <w:b/>
          <w:sz w:val="24"/>
          <w:szCs w:val="24"/>
        </w:rPr>
      </w:pPr>
      <w:r w:rsidRPr="007838A7">
        <w:rPr>
          <w:rFonts w:ascii="Times New Roman" w:hAnsi="Times New Roman" w:cs="Times New Roman"/>
          <w:b/>
          <w:sz w:val="24"/>
          <w:szCs w:val="24"/>
        </w:rPr>
        <w:t>Grafik</w:t>
      </w:r>
      <w:r w:rsidR="005B7804">
        <w:rPr>
          <w:rFonts w:ascii="Times New Roman" w:hAnsi="Times New Roman" w:cs="Times New Roman"/>
          <w:b/>
          <w:sz w:val="24"/>
          <w:szCs w:val="24"/>
        </w:rPr>
        <w:t xml:space="preserve"> 1</w:t>
      </w:r>
      <w:r w:rsidRPr="007838A7">
        <w:rPr>
          <w:rFonts w:ascii="Times New Roman" w:hAnsi="Times New Roman" w:cs="Times New Roman"/>
          <w:b/>
          <w:sz w:val="24"/>
          <w:szCs w:val="24"/>
        </w:rPr>
        <w:t>:</w:t>
      </w:r>
      <w:r>
        <w:rPr>
          <w:rFonts w:ascii="Times New Roman" w:hAnsi="Times New Roman" w:cs="Times New Roman"/>
          <w:b/>
          <w:sz w:val="24"/>
          <w:szCs w:val="24"/>
        </w:rPr>
        <w:t xml:space="preserve"> </w:t>
      </w:r>
      <w:r w:rsidRPr="007838A7">
        <w:rPr>
          <w:rFonts w:ascii="Times New Roman" w:hAnsi="Times New Roman" w:cs="Times New Roman"/>
          <w:b/>
          <w:sz w:val="24"/>
          <w:szCs w:val="24"/>
        </w:rPr>
        <w:t>Toplam ve Kişi Başına Sera Gazı Emisyonu</w:t>
      </w:r>
      <w:r>
        <w:rPr>
          <w:rFonts w:ascii="Times New Roman" w:hAnsi="Times New Roman" w:cs="Times New Roman"/>
          <w:b/>
          <w:sz w:val="24"/>
          <w:szCs w:val="24"/>
        </w:rPr>
        <w:t>(1990-2018)</w:t>
      </w:r>
    </w:p>
    <w:p w:rsidR="007642D7" w:rsidRDefault="007838A7" w:rsidP="003E33FB">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60720" cy="2922734"/>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760720" cy="2922734"/>
                    </a:xfrm>
                    <a:prstGeom prst="rect">
                      <a:avLst/>
                    </a:prstGeom>
                    <a:noFill/>
                    <a:ln w="9525">
                      <a:noFill/>
                      <a:miter lim="800000"/>
                      <a:headEnd/>
                      <a:tailEnd/>
                    </a:ln>
                  </pic:spPr>
                </pic:pic>
              </a:graphicData>
            </a:graphic>
          </wp:inline>
        </w:drawing>
      </w:r>
    </w:p>
    <w:p w:rsidR="007642D7" w:rsidRPr="007838A7" w:rsidRDefault="007838A7" w:rsidP="003E33FB">
      <w:pPr>
        <w:jc w:val="both"/>
        <w:rPr>
          <w:rFonts w:ascii="Times New Roman" w:hAnsi="Times New Roman" w:cs="Times New Roman"/>
          <w:sz w:val="20"/>
          <w:szCs w:val="20"/>
        </w:rPr>
      </w:pPr>
      <w:r w:rsidRPr="007838A7">
        <w:rPr>
          <w:rFonts w:ascii="Times New Roman" w:hAnsi="Times New Roman" w:cs="Times New Roman"/>
          <w:b/>
          <w:sz w:val="20"/>
          <w:szCs w:val="20"/>
        </w:rPr>
        <w:t>Kaynak</w:t>
      </w:r>
      <w:r w:rsidRPr="007838A7">
        <w:rPr>
          <w:rFonts w:ascii="Times New Roman" w:hAnsi="Times New Roman" w:cs="Times New Roman"/>
          <w:sz w:val="20"/>
          <w:szCs w:val="20"/>
        </w:rPr>
        <w:t>:</w:t>
      </w:r>
      <w:r>
        <w:rPr>
          <w:rFonts w:ascii="Times New Roman" w:hAnsi="Times New Roman" w:cs="Times New Roman"/>
          <w:sz w:val="20"/>
          <w:szCs w:val="20"/>
        </w:rPr>
        <w:t xml:space="preserve"> </w:t>
      </w:r>
      <w:r w:rsidRPr="007838A7">
        <w:rPr>
          <w:rFonts w:ascii="Times New Roman" w:hAnsi="Times New Roman" w:cs="Times New Roman"/>
          <w:sz w:val="20"/>
          <w:szCs w:val="20"/>
        </w:rPr>
        <w:t>TÜİK, Sera Gazı Emisyon İstatistikleri 1990-2018, 2020.</w:t>
      </w:r>
    </w:p>
    <w:p w:rsidR="00991CDA" w:rsidRDefault="00991CDA" w:rsidP="007838A7">
      <w:pPr>
        <w:jc w:val="both"/>
        <w:rPr>
          <w:rFonts w:ascii="Times New Roman" w:hAnsi="Times New Roman" w:cs="Times New Roman"/>
          <w:b/>
          <w:sz w:val="24"/>
          <w:szCs w:val="24"/>
        </w:rPr>
      </w:pPr>
    </w:p>
    <w:p w:rsidR="00991CDA" w:rsidRDefault="00991CDA" w:rsidP="007838A7">
      <w:pPr>
        <w:jc w:val="both"/>
        <w:rPr>
          <w:rFonts w:ascii="Times New Roman" w:hAnsi="Times New Roman" w:cs="Times New Roman"/>
          <w:b/>
          <w:sz w:val="24"/>
          <w:szCs w:val="24"/>
        </w:rPr>
      </w:pPr>
    </w:p>
    <w:p w:rsidR="00991CDA" w:rsidRDefault="00991CDA" w:rsidP="007838A7">
      <w:pPr>
        <w:jc w:val="both"/>
        <w:rPr>
          <w:rFonts w:ascii="Times New Roman" w:hAnsi="Times New Roman" w:cs="Times New Roman"/>
          <w:b/>
          <w:sz w:val="24"/>
          <w:szCs w:val="24"/>
        </w:rPr>
      </w:pPr>
    </w:p>
    <w:p w:rsidR="007838A7" w:rsidRPr="00EA11E6" w:rsidRDefault="007838A7" w:rsidP="007838A7">
      <w:pPr>
        <w:jc w:val="both"/>
        <w:rPr>
          <w:rFonts w:ascii="Times New Roman" w:hAnsi="Times New Roman" w:cs="Times New Roman"/>
          <w:b/>
          <w:sz w:val="24"/>
          <w:szCs w:val="24"/>
        </w:rPr>
      </w:pPr>
      <w:r w:rsidRPr="00EA11E6">
        <w:rPr>
          <w:rFonts w:ascii="Times New Roman" w:hAnsi="Times New Roman" w:cs="Times New Roman"/>
          <w:b/>
          <w:sz w:val="24"/>
          <w:szCs w:val="24"/>
        </w:rPr>
        <w:lastRenderedPageBreak/>
        <w:t>Grafik</w:t>
      </w:r>
      <w:r w:rsidR="005B7804">
        <w:rPr>
          <w:rFonts w:ascii="Times New Roman" w:hAnsi="Times New Roman" w:cs="Times New Roman"/>
          <w:b/>
          <w:sz w:val="24"/>
          <w:szCs w:val="24"/>
        </w:rPr>
        <w:t xml:space="preserve"> 2</w:t>
      </w:r>
      <w:r w:rsidRPr="00EA11E6">
        <w:rPr>
          <w:rFonts w:ascii="Times New Roman" w:hAnsi="Times New Roman" w:cs="Times New Roman"/>
          <w:b/>
          <w:sz w:val="24"/>
          <w:szCs w:val="24"/>
        </w:rPr>
        <w:t>:</w:t>
      </w:r>
      <w:r w:rsidR="009F5007" w:rsidRPr="00EA11E6">
        <w:rPr>
          <w:rFonts w:ascii="Times New Roman" w:hAnsi="Times New Roman" w:cs="Times New Roman"/>
          <w:b/>
          <w:sz w:val="24"/>
          <w:szCs w:val="24"/>
        </w:rPr>
        <w:t>Sektörlere Göre Sera Gazı Emisyon Oranları(2018)</w:t>
      </w:r>
      <w:r w:rsidR="005B7804">
        <w:rPr>
          <w:rFonts w:ascii="Times New Roman" w:hAnsi="Times New Roman" w:cs="Times New Roman"/>
          <w:b/>
          <w:sz w:val="24"/>
          <w:szCs w:val="24"/>
        </w:rPr>
        <w:t xml:space="preserve"> ve </w:t>
      </w:r>
      <w:r w:rsidR="009F5007" w:rsidRPr="00EA11E6">
        <w:rPr>
          <w:rFonts w:ascii="Times New Roman" w:hAnsi="Times New Roman" w:cs="Times New Roman"/>
          <w:b/>
          <w:sz w:val="24"/>
          <w:szCs w:val="24"/>
        </w:rPr>
        <w:t>Gazlara Göre Emisyon Oranları</w:t>
      </w:r>
    </w:p>
    <w:p w:rsidR="007838A7" w:rsidRDefault="009F5007" w:rsidP="003E33FB">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60720" cy="2304459"/>
            <wp:effectExtent l="1905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60720" cy="2304459"/>
                    </a:xfrm>
                    <a:prstGeom prst="rect">
                      <a:avLst/>
                    </a:prstGeom>
                    <a:noFill/>
                    <a:ln w="9525">
                      <a:noFill/>
                      <a:miter lim="800000"/>
                      <a:headEnd/>
                      <a:tailEnd/>
                    </a:ln>
                  </pic:spPr>
                </pic:pic>
              </a:graphicData>
            </a:graphic>
          </wp:inline>
        </w:drawing>
      </w:r>
    </w:p>
    <w:p w:rsidR="00EA11E6" w:rsidRPr="00EA11E6" w:rsidRDefault="00EA11E6" w:rsidP="00E95B57">
      <w:pPr>
        <w:jc w:val="both"/>
        <w:rPr>
          <w:rFonts w:ascii="Times New Roman" w:hAnsi="Times New Roman" w:cs="Times New Roman"/>
          <w:sz w:val="20"/>
          <w:szCs w:val="20"/>
        </w:rPr>
      </w:pPr>
      <w:r w:rsidRPr="00EA11E6">
        <w:rPr>
          <w:rFonts w:ascii="Times New Roman" w:hAnsi="Times New Roman" w:cs="Times New Roman"/>
          <w:b/>
          <w:sz w:val="20"/>
          <w:szCs w:val="20"/>
        </w:rPr>
        <w:t>Kaynak</w:t>
      </w:r>
      <w:r w:rsidRPr="00EA11E6">
        <w:rPr>
          <w:rFonts w:ascii="Times New Roman" w:hAnsi="Times New Roman" w:cs="Times New Roman"/>
          <w:sz w:val="20"/>
          <w:szCs w:val="20"/>
        </w:rPr>
        <w:t>: TÜİK, 2020.</w:t>
      </w:r>
    </w:p>
    <w:p w:rsidR="00EA11E6" w:rsidRDefault="00EA11E6" w:rsidP="00E95B57">
      <w:pPr>
        <w:jc w:val="both"/>
        <w:rPr>
          <w:rFonts w:ascii="Times New Roman" w:hAnsi="Times New Roman" w:cs="Times New Roman"/>
          <w:sz w:val="24"/>
          <w:szCs w:val="24"/>
        </w:rPr>
      </w:pPr>
      <w:r w:rsidRPr="007838A7">
        <w:rPr>
          <w:rFonts w:ascii="Times New Roman" w:hAnsi="Times New Roman" w:cs="Times New Roman"/>
          <w:sz w:val="24"/>
          <w:szCs w:val="24"/>
        </w:rPr>
        <w:t>CO</w:t>
      </w:r>
      <w:r w:rsidRPr="00FA4B25">
        <w:rPr>
          <w:rFonts w:ascii="Times New Roman" w:hAnsi="Times New Roman" w:cs="Times New Roman"/>
          <w:sz w:val="24"/>
          <w:szCs w:val="24"/>
          <w:vertAlign w:val="subscript"/>
        </w:rPr>
        <w:t>2</w:t>
      </w:r>
      <w:r w:rsidRPr="007838A7">
        <w:rPr>
          <w:rFonts w:ascii="Times New Roman" w:hAnsi="Times New Roman" w:cs="Times New Roman"/>
          <w:sz w:val="24"/>
          <w:szCs w:val="24"/>
        </w:rPr>
        <w:t xml:space="preserve"> </w:t>
      </w:r>
      <w:r>
        <w:rPr>
          <w:rFonts w:ascii="Times New Roman" w:hAnsi="Times New Roman" w:cs="Times New Roman"/>
          <w:sz w:val="24"/>
          <w:szCs w:val="24"/>
        </w:rPr>
        <w:t xml:space="preserve">emisyonu en fazla </w:t>
      </w:r>
      <w:r w:rsidRPr="007838A7">
        <w:rPr>
          <w:rFonts w:ascii="Times New Roman" w:hAnsi="Times New Roman" w:cs="Times New Roman"/>
          <w:sz w:val="24"/>
          <w:szCs w:val="24"/>
        </w:rPr>
        <w:t>%71,6 ile</w:t>
      </w:r>
      <w:r>
        <w:rPr>
          <w:rFonts w:ascii="Times New Roman" w:hAnsi="Times New Roman" w:cs="Times New Roman"/>
          <w:sz w:val="24"/>
          <w:szCs w:val="24"/>
        </w:rPr>
        <w:t xml:space="preserve"> </w:t>
      </w:r>
      <w:r w:rsidRPr="007838A7">
        <w:rPr>
          <w:rFonts w:ascii="Times New Roman" w:hAnsi="Times New Roman" w:cs="Times New Roman"/>
          <w:sz w:val="24"/>
          <w:szCs w:val="24"/>
        </w:rPr>
        <w:t>enerji kaynaklı</w:t>
      </w:r>
      <w:r>
        <w:rPr>
          <w:rFonts w:ascii="Times New Roman" w:hAnsi="Times New Roman" w:cs="Times New Roman"/>
          <w:sz w:val="24"/>
          <w:szCs w:val="24"/>
        </w:rPr>
        <w:t>dır.</w:t>
      </w:r>
      <w:r w:rsidRPr="007838A7">
        <w:rPr>
          <w:rFonts w:ascii="Times New Roman" w:hAnsi="Times New Roman" w:cs="Times New Roman"/>
          <w:sz w:val="24"/>
          <w:szCs w:val="24"/>
        </w:rPr>
        <w:t xml:space="preserve"> </w:t>
      </w:r>
      <w:r>
        <w:rPr>
          <w:rFonts w:ascii="Times New Roman" w:hAnsi="Times New Roman" w:cs="Times New Roman"/>
          <w:sz w:val="24"/>
          <w:szCs w:val="24"/>
        </w:rPr>
        <w:t xml:space="preserve">Daha sonra </w:t>
      </w:r>
      <w:r w:rsidRPr="007838A7">
        <w:rPr>
          <w:rFonts w:ascii="Times New Roman" w:hAnsi="Times New Roman" w:cs="Times New Roman"/>
          <w:sz w:val="24"/>
          <w:szCs w:val="24"/>
        </w:rPr>
        <w:t>%12,5 ile endüstriyel işlemler ve ürün kullanımı, %12,5 ile tarımsal faaliyetler</w:t>
      </w:r>
      <w:r>
        <w:rPr>
          <w:rFonts w:ascii="Times New Roman" w:hAnsi="Times New Roman" w:cs="Times New Roman"/>
          <w:sz w:val="24"/>
          <w:szCs w:val="24"/>
        </w:rPr>
        <w:t xml:space="preserve"> </w:t>
      </w:r>
      <w:r w:rsidRPr="007838A7">
        <w:rPr>
          <w:rFonts w:ascii="Times New Roman" w:hAnsi="Times New Roman" w:cs="Times New Roman"/>
          <w:sz w:val="24"/>
          <w:szCs w:val="24"/>
        </w:rPr>
        <w:t>ve %3,4 ile atık</w:t>
      </w:r>
      <w:r>
        <w:rPr>
          <w:rFonts w:ascii="Times New Roman" w:hAnsi="Times New Roman" w:cs="Times New Roman"/>
          <w:sz w:val="24"/>
          <w:szCs w:val="24"/>
        </w:rPr>
        <w:t xml:space="preserve">lar neden olmuştur. </w:t>
      </w:r>
      <w:r w:rsidRPr="007838A7">
        <w:rPr>
          <w:rFonts w:ascii="Times New Roman" w:hAnsi="Times New Roman" w:cs="Times New Roman"/>
          <w:sz w:val="24"/>
          <w:szCs w:val="24"/>
        </w:rPr>
        <w:t>Kişi başı toplam sera gazı emisyonu 1990 yılında 4 ton CO</w:t>
      </w:r>
      <w:r w:rsidRPr="00FA4B25">
        <w:rPr>
          <w:rFonts w:ascii="Times New Roman" w:hAnsi="Times New Roman" w:cs="Times New Roman"/>
          <w:sz w:val="24"/>
          <w:szCs w:val="24"/>
          <w:vertAlign w:val="subscript"/>
        </w:rPr>
        <w:t>2</w:t>
      </w:r>
      <w:r w:rsidRPr="007838A7">
        <w:rPr>
          <w:rFonts w:ascii="Times New Roman" w:hAnsi="Times New Roman" w:cs="Times New Roman"/>
          <w:sz w:val="24"/>
          <w:szCs w:val="24"/>
        </w:rPr>
        <w:t xml:space="preserve"> eşd., </w:t>
      </w:r>
      <w:r>
        <w:rPr>
          <w:rFonts w:ascii="Times New Roman" w:hAnsi="Times New Roman" w:cs="Times New Roman"/>
          <w:sz w:val="24"/>
          <w:szCs w:val="24"/>
        </w:rPr>
        <w:t xml:space="preserve">iken </w:t>
      </w:r>
      <w:r w:rsidRPr="007838A7">
        <w:rPr>
          <w:rFonts w:ascii="Times New Roman" w:hAnsi="Times New Roman" w:cs="Times New Roman"/>
          <w:sz w:val="24"/>
          <w:szCs w:val="24"/>
        </w:rPr>
        <w:t>2018 yılında 6,4 ton CO</w:t>
      </w:r>
      <w:r w:rsidRPr="00FA4B25">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Pr="007838A7">
        <w:rPr>
          <w:rFonts w:ascii="Times New Roman" w:hAnsi="Times New Roman" w:cs="Times New Roman"/>
          <w:sz w:val="24"/>
          <w:szCs w:val="24"/>
        </w:rPr>
        <w:t xml:space="preserve">eşd. olarak </w:t>
      </w:r>
      <w:r>
        <w:rPr>
          <w:rFonts w:ascii="Times New Roman" w:hAnsi="Times New Roman" w:cs="Times New Roman"/>
          <w:sz w:val="24"/>
          <w:szCs w:val="24"/>
        </w:rPr>
        <w:t>belirlenmiştir.</w:t>
      </w:r>
    </w:p>
    <w:p w:rsidR="00EA11E6" w:rsidRPr="00EA11E6" w:rsidRDefault="00EA11E6" w:rsidP="00EA11E6">
      <w:pPr>
        <w:spacing w:after="0" w:line="240" w:lineRule="auto"/>
        <w:jc w:val="both"/>
        <w:rPr>
          <w:rFonts w:ascii="Times New Roman" w:hAnsi="Times New Roman" w:cs="Times New Roman"/>
          <w:b/>
          <w:sz w:val="24"/>
          <w:szCs w:val="24"/>
        </w:rPr>
      </w:pPr>
      <w:r w:rsidRPr="00EA11E6">
        <w:rPr>
          <w:rFonts w:ascii="Times New Roman" w:hAnsi="Times New Roman" w:cs="Times New Roman"/>
          <w:b/>
          <w:sz w:val="24"/>
          <w:szCs w:val="24"/>
        </w:rPr>
        <w:t>Tablo</w:t>
      </w:r>
      <w:r w:rsidR="005B7804">
        <w:rPr>
          <w:rFonts w:ascii="Times New Roman" w:hAnsi="Times New Roman" w:cs="Times New Roman"/>
          <w:b/>
          <w:sz w:val="24"/>
          <w:szCs w:val="24"/>
        </w:rPr>
        <w:t xml:space="preserve"> 1:</w:t>
      </w:r>
      <w:r w:rsidRPr="00EA11E6">
        <w:rPr>
          <w:rFonts w:ascii="Times New Roman" w:hAnsi="Times New Roman" w:cs="Times New Roman"/>
          <w:b/>
          <w:sz w:val="24"/>
          <w:szCs w:val="24"/>
        </w:rPr>
        <w:t xml:space="preserve"> Sektör</w:t>
      </w:r>
      <w:r w:rsidR="00CA737A">
        <w:rPr>
          <w:rFonts w:ascii="Times New Roman" w:hAnsi="Times New Roman" w:cs="Times New Roman"/>
          <w:b/>
          <w:sz w:val="24"/>
          <w:szCs w:val="24"/>
        </w:rPr>
        <w:t>lere Göre Sera Gazı Emisyonları</w:t>
      </w:r>
      <w:r w:rsidRPr="00EA11E6">
        <w:rPr>
          <w:rFonts w:ascii="Times New Roman" w:hAnsi="Times New Roman" w:cs="Times New Roman"/>
          <w:b/>
          <w:sz w:val="24"/>
          <w:szCs w:val="24"/>
        </w:rPr>
        <w:t xml:space="preserve"> </w:t>
      </w:r>
      <w:r w:rsidR="00CA737A">
        <w:rPr>
          <w:rFonts w:ascii="Times New Roman" w:hAnsi="Times New Roman" w:cs="Times New Roman"/>
          <w:b/>
          <w:sz w:val="24"/>
          <w:szCs w:val="24"/>
        </w:rPr>
        <w:t>(Milyon Ton CO</w:t>
      </w:r>
      <w:r w:rsidR="00CA737A" w:rsidRPr="00CA737A">
        <w:rPr>
          <w:rFonts w:ascii="Times New Roman" w:hAnsi="Times New Roman" w:cs="Times New Roman"/>
          <w:b/>
          <w:sz w:val="24"/>
          <w:szCs w:val="24"/>
          <w:vertAlign w:val="subscript"/>
        </w:rPr>
        <w:t>2</w:t>
      </w:r>
      <w:r w:rsidR="00CA737A">
        <w:rPr>
          <w:rFonts w:ascii="Times New Roman" w:hAnsi="Times New Roman" w:cs="Times New Roman"/>
          <w:b/>
          <w:sz w:val="24"/>
          <w:szCs w:val="24"/>
        </w:rPr>
        <w:t xml:space="preserve"> esd.</w:t>
      </w:r>
      <w:r w:rsidR="00C90AF4">
        <w:rPr>
          <w:rFonts w:ascii="Times New Roman" w:hAnsi="Times New Roman" w:cs="Times New Roman"/>
          <w:b/>
          <w:sz w:val="24"/>
          <w:szCs w:val="24"/>
        </w:rPr>
        <w:softHyphen/>
      </w:r>
      <w:r w:rsidR="00CA737A">
        <w:rPr>
          <w:rFonts w:ascii="Times New Roman" w:hAnsi="Times New Roman" w:cs="Times New Roman"/>
          <w:b/>
          <w:sz w:val="24"/>
          <w:szCs w:val="24"/>
        </w:rPr>
        <w:t xml:space="preserve"> </w:t>
      </w:r>
      <w:r w:rsidRPr="00EA11E6">
        <w:rPr>
          <w:rFonts w:ascii="Times New Roman" w:hAnsi="Times New Roman" w:cs="Times New Roman"/>
          <w:b/>
          <w:sz w:val="24"/>
          <w:szCs w:val="24"/>
        </w:rPr>
        <w:t>1990-2018</w:t>
      </w:r>
      <w:r w:rsidR="00C90AF4">
        <w:rPr>
          <w:rFonts w:ascii="Times New Roman" w:hAnsi="Times New Roman" w:cs="Times New Roman"/>
          <w:b/>
          <w:sz w:val="24"/>
          <w:szCs w:val="24"/>
        </w:rPr>
        <w:t>)</w:t>
      </w:r>
    </w:p>
    <w:tbl>
      <w:tblPr>
        <w:tblStyle w:val="TabloKlavuzu"/>
        <w:tblW w:w="0" w:type="auto"/>
        <w:tblInd w:w="108" w:type="dxa"/>
        <w:tblLook w:val="04A0"/>
      </w:tblPr>
      <w:tblGrid>
        <w:gridCol w:w="1140"/>
        <w:gridCol w:w="892"/>
        <w:gridCol w:w="885"/>
        <w:gridCol w:w="885"/>
        <w:gridCol w:w="885"/>
        <w:gridCol w:w="885"/>
        <w:gridCol w:w="885"/>
        <w:gridCol w:w="885"/>
        <w:gridCol w:w="919"/>
        <w:gridCol w:w="919"/>
      </w:tblGrid>
      <w:tr w:rsidR="00EA11E6" w:rsidRPr="00CA737A" w:rsidTr="00CA737A">
        <w:tc>
          <w:tcPr>
            <w:tcW w:w="1140" w:type="dxa"/>
          </w:tcPr>
          <w:p w:rsidR="00EA11E6" w:rsidRPr="00CA737A" w:rsidRDefault="00EA11E6" w:rsidP="00EA11E6">
            <w:pPr>
              <w:jc w:val="both"/>
              <w:rPr>
                <w:rFonts w:ascii="Times New Roman" w:hAnsi="Times New Roman" w:cs="Times New Roman"/>
                <w:sz w:val="20"/>
                <w:szCs w:val="20"/>
              </w:rPr>
            </w:pPr>
          </w:p>
        </w:tc>
        <w:tc>
          <w:tcPr>
            <w:tcW w:w="892"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1990</w:t>
            </w:r>
          </w:p>
        </w:tc>
        <w:tc>
          <w:tcPr>
            <w:tcW w:w="885"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2000</w:t>
            </w:r>
          </w:p>
        </w:tc>
        <w:tc>
          <w:tcPr>
            <w:tcW w:w="885"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2010</w:t>
            </w:r>
          </w:p>
        </w:tc>
        <w:tc>
          <w:tcPr>
            <w:tcW w:w="885"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2015</w:t>
            </w:r>
          </w:p>
        </w:tc>
        <w:tc>
          <w:tcPr>
            <w:tcW w:w="885"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2016</w:t>
            </w:r>
          </w:p>
        </w:tc>
        <w:tc>
          <w:tcPr>
            <w:tcW w:w="885"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2017</w:t>
            </w:r>
          </w:p>
        </w:tc>
        <w:tc>
          <w:tcPr>
            <w:tcW w:w="885"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2018</w:t>
            </w:r>
          </w:p>
        </w:tc>
        <w:tc>
          <w:tcPr>
            <w:tcW w:w="919" w:type="dxa"/>
          </w:tcPr>
          <w:p w:rsidR="00EA11E6" w:rsidRPr="00CA737A" w:rsidRDefault="00EA11E6" w:rsidP="00EA11E6">
            <w:pPr>
              <w:jc w:val="both"/>
              <w:rPr>
                <w:rFonts w:ascii="Times New Roman" w:hAnsi="Times New Roman" w:cs="Times New Roman"/>
                <w:sz w:val="20"/>
                <w:szCs w:val="20"/>
              </w:rPr>
            </w:pPr>
            <w:r w:rsidRPr="00CA737A">
              <w:rPr>
                <w:rFonts w:ascii="Times New Roman" w:hAnsi="Times New Roman" w:cs="Times New Roman"/>
                <w:sz w:val="20"/>
                <w:szCs w:val="20"/>
              </w:rPr>
              <w:t>1990-2018 Değişim (%)</w:t>
            </w:r>
          </w:p>
        </w:tc>
        <w:tc>
          <w:tcPr>
            <w:tcW w:w="919" w:type="dxa"/>
          </w:tcPr>
          <w:p w:rsidR="00EA11E6" w:rsidRPr="00CA737A" w:rsidRDefault="00CA737A" w:rsidP="00EA11E6">
            <w:pPr>
              <w:jc w:val="both"/>
              <w:rPr>
                <w:rFonts w:ascii="Times New Roman" w:hAnsi="Times New Roman" w:cs="Times New Roman"/>
                <w:sz w:val="20"/>
                <w:szCs w:val="20"/>
              </w:rPr>
            </w:pPr>
            <w:r w:rsidRPr="00CA737A">
              <w:rPr>
                <w:rFonts w:ascii="Times New Roman" w:hAnsi="Times New Roman" w:cs="Times New Roman"/>
                <w:sz w:val="20"/>
                <w:szCs w:val="20"/>
              </w:rPr>
              <w:t>2017-2018 Değişim (%)</w:t>
            </w:r>
          </w:p>
        </w:tc>
      </w:tr>
      <w:tr w:rsidR="00EA11E6" w:rsidRPr="00CA737A" w:rsidTr="00CA737A">
        <w:tc>
          <w:tcPr>
            <w:tcW w:w="1140"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Toplam emisyon</w:t>
            </w:r>
          </w:p>
        </w:tc>
        <w:tc>
          <w:tcPr>
            <w:tcW w:w="892"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219,4</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298,8</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398,9</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472,6</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497,7</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523,8</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520,9</w:t>
            </w:r>
          </w:p>
        </w:tc>
        <w:tc>
          <w:tcPr>
            <w:tcW w:w="919"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137,5</w:t>
            </w:r>
          </w:p>
        </w:tc>
        <w:tc>
          <w:tcPr>
            <w:tcW w:w="919"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-0,5</w:t>
            </w:r>
          </w:p>
        </w:tc>
      </w:tr>
      <w:tr w:rsidR="00EA11E6" w:rsidRPr="00CA737A" w:rsidTr="00CA737A">
        <w:tc>
          <w:tcPr>
            <w:tcW w:w="1140"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Enerji</w:t>
            </w:r>
          </w:p>
        </w:tc>
        <w:tc>
          <w:tcPr>
            <w:tcW w:w="892"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139,6</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216,1</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287</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340,9</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359,7</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379,9</w:t>
            </w:r>
          </w:p>
        </w:tc>
        <w:tc>
          <w:tcPr>
            <w:tcW w:w="885"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373,1</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167,3</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-1,8</w:t>
            </w:r>
          </w:p>
        </w:tc>
      </w:tr>
      <w:tr w:rsidR="00EA11E6" w:rsidRPr="00CA737A" w:rsidTr="00CA737A">
        <w:tc>
          <w:tcPr>
            <w:tcW w:w="1140"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Endüstriyel işlemler ve ürün kullanımı</w:t>
            </w:r>
          </w:p>
        </w:tc>
        <w:tc>
          <w:tcPr>
            <w:tcW w:w="892"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22,8</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26,2</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48,1</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57,1</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61,1</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63,6</w:t>
            </w:r>
          </w:p>
        </w:tc>
        <w:tc>
          <w:tcPr>
            <w:tcW w:w="885"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65,2</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185,5</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2,5</w:t>
            </w:r>
          </w:p>
        </w:tc>
      </w:tr>
      <w:tr w:rsidR="00EA11E6" w:rsidRPr="00CA737A" w:rsidTr="00CA737A">
        <w:tc>
          <w:tcPr>
            <w:tcW w:w="1140"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Tarım</w:t>
            </w:r>
          </w:p>
        </w:tc>
        <w:tc>
          <w:tcPr>
            <w:tcW w:w="892"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45,8</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42,1</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44,1</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55,8</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58,5</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62,8</w:t>
            </w:r>
          </w:p>
        </w:tc>
        <w:tc>
          <w:tcPr>
            <w:tcW w:w="885"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64,9</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41,5</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3,2</w:t>
            </w:r>
          </w:p>
        </w:tc>
      </w:tr>
      <w:tr w:rsidR="00EA11E6" w:rsidRPr="00CA737A" w:rsidTr="00CA737A">
        <w:tc>
          <w:tcPr>
            <w:tcW w:w="1140"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Atık</w:t>
            </w:r>
          </w:p>
        </w:tc>
        <w:tc>
          <w:tcPr>
            <w:tcW w:w="892"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11,1</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14,3</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19,5</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18,8</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18,4</w:t>
            </w:r>
          </w:p>
        </w:tc>
        <w:tc>
          <w:tcPr>
            <w:tcW w:w="885" w:type="dxa"/>
          </w:tcPr>
          <w:p w:rsidR="00EA11E6" w:rsidRPr="00CA737A" w:rsidRDefault="00CA737A" w:rsidP="00E95B57">
            <w:pPr>
              <w:jc w:val="both"/>
              <w:rPr>
                <w:rFonts w:ascii="Times New Roman" w:hAnsi="Times New Roman" w:cs="Times New Roman"/>
                <w:sz w:val="20"/>
                <w:szCs w:val="20"/>
              </w:rPr>
            </w:pPr>
            <w:r>
              <w:rPr>
                <w:rFonts w:ascii="Times New Roman" w:hAnsi="Times New Roman" w:cs="Times New Roman"/>
                <w:sz w:val="20"/>
                <w:szCs w:val="20"/>
              </w:rPr>
              <w:t>17,4</w:t>
            </w:r>
          </w:p>
        </w:tc>
        <w:tc>
          <w:tcPr>
            <w:tcW w:w="885"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17,8</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60,3</w:t>
            </w:r>
          </w:p>
        </w:tc>
        <w:tc>
          <w:tcPr>
            <w:tcW w:w="919" w:type="dxa"/>
          </w:tcPr>
          <w:p w:rsidR="00EA11E6" w:rsidRPr="00CA737A" w:rsidRDefault="00C90AF4" w:rsidP="00E95B57">
            <w:pPr>
              <w:jc w:val="both"/>
              <w:rPr>
                <w:rFonts w:ascii="Times New Roman" w:hAnsi="Times New Roman" w:cs="Times New Roman"/>
                <w:sz w:val="20"/>
                <w:szCs w:val="20"/>
              </w:rPr>
            </w:pPr>
            <w:r>
              <w:rPr>
                <w:rFonts w:ascii="Times New Roman" w:hAnsi="Times New Roman" w:cs="Times New Roman"/>
                <w:sz w:val="20"/>
                <w:szCs w:val="20"/>
              </w:rPr>
              <w:t>2,1</w:t>
            </w:r>
          </w:p>
        </w:tc>
      </w:tr>
    </w:tbl>
    <w:p w:rsidR="00C90AF4" w:rsidRPr="00EA11E6" w:rsidRDefault="00C90AF4" w:rsidP="00C90AF4">
      <w:pPr>
        <w:jc w:val="both"/>
        <w:rPr>
          <w:rFonts w:ascii="Times New Roman" w:hAnsi="Times New Roman" w:cs="Times New Roman"/>
          <w:sz w:val="20"/>
          <w:szCs w:val="20"/>
        </w:rPr>
      </w:pPr>
      <w:r w:rsidRPr="00EA11E6">
        <w:rPr>
          <w:rFonts w:ascii="Times New Roman" w:hAnsi="Times New Roman" w:cs="Times New Roman"/>
          <w:b/>
          <w:sz w:val="20"/>
          <w:szCs w:val="20"/>
        </w:rPr>
        <w:t>Kaynak</w:t>
      </w:r>
      <w:r w:rsidRPr="00EA11E6">
        <w:rPr>
          <w:rFonts w:ascii="Times New Roman" w:hAnsi="Times New Roman" w:cs="Times New Roman"/>
          <w:sz w:val="20"/>
          <w:szCs w:val="20"/>
        </w:rPr>
        <w:t>: TÜİK, 2020.</w:t>
      </w:r>
    </w:p>
    <w:p w:rsidR="00EA11E6" w:rsidRDefault="00C90AF4" w:rsidP="00EA11E6">
      <w:pPr>
        <w:jc w:val="both"/>
        <w:rPr>
          <w:rFonts w:ascii="Times New Roman" w:hAnsi="Times New Roman" w:cs="Times New Roman"/>
          <w:sz w:val="24"/>
          <w:szCs w:val="24"/>
        </w:rPr>
      </w:pPr>
      <w:r>
        <w:rPr>
          <w:rFonts w:ascii="Times New Roman" w:hAnsi="Times New Roman" w:cs="Times New Roman"/>
          <w:sz w:val="24"/>
          <w:szCs w:val="24"/>
        </w:rPr>
        <w:t>E</w:t>
      </w:r>
      <w:r w:rsidR="00EA11E6" w:rsidRPr="007838A7">
        <w:rPr>
          <w:rFonts w:ascii="Times New Roman" w:hAnsi="Times New Roman" w:cs="Times New Roman"/>
          <w:sz w:val="24"/>
          <w:szCs w:val="24"/>
        </w:rPr>
        <w:t xml:space="preserve">misyon </w:t>
      </w:r>
      <w:r>
        <w:rPr>
          <w:rFonts w:ascii="Times New Roman" w:hAnsi="Times New Roman" w:cs="Times New Roman"/>
          <w:sz w:val="24"/>
          <w:szCs w:val="24"/>
        </w:rPr>
        <w:t xml:space="preserve">salınım miktarı sektörel analiz edildiğinde en fazla </w:t>
      </w:r>
      <w:r w:rsidR="00EA11E6" w:rsidRPr="007838A7">
        <w:rPr>
          <w:rFonts w:ascii="Times New Roman" w:hAnsi="Times New Roman" w:cs="Times New Roman"/>
          <w:sz w:val="24"/>
          <w:szCs w:val="24"/>
        </w:rPr>
        <w:t>enerji sektörü</w:t>
      </w:r>
      <w:r>
        <w:rPr>
          <w:rFonts w:ascii="Times New Roman" w:hAnsi="Times New Roman" w:cs="Times New Roman"/>
          <w:sz w:val="24"/>
          <w:szCs w:val="24"/>
        </w:rPr>
        <w:t>nde</w:t>
      </w:r>
      <w:r w:rsidR="00EA11E6" w:rsidRPr="007838A7">
        <w:rPr>
          <w:rFonts w:ascii="Times New Roman" w:hAnsi="Times New Roman" w:cs="Times New Roman"/>
          <w:sz w:val="24"/>
          <w:szCs w:val="24"/>
        </w:rPr>
        <w:t xml:space="preserve"> </w:t>
      </w:r>
      <w:r>
        <w:rPr>
          <w:rFonts w:ascii="Times New Roman" w:hAnsi="Times New Roman" w:cs="Times New Roman"/>
          <w:sz w:val="24"/>
          <w:szCs w:val="24"/>
        </w:rPr>
        <w:t>ortaya çıktığı belirlenmiştir. E</w:t>
      </w:r>
      <w:r w:rsidR="00EA11E6" w:rsidRPr="007838A7">
        <w:rPr>
          <w:rFonts w:ascii="Times New Roman" w:hAnsi="Times New Roman" w:cs="Times New Roman"/>
          <w:sz w:val="24"/>
          <w:szCs w:val="24"/>
        </w:rPr>
        <w:t>nerji sektörü emisyon</w:t>
      </w:r>
      <w:r>
        <w:rPr>
          <w:rFonts w:ascii="Times New Roman" w:hAnsi="Times New Roman" w:cs="Times New Roman"/>
          <w:sz w:val="24"/>
          <w:szCs w:val="24"/>
        </w:rPr>
        <w:t xml:space="preserve"> miktarı </w:t>
      </w:r>
      <w:r w:rsidR="00EA11E6" w:rsidRPr="007838A7">
        <w:rPr>
          <w:rFonts w:ascii="Times New Roman" w:hAnsi="Times New Roman" w:cs="Times New Roman"/>
          <w:sz w:val="24"/>
          <w:szCs w:val="24"/>
        </w:rPr>
        <w:t>2018 yılında, 1990 yılına göre %167,3 art</w:t>
      </w:r>
      <w:r>
        <w:rPr>
          <w:rFonts w:ascii="Times New Roman" w:hAnsi="Times New Roman" w:cs="Times New Roman"/>
          <w:sz w:val="24"/>
          <w:szCs w:val="24"/>
        </w:rPr>
        <w:t>mıştır.</w:t>
      </w:r>
      <w:r w:rsidR="00EA11E6" w:rsidRPr="007838A7">
        <w:rPr>
          <w:rFonts w:ascii="Times New Roman" w:hAnsi="Times New Roman" w:cs="Times New Roman"/>
          <w:sz w:val="24"/>
          <w:szCs w:val="24"/>
        </w:rPr>
        <w:t xml:space="preserve"> Endüstriyel işlemler ve ürün kullanımı</w:t>
      </w:r>
      <w:r>
        <w:rPr>
          <w:rFonts w:ascii="Times New Roman" w:hAnsi="Times New Roman" w:cs="Times New Roman"/>
          <w:sz w:val="24"/>
          <w:szCs w:val="24"/>
        </w:rPr>
        <w:t>nda</w:t>
      </w:r>
      <w:r w:rsidR="00EA11E6" w:rsidRPr="007838A7">
        <w:rPr>
          <w:rFonts w:ascii="Times New Roman" w:hAnsi="Times New Roman" w:cs="Times New Roman"/>
          <w:sz w:val="24"/>
          <w:szCs w:val="24"/>
        </w:rPr>
        <w:t xml:space="preserve"> </w:t>
      </w:r>
      <w:r>
        <w:rPr>
          <w:rFonts w:ascii="Times New Roman" w:hAnsi="Times New Roman" w:cs="Times New Roman"/>
          <w:sz w:val="24"/>
          <w:szCs w:val="24"/>
        </w:rPr>
        <w:t xml:space="preserve">ortaya çıkan </w:t>
      </w:r>
      <w:r w:rsidR="00EA11E6" w:rsidRPr="007838A7">
        <w:rPr>
          <w:rFonts w:ascii="Times New Roman" w:hAnsi="Times New Roman" w:cs="Times New Roman"/>
          <w:sz w:val="24"/>
          <w:szCs w:val="24"/>
        </w:rPr>
        <w:t>emisyon</w:t>
      </w:r>
      <w:r>
        <w:rPr>
          <w:rFonts w:ascii="Times New Roman" w:hAnsi="Times New Roman" w:cs="Times New Roman"/>
          <w:sz w:val="24"/>
          <w:szCs w:val="24"/>
        </w:rPr>
        <w:t xml:space="preserve"> miktarı yine </w:t>
      </w:r>
      <w:r w:rsidR="00EA11E6" w:rsidRPr="007838A7">
        <w:rPr>
          <w:rFonts w:ascii="Times New Roman" w:hAnsi="Times New Roman" w:cs="Times New Roman"/>
          <w:sz w:val="24"/>
          <w:szCs w:val="24"/>
        </w:rPr>
        <w:t>1990 yılına göre %185,5</w:t>
      </w:r>
      <w:r>
        <w:rPr>
          <w:rFonts w:ascii="Times New Roman" w:hAnsi="Times New Roman" w:cs="Times New Roman"/>
          <w:sz w:val="24"/>
          <w:szCs w:val="24"/>
        </w:rPr>
        <w:t xml:space="preserve"> oranında yükselmiştir. </w:t>
      </w:r>
      <w:r w:rsidR="00EA11E6" w:rsidRPr="007838A7">
        <w:rPr>
          <w:rFonts w:ascii="Times New Roman" w:hAnsi="Times New Roman" w:cs="Times New Roman"/>
          <w:sz w:val="24"/>
          <w:szCs w:val="24"/>
        </w:rPr>
        <w:t xml:space="preserve">Tarım sektörü emisyonları 2018 yılında, 1990 yılına göre </w:t>
      </w:r>
      <w:r>
        <w:rPr>
          <w:rFonts w:ascii="Times New Roman" w:hAnsi="Times New Roman" w:cs="Times New Roman"/>
          <w:sz w:val="24"/>
          <w:szCs w:val="24"/>
        </w:rPr>
        <w:t xml:space="preserve">yine </w:t>
      </w:r>
      <w:r w:rsidR="00EA11E6" w:rsidRPr="007838A7">
        <w:rPr>
          <w:rFonts w:ascii="Times New Roman" w:hAnsi="Times New Roman" w:cs="Times New Roman"/>
          <w:sz w:val="24"/>
          <w:szCs w:val="24"/>
        </w:rPr>
        <w:t>%41,5</w:t>
      </w:r>
      <w:r>
        <w:rPr>
          <w:rFonts w:ascii="Times New Roman" w:hAnsi="Times New Roman" w:cs="Times New Roman"/>
          <w:sz w:val="24"/>
          <w:szCs w:val="24"/>
        </w:rPr>
        <w:t xml:space="preserve"> oranında artmıştır.</w:t>
      </w:r>
      <w:r w:rsidR="00EA11E6" w:rsidRPr="007838A7">
        <w:rPr>
          <w:rFonts w:ascii="Times New Roman" w:hAnsi="Times New Roman" w:cs="Times New Roman"/>
          <w:sz w:val="24"/>
          <w:szCs w:val="24"/>
        </w:rPr>
        <w:t xml:space="preserve"> </w:t>
      </w:r>
      <w:r>
        <w:rPr>
          <w:rFonts w:ascii="Times New Roman" w:hAnsi="Times New Roman" w:cs="Times New Roman"/>
          <w:sz w:val="24"/>
          <w:szCs w:val="24"/>
        </w:rPr>
        <w:t>A</w:t>
      </w:r>
      <w:r w:rsidR="00EA11E6" w:rsidRPr="007838A7">
        <w:rPr>
          <w:rFonts w:ascii="Times New Roman" w:hAnsi="Times New Roman" w:cs="Times New Roman"/>
          <w:sz w:val="24"/>
          <w:szCs w:val="24"/>
        </w:rPr>
        <w:t>tık</w:t>
      </w:r>
      <w:r w:rsidR="00EA11E6">
        <w:rPr>
          <w:rFonts w:ascii="Times New Roman" w:hAnsi="Times New Roman" w:cs="Times New Roman"/>
          <w:sz w:val="24"/>
          <w:szCs w:val="24"/>
        </w:rPr>
        <w:t xml:space="preserve"> </w:t>
      </w:r>
      <w:r w:rsidR="00EA11E6" w:rsidRPr="007838A7">
        <w:rPr>
          <w:rFonts w:ascii="Times New Roman" w:hAnsi="Times New Roman" w:cs="Times New Roman"/>
          <w:sz w:val="24"/>
          <w:szCs w:val="24"/>
        </w:rPr>
        <w:t xml:space="preserve">emisyonları ise 1990 yılına göre %60,3 </w:t>
      </w:r>
      <w:r>
        <w:rPr>
          <w:rFonts w:ascii="Times New Roman" w:hAnsi="Times New Roman" w:cs="Times New Roman"/>
          <w:sz w:val="24"/>
          <w:szCs w:val="24"/>
        </w:rPr>
        <w:t>oranında yükselmiştir.</w:t>
      </w:r>
    </w:p>
    <w:p w:rsidR="007F3B2A" w:rsidRDefault="007F3B2A" w:rsidP="009F5007">
      <w:pPr>
        <w:jc w:val="both"/>
        <w:rPr>
          <w:rFonts w:ascii="Times New Roman" w:hAnsi="Times New Roman" w:cs="Times New Roman"/>
          <w:b/>
          <w:sz w:val="24"/>
          <w:szCs w:val="24"/>
        </w:rPr>
      </w:pPr>
    </w:p>
    <w:p w:rsidR="007F3B2A" w:rsidRDefault="007F3B2A" w:rsidP="009F5007">
      <w:pPr>
        <w:jc w:val="both"/>
        <w:rPr>
          <w:rFonts w:ascii="Times New Roman" w:hAnsi="Times New Roman" w:cs="Times New Roman"/>
          <w:b/>
          <w:sz w:val="24"/>
          <w:szCs w:val="24"/>
        </w:rPr>
      </w:pPr>
    </w:p>
    <w:p w:rsidR="007F3B2A" w:rsidRDefault="007F3B2A" w:rsidP="009F5007">
      <w:pPr>
        <w:jc w:val="both"/>
        <w:rPr>
          <w:rFonts w:ascii="Times New Roman" w:hAnsi="Times New Roman" w:cs="Times New Roman"/>
          <w:b/>
          <w:sz w:val="24"/>
          <w:szCs w:val="24"/>
        </w:rPr>
      </w:pPr>
    </w:p>
    <w:p w:rsidR="009F5007" w:rsidRPr="005B7804" w:rsidRDefault="009F5007" w:rsidP="009F5007">
      <w:pPr>
        <w:jc w:val="both"/>
        <w:rPr>
          <w:rFonts w:ascii="Times New Roman" w:hAnsi="Times New Roman" w:cs="Times New Roman"/>
          <w:b/>
          <w:sz w:val="24"/>
          <w:szCs w:val="24"/>
        </w:rPr>
      </w:pPr>
      <w:r w:rsidRPr="005B7804">
        <w:rPr>
          <w:rFonts w:ascii="Times New Roman" w:hAnsi="Times New Roman" w:cs="Times New Roman"/>
          <w:b/>
          <w:sz w:val="24"/>
          <w:szCs w:val="24"/>
        </w:rPr>
        <w:lastRenderedPageBreak/>
        <w:t>Grafik</w:t>
      </w:r>
      <w:r w:rsidR="005B7804" w:rsidRPr="005B7804">
        <w:rPr>
          <w:rFonts w:ascii="Times New Roman" w:hAnsi="Times New Roman" w:cs="Times New Roman"/>
          <w:b/>
          <w:sz w:val="24"/>
          <w:szCs w:val="24"/>
        </w:rPr>
        <w:t xml:space="preserve"> 3</w:t>
      </w:r>
      <w:r w:rsidRPr="005B7804">
        <w:rPr>
          <w:rFonts w:ascii="Times New Roman" w:hAnsi="Times New Roman" w:cs="Times New Roman"/>
          <w:b/>
          <w:sz w:val="24"/>
          <w:szCs w:val="24"/>
        </w:rPr>
        <w:t xml:space="preserve">: En Çok Sera Gazı Salınımı Yapan On Ülke (2016) </w:t>
      </w:r>
    </w:p>
    <w:p w:rsidR="009F5007" w:rsidRDefault="009F5007" w:rsidP="003E33FB">
      <w:pPr>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760720" cy="3196548"/>
            <wp:effectExtent l="19050" t="0" r="0" b="0"/>
            <wp:docPr id="18"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5760720" cy="3196548"/>
                    </a:xfrm>
                    <a:prstGeom prst="rect">
                      <a:avLst/>
                    </a:prstGeom>
                    <a:noFill/>
                    <a:ln w="9525">
                      <a:noFill/>
                      <a:miter lim="800000"/>
                      <a:headEnd/>
                      <a:tailEnd/>
                    </a:ln>
                  </pic:spPr>
                </pic:pic>
              </a:graphicData>
            </a:graphic>
          </wp:inline>
        </w:drawing>
      </w:r>
    </w:p>
    <w:p w:rsidR="007F3B2A" w:rsidRPr="00EA11E6" w:rsidRDefault="007F3B2A" w:rsidP="007F3B2A">
      <w:pPr>
        <w:jc w:val="both"/>
        <w:rPr>
          <w:rFonts w:ascii="Times New Roman" w:hAnsi="Times New Roman" w:cs="Times New Roman"/>
          <w:sz w:val="20"/>
          <w:szCs w:val="20"/>
        </w:rPr>
      </w:pPr>
      <w:r w:rsidRPr="00EA11E6">
        <w:rPr>
          <w:rFonts w:ascii="Times New Roman" w:hAnsi="Times New Roman" w:cs="Times New Roman"/>
          <w:b/>
          <w:sz w:val="20"/>
          <w:szCs w:val="20"/>
        </w:rPr>
        <w:t>Kaynak</w:t>
      </w:r>
      <w:r w:rsidRPr="00EA11E6">
        <w:rPr>
          <w:rFonts w:ascii="Times New Roman" w:hAnsi="Times New Roman" w:cs="Times New Roman"/>
          <w:sz w:val="20"/>
          <w:szCs w:val="20"/>
        </w:rPr>
        <w:t>: TÜİK, 2020.</w:t>
      </w:r>
    </w:p>
    <w:p w:rsidR="00C90AF4" w:rsidRDefault="00C90AF4" w:rsidP="00C90AF4">
      <w:pPr>
        <w:jc w:val="both"/>
        <w:rPr>
          <w:rFonts w:ascii="Times New Roman" w:hAnsi="Times New Roman" w:cs="Times New Roman"/>
          <w:sz w:val="24"/>
          <w:szCs w:val="24"/>
        </w:rPr>
      </w:pPr>
      <w:r w:rsidRPr="009F5007">
        <w:rPr>
          <w:rFonts w:ascii="Times New Roman" w:hAnsi="Times New Roman" w:cs="Times New Roman"/>
          <w:sz w:val="24"/>
          <w:szCs w:val="24"/>
        </w:rPr>
        <w:t>Küresel emisyon</w:t>
      </w:r>
      <w:r>
        <w:rPr>
          <w:rFonts w:ascii="Times New Roman" w:hAnsi="Times New Roman" w:cs="Times New Roman"/>
          <w:sz w:val="24"/>
          <w:szCs w:val="24"/>
        </w:rPr>
        <w:t xml:space="preserve"> miktarları incelendiğinde </w:t>
      </w:r>
      <w:r w:rsidRPr="009F5007">
        <w:rPr>
          <w:rFonts w:ascii="Times New Roman" w:hAnsi="Times New Roman" w:cs="Times New Roman"/>
          <w:sz w:val="24"/>
          <w:szCs w:val="24"/>
        </w:rPr>
        <w:t>Çin</w:t>
      </w:r>
      <w:r>
        <w:rPr>
          <w:rFonts w:ascii="Times New Roman" w:hAnsi="Times New Roman" w:cs="Times New Roman"/>
          <w:sz w:val="24"/>
          <w:szCs w:val="24"/>
        </w:rPr>
        <w:t>’in</w:t>
      </w:r>
      <w:r w:rsidRPr="009F5007">
        <w:rPr>
          <w:rFonts w:ascii="Times New Roman" w:hAnsi="Times New Roman" w:cs="Times New Roman"/>
          <w:sz w:val="24"/>
          <w:szCs w:val="24"/>
        </w:rPr>
        <w:t xml:space="preserve"> %25,8</w:t>
      </w:r>
      <w:r>
        <w:rPr>
          <w:rFonts w:ascii="Times New Roman" w:hAnsi="Times New Roman" w:cs="Times New Roman"/>
          <w:sz w:val="24"/>
          <w:szCs w:val="24"/>
        </w:rPr>
        <w:t xml:space="preserve">’lik oran ile </w:t>
      </w:r>
      <w:r w:rsidRPr="009F5007">
        <w:rPr>
          <w:rFonts w:ascii="Times New Roman" w:hAnsi="Times New Roman" w:cs="Times New Roman"/>
          <w:sz w:val="24"/>
          <w:szCs w:val="24"/>
        </w:rPr>
        <w:t>birinci, ABD</w:t>
      </w:r>
      <w:r>
        <w:rPr>
          <w:rFonts w:ascii="Times New Roman" w:hAnsi="Times New Roman" w:cs="Times New Roman"/>
          <w:sz w:val="24"/>
          <w:szCs w:val="24"/>
        </w:rPr>
        <w:t>’nin</w:t>
      </w:r>
      <w:r w:rsidRPr="009F5007">
        <w:rPr>
          <w:rFonts w:ascii="Times New Roman" w:hAnsi="Times New Roman" w:cs="Times New Roman"/>
          <w:sz w:val="24"/>
          <w:szCs w:val="24"/>
        </w:rPr>
        <w:t xml:space="preserve"> %12,8</w:t>
      </w:r>
      <w:r>
        <w:rPr>
          <w:rFonts w:ascii="Times New Roman" w:hAnsi="Times New Roman" w:cs="Times New Roman"/>
          <w:sz w:val="24"/>
          <w:szCs w:val="24"/>
        </w:rPr>
        <w:t>’lik oran</w:t>
      </w:r>
      <w:r w:rsidRPr="009F5007">
        <w:rPr>
          <w:rFonts w:ascii="Times New Roman" w:hAnsi="Times New Roman" w:cs="Times New Roman"/>
          <w:sz w:val="24"/>
          <w:szCs w:val="24"/>
        </w:rPr>
        <w:t xml:space="preserve"> ile ikinci ve Hindistan</w:t>
      </w:r>
      <w:r>
        <w:rPr>
          <w:rFonts w:ascii="Times New Roman" w:hAnsi="Times New Roman" w:cs="Times New Roman"/>
          <w:sz w:val="24"/>
          <w:szCs w:val="24"/>
        </w:rPr>
        <w:t>’ın</w:t>
      </w:r>
      <w:r w:rsidRPr="009F5007">
        <w:rPr>
          <w:rFonts w:ascii="Times New Roman" w:hAnsi="Times New Roman" w:cs="Times New Roman"/>
          <w:sz w:val="24"/>
          <w:szCs w:val="24"/>
        </w:rPr>
        <w:t xml:space="preserve"> %6,7</w:t>
      </w:r>
      <w:r>
        <w:rPr>
          <w:rFonts w:ascii="Times New Roman" w:hAnsi="Times New Roman" w:cs="Times New Roman"/>
          <w:sz w:val="24"/>
          <w:szCs w:val="24"/>
        </w:rPr>
        <w:t>’lik oran</w:t>
      </w:r>
      <w:r w:rsidRPr="009F5007">
        <w:rPr>
          <w:rFonts w:ascii="Times New Roman" w:hAnsi="Times New Roman" w:cs="Times New Roman"/>
          <w:sz w:val="24"/>
          <w:szCs w:val="24"/>
        </w:rPr>
        <w:t xml:space="preserve"> ile üçüncü sırada yer al</w:t>
      </w:r>
      <w:r>
        <w:rPr>
          <w:rFonts w:ascii="Times New Roman" w:hAnsi="Times New Roman" w:cs="Times New Roman"/>
          <w:sz w:val="24"/>
          <w:szCs w:val="24"/>
        </w:rPr>
        <w:t>dığı belirlenmiştir.</w:t>
      </w:r>
      <w:r w:rsidRPr="009F5007">
        <w:rPr>
          <w:rFonts w:ascii="Times New Roman" w:hAnsi="Times New Roman" w:cs="Times New Roman"/>
          <w:sz w:val="24"/>
          <w:szCs w:val="24"/>
        </w:rPr>
        <w:t xml:space="preserve"> </w:t>
      </w:r>
      <w:r>
        <w:rPr>
          <w:rFonts w:ascii="Times New Roman" w:hAnsi="Times New Roman" w:cs="Times New Roman"/>
          <w:sz w:val="24"/>
          <w:szCs w:val="24"/>
        </w:rPr>
        <w:t xml:space="preserve">Türkiye </w:t>
      </w:r>
      <w:r w:rsidR="005B7804">
        <w:rPr>
          <w:rFonts w:ascii="Times New Roman" w:hAnsi="Times New Roman" w:cs="Times New Roman"/>
          <w:sz w:val="24"/>
          <w:szCs w:val="24"/>
        </w:rPr>
        <w:t xml:space="preserve">ülkeler arasında </w:t>
      </w:r>
      <w:r w:rsidRPr="009F5007">
        <w:rPr>
          <w:rFonts w:ascii="Times New Roman" w:hAnsi="Times New Roman" w:cs="Times New Roman"/>
          <w:sz w:val="24"/>
          <w:szCs w:val="24"/>
        </w:rPr>
        <w:t>17.sırada yer al</w:t>
      </w:r>
      <w:r w:rsidR="005B7804">
        <w:rPr>
          <w:rFonts w:ascii="Times New Roman" w:hAnsi="Times New Roman" w:cs="Times New Roman"/>
          <w:sz w:val="24"/>
          <w:szCs w:val="24"/>
        </w:rPr>
        <w:t>maktadır.</w:t>
      </w:r>
      <w:r w:rsidRPr="009F5007">
        <w:rPr>
          <w:rFonts w:ascii="Times New Roman" w:hAnsi="Times New Roman" w:cs="Times New Roman"/>
          <w:sz w:val="24"/>
          <w:szCs w:val="24"/>
        </w:rPr>
        <w:t xml:space="preserve"> Türkiye'nin</w:t>
      </w:r>
      <w:r>
        <w:rPr>
          <w:rFonts w:ascii="Times New Roman" w:hAnsi="Times New Roman" w:cs="Times New Roman"/>
          <w:sz w:val="24"/>
          <w:szCs w:val="24"/>
        </w:rPr>
        <w:t xml:space="preserve"> </w:t>
      </w:r>
      <w:r w:rsidRPr="009F5007">
        <w:rPr>
          <w:rFonts w:ascii="Times New Roman" w:hAnsi="Times New Roman" w:cs="Times New Roman"/>
          <w:sz w:val="24"/>
          <w:szCs w:val="24"/>
        </w:rPr>
        <w:t>küresel emisyonlardaki payı %1</w:t>
      </w:r>
      <w:r w:rsidR="005B7804">
        <w:rPr>
          <w:rFonts w:ascii="Times New Roman" w:hAnsi="Times New Roman" w:cs="Times New Roman"/>
          <w:sz w:val="24"/>
          <w:szCs w:val="24"/>
        </w:rPr>
        <w:t>’dir</w:t>
      </w:r>
      <w:r w:rsidRPr="009F5007">
        <w:rPr>
          <w:rFonts w:ascii="Times New Roman" w:hAnsi="Times New Roman" w:cs="Times New Roman"/>
          <w:sz w:val="24"/>
          <w:szCs w:val="24"/>
        </w:rPr>
        <w:t>.</w:t>
      </w:r>
    </w:p>
    <w:p w:rsidR="003E33FB" w:rsidRPr="00E07225" w:rsidRDefault="00AD7052" w:rsidP="003E33FB">
      <w:pPr>
        <w:jc w:val="both"/>
        <w:rPr>
          <w:rFonts w:ascii="Times New Roman" w:hAnsi="Times New Roman" w:cs="Times New Roman"/>
          <w:b/>
          <w:sz w:val="24"/>
          <w:szCs w:val="24"/>
        </w:rPr>
      </w:pPr>
      <w:r>
        <w:rPr>
          <w:rFonts w:ascii="Times New Roman" w:hAnsi="Times New Roman" w:cs="Times New Roman"/>
          <w:b/>
          <w:sz w:val="24"/>
          <w:szCs w:val="24"/>
        </w:rPr>
        <w:t>3.</w:t>
      </w:r>
      <w:r w:rsidR="003E33FB" w:rsidRPr="00E07225">
        <w:rPr>
          <w:rFonts w:ascii="Times New Roman" w:hAnsi="Times New Roman" w:cs="Times New Roman"/>
          <w:b/>
          <w:sz w:val="24"/>
          <w:szCs w:val="24"/>
        </w:rPr>
        <w:t>Ekonometrik Analiz</w:t>
      </w:r>
    </w:p>
    <w:p w:rsidR="006B7070" w:rsidRDefault="00AD7052" w:rsidP="003E33FB">
      <w:pPr>
        <w:jc w:val="both"/>
        <w:rPr>
          <w:rFonts w:ascii="Times New Roman" w:hAnsi="Times New Roman" w:cs="Times New Roman"/>
          <w:b/>
          <w:sz w:val="24"/>
          <w:szCs w:val="24"/>
        </w:rPr>
      </w:pPr>
      <w:r>
        <w:rPr>
          <w:rFonts w:ascii="Times New Roman" w:hAnsi="Times New Roman" w:cs="Times New Roman"/>
          <w:b/>
          <w:sz w:val="24"/>
          <w:szCs w:val="24"/>
        </w:rPr>
        <w:t>3.1.</w:t>
      </w:r>
      <w:r w:rsidR="006B7070">
        <w:rPr>
          <w:rFonts w:ascii="Times New Roman" w:hAnsi="Times New Roman" w:cs="Times New Roman"/>
          <w:b/>
          <w:sz w:val="24"/>
          <w:szCs w:val="24"/>
        </w:rPr>
        <w:t>Literatür</w:t>
      </w:r>
    </w:p>
    <w:p w:rsidR="006B7070" w:rsidRDefault="006B7070" w:rsidP="006B7070">
      <w:pPr>
        <w:jc w:val="both"/>
        <w:rPr>
          <w:rFonts w:ascii="Times New Roman" w:hAnsi="Times New Roman" w:cs="Times New Roman"/>
          <w:sz w:val="24"/>
          <w:szCs w:val="24"/>
        </w:rPr>
      </w:pPr>
      <w:r w:rsidRPr="006B7070">
        <w:rPr>
          <w:rFonts w:ascii="Times New Roman" w:hAnsi="Times New Roman" w:cs="Times New Roman"/>
          <w:sz w:val="24"/>
          <w:szCs w:val="24"/>
        </w:rPr>
        <w:t xml:space="preserve">Halicioğlu (2009) </w:t>
      </w:r>
      <w:r w:rsidR="0088037E">
        <w:rPr>
          <w:rFonts w:ascii="Times New Roman" w:hAnsi="Times New Roman" w:cs="Times New Roman"/>
          <w:sz w:val="24"/>
          <w:szCs w:val="24"/>
        </w:rPr>
        <w:t xml:space="preserve">çalışmasında </w:t>
      </w:r>
      <w:r w:rsidRPr="006B7070">
        <w:rPr>
          <w:rFonts w:ascii="Times New Roman" w:hAnsi="Times New Roman" w:cs="Times New Roman"/>
          <w:sz w:val="24"/>
          <w:szCs w:val="24"/>
        </w:rPr>
        <w:t>CO</w:t>
      </w:r>
      <w:r w:rsidRPr="00A239F2">
        <w:rPr>
          <w:rFonts w:ascii="Times New Roman" w:hAnsi="Times New Roman" w:cs="Times New Roman"/>
          <w:sz w:val="24"/>
          <w:szCs w:val="24"/>
          <w:vertAlign w:val="subscript"/>
        </w:rPr>
        <w:t>2</w:t>
      </w:r>
      <w:r w:rsidR="0088037E">
        <w:rPr>
          <w:rFonts w:ascii="Times New Roman" w:hAnsi="Times New Roman" w:cs="Times New Roman"/>
          <w:sz w:val="24"/>
          <w:szCs w:val="24"/>
        </w:rPr>
        <w:t xml:space="preserve"> </w:t>
      </w:r>
      <w:r w:rsidRPr="006B7070">
        <w:rPr>
          <w:rFonts w:ascii="Times New Roman" w:hAnsi="Times New Roman" w:cs="Times New Roman"/>
          <w:sz w:val="24"/>
          <w:szCs w:val="24"/>
        </w:rPr>
        <w:t>emisyonu, enerji tüketimi, gelir ve ticaret</w:t>
      </w:r>
      <w:r>
        <w:rPr>
          <w:rFonts w:ascii="Times New Roman" w:hAnsi="Times New Roman" w:cs="Times New Roman"/>
          <w:sz w:val="24"/>
          <w:szCs w:val="24"/>
        </w:rPr>
        <w:t xml:space="preserve"> </w:t>
      </w:r>
      <w:r w:rsidRPr="006B7070">
        <w:rPr>
          <w:rFonts w:ascii="Times New Roman" w:hAnsi="Times New Roman" w:cs="Times New Roman"/>
          <w:sz w:val="24"/>
          <w:szCs w:val="24"/>
        </w:rPr>
        <w:t xml:space="preserve">arasındaki ilişkiyi </w:t>
      </w:r>
      <w:r w:rsidR="0088037E">
        <w:rPr>
          <w:rFonts w:ascii="Times New Roman" w:hAnsi="Times New Roman" w:cs="Times New Roman"/>
          <w:sz w:val="24"/>
          <w:szCs w:val="24"/>
        </w:rPr>
        <w:t xml:space="preserve">incelemiştir. </w:t>
      </w:r>
      <w:r w:rsidR="00A239F2">
        <w:rPr>
          <w:rFonts w:ascii="Times New Roman" w:hAnsi="Times New Roman" w:cs="Times New Roman"/>
          <w:sz w:val="24"/>
          <w:szCs w:val="24"/>
        </w:rPr>
        <w:t xml:space="preserve">Verilerini </w:t>
      </w:r>
      <w:r w:rsidRPr="006B7070">
        <w:rPr>
          <w:rFonts w:ascii="Times New Roman" w:hAnsi="Times New Roman" w:cs="Times New Roman"/>
          <w:sz w:val="24"/>
          <w:szCs w:val="24"/>
        </w:rPr>
        <w:t xml:space="preserve">Türkiye </w:t>
      </w:r>
      <w:r w:rsidR="00A239F2">
        <w:rPr>
          <w:rFonts w:ascii="Times New Roman" w:hAnsi="Times New Roman" w:cs="Times New Roman"/>
          <w:sz w:val="24"/>
          <w:szCs w:val="24"/>
        </w:rPr>
        <w:t xml:space="preserve">için analiz etmiştir. </w:t>
      </w:r>
      <w:r w:rsidRPr="006B7070">
        <w:rPr>
          <w:rFonts w:ascii="Times New Roman" w:hAnsi="Times New Roman" w:cs="Times New Roman"/>
          <w:sz w:val="24"/>
          <w:szCs w:val="24"/>
        </w:rPr>
        <w:t>1960-2005 dönemi ele alınmış</w:t>
      </w:r>
      <w:r w:rsidR="00A239F2">
        <w:rPr>
          <w:rFonts w:ascii="Times New Roman" w:hAnsi="Times New Roman" w:cs="Times New Roman"/>
          <w:sz w:val="24"/>
          <w:szCs w:val="24"/>
        </w:rPr>
        <w:t>tır.</w:t>
      </w:r>
      <w:r w:rsidRPr="006B7070">
        <w:rPr>
          <w:rFonts w:ascii="Times New Roman" w:hAnsi="Times New Roman" w:cs="Times New Roman"/>
          <w:sz w:val="24"/>
          <w:szCs w:val="24"/>
        </w:rPr>
        <w:t xml:space="preserve"> </w:t>
      </w:r>
      <w:r w:rsidR="00A239F2">
        <w:rPr>
          <w:rFonts w:ascii="Times New Roman" w:hAnsi="Times New Roman" w:cs="Times New Roman"/>
          <w:sz w:val="24"/>
          <w:szCs w:val="24"/>
        </w:rPr>
        <w:t xml:space="preserve">Çalışmada </w:t>
      </w:r>
      <w:r w:rsidRPr="006B7070">
        <w:rPr>
          <w:rFonts w:ascii="Times New Roman" w:hAnsi="Times New Roman" w:cs="Times New Roman"/>
          <w:sz w:val="24"/>
          <w:szCs w:val="24"/>
        </w:rPr>
        <w:t xml:space="preserve">sınır testi </w:t>
      </w:r>
      <w:r w:rsidR="00A239F2">
        <w:rPr>
          <w:rFonts w:ascii="Times New Roman" w:hAnsi="Times New Roman" w:cs="Times New Roman"/>
          <w:sz w:val="24"/>
          <w:szCs w:val="24"/>
        </w:rPr>
        <w:t>yöntemi kullanılmıştır.</w:t>
      </w:r>
      <w:r w:rsidRPr="006B7070">
        <w:rPr>
          <w:rFonts w:ascii="Times New Roman" w:hAnsi="Times New Roman" w:cs="Times New Roman"/>
          <w:sz w:val="24"/>
          <w:szCs w:val="24"/>
        </w:rPr>
        <w:t xml:space="preserve"> </w:t>
      </w:r>
      <w:r w:rsidR="003B785C">
        <w:rPr>
          <w:rFonts w:ascii="Times New Roman" w:hAnsi="Times New Roman" w:cs="Times New Roman"/>
          <w:sz w:val="24"/>
          <w:szCs w:val="24"/>
        </w:rPr>
        <w:t xml:space="preserve">Çalışma sonucunda </w:t>
      </w:r>
      <w:r w:rsidRPr="006B7070">
        <w:rPr>
          <w:rFonts w:ascii="Times New Roman" w:hAnsi="Times New Roman" w:cs="Times New Roman"/>
          <w:sz w:val="24"/>
          <w:szCs w:val="24"/>
        </w:rPr>
        <w:t>Türkiye</w:t>
      </w:r>
      <w:r w:rsidR="003B785C">
        <w:rPr>
          <w:rFonts w:ascii="Times New Roman" w:hAnsi="Times New Roman" w:cs="Times New Roman"/>
          <w:sz w:val="24"/>
          <w:szCs w:val="24"/>
        </w:rPr>
        <w:t>’</w:t>
      </w:r>
      <w:r w:rsidRPr="006B7070">
        <w:rPr>
          <w:rFonts w:ascii="Times New Roman" w:hAnsi="Times New Roman" w:cs="Times New Roman"/>
          <w:sz w:val="24"/>
          <w:szCs w:val="24"/>
        </w:rPr>
        <w:t>de CO</w:t>
      </w:r>
      <w:r w:rsidRPr="00FA4B25">
        <w:rPr>
          <w:rFonts w:ascii="Times New Roman" w:hAnsi="Times New Roman" w:cs="Times New Roman"/>
          <w:sz w:val="24"/>
          <w:szCs w:val="24"/>
          <w:vertAlign w:val="subscript"/>
        </w:rPr>
        <w:t>2</w:t>
      </w:r>
      <w:r w:rsidR="003B785C">
        <w:rPr>
          <w:rFonts w:ascii="Times New Roman" w:hAnsi="Times New Roman" w:cs="Times New Roman"/>
          <w:sz w:val="24"/>
          <w:szCs w:val="24"/>
        </w:rPr>
        <w:t xml:space="preserve"> </w:t>
      </w:r>
      <w:r w:rsidRPr="006B7070">
        <w:rPr>
          <w:rFonts w:ascii="Times New Roman" w:hAnsi="Times New Roman" w:cs="Times New Roman"/>
          <w:sz w:val="24"/>
          <w:szCs w:val="24"/>
        </w:rPr>
        <w:t>emisyonu en fazla ekonomik büyüme</w:t>
      </w:r>
      <w:r w:rsidR="003B785C">
        <w:rPr>
          <w:rFonts w:ascii="Times New Roman" w:hAnsi="Times New Roman" w:cs="Times New Roman"/>
          <w:sz w:val="24"/>
          <w:szCs w:val="24"/>
        </w:rPr>
        <w:t>yi</w:t>
      </w:r>
      <w:r w:rsidRPr="006B7070">
        <w:rPr>
          <w:rFonts w:ascii="Times New Roman" w:hAnsi="Times New Roman" w:cs="Times New Roman"/>
          <w:sz w:val="24"/>
          <w:szCs w:val="24"/>
        </w:rPr>
        <w:t xml:space="preserve">, </w:t>
      </w:r>
      <w:r w:rsidR="003B785C">
        <w:rPr>
          <w:rFonts w:ascii="Times New Roman" w:hAnsi="Times New Roman" w:cs="Times New Roman"/>
          <w:sz w:val="24"/>
          <w:szCs w:val="24"/>
        </w:rPr>
        <w:t xml:space="preserve">daha sonra </w:t>
      </w:r>
      <w:r w:rsidRPr="006B7070">
        <w:rPr>
          <w:rFonts w:ascii="Times New Roman" w:hAnsi="Times New Roman" w:cs="Times New Roman"/>
          <w:sz w:val="24"/>
          <w:szCs w:val="24"/>
        </w:rPr>
        <w:t>enerji tüketimi</w:t>
      </w:r>
      <w:r w:rsidR="003B785C">
        <w:rPr>
          <w:rFonts w:ascii="Times New Roman" w:hAnsi="Times New Roman" w:cs="Times New Roman"/>
          <w:sz w:val="24"/>
          <w:szCs w:val="24"/>
        </w:rPr>
        <w:t>ni</w:t>
      </w:r>
      <w:r w:rsidRPr="006B7070">
        <w:rPr>
          <w:rFonts w:ascii="Times New Roman" w:hAnsi="Times New Roman" w:cs="Times New Roman"/>
          <w:sz w:val="24"/>
          <w:szCs w:val="24"/>
        </w:rPr>
        <w:t xml:space="preserve"> ve dış ticaret</w:t>
      </w:r>
      <w:r w:rsidR="003B785C">
        <w:rPr>
          <w:rFonts w:ascii="Times New Roman" w:hAnsi="Times New Roman" w:cs="Times New Roman"/>
          <w:sz w:val="24"/>
          <w:szCs w:val="24"/>
        </w:rPr>
        <w:t>i</w:t>
      </w:r>
      <w:r w:rsidRPr="006B7070">
        <w:rPr>
          <w:rFonts w:ascii="Times New Roman" w:hAnsi="Times New Roman" w:cs="Times New Roman"/>
          <w:sz w:val="24"/>
          <w:szCs w:val="24"/>
        </w:rPr>
        <w:t xml:space="preserve"> </w:t>
      </w:r>
      <w:r w:rsidR="003B785C">
        <w:rPr>
          <w:rFonts w:ascii="Times New Roman" w:hAnsi="Times New Roman" w:cs="Times New Roman"/>
          <w:sz w:val="24"/>
          <w:szCs w:val="24"/>
        </w:rPr>
        <w:t>etkilemektedir.</w:t>
      </w:r>
    </w:p>
    <w:p w:rsidR="006B7070" w:rsidRDefault="006B7070" w:rsidP="006B7070">
      <w:pPr>
        <w:jc w:val="both"/>
        <w:rPr>
          <w:rFonts w:ascii="Times New Roman" w:hAnsi="Times New Roman" w:cs="Times New Roman"/>
          <w:sz w:val="24"/>
          <w:szCs w:val="24"/>
        </w:rPr>
      </w:pPr>
      <w:r w:rsidRPr="006B7070">
        <w:rPr>
          <w:rFonts w:ascii="Times New Roman" w:hAnsi="Times New Roman" w:cs="Times New Roman"/>
          <w:sz w:val="24"/>
          <w:szCs w:val="24"/>
        </w:rPr>
        <w:t xml:space="preserve">Hossain (2011) </w:t>
      </w:r>
      <w:r w:rsidR="00E30556">
        <w:rPr>
          <w:rFonts w:ascii="Times New Roman" w:hAnsi="Times New Roman" w:cs="Times New Roman"/>
          <w:sz w:val="24"/>
          <w:szCs w:val="24"/>
        </w:rPr>
        <w:t xml:space="preserve">çalışmasında </w:t>
      </w:r>
      <w:r w:rsidRPr="006B7070">
        <w:rPr>
          <w:rFonts w:ascii="Times New Roman" w:hAnsi="Times New Roman" w:cs="Times New Roman"/>
          <w:sz w:val="24"/>
          <w:szCs w:val="24"/>
        </w:rPr>
        <w:t>CO</w:t>
      </w:r>
      <w:r w:rsidRPr="00E30556">
        <w:rPr>
          <w:rFonts w:ascii="Times New Roman" w:hAnsi="Times New Roman" w:cs="Times New Roman"/>
          <w:sz w:val="24"/>
          <w:szCs w:val="24"/>
          <w:vertAlign w:val="subscript"/>
        </w:rPr>
        <w:t>2</w:t>
      </w:r>
      <w:r w:rsidR="00E30556">
        <w:rPr>
          <w:rFonts w:ascii="Times New Roman" w:hAnsi="Times New Roman" w:cs="Times New Roman"/>
          <w:sz w:val="24"/>
          <w:szCs w:val="24"/>
          <w:vertAlign w:val="subscript"/>
        </w:rPr>
        <w:t xml:space="preserve"> </w:t>
      </w:r>
      <w:r w:rsidRPr="006B7070">
        <w:rPr>
          <w:rFonts w:ascii="Times New Roman" w:hAnsi="Times New Roman" w:cs="Times New Roman"/>
          <w:sz w:val="24"/>
          <w:szCs w:val="24"/>
        </w:rPr>
        <w:t>emisyonu, enerji tüketimi, ekonomik</w:t>
      </w:r>
      <w:r>
        <w:rPr>
          <w:rFonts w:ascii="Times New Roman" w:hAnsi="Times New Roman" w:cs="Times New Roman"/>
          <w:sz w:val="24"/>
          <w:szCs w:val="24"/>
        </w:rPr>
        <w:t xml:space="preserve"> </w:t>
      </w:r>
      <w:r w:rsidRPr="006B7070">
        <w:rPr>
          <w:rFonts w:ascii="Times New Roman" w:hAnsi="Times New Roman" w:cs="Times New Roman"/>
          <w:sz w:val="24"/>
          <w:szCs w:val="24"/>
        </w:rPr>
        <w:t xml:space="preserve">büyüme ve ticari açıklık arasındaki ilişkiyi </w:t>
      </w:r>
      <w:r w:rsidR="00E30556">
        <w:rPr>
          <w:rFonts w:ascii="Times New Roman" w:hAnsi="Times New Roman" w:cs="Times New Roman"/>
          <w:sz w:val="24"/>
          <w:szCs w:val="24"/>
        </w:rPr>
        <w:t xml:space="preserve">incelemiştir. </w:t>
      </w:r>
      <w:r w:rsidRPr="006B7070">
        <w:rPr>
          <w:rFonts w:ascii="Times New Roman" w:hAnsi="Times New Roman" w:cs="Times New Roman"/>
          <w:sz w:val="24"/>
          <w:szCs w:val="24"/>
        </w:rPr>
        <w:t>Çalışmada 1971-2007 dönemi</w:t>
      </w:r>
      <w:r w:rsidR="00E30556">
        <w:rPr>
          <w:rFonts w:ascii="Times New Roman" w:hAnsi="Times New Roman" w:cs="Times New Roman"/>
          <w:sz w:val="24"/>
          <w:szCs w:val="24"/>
        </w:rPr>
        <w:t xml:space="preserve">ni ve </w:t>
      </w:r>
      <w:r w:rsidR="00E30556" w:rsidRPr="006B7070">
        <w:rPr>
          <w:rFonts w:ascii="Times New Roman" w:hAnsi="Times New Roman" w:cs="Times New Roman"/>
          <w:sz w:val="24"/>
          <w:szCs w:val="24"/>
        </w:rPr>
        <w:t>yeni sanayileşen ülkeler</w:t>
      </w:r>
      <w:r w:rsidR="00E30556">
        <w:rPr>
          <w:rFonts w:ascii="Times New Roman" w:hAnsi="Times New Roman" w:cs="Times New Roman"/>
          <w:sz w:val="24"/>
          <w:szCs w:val="24"/>
        </w:rPr>
        <w:t xml:space="preserve">i </w:t>
      </w:r>
      <w:r w:rsidRPr="006B7070">
        <w:rPr>
          <w:rFonts w:ascii="Times New Roman" w:hAnsi="Times New Roman" w:cs="Times New Roman"/>
          <w:sz w:val="24"/>
          <w:szCs w:val="24"/>
        </w:rPr>
        <w:t>ele al</w:t>
      </w:r>
      <w:r w:rsidR="00E30556">
        <w:rPr>
          <w:rFonts w:ascii="Times New Roman" w:hAnsi="Times New Roman" w:cs="Times New Roman"/>
          <w:sz w:val="24"/>
          <w:szCs w:val="24"/>
        </w:rPr>
        <w:t>mıştır. Model olarak G</w:t>
      </w:r>
      <w:r w:rsidRPr="006B7070">
        <w:rPr>
          <w:rFonts w:ascii="Times New Roman" w:hAnsi="Times New Roman" w:cs="Times New Roman"/>
          <w:sz w:val="24"/>
          <w:szCs w:val="24"/>
        </w:rPr>
        <w:t xml:space="preserve">ranger nedensellik testi </w:t>
      </w:r>
      <w:r w:rsidR="00A9032D">
        <w:rPr>
          <w:rFonts w:ascii="Times New Roman" w:hAnsi="Times New Roman" w:cs="Times New Roman"/>
          <w:sz w:val="24"/>
          <w:szCs w:val="24"/>
        </w:rPr>
        <w:t>uygulamıştır.</w:t>
      </w:r>
      <w:r w:rsidRPr="006B7070">
        <w:rPr>
          <w:rFonts w:ascii="Times New Roman" w:hAnsi="Times New Roman" w:cs="Times New Roman"/>
          <w:sz w:val="24"/>
          <w:szCs w:val="24"/>
        </w:rPr>
        <w:t xml:space="preserve"> </w:t>
      </w:r>
      <w:r w:rsidR="00A9032D">
        <w:rPr>
          <w:rFonts w:ascii="Times New Roman" w:hAnsi="Times New Roman" w:cs="Times New Roman"/>
          <w:sz w:val="24"/>
          <w:szCs w:val="24"/>
        </w:rPr>
        <w:t xml:space="preserve">Analiz sonucunda </w:t>
      </w:r>
      <w:r w:rsidRPr="006B7070">
        <w:rPr>
          <w:rFonts w:ascii="Times New Roman" w:hAnsi="Times New Roman" w:cs="Times New Roman"/>
          <w:sz w:val="24"/>
          <w:szCs w:val="24"/>
        </w:rPr>
        <w:t>değişkenler arasında uzun dönemli ilişki bulunma</w:t>
      </w:r>
      <w:r w:rsidR="00A9032D">
        <w:rPr>
          <w:rFonts w:ascii="Times New Roman" w:hAnsi="Times New Roman" w:cs="Times New Roman"/>
          <w:sz w:val="24"/>
          <w:szCs w:val="24"/>
        </w:rPr>
        <w:t xml:space="preserve">mış, ancak </w:t>
      </w:r>
      <w:r w:rsidRPr="006B7070">
        <w:rPr>
          <w:rFonts w:ascii="Times New Roman" w:hAnsi="Times New Roman" w:cs="Times New Roman"/>
          <w:sz w:val="24"/>
          <w:szCs w:val="24"/>
        </w:rPr>
        <w:t>kısa dönemli</w:t>
      </w:r>
      <w:r>
        <w:rPr>
          <w:rFonts w:ascii="Times New Roman" w:hAnsi="Times New Roman" w:cs="Times New Roman"/>
          <w:sz w:val="24"/>
          <w:szCs w:val="24"/>
        </w:rPr>
        <w:t xml:space="preserve"> </w:t>
      </w:r>
      <w:r w:rsidRPr="006B7070">
        <w:rPr>
          <w:rFonts w:ascii="Times New Roman" w:hAnsi="Times New Roman" w:cs="Times New Roman"/>
          <w:sz w:val="24"/>
          <w:szCs w:val="24"/>
        </w:rPr>
        <w:t>ekonomik büyüme ve ticari açıklıktan CO</w:t>
      </w:r>
      <w:r w:rsidRPr="00FA4B25">
        <w:rPr>
          <w:rFonts w:ascii="Times New Roman" w:hAnsi="Times New Roman" w:cs="Times New Roman"/>
          <w:sz w:val="24"/>
          <w:szCs w:val="24"/>
          <w:vertAlign w:val="subscript"/>
        </w:rPr>
        <w:t>2</w:t>
      </w:r>
      <w:r w:rsidR="00A9032D">
        <w:rPr>
          <w:rFonts w:ascii="Times New Roman" w:hAnsi="Times New Roman" w:cs="Times New Roman"/>
          <w:sz w:val="24"/>
          <w:szCs w:val="24"/>
        </w:rPr>
        <w:t xml:space="preserve"> </w:t>
      </w:r>
      <w:r w:rsidRPr="006B7070">
        <w:rPr>
          <w:rFonts w:ascii="Times New Roman" w:hAnsi="Times New Roman" w:cs="Times New Roman"/>
          <w:sz w:val="24"/>
          <w:szCs w:val="24"/>
        </w:rPr>
        <w:t>emisyonuna tek yönlü ilişki</w:t>
      </w:r>
      <w:r>
        <w:rPr>
          <w:rFonts w:ascii="Times New Roman" w:hAnsi="Times New Roman" w:cs="Times New Roman"/>
          <w:sz w:val="24"/>
          <w:szCs w:val="24"/>
        </w:rPr>
        <w:t xml:space="preserve"> </w:t>
      </w:r>
      <w:r w:rsidRPr="006B7070">
        <w:rPr>
          <w:rFonts w:ascii="Times New Roman" w:hAnsi="Times New Roman" w:cs="Times New Roman"/>
          <w:sz w:val="24"/>
          <w:szCs w:val="24"/>
        </w:rPr>
        <w:t>tespit edilmiştir.</w:t>
      </w:r>
    </w:p>
    <w:p w:rsidR="006B7070" w:rsidRDefault="006B7070" w:rsidP="006B7070">
      <w:pPr>
        <w:jc w:val="both"/>
        <w:rPr>
          <w:rFonts w:ascii="Times New Roman" w:hAnsi="Times New Roman" w:cs="Times New Roman"/>
          <w:sz w:val="24"/>
          <w:szCs w:val="24"/>
        </w:rPr>
      </w:pPr>
      <w:r w:rsidRPr="006B7070">
        <w:rPr>
          <w:rFonts w:ascii="Times New Roman" w:hAnsi="Times New Roman" w:cs="Times New Roman"/>
          <w:sz w:val="24"/>
          <w:szCs w:val="24"/>
        </w:rPr>
        <w:t>Kohler (2013) CO</w:t>
      </w:r>
      <w:r w:rsidRPr="00A9032D">
        <w:rPr>
          <w:rFonts w:ascii="Times New Roman" w:hAnsi="Times New Roman" w:cs="Times New Roman"/>
          <w:sz w:val="24"/>
          <w:szCs w:val="24"/>
          <w:vertAlign w:val="subscript"/>
        </w:rPr>
        <w:t>2</w:t>
      </w:r>
      <w:r w:rsidR="00A9032D">
        <w:rPr>
          <w:rFonts w:ascii="Times New Roman" w:hAnsi="Times New Roman" w:cs="Times New Roman"/>
          <w:sz w:val="24"/>
          <w:szCs w:val="24"/>
        </w:rPr>
        <w:t xml:space="preserve"> </w:t>
      </w:r>
      <w:r w:rsidRPr="006B7070">
        <w:rPr>
          <w:rFonts w:ascii="Times New Roman" w:hAnsi="Times New Roman" w:cs="Times New Roman"/>
          <w:sz w:val="24"/>
          <w:szCs w:val="24"/>
        </w:rPr>
        <w:t>emisyonu, enerji tüketimi, gelir ve dış ticaret</w:t>
      </w:r>
      <w:r>
        <w:rPr>
          <w:rFonts w:ascii="Times New Roman" w:hAnsi="Times New Roman" w:cs="Times New Roman"/>
          <w:sz w:val="24"/>
          <w:szCs w:val="24"/>
        </w:rPr>
        <w:t xml:space="preserve"> </w:t>
      </w:r>
      <w:r w:rsidRPr="006B7070">
        <w:rPr>
          <w:rFonts w:ascii="Times New Roman" w:hAnsi="Times New Roman" w:cs="Times New Roman"/>
          <w:sz w:val="24"/>
          <w:szCs w:val="24"/>
        </w:rPr>
        <w:t>arasındaki ilişki</w:t>
      </w:r>
      <w:r w:rsidR="00A9032D">
        <w:rPr>
          <w:rFonts w:ascii="Times New Roman" w:hAnsi="Times New Roman" w:cs="Times New Roman"/>
          <w:sz w:val="24"/>
          <w:szCs w:val="24"/>
        </w:rPr>
        <w:t>yi incelemiştir.</w:t>
      </w:r>
      <w:r w:rsidRPr="006B7070">
        <w:rPr>
          <w:rFonts w:ascii="Times New Roman" w:hAnsi="Times New Roman" w:cs="Times New Roman"/>
          <w:sz w:val="24"/>
          <w:szCs w:val="24"/>
        </w:rPr>
        <w:t xml:space="preserve"> Çalışmada</w:t>
      </w:r>
      <w:r>
        <w:rPr>
          <w:rFonts w:ascii="Times New Roman" w:hAnsi="Times New Roman" w:cs="Times New Roman"/>
          <w:sz w:val="24"/>
          <w:szCs w:val="24"/>
        </w:rPr>
        <w:t xml:space="preserve"> </w:t>
      </w:r>
      <w:r w:rsidRPr="006B7070">
        <w:rPr>
          <w:rFonts w:ascii="Times New Roman" w:hAnsi="Times New Roman" w:cs="Times New Roman"/>
          <w:sz w:val="24"/>
          <w:szCs w:val="24"/>
        </w:rPr>
        <w:t>1960-2009 dönemi</w:t>
      </w:r>
      <w:r w:rsidR="00A9032D">
        <w:rPr>
          <w:rFonts w:ascii="Times New Roman" w:hAnsi="Times New Roman" w:cs="Times New Roman"/>
          <w:sz w:val="24"/>
          <w:szCs w:val="24"/>
        </w:rPr>
        <w:t xml:space="preserve"> ve </w:t>
      </w:r>
      <w:r w:rsidR="00A9032D" w:rsidRPr="006B7070">
        <w:rPr>
          <w:rFonts w:ascii="Times New Roman" w:hAnsi="Times New Roman" w:cs="Times New Roman"/>
          <w:sz w:val="24"/>
          <w:szCs w:val="24"/>
        </w:rPr>
        <w:t xml:space="preserve">Güney Afrika </w:t>
      </w:r>
      <w:r w:rsidR="00A9032D">
        <w:rPr>
          <w:rFonts w:ascii="Times New Roman" w:hAnsi="Times New Roman" w:cs="Times New Roman"/>
          <w:sz w:val="24"/>
          <w:szCs w:val="24"/>
        </w:rPr>
        <w:t xml:space="preserve">verileri </w:t>
      </w:r>
      <w:r w:rsidRPr="006B7070">
        <w:rPr>
          <w:rFonts w:ascii="Times New Roman" w:hAnsi="Times New Roman" w:cs="Times New Roman"/>
          <w:sz w:val="24"/>
          <w:szCs w:val="24"/>
        </w:rPr>
        <w:t>ele al</w:t>
      </w:r>
      <w:r w:rsidR="00A9032D">
        <w:rPr>
          <w:rFonts w:ascii="Times New Roman" w:hAnsi="Times New Roman" w:cs="Times New Roman"/>
          <w:sz w:val="24"/>
          <w:szCs w:val="24"/>
        </w:rPr>
        <w:t xml:space="preserve">ınmıştır. </w:t>
      </w:r>
      <w:r w:rsidRPr="006B7070">
        <w:rPr>
          <w:rFonts w:ascii="Times New Roman" w:hAnsi="Times New Roman" w:cs="Times New Roman"/>
          <w:sz w:val="24"/>
          <w:szCs w:val="24"/>
        </w:rPr>
        <w:t>ARDL yönteminden</w:t>
      </w:r>
      <w:r>
        <w:rPr>
          <w:rFonts w:ascii="Times New Roman" w:hAnsi="Times New Roman" w:cs="Times New Roman"/>
          <w:sz w:val="24"/>
          <w:szCs w:val="24"/>
        </w:rPr>
        <w:t xml:space="preserve"> </w:t>
      </w:r>
      <w:r w:rsidRPr="006B7070">
        <w:rPr>
          <w:rFonts w:ascii="Times New Roman" w:hAnsi="Times New Roman" w:cs="Times New Roman"/>
          <w:sz w:val="24"/>
          <w:szCs w:val="24"/>
        </w:rPr>
        <w:t xml:space="preserve">faydalanılmıştır. </w:t>
      </w:r>
      <w:r w:rsidR="00A9032D">
        <w:rPr>
          <w:rFonts w:ascii="Times New Roman" w:hAnsi="Times New Roman" w:cs="Times New Roman"/>
          <w:sz w:val="24"/>
          <w:szCs w:val="24"/>
        </w:rPr>
        <w:t xml:space="preserve">Çalışma sonucunda </w:t>
      </w:r>
      <w:r w:rsidRPr="006B7070">
        <w:rPr>
          <w:rFonts w:ascii="Times New Roman" w:hAnsi="Times New Roman" w:cs="Times New Roman"/>
          <w:sz w:val="24"/>
          <w:szCs w:val="24"/>
        </w:rPr>
        <w:t>CO</w:t>
      </w:r>
      <w:r w:rsidRPr="00A9032D">
        <w:rPr>
          <w:rFonts w:ascii="Times New Roman" w:hAnsi="Times New Roman" w:cs="Times New Roman"/>
          <w:sz w:val="24"/>
          <w:szCs w:val="24"/>
          <w:vertAlign w:val="subscript"/>
        </w:rPr>
        <w:t>2</w:t>
      </w:r>
      <w:r w:rsidR="00A9032D">
        <w:rPr>
          <w:rFonts w:ascii="Times New Roman" w:hAnsi="Times New Roman" w:cs="Times New Roman"/>
          <w:sz w:val="24"/>
          <w:szCs w:val="24"/>
        </w:rPr>
        <w:t xml:space="preserve"> </w:t>
      </w:r>
      <w:r w:rsidRPr="006B7070">
        <w:rPr>
          <w:rFonts w:ascii="Times New Roman" w:hAnsi="Times New Roman" w:cs="Times New Roman"/>
          <w:sz w:val="24"/>
          <w:szCs w:val="24"/>
        </w:rPr>
        <w:t>emisyonu, enerji</w:t>
      </w:r>
      <w:r>
        <w:rPr>
          <w:rFonts w:ascii="Times New Roman" w:hAnsi="Times New Roman" w:cs="Times New Roman"/>
          <w:sz w:val="24"/>
          <w:szCs w:val="24"/>
        </w:rPr>
        <w:t xml:space="preserve"> </w:t>
      </w:r>
      <w:r w:rsidRPr="006B7070">
        <w:rPr>
          <w:rFonts w:ascii="Times New Roman" w:hAnsi="Times New Roman" w:cs="Times New Roman"/>
          <w:sz w:val="24"/>
          <w:szCs w:val="24"/>
        </w:rPr>
        <w:t>tüketimi, gelir ve dış ticaret arasında pozitif iki yönlü nedensellik</w:t>
      </w:r>
      <w:r>
        <w:rPr>
          <w:rFonts w:ascii="Times New Roman" w:hAnsi="Times New Roman" w:cs="Times New Roman"/>
          <w:sz w:val="24"/>
          <w:szCs w:val="24"/>
        </w:rPr>
        <w:t xml:space="preserve"> </w:t>
      </w:r>
      <w:r w:rsidRPr="006B7070">
        <w:rPr>
          <w:rFonts w:ascii="Times New Roman" w:hAnsi="Times New Roman" w:cs="Times New Roman"/>
          <w:sz w:val="24"/>
          <w:szCs w:val="24"/>
        </w:rPr>
        <w:t>tespit edilmiştir.</w:t>
      </w:r>
    </w:p>
    <w:p w:rsidR="006B7070" w:rsidRDefault="006B7070" w:rsidP="006B7070">
      <w:pPr>
        <w:jc w:val="both"/>
        <w:rPr>
          <w:rFonts w:ascii="Times New Roman" w:hAnsi="Times New Roman" w:cs="Times New Roman"/>
          <w:sz w:val="24"/>
          <w:szCs w:val="24"/>
        </w:rPr>
      </w:pPr>
      <w:r w:rsidRPr="006B7070">
        <w:rPr>
          <w:rFonts w:ascii="Times New Roman" w:hAnsi="Times New Roman" w:cs="Times New Roman"/>
          <w:sz w:val="24"/>
          <w:szCs w:val="24"/>
        </w:rPr>
        <w:lastRenderedPageBreak/>
        <w:t xml:space="preserve">Sebri ve Salha (2014) </w:t>
      </w:r>
      <w:r w:rsidR="00A9032D" w:rsidRPr="006B7070">
        <w:rPr>
          <w:rFonts w:ascii="Times New Roman" w:hAnsi="Times New Roman" w:cs="Times New Roman"/>
          <w:sz w:val="24"/>
          <w:szCs w:val="24"/>
        </w:rPr>
        <w:t xml:space="preserve">1971-2010 dönemi </w:t>
      </w:r>
      <w:r w:rsidR="00A9032D">
        <w:rPr>
          <w:rFonts w:ascii="Times New Roman" w:hAnsi="Times New Roman" w:cs="Times New Roman"/>
          <w:sz w:val="24"/>
          <w:szCs w:val="24"/>
        </w:rPr>
        <w:t xml:space="preserve">ve </w:t>
      </w:r>
      <w:r w:rsidR="00A9032D" w:rsidRPr="006B7070">
        <w:rPr>
          <w:rFonts w:ascii="Times New Roman" w:hAnsi="Times New Roman" w:cs="Times New Roman"/>
          <w:sz w:val="24"/>
          <w:szCs w:val="24"/>
        </w:rPr>
        <w:t>BRICS ülkeleri</w:t>
      </w:r>
      <w:r w:rsidR="00A9032D">
        <w:rPr>
          <w:rFonts w:ascii="Times New Roman" w:hAnsi="Times New Roman" w:cs="Times New Roman"/>
          <w:sz w:val="24"/>
          <w:szCs w:val="24"/>
        </w:rPr>
        <w:t xml:space="preserve"> için, </w:t>
      </w:r>
      <w:r w:rsidRPr="006B7070">
        <w:rPr>
          <w:rFonts w:ascii="Times New Roman" w:hAnsi="Times New Roman" w:cs="Times New Roman"/>
          <w:sz w:val="24"/>
          <w:szCs w:val="24"/>
        </w:rPr>
        <w:t>ekonomik büyüme, yenilenebilir enerji</w:t>
      </w:r>
      <w:r>
        <w:rPr>
          <w:rFonts w:ascii="Times New Roman" w:hAnsi="Times New Roman" w:cs="Times New Roman"/>
          <w:sz w:val="24"/>
          <w:szCs w:val="24"/>
        </w:rPr>
        <w:t xml:space="preserve"> </w:t>
      </w:r>
      <w:r w:rsidRPr="006B7070">
        <w:rPr>
          <w:rFonts w:ascii="Times New Roman" w:hAnsi="Times New Roman" w:cs="Times New Roman"/>
          <w:sz w:val="24"/>
          <w:szCs w:val="24"/>
        </w:rPr>
        <w:t>tüketimi, CO</w:t>
      </w:r>
      <w:r w:rsidRPr="00FA4B25">
        <w:rPr>
          <w:rFonts w:ascii="Times New Roman" w:hAnsi="Times New Roman" w:cs="Times New Roman"/>
          <w:sz w:val="24"/>
          <w:szCs w:val="24"/>
          <w:vertAlign w:val="subscript"/>
        </w:rPr>
        <w:t>2</w:t>
      </w:r>
      <w:r w:rsidR="00A9032D">
        <w:rPr>
          <w:rFonts w:ascii="Times New Roman" w:hAnsi="Times New Roman" w:cs="Times New Roman"/>
          <w:sz w:val="24"/>
          <w:szCs w:val="24"/>
        </w:rPr>
        <w:t xml:space="preserve"> </w:t>
      </w:r>
      <w:r w:rsidRPr="006B7070">
        <w:rPr>
          <w:rFonts w:ascii="Times New Roman" w:hAnsi="Times New Roman" w:cs="Times New Roman"/>
          <w:sz w:val="24"/>
          <w:szCs w:val="24"/>
        </w:rPr>
        <w:t xml:space="preserve">emisyonu ve ticari açıklık arasındaki </w:t>
      </w:r>
      <w:r w:rsidR="00A9032D">
        <w:rPr>
          <w:rFonts w:ascii="Times New Roman" w:hAnsi="Times New Roman" w:cs="Times New Roman"/>
          <w:sz w:val="24"/>
          <w:szCs w:val="24"/>
        </w:rPr>
        <w:t xml:space="preserve">ilişkiyi </w:t>
      </w:r>
      <w:r w:rsidRPr="006B7070">
        <w:rPr>
          <w:rFonts w:ascii="Times New Roman" w:hAnsi="Times New Roman" w:cs="Times New Roman"/>
          <w:sz w:val="24"/>
          <w:szCs w:val="24"/>
        </w:rPr>
        <w:t xml:space="preserve">incelemiştir. </w:t>
      </w:r>
      <w:r>
        <w:rPr>
          <w:rFonts w:ascii="Times New Roman" w:hAnsi="Times New Roman" w:cs="Times New Roman"/>
          <w:sz w:val="24"/>
          <w:szCs w:val="24"/>
        </w:rPr>
        <w:t xml:space="preserve"> </w:t>
      </w:r>
      <w:r w:rsidR="00A9032D">
        <w:rPr>
          <w:rFonts w:ascii="Times New Roman" w:hAnsi="Times New Roman" w:cs="Times New Roman"/>
          <w:sz w:val="24"/>
          <w:szCs w:val="24"/>
        </w:rPr>
        <w:t xml:space="preserve">Analizde </w:t>
      </w:r>
      <w:r w:rsidRPr="006B7070">
        <w:rPr>
          <w:rFonts w:ascii="Times New Roman" w:hAnsi="Times New Roman" w:cs="Times New Roman"/>
          <w:sz w:val="24"/>
          <w:szCs w:val="24"/>
        </w:rPr>
        <w:t>ARDL sınır testi yöntemi</w:t>
      </w:r>
      <w:r w:rsidR="00A9032D">
        <w:rPr>
          <w:rFonts w:ascii="Times New Roman" w:hAnsi="Times New Roman" w:cs="Times New Roman"/>
          <w:sz w:val="24"/>
          <w:szCs w:val="24"/>
        </w:rPr>
        <w:t xml:space="preserve"> uygulanmıştır.</w:t>
      </w:r>
      <w:r w:rsidRPr="006B7070">
        <w:rPr>
          <w:rFonts w:ascii="Times New Roman" w:hAnsi="Times New Roman" w:cs="Times New Roman"/>
          <w:sz w:val="24"/>
          <w:szCs w:val="24"/>
        </w:rPr>
        <w:t xml:space="preserve"> Çalışma </w:t>
      </w:r>
      <w:r w:rsidR="00A9032D">
        <w:rPr>
          <w:rFonts w:ascii="Times New Roman" w:hAnsi="Times New Roman" w:cs="Times New Roman"/>
          <w:sz w:val="24"/>
          <w:szCs w:val="24"/>
        </w:rPr>
        <w:t xml:space="preserve">sonucunda </w:t>
      </w:r>
      <w:r w:rsidRPr="006B7070">
        <w:rPr>
          <w:rFonts w:ascii="Times New Roman" w:hAnsi="Times New Roman" w:cs="Times New Roman"/>
          <w:sz w:val="24"/>
          <w:szCs w:val="24"/>
        </w:rPr>
        <w:t>değişkenler arasında uzun dönemli ilişki</w:t>
      </w:r>
      <w:r w:rsidR="00A9032D">
        <w:rPr>
          <w:rFonts w:ascii="Times New Roman" w:hAnsi="Times New Roman" w:cs="Times New Roman"/>
          <w:sz w:val="24"/>
          <w:szCs w:val="24"/>
        </w:rPr>
        <w:t>nin varlığı ortaya çıkmıştır.</w:t>
      </w:r>
    </w:p>
    <w:p w:rsidR="006B7070" w:rsidRDefault="006B7070" w:rsidP="006B7070">
      <w:pPr>
        <w:jc w:val="both"/>
        <w:rPr>
          <w:rFonts w:ascii="Times New Roman" w:hAnsi="Times New Roman" w:cs="Times New Roman"/>
          <w:sz w:val="24"/>
          <w:szCs w:val="24"/>
        </w:rPr>
      </w:pPr>
      <w:r w:rsidRPr="006B7070">
        <w:rPr>
          <w:rFonts w:ascii="Times New Roman" w:hAnsi="Times New Roman" w:cs="Times New Roman"/>
          <w:sz w:val="24"/>
          <w:szCs w:val="24"/>
        </w:rPr>
        <w:t>Kasman ve Duman (2015) CO</w:t>
      </w:r>
      <w:r w:rsidRPr="00FA4B25">
        <w:rPr>
          <w:rFonts w:ascii="Times New Roman" w:hAnsi="Times New Roman" w:cs="Times New Roman"/>
          <w:sz w:val="24"/>
          <w:szCs w:val="24"/>
          <w:vertAlign w:val="subscript"/>
        </w:rPr>
        <w:t>2</w:t>
      </w:r>
      <w:r w:rsidR="00A9032D" w:rsidRPr="00FA4B25">
        <w:rPr>
          <w:rFonts w:ascii="Times New Roman" w:hAnsi="Times New Roman" w:cs="Times New Roman"/>
          <w:sz w:val="24"/>
          <w:szCs w:val="24"/>
          <w:vertAlign w:val="subscript"/>
        </w:rPr>
        <w:t xml:space="preserve"> </w:t>
      </w:r>
      <w:r w:rsidRPr="006B7070">
        <w:rPr>
          <w:rFonts w:ascii="Times New Roman" w:hAnsi="Times New Roman" w:cs="Times New Roman"/>
          <w:sz w:val="24"/>
          <w:szCs w:val="24"/>
        </w:rPr>
        <w:t>emisyonu, ekonomik büyüme,</w:t>
      </w:r>
      <w:r>
        <w:rPr>
          <w:rFonts w:ascii="Times New Roman" w:hAnsi="Times New Roman" w:cs="Times New Roman"/>
          <w:sz w:val="24"/>
          <w:szCs w:val="24"/>
        </w:rPr>
        <w:t xml:space="preserve"> </w:t>
      </w:r>
      <w:r w:rsidRPr="006B7070">
        <w:rPr>
          <w:rFonts w:ascii="Times New Roman" w:hAnsi="Times New Roman" w:cs="Times New Roman"/>
          <w:sz w:val="24"/>
          <w:szCs w:val="24"/>
        </w:rPr>
        <w:t xml:space="preserve">enerji tüketimi ve ticaret arasındaki ilişkiyi </w:t>
      </w:r>
      <w:r w:rsidR="00A9032D">
        <w:rPr>
          <w:rFonts w:ascii="Times New Roman" w:hAnsi="Times New Roman" w:cs="Times New Roman"/>
          <w:sz w:val="24"/>
          <w:szCs w:val="24"/>
        </w:rPr>
        <w:t xml:space="preserve">incelemiştir. </w:t>
      </w:r>
      <w:r w:rsidRPr="006B7070">
        <w:rPr>
          <w:rFonts w:ascii="Times New Roman" w:hAnsi="Times New Roman" w:cs="Times New Roman"/>
          <w:sz w:val="24"/>
          <w:szCs w:val="24"/>
        </w:rPr>
        <w:t xml:space="preserve">Çalışmada 1992-2010 dönemi </w:t>
      </w:r>
      <w:r w:rsidR="00A9032D">
        <w:rPr>
          <w:rFonts w:ascii="Times New Roman" w:hAnsi="Times New Roman" w:cs="Times New Roman"/>
          <w:sz w:val="24"/>
          <w:szCs w:val="24"/>
        </w:rPr>
        <w:t xml:space="preserve">ve </w:t>
      </w:r>
      <w:r w:rsidR="00A9032D" w:rsidRPr="006B7070">
        <w:rPr>
          <w:rFonts w:ascii="Times New Roman" w:hAnsi="Times New Roman" w:cs="Times New Roman"/>
          <w:sz w:val="24"/>
          <w:szCs w:val="24"/>
        </w:rPr>
        <w:t xml:space="preserve">AB ülkeleri </w:t>
      </w:r>
      <w:r w:rsidR="00A9032D">
        <w:rPr>
          <w:rFonts w:ascii="Times New Roman" w:hAnsi="Times New Roman" w:cs="Times New Roman"/>
          <w:sz w:val="24"/>
          <w:szCs w:val="24"/>
        </w:rPr>
        <w:t>ile</w:t>
      </w:r>
      <w:r w:rsidR="00A9032D" w:rsidRPr="006B7070">
        <w:rPr>
          <w:rFonts w:ascii="Times New Roman" w:hAnsi="Times New Roman" w:cs="Times New Roman"/>
          <w:sz w:val="24"/>
          <w:szCs w:val="24"/>
        </w:rPr>
        <w:t xml:space="preserve"> AB aday</w:t>
      </w:r>
      <w:r w:rsidR="00A9032D">
        <w:rPr>
          <w:rFonts w:ascii="Times New Roman" w:hAnsi="Times New Roman" w:cs="Times New Roman"/>
          <w:sz w:val="24"/>
          <w:szCs w:val="24"/>
        </w:rPr>
        <w:t xml:space="preserve"> </w:t>
      </w:r>
      <w:r w:rsidR="00A9032D" w:rsidRPr="006B7070">
        <w:rPr>
          <w:rFonts w:ascii="Times New Roman" w:hAnsi="Times New Roman" w:cs="Times New Roman"/>
          <w:sz w:val="24"/>
          <w:szCs w:val="24"/>
        </w:rPr>
        <w:t xml:space="preserve">ülkeleri </w:t>
      </w:r>
      <w:r w:rsidRPr="006B7070">
        <w:rPr>
          <w:rFonts w:ascii="Times New Roman" w:hAnsi="Times New Roman" w:cs="Times New Roman"/>
          <w:sz w:val="24"/>
          <w:szCs w:val="24"/>
        </w:rPr>
        <w:t>ele</w:t>
      </w:r>
      <w:r>
        <w:rPr>
          <w:rFonts w:ascii="Times New Roman" w:hAnsi="Times New Roman" w:cs="Times New Roman"/>
          <w:sz w:val="24"/>
          <w:szCs w:val="24"/>
        </w:rPr>
        <w:t xml:space="preserve"> </w:t>
      </w:r>
      <w:r w:rsidRPr="006B7070">
        <w:rPr>
          <w:rFonts w:ascii="Times New Roman" w:hAnsi="Times New Roman" w:cs="Times New Roman"/>
          <w:sz w:val="24"/>
          <w:szCs w:val="24"/>
        </w:rPr>
        <w:t>alınmış</w:t>
      </w:r>
      <w:r w:rsidR="00A9032D">
        <w:rPr>
          <w:rFonts w:ascii="Times New Roman" w:hAnsi="Times New Roman" w:cs="Times New Roman"/>
          <w:sz w:val="24"/>
          <w:szCs w:val="24"/>
        </w:rPr>
        <w:t>tır.</w:t>
      </w:r>
      <w:r w:rsidRPr="006B7070">
        <w:rPr>
          <w:rFonts w:ascii="Times New Roman" w:hAnsi="Times New Roman" w:cs="Times New Roman"/>
          <w:sz w:val="24"/>
          <w:szCs w:val="24"/>
        </w:rPr>
        <w:t xml:space="preserve"> </w:t>
      </w:r>
      <w:r w:rsidR="00A9032D">
        <w:rPr>
          <w:rFonts w:ascii="Times New Roman" w:hAnsi="Times New Roman" w:cs="Times New Roman"/>
          <w:sz w:val="24"/>
          <w:szCs w:val="24"/>
        </w:rPr>
        <w:t xml:space="preserve">Ayrıca çalışmada </w:t>
      </w:r>
      <w:r w:rsidRPr="006B7070">
        <w:rPr>
          <w:rFonts w:ascii="Times New Roman" w:hAnsi="Times New Roman" w:cs="Times New Roman"/>
          <w:sz w:val="24"/>
          <w:szCs w:val="24"/>
        </w:rPr>
        <w:t xml:space="preserve">panel veri analizi </w:t>
      </w:r>
      <w:r w:rsidR="00A9032D">
        <w:rPr>
          <w:rFonts w:ascii="Times New Roman" w:hAnsi="Times New Roman" w:cs="Times New Roman"/>
          <w:sz w:val="24"/>
          <w:szCs w:val="24"/>
        </w:rPr>
        <w:t xml:space="preserve">yöntemi </w:t>
      </w:r>
      <w:r w:rsidRPr="006B7070">
        <w:rPr>
          <w:rFonts w:ascii="Times New Roman" w:hAnsi="Times New Roman" w:cs="Times New Roman"/>
          <w:sz w:val="24"/>
          <w:szCs w:val="24"/>
        </w:rPr>
        <w:t xml:space="preserve">kullanılmıştır. </w:t>
      </w:r>
      <w:r w:rsidR="00A9032D">
        <w:rPr>
          <w:rFonts w:ascii="Times New Roman" w:hAnsi="Times New Roman" w:cs="Times New Roman"/>
          <w:sz w:val="24"/>
          <w:szCs w:val="24"/>
        </w:rPr>
        <w:t xml:space="preserve">Analiz sonucunda </w:t>
      </w:r>
      <w:r w:rsidRPr="006B7070">
        <w:rPr>
          <w:rFonts w:ascii="Times New Roman" w:hAnsi="Times New Roman" w:cs="Times New Roman"/>
          <w:sz w:val="24"/>
          <w:szCs w:val="24"/>
        </w:rPr>
        <w:t>Çevresel Kuznets Eğrisi hipotezi</w:t>
      </w:r>
      <w:r w:rsidR="00A9032D">
        <w:rPr>
          <w:rFonts w:ascii="Times New Roman" w:hAnsi="Times New Roman" w:cs="Times New Roman"/>
          <w:sz w:val="24"/>
          <w:szCs w:val="24"/>
        </w:rPr>
        <w:t>nin</w:t>
      </w:r>
      <w:r w:rsidRPr="006B7070">
        <w:rPr>
          <w:rFonts w:ascii="Times New Roman" w:hAnsi="Times New Roman" w:cs="Times New Roman"/>
          <w:sz w:val="24"/>
          <w:szCs w:val="24"/>
        </w:rPr>
        <w:t xml:space="preserve"> geçerli </w:t>
      </w:r>
      <w:r w:rsidR="00A9032D">
        <w:rPr>
          <w:rFonts w:ascii="Times New Roman" w:hAnsi="Times New Roman" w:cs="Times New Roman"/>
          <w:sz w:val="24"/>
          <w:szCs w:val="24"/>
        </w:rPr>
        <w:t xml:space="preserve">olduğu </w:t>
      </w:r>
      <w:r w:rsidRPr="006B7070">
        <w:rPr>
          <w:rFonts w:ascii="Times New Roman" w:hAnsi="Times New Roman" w:cs="Times New Roman"/>
          <w:sz w:val="24"/>
          <w:szCs w:val="24"/>
        </w:rPr>
        <w:t>ve</w:t>
      </w:r>
      <w:r>
        <w:rPr>
          <w:rFonts w:ascii="Times New Roman" w:hAnsi="Times New Roman" w:cs="Times New Roman"/>
          <w:sz w:val="24"/>
          <w:szCs w:val="24"/>
        </w:rPr>
        <w:t xml:space="preserve"> </w:t>
      </w:r>
      <w:r w:rsidRPr="006B7070">
        <w:rPr>
          <w:rFonts w:ascii="Times New Roman" w:hAnsi="Times New Roman" w:cs="Times New Roman"/>
          <w:sz w:val="24"/>
          <w:szCs w:val="24"/>
        </w:rPr>
        <w:t>CO2</w:t>
      </w:r>
      <w:r w:rsidR="00A9032D">
        <w:rPr>
          <w:rFonts w:ascii="Times New Roman" w:hAnsi="Times New Roman" w:cs="Times New Roman"/>
          <w:sz w:val="24"/>
          <w:szCs w:val="24"/>
        </w:rPr>
        <w:t xml:space="preserve"> </w:t>
      </w:r>
      <w:r w:rsidRPr="006B7070">
        <w:rPr>
          <w:rFonts w:ascii="Times New Roman" w:hAnsi="Times New Roman" w:cs="Times New Roman"/>
          <w:sz w:val="24"/>
          <w:szCs w:val="24"/>
        </w:rPr>
        <w:t>emisyonu, ekonomik büyüme, enerji tüketimi ve ticaret arasında</w:t>
      </w:r>
      <w:r>
        <w:rPr>
          <w:rFonts w:ascii="Times New Roman" w:hAnsi="Times New Roman" w:cs="Times New Roman"/>
          <w:sz w:val="24"/>
          <w:szCs w:val="24"/>
        </w:rPr>
        <w:t xml:space="preserve"> </w:t>
      </w:r>
      <w:r w:rsidRPr="006B7070">
        <w:rPr>
          <w:rFonts w:ascii="Times New Roman" w:hAnsi="Times New Roman" w:cs="Times New Roman"/>
          <w:sz w:val="24"/>
          <w:szCs w:val="24"/>
        </w:rPr>
        <w:t>uzun dönem</w:t>
      </w:r>
      <w:r w:rsidR="00A9032D">
        <w:rPr>
          <w:rFonts w:ascii="Times New Roman" w:hAnsi="Times New Roman" w:cs="Times New Roman"/>
          <w:sz w:val="24"/>
          <w:szCs w:val="24"/>
        </w:rPr>
        <w:t>li</w:t>
      </w:r>
      <w:r w:rsidRPr="006B7070">
        <w:rPr>
          <w:rFonts w:ascii="Times New Roman" w:hAnsi="Times New Roman" w:cs="Times New Roman"/>
          <w:sz w:val="24"/>
          <w:szCs w:val="24"/>
        </w:rPr>
        <w:t xml:space="preserve"> </w:t>
      </w:r>
      <w:r w:rsidR="00A9032D">
        <w:rPr>
          <w:rFonts w:ascii="Times New Roman" w:hAnsi="Times New Roman" w:cs="Times New Roman"/>
          <w:sz w:val="24"/>
          <w:szCs w:val="24"/>
        </w:rPr>
        <w:t xml:space="preserve">bir </w:t>
      </w:r>
      <w:r w:rsidRPr="006B7070">
        <w:rPr>
          <w:rFonts w:ascii="Times New Roman" w:hAnsi="Times New Roman" w:cs="Times New Roman"/>
          <w:sz w:val="24"/>
          <w:szCs w:val="24"/>
        </w:rPr>
        <w:t xml:space="preserve">nedensellik </w:t>
      </w:r>
      <w:r w:rsidR="00A9032D">
        <w:rPr>
          <w:rFonts w:ascii="Times New Roman" w:hAnsi="Times New Roman" w:cs="Times New Roman"/>
          <w:sz w:val="24"/>
          <w:szCs w:val="24"/>
        </w:rPr>
        <w:t xml:space="preserve">ilişkisinin varlığı </w:t>
      </w:r>
      <w:r w:rsidR="002235DC">
        <w:rPr>
          <w:rFonts w:ascii="Times New Roman" w:hAnsi="Times New Roman" w:cs="Times New Roman"/>
          <w:sz w:val="24"/>
          <w:szCs w:val="24"/>
        </w:rPr>
        <w:t>belirlenmiştir.</w:t>
      </w:r>
    </w:p>
    <w:p w:rsidR="003E33FB" w:rsidRPr="00E07225" w:rsidRDefault="00AD7052" w:rsidP="003E33FB">
      <w:pPr>
        <w:jc w:val="both"/>
        <w:rPr>
          <w:rFonts w:ascii="Times New Roman" w:hAnsi="Times New Roman" w:cs="Times New Roman"/>
          <w:b/>
          <w:sz w:val="24"/>
          <w:szCs w:val="24"/>
        </w:rPr>
      </w:pPr>
      <w:r>
        <w:rPr>
          <w:rFonts w:ascii="Times New Roman" w:hAnsi="Times New Roman" w:cs="Times New Roman"/>
          <w:b/>
          <w:sz w:val="24"/>
          <w:szCs w:val="24"/>
        </w:rPr>
        <w:t>3.2.</w:t>
      </w:r>
      <w:r w:rsidR="003E33FB" w:rsidRPr="00E07225">
        <w:rPr>
          <w:rFonts w:ascii="Times New Roman" w:hAnsi="Times New Roman" w:cs="Times New Roman"/>
          <w:b/>
          <w:sz w:val="24"/>
          <w:szCs w:val="24"/>
        </w:rPr>
        <w:t>Veri ve Model</w:t>
      </w:r>
    </w:p>
    <w:p w:rsidR="003E33FB" w:rsidRPr="00421CA4" w:rsidRDefault="003E33FB" w:rsidP="003E33FB">
      <w:pPr>
        <w:jc w:val="both"/>
        <w:rPr>
          <w:rFonts w:ascii="Times New Roman" w:hAnsi="Times New Roman" w:cs="Times New Roman"/>
          <w:sz w:val="24"/>
          <w:szCs w:val="24"/>
        </w:rPr>
      </w:pPr>
      <w:r w:rsidRPr="00421CA4">
        <w:rPr>
          <w:rFonts w:ascii="Times New Roman" w:hAnsi="Times New Roman" w:cs="Times New Roman"/>
          <w:sz w:val="24"/>
          <w:szCs w:val="24"/>
        </w:rPr>
        <w:t>Ekonometrik analizde Türkiye ekonomisinde yaşanan ekonomik</w:t>
      </w:r>
      <w:r w:rsidR="003D3E71">
        <w:rPr>
          <w:rFonts w:ascii="Times New Roman" w:hAnsi="Times New Roman" w:cs="Times New Roman"/>
          <w:sz w:val="24"/>
          <w:szCs w:val="24"/>
        </w:rPr>
        <w:t xml:space="preserve"> büyüme ve dış ticaretin çevre kirliliği </w:t>
      </w:r>
      <w:r w:rsidRPr="00421CA4">
        <w:rPr>
          <w:rFonts w:ascii="Times New Roman" w:hAnsi="Times New Roman" w:cs="Times New Roman"/>
          <w:sz w:val="24"/>
          <w:szCs w:val="24"/>
        </w:rPr>
        <w:t xml:space="preserve">üzerindeki etkisi analiz edilmeye çalışılmaktadır. Bu doğrultuda ekonometrik analizde bağımlı değişken olarak </w:t>
      </w:r>
      <w:r w:rsidR="003D3E71">
        <w:rPr>
          <w:rFonts w:ascii="Times New Roman" w:hAnsi="Times New Roman" w:cs="Times New Roman"/>
          <w:sz w:val="24"/>
          <w:szCs w:val="24"/>
        </w:rPr>
        <w:t xml:space="preserve">çevre kirliliği yani </w:t>
      </w:r>
      <w:r w:rsidR="007642D7">
        <w:rPr>
          <w:rFonts w:ascii="Times New Roman" w:hAnsi="Times New Roman" w:cs="Times New Roman"/>
          <w:sz w:val="24"/>
          <w:szCs w:val="24"/>
        </w:rPr>
        <w:t>CO</w:t>
      </w:r>
      <w:r w:rsidR="007642D7" w:rsidRPr="007642D7">
        <w:rPr>
          <w:rFonts w:ascii="Times New Roman" w:hAnsi="Times New Roman" w:cs="Times New Roman"/>
          <w:sz w:val="24"/>
          <w:szCs w:val="24"/>
          <w:vertAlign w:val="subscript"/>
        </w:rPr>
        <w:t>2</w:t>
      </w:r>
      <w:r w:rsidR="007642D7">
        <w:rPr>
          <w:rFonts w:ascii="Times New Roman" w:hAnsi="Times New Roman" w:cs="Times New Roman"/>
          <w:sz w:val="24"/>
          <w:szCs w:val="24"/>
        </w:rPr>
        <w:t xml:space="preserve"> </w:t>
      </w:r>
      <w:r w:rsidR="003D3E71">
        <w:rPr>
          <w:rFonts w:ascii="Times New Roman" w:hAnsi="Times New Roman" w:cs="Times New Roman"/>
          <w:sz w:val="24"/>
          <w:szCs w:val="24"/>
        </w:rPr>
        <w:t>emsiyonları</w:t>
      </w:r>
      <w:r>
        <w:rPr>
          <w:rFonts w:ascii="Times New Roman" w:hAnsi="Times New Roman" w:cs="Times New Roman"/>
          <w:sz w:val="24"/>
          <w:szCs w:val="24"/>
        </w:rPr>
        <w:t xml:space="preserve"> </w:t>
      </w:r>
      <w:r w:rsidRPr="00421CA4">
        <w:rPr>
          <w:rFonts w:ascii="Times New Roman" w:hAnsi="Times New Roman" w:cs="Times New Roman"/>
          <w:sz w:val="24"/>
          <w:szCs w:val="24"/>
        </w:rPr>
        <w:t xml:space="preserve">kullanılmıştır. Bağımsız değişkenler olarak ise </w:t>
      </w:r>
      <w:r w:rsidR="003D3E71" w:rsidRPr="00421CA4">
        <w:rPr>
          <w:rFonts w:ascii="Times New Roman" w:hAnsi="Times New Roman" w:cs="Times New Roman"/>
          <w:sz w:val="24"/>
          <w:szCs w:val="24"/>
        </w:rPr>
        <w:t>ekonomik</w:t>
      </w:r>
      <w:r w:rsidR="003D3E71">
        <w:rPr>
          <w:rFonts w:ascii="Times New Roman" w:hAnsi="Times New Roman" w:cs="Times New Roman"/>
          <w:sz w:val="24"/>
          <w:szCs w:val="24"/>
        </w:rPr>
        <w:t xml:space="preserve"> büyüme ve dış ticaret</w:t>
      </w:r>
      <w:r w:rsidRPr="00421CA4">
        <w:rPr>
          <w:rFonts w:ascii="Times New Roman" w:hAnsi="Times New Roman" w:cs="Times New Roman"/>
          <w:sz w:val="24"/>
          <w:szCs w:val="24"/>
        </w:rPr>
        <w:t>) modele dahil edilmiştir.</w:t>
      </w:r>
    </w:p>
    <w:p w:rsidR="003D3E71" w:rsidRPr="00C03118" w:rsidRDefault="003E33FB" w:rsidP="003D3E71">
      <w:pPr>
        <w:jc w:val="both"/>
        <w:rPr>
          <w:rFonts w:ascii="Times New Roman" w:hAnsi="Times New Roman" w:cs="Times New Roman"/>
          <w:sz w:val="24"/>
          <w:szCs w:val="24"/>
        </w:rPr>
      </w:pPr>
      <w:r w:rsidRPr="00421CA4">
        <w:rPr>
          <w:rFonts w:ascii="Times New Roman" w:hAnsi="Times New Roman" w:cs="Times New Roman"/>
          <w:sz w:val="24"/>
          <w:szCs w:val="24"/>
        </w:rPr>
        <w:t>E</w:t>
      </w:r>
      <w:r>
        <w:rPr>
          <w:rFonts w:ascii="Times New Roman" w:hAnsi="Times New Roman" w:cs="Times New Roman"/>
          <w:sz w:val="24"/>
          <w:szCs w:val="24"/>
        </w:rPr>
        <w:t xml:space="preserve">konometrik analiz periyodu, </w:t>
      </w:r>
      <w:r w:rsidR="003D3E71">
        <w:rPr>
          <w:rFonts w:ascii="Times New Roman" w:hAnsi="Times New Roman" w:cs="Times New Roman"/>
          <w:sz w:val="24"/>
          <w:szCs w:val="24"/>
        </w:rPr>
        <w:t>1960-2016</w:t>
      </w:r>
      <w:r w:rsidRPr="00421CA4">
        <w:rPr>
          <w:rFonts w:ascii="Times New Roman" w:hAnsi="Times New Roman" w:cs="Times New Roman"/>
          <w:sz w:val="24"/>
          <w:szCs w:val="24"/>
        </w:rPr>
        <w:t xml:space="preserve"> dönemini kapsamaktadır. Analizde </w:t>
      </w:r>
      <w:r w:rsidR="003D3E71">
        <w:rPr>
          <w:rFonts w:ascii="Times New Roman" w:hAnsi="Times New Roman" w:cs="Times New Roman"/>
          <w:sz w:val="24"/>
          <w:szCs w:val="24"/>
        </w:rPr>
        <w:t>yıllık</w:t>
      </w:r>
      <w:r w:rsidRPr="00421CA4">
        <w:rPr>
          <w:rFonts w:ascii="Times New Roman" w:hAnsi="Times New Roman" w:cs="Times New Roman"/>
          <w:sz w:val="24"/>
          <w:szCs w:val="24"/>
        </w:rPr>
        <w:t xml:space="preserve"> veriler kullanılmıştır. Ekonometr</w:t>
      </w:r>
      <w:r w:rsidR="003D3E71">
        <w:rPr>
          <w:rFonts w:ascii="Times New Roman" w:hAnsi="Times New Roman" w:cs="Times New Roman"/>
          <w:sz w:val="24"/>
          <w:szCs w:val="24"/>
        </w:rPr>
        <w:t>ik analiz dönemine ait veriler</w:t>
      </w:r>
      <w:r>
        <w:rPr>
          <w:rFonts w:ascii="Times New Roman" w:hAnsi="Times New Roman" w:cs="Times New Roman"/>
          <w:sz w:val="24"/>
          <w:szCs w:val="24"/>
        </w:rPr>
        <w:t xml:space="preserve">; </w:t>
      </w:r>
      <w:r w:rsidR="003D3E71" w:rsidRPr="00C03118">
        <w:rPr>
          <w:rFonts w:ascii="Times New Roman" w:hAnsi="Times New Roman" w:cs="Times New Roman"/>
          <w:sz w:val="24"/>
          <w:szCs w:val="24"/>
        </w:rPr>
        <w:t xml:space="preserve">World Bank Grup veri tabanından alınmıştır. Yapılan analizde ekonomik büyüme ve </w:t>
      </w:r>
      <w:r w:rsidR="003D3E71">
        <w:rPr>
          <w:rFonts w:ascii="Times New Roman" w:hAnsi="Times New Roman" w:cs="Times New Roman"/>
          <w:sz w:val="24"/>
          <w:szCs w:val="24"/>
        </w:rPr>
        <w:t>çevre kirliliği</w:t>
      </w:r>
      <w:r w:rsidR="003D3E71" w:rsidRPr="00C03118">
        <w:rPr>
          <w:rFonts w:ascii="Times New Roman" w:hAnsi="Times New Roman" w:cs="Times New Roman"/>
          <w:sz w:val="24"/>
          <w:szCs w:val="24"/>
        </w:rPr>
        <w:t xml:space="preserve"> değişkenlerinin logaritması alınarak  uygulamaya dahil edilmiştir. </w:t>
      </w:r>
    </w:p>
    <w:p w:rsidR="003E33FB" w:rsidRPr="00421CA4" w:rsidRDefault="003E33FB" w:rsidP="003E33FB">
      <w:pPr>
        <w:jc w:val="both"/>
        <w:rPr>
          <w:rFonts w:ascii="Times New Roman" w:hAnsi="Times New Roman" w:cs="Times New Roman"/>
          <w:sz w:val="24"/>
          <w:szCs w:val="24"/>
        </w:rPr>
      </w:pPr>
      <w:r w:rsidRPr="00421CA4">
        <w:rPr>
          <w:rFonts w:ascii="Times New Roman" w:hAnsi="Times New Roman" w:cs="Times New Roman"/>
          <w:sz w:val="24"/>
          <w:szCs w:val="24"/>
        </w:rPr>
        <w:t>Türkiye ekonomis</w:t>
      </w:r>
      <w:r>
        <w:rPr>
          <w:rFonts w:ascii="Times New Roman" w:hAnsi="Times New Roman" w:cs="Times New Roman"/>
          <w:sz w:val="24"/>
          <w:szCs w:val="24"/>
        </w:rPr>
        <w:t>inde</w:t>
      </w:r>
      <w:r w:rsidR="003D3E71">
        <w:rPr>
          <w:rFonts w:ascii="Times New Roman" w:hAnsi="Times New Roman" w:cs="Times New Roman"/>
          <w:sz w:val="24"/>
          <w:szCs w:val="24"/>
        </w:rPr>
        <w:t>ki</w:t>
      </w:r>
      <w:r>
        <w:rPr>
          <w:rFonts w:ascii="Times New Roman" w:hAnsi="Times New Roman" w:cs="Times New Roman"/>
          <w:sz w:val="24"/>
          <w:szCs w:val="24"/>
        </w:rPr>
        <w:t xml:space="preserve"> ekonomik</w:t>
      </w:r>
      <w:r w:rsidR="003D3E71">
        <w:rPr>
          <w:rFonts w:ascii="Times New Roman" w:hAnsi="Times New Roman" w:cs="Times New Roman"/>
          <w:sz w:val="24"/>
          <w:szCs w:val="24"/>
        </w:rPr>
        <w:t xml:space="preserve"> büyüme</w:t>
      </w:r>
      <w:r>
        <w:rPr>
          <w:rFonts w:ascii="Times New Roman" w:hAnsi="Times New Roman" w:cs="Times New Roman"/>
          <w:sz w:val="24"/>
          <w:szCs w:val="24"/>
        </w:rPr>
        <w:t xml:space="preserve"> ve </w:t>
      </w:r>
      <w:r w:rsidR="003D3E71">
        <w:rPr>
          <w:rFonts w:ascii="Times New Roman" w:hAnsi="Times New Roman" w:cs="Times New Roman"/>
          <w:sz w:val="24"/>
          <w:szCs w:val="24"/>
        </w:rPr>
        <w:t xml:space="preserve">dış ticaretin çevre kirliliği </w:t>
      </w:r>
      <w:r w:rsidRPr="00421CA4">
        <w:rPr>
          <w:rFonts w:ascii="Times New Roman" w:hAnsi="Times New Roman" w:cs="Times New Roman"/>
          <w:sz w:val="24"/>
          <w:szCs w:val="24"/>
        </w:rPr>
        <w:t>üzerindeki etkisi analiz etmek için model aşağıdaki gibi kurulmuştur;</w:t>
      </w:r>
    </w:p>
    <w:p w:rsidR="003E33FB" w:rsidRPr="00421CA4" w:rsidRDefault="003D3E71" w:rsidP="003E33FB">
      <w:pPr>
        <w:jc w:val="both"/>
        <w:rPr>
          <w:rFonts w:ascii="Times New Roman" w:hAnsi="Times New Roman" w:cs="Times New Roman"/>
          <w:sz w:val="24"/>
          <w:szCs w:val="24"/>
        </w:rPr>
      </w:pPr>
      <w:r>
        <w:rPr>
          <w:rFonts w:ascii="Times New Roman" w:hAnsi="Times New Roman" w:cs="Times New Roman"/>
          <w:sz w:val="24"/>
          <w:szCs w:val="24"/>
        </w:rPr>
        <w:t xml:space="preserve"> Lnco2t = β0 + β1lngdpt + β2trade</w:t>
      </w:r>
      <w:r w:rsidR="003E33FB" w:rsidRPr="00421CA4">
        <w:rPr>
          <w:rFonts w:ascii="Times New Roman" w:hAnsi="Times New Roman" w:cs="Times New Roman"/>
          <w:sz w:val="24"/>
          <w:szCs w:val="24"/>
        </w:rPr>
        <w:t xml:space="preserve">t </w:t>
      </w:r>
      <w:r>
        <w:rPr>
          <w:rFonts w:ascii="Times New Roman" w:hAnsi="Times New Roman" w:cs="Times New Roman"/>
          <w:sz w:val="24"/>
          <w:szCs w:val="24"/>
        </w:rPr>
        <w:t>+</w:t>
      </w:r>
      <w:r w:rsidR="003E33FB" w:rsidRPr="00421CA4">
        <w:rPr>
          <w:rFonts w:ascii="Times New Roman" w:hAnsi="Times New Roman" w:cs="Times New Roman"/>
          <w:sz w:val="24"/>
          <w:szCs w:val="24"/>
        </w:rPr>
        <w:t>εt (1)</w:t>
      </w:r>
    </w:p>
    <w:p w:rsidR="003E33FB" w:rsidRPr="004E69F3" w:rsidRDefault="003E33FB" w:rsidP="003E33FB">
      <w:pPr>
        <w:jc w:val="both"/>
        <w:rPr>
          <w:rFonts w:ascii="Calibri" w:eastAsia="Times New Roman" w:hAnsi="Calibri" w:cs="Times New Roman"/>
          <w:color w:val="000000"/>
        </w:rPr>
      </w:pPr>
      <w:r w:rsidRPr="00421CA4">
        <w:rPr>
          <w:rFonts w:ascii="Times New Roman" w:hAnsi="Times New Roman" w:cs="Times New Roman"/>
          <w:sz w:val="24"/>
          <w:szCs w:val="24"/>
        </w:rPr>
        <w:t xml:space="preserve"> Modelde kullanılan değişkenlerin kısaltmaları ve temsil ettikleri değişkenlerin ismi;</w:t>
      </w:r>
      <w:r w:rsidR="004E2206">
        <w:rPr>
          <w:rFonts w:ascii="Times New Roman" w:hAnsi="Times New Roman" w:cs="Times New Roman"/>
          <w:sz w:val="24"/>
          <w:szCs w:val="24"/>
        </w:rPr>
        <w:t xml:space="preserve"> </w:t>
      </w:r>
      <w:r w:rsidR="003D3E71">
        <w:rPr>
          <w:rFonts w:ascii="Times New Roman" w:hAnsi="Times New Roman" w:cs="Times New Roman"/>
          <w:sz w:val="24"/>
          <w:szCs w:val="24"/>
        </w:rPr>
        <w:t>lnco2:</w:t>
      </w:r>
      <w:r w:rsidR="004E2206">
        <w:rPr>
          <w:rFonts w:ascii="Times New Roman" w:hAnsi="Times New Roman" w:cs="Times New Roman"/>
          <w:sz w:val="24"/>
          <w:szCs w:val="24"/>
        </w:rPr>
        <w:t xml:space="preserve"> </w:t>
      </w:r>
      <w:r w:rsidR="003D3E71">
        <w:rPr>
          <w:rFonts w:ascii="Times New Roman" w:hAnsi="Times New Roman" w:cs="Times New Roman"/>
          <w:sz w:val="24"/>
          <w:szCs w:val="24"/>
        </w:rPr>
        <w:t>çevre kirliliği (</w:t>
      </w:r>
      <w:r w:rsidR="004E2206">
        <w:rPr>
          <w:rFonts w:ascii="Times New Roman" w:hAnsi="Times New Roman" w:cs="Times New Roman"/>
          <w:sz w:val="24"/>
          <w:szCs w:val="24"/>
        </w:rPr>
        <w:t>CO</w:t>
      </w:r>
      <w:r w:rsidR="004E2206" w:rsidRPr="004E2206">
        <w:rPr>
          <w:rFonts w:ascii="Times New Roman" w:hAnsi="Times New Roman" w:cs="Times New Roman"/>
          <w:sz w:val="24"/>
          <w:szCs w:val="24"/>
          <w:vertAlign w:val="subscript"/>
        </w:rPr>
        <w:t xml:space="preserve">2 </w:t>
      </w:r>
      <w:r w:rsidR="003D3E71">
        <w:rPr>
          <w:rFonts w:ascii="Times New Roman" w:hAnsi="Times New Roman" w:cs="Times New Roman"/>
          <w:sz w:val="24"/>
          <w:szCs w:val="24"/>
        </w:rPr>
        <w:t>emisyonları</w:t>
      </w:r>
      <w:r w:rsidR="004E69F3" w:rsidRPr="004E69F3">
        <w:rPr>
          <w:rFonts w:ascii="Calibri" w:hAnsi="Calibri"/>
          <w:color w:val="000000"/>
        </w:rPr>
        <w:t xml:space="preserve"> </w:t>
      </w:r>
      <w:r w:rsidR="004E69F3">
        <w:rPr>
          <w:rFonts w:ascii="Calibri" w:eastAsia="Times New Roman" w:hAnsi="Calibri" w:cs="Times New Roman"/>
          <w:color w:val="000000"/>
        </w:rPr>
        <w:t>(kt)</w:t>
      </w:r>
      <w:r w:rsidR="003D3E71">
        <w:rPr>
          <w:rFonts w:ascii="Times New Roman" w:hAnsi="Times New Roman" w:cs="Times New Roman"/>
          <w:sz w:val="24"/>
          <w:szCs w:val="24"/>
        </w:rPr>
        <w:t>), Lngdp:</w:t>
      </w:r>
      <w:r w:rsidR="004E2206">
        <w:rPr>
          <w:rFonts w:ascii="Times New Roman" w:hAnsi="Times New Roman" w:cs="Times New Roman"/>
          <w:sz w:val="24"/>
          <w:szCs w:val="24"/>
        </w:rPr>
        <w:t xml:space="preserve"> </w:t>
      </w:r>
      <w:r w:rsidR="003D3E71">
        <w:rPr>
          <w:rFonts w:ascii="Times New Roman" w:hAnsi="Times New Roman" w:cs="Times New Roman"/>
          <w:sz w:val="24"/>
          <w:szCs w:val="24"/>
        </w:rPr>
        <w:t>ekonomik büyüme</w:t>
      </w:r>
      <w:r w:rsidR="003D3E71" w:rsidRPr="003D3E71">
        <w:rPr>
          <w:rFonts w:ascii="Times New Roman" w:hAnsi="Times New Roman" w:cs="Times New Roman"/>
          <w:sz w:val="24"/>
          <w:szCs w:val="24"/>
        </w:rPr>
        <w:t xml:space="preserve"> </w:t>
      </w:r>
      <w:r w:rsidR="003D3E71" w:rsidRPr="00C03118">
        <w:rPr>
          <w:rFonts w:ascii="Times New Roman" w:hAnsi="Times New Roman" w:cs="Times New Roman"/>
          <w:sz w:val="24"/>
          <w:szCs w:val="24"/>
        </w:rPr>
        <w:t>GSYİH (sabit 2010 ABD doları)</w:t>
      </w:r>
      <w:r w:rsidR="003D3E71">
        <w:rPr>
          <w:rFonts w:ascii="Times New Roman" w:hAnsi="Times New Roman" w:cs="Times New Roman"/>
          <w:sz w:val="24"/>
          <w:szCs w:val="24"/>
        </w:rPr>
        <w:t>, trade:</w:t>
      </w:r>
      <w:r w:rsidR="004E2206">
        <w:rPr>
          <w:rFonts w:ascii="Times New Roman" w:hAnsi="Times New Roman" w:cs="Times New Roman"/>
          <w:sz w:val="24"/>
          <w:szCs w:val="24"/>
        </w:rPr>
        <w:t xml:space="preserve"> </w:t>
      </w:r>
      <w:r w:rsidR="003D3E71">
        <w:rPr>
          <w:rFonts w:ascii="Times New Roman" w:hAnsi="Times New Roman" w:cs="Times New Roman"/>
          <w:sz w:val="24"/>
          <w:szCs w:val="24"/>
        </w:rPr>
        <w:t>dış ticaret(</w:t>
      </w:r>
      <w:r w:rsidR="003D3E71" w:rsidRPr="003D3E71">
        <w:t xml:space="preserve"> </w:t>
      </w:r>
      <w:r w:rsidR="003D3E71" w:rsidRPr="003D3E71">
        <w:rPr>
          <w:rFonts w:ascii="Times New Roman" w:hAnsi="Times New Roman" w:cs="Times New Roman"/>
          <w:sz w:val="24"/>
          <w:szCs w:val="24"/>
        </w:rPr>
        <w:t>% of GDP</w:t>
      </w:r>
      <w:r w:rsidR="003D3E71">
        <w:rPr>
          <w:rFonts w:ascii="Times New Roman" w:hAnsi="Times New Roman" w:cs="Times New Roman"/>
          <w:sz w:val="24"/>
          <w:szCs w:val="24"/>
        </w:rPr>
        <w:t>)</w:t>
      </w:r>
      <w:r w:rsidRPr="00421CA4">
        <w:rPr>
          <w:rFonts w:ascii="Times New Roman" w:hAnsi="Times New Roman" w:cs="Times New Roman"/>
          <w:sz w:val="24"/>
          <w:szCs w:val="24"/>
        </w:rPr>
        <w:t xml:space="preserve"> ve εt kavramı ise hata terimlerini göstermektedir. </w:t>
      </w:r>
    </w:p>
    <w:p w:rsidR="003E33FB" w:rsidRPr="00E07225" w:rsidRDefault="00AD7052" w:rsidP="003E33FB">
      <w:pPr>
        <w:jc w:val="both"/>
        <w:rPr>
          <w:rFonts w:ascii="Times New Roman" w:hAnsi="Times New Roman" w:cs="Times New Roman"/>
          <w:b/>
          <w:sz w:val="24"/>
          <w:szCs w:val="24"/>
        </w:rPr>
      </w:pPr>
      <w:r>
        <w:rPr>
          <w:rFonts w:ascii="Times New Roman" w:hAnsi="Times New Roman" w:cs="Times New Roman"/>
          <w:b/>
          <w:sz w:val="24"/>
          <w:szCs w:val="24"/>
        </w:rPr>
        <w:t>3.3.</w:t>
      </w:r>
      <w:r w:rsidR="003E33FB" w:rsidRPr="00E07225">
        <w:rPr>
          <w:rFonts w:ascii="Times New Roman" w:hAnsi="Times New Roman" w:cs="Times New Roman"/>
          <w:b/>
          <w:sz w:val="24"/>
          <w:szCs w:val="24"/>
        </w:rPr>
        <w:t>Yöntem</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Değişkenler arası uzun dönem ilişkilerin araştırılmasında kullanılan eşbütünleşme testleri değişkenlerin durağanlık durumlarını dikkate alarak geliştirilmiştir. Literatürde yaygın olarak Johenson eş bütünleşme testi ve Engle Granger eş bütünleşme testi değişkenlerin aynı düzeyde birim kök içermesi yani değişkenlerin aynı düzeyde durağan olmaları durumunda aralarındaki uzun dönemli ilişkileri tespit etmek üzere geliştirilmiştir. Bunun yanı sıra değişkenlerin farklı düzeylerde durağan olmaları durumunda oluşan model sorunlarını gidermek üzere ARDL modeli geliştirilmiştir. ARDL modeli farklı düzeyde birim kök içeren değişkenler arasındaki eş bütünleşme ilişkilerini açıklayabilmektedir.</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 xml:space="preserve">Peseran, Shin ve Smith tarafından geliştirilen ARDL modeli değişkenlerin düzey değerlerinde I(0), birinci farklarında I(1) ve düzey değer–birinci fark durumlarında aralarındaki kısa ve uzun dönemli ilişkileri açıklamaktadır. Değişkenlerin uzun dönem durumlarını ifade eden hata </w:t>
      </w:r>
      <w:r w:rsidRPr="004E69F3">
        <w:rPr>
          <w:rFonts w:ascii="Times New Roman" w:hAnsi="Times New Roman" w:cs="Times New Roman"/>
          <w:sz w:val="24"/>
          <w:szCs w:val="24"/>
        </w:rPr>
        <w:lastRenderedPageBreak/>
        <w:t>düzeltme mekanizması çerçevesinde tahmin edilen model aşağıdaki gi</w:t>
      </w:r>
      <w:r w:rsidR="004E69F3">
        <w:rPr>
          <w:rFonts w:ascii="Times New Roman" w:hAnsi="Times New Roman" w:cs="Times New Roman"/>
          <w:sz w:val="24"/>
          <w:szCs w:val="24"/>
        </w:rPr>
        <w:t>bidir (Esen  vd., 2012,; s 256 )</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noProof/>
          <w:sz w:val="24"/>
          <w:szCs w:val="24"/>
        </w:rPr>
        <w:drawing>
          <wp:inline distT="0" distB="0" distL="0" distR="0">
            <wp:extent cx="3936233" cy="931653"/>
            <wp:effectExtent l="19050" t="0" r="7117" b="0"/>
            <wp:docPr id="1" name="0 Resim" descr="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jpg"/>
                    <pic:cNvPicPr/>
                  </pic:nvPicPr>
                  <pic:blipFill>
                    <a:blip r:embed="rId10"/>
                    <a:stretch>
                      <a:fillRect/>
                    </a:stretch>
                  </pic:blipFill>
                  <pic:spPr>
                    <a:xfrm>
                      <a:off x="0" y="0"/>
                      <a:ext cx="3937112" cy="931861"/>
                    </a:xfrm>
                    <a:prstGeom prst="rect">
                      <a:avLst/>
                    </a:prstGeom>
                  </pic:spPr>
                </pic:pic>
              </a:graphicData>
            </a:graphic>
          </wp:inline>
        </w:drawing>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Kısa dönem modeline uzun dönem modelinin gecikmeli değeri ilave edilmektedir. Hata düzeltme mekanizması kısa dönem dengesizliklerin uzun dönemde dengelenme yani düzene girme  durumunu göstermektedir.</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 xml:space="preserve"> ARDL modelinde izlenecek olan sınır testi denklemi aşağıdaki gibidir.</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noProof/>
          <w:sz w:val="24"/>
          <w:szCs w:val="24"/>
        </w:rPr>
        <w:drawing>
          <wp:inline distT="0" distB="0" distL="0" distR="0">
            <wp:extent cx="4570203" cy="228510"/>
            <wp:effectExtent l="19050" t="0" r="1797" b="0"/>
            <wp:docPr id="2" name="1 Resim" descr="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ç.jpg"/>
                    <pic:cNvPicPr/>
                  </pic:nvPicPr>
                  <pic:blipFill>
                    <a:blip r:embed="rId11"/>
                    <a:stretch>
                      <a:fillRect/>
                    </a:stretch>
                  </pic:blipFill>
                  <pic:spPr>
                    <a:xfrm>
                      <a:off x="0" y="0"/>
                      <a:ext cx="4573719" cy="228686"/>
                    </a:xfrm>
                    <a:prstGeom prst="rect">
                      <a:avLst/>
                    </a:prstGeom>
                  </pic:spPr>
                </pic:pic>
              </a:graphicData>
            </a:graphic>
          </wp:inline>
        </w:drawing>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 xml:space="preserve">Denklemde φ; sabit terimi, ∆; fark terimi, u; hata terimini temsil etmektedir. Modelde eşbütünleşmenin sorgulanabilmesi için uygun gecikme uzunluğunun belirlenmesi gerekmektedir. Gecikme uzunlukları Akaike ve Swartz kriteri ile belirlendikten sonra model EKK yöntemi ile tahmin edilebilir. ARDL modelinde eşbütünleşme ilişkisinin varlığı aşağıdaki hipotezler ile sorgulanmaktadır. </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H</w:t>
      </w:r>
      <w:r w:rsidRPr="004E69F3">
        <w:rPr>
          <w:rFonts w:ascii="Times New Roman" w:hAnsi="Times New Roman" w:cs="Times New Roman"/>
          <w:sz w:val="24"/>
          <w:szCs w:val="24"/>
          <w:vertAlign w:val="subscript"/>
        </w:rPr>
        <w:t xml:space="preserve">0 </w:t>
      </w:r>
      <w:r w:rsidRPr="004E69F3">
        <w:rPr>
          <w:rFonts w:ascii="Times New Roman" w:hAnsi="Times New Roman" w:cs="Times New Roman"/>
          <w:sz w:val="24"/>
          <w:szCs w:val="24"/>
        </w:rPr>
        <w:t>: ε</w:t>
      </w:r>
      <w:r w:rsidRPr="004E69F3">
        <w:rPr>
          <w:rFonts w:ascii="Times New Roman" w:hAnsi="Times New Roman" w:cs="Times New Roman"/>
          <w:sz w:val="24"/>
          <w:szCs w:val="24"/>
          <w:vertAlign w:val="subscript"/>
        </w:rPr>
        <w:t>1</w:t>
      </w:r>
      <w:r w:rsidRPr="004E69F3">
        <w:rPr>
          <w:rFonts w:ascii="Times New Roman" w:hAnsi="Times New Roman" w:cs="Times New Roman"/>
          <w:sz w:val="24"/>
          <w:szCs w:val="24"/>
        </w:rPr>
        <w:t xml:space="preserve"> = ε</w:t>
      </w:r>
      <w:r w:rsidRPr="004E69F3">
        <w:rPr>
          <w:rFonts w:ascii="Times New Roman" w:hAnsi="Times New Roman" w:cs="Times New Roman"/>
          <w:sz w:val="24"/>
          <w:szCs w:val="24"/>
          <w:vertAlign w:val="subscript"/>
        </w:rPr>
        <w:t>2</w:t>
      </w:r>
      <w:r w:rsidRPr="004E69F3">
        <w:rPr>
          <w:rFonts w:ascii="Times New Roman" w:hAnsi="Times New Roman" w:cs="Times New Roman"/>
          <w:sz w:val="24"/>
          <w:szCs w:val="24"/>
        </w:rPr>
        <w:t xml:space="preserve"> = ... = ε</w:t>
      </w:r>
      <w:r w:rsidRPr="004E69F3">
        <w:rPr>
          <w:rFonts w:ascii="Times New Roman" w:hAnsi="Times New Roman" w:cs="Times New Roman"/>
          <w:sz w:val="24"/>
          <w:szCs w:val="24"/>
          <w:vertAlign w:val="subscript"/>
        </w:rPr>
        <w:t xml:space="preserve">k </w:t>
      </w:r>
      <w:r w:rsidRPr="004E69F3">
        <w:rPr>
          <w:rFonts w:ascii="Times New Roman" w:hAnsi="Times New Roman" w:cs="Times New Roman"/>
          <w:sz w:val="24"/>
          <w:szCs w:val="24"/>
        </w:rPr>
        <w:t>= 0 (Eşbütünleşme yoktur.)</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H</w:t>
      </w:r>
      <w:r w:rsidRPr="004E69F3">
        <w:rPr>
          <w:rFonts w:ascii="Times New Roman" w:hAnsi="Times New Roman" w:cs="Times New Roman"/>
          <w:sz w:val="24"/>
          <w:szCs w:val="24"/>
          <w:vertAlign w:val="subscript"/>
        </w:rPr>
        <w:t>1</w:t>
      </w:r>
      <w:r w:rsidRPr="004E69F3">
        <w:rPr>
          <w:rFonts w:ascii="Times New Roman" w:hAnsi="Times New Roman" w:cs="Times New Roman"/>
          <w:sz w:val="24"/>
          <w:szCs w:val="24"/>
        </w:rPr>
        <w:t xml:space="preserve"> : ε</w:t>
      </w:r>
      <w:r w:rsidRPr="004E69F3">
        <w:rPr>
          <w:rFonts w:ascii="Times New Roman" w:hAnsi="Times New Roman" w:cs="Times New Roman"/>
          <w:sz w:val="24"/>
          <w:szCs w:val="24"/>
          <w:vertAlign w:val="subscript"/>
        </w:rPr>
        <w:t>1</w:t>
      </w:r>
      <w:r w:rsidRPr="004E69F3">
        <w:rPr>
          <w:rFonts w:ascii="Times New Roman" w:hAnsi="Times New Roman" w:cs="Times New Roman"/>
          <w:sz w:val="24"/>
          <w:szCs w:val="24"/>
        </w:rPr>
        <w:t>≠ε</w:t>
      </w:r>
      <w:r w:rsidRPr="004E69F3">
        <w:rPr>
          <w:rFonts w:ascii="Times New Roman" w:hAnsi="Times New Roman" w:cs="Times New Roman"/>
          <w:sz w:val="24"/>
          <w:szCs w:val="24"/>
          <w:vertAlign w:val="subscript"/>
        </w:rPr>
        <w:t>2</w:t>
      </w:r>
      <w:r w:rsidRPr="004E69F3">
        <w:rPr>
          <w:rFonts w:ascii="Times New Roman" w:hAnsi="Times New Roman" w:cs="Times New Roman"/>
          <w:sz w:val="24"/>
          <w:szCs w:val="24"/>
        </w:rPr>
        <w:t>≠ ... ≠ ε</w:t>
      </w:r>
      <w:r w:rsidRPr="004E69F3">
        <w:rPr>
          <w:rFonts w:ascii="Times New Roman" w:hAnsi="Times New Roman" w:cs="Times New Roman"/>
          <w:sz w:val="24"/>
          <w:szCs w:val="24"/>
          <w:vertAlign w:val="subscript"/>
        </w:rPr>
        <w:t>k</w:t>
      </w:r>
      <w:r w:rsidRPr="004E69F3">
        <w:rPr>
          <w:rFonts w:ascii="Times New Roman" w:hAnsi="Times New Roman" w:cs="Times New Roman"/>
          <w:sz w:val="24"/>
          <w:szCs w:val="24"/>
        </w:rPr>
        <w:t xml:space="preserve"> ≠ 0 (Eşbütünleşme vardır.)</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Hipotez testlerinin sınanması için F testleri asimptotik kritik değerleri ile karşılaştırılır. Alt ve üst sınırlar belirlenerek yapılan değerlendirmede, (ALT DEĞER &gt; F) ise eşbütünleşme ilişkisinin olmadığı boş hipotezi kabul edilmekte ve değişkenler arası eşbütünleşme ilişkisi olmadığı anlaşılmaktadır. (ÜST DEĞER &lt; F)  ise boş hipotezi reddedilerek değişkenler arası eşbütünleşme ilişkisinin varlığı anlaşılmaktadır. (ALT DEĞER &gt; F &gt; ÜST DEĞER) olarak hesaplanırsa kararsızlık durumda kalınarak eşbütünleşme ilişkisinin varlığı hakkında yargıya karar verilemeyecektir.</w:t>
      </w:r>
    </w:p>
    <w:p w:rsidR="003E33FB" w:rsidRPr="004E69F3" w:rsidRDefault="001D17FA" w:rsidP="003E33FB">
      <w:pPr>
        <w:jc w:val="both"/>
        <w:rPr>
          <w:rFonts w:ascii="Times New Roman" w:hAnsi="Times New Roman" w:cs="Times New Roman"/>
          <w:sz w:val="24"/>
          <w:szCs w:val="24"/>
        </w:rPr>
      </w:pPr>
      <w:r w:rsidRPr="004E69F3">
        <w:rPr>
          <w:rFonts w:ascii="Times New Roman" w:hAnsi="Times New Roman" w:cs="Times New Roman"/>
          <w:sz w:val="24"/>
          <w:szCs w:val="24"/>
        </w:rPr>
        <w:t xml:space="preserve">ARDL </w:t>
      </w:r>
      <w:r w:rsidR="003E33FB" w:rsidRPr="004E69F3">
        <w:rPr>
          <w:rFonts w:ascii="Times New Roman" w:hAnsi="Times New Roman" w:cs="Times New Roman"/>
          <w:sz w:val="24"/>
          <w:szCs w:val="24"/>
        </w:rPr>
        <w:t>model tespiti için ilk önce analizde kullanılacak değişkenlerin birim kök içerip içermediklerinin tespit edilmelidir. ARDL model değişkenlerin birim kök içerip içermediklerine bakılmaksızın kullanılan bir modeldir. Ancak serilerin ikinci düzeyde durağan olmaları modelin kullanılmasına önlemektedir. Bu yüzden birim kök testleri ikinci düzeyde birim kök içeren değişkenin varlığını tespit etmek için uygulamaya koyulmaktadır (Pata, Yurtkuran ve Kalça, 2016</w:t>
      </w:r>
      <w:r w:rsidR="0051256D">
        <w:rPr>
          <w:rFonts w:ascii="Times New Roman" w:hAnsi="Times New Roman" w:cs="Times New Roman"/>
          <w:sz w:val="24"/>
          <w:szCs w:val="24"/>
        </w:rPr>
        <w:t>:</w:t>
      </w:r>
      <w:r w:rsidR="003E33FB" w:rsidRPr="004E69F3">
        <w:rPr>
          <w:rFonts w:ascii="Times New Roman" w:hAnsi="Times New Roman" w:cs="Times New Roman"/>
          <w:sz w:val="24"/>
          <w:szCs w:val="24"/>
        </w:rPr>
        <w:t xml:space="preserve"> 265).</w:t>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Modelin uygulanmasında ilk olarak serilere dura</w:t>
      </w:r>
      <w:r w:rsidR="004E2206">
        <w:rPr>
          <w:rFonts w:ascii="Times New Roman" w:hAnsi="Times New Roman" w:cs="Times New Roman"/>
          <w:sz w:val="24"/>
          <w:szCs w:val="24"/>
        </w:rPr>
        <w:t>ğ</w:t>
      </w:r>
      <w:r>
        <w:rPr>
          <w:rFonts w:ascii="Times New Roman" w:hAnsi="Times New Roman" w:cs="Times New Roman"/>
          <w:sz w:val="24"/>
          <w:szCs w:val="24"/>
        </w:rPr>
        <w:t>anlık analizi uygulanmaktadır. Analizde kullanılan de</w:t>
      </w:r>
      <w:r w:rsidR="004E2206">
        <w:rPr>
          <w:rFonts w:ascii="Times New Roman" w:hAnsi="Times New Roman" w:cs="Times New Roman"/>
          <w:sz w:val="24"/>
          <w:szCs w:val="24"/>
        </w:rPr>
        <w:t>ğ</w:t>
      </w:r>
      <w:r>
        <w:rPr>
          <w:rFonts w:ascii="Times New Roman" w:hAnsi="Times New Roman" w:cs="Times New Roman"/>
          <w:sz w:val="24"/>
          <w:szCs w:val="24"/>
        </w:rPr>
        <w:t>i</w:t>
      </w:r>
      <w:r w:rsidR="004E2206">
        <w:rPr>
          <w:rFonts w:ascii="Times New Roman" w:hAnsi="Times New Roman" w:cs="Times New Roman"/>
          <w:sz w:val="24"/>
          <w:szCs w:val="24"/>
        </w:rPr>
        <w:t>ş</w:t>
      </w:r>
      <w:r>
        <w:rPr>
          <w:rFonts w:ascii="Times New Roman" w:hAnsi="Times New Roman" w:cs="Times New Roman"/>
          <w:sz w:val="24"/>
          <w:szCs w:val="24"/>
        </w:rPr>
        <w:t>kenler ve kurulan modeller zaman serisi özelli</w:t>
      </w:r>
      <w:r w:rsidR="004E2206">
        <w:rPr>
          <w:rFonts w:ascii="Times New Roman" w:hAnsi="Times New Roman" w:cs="Times New Roman"/>
          <w:sz w:val="24"/>
          <w:szCs w:val="24"/>
        </w:rPr>
        <w:t>ğ</w:t>
      </w:r>
      <w:r>
        <w:rPr>
          <w:rFonts w:ascii="Times New Roman" w:hAnsi="Times New Roman" w:cs="Times New Roman"/>
          <w:sz w:val="24"/>
          <w:szCs w:val="24"/>
        </w:rPr>
        <w:t>i ta</w:t>
      </w:r>
      <w:r w:rsidR="004E2206">
        <w:rPr>
          <w:rFonts w:ascii="Times New Roman" w:hAnsi="Times New Roman" w:cs="Times New Roman"/>
          <w:sz w:val="24"/>
          <w:szCs w:val="24"/>
        </w:rPr>
        <w:t>ş</w:t>
      </w:r>
      <w:r>
        <w:rPr>
          <w:rFonts w:ascii="Times New Roman" w:hAnsi="Times New Roman" w:cs="Times New Roman"/>
          <w:sz w:val="24"/>
          <w:szCs w:val="24"/>
        </w:rPr>
        <w:t>ıdı</w:t>
      </w:r>
      <w:r w:rsidR="004E2206">
        <w:rPr>
          <w:rFonts w:ascii="Times New Roman" w:hAnsi="Times New Roman" w:cs="Times New Roman"/>
          <w:sz w:val="24"/>
          <w:szCs w:val="24"/>
        </w:rPr>
        <w:t>ğ</w:t>
      </w:r>
      <w:r>
        <w:rPr>
          <w:rFonts w:ascii="Times New Roman" w:hAnsi="Times New Roman" w:cs="Times New Roman"/>
          <w:sz w:val="24"/>
          <w:szCs w:val="24"/>
        </w:rPr>
        <w:t>ından ilk olarak serilere dura</w:t>
      </w:r>
      <w:r w:rsidR="004E2206">
        <w:rPr>
          <w:rFonts w:ascii="Times New Roman" w:hAnsi="Times New Roman" w:cs="Times New Roman"/>
          <w:sz w:val="24"/>
          <w:szCs w:val="24"/>
        </w:rPr>
        <w:t>ğ</w:t>
      </w:r>
      <w:r>
        <w:rPr>
          <w:rFonts w:ascii="Times New Roman" w:hAnsi="Times New Roman" w:cs="Times New Roman"/>
          <w:sz w:val="24"/>
          <w:szCs w:val="24"/>
        </w:rPr>
        <w:t>anlık analizleri uygulanmalıdır. Buna göre çalı</w:t>
      </w:r>
      <w:r w:rsidR="004E2206">
        <w:rPr>
          <w:rFonts w:ascii="Times New Roman" w:hAnsi="Times New Roman" w:cs="Times New Roman"/>
          <w:sz w:val="24"/>
          <w:szCs w:val="24"/>
        </w:rPr>
        <w:t>ş</w:t>
      </w:r>
      <w:r>
        <w:rPr>
          <w:rFonts w:ascii="Times New Roman" w:hAnsi="Times New Roman" w:cs="Times New Roman"/>
          <w:sz w:val="24"/>
          <w:szCs w:val="24"/>
        </w:rPr>
        <w:t>mada serilere, daha önce yapılan çalı</w:t>
      </w:r>
      <w:r w:rsidR="004E2206">
        <w:rPr>
          <w:rFonts w:ascii="Times New Roman" w:hAnsi="Times New Roman" w:cs="Times New Roman"/>
          <w:sz w:val="24"/>
          <w:szCs w:val="24"/>
        </w:rPr>
        <w:t>ş</w:t>
      </w:r>
      <w:r>
        <w:rPr>
          <w:rFonts w:ascii="Times New Roman" w:hAnsi="Times New Roman" w:cs="Times New Roman"/>
          <w:sz w:val="24"/>
          <w:szCs w:val="24"/>
        </w:rPr>
        <w:t>malarda sıklıkla kullanılan ve Geni</w:t>
      </w:r>
      <w:r w:rsidR="004E2206">
        <w:rPr>
          <w:rFonts w:ascii="Times New Roman" w:hAnsi="Times New Roman" w:cs="Times New Roman"/>
          <w:sz w:val="24"/>
          <w:szCs w:val="24"/>
        </w:rPr>
        <w:t>ş</w:t>
      </w:r>
      <w:r>
        <w:rPr>
          <w:rFonts w:ascii="Times New Roman" w:hAnsi="Times New Roman" w:cs="Times New Roman"/>
          <w:sz w:val="24"/>
          <w:szCs w:val="24"/>
        </w:rPr>
        <w:t>letilmi</w:t>
      </w:r>
      <w:r w:rsidR="004E2206">
        <w:rPr>
          <w:rFonts w:ascii="Times New Roman" w:hAnsi="Times New Roman" w:cs="Times New Roman"/>
          <w:sz w:val="24"/>
          <w:szCs w:val="24"/>
        </w:rPr>
        <w:t>ş</w:t>
      </w:r>
      <w:r>
        <w:rPr>
          <w:rFonts w:ascii="Times New Roman" w:hAnsi="Times New Roman" w:cs="Times New Roman"/>
          <w:sz w:val="24"/>
          <w:szCs w:val="24"/>
        </w:rPr>
        <w:t xml:space="preserve"> Dickey Fuller (ADF) birim kök testi ile Phillips Perron (PP) birim kök testleri uygulanmı</w:t>
      </w:r>
      <w:r w:rsidR="00FA4B25">
        <w:rPr>
          <w:rFonts w:ascii="Times New Roman" w:hAnsi="Times New Roman" w:cs="Times New Roman"/>
          <w:sz w:val="24"/>
          <w:szCs w:val="24"/>
        </w:rPr>
        <w:t>ş</w:t>
      </w:r>
      <w:r>
        <w:rPr>
          <w:rFonts w:ascii="Times New Roman" w:hAnsi="Times New Roman" w:cs="Times New Roman"/>
          <w:sz w:val="24"/>
          <w:szCs w:val="24"/>
        </w:rPr>
        <w:t xml:space="preserve">tır. </w:t>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lastRenderedPageBreak/>
        <w:t>Yapılan analizlere konu olan serilere birim kök ara</w:t>
      </w:r>
      <w:r w:rsidR="004E2206">
        <w:rPr>
          <w:rFonts w:ascii="Times New Roman" w:hAnsi="Times New Roman" w:cs="Times New Roman"/>
          <w:sz w:val="24"/>
          <w:szCs w:val="24"/>
        </w:rPr>
        <w:t>ş</w:t>
      </w:r>
      <w:r>
        <w:rPr>
          <w:rFonts w:ascii="Times New Roman" w:hAnsi="Times New Roman" w:cs="Times New Roman"/>
          <w:sz w:val="24"/>
          <w:szCs w:val="24"/>
        </w:rPr>
        <w:t>tırması yapılırken Dickey Fuller (DF) (1979) birim kök testi yöntemi kullanılmaktadır. Yani buna göre bu test zaman serisi de</w:t>
      </w:r>
      <w:r w:rsidR="004E2206">
        <w:rPr>
          <w:rFonts w:ascii="Times New Roman" w:hAnsi="Times New Roman" w:cs="Times New Roman"/>
          <w:sz w:val="24"/>
          <w:szCs w:val="24"/>
        </w:rPr>
        <w:t>ğ</w:t>
      </w:r>
      <w:r>
        <w:rPr>
          <w:rFonts w:ascii="Times New Roman" w:hAnsi="Times New Roman" w:cs="Times New Roman"/>
          <w:sz w:val="24"/>
          <w:szCs w:val="24"/>
        </w:rPr>
        <w:t>i</w:t>
      </w:r>
      <w:r w:rsidR="004E2206">
        <w:rPr>
          <w:rFonts w:ascii="Times New Roman" w:hAnsi="Times New Roman" w:cs="Times New Roman"/>
          <w:sz w:val="24"/>
          <w:szCs w:val="24"/>
        </w:rPr>
        <w:t>ş</w:t>
      </w:r>
      <w:r>
        <w:rPr>
          <w:rFonts w:ascii="Times New Roman" w:hAnsi="Times New Roman" w:cs="Times New Roman"/>
          <w:sz w:val="24"/>
          <w:szCs w:val="24"/>
        </w:rPr>
        <w:t>kenlerinin otoregresif süreç (AR) olu</w:t>
      </w:r>
      <w:r w:rsidR="004E2206">
        <w:rPr>
          <w:rFonts w:ascii="Times New Roman" w:hAnsi="Times New Roman" w:cs="Times New Roman"/>
          <w:sz w:val="24"/>
          <w:szCs w:val="24"/>
        </w:rPr>
        <w:t>ş</w:t>
      </w:r>
      <w:r>
        <w:rPr>
          <w:rFonts w:ascii="Times New Roman" w:hAnsi="Times New Roman" w:cs="Times New Roman"/>
          <w:sz w:val="24"/>
          <w:szCs w:val="24"/>
        </w:rPr>
        <w:t>turup olu</w:t>
      </w:r>
      <w:r w:rsidR="004E2206">
        <w:rPr>
          <w:rFonts w:ascii="Times New Roman" w:hAnsi="Times New Roman" w:cs="Times New Roman"/>
          <w:sz w:val="24"/>
          <w:szCs w:val="24"/>
        </w:rPr>
        <w:t>ş</w:t>
      </w:r>
      <w:r>
        <w:rPr>
          <w:rFonts w:ascii="Times New Roman" w:hAnsi="Times New Roman" w:cs="Times New Roman"/>
          <w:sz w:val="24"/>
          <w:szCs w:val="24"/>
        </w:rPr>
        <w:t>turamayaca</w:t>
      </w:r>
      <w:r w:rsidR="004E2206">
        <w:rPr>
          <w:rFonts w:ascii="Times New Roman" w:hAnsi="Times New Roman" w:cs="Times New Roman"/>
          <w:sz w:val="24"/>
          <w:szCs w:val="24"/>
        </w:rPr>
        <w:t>ğ</w:t>
      </w:r>
      <w:r>
        <w:rPr>
          <w:rFonts w:ascii="Times New Roman" w:hAnsi="Times New Roman" w:cs="Times New Roman"/>
          <w:sz w:val="24"/>
          <w:szCs w:val="24"/>
        </w:rPr>
        <w:t>ı konusunda fikir ve</w:t>
      </w:r>
      <w:r w:rsidR="004E2206">
        <w:rPr>
          <w:rFonts w:ascii="Times New Roman" w:hAnsi="Times New Roman" w:cs="Times New Roman"/>
          <w:sz w:val="24"/>
          <w:szCs w:val="24"/>
        </w:rPr>
        <w:t>rmektedir. Dickey-Fuller (1981)</w:t>
      </w:r>
      <w:r>
        <w:rPr>
          <w:rFonts w:ascii="Times New Roman" w:hAnsi="Times New Roman" w:cs="Times New Roman"/>
          <w:sz w:val="24"/>
          <w:szCs w:val="24"/>
        </w:rPr>
        <w:t xml:space="preserve"> yapılan çalı</w:t>
      </w:r>
      <w:r w:rsidR="004E2206">
        <w:rPr>
          <w:rFonts w:ascii="Times New Roman" w:hAnsi="Times New Roman" w:cs="Times New Roman"/>
          <w:sz w:val="24"/>
          <w:szCs w:val="24"/>
        </w:rPr>
        <w:t>ş</w:t>
      </w:r>
      <w:r>
        <w:rPr>
          <w:rFonts w:ascii="Times New Roman" w:hAnsi="Times New Roman" w:cs="Times New Roman"/>
          <w:sz w:val="24"/>
          <w:szCs w:val="24"/>
        </w:rPr>
        <w:t>ma</w:t>
      </w:r>
      <w:r w:rsidR="004E2206">
        <w:rPr>
          <w:rFonts w:ascii="Times New Roman" w:hAnsi="Times New Roman" w:cs="Times New Roman"/>
          <w:sz w:val="24"/>
          <w:szCs w:val="24"/>
        </w:rPr>
        <w:t>da,</w:t>
      </w:r>
      <w:r>
        <w:rPr>
          <w:rFonts w:ascii="Times New Roman" w:hAnsi="Times New Roman" w:cs="Times New Roman"/>
          <w:sz w:val="24"/>
          <w:szCs w:val="24"/>
        </w:rPr>
        <w:t xml:space="preserve"> hata terimleri arasında kolerasyonun var oldu</w:t>
      </w:r>
      <w:r w:rsidR="004E2206">
        <w:rPr>
          <w:rFonts w:ascii="Times New Roman" w:hAnsi="Times New Roman" w:cs="Times New Roman"/>
          <w:sz w:val="24"/>
          <w:szCs w:val="24"/>
        </w:rPr>
        <w:t>ğ</w:t>
      </w:r>
      <w:r>
        <w:rPr>
          <w:rFonts w:ascii="Times New Roman" w:hAnsi="Times New Roman" w:cs="Times New Roman"/>
          <w:sz w:val="24"/>
          <w:szCs w:val="24"/>
        </w:rPr>
        <w:t>u hesap edilmi</w:t>
      </w:r>
      <w:r w:rsidR="004E2206">
        <w:rPr>
          <w:rFonts w:ascii="Times New Roman" w:hAnsi="Times New Roman" w:cs="Times New Roman"/>
          <w:sz w:val="24"/>
          <w:szCs w:val="24"/>
        </w:rPr>
        <w:t>ş</w:t>
      </w:r>
      <w:r>
        <w:rPr>
          <w:rFonts w:ascii="Times New Roman" w:hAnsi="Times New Roman" w:cs="Times New Roman"/>
          <w:sz w:val="24"/>
          <w:szCs w:val="24"/>
        </w:rPr>
        <w:t>tir. Buna göre modele ba</w:t>
      </w:r>
      <w:r w:rsidR="004E2206">
        <w:rPr>
          <w:rFonts w:ascii="Times New Roman" w:hAnsi="Times New Roman" w:cs="Times New Roman"/>
          <w:sz w:val="24"/>
          <w:szCs w:val="24"/>
        </w:rPr>
        <w:t>ğ</w:t>
      </w:r>
      <w:r>
        <w:rPr>
          <w:rFonts w:ascii="Times New Roman" w:hAnsi="Times New Roman" w:cs="Times New Roman"/>
          <w:sz w:val="24"/>
          <w:szCs w:val="24"/>
        </w:rPr>
        <w:t>ımlı de</w:t>
      </w:r>
      <w:r w:rsidR="004E2206">
        <w:rPr>
          <w:rFonts w:ascii="Times New Roman" w:hAnsi="Times New Roman" w:cs="Times New Roman"/>
          <w:sz w:val="24"/>
          <w:szCs w:val="24"/>
        </w:rPr>
        <w:t>ğ</w:t>
      </w:r>
      <w:r>
        <w:rPr>
          <w:rFonts w:ascii="Times New Roman" w:hAnsi="Times New Roman" w:cs="Times New Roman"/>
          <w:sz w:val="24"/>
          <w:szCs w:val="24"/>
        </w:rPr>
        <w:t>i</w:t>
      </w:r>
      <w:r w:rsidR="004E2206">
        <w:rPr>
          <w:rFonts w:ascii="Times New Roman" w:hAnsi="Times New Roman" w:cs="Times New Roman"/>
          <w:sz w:val="24"/>
          <w:szCs w:val="24"/>
        </w:rPr>
        <w:t>ş</w:t>
      </w:r>
      <w:r>
        <w:rPr>
          <w:rFonts w:ascii="Times New Roman" w:hAnsi="Times New Roman" w:cs="Times New Roman"/>
          <w:sz w:val="24"/>
          <w:szCs w:val="24"/>
        </w:rPr>
        <w:t>kenin gecikmeli de</w:t>
      </w:r>
      <w:r w:rsidR="004E2206">
        <w:rPr>
          <w:rFonts w:ascii="Times New Roman" w:hAnsi="Times New Roman" w:cs="Times New Roman"/>
          <w:sz w:val="24"/>
          <w:szCs w:val="24"/>
        </w:rPr>
        <w:t>ğ</w:t>
      </w:r>
      <w:r>
        <w:rPr>
          <w:rFonts w:ascii="Times New Roman" w:hAnsi="Times New Roman" w:cs="Times New Roman"/>
          <w:sz w:val="24"/>
          <w:szCs w:val="24"/>
        </w:rPr>
        <w:t>erlerini dahil ederek ADF testini ortaya koymu</w:t>
      </w:r>
      <w:r w:rsidR="004E2206">
        <w:rPr>
          <w:rFonts w:ascii="Times New Roman" w:hAnsi="Times New Roman" w:cs="Times New Roman"/>
          <w:sz w:val="24"/>
          <w:szCs w:val="24"/>
        </w:rPr>
        <w:t>ş</w:t>
      </w:r>
      <w:r>
        <w:rPr>
          <w:rFonts w:ascii="Times New Roman" w:hAnsi="Times New Roman" w:cs="Times New Roman"/>
          <w:sz w:val="24"/>
          <w:szCs w:val="24"/>
        </w:rPr>
        <w:t>tur. A</w:t>
      </w:r>
      <w:r w:rsidR="004E2206">
        <w:rPr>
          <w:rFonts w:ascii="Times New Roman" w:hAnsi="Times New Roman" w:cs="Times New Roman"/>
          <w:sz w:val="24"/>
          <w:szCs w:val="24"/>
        </w:rPr>
        <w:t>ş</w:t>
      </w:r>
      <w:r>
        <w:rPr>
          <w:rFonts w:ascii="Times New Roman" w:hAnsi="Times New Roman" w:cs="Times New Roman"/>
          <w:sz w:val="24"/>
          <w:szCs w:val="24"/>
        </w:rPr>
        <w:t>a</w:t>
      </w:r>
      <w:r w:rsidR="004E2206">
        <w:rPr>
          <w:rFonts w:ascii="Times New Roman" w:hAnsi="Times New Roman" w:cs="Times New Roman"/>
          <w:sz w:val="24"/>
          <w:szCs w:val="24"/>
        </w:rPr>
        <w:t>ğ</w:t>
      </w:r>
      <w:r>
        <w:rPr>
          <w:rFonts w:ascii="Times New Roman" w:hAnsi="Times New Roman" w:cs="Times New Roman"/>
          <w:sz w:val="24"/>
          <w:szCs w:val="24"/>
        </w:rPr>
        <w:t>ıda ADF için kurulan modeller gösterilmektedir (Sevüktekin ve Nargeleçekenler, 2010: 323):</w:t>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 xml:space="preserve">   Sabitsiz- Trendsiz  Model : ∆Y</w:t>
      </w:r>
      <w:r>
        <w:rPr>
          <w:rFonts w:ascii="Times New Roman" w:hAnsi="Times New Roman" w:cs="Times New Roman"/>
          <w:sz w:val="24"/>
          <w:szCs w:val="24"/>
          <w:vertAlign w:val="subscript"/>
        </w:rPr>
        <w:t>t</w:t>
      </w:r>
      <w:r>
        <w:rPr>
          <w:rFonts w:ascii="Times New Roman" w:hAnsi="Times New Roman" w:cs="Times New Roman"/>
          <w:sz w:val="24"/>
          <w:szCs w:val="24"/>
        </w:rPr>
        <w:t xml:space="preserve">  =  </w:t>
      </w:r>
      <w:r>
        <w:rPr>
          <w:noProof/>
          <w:position w:val="-11"/>
        </w:rPr>
        <w:drawing>
          <wp:inline distT="0" distB="0" distL="0" distR="0">
            <wp:extent cx="962025" cy="209550"/>
            <wp:effectExtent l="19050" t="0" r="9525" b="0"/>
            <wp:docPr id="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962025" cy="209550"/>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 xml:space="preserve">   Sabitli- Trendsiz  Model:  ∆Y</w:t>
      </w:r>
      <w:r>
        <w:rPr>
          <w:rFonts w:ascii="Times New Roman" w:hAnsi="Times New Roman" w:cs="Times New Roman"/>
          <w:sz w:val="24"/>
          <w:szCs w:val="24"/>
          <w:vertAlign w:val="subscript"/>
        </w:rPr>
        <w:t>t</w:t>
      </w:r>
      <w:r>
        <w:rPr>
          <w:rFonts w:ascii="Times New Roman" w:hAnsi="Times New Roman" w:cs="Times New Roman"/>
          <w:sz w:val="24"/>
          <w:szCs w:val="24"/>
        </w:rPr>
        <w:t xml:space="preserve">  =  </w:t>
      </w:r>
      <w:r>
        <w:rPr>
          <w:noProof/>
          <w:position w:val="-11"/>
        </w:rPr>
        <w:drawing>
          <wp:inline distT="0" distB="0" distL="0" distR="0">
            <wp:extent cx="1238250" cy="209550"/>
            <wp:effectExtent l="19050" t="0" r="0" b="0"/>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1238250" cy="209550"/>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 xml:space="preserve">   Sabitli- Trendli  Model:  ∆Y</w:t>
      </w:r>
      <w:r>
        <w:rPr>
          <w:rFonts w:ascii="Times New Roman" w:hAnsi="Times New Roman" w:cs="Times New Roman"/>
          <w:sz w:val="24"/>
          <w:szCs w:val="24"/>
          <w:vertAlign w:val="subscript"/>
        </w:rPr>
        <w:t>t</w:t>
      </w:r>
      <w:r>
        <w:rPr>
          <w:rFonts w:ascii="Times New Roman" w:hAnsi="Times New Roman" w:cs="Times New Roman"/>
          <w:sz w:val="24"/>
          <w:szCs w:val="24"/>
        </w:rPr>
        <w:t xml:space="preserve">  =  </w:t>
      </w:r>
      <w:r>
        <w:rPr>
          <w:noProof/>
          <w:position w:val="-11"/>
        </w:rPr>
        <w:drawing>
          <wp:inline distT="0" distB="0" distL="0" distR="0">
            <wp:extent cx="1571625" cy="209550"/>
            <wp:effectExtent l="19050" t="0" r="9525" b="0"/>
            <wp:docPr id="1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1571625" cy="209550"/>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Modellere ba</w:t>
      </w:r>
      <w:r w:rsidR="004E2206">
        <w:rPr>
          <w:rFonts w:ascii="Times New Roman" w:hAnsi="Times New Roman" w:cs="Times New Roman"/>
          <w:sz w:val="24"/>
          <w:szCs w:val="24"/>
        </w:rPr>
        <w:t>ğ</w:t>
      </w:r>
      <w:r>
        <w:rPr>
          <w:rFonts w:ascii="Times New Roman" w:hAnsi="Times New Roman" w:cs="Times New Roman"/>
          <w:sz w:val="24"/>
          <w:szCs w:val="24"/>
        </w:rPr>
        <w:t>lı olarak yazılan hipotezler a</w:t>
      </w:r>
      <w:r w:rsidR="004E2206">
        <w:rPr>
          <w:rFonts w:ascii="Times New Roman" w:hAnsi="Times New Roman" w:cs="Times New Roman"/>
          <w:sz w:val="24"/>
          <w:szCs w:val="24"/>
        </w:rPr>
        <w:t>ş</w:t>
      </w:r>
      <w:r>
        <w:rPr>
          <w:rFonts w:ascii="Times New Roman" w:hAnsi="Times New Roman" w:cs="Times New Roman"/>
          <w:sz w:val="24"/>
          <w:szCs w:val="24"/>
        </w:rPr>
        <w:t>a</w:t>
      </w:r>
      <w:r w:rsidR="004E2206">
        <w:rPr>
          <w:rFonts w:ascii="Times New Roman" w:hAnsi="Times New Roman" w:cs="Times New Roman"/>
          <w:sz w:val="24"/>
          <w:szCs w:val="24"/>
        </w:rPr>
        <w:t>ğ</w:t>
      </w:r>
      <w:r>
        <w:rPr>
          <w:rFonts w:ascii="Times New Roman" w:hAnsi="Times New Roman" w:cs="Times New Roman"/>
          <w:sz w:val="24"/>
          <w:szCs w:val="24"/>
        </w:rPr>
        <w:t xml:space="preserve">ıdaki </w:t>
      </w:r>
      <w:r w:rsidR="004E2206">
        <w:rPr>
          <w:rFonts w:ascii="Times New Roman" w:hAnsi="Times New Roman" w:cs="Times New Roman"/>
          <w:sz w:val="24"/>
          <w:szCs w:val="24"/>
        </w:rPr>
        <w:t>ş</w:t>
      </w:r>
      <w:r>
        <w:rPr>
          <w:rFonts w:ascii="Times New Roman" w:hAnsi="Times New Roman" w:cs="Times New Roman"/>
          <w:sz w:val="24"/>
          <w:szCs w:val="24"/>
        </w:rPr>
        <w:t>ekilde olu</w:t>
      </w:r>
      <w:r w:rsidR="004E2206">
        <w:rPr>
          <w:rFonts w:ascii="Times New Roman" w:hAnsi="Times New Roman" w:cs="Times New Roman"/>
          <w:sz w:val="24"/>
          <w:szCs w:val="24"/>
        </w:rPr>
        <w:t>ş</w:t>
      </w:r>
      <w:r>
        <w:rPr>
          <w:rFonts w:ascii="Times New Roman" w:hAnsi="Times New Roman" w:cs="Times New Roman"/>
          <w:sz w:val="24"/>
          <w:szCs w:val="24"/>
        </w:rPr>
        <w:t>turulmaktadır. H0 hipotezinin kabul edildi</w:t>
      </w:r>
      <w:r w:rsidR="004E2206">
        <w:rPr>
          <w:rFonts w:ascii="Times New Roman" w:hAnsi="Times New Roman" w:cs="Times New Roman"/>
          <w:sz w:val="24"/>
          <w:szCs w:val="24"/>
        </w:rPr>
        <w:t>ğ</w:t>
      </w:r>
      <w:r>
        <w:rPr>
          <w:rFonts w:ascii="Times New Roman" w:hAnsi="Times New Roman" w:cs="Times New Roman"/>
          <w:sz w:val="24"/>
          <w:szCs w:val="24"/>
        </w:rPr>
        <w:t>i durumda seri dura</w:t>
      </w:r>
      <w:r w:rsidR="004E2206">
        <w:rPr>
          <w:rFonts w:ascii="Times New Roman" w:hAnsi="Times New Roman" w:cs="Times New Roman"/>
          <w:sz w:val="24"/>
          <w:szCs w:val="24"/>
        </w:rPr>
        <w:t>ğ</w:t>
      </w:r>
      <w:r>
        <w:rPr>
          <w:rFonts w:ascii="Times New Roman" w:hAnsi="Times New Roman" w:cs="Times New Roman"/>
          <w:sz w:val="24"/>
          <w:szCs w:val="24"/>
        </w:rPr>
        <w:t>an olmayan özellik gösterirken, H1 hipotezi kabul edildi</w:t>
      </w:r>
      <w:r w:rsidR="004E2206">
        <w:rPr>
          <w:rFonts w:ascii="Times New Roman" w:hAnsi="Times New Roman" w:cs="Times New Roman"/>
          <w:sz w:val="24"/>
          <w:szCs w:val="24"/>
        </w:rPr>
        <w:t>ğ</w:t>
      </w:r>
      <w:r>
        <w:rPr>
          <w:rFonts w:ascii="Times New Roman" w:hAnsi="Times New Roman" w:cs="Times New Roman"/>
          <w:sz w:val="24"/>
          <w:szCs w:val="24"/>
        </w:rPr>
        <w:t>i zamanda ise seriler dura</w:t>
      </w:r>
      <w:r w:rsidR="004E2206">
        <w:rPr>
          <w:rFonts w:ascii="Times New Roman" w:hAnsi="Times New Roman" w:cs="Times New Roman"/>
          <w:sz w:val="24"/>
          <w:szCs w:val="24"/>
        </w:rPr>
        <w:t>ğ</w:t>
      </w:r>
      <w:r>
        <w:rPr>
          <w:rFonts w:ascii="Times New Roman" w:hAnsi="Times New Roman" w:cs="Times New Roman"/>
          <w:sz w:val="24"/>
          <w:szCs w:val="24"/>
        </w:rPr>
        <w:t>anlık özelli</w:t>
      </w:r>
      <w:r w:rsidR="004E2206">
        <w:rPr>
          <w:rFonts w:ascii="Times New Roman" w:hAnsi="Times New Roman" w:cs="Times New Roman"/>
          <w:sz w:val="24"/>
          <w:szCs w:val="24"/>
        </w:rPr>
        <w:t>ğ</w:t>
      </w:r>
      <w:r>
        <w:rPr>
          <w:rFonts w:ascii="Times New Roman" w:hAnsi="Times New Roman" w:cs="Times New Roman"/>
          <w:sz w:val="24"/>
          <w:szCs w:val="24"/>
        </w:rPr>
        <w:t>i göstermektedir (Sevüktekin ve Nargeleçekenler, 2010: 323).</w:t>
      </w:r>
    </w:p>
    <w:p w:rsidR="003E33FB" w:rsidRDefault="003E33FB" w:rsidP="003E33FB">
      <w:pPr>
        <w:jc w:val="both"/>
        <w:rPr>
          <w:rFonts w:ascii="Times New Roman" w:hAnsi="Times New Roman" w:cs="Times New Roman"/>
          <w:sz w:val="24"/>
          <w:szCs w:val="24"/>
        </w:rPr>
      </w:pPr>
      <w:r>
        <w:rPr>
          <w:noProof/>
        </w:rPr>
        <w:drawing>
          <wp:inline distT="0" distB="0" distL="0" distR="0">
            <wp:extent cx="3219450" cy="209550"/>
            <wp:effectExtent l="19050" t="0" r="0" b="0"/>
            <wp:docPr id="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3219450" cy="209550"/>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noProof/>
        </w:rPr>
        <w:drawing>
          <wp:inline distT="0" distB="0" distL="0" distR="0">
            <wp:extent cx="3419475" cy="209550"/>
            <wp:effectExtent l="19050" t="0" r="9525" b="0"/>
            <wp:docPr id="1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3419475" cy="209550"/>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Serilerin dura</w:t>
      </w:r>
      <w:r w:rsidR="005B6D24">
        <w:rPr>
          <w:rFonts w:ascii="Times New Roman" w:hAnsi="Times New Roman" w:cs="Times New Roman"/>
          <w:sz w:val="24"/>
          <w:szCs w:val="24"/>
        </w:rPr>
        <w:t>ğ</w:t>
      </w:r>
      <w:r>
        <w:rPr>
          <w:rFonts w:ascii="Times New Roman" w:hAnsi="Times New Roman" w:cs="Times New Roman"/>
          <w:sz w:val="24"/>
          <w:szCs w:val="24"/>
        </w:rPr>
        <w:t>an özellik göstermedi</w:t>
      </w:r>
      <w:r w:rsidR="005B6D24">
        <w:rPr>
          <w:rFonts w:ascii="Times New Roman" w:hAnsi="Times New Roman" w:cs="Times New Roman"/>
          <w:sz w:val="24"/>
          <w:szCs w:val="24"/>
        </w:rPr>
        <w:t>ğ</w:t>
      </w:r>
      <w:r>
        <w:rPr>
          <w:rFonts w:ascii="Times New Roman" w:hAnsi="Times New Roman" w:cs="Times New Roman"/>
          <w:sz w:val="24"/>
          <w:szCs w:val="24"/>
        </w:rPr>
        <w:t>i durumlarda serilere fark alma i</w:t>
      </w:r>
      <w:r w:rsidR="005B6D24">
        <w:rPr>
          <w:rFonts w:ascii="Times New Roman" w:hAnsi="Times New Roman" w:cs="Times New Roman"/>
          <w:sz w:val="24"/>
          <w:szCs w:val="24"/>
        </w:rPr>
        <w:t>ş</w:t>
      </w:r>
      <w:r>
        <w:rPr>
          <w:rFonts w:ascii="Times New Roman" w:hAnsi="Times New Roman" w:cs="Times New Roman"/>
          <w:sz w:val="24"/>
          <w:szCs w:val="24"/>
        </w:rPr>
        <w:t>lemi uygulanmaktadır. Böylece serilere dura</w:t>
      </w:r>
      <w:r w:rsidR="005B6D24">
        <w:rPr>
          <w:rFonts w:ascii="Times New Roman" w:hAnsi="Times New Roman" w:cs="Times New Roman"/>
          <w:sz w:val="24"/>
          <w:szCs w:val="24"/>
        </w:rPr>
        <w:t>ğ</w:t>
      </w:r>
      <w:r>
        <w:rPr>
          <w:rFonts w:ascii="Times New Roman" w:hAnsi="Times New Roman" w:cs="Times New Roman"/>
          <w:sz w:val="24"/>
          <w:szCs w:val="24"/>
        </w:rPr>
        <w:t>an bir özellik kazandırılır. DF testi ve Genelle</w:t>
      </w:r>
      <w:r w:rsidR="005B6D24">
        <w:rPr>
          <w:rFonts w:ascii="Times New Roman" w:hAnsi="Times New Roman" w:cs="Times New Roman"/>
          <w:sz w:val="24"/>
          <w:szCs w:val="24"/>
        </w:rPr>
        <w:t>ş</w:t>
      </w:r>
      <w:r>
        <w:rPr>
          <w:rFonts w:ascii="Times New Roman" w:hAnsi="Times New Roman" w:cs="Times New Roman"/>
          <w:sz w:val="24"/>
          <w:szCs w:val="24"/>
        </w:rPr>
        <w:t>tirilmi</w:t>
      </w:r>
      <w:r w:rsidR="005B6D24">
        <w:rPr>
          <w:rFonts w:ascii="Times New Roman" w:hAnsi="Times New Roman" w:cs="Times New Roman"/>
          <w:sz w:val="24"/>
          <w:szCs w:val="24"/>
        </w:rPr>
        <w:t>ş</w:t>
      </w:r>
      <w:r>
        <w:rPr>
          <w:rFonts w:ascii="Times New Roman" w:hAnsi="Times New Roman" w:cs="Times New Roman"/>
          <w:sz w:val="24"/>
          <w:szCs w:val="24"/>
        </w:rPr>
        <w:t xml:space="preserve"> DF testinin ana varsayımları olan hata terimlerinin rassal yürüyü</w:t>
      </w:r>
      <w:r w:rsidR="005B6D24">
        <w:rPr>
          <w:rFonts w:ascii="Times New Roman" w:hAnsi="Times New Roman" w:cs="Times New Roman"/>
          <w:sz w:val="24"/>
          <w:szCs w:val="24"/>
        </w:rPr>
        <w:t>ş</w:t>
      </w:r>
      <w:r>
        <w:rPr>
          <w:rFonts w:ascii="Times New Roman" w:hAnsi="Times New Roman" w:cs="Times New Roman"/>
          <w:sz w:val="24"/>
          <w:szCs w:val="24"/>
        </w:rPr>
        <w:t xml:space="preserve"> halinde kabul görmesi ve e-varyans olması gibi varsayımlar, Philips ve Perron (1988) çalı</w:t>
      </w:r>
      <w:r w:rsidR="005B6D24">
        <w:rPr>
          <w:rFonts w:ascii="Times New Roman" w:hAnsi="Times New Roman" w:cs="Times New Roman"/>
          <w:sz w:val="24"/>
          <w:szCs w:val="24"/>
        </w:rPr>
        <w:t>ş</w:t>
      </w:r>
      <w:r>
        <w:rPr>
          <w:rFonts w:ascii="Times New Roman" w:hAnsi="Times New Roman" w:cs="Times New Roman"/>
          <w:sz w:val="24"/>
          <w:szCs w:val="24"/>
        </w:rPr>
        <w:t>masında ortadan kalkmaktadır (Büyükakın vd., 2009: 108). Phillips ve Perron (1988) DF ve ADF testlerinin bu varsayımlar ı</w:t>
      </w:r>
      <w:r w:rsidR="005B6D24">
        <w:rPr>
          <w:rFonts w:ascii="Times New Roman" w:hAnsi="Times New Roman" w:cs="Times New Roman"/>
          <w:sz w:val="24"/>
          <w:szCs w:val="24"/>
        </w:rPr>
        <w:t>ş</w:t>
      </w:r>
      <w:r>
        <w:rPr>
          <w:rFonts w:ascii="Times New Roman" w:hAnsi="Times New Roman" w:cs="Times New Roman"/>
          <w:sz w:val="24"/>
          <w:szCs w:val="24"/>
        </w:rPr>
        <w:t>ı</w:t>
      </w:r>
      <w:r w:rsidR="005B6D24">
        <w:rPr>
          <w:rFonts w:ascii="Times New Roman" w:hAnsi="Times New Roman" w:cs="Times New Roman"/>
          <w:sz w:val="24"/>
          <w:szCs w:val="24"/>
        </w:rPr>
        <w:t>ğ</w:t>
      </w:r>
      <w:r>
        <w:rPr>
          <w:rFonts w:ascii="Times New Roman" w:hAnsi="Times New Roman" w:cs="Times New Roman"/>
          <w:sz w:val="24"/>
          <w:szCs w:val="24"/>
        </w:rPr>
        <w:t>ında yetersiz kaldı</w:t>
      </w:r>
      <w:r w:rsidR="005B6D24">
        <w:rPr>
          <w:rFonts w:ascii="Times New Roman" w:hAnsi="Times New Roman" w:cs="Times New Roman"/>
          <w:sz w:val="24"/>
          <w:szCs w:val="24"/>
        </w:rPr>
        <w:t>ğ</w:t>
      </w:r>
      <w:r>
        <w:rPr>
          <w:rFonts w:ascii="Times New Roman" w:hAnsi="Times New Roman" w:cs="Times New Roman"/>
          <w:sz w:val="24"/>
          <w:szCs w:val="24"/>
        </w:rPr>
        <w:t>ını ileri sürmü</w:t>
      </w:r>
      <w:r w:rsidR="005B6D24">
        <w:rPr>
          <w:rFonts w:ascii="Times New Roman" w:hAnsi="Times New Roman" w:cs="Times New Roman"/>
          <w:sz w:val="24"/>
          <w:szCs w:val="24"/>
        </w:rPr>
        <w:t>ş</w:t>
      </w:r>
      <w:r>
        <w:rPr>
          <w:rFonts w:ascii="Times New Roman" w:hAnsi="Times New Roman" w:cs="Times New Roman"/>
          <w:sz w:val="24"/>
          <w:szCs w:val="24"/>
        </w:rPr>
        <w:t>lerdir. Buna</w:t>
      </w:r>
      <w:r w:rsidR="005B6D24">
        <w:rPr>
          <w:rFonts w:ascii="Times New Roman" w:hAnsi="Times New Roman" w:cs="Times New Roman"/>
          <w:sz w:val="24"/>
          <w:szCs w:val="24"/>
        </w:rPr>
        <w:t xml:space="preserve"> </w:t>
      </w:r>
      <w:r>
        <w:rPr>
          <w:rFonts w:ascii="Times New Roman" w:hAnsi="Times New Roman" w:cs="Times New Roman"/>
          <w:sz w:val="24"/>
          <w:szCs w:val="24"/>
        </w:rPr>
        <w:t>göre Phillips ve Perron (1988) sözü geçen modele, hata terimlerini düzeltmeyi içeren ve parametrik özellik göstermeyen bir ekleme yapmı</w:t>
      </w:r>
      <w:r w:rsidR="005B6D24">
        <w:rPr>
          <w:rFonts w:ascii="Times New Roman" w:hAnsi="Times New Roman" w:cs="Times New Roman"/>
          <w:sz w:val="24"/>
          <w:szCs w:val="24"/>
        </w:rPr>
        <w:t>ş</w:t>
      </w:r>
      <w:r>
        <w:rPr>
          <w:rFonts w:ascii="Times New Roman" w:hAnsi="Times New Roman" w:cs="Times New Roman"/>
          <w:sz w:val="24"/>
          <w:szCs w:val="24"/>
        </w:rPr>
        <w:t>lardır. AR (Otoregresif Süreç) düzeltmelerini içeren DF ve aynı zamanda Geni</w:t>
      </w:r>
      <w:r w:rsidR="005B6D24">
        <w:rPr>
          <w:rFonts w:ascii="Times New Roman" w:hAnsi="Times New Roman" w:cs="Times New Roman"/>
          <w:sz w:val="24"/>
          <w:szCs w:val="24"/>
        </w:rPr>
        <w:t>ş</w:t>
      </w:r>
      <w:r>
        <w:rPr>
          <w:rFonts w:ascii="Times New Roman" w:hAnsi="Times New Roman" w:cs="Times New Roman"/>
          <w:sz w:val="24"/>
          <w:szCs w:val="24"/>
        </w:rPr>
        <w:t>letilmi</w:t>
      </w:r>
      <w:r w:rsidR="005B6D24">
        <w:rPr>
          <w:rFonts w:ascii="Times New Roman" w:hAnsi="Times New Roman" w:cs="Times New Roman"/>
          <w:sz w:val="24"/>
          <w:szCs w:val="24"/>
        </w:rPr>
        <w:t>ş</w:t>
      </w:r>
      <w:r>
        <w:rPr>
          <w:rFonts w:ascii="Times New Roman" w:hAnsi="Times New Roman" w:cs="Times New Roman"/>
          <w:sz w:val="24"/>
          <w:szCs w:val="24"/>
        </w:rPr>
        <w:t xml:space="preserve"> DF modeline MA (hareketli Ortalama Süreci) düzeltmelerinin eklenmesiyle kurulan ve bir ARMA süreci olan PP testi için olu</w:t>
      </w:r>
      <w:r w:rsidR="005B6D24">
        <w:rPr>
          <w:rFonts w:ascii="Times New Roman" w:hAnsi="Times New Roman" w:cs="Times New Roman"/>
          <w:sz w:val="24"/>
          <w:szCs w:val="24"/>
        </w:rPr>
        <w:t>ş</w:t>
      </w:r>
      <w:r>
        <w:rPr>
          <w:rFonts w:ascii="Times New Roman" w:hAnsi="Times New Roman" w:cs="Times New Roman"/>
          <w:sz w:val="24"/>
          <w:szCs w:val="24"/>
        </w:rPr>
        <w:t>turulan modeller a</w:t>
      </w:r>
      <w:r w:rsidR="005B6D24">
        <w:rPr>
          <w:rFonts w:ascii="Times New Roman" w:hAnsi="Times New Roman" w:cs="Times New Roman"/>
          <w:sz w:val="24"/>
          <w:szCs w:val="24"/>
        </w:rPr>
        <w:t>ş</w:t>
      </w:r>
      <w:r>
        <w:rPr>
          <w:rFonts w:ascii="Times New Roman" w:hAnsi="Times New Roman" w:cs="Times New Roman"/>
          <w:sz w:val="24"/>
          <w:szCs w:val="24"/>
        </w:rPr>
        <w:t>a</w:t>
      </w:r>
      <w:r w:rsidR="005B6D24">
        <w:rPr>
          <w:rFonts w:ascii="Times New Roman" w:hAnsi="Times New Roman" w:cs="Times New Roman"/>
          <w:sz w:val="24"/>
          <w:szCs w:val="24"/>
        </w:rPr>
        <w:t>ğ</w:t>
      </w:r>
      <w:r>
        <w:rPr>
          <w:rFonts w:ascii="Times New Roman" w:hAnsi="Times New Roman" w:cs="Times New Roman"/>
          <w:sz w:val="24"/>
          <w:szCs w:val="24"/>
        </w:rPr>
        <w:t>ıdaki gibidir.</w:t>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Sabitsiz  Model:</w:t>
      </w:r>
      <w:r>
        <w:rPr>
          <w:noProof/>
          <w:position w:val="-11"/>
        </w:rPr>
        <w:drawing>
          <wp:inline distT="0" distB="0" distL="0" distR="0">
            <wp:extent cx="1138687" cy="180224"/>
            <wp:effectExtent l="19050" t="0" r="4313" b="0"/>
            <wp:docPr id="1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1152525" cy="182414"/>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Sabitli  Model:</w:t>
      </w:r>
      <w:r>
        <w:rPr>
          <w:noProof/>
          <w:position w:val="-11"/>
        </w:rPr>
        <w:drawing>
          <wp:inline distT="0" distB="0" distL="0" distR="0">
            <wp:extent cx="1490573" cy="186322"/>
            <wp:effectExtent l="19050" t="0" r="0" b="0"/>
            <wp:docPr id="1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clrChange>
                        <a:clrFrom>
                          <a:srgbClr val="FFFFFF"/>
                        </a:clrFrom>
                        <a:clrTo>
                          <a:srgbClr val="FFFFFF">
                            <a:alpha val="0"/>
                          </a:srgbClr>
                        </a:clrTo>
                      </a:clrChange>
                    </a:blip>
                    <a:srcRect/>
                    <a:stretch>
                      <a:fillRect/>
                    </a:stretch>
                  </pic:blipFill>
                  <pic:spPr bwMode="auto">
                    <a:xfrm>
                      <a:off x="0" y="0"/>
                      <a:ext cx="1510906" cy="188864"/>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Sabitli  ve  Eğim  katsayılı  Model:</w:t>
      </w:r>
      <w:r>
        <w:rPr>
          <w:noProof/>
          <w:position w:val="-18"/>
        </w:rPr>
        <w:drawing>
          <wp:inline distT="0" distB="0" distL="0" distR="0">
            <wp:extent cx="2120301" cy="256036"/>
            <wp:effectExtent l="19050" t="0" r="0" b="0"/>
            <wp:docPr id="15"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clrChange>
                        <a:clrFrom>
                          <a:srgbClr val="FFFFFF"/>
                        </a:clrFrom>
                        <a:clrTo>
                          <a:srgbClr val="FFFFFF">
                            <a:alpha val="0"/>
                          </a:srgbClr>
                        </a:clrTo>
                      </a:clrChange>
                    </a:blip>
                    <a:srcRect/>
                    <a:stretch>
                      <a:fillRect/>
                    </a:stretch>
                  </pic:blipFill>
                  <pic:spPr bwMode="auto">
                    <a:xfrm>
                      <a:off x="0" y="0"/>
                      <a:ext cx="2140491" cy="258474"/>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t>PP testinde, DF testinde kullanılan kritik de</w:t>
      </w:r>
      <w:r w:rsidR="005B6D24">
        <w:rPr>
          <w:rFonts w:ascii="Times New Roman" w:hAnsi="Times New Roman" w:cs="Times New Roman"/>
          <w:sz w:val="24"/>
          <w:szCs w:val="24"/>
        </w:rPr>
        <w:t>ğ</w:t>
      </w:r>
      <w:r>
        <w:rPr>
          <w:rFonts w:ascii="Times New Roman" w:hAnsi="Times New Roman" w:cs="Times New Roman"/>
          <w:sz w:val="24"/>
          <w:szCs w:val="24"/>
        </w:rPr>
        <w:t>erler kullanılmaktadır ve Hipotez testi de DF testinde sınandı</w:t>
      </w:r>
      <w:r w:rsidR="005B6D24">
        <w:rPr>
          <w:rFonts w:ascii="Times New Roman" w:hAnsi="Times New Roman" w:cs="Times New Roman"/>
          <w:sz w:val="24"/>
          <w:szCs w:val="24"/>
        </w:rPr>
        <w:t>ğ</w:t>
      </w:r>
      <w:r>
        <w:rPr>
          <w:rFonts w:ascii="Times New Roman" w:hAnsi="Times New Roman" w:cs="Times New Roman"/>
          <w:sz w:val="24"/>
          <w:szCs w:val="24"/>
        </w:rPr>
        <w:t>ı</w:t>
      </w:r>
      <w:r w:rsidR="005B6D24">
        <w:rPr>
          <w:rFonts w:ascii="Times New Roman" w:hAnsi="Times New Roman" w:cs="Times New Roman"/>
          <w:sz w:val="24"/>
          <w:szCs w:val="24"/>
        </w:rPr>
        <w:t xml:space="preserve"> ş</w:t>
      </w:r>
      <w:r>
        <w:rPr>
          <w:rFonts w:ascii="Times New Roman" w:hAnsi="Times New Roman" w:cs="Times New Roman"/>
          <w:sz w:val="24"/>
          <w:szCs w:val="24"/>
        </w:rPr>
        <w:t>ekilde olu</w:t>
      </w:r>
      <w:r w:rsidR="005B6D24">
        <w:rPr>
          <w:rFonts w:ascii="Times New Roman" w:hAnsi="Times New Roman" w:cs="Times New Roman"/>
          <w:sz w:val="24"/>
          <w:szCs w:val="24"/>
        </w:rPr>
        <w:t>ş</w:t>
      </w:r>
      <w:r>
        <w:rPr>
          <w:rFonts w:ascii="Times New Roman" w:hAnsi="Times New Roman" w:cs="Times New Roman"/>
          <w:sz w:val="24"/>
          <w:szCs w:val="24"/>
        </w:rPr>
        <w:t>turulmaktadır.</w:t>
      </w:r>
    </w:p>
    <w:p w:rsidR="003E33FB" w:rsidRDefault="003E33FB" w:rsidP="003E33FB">
      <w:pPr>
        <w:jc w:val="both"/>
        <w:rPr>
          <w:rFonts w:ascii="Times New Roman" w:hAnsi="Times New Roman" w:cs="Times New Roman"/>
          <w:sz w:val="24"/>
          <w:szCs w:val="24"/>
        </w:rPr>
      </w:pPr>
      <w:r>
        <w:rPr>
          <w:noProof/>
        </w:rPr>
        <w:drawing>
          <wp:inline distT="0" distB="0" distL="0" distR="0">
            <wp:extent cx="2498198" cy="192170"/>
            <wp:effectExtent l="19050" t="0" r="0" b="0"/>
            <wp:docPr id="1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bwMode="auto">
                    <a:xfrm>
                      <a:off x="0" y="0"/>
                      <a:ext cx="2616480" cy="201269"/>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noProof/>
        </w:rPr>
        <w:drawing>
          <wp:inline distT="0" distB="0" distL="0" distR="0">
            <wp:extent cx="2498198" cy="179023"/>
            <wp:effectExtent l="19050" t="0" r="0" b="0"/>
            <wp:docPr id="17"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clrChange>
                        <a:clrFrom>
                          <a:srgbClr val="FFFFFF"/>
                        </a:clrFrom>
                        <a:clrTo>
                          <a:srgbClr val="FFFFFF">
                            <a:alpha val="0"/>
                          </a:srgbClr>
                        </a:clrTo>
                      </a:clrChange>
                    </a:blip>
                    <a:srcRect/>
                    <a:stretch>
                      <a:fillRect/>
                    </a:stretch>
                  </pic:blipFill>
                  <pic:spPr bwMode="auto">
                    <a:xfrm>
                      <a:off x="0" y="0"/>
                      <a:ext cx="2574649" cy="184502"/>
                    </a:xfrm>
                    <a:prstGeom prst="rect">
                      <a:avLst/>
                    </a:prstGeom>
                    <a:noFill/>
                    <a:ln w="9525">
                      <a:noFill/>
                      <a:miter lim="800000"/>
                      <a:headEnd/>
                      <a:tailEnd/>
                    </a:ln>
                  </pic:spPr>
                </pic:pic>
              </a:graphicData>
            </a:graphic>
          </wp:inline>
        </w:drawing>
      </w:r>
    </w:p>
    <w:p w:rsidR="003E33FB" w:rsidRDefault="003E33FB" w:rsidP="003E33FB">
      <w:pPr>
        <w:jc w:val="both"/>
        <w:rPr>
          <w:rFonts w:ascii="Times New Roman" w:hAnsi="Times New Roman" w:cs="Times New Roman"/>
          <w:sz w:val="24"/>
          <w:szCs w:val="24"/>
        </w:rPr>
      </w:pPr>
      <w:r>
        <w:rPr>
          <w:rFonts w:ascii="Times New Roman" w:hAnsi="Times New Roman" w:cs="Times New Roman"/>
          <w:sz w:val="24"/>
          <w:szCs w:val="24"/>
        </w:rPr>
        <w:lastRenderedPageBreak/>
        <w:t>Modellere balı olarak olu</w:t>
      </w:r>
      <w:r w:rsidR="005B6D24">
        <w:rPr>
          <w:rFonts w:ascii="Times New Roman" w:hAnsi="Times New Roman" w:cs="Times New Roman"/>
          <w:sz w:val="24"/>
          <w:szCs w:val="24"/>
        </w:rPr>
        <w:t>ş</w:t>
      </w:r>
      <w:r>
        <w:rPr>
          <w:rFonts w:ascii="Times New Roman" w:hAnsi="Times New Roman" w:cs="Times New Roman"/>
          <w:sz w:val="24"/>
          <w:szCs w:val="24"/>
        </w:rPr>
        <w:t xml:space="preserve">turulan hipotezler bu </w:t>
      </w:r>
      <w:r w:rsidR="005B6D24">
        <w:rPr>
          <w:rFonts w:ascii="Times New Roman" w:hAnsi="Times New Roman" w:cs="Times New Roman"/>
          <w:sz w:val="24"/>
          <w:szCs w:val="24"/>
        </w:rPr>
        <w:t>ş</w:t>
      </w:r>
      <w:r>
        <w:rPr>
          <w:rFonts w:ascii="Times New Roman" w:hAnsi="Times New Roman" w:cs="Times New Roman"/>
          <w:sz w:val="24"/>
          <w:szCs w:val="24"/>
        </w:rPr>
        <w:t>ekilde kurulmaktadır. H0 hipotezinin kabul edildi</w:t>
      </w:r>
      <w:r w:rsidR="005B6D24">
        <w:rPr>
          <w:rFonts w:ascii="Times New Roman" w:hAnsi="Times New Roman" w:cs="Times New Roman"/>
          <w:sz w:val="24"/>
          <w:szCs w:val="24"/>
        </w:rPr>
        <w:t>ğ</w:t>
      </w:r>
      <w:r>
        <w:rPr>
          <w:rFonts w:ascii="Times New Roman" w:hAnsi="Times New Roman" w:cs="Times New Roman"/>
          <w:sz w:val="24"/>
          <w:szCs w:val="24"/>
        </w:rPr>
        <w:t>i durumda seri dura</w:t>
      </w:r>
      <w:r w:rsidR="005B6D24">
        <w:rPr>
          <w:rFonts w:ascii="Times New Roman" w:hAnsi="Times New Roman" w:cs="Times New Roman"/>
          <w:sz w:val="24"/>
          <w:szCs w:val="24"/>
        </w:rPr>
        <w:t>ğ</w:t>
      </w:r>
      <w:r>
        <w:rPr>
          <w:rFonts w:ascii="Times New Roman" w:hAnsi="Times New Roman" w:cs="Times New Roman"/>
          <w:sz w:val="24"/>
          <w:szCs w:val="24"/>
        </w:rPr>
        <w:t>an özellik göstermemektedir. H1 hipotezi kabul edildi</w:t>
      </w:r>
      <w:r w:rsidR="005B6D24">
        <w:rPr>
          <w:rFonts w:ascii="Times New Roman" w:hAnsi="Times New Roman" w:cs="Times New Roman"/>
          <w:sz w:val="24"/>
          <w:szCs w:val="24"/>
        </w:rPr>
        <w:t>ğ</w:t>
      </w:r>
      <w:r>
        <w:rPr>
          <w:rFonts w:ascii="Times New Roman" w:hAnsi="Times New Roman" w:cs="Times New Roman"/>
          <w:sz w:val="24"/>
          <w:szCs w:val="24"/>
        </w:rPr>
        <w:t>inde ise seriler dura</w:t>
      </w:r>
      <w:r w:rsidR="005B6D24">
        <w:rPr>
          <w:rFonts w:ascii="Times New Roman" w:hAnsi="Times New Roman" w:cs="Times New Roman"/>
          <w:sz w:val="24"/>
          <w:szCs w:val="24"/>
        </w:rPr>
        <w:t>ğ</w:t>
      </w:r>
      <w:r>
        <w:rPr>
          <w:rFonts w:ascii="Times New Roman" w:hAnsi="Times New Roman" w:cs="Times New Roman"/>
          <w:sz w:val="24"/>
          <w:szCs w:val="24"/>
        </w:rPr>
        <w:t>anlık özelli</w:t>
      </w:r>
      <w:r w:rsidR="005B6D24">
        <w:rPr>
          <w:rFonts w:ascii="Times New Roman" w:hAnsi="Times New Roman" w:cs="Times New Roman"/>
          <w:sz w:val="24"/>
          <w:szCs w:val="24"/>
        </w:rPr>
        <w:t>ğ</w:t>
      </w:r>
      <w:r>
        <w:rPr>
          <w:rFonts w:ascii="Times New Roman" w:hAnsi="Times New Roman" w:cs="Times New Roman"/>
          <w:sz w:val="24"/>
          <w:szCs w:val="24"/>
        </w:rPr>
        <w:t>i göstermektedir (Tato</w:t>
      </w:r>
      <w:r w:rsidR="0051256D">
        <w:rPr>
          <w:rFonts w:ascii="Times New Roman" w:hAnsi="Times New Roman" w:cs="Times New Roman"/>
          <w:sz w:val="24"/>
          <w:szCs w:val="24"/>
        </w:rPr>
        <w:t>ğ</w:t>
      </w:r>
      <w:r>
        <w:rPr>
          <w:rFonts w:ascii="Times New Roman" w:hAnsi="Times New Roman" w:cs="Times New Roman"/>
          <w:sz w:val="24"/>
          <w:szCs w:val="24"/>
        </w:rPr>
        <w:t>lu, 2017: 45-53).</w:t>
      </w:r>
    </w:p>
    <w:p w:rsidR="003E33FB" w:rsidRPr="00E07225" w:rsidRDefault="003E33FB" w:rsidP="003E33FB">
      <w:pPr>
        <w:jc w:val="both"/>
        <w:rPr>
          <w:rFonts w:ascii="Times New Roman" w:hAnsi="Times New Roman" w:cs="Times New Roman"/>
          <w:b/>
          <w:sz w:val="24"/>
          <w:szCs w:val="24"/>
        </w:rPr>
      </w:pPr>
      <w:r w:rsidRPr="00E07225">
        <w:rPr>
          <w:rFonts w:ascii="Times New Roman" w:hAnsi="Times New Roman" w:cs="Times New Roman"/>
          <w:b/>
          <w:sz w:val="24"/>
          <w:szCs w:val="24"/>
        </w:rPr>
        <w:t>3.</w:t>
      </w:r>
      <w:r w:rsidR="00AD7052">
        <w:rPr>
          <w:rFonts w:ascii="Times New Roman" w:hAnsi="Times New Roman" w:cs="Times New Roman"/>
          <w:b/>
          <w:sz w:val="24"/>
          <w:szCs w:val="24"/>
        </w:rPr>
        <w:t>4</w:t>
      </w:r>
      <w:r w:rsidRPr="00E07225">
        <w:rPr>
          <w:rFonts w:ascii="Times New Roman" w:hAnsi="Times New Roman" w:cs="Times New Roman"/>
          <w:b/>
          <w:sz w:val="24"/>
          <w:szCs w:val="24"/>
        </w:rPr>
        <w:t>.Modele ait Ön Testler</w:t>
      </w:r>
    </w:p>
    <w:p w:rsidR="003E33FB" w:rsidRDefault="003E33FB" w:rsidP="003E33FB">
      <w:pPr>
        <w:jc w:val="both"/>
        <w:rPr>
          <w:rFonts w:ascii="Times New Roman" w:hAnsi="Times New Roman" w:cs="Times New Roman"/>
          <w:sz w:val="24"/>
          <w:szCs w:val="24"/>
        </w:rPr>
      </w:pPr>
      <w:r w:rsidRPr="001E34BD">
        <w:rPr>
          <w:rFonts w:ascii="Times New Roman" w:hAnsi="Times New Roman" w:cs="Times New Roman"/>
          <w:sz w:val="24"/>
          <w:szCs w:val="24"/>
        </w:rPr>
        <w:t>Zaman serilerinde model kurulmadan önce hangi test yönteminin kullanılacağı birim kök testleri aracılığıyla serilerin durağanlıkları araştırılmaktadır. Adından modelin gecikme uzunlukları tahmin edilir. Çalışmada birim kök testi olarak ADF</w:t>
      </w:r>
      <w:r>
        <w:rPr>
          <w:rFonts w:ascii="Times New Roman" w:hAnsi="Times New Roman" w:cs="Times New Roman"/>
          <w:sz w:val="24"/>
          <w:szCs w:val="24"/>
        </w:rPr>
        <w:t xml:space="preserve"> </w:t>
      </w:r>
      <w:r w:rsidRPr="001E34BD">
        <w:rPr>
          <w:rFonts w:ascii="Times New Roman" w:hAnsi="Times New Roman" w:cs="Times New Roman"/>
          <w:sz w:val="24"/>
          <w:szCs w:val="24"/>
        </w:rPr>
        <w:t>(Genişletilmiş Dickey Fuller) ve PP (Phillips Perron) testleri kullanılmıştır. Modele ait uygun gecikme uzunlukları ise AIC (Akaike Information Criteria) dikkate alınarak hesaplanmıştır.</w:t>
      </w:r>
    </w:p>
    <w:p w:rsidR="003E33FB" w:rsidRDefault="003B5821" w:rsidP="003E33FB">
      <w:pPr>
        <w:jc w:val="both"/>
        <w:rPr>
          <w:rFonts w:ascii="Times New Roman" w:hAnsi="Times New Roman" w:cs="Times New Roman"/>
          <w:b/>
          <w:sz w:val="24"/>
          <w:szCs w:val="24"/>
        </w:rPr>
      </w:pPr>
      <w:r>
        <w:rPr>
          <w:rFonts w:ascii="Times New Roman" w:hAnsi="Times New Roman" w:cs="Times New Roman"/>
          <w:b/>
          <w:sz w:val="24"/>
          <w:szCs w:val="24"/>
        </w:rPr>
        <w:t>3.4.1.</w:t>
      </w:r>
      <w:r w:rsidR="003E33FB" w:rsidRPr="00997304">
        <w:rPr>
          <w:rFonts w:ascii="Times New Roman" w:hAnsi="Times New Roman" w:cs="Times New Roman"/>
          <w:b/>
          <w:sz w:val="24"/>
          <w:szCs w:val="24"/>
        </w:rPr>
        <w:t>Birim Kök Test Sonuçları</w:t>
      </w:r>
    </w:p>
    <w:p w:rsidR="003E33FB" w:rsidRDefault="003E33FB" w:rsidP="003E33FB">
      <w:pPr>
        <w:jc w:val="both"/>
        <w:rPr>
          <w:rFonts w:ascii="Times New Roman" w:hAnsi="Times New Roman" w:cs="Times New Roman"/>
          <w:sz w:val="24"/>
          <w:szCs w:val="24"/>
        </w:rPr>
      </w:pPr>
      <w:r w:rsidRPr="00E07225">
        <w:rPr>
          <w:rFonts w:ascii="Times New Roman" w:hAnsi="Times New Roman" w:cs="Times New Roman"/>
          <w:sz w:val="24"/>
          <w:szCs w:val="24"/>
        </w:rPr>
        <w:t xml:space="preserve">Zaman serisi analizlerinde birinci aşama serilerin durağanlıklarının test edilmesidir. Çalışmaya ait serilerin durağanlık testleri ADF ve PP yöntemleri ile yapılmıştır. İlgili birim kök testi sonuçları </w:t>
      </w:r>
      <w:r w:rsidR="005B6D24">
        <w:rPr>
          <w:rFonts w:ascii="Times New Roman" w:hAnsi="Times New Roman" w:cs="Times New Roman"/>
          <w:sz w:val="24"/>
          <w:szCs w:val="24"/>
        </w:rPr>
        <w:t>t</w:t>
      </w:r>
      <w:r w:rsidRPr="00E07225">
        <w:rPr>
          <w:rFonts w:ascii="Times New Roman" w:hAnsi="Times New Roman" w:cs="Times New Roman"/>
          <w:sz w:val="24"/>
          <w:szCs w:val="24"/>
        </w:rPr>
        <w:t>ablo</w:t>
      </w:r>
      <w:r w:rsidR="005B6D24">
        <w:rPr>
          <w:rFonts w:ascii="Times New Roman" w:hAnsi="Times New Roman" w:cs="Times New Roman"/>
          <w:sz w:val="24"/>
          <w:szCs w:val="24"/>
        </w:rPr>
        <w:t>da</w:t>
      </w:r>
      <w:r w:rsidRPr="00E07225">
        <w:rPr>
          <w:rFonts w:ascii="Times New Roman" w:hAnsi="Times New Roman" w:cs="Times New Roman"/>
          <w:sz w:val="24"/>
          <w:szCs w:val="24"/>
        </w:rPr>
        <w:t xml:space="preserve"> yer almaktadır.</w:t>
      </w:r>
    </w:p>
    <w:p w:rsidR="003E33FB" w:rsidRPr="00E07225" w:rsidRDefault="003E33FB" w:rsidP="00690DC7">
      <w:pPr>
        <w:spacing w:after="0" w:line="240" w:lineRule="auto"/>
        <w:jc w:val="both"/>
        <w:rPr>
          <w:rFonts w:ascii="Times New Roman" w:hAnsi="Times New Roman" w:cs="Times New Roman"/>
          <w:b/>
          <w:sz w:val="24"/>
          <w:szCs w:val="24"/>
        </w:rPr>
      </w:pPr>
      <w:r w:rsidRPr="00E07225">
        <w:rPr>
          <w:rFonts w:ascii="Times New Roman" w:hAnsi="Times New Roman" w:cs="Times New Roman"/>
          <w:b/>
          <w:sz w:val="24"/>
          <w:szCs w:val="24"/>
        </w:rPr>
        <w:t xml:space="preserve">Tablo </w:t>
      </w:r>
      <w:r w:rsidR="005B7804">
        <w:rPr>
          <w:rFonts w:ascii="Times New Roman" w:hAnsi="Times New Roman" w:cs="Times New Roman"/>
          <w:b/>
          <w:sz w:val="24"/>
          <w:szCs w:val="24"/>
        </w:rPr>
        <w:t>2</w:t>
      </w:r>
      <w:r w:rsidRPr="00E07225">
        <w:rPr>
          <w:rFonts w:ascii="Times New Roman" w:hAnsi="Times New Roman" w:cs="Times New Roman"/>
          <w:b/>
          <w:sz w:val="24"/>
          <w:szCs w:val="24"/>
        </w:rPr>
        <w:t>: Birim Kök Test Sonuçları</w:t>
      </w:r>
    </w:p>
    <w:tbl>
      <w:tblPr>
        <w:tblStyle w:val="TabloKlavuzu"/>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79"/>
        <w:gridCol w:w="939"/>
        <w:gridCol w:w="1803"/>
        <w:gridCol w:w="1832"/>
        <w:gridCol w:w="1803"/>
        <w:gridCol w:w="1643"/>
      </w:tblGrid>
      <w:tr w:rsidR="003E33FB" w:rsidRPr="00690DC7" w:rsidTr="00690DC7">
        <w:trPr>
          <w:trHeight w:val="113"/>
        </w:trPr>
        <w:tc>
          <w:tcPr>
            <w:tcW w:w="2018" w:type="dxa"/>
            <w:gridSpan w:val="2"/>
            <w:tcBorders>
              <w:bottom w:val="nil"/>
            </w:tcBorders>
            <w:shd w:val="clear" w:color="auto" w:fill="auto"/>
          </w:tcPr>
          <w:p w:rsidR="003E33FB" w:rsidRPr="00690DC7" w:rsidRDefault="003E33FB" w:rsidP="00690DC7">
            <w:pPr>
              <w:jc w:val="center"/>
              <w:rPr>
                <w:rFonts w:ascii="Times New Roman" w:hAnsi="Times New Roman" w:cs="Times New Roman"/>
                <w:sz w:val="20"/>
                <w:szCs w:val="20"/>
              </w:rPr>
            </w:pPr>
          </w:p>
        </w:tc>
        <w:tc>
          <w:tcPr>
            <w:tcW w:w="3635" w:type="dxa"/>
            <w:gridSpan w:val="2"/>
          </w:tcPr>
          <w:p w:rsidR="003E33FB" w:rsidRPr="00690DC7" w:rsidRDefault="003E33FB" w:rsidP="00690DC7">
            <w:pPr>
              <w:jc w:val="center"/>
              <w:rPr>
                <w:rFonts w:ascii="Times New Roman" w:hAnsi="Times New Roman" w:cs="Times New Roman"/>
                <w:b/>
                <w:sz w:val="20"/>
                <w:szCs w:val="20"/>
              </w:rPr>
            </w:pPr>
            <w:r w:rsidRPr="00690DC7">
              <w:rPr>
                <w:rFonts w:ascii="Times New Roman" w:hAnsi="Times New Roman" w:cs="Times New Roman"/>
                <w:b/>
                <w:sz w:val="20"/>
                <w:szCs w:val="20"/>
              </w:rPr>
              <w:t>ADF</w:t>
            </w:r>
          </w:p>
        </w:tc>
        <w:tc>
          <w:tcPr>
            <w:tcW w:w="3446" w:type="dxa"/>
            <w:gridSpan w:val="2"/>
            <w:shd w:val="clear" w:color="auto" w:fill="auto"/>
          </w:tcPr>
          <w:p w:rsidR="003E33FB" w:rsidRPr="00690DC7" w:rsidRDefault="003E33FB" w:rsidP="00690DC7">
            <w:pPr>
              <w:jc w:val="center"/>
              <w:rPr>
                <w:rFonts w:ascii="Times New Roman" w:hAnsi="Times New Roman" w:cs="Times New Roman"/>
                <w:b/>
                <w:sz w:val="20"/>
                <w:szCs w:val="20"/>
              </w:rPr>
            </w:pPr>
            <w:r w:rsidRPr="00690DC7">
              <w:rPr>
                <w:rFonts w:ascii="Times New Roman" w:hAnsi="Times New Roman" w:cs="Times New Roman"/>
                <w:b/>
                <w:sz w:val="20"/>
                <w:szCs w:val="20"/>
              </w:rPr>
              <w:t>PP</w:t>
            </w:r>
          </w:p>
        </w:tc>
      </w:tr>
      <w:tr w:rsidR="003E33FB" w:rsidRPr="00690DC7" w:rsidTr="009E14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2018" w:type="dxa"/>
            <w:gridSpan w:val="2"/>
            <w:tcBorders>
              <w:top w:val="nil"/>
              <w:left w:val="single" w:sz="4" w:space="0" w:color="auto"/>
              <w:righ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Değişkenler</w:t>
            </w:r>
          </w:p>
        </w:tc>
        <w:tc>
          <w:tcPr>
            <w:tcW w:w="1803" w:type="dxa"/>
            <w:tcBorders>
              <w:top w:val="single" w:sz="4" w:space="0" w:color="auto"/>
              <w:lef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sabitli</w:t>
            </w:r>
          </w:p>
        </w:tc>
        <w:tc>
          <w:tcPr>
            <w:tcW w:w="1832" w:type="dxa"/>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Sabitli/trendli</w:t>
            </w:r>
          </w:p>
        </w:tc>
        <w:tc>
          <w:tcPr>
            <w:tcW w:w="1803" w:type="dxa"/>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sabitli</w:t>
            </w:r>
          </w:p>
        </w:tc>
        <w:tc>
          <w:tcPr>
            <w:tcW w:w="1643" w:type="dxa"/>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Sabitli/trendli</w:t>
            </w:r>
          </w:p>
        </w:tc>
      </w:tr>
      <w:tr w:rsidR="003E33FB" w:rsidRPr="00690DC7" w:rsidTr="009E14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315"/>
        </w:trPr>
        <w:tc>
          <w:tcPr>
            <w:tcW w:w="1079" w:type="dxa"/>
            <w:vMerge w:val="restart"/>
            <w:tcBorders>
              <w:righ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Lnco2</w:t>
            </w:r>
          </w:p>
          <w:p w:rsidR="003E33FB" w:rsidRPr="00690DC7" w:rsidRDefault="003E33FB" w:rsidP="003C65BF">
            <w:pPr>
              <w:jc w:val="center"/>
              <w:rPr>
                <w:rFonts w:ascii="Times New Roman" w:hAnsi="Times New Roman" w:cs="Times New Roman"/>
                <w:b/>
                <w:sz w:val="20"/>
                <w:szCs w:val="20"/>
              </w:rPr>
            </w:pPr>
          </w:p>
        </w:tc>
        <w:tc>
          <w:tcPr>
            <w:tcW w:w="939" w:type="dxa"/>
            <w:tcBorders>
              <w:left w:val="single" w:sz="4" w:space="0" w:color="auto"/>
              <w:bottom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I(0)</w:t>
            </w:r>
          </w:p>
        </w:tc>
        <w:tc>
          <w:tcPr>
            <w:tcW w:w="1803" w:type="dxa"/>
            <w:tcBorders>
              <w:bottom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-3.371949</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(0.0162)**</w:t>
            </w:r>
          </w:p>
        </w:tc>
        <w:tc>
          <w:tcPr>
            <w:tcW w:w="1832" w:type="dxa"/>
            <w:tcBorders>
              <w:bottom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-2.439317</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(0.3562)</w:t>
            </w:r>
          </w:p>
        </w:tc>
        <w:tc>
          <w:tcPr>
            <w:tcW w:w="1803" w:type="dxa"/>
            <w:tcBorders>
              <w:bottom w:val="single" w:sz="4" w:space="0" w:color="auto"/>
            </w:tcBorders>
            <w:vAlign w:val="bottom"/>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-5</w:t>
            </w:r>
            <w:r w:rsidR="003E33FB" w:rsidRPr="00690DC7">
              <w:rPr>
                <w:rFonts w:ascii="Times New Roman" w:hAnsi="Times New Roman" w:cs="Times New Roman"/>
                <w:color w:val="000000"/>
                <w:sz w:val="20"/>
                <w:szCs w:val="20"/>
              </w:rPr>
              <w:t>.261225</w:t>
            </w:r>
          </w:p>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(0.0001</w:t>
            </w:r>
            <w:r w:rsidR="003E33FB"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w:t>
            </w:r>
          </w:p>
        </w:tc>
        <w:tc>
          <w:tcPr>
            <w:tcW w:w="1643" w:type="dxa"/>
            <w:tcBorders>
              <w:bottom w:val="single" w:sz="4" w:space="0" w:color="auto"/>
            </w:tcBorders>
          </w:tcPr>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sz w:val="20"/>
                <w:szCs w:val="20"/>
              </w:rPr>
              <w:t>-2.269803</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sz w:val="20"/>
                <w:szCs w:val="20"/>
              </w:rPr>
              <w:t>(0.4463)</w:t>
            </w:r>
          </w:p>
        </w:tc>
      </w:tr>
      <w:tr w:rsidR="003E33FB" w:rsidRPr="00690DC7" w:rsidTr="009E14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10"/>
        </w:trPr>
        <w:tc>
          <w:tcPr>
            <w:tcW w:w="1079" w:type="dxa"/>
            <w:vMerge/>
            <w:tcBorders>
              <w:right w:val="single" w:sz="4" w:space="0" w:color="auto"/>
            </w:tcBorders>
          </w:tcPr>
          <w:p w:rsidR="003E33FB" w:rsidRPr="00690DC7" w:rsidRDefault="003E33FB" w:rsidP="003C65BF">
            <w:pPr>
              <w:jc w:val="center"/>
              <w:rPr>
                <w:rFonts w:ascii="Times New Roman" w:hAnsi="Times New Roman" w:cs="Times New Roman"/>
                <w:b/>
                <w:sz w:val="20"/>
                <w:szCs w:val="20"/>
              </w:rPr>
            </w:pPr>
          </w:p>
        </w:tc>
        <w:tc>
          <w:tcPr>
            <w:tcW w:w="939" w:type="dxa"/>
            <w:tcBorders>
              <w:top w:val="single" w:sz="4" w:space="0" w:color="auto"/>
              <w:lef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I(1)</w:t>
            </w:r>
          </w:p>
        </w:tc>
        <w:tc>
          <w:tcPr>
            <w:tcW w:w="1803" w:type="dxa"/>
            <w:tcBorders>
              <w:top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-7.047745</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(0.0000)*</w:t>
            </w:r>
          </w:p>
        </w:tc>
        <w:tc>
          <w:tcPr>
            <w:tcW w:w="1832" w:type="dxa"/>
            <w:tcBorders>
              <w:top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-8.315044</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( 0.0000)*</w:t>
            </w:r>
          </w:p>
        </w:tc>
        <w:tc>
          <w:tcPr>
            <w:tcW w:w="1803" w:type="dxa"/>
            <w:tcBorders>
              <w:top w:val="single" w:sz="4" w:space="0" w:color="auto"/>
            </w:tcBorders>
            <w:vAlign w:val="bottom"/>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-7</w:t>
            </w:r>
            <w:r w:rsidR="003E33FB" w:rsidRPr="00690DC7">
              <w:rPr>
                <w:rFonts w:ascii="Times New Roman" w:hAnsi="Times New Roman" w:cs="Times New Roman"/>
                <w:color w:val="000000"/>
                <w:sz w:val="20"/>
                <w:szCs w:val="20"/>
              </w:rPr>
              <w:t>.055176</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(0.0017</w:t>
            </w:r>
            <w:r w:rsidR="002A0027"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w:t>
            </w:r>
          </w:p>
        </w:tc>
        <w:tc>
          <w:tcPr>
            <w:tcW w:w="1643" w:type="dxa"/>
            <w:tcBorders>
              <w:top w:val="single" w:sz="4" w:space="0" w:color="auto"/>
            </w:tcBorders>
          </w:tcPr>
          <w:p w:rsidR="003E33FB" w:rsidRPr="00690DC7" w:rsidRDefault="002A0027" w:rsidP="003C65BF">
            <w:pPr>
              <w:jc w:val="center"/>
              <w:rPr>
                <w:rFonts w:ascii="Times New Roman" w:hAnsi="Times New Roman" w:cs="Times New Roman"/>
                <w:sz w:val="20"/>
                <w:szCs w:val="20"/>
              </w:rPr>
            </w:pPr>
            <w:r w:rsidRPr="00690DC7">
              <w:rPr>
                <w:rFonts w:ascii="Times New Roman" w:hAnsi="Times New Roman" w:cs="Times New Roman"/>
                <w:sz w:val="20"/>
                <w:szCs w:val="20"/>
              </w:rPr>
              <w:t>-8</w:t>
            </w:r>
            <w:r w:rsidR="003E33FB" w:rsidRPr="00690DC7">
              <w:rPr>
                <w:rFonts w:ascii="Times New Roman" w:hAnsi="Times New Roman" w:cs="Times New Roman"/>
                <w:sz w:val="20"/>
                <w:szCs w:val="20"/>
              </w:rPr>
              <w:t>.082378</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sz w:val="20"/>
                <w:szCs w:val="20"/>
              </w:rPr>
              <w:t>(0.0090)</w:t>
            </w:r>
            <w:r w:rsidR="002A0027" w:rsidRPr="00690DC7">
              <w:rPr>
                <w:rFonts w:ascii="Times New Roman" w:hAnsi="Times New Roman" w:cs="Times New Roman"/>
                <w:sz w:val="20"/>
                <w:szCs w:val="20"/>
              </w:rPr>
              <w:t>*</w:t>
            </w:r>
          </w:p>
        </w:tc>
      </w:tr>
      <w:tr w:rsidR="003E33FB" w:rsidRPr="00690DC7" w:rsidTr="00690DC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402"/>
        </w:trPr>
        <w:tc>
          <w:tcPr>
            <w:tcW w:w="1079" w:type="dxa"/>
            <w:vMerge w:val="restart"/>
            <w:tcBorders>
              <w:righ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lngdp</w:t>
            </w:r>
          </w:p>
          <w:p w:rsidR="003E33FB" w:rsidRPr="00690DC7" w:rsidRDefault="003E33FB" w:rsidP="003C65BF">
            <w:pPr>
              <w:jc w:val="center"/>
              <w:rPr>
                <w:rFonts w:ascii="Times New Roman" w:hAnsi="Times New Roman" w:cs="Times New Roman"/>
                <w:b/>
                <w:sz w:val="20"/>
                <w:szCs w:val="20"/>
              </w:rPr>
            </w:pPr>
          </w:p>
        </w:tc>
        <w:tc>
          <w:tcPr>
            <w:tcW w:w="939" w:type="dxa"/>
            <w:tcBorders>
              <w:left w:val="single" w:sz="4" w:space="0" w:color="auto"/>
              <w:bottom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I(0)</w:t>
            </w:r>
          </w:p>
        </w:tc>
        <w:tc>
          <w:tcPr>
            <w:tcW w:w="1803" w:type="dxa"/>
            <w:tcBorders>
              <w:bottom w:val="single" w:sz="4" w:space="0" w:color="auto"/>
            </w:tcBorders>
          </w:tcPr>
          <w:p w:rsidR="003E33FB" w:rsidRPr="00690DC7" w:rsidRDefault="002A0027" w:rsidP="003C65BF">
            <w:pPr>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w:t>
            </w:r>
            <w:r w:rsidR="003E33FB" w:rsidRPr="00690DC7">
              <w:rPr>
                <w:rFonts w:ascii="Times New Roman" w:hAnsi="Times New Roman" w:cs="Times New Roman"/>
                <w:color w:val="000000"/>
                <w:sz w:val="20"/>
                <w:szCs w:val="20"/>
              </w:rPr>
              <w:t>.044870</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color w:val="000000"/>
                <w:sz w:val="20"/>
                <w:szCs w:val="20"/>
              </w:rPr>
              <w:t>(0.3410)</w:t>
            </w:r>
          </w:p>
        </w:tc>
        <w:tc>
          <w:tcPr>
            <w:tcW w:w="1832" w:type="dxa"/>
            <w:tcBorders>
              <w:bottom w:val="single" w:sz="4" w:space="0" w:color="auto"/>
            </w:tcBorders>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-2</w:t>
            </w:r>
            <w:r w:rsidR="003E33FB" w:rsidRPr="00690DC7">
              <w:rPr>
                <w:rFonts w:ascii="Times New Roman" w:hAnsi="Times New Roman" w:cs="Times New Roman"/>
                <w:color w:val="000000"/>
                <w:sz w:val="20"/>
                <w:szCs w:val="20"/>
              </w:rPr>
              <w:t>.141466</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color w:val="000000"/>
                <w:sz w:val="20"/>
                <w:szCs w:val="20"/>
              </w:rPr>
              <w:t>( 0.1023)</w:t>
            </w:r>
          </w:p>
        </w:tc>
        <w:tc>
          <w:tcPr>
            <w:tcW w:w="1803" w:type="dxa"/>
            <w:tcBorders>
              <w:bottom w:val="single" w:sz="4" w:space="0" w:color="auto"/>
            </w:tcBorders>
          </w:tcPr>
          <w:p w:rsidR="003E33FB" w:rsidRPr="00690DC7" w:rsidRDefault="003E33FB" w:rsidP="003C65BF">
            <w:pPr>
              <w:rPr>
                <w:rFonts w:ascii="Times New Roman" w:hAnsi="Times New Roman" w:cs="Times New Roman"/>
                <w:sz w:val="20"/>
                <w:szCs w:val="20"/>
              </w:rPr>
            </w:pPr>
            <w:r w:rsidRPr="00690DC7">
              <w:rPr>
                <w:rFonts w:ascii="Times New Roman" w:hAnsi="Times New Roman" w:cs="Times New Roman"/>
                <w:sz w:val="20"/>
                <w:szCs w:val="20"/>
              </w:rPr>
              <w:t xml:space="preserve">      </w:t>
            </w:r>
            <w:r w:rsidR="002A0027" w:rsidRPr="00690DC7">
              <w:rPr>
                <w:rFonts w:ascii="Times New Roman" w:hAnsi="Times New Roman" w:cs="Times New Roman"/>
                <w:sz w:val="20"/>
                <w:szCs w:val="20"/>
              </w:rPr>
              <w:t>-0</w:t>
            </w:r>
            <w:r w:rsidRPr="00690DC7">
              <w:rPr>
                <w:rFonts w:ascii="Times New Roman" w:hAnsi="Times New Roman" w:cs="Times New Roman"/>
                <w:sz w:val="20"/>
                <w:szCs w:val="20"/>
              </w:rPr>
              <w:t>.110822</w:t>
            </w:r>
          </w:p>
          <w:p w:rsidR="003E33FB" w:rsidRPr="00690DC7" w:rsidRDefault="002A0027" w:rsidP="00690DC7">
            <w:pPr>
              <w:jc w:val="center"/>
              <w:rPr>
                <w:rFonts w:ascii="Times New Roman" w:hAnsi="Times New Roman" w:cs="Times New Roman"/>
                <w:sz w:val="20"/>
                <w:szCs w:val="20"/>
              </w:rPr>
            </w:pPr>
            <w:r w:rsidRPr="00690DC7">
              <w:rPr>
                <w:rFonts w:ascii="Times New Roman" w:hAnsi="Times New Roman" w:cs="Times New Roman"/>
                <w:sz w:val="20"/>
                <w:szCs w:val="20"/>
              </w:rPr>
              <w:t>(0.9003</w:t>
            </w:r>
            <w:r w:rsidR="003E33FB" w:rsidRPr="00690DC7">
              <w:rPr>
                <w:rFonts w:ascii="Times New Roman" w:hAnsi="Times New Roman" w:cs="Times New Roman"/>
                <w:sz w:val="20"/>
                <w:szCs w:val="20"/>
              </w:rPr>
              <w:t>)</w:t>
            </w:r>
          </w:p>
        </w:tc>
        <w:tc>
          <w:tcPr>
            <w:tcW w:w="1643" w:type="dxa"/>
            <w:tcBorders>
              <w:bottom w:val="single" w:sz="4" w:space="0" w:color="auto"/>
            </w:tcBorders>
          </w:tcPr>
          <w:p w:rsidR="003E33FB" w:rsidRPr="00690DC7" w:rsidRDefault="002A0027" w:rsidP="003C65BF">
            <w:pPr>
              <w:jc w:val="center"/>
              <w:rPr>
                <w:rFonts w:ascii="Times New Roman" w:hAnsi="Times New Roman" w:cs="Times New Roman"/>
                <w:sz w:val="20"/>
                <w:szCs w:val="20"/>
              </w:rPr>
            </w:pPr>
            <w:r w:rsidRPr="00690DC7">
              <w:rPr>
                <w:rFonts w:ascii="Times New Roman" w:hAnsi="Times New Roman" w:cs="Times New Roman"/>
                <w:sz w:val="20"/>
                <w:szCs w:val="20"/>
              </w:rPr>
              <w:t>-2</w:t>
            </w:r>
            <w:r w:rsidR="003E33FB" w:rsidRPr="00690DC7">
              <w:rPr>
                <w:rFonts w:ascii="Times New Roman" w:hAnsi="Times New Roman" w:cs="Times New Roman"/>
                <w:sz w:val="20"/>
                <w:szCs w:val="20"/>
              </w:rPr>
              <w:t>.182434</w:t>
            </w:r>
          </w:p>
          <w:p w:rsidR="003E33FB" w:rsidRPr="00690DC7" w:rsidRDefault="002A0027" w:rsidP="003C65BF">
            <w:pPr>
              <w:jc w:val="center"/>
              <w:rPr>
                <w:rFonts w:ascii="Times New Roman" w:hAnsi="Times New Roman" w:cs="Times New Roman"/>
                <w:sz w:val="20"/>
                <w:szCs w:val="20"/>
              </w:rPr>
            </w:pPr>
            <w:r w:rsidRPr="00690DC7">
              <w:rPr>
                <w:rFonts w:ascii="Times New Roman" w:hAnsi="Times New Roman" w:cs="Times New Roman"/>
                <w:sz w:val="20"/>
                <w:szCs w:val="20"/>
              </w:rPr>
              <w:t>(0.2322)</w:t>
            </w:r>
          </w:p>
        </w:tc>
      </w:tr>
      <w:tr w:rsidR="003E33FB" w:rsidRPr="00690DC7" w:rsidTr="009E14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70"/>
        </w:trPr>
        <w:tc>
          <w:tcPr>
            <w:tcW w:w="1079" w:type="dxa"/>
            <w:vMerge/>
            <w:tcBorders>
              <w:bottom w:val="single" w:sz="4" w:space="0" w:color="auto"/>
              <w:right w:val="single" w:sz="4" w:space="0" w:color="auto"/>
            </w:tcBorders>
          </w:tcPr>
          <w:p w:rsidR="003E33FB" w:rsidRPr="00690DC7" w:rsidRDefault="003E33FB" w:rsidP="003C65BF">
            <w:pPr>
              <w:jc w:val="center"/>
              <w:rPr>
                <w:rFonts w:ascii="Times New Roman" w:hAnsi="Times New Roman" w:cs="Times New Roman"/>
                <w:b/>
                <w:sz w:val="20"/>
                <w:szCs w:val="20"/>
              </w:rPr>
            </w:pPr>
          </w:p>
        </w:tc>
        <w:tc>
          <w:tcPr>
            <w:tcW w:w="939" w:type="dxa"/>
            <w:tcBorders>
              <w:top w:val="single" w:sz="4" w:space="0" w:color="auto"/>
              <w:lef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I(1)</w:t>
            </w:r>
          </w:p>
        </w:tc>
        <w:tc>
          <w:tcPr>
            <w:tcW w:w="1803" w:type="dxa"/>
            <w:tcBorders>
              <w:top w:val="single" w:sz="4" w:space="0" w:color="auto"/>
            </w:tcBorders>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-7</w:t>
            </w:r>
            <w:r w:rsidR="003E33FB" w:rsidRPr="00690DC7">
              <w:rPr>
                <w:rFonts w:ascii="Times New Roman" w:hAnsi="Times New Roman" w:cs="Times New Roman"/>
                <w:color w:val="000000"/>
                <w:sz w:val="20"/>
                <w:szCs w:val="20"/>
              </w:rPr>
              <w:t>.69205</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color w:val="000000"/>
                <w:sz w:val="20"/>
                <w:szCs w:val="20"/>
              </w:rPr>
              <w:t>( 0.0000)*</w:t>
            </w:r>
          </w:p>
        </w:tc>
        <w:tc>
          <w:tcPr>
            <w:tcW w:w="1832" w:type="dxa"/>
            <w:tcBorders>
              <w:top w:val="single" w:sz="4" w:space="0" w:color="auto"/>
            </w:tcBorders>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-7</w:t>
            </w:r>
            <w:r w:rsidR="003E33FB" w:rsidRPr="00690DC7">
              <w:rPr>
                <w:rFonts w:ascii="Times New Roman" w:hAnsi="Times New Roman" w:cs="Times New Roman"/>
                <w:color w:val="000000"/>
                <w:sz w:val="20"/>
                <w:szCs w:val="20"/>
              </w:rPr>
              <w:t>.64470</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color w:val="000000"/>
                <w:sz w:val="20"/>
                <w:szCs w:val="20"/>
              </w:rPr>
              <w:t>(0.0000)*</w:t>
            </w:r>
          </w:p>
        </w:tc>
        <w:tc>
          <w:tcPr>
            <w:tcW w:w="1803" w:type="dxa"/>
            <w:tcBorders>
              <w:top w:val="single" w:sz="4" w:space="0" w:color="auto"/>
            </w:tcBorders>
          </w:tcPr>
          <w:p w:rsidR="003E33FB" w:rsidRPr="00690DC7" w:rsidRDefault="002A0027" w:rsidP="003C65BF">
            <w:pPr>
              <w:jc w:val="center"/>
              <w:rPr>
                <w:rFonts w:ascii="Times New Roman" w:hAnsi="Times New Roman" w:cs="Times New Roman"/>
                <w:sz w:val="20"/>
                <w:szCs w:val="20"/>
              </w:rPr>
            </w:pPr>
            <w:r w:rsidRPr="00690DC7">
              <w:rPr>
                <w:rFonts w:ascii="Times New Roman" w:hAnsi="Times New Roman" w:cs="Times New Roman"/>
                <w:sz w:val="20"/>
                <w:szCs w:val="20"/>
              </w:rPr>
              <w:t>-7</w:t>
            </w:r>
            <w:r w:rsidR="003E33FB" w:rsidRPr="00690DC7">
              <w:rPr>
                <w:rFonts w:ascii="Times New Roman" w:hAnsi="Times New Roman" w:cs="Times New Roman"/>
                <w:sz w:val="20"/>
                <w:szCs w:val="20"/>
              </w:rPr>
              <w:t>.07453</w:t>
            </w:r>
          </w:p>
          <w:p w:rsidR="003E33FB" w:rsidRPr="00690DC7" w:rsidRDefault="002A0027" w:rsidP="003C65BF">
            <w:pPr>
              <w:jc w:val="center"/>
              <w:rPr>
                <w:rFonts w:ascii="Times New Roman" w:hAnsi="Times New Roman" w:cs="Times New Roman"/>
                <w:sz w:val="20"/>
                <w:szCs w:val="20"/>
              </w:rPr>
            </w:pPr>
            <w:r w:rsidRPr="00690DC7">
              <w:rPr>
                <w:rFonts w:ascii="Times New Roman" w:hAnsi="Times New Roman" w:cs="Times New Roman"/>
                <w:sz w:val="20"/>
                <w:szCs w:val="20"/>
              </w:rPr>
              <w:t>(0.0000</w:t>
            </w:r>
            <w:r w:rsidR="003E33FB" w:rsidRPr="00690DC7">
              <w:rPr>
                <w:rFonts w:ascii="Times New Roman" w:hAnsi="Times New Roman" w:cs="Times New Roman"/>
                <w:sz w:val="20"/>
                <w:szCs w:val="20"/>
              </w:rPr>
              <w:t>)</w:t>
            </w:r>
            <w:r w:rsidRPr="00690DC7">
              <w:rPr>
                <w:rFonts w:ascii="Times New Roman" w:hAnsi="Times New Roman" w:cs="Times New Roman"/>
                <w:sz w:val="20"/>
                <w:szCs w:val="20"/>
              </w:rPr>
              <w:t>*</w:t>
            </w:r>
          </w:p>
        </w:tc>
        <w:tc>
          <w:tcPr>
            <w:tcW w:w="1643" w:type="dxa"/>
            <w:tcBorders>
              <w:top w:val="single" w:sz="4" w:space="0" w:color="auto"/>
            </w:tcBorders>
          </w:tcPr>
          <w:p w:rsidR="003E33FB" w:rsidRPr="00690DC7" w:rsidRDefault="002A0027" w:rsidP="003C65BF">
            <w:pPr>
              <w:jc w:val="center"/>
              <w:rPr>
                <w:rFonts w:ascii="Times New Roman" w:hAnsi="Times New Roman" w:cs="Times New Roman"/>
                <w:sz w:val="20"/>
                <w:szCs w:val="20"/>
              </w:rPr>
            </w:pPr>
            <w:r w:rsidRPr="00690DC7">
              <w:rPr>
                <w:rFonts w:ascii="Times New Roman" w:hAnsi="Times New Roman" w:cs="Times New Roman"/>
                <w:sz w:val="20"/>
                <w:szCs w:val="20"/>
              </w:rPr>
              <w:t>-7</w:t>
            </w:r>
            <w:r w:rsidR="003E33FB" w:rsidRPr="00690DC7">
              <w:rPr>
                <w:rFonts w:ascii="Times New Roman" w:hAnsi="Times New Roman" w:cs="Times New Roman"/>
                <w:sz w:val="20"/>
                <w:szCs w:val="20"/>
              </w:rPr>
              <w:t>.03555</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sz w:val="20"/>
                <w:szCs w:val="20"/>
              </w:rPr>
              <w:t>(0.0000)*</w:t>
            </w:r>
          </w:p>
        </w:tc>
      </w:tr>
      <w:tr w:rsidR="003E33FB" w:rsidRPr="00690DC7" w:rsidTr="009E14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85"/>
        </w:trPr>
        <w:tc>
          <w:tcPr>
            <w:tcW w:w="1079" w:type="dxa"/>
            <w:vMerge w:val="restart"/>
            <w:tcBorders>
              <w:top w:val="single" w:sz="4" w:space="0" w:color="auto"/>
              <w:righ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trade</w:t>
            </w:r>
          </w:p>
          <w:p w:rsidR="003E33FB" w:rsidRPr="00690DC7" w:rsidRDefault="003E33FB" w:rsidP="003C65BF">
            <w:pPr>
              <w:jc w:val="center"/>
              <w:rPr>
                <w:rFonts w:ascii="Times New Roman" w:hAnsi="Times New Roman" w:cs="Times New Roman"/>
                <w:b/>
                <w:sz w:val="20"/>
                <w:szCs w:val="20"/>
              </w:rPr>
            </w:pPr>
          </w:p>
        </w:tc>
        <w:tc>
          <w:tcPr>
            <w:tcW w:w="939" w:type="dxa"/>
            <w:tcBorders>
              <w:left w:val="single" w:sz="4" w:space="0" w:color="auto"/>
              <w:bottom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I(0)</w:t>
            </w:r>
          </w:p>
        </w:tc>
        <w:tc>
          <w:tcPr>
            <w:tcW w:w="1803" w:type="dxa"/>
            <w:tcBorders>
              <w:top w:val="single" w:sz="4" w:space="0" w:color="auto"/>
              <w:bottom w:val="single" w:sz="4" w:space="0" w:color="auto"/>
            </w:tcBorders>
            <w:vAlign w:val="bottom"/>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-1</w:t>
            </w:r>
            <w:r w:rsidR="003E33FB" w:rsidRPr="00690DC7">
              <w:rPr>
                <w:rFonts w:ascii="Times New Roman" w:hAnsi="Times New Roman" w:cs="Times New Roman"/>
                <w:color w:val="000000"/>
                <w:sz w:val="20"/>
                <w:szCs w:val="20"/>
              </w:rPr>
              <w:t>.255662</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(0.1883)</w:t>
            </w:r>
          </w:p>
        </w:tc>
        <w:tc>
          <w:tcPr>
            <w:tcW w:w="1832" w:type="dxa"/>
            <w:tcBorders>
              <w:top w:val="single" w:sz="4" w:space="0" w:color="auto"/>
              <w:bottom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-2.740172</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(0.2230)</w:t>
            </w:r>
          </w:p>
        </w:tc>
        <w:tc>
          <w:tcPr>
            <w:tcW w:w="1803" w:type="dxa"/>
            <w:tcBorders>
              <w:top w:val="single" w:sz="4" w:space="0" w:color="auto"/>
              <w:bottom w:val="single" w:sz="4" w:space="0" w:color="auto"/>
            </w:tcBorders>
            <w:vAlign w:val="bottom"/>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-1</w:t>
            </w:r>
            <w:r w:rsidR="003E33FB" w:rsidRPr="00690DC7">
              <w:rPr>
                <w:rFonts w:ascii="Times New Roman" w:hAnsi="Times New Roman" w:cs="Times New Roman"/>
                <w:color w:val="000000"/>
                <w:sz w:val="20"/>
                <w:szCs w:val="20"/>
              </w:rPr>
              <w:t>.255662</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(0.1883)</w:t>
            </w:r>
          </w:p>
        </w:tc>
        <w:tc>
          <w:tcPr>
            <w:tcW w:w="1643" w:type="dxa"/>
            <w:tcBorders>
              <w:top w:val="single" w:sz="4" w:space="0" w:color="auto"/>
              <w:bottom w:val="single" w:sz="4" w:space="0" w:color="auto"/>
            </w:tcBorders>
          </w:tcPr>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sz w:val="20"/>
                <w:szCs w:val="20"/>
              </w:rPr>
              <w:t>-2.841890</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sz w:val="20"/>
                <w:szCs w:val="20"/>
              </w:rPr>
              <w:t>(0.1889)</w:t>
            </w:r>
          </w:p>
        </w:tc>
      </w:tr>
      <w:tr w:rsidR="003E33FB" w:rsidRPr="00690DC7" w:rsidTr="009E144A">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255"/>
        </w:trPr>
        <w:tc>
          <w:tcPr>
            <w:tcW w:w="1079" w:type="dxa"/>
            <w:vMerge/>
            <w:tcBorders>
              <w:right w:val="single" w:sz="4" w:space="0" w:color="auto"/>
            </w:tcBorders>
          </w:tcPr>
          <w:p w:rsidR="003E33FB" w:rsidRPr="00690DC7" w:rsidRDefault="003E33FB" w:rsidP="003C65BF">
            <w:pPr>
              <w:jc w:val="center"/>
              <w:rPr>
                <w:rFonts w:ascii="Times New Roman" w:hAnsi="Times New Roman" w:cs="Times New Roman"/>
                <w:b/>
                <w:sz w:val="20"/>
                <w:szCs w:val="20"/>
              </w:rPr>
            </w:pPr>
          </w:p>
        </w:tc>
        <w:tc>
          <w:tcPr>
            <w:tcW w:w="939" w:type="dxa"/>
            <w:tcBorders>
              <w:top w:val="single" w:sz="4" w:space="0" w:color="auto"/>
              <w:lef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I(1)</w:t>
            </w:r>
          </w:p>
        </w:tc>
        <w:tc>
          <w:tcPr>
            <w:tcW w:w="1803" w:type="dxa"/>
            <w:tcBorders>
              <w:top w:val="single" w:sz="4" w:space="0" w:color="auto"/>
            </w:tcBorders>
            <w:vAlign w:val="bottom"/>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-6</w:t>
            </w:r>
            <w:r w:rsidR="003E33FB" w:rsidRPr="00690DC7">
              <w:rPr>
                <w:rFonts w:ascii="Times New Roman" w:hAnsi="Times New Roman" w:cs="Times New Roman"/>
                <w:color w:val="000000"/>
                <w:sz w:val="20"/>
                <w:szCs w:val="20"/>
              </w:rPr>
              <w:t>.843010</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(0.0000)*</w:t>
            </w:r>
          </w:p>
        </w:tc>
        <w:tc>
          <w:tcPr>
            <w:tcW w:w="1832" w:type="dxa"/>
            <w:tcBorders>
              <w:top w:val="single" w:sz="4" w:space="0" w:color="auto"/>
            </w:tcBorders>
            <w:vAlign w:val="bottom"/>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-6</w:t>
            </w:r>
            <w:r w:rsidR="003E33FB" w:rsidRPr="00690DC7">
              <w:rPr>
                <w:rFonts w:ascii="Times New Roman" w:hAnsi="Times New Roman" w:cs="Times New Roman"/>
                <w:color w:val="000000"/>
                <w:sz w:val="20"/>
                <w:szCs w:val="20"/>
              </w:rPr>
              <w:t>.805349</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(0.0000)*</w:t>
            </w:r>
          </w:p>
        </w:tc>
        <w:tc>
          <w:tcPr>
            <w:tcW w:w="1803" w:type="dxa"/>
            <w:tcBorders>
              <w:top w:val="single" w:sz="4" w:space="0" w:color="auto"/>
            </w:tcBorders>
            <w:vAlign w:val="bottom"/>
          </w:tcPr>
          <w:p w:rsidR="003E33FB" w:rsidRPr="00690DC7" w:rsidRDefault="002A002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-7</w:t>
            </w:r>
            <w:r w:rsidR="003E33FB" w:rsidRPr="00690DC7">
              <w:rPr>
                <w:rFonts w:ascii="Times New Roman" w:hAnsi="Times New Roman" w:cs="Times New Roman"/>
                <w:color w:val="000000"/>
                <w:sz w:val="20"/>
                <w:szCs w:val="20"/>
              </w:rPr>
              <w:t>.850450</w:t>
            </w:r>
          </w:p>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(0.0000)*</w:t>
            </w:r>
          </w:p>
        </w:tc>
        <w:tc>
          <w:tcPr>
            <w:tcW w:w="1643" w:type="dxa"/>
            <w:tcBorders>
              <w:top w:val="single" w:sz="4" w:space="0" w:color="auto"/>
            </w:tcBorders>
          </w:tcPr>
          <w:p w:rsidR="003E33FB" w:rsidRPr="00690DC7" w:rsidRDefault="002A0027" w:rsidP="003C65BF">
            <w:pPr>
              <w:jc w:val="center"/>
              <w:rPr>
                <w:rFonts w:ascii="Times New Roman" w:hAnsi="Times New Roman" w:cs="Times New Roman"/>
                <w:sz w:val="20"/>
                <w:szCs w:val="20"/>
              </w:rPr>
            </w:pPr>
            <w:r w:rsidRPr="00690DC7">
              <w:rPr>
                <w:rFonts w:ascii="Times New Roman" w:hAnsi="Times New Roman" w:cs="Times New Roman"/>
                <w:sz w:val="20"/>
                <w:szCs w:val="20"/>
              </w:rPr>
              <w:t>-7</w:t>
            </w:r>
            <w:r w:rsidR="003E33FB" w:rsidRPr="00690DC7">
              <w:rPr>
                <w:rFonts w:ascii="Times New Roman" w:hAnsi="Times New Roman" w:cs="Times New Roman"/>
                <w:sz w:val="20"/>
                <w:szCs w:val="20"/>
              </w:rPr>
              <w:t>.813976</w:t>
            </w:r>
          </w:p>
          <w:p w:rsidR="003E33FB" w:rsidRPr="00690DC7" w:rsidRDefault="003E33FB" w:rsidP="003C65BF">
            <w:pPr>
              <w:jc w:val="center"/>
              <w:rPr>
                <w:rFonts w:ascii="Times New Roman" w:hAnsi="Times New Roman" w:cs="Times New Roman"/>
                <w:sz w:val="20"/>
                <w:szCs w:val="20"/>
              </w:rPr>
            </w:pPr>
            <w:r w:rsidRPr="00690DC7">
              <w:rPr>
                <w:rFonts w:ascii="Times New Roman" w:hAnsi="Times New Roman" w:cs="Times New Roman"/>
                <w:sz w:val="20"/>
                <w:szCs w:val="20"/>
              </w:rPr>
              <w:t>(0.0000)*</w:t>
            </w:r>
          </w:p>
        </w:tc>
      </w:tr>
    </w:tbl>
    <w:p w:rsidR="003E33FB" w:rsidRPr="009E144A" w:rsidRDefault="003E33FB" w:rsidP="003E33FB">
      <w:pPr>
        <w:rPr>
          <w:rFonts w:ascii="Times New Roman" w:hAnsi="Times New Roman" w:cs="Times New Roman"/>
          <w:sz w:val="20"/>
          <w:szCs w:val="20"/>
        </w:rPr>
      </w:pPr>
      <w:r w:rsidRPr="009E144A">
        <w:rPr>
          <w:rFonts w:ascii="Times New Roman" w:hAnsi="Times New Roman" w:cs="Times New Roman"/>
          <w:sz w:val="20"/>
          <w:szCs w:val="20"/>
        </w:rPr>
        <w:t xml:space="preserve">*: 0.01, **:0.05 </w:t>
      </w:r>
      <w:r w:rsidR="004E69F3" w:rsidRPr="009E144A">
        <w:rPr>
          <w:rFonts w:ascii="Times New Roman" w:hAnsi="Times New Roman" w:cs="Times New Roman"/>
          <w:sz w:val="20"/>
          <w:szCs w:val="20"/>
        </w:rPr>
        <w:t xml:space="preserve"> </w:t>
      </w:r>
      <w:r w:rsidRPr="009E144A">
        <w:rPr>
          <w:rFonts w:ascii="Times New Roman" w:hAnsi="Times New Roman" w:cs="Times New Roman"/>
          <w:sz w:val="20"/>
          <w:szCs w:val="20"/>
        </w:rPr>
        <w:t>anlamlılık düzeyini göstermektedir.</w:t>
      </w:r>
    </w:p>
    <w:p w:rsidR="003E33FB" w:rsidRPr="004E69F3"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Birim kök test sonuçları ADF testi sonuçları bağlamında değerlendirildiğinde</w:t>
      </w:r>
      <w:r w:rsidR="004E69F3" w:rsidRPr="004E69F3">
        <w:rPr>
          <w:rFonts w:ascii="Times New Roman" w:hAnsi="Times New Roman" w:cs="Times New Roman"/>
          <w:sz w:val="24"/>
          <w:szCs w:val="24"/>
        </w:rPr>
        <w:t xml:space="preserve"> co2 emisyonlarının 0.05 anlamlılık düzeyinde sabit ve seviyesinde durağan olduğu sonucuna ulaşılmıştır.</w:t>
      </w:r>
      <w:r w:rsidRPr="004E69F3">
        <w:rPr>
          <w:rFonts w:ascii="Times New Roman" w:hAnsi="Times New Roman" w:cs="Times New Roman"/>
          <w:sz w:val="24"/>
          <w:szCs w:val="24"/>
        </w:rPr>
        <w:t xml:space="preserve"> </w:t>
      </w:r>
      <w:r w:rsidR="004E69F3" w:rsidRPr="004E69F3">
        <w:rPr>
          <w:rFonts w:ascii="Times New Roman" w:hAnsi="Times New Roman" w:cs="Times New Roman"/>
          <w:sz w:val="24"/>
          <w:szCs w:val="24"/>
        </w:rPr>
        <w:t>Ekonomik büyüme değişkeni ise, birinci farkında 0.01 anlamlılık düzeyinde durağan oldukları,</w:t>
      </w:r>
      <w:r w:rsidRPr="004E69F3">
        <w:rPr>
          <w:rFonts w:ascii="Times New Roman" w:hAnsi="Times New Roman" w:cs="Times New Roman"/>
          <w:sz w:val="24"/>
          <w:szCs w:val="24"/>
        </w:rPr>
        <w:t xml:space="preserve"> düzey değerlerinde durağan olmadıkları anlaşılmaktadır. </w:t>
      </w:r>
      <w:r w:rsidR="004E69F3" w:rsidRPr="004E69F3">
        <w:rPr>
          <w:rFonts w:ascii="Times New Roman" w:hAnsi="Times New Roman" w:cs="Times New Roman"/>
          <w:sz w:val="24"/>
          <w:szCs w:val="24"/>
        </w:rPr>
        <w:t xml:space="preserve">Dış ticaret değişkeni ise, birinci farkında 0.01 anlamlılık düzeyinde durağan oldukları, düzey değerlerinde durağan olmadıkları anlaşılmaktadır. </w:t>
      </w:r>
      <w:r w:rsidRPr="004E69F3">
        <w:rPr>
          <w:rFonts w:ascii="Times New Roman" w:hAnsi="Times New Roman" w:cs="Times New Roman"/>
          <w:sz w:val="24"/>
          <w:szCs w:val="24"/>
        </w:rPr>
        <w:t xml:space="preserve">PP birim kök test sonuçları  değerlendirildiğinde ise </w:t>
      </w:r>
      <w:r w:rsidR="004E69F3" w:rsidRPr="004E69F3">
        <w:rPr>
          <w:rFonts w:ascii="Times New Roman" w:hAnsi="Times New Roman" w:cs="Times New Roman"/>
          <w:sz w:val="24"/>
          <w:szCs w:val="24"/>
        </w:rPr>
        <w:t xml:space="preserve">co2 emisyonlarının 0.05 anlamlılık düzeyinde sabit ve seviyesinde durağan olduğu sonucuna ulaşılmıştır. Ekonomik büyüme değişkeni ise, birinci farkında 0.01 anlamlılık düzeyinde durağan oldukları, düzey değerlerinde durağan olmadıkları anlaşılmaktadır. Dış ticaret değişkeni ise, birinci farkında 0.01 anlamlılık düzeyinde durağan oldukları, düzey değerlerinde durağan olmadıkları anlaşılmaktadır. </w:t>
      </w:r>
      <w:r w:rsidRPr="004E69F3">
        <w:rPr>
          <w:rFonts w:ascii="Times New Roman" w:hAnsi="Times New Roman" w:cs="Times New Roman"/>
          <w:sz w:val="24"/>
          <w:szCs w:val="24"/>
        </w:rPr>
        <w:t>Bu sonuçlar serilerin farklı düzeylerde birim kök içerdiklerini ve birinci farkları alındıktan sonra birim kökten arındıklarını ve durağanlaştıklarını göstermektedir. Bu yüzden çalışmada ARDL modeli kurulmasının önünde bir engel bulunmadığı görülmektedir.</w:t>
      </w:r>
    </w:p>
    <w:p w:rsidR="003E33FB" w:rsidRPr="004E69F3" w:rsidRDefault="003B5821" w:rsidP="003E33FB">
      <w:pPr>
        <w:jc w:val="both"/>
        <w:rPr>
          <w:rFonts w:ascii="Times New Roman" w:hAnsi="Times New Roman" w:cs="Times New Roman"/>
          <w:b/>
          <w:sz w:val="24"/>
          <w:szCs w:val="24"/>
        </w:rPr>
      </w:pPr>
      <w:r>
        <w:rPr>
          <w:rFonts w:ascii="Times New Roman" w:hAnsi="Times New Roman" w:cs="Times New Roman"/>
          <w:b/>
          <w:sz w:val="24"/>
          <w:szCs w:val="24"/>
        </w:rPr>
        <w:lastRenderedPageBreak/>
        <w:t>3.4.2.</w:t>
      </w:r>
      <w:r w:rsidR="003E33FB" w:rsidRPr="004E69F3">
        <w:rPr>
          <w:rFonts w:ascii="Times New Roman" w:hAnsi="Times New Roman" w:cs="Times New Roman"/>
          <w:b/>
          <w:sz w:val="24"/>
          <w:szCs w:val="24"/>
        </w:rPr>
        <w:t>Uygun Gecikme Uzunluğunun Belirlenmesi</w:t>
      </w:r>
    </w:p>
    <w:p w:rsidR="003E33FB" w:rsidRDefault="003E33FB" w:rsidP="003E33FB">
      <w:pPr>
        <w:jc w:val="both"/>
        <w:rPr>
          <w:rFonts w:ascii="Times New Roman" w:hAnsi="Times New Roman" w:cs="Times New Roman"/>
          <w:sz w:val="24"/>
          <w:szCs w:val="24"/>
        </w:rPr>
      </w:pPr>
      <w:r w:rsidRPr="004E69F3">
        <w:rPr>
          <w:rFonts w:ascii="Times New Roman" w:hAnsi="Times New Roman" w:cs="Times New Roman"/>
          <w:sz w:val="24"/>
          <w:szCs w:val="24"/>
        </w:rPr>
        <w:t xml:space="preserve">ARDL modeli için ikinci ön koşul uygun gecikme uzunluğunun tespit edilmesidir. Bu bağlamda AIC kriteri dikkate alınarak elde edilen sonuçlar </w:t>
      </w:r>
      <w:r w:rsidR="005B7804">
        <w:rPr>
          <w:rFonts w:ascii="Times New Roman" w:hAnsi="Times New Roman" w:cs="Times New Roman"/>
          <w:sz w:val="24"/>
          <w:szCs w:val="24"/>
        </w:rPr>
        <w:t>ş</w:t>
      </w:r>
      <w:r w:rsidRPr="004E69F3">
        <w:rPr>
          <w:rFonts w:ascii="Times New Roman" w:hAnsi="Times New Roman" w:cs="Times New Roman"/>
          <w:sz w:val="24"/>
          <w:szCs w:val="24"/>
        </w:rPr>
        <w:t>ekil</w:t>
      </w:r>
      <w:r w:rsidRPr="00C93151">
        <w:rPr>
          <w:rFonts w:ascii="Times New Roman" w:hAnsi="Times New Roman" w:cs="Times New Roman"/>
          <w:sz w:val="24"/>
          <w:szCs w:val="24"/>
        </w:rPr>
        <w:t>de gösterilmektedir.</w:t>
      </w:r>
    </w:p>
    <w:p w:rsidR="005B7804" w:rsidRPr="005B7804" w:rsidRDefault="005B7804" w:rsidP="003E33FB">
      <w:pPr>
        <w:jc w:val="both"/>
        <w:rPr>
          <w:rFonts w:ascii="Times New Roman" w:hAnsi="Times New Roman" w:cs="Times New Roman"/>
          <w:b/>
          <w:sz w:val="24"/>
          <w:szCs w:val="24"/>
        </w:rPr>
      </w:pPr>
      <w:r w:rsidRPr="005B7804">
        <w:rPr>
          <w:rFonts w:ascii="Times New Roman" w:hAnsi="Times New Roman" w:cs="Times New Roman"/>
          <w:b/>
          <w:sz w:val="24"/>
          <w:szCs w:val="24"/>
        </w:rPr>
        <w:t>Şekil 1: Uygun Gecikme Uzunluğu</w:t>
      </w:r>
    </w:p>
    <w:p w:rsidR="001D6347" w:rsidRDefault="008E4F2D" w:rsidP="003E33FB">
      <w:pPr>
        <w:jc w:val="both"/>
        <w:rPr>
          <w:rFonts w:ascii="Times New Roman" w:hAnsi="Times New Roman" w:cs="Times New Roman"/>
          <w:sz w:val="24"/>
          <w:szCs w:val="24"/>
        </w:rPr>
      </w:pPr>
      <w:r>
        <w:object w:dxaOrig="7426" w:dyaOrig="6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45pt;height:281.9pt" o:ole="">
            <v:imagedata r:id="rId22" o:title=""/>
          </v:shape>
          <o:OLEObject Type="Embed" ProgID="EViews.Workfile.2" ShapeID="_x0000_i1025" DrawAspect="Content" ObjectID="_1668625704" r:id="rId23"/>
        </w:object>
      </w:r>
    </w:p>
    <w:p w:rsidR="003E33FB" w:rsidRPr="00C93151" w:rsidRDefault="003E33FB" w:rsidP="00CC5423">
      <w:pPr>
        <w:jc w:val="both"/>
        <w:rPr>
          <w:rFonts w:ascii="Times New Roman" w:hAnsi="Times New Roman" w:cs="Times New Roman"/>
          <w:sz w:val="24"/>
          <w:szCs w:val="24"/>
        </w:rPr>
      </w:pPr>
      <w:r w:rsidRPr="00C93151">
        <w:rPr>
          <w:rFonts w:ascii="Times New Roman" w:hAnsi="Times New Roman" w:cs="Times New Roman"/>
          <w:sz w:val="24"/>
          <w:szCs w:val="24"/>
        </w:rPr>
        <w:t xml:space="preserve">Gecikme uzunluğunun belirlenmesi için AIC kriteri çerçevesinde 20 alternatif model </w:t>
      </w:r>
      <w:r w:rsidR="00CC5423">
        <w:rPr>
          <w:rFonts w:ascii="Times New Roman" w:hAnsi="Times New Roman" w:cs="Times New Roman"/>
          <w:sz w:val="24"/>
          <w:szCs w:val="24"/>
        </w:rPr>
        <w:t>ş</w:t>
      </w:r>
      <w:r w:rsidRPr="00C93151">
        <w:rPr>
          <w:rFonts w:ascii="Times New Roman" w:hAnsi="Times New Roman" w:cs="Times New Roman"/>
          <w:sz w:val="24"/>
          <w:szCs w:val="24"/>
        </w:rPr>
        <w:t>ekilde yer almaktadır.  Buna g</w:t>
      </w:r>
      <w:r>
        <w:rPr>
          <w:rFonts w:ascii="Times New Roman" w:hAnsi="Times New Roman" w:cs="Times New Roman"/>
          <w:sz w:val="24"/>
          <w:szCs w:val="24"/>
        </w:rPr>
        <w:t xml:space="preserve">öre </w:t>
      </w:r>
      <w:r w:rsidR="001D6347">
        <w:rPr>
          <w:rFonts w:ascii="Times New Roman" w:hAnsi="Times New Roman" w:cs="Times New Roman"/>
          <w:sz w:val="24"/>
          <w:szCs w:val="24"/>
        </w:rPr>
        <w:t>en düşük değere sahip (2,1,0</w:t>
      </w:r>
      <w:r w:rsidRPr="00C93151">
        <w:rPr>
          <w:rFonts w:ascii="Times New Roman" w:hAnsi="Times New Roman" w:cs="Times New Roman"/>
          <w:sz w:val="24"/>
          <w:szCs w:val="24"/>
        </w:rPr>
        <w:t>) modeli tahmin için uygun model olarak seçilmiştir.</w:t>
      </w:r>
    </w:p>
    <w:p w:rsidR="003E33FB" w:rsidRDefault="009B1994" w:rsidP="009B1994">
      <w:pPr>
        <w:spacing w:after="0" w:line="240" w:lineRule="auto"/>
        <w:rPr>
          <w:rFonts w:ascii="Times New Roman" w:hAnsi="Times New Roman" w:cs="Times New Roman"/>
          <w:b/>
          <w:sz w:val="24"/>
          <w:szCs w:val="24"/>
        </w:rPr>
      </w:pPr>
      <w:r>
        <w:rPr>
          <w:rFonts w:ascii="Times New Roman" w:hAnsi="Times New Roman" w:cs="Times New Roman"/>
          <w:b/>
          <w:sz w:val="24"/>
          <w:szCs w:val="24"/>
        </w:rPr>
        <w:t>Tablo</w:t>
      </w:r>
      <w:r w:rsidR="005B7804">
        <w:rPr>
          <w:rFonts w:ascii="Times New Roman" w:hAnsi="Times New Roman" w:cs="Times New Roman"/>
          <w:b/>
          <w:sz w:val="24"/>
          <w:szCs w:val="24"/>
        </w:rPr>
        <w:t xml:space="preserve"> 3:</w:t>
      </w:r>
      <w:r w:rsidR="003E33FB" w:rsidRPr="00C93151">
        <w:rPr>
          <w:rFonts w:ascii="Times New Roman" w:hAnsi="Times New Roman" w:cs="Times New Roman"/>
          <w:b/>
          <w:sz w:val="24"/>
          <w:szCs w:val="24"/>
        </w:rPr>
        <w:t>Analiz Bulguları</w:t>
      </w:r>
    </w:p>
    <w:tbl>
      <w:tblPr>
        <w:tblStyle w:val="TabloKlavuzu"/>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512"/>
        <w:gridCol w:w="2235"/>
        <w:gridCol w:w="2371"/>
      </w:tblGrid>
      <w:tr w:rsidR="003E33FB" w:rsidRPr="00690DC7" w:rsidTr="009B1994">
        <w:trPr>
          <w:trHeight w:val="115"/>
        </w:trPr>
        <w:tc>
          <w:tcPr>
            <w:tcW w:w="9118" w:type="dxa"/>
            <w:gridSpan w:val="3"/>
          </w:tcPr>
          <w:p w:rsidR="003E33FB" w:rsidRPr="00690DC7" w:rsidRDefault="003E33FB" w:rsidP="003C65BF">
            <w:pPr>
              <w:ind w:left="108"/>
              <w:jc w:val="center"/>
              <w:rPr>
                <w:rFonts w:ascii="Times New Roman" w:hAnsi="Times New Roman" w:cs="Times New Roman"/>
                <w:b/>
                <w:sz w:val="20"/>
                <w:szCs w:val="20"/>
              </w:rPr>
            </w:pPr>
            <w:r w:rsidRPr="00690DC7">
              <w:rPr>
                <w:rFonts w:ascii="Times New Roman" w:hAnsi="Times New Roman" w:cs="Times New Roman"/>
                <w:b/>
                <w:sz w:val="20"/>
                <w:szCs w:val="20"/>
              </w:rPr>
              <w:t>Sınır  Testi  Sonuçları</w:t>
            </w: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512" w:type="dxa"/>
          </w:tcPr>
          <w:p w:rsidR="003E33FB" w:rsidRPr="00690DC7" w:rsidRDefault="003E33FB" w:rsidP="003C65BF">
            <w:pPr>
              <w:rPr>
                <w:rFonts w:ascii="Times New Roman" w:hAnsi="Times New Roman" w:cs="Times New Roman"/>
                <w:b/>
                <w:sz w:val="20"/>
                <w:szCs w:val="20"/>
              </w:rPr>
            </w:pPr>
            <w:r w:rsidRPr="00690DC7">
              <w:rPr>
                <w:rFonts w:ascii="Times New Roman" w:hAnsi="Times New Roman" w:cs="Times New Roman"/>
                <w:b/>
                <w:sz w:val="20"/>
                <w:szCs w:val="20"/>
              </w:rPr>
              <w:t xml:space="preserve">Hesaplanan F istatistik Değeri </w:t>
            </w:r>
          </w:p>
        </w:tc>
        <w:tc>
          <w:tcPr>
            <w:tcW w:w="4606" w:type="dxa"/>
            <w:gridSpan w:val="2"/>
          </w:tcPr>
          <w:p w:rsidR="003E33FB" w:rsidRPr="00690DC7" w:rsidRDefault="001D6347" w:rsidP="003C65BF">
            <w:pPr>
              <w:jc w:val="center"/>
              <w:rPr>
                <w:rFonts w:ascii="Times New Roman" w:hAnsi="Times New Roman" w:cs="Times New Roman"/>
                <w:sz w:val="20"/>
                <w:szCs w:val="20"/>
              </w:rPr>
            </w:pPr>
            <w:r w:rsidRPr="00690DC7">
              <w:rPr>
                <w:rFonts w:ascii="Times New Roman" w:hAnsi="Times New Roman" w:cs="Times New Roman"/>
                <w:color w:val="000000"/>
                <w:sz w:val="20"/>
                <w:szCs w:val="20"/>
              </w:rPr>
              <w:t>8</w:t>
            </w:r>
            <w:r w:rsidR="003E33FB"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693630</w:t>
            </w: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512" w:type="dxa"/>
          </w:tcPr>
          <w:p w:rsidR="003E33FB" w:rsidRPr="00690DC7" w:rsidRDefault="003E33FB" w:rsidP="003C65BF">
            <w:pPr>
              <w:rPr>
                <w:rFonts w:ascii="Times New Roman" w:hAnsi="Times New Roman" w:cs="Times New Roman"/>
                <w:b/>
                <w:sz w:val="20"/>
                <w:szCs w:val="20"/>
              </w:rPr>
            </w:pPr>
            <w:r w:rsidRPr="00690DC7">
              <w:rPr>
                <w:rFonts w:ascii="Times New Roman" w:hAnsi="Times New Roman" w:cs="Times New Roman"/>
                <w:b/>
                <w:sz w:val="20"/>
                <w:szCs w:val="20"/>
              </w:rPr>
              <w:t>Tablo Kritik Değerleri</w:t>
            </w:r>
          </w:p>
        </w:tc>
        <w:tc>
          <w:tcPr>
            <w:tcW w:w="2235" w:type="dxa"/>
            <w:tcBorders>
              <w:right w:val="single" w:sz="4" w:space="0" w:color="auto"/>
            </w:tcBorders>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I(0)</w:t>
            </w:r>
          </w:p>
        </w:tc>
        <w:tc>
          <w:tcPr>
            <w:tcW w:w="2371" w:type="dxa"/>
            <w:tcBorders>
              <w:left w:val="single" w:sz="4" w:space="0" w:color="auto"/>
            </w:tcBorders>
          </w:tcPr>
          <w:p w:rsidR="003E33FB" w:rsidRPr="00690DC7" w:rsidRDefault="003E33FB" w:rsidP="003C65BF">
            <w:pPr>
              <w:ind w:firstLine="708"/>
              <w:rPr>
                <w:rFonts w:ascii="Times New Roman" w:hAnsi="Times New Roman" w:cs="Times New Roman"/>
                <w:b/>
                <w:sz w:val="20"/>
                <w:szCs w:val="20"/>
              </w:rPr>
            </w:pPr>
            <w:r w:rsidRPr="00690DC7">
              <w:rPr>
                <w:rFonts w:ascii="Times New Roman" w:hAnsi="Times New Roman" w:cs="Times New Roman"/>
                <w:b/>
                <w:sz w:val="20"/>
                <w:szCs w:val="20"/>
              </w:rPr>
              <w:t>I(1)</w:t>
            </w: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512" w:type="dxa"/>
          </w:tcPr>
          <w:p w:rsidR="003E33FB" w:rsidRPr="00690DC7" w:rsidRDefault="003E33FB" w:rsidP="003C65BF">
            <w:pPr>
              <w:rPr>
                <w:rFonts w:ascii="Times New Roman" w:hAnsi="Times New Roman" w:cs="Times New Roman"/>
                <w:sz w:val="20"/>
                <w:szCs w:val="20"/>
              </w:rPr>
            </w:pPr>
            <w:r w:rsidRPr="00690DC7">
              <w:rPr>
                <w:rFonts w:ascii="Times New Roman" w:hAnsi="Times New Roman" w:cs="Times New Roman"/>
                <w:sz w:val="20"/>
                <w:szCs w:val="20"/>
              </w:rPr>
              <w:t>%10</w:t>
            </w:r>
          </w:p>
        </w:tc>
        <w:tc>
          <w:tcPr>
            <w:tcW w:w="2235" w:type="dxa"/>
            <w:tcBorders>
              <w:right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2.</w:t>
            </w:r>
            <w:r w:rsidR="001D6347" w:rsidRPr="00690DC7">
              <w:rPr>
                <w:rFonts w:ascii="Times New Roman" w:hAnsi="Times New Roman" w:cs="Times New Roman"/>
                <w:color w:val="000000"/>
                <w:sz w:val="20"/>
                <w:szCs w:val="20"/>
              </w:rPr>
              <w:t>63</w:t>
            </w:r>
          </w:p>
        </w:tc>
        <w:tc>
          <w:tcPr>
            <w:tcW w:w="2371" w:type="dxa"/>
            <w:tcBorders>
              <w:left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3.</w:t>
            </w:r>
            <w:r w:rsidR="001D6347" w:rsidRPr="00690DC7">
              <w:rPr>
                <w:rFonts w:ascii="Times New Roman" w:hAnsi="Times New Roman" w:cs="Times New Roman"/>
                <w:color w:val="000000"/>
                <w:sz w:val="20"/>
                <w:szCs w:val="20"/>
              </w:rPr>
              <w:t>35</w:t>
            </w: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512" w:type="dxa"/>
          </w:tcPr>
          <w:p w:rsidR="003E33FB" w:rsidRPr="00690DC7" w:rsidRDefault="003E33FB" w:rsidP="003C65BF">
            <w:pPr>
              <w:rPr>
                <w:rFonts w:ascii="Times New Roman" w:hAnsi="Times New Roman" w:cs="Times New Roman"/>
                <w:sz w:val="20"/>
                <w:szCs w:val="20"/>
              </w:rPr>
            </w:pPr>
            <w:r w:rsidRPr="00690DC7">
              <w:rPr>
                <w:rFonts w:ascii="Times New Roman" w:hAnsi="Times New Roman" w:cs="Times New Roman"/>
                <w:sz w:val="20"/>
                <w:szCs w:val="20"/>
              </w:rPr>
              <w:t>%5</w:t>
            </w:r>
          </w:p>
        </w:tc>
        <w:tc>
          <w:tcPr>
            <w:tcW w:w="2235" w:type="dxa"/>
            <w:tcBorders>
              <w:right w:val="single" w:sz="4" w:space="0" w:color="auto"/>
            </w:tcBorders>
            <w:vAlign w:val="bottom"/>
          </w:tcPr>
          <w:p w:rsidR="003E33FB" w:rsidRPr="00690DC7" w:rsidRDefault="001D634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3</w:t>
            </w:r>
            <w:r w:rsidR="003E33FB"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1</w:t>
            </w:r>
          </w:p>
        </w:tc>
        <w:tc>
          <w:tcPr>
            <w:tcW w:w="2371" w:type="dxa"/>
            <w:tcBorders>
              <w:left w:val="single" w:sz="4" w:space="0" w:color="auto"/>
            </w:tcBorders>
            <w:vAlign w:val="bottom"/>
          </w:tcPr>
          <w:p w:rsidR="003E33FB" w:rsidRPr="00690DC7" w:rsidRDefault="003E33FB"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3.</w:t>
            </w:r>
            <w:r w:rsidR="001D6347" w:rsidRPr="00690DC7">
              <w:rPr>
                <w:rFonts w:ascii="Times New Roman" w:hAnsi="Times New Roman" w:cs="Times New Roman"/>
                <w:color w:val="000000"/>
                <w:sz w:val="20"/>
                <w:szCs w:val="20"/>
              </w:rPr>
              <w:t>87</w:t>
            </w: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512" w:type="dxa"/>
          </w:tcPr>
          <w:p w:rsidR="003E33FB" w:rsidRPr="00690DC7" w:rsidRDefault="003E33FB" w:rsidP="003C65BF">
            <w:pPr>
              <w:rPr>
                <w:rFonts w:ascii="Times New Roman" w:hAnsi="Times New Roman" w:cs="Times New Roman"/>
                <w:sz w:val="20"/>
                <w:szCs w:val="20"/>
              </w:rPr>
            </w:pPr>
            <w:r w:rsidRPr="00690DC7">
              <w:rPr>
                <w:rFonts w:ascii="Times New Roman" w:hAnsi="Times New Roman" w:cs="Times New Roman"/>
                <w:sz w:val="20"/>
                <w:szCs w:val="20"/>
              </w:rPr>
              <w:t>%1</w:t>
            </w:r>
          </w:p>
        </w:tc>
        <w:tc>
          <w:tcPr>
            <w:tcW w:w="2235" w:type="dxa"/>
            <w:tcBorders>
              <w:right w:val="single" w:sz="4" w:space="0" w:color="auto"/>
            </w:tcBorders>
            <w:vAlign w:val="bottom"/>
          </w:tcPr>
          <w:p w:rsidR="003E33FB" w:rsidRPr="00690DC7" w:rsidRDefault="001D634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4</w:t>
            </w:r>
            <w:r w:rsidR="003E33FB"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13</w:t>
            </w:r>
          </w:p>
        </w:tc>
        <w:tc>
          <w:tcPr>
            <w:tcW w:w="2371" w:type="dxa"/>
            <w:tcBorders>
              <w:left w:val="single" w:sz="4" w:space="0" w:color="auto"/>
            </w:tcBorders>
            <w:vAlign w:val="bottom"/>
          </w:tcPr>
          <w:p w:rsidR="003E33FB" w:rsidRPr="00690DC7" w:rsidRDefault="001D6347" w:rsidP="003C65BF">
            <w:pPr>
              <w:autoSpaceDE w:val="0"/>
              <w:autoSpaceDN w:val="0"/>
              <w:adjustRightInd w:val="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5</w:t>
            </w:r>
          </w:p>
        </w:tc>
      </w:tr>
      <w:tr w:rsidR="003E33FB" w:rsidRPr="00690DC7" w:rsidTr="009B1994">
        <w:trPr>
          <w:trHeight w:val="92"/>
        </w:trPr>
        <w:tc>
          <w:tcPr>
            <w:tcW w:w="9118" w:type="dxa"/>
            <w:gridSpan w:val="3"/>
          </w:tcPr>
          <w:p w:rsidR="003E33FB" w:rsidRPr="00690DC7" w:rsidRDefault="003E33FB" w:rsidP="003C65BF">
            <w:pPr>
              <w:ind w:left="108"/>
              <w:jc w:val="center"/>
              <w:rPr>
                <w:rFonts w:ascii="Times New Roman" w:hAnsi="Times New Roman" w:cs="Times New Roman"/>
                <w:b/>
                <w:sz w:val="20"/>
                <w:szCs w:val="20"/>
              </w:rPr>
            </w:pPr>
            <w:r w:rsidRPr="00690DC7">
              <w:rPr>
                <w:rFonts w:ascii="Times New Roman" w:hAnsi="Times New Roman" w:cs="Times New Roman"/>
                <w:b/>
                <w:sz w:val="20"/>
                <w:szCs w:val="20"/>
              </w:rPr>
              <w:t>Tanısal  Test  Sonuçları</w:t>
            </w: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20"/>
        </w:trPr>
        <w:tc>
          <w:tcPr>
            <w:tcW w:w="4512" w:type="dxa"/>
          </w:tcPr>
          <w:p w:rsidR="003E33FB" w:rsidRPr="00690DC7" w:rsidRDefault="003E33FB" w:rsidP="003C65BF">
            <w:pPr>
              <w:rPr>
                <w:rFonts w:ascii="Times New Roman" w:hAnsi="Times New Roman" w:cs="Times New Roman"/>
                <w:b/>
                <w:sz w:val="20"/>
                <w:szCs w:val="20"/>
              </w:rPr>
            </w:pPr>
            <w:r w:rsidRPr="00690DC7">
              <w:rPr>
                <w:rFonts w:ascii="Times New Roman" w:hAnsi="Times New Roman" w:cs="Times New Roman"/>
                <w:b/>
                <w:sz w:val="20"/>
                <w:szCs w:val="20"/>
              </w:rPr>
              <w:t xml:space="preserve">Breusch-Goldfrey LM test İstatistik değeri </w:t>
            </w:r>
          </w:p>
        </w:tc>
        <w:tc>
          <w:tcPr>
            <w:tcW w:w="4606" w:type="dxa"/>
            <w:gridSpan w:val="2"/>
          </w:tcPr>
          <w:tbl>
            <w:tblPr>
              <w:tblW w:w="0" w:type="auto"/>
              <w:tblInd w:w="30" w:type="dxa"/>
              <w:tblCellMar>
                <w:left w:w="0" w:type="dxa"/>
                <w:right w:w="0" w:type="dxa"/>
              </w:tblCellMar>
              <w:tblLook w:val="0000"/>
            </w:tblPr>
            <w:tblGrid>
              <w:gridCol w:w="1885"/>
            </w:tblGrid>
            <w:tr w:rsidR="001D6347" w:rsidRPr="00690DC7" w:rsidTr="00690DC7">
              <w:trPr>
                <w:trHeight w:val="225"/>
              </w:trPr>
              <w:tc>
                <w:tcPr>
                  <w:tcW w:w="1885" w:type="dxa"/>
                  <w:tcBorders>
                    <w:top w:val="nil"/>
                    <w:left w:val="nil"/>
                    <w:bottom w:val="nil"/>
                    <w:right w:val="nil"/>
                  </w:tcBorders>
                  <w:vAlign w:val="bottom"/>
                </w:tcPr>
                <w:p w:rsidR="001D6347" w:rsidRPr="00690DC7" w:rsidRDefault="003E33FB" w:rsidP="001D6347">
                  <w:pPr>
                    <w:autoSpaceDE w:val="0"/>
                    <w:autoSpaceDN w:val="0"/>
                    <w:adjustRightInd w:val="0"/>
                    <w:spacing w:after="0" w:line="240" w:lineRule="auto"/>
                    <w:ind w:right="10"/>
                    <w:rPr>
                      <w:rFonts w:ascii="Arial" w:hAnsi="Arial" w:cs="Arial"/>
                      <w:color w:val="000000"/>
                      <w:sz w:val="20"/>
                      <w:szCs w:val="20"/>
                    </w:rPr>
                  </w:pPr>
                  <w:r w:rsidRPr="00690DC7">
                    <w:rPr>
                      <w:rFonts w:ascii="Times New Roman" w:hAnsi="Times New Roman" w:cs="Times New Roman"/>
                      <w:sz w:val="20"/>
                      <w:szCs w:val="20"/>
                    </w:rPr>
                    <w:t>1.025012(</w:t>
                  </w:r>
                  <w:r w:rsidR="001D6347" w:rsidRPr="00690DC7">
                    <w:rPr>
                      <w:rFonts w:ascii="Arial" w:hAnsi="Arial" w:cs="Arial"/>
                      <w:color w:val="000000"/>
                      <w:sz w:val="20"/>
                      <w:szCs w:val="20"/>
                    </w:rPr>
                    <w:t>0.9361</w:t>
                  </w:r>
                  <w:r w:rsidR="00690DC7">
                    <w:rPr>
                      <w:rFonts w:ascii="Arial" w:hAnsi="Arial" w:cs="Arial"/>
                      <w:color w:val="000000"/>
                      <w:sz w:val="20"/>
                      <w:szCs w:val="20"/>
                    </w:rPr>
                    <w:t>)</w:t>
                  </w:r>
                </w:p>
              </w:tc>
            </w:tr>
          </w:tbl>
          <w:p w:rsidR="003E33FB" w:rsidRPr="00690DC7" w:rsidRDefault="003E33FB" w:rsidP="003C65BF">
            <w:pPr>
              <w:autoSpaceDE w:val="0"/>
              <w:autoSpaceDN w:val="0"/>
              <w:adjustRightInd w:val="0"/>
              <w:rPr>
                <w:rFonts w:ascii="Times New Roman" w:hAnsi="Times New Roman" w:cs="Times New Roman"/>
                <w:sz w:val="20"/>
                <w:szCs w:val="20"/>
              </w:rPr>
            </w:pP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c>
          <w:tcPr>
            <w:tcW w:w="4512" w:type="dxa"/>
          </w:tcPr>
          <w:p w:rsidR="003E33FB" w:rsidRPr="00690DC7" w:rsidRDefault="003E33FB" w:rsidP="003C65BF">
            <w:pPr>
              <w:rPr>
                <w:rFonts w:ascii="Times New Roman" w:hAnsi="Times New Roman" w:cs="Times New Roman"/>
                <w:b/>
                <w:sz w:val="20"/>
                <w:szCs w:val="20"/>
              </w:rPr>
            </w:pPr>
            <w:r w:rsidRPr="00690DC7">
              <w:rPr>
                <w:rFonts w:ascii="Times New Roman" w:hAnsi="Times New Roman" w:cs="Times New Roman"/>
                <w:b/>
                <w:sz w:val="20"/>
                <w:szCs w:val="20"/>
              </w:rPr>
              <w:t>Jarque Bera İstatistik değeri</w:t>
            </w:r>
          </w:p>
        </w:tc>
        <w:tc>
          <w:tcPr>
            <w:tcW w:w="4606" w:type="dxa"/>
            <w:gridSpan w:val="2"/>
          </w:tcPr>
          <w:p w:rsidR="003E33FB" w:rsidRPr="00690DC7" w:rsidRDefault="003E33FB" w:rsidP="003C65BF">
            <w:pPr>
              <w:rPr>
                <w:rFonts w:ascii="Times New Roman" w:hAnsi="Times New Roman" w:cs="Times New Roman"/>
                <w:sz w:val="20"/>
                <w:szCs w:val="20"/>
              </w:rPr>
            </w:pPr>
            <w:r w:rsidRPr="00690DC7">
              <w:rPr>
                <w:rFonts w:ascii="Times New Roman" w:hAnsi="Times New Roman" w:cs="Times New Roman"/>
                <w:sz w:val="20"/>
                <w:szCs w:val="20"/>
              </w:rPr>
              <w:t>3.081621(0.6784)</w:t>
            </w: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77"/>
        </w:trPr>
        <w:tc>
          <w:tcPr>
            <w:tcW w:w="4512" w:type="dxa"/>
          </w:tcPr>
          <w:p w:rsidR="003E33FB" w:rsidRPr="00690DC7" w:rsidRDefault="003E33FB" w:rsidP="003C65BF">
            <w:pPr>
              <w:rPr>
                <w:rFonts w:ascii="Times New Roman" w:hAnsi="Times New Roman" w:cs="Times New Roman"/>
                <w:b/>
                <w:sz w:val="20"/>
                <w:szCs w:val="20"/>
              </w:rPr>
            </w:pPr>
            <w:r w:rsidRPr="00690DC7">
              <w:rPr>
                <w:rFonts w:ascii="Times New Roman" w:hAnsi="Times New Roman" w:cs="Times New Roman"/>
                <w:b/>
                <w:sz w:val="20"/>
                <w:szCs w:val="20"/>
              </w:rPr>
              <w:t>Heteroskedasticity Testi ARCH istatistik değeri</w:t>
            </w:r>
          </w:p>
        </w:tc>
        <w:tc>
          <w:tcPr>
            <w:tcW w:w="4606" w:type="dxa"/>
            <w:gridSpan w:val="2"/>
          </w:tcPr>
          <w:tbl>
            <w:tblPr>
              <w:tblW w:w="0" w:type="auto"/>
              <w:tblInd w:w="30" w:type="dxa"/>
              <w:tblCellMar>
                <w:left w:w="0" w:type="dxa"/>
                <w:right w:w="0" w:type="dxa"/>
              </w:tblCellMar>
              <w:tblLook w:val="0000"/>
            </w:tblPr>
            <w:tblGrid>
              <w:gridCol w:w="3586"/>
            </w:tblGrid>
            <w:tr w:rsidR="001D6347" w:rsidRPr="00690DC7" w:rsidTr="00690DC7">
              <w:trPr>
                <w:trHeight w:val="225"/>
              </w:trPr>
              <w:tc>
                <w:tcPr>
                  <w:tcW w:w="3586" w:type="dxa"/>
                  <w:tcBorders>
                    <w:top w:val="nil"/>
                    <w:left w:val="nil"/>
                    <w:bottom w:val="nil"/>
                    <w:right w:val="nil"/>
                  </w:tcBorders>
                  <w:vAlign w:val="bottom"/>
                </w:tcPr>
                <w:p w:rsidR="001D6347" w:rsidRPr="00690DC7" w:rsidRDefault="001D6347" w:rsidP="00690DC7">
                  <w:pPr>
                    <w:autoSpaceDE w:val="0"/>
                    <w:autoSpaceDN w:val="0"/>
                    <w:adjustRightInd w:val="0"/>
                    <w:rPr>
                      <w:rFonts w:ascii="Arial" w:hAnsi="Arial" w:cs="Arial"/>
                      <w:color w:val="000000"/>
                      <w:sz w:val="20"/>
                      <w:szCs w:val="20"/>
                    </w:rPr>
                  </w:pPr>
                  <w:r w:rsidRPr="00690DC7">
                    <w:rPr>
                      <w:rFonts w:ascii="Arial" w:hAnsi="Arial" w:cs="Arial"/>
                      <w:color w:val="000000"/>
                      <w:sz w:val="20"/>
                      <w:szCs w:val="20"/>
                    </w:rPr>
                    <w:t>0.617926</w:t>
                  </w:r>
                  <w:r w:rsidR="00690DC7" w:rsidRPr="00690DC7">
                    <w:rPr>
                      <w:rFonts w:ascii="Times New Roman" w:hAnsi="Times New Roman" w:cs="Times New Roman"/>
                      <w:color w:val="000000"/>
                      <w:sz w:val="20"/>
                      <w:szCs w:val="20"/>
                    </w:rPr>
                    <w:t>(</w:t>
                  </w:r>
                  <w:r w:rsidR="00690DC7" w:rsidRPr="00690DC7">
                    <w:rPr>
                      <w:rFonts w:ascii="Arial" w:hAnsi="Arial" w:cs="Arial"/>
                      <w:color w:val="000000"/>
                      <w:sz w:val="20"/>
                      <w:szCs w:val="20"/>
                    </w:rPr>
                    <w:t>0.4354</w:t>
                  </w:r>
                  <w:r w:rsidR="00690DC7">
                    <w:rPr>
                      <w:rFonts w:ascii="Arial" w:hAnsi="Arial" w:cs="Arial"/>
                      <w:color w:val="000000"/>
                      <w:sz w:val="20"/>
                      <w:szCs w:val="20"/>
                    </w:rPr>
                    <w:t>)</w:t>
                  </w:r>
                </w:p>
              </w:tc>
            </w:tr>
          </w:tbl>
          <w:p w:rsidR="003E33FB" w:rsidRPr="00690DC7" w:rsidRDefault="003E33FB" w:rsidP="003C65BF">
            <w:pPr>
              <w:rPr>
                <w:rFonts w:ascii="Times New Roman" w:hAnsi="Times New Roman" w:cs="Times New Roman"/>
                <w:sz w:val="20"/>
                <w:szCs w:val="20"/>
              </w:rPr>
            </w:pPr>
          </w:p>
        </w:tc>
      </w:tr>
      <w:tr w:rsidR="003E33FB" w:rsidRPr="00690DC7" w:rsidTr="009B199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tblPrEx>
        <w:trPr>
          <w:trHeight w:val="156"/>
        </w:trPr>
        <w:tc>
          <w:tcPr>
            <w:tcW w:w="4512" w:type="dxa"/>
          </w:tcPr>
          <w:p w:rsidR="003E33FB" w:rsidRPr="00690DC7" w:rsidRDefault="003E33FB" w:rsidP="003C65BF">
            <w:pPr>
              <w:rPr>
                <w:rFonts w:ascii="Times New Roman" w:hAnsi="Times New Roman" w:cs="Times New Roman"/>
                <w:b/>
                <w:sz w:val="20"/>
                <w:szCs w:val="20"/>
              </w:rPr>
            </w:pPr>
            <w:r w:rsidRPr="00690DC7">
              <w:rPr>
                <w:rFonts w:ascii="Times New Roman" w:hAnsi="Times New Roman" w:cs="Times New Roman"/>
                <w:b/>
                <w:sz w:val="20"/>
                <w:szCs w:val="20"/>
              </w:rPr>
              <w:t>Ransey Reset Test İstatistik değeri</w:t>
            </w:r>
          </w:p>
        </w:tc>
        <w:tc>
          <w:tcPr>
            <w:tcW w:w="4606" w:type="dxa"/>
            <w:gridSpan w:val="2"/>
          </w:tcPr>
          <w:p w:rsidR="003E33FB" w:rsidRPr="00690DC7" w:rsidRDefault="003E33FB" w:rsidP="003C65BF">
            <w:pPr>
              <w:rPr>
                <w:rFonts w:ascii="Times New Roman" w:hAnsi="Times New Roman" w:cs="Times New Roman"/>
                <w:sz w:val="20"/>
                <w:szCs w:val="20"/>
              </w:rPr>
            </w:pPr>
            <w:r w:rsidRPr="00690DC7">
              <w:rPr>
                <w:rFonts w:ascii="Times New Roman" w:hAnsi="Times New Roman" w:cs="Times New Roman"/>
                <w:color w:val="000000"/>
                <w:sz w:val="20"/>
                <w:szCs w:val="20"/>
              </w:rPr>
              <w:t> 0.279153(0.5986)</w:t>
            </w:r>
          </w:p>
        </w:tc>
      </w:tr>
    </w:tbl>
    <w:p w:rsidR="008E4F2D" w:rsidRDefault="008E4F2D" w:rsidP="003E33FB">
      <w:pPr>
        <w:jc w:val="both"/>
        <w:rPr>
          <w:rFonts w:ascii="Times New Roman" w:hAnsi="Times New Roman" w:cs="Times New Roman"/>
          <w:sz w:val="24"/>
          <w:szCs w:val="24"/>
        </w:rPr>
      </w:pPr>
    </w:p>
    <w:p w:rsidR="003E33FB" w:rsidRDefault="003E33FB" w:rsidP="003E33FB">
      <w:pPr>
        <w:jc w:val="both"/>
        <w:rPr>
          <w:rFonts w:ascii="Times New Roman" w:hAnsi="Times New Roman" w:cs="Times New Roman"/>
          <w:sz w:val="24"/>
          <w:szCs w:val="24"/>
        </w:rPr>
      </w:pPr>
      <w:r w:rsidRPr="00B47841">
        <w:rPr>
          <w:rFonts w:ascii="Times New Roman" w:hAnsi="Times New Roman" w:cs="Times New Roman"/>
          <w:sz w:val="24"/>
          <w:szCs w:val="24"/>
        </w:rPr>
        <w:t>Sınır testi sonuçlarına göre hesaplanan F istatistik değerinin tablo üst kritik değerinden büyük olması (Hesaplanan F ist</w:t>
      </w:r>
      <w:r>
        <w:rPr>
          <w:rFonts w:ascii="Times New Roman" w:hAnsi="Times New Roman" w:cs="Times New Roman"/>
          <w:sz w:val="24"/>
          <w:szCs w:val="24"/>
        </w:rPr>
        <w:t xml:space="preserve">atistik </w:t>
      </w:r>
      <w:r w:rsidR="001D6347">
        <w:rPr>
          <w:rFonts w:ascii="Times New Roman" w:hAnsi="Times New Roman" w:cs="Times New Roman"/>
          <w:sz w:val="24"/>
          <w:szCs w:val="24"/>
        </w:rPr>
        <w:t>değeri: 8.69</w:t>
      </w:r>
      <w:r w:rsidRPr="00B47841">
        <w:rPr>
          <w:rFonts w:ascii="Times New Roman" w:hAnsi="Times New Roman" w:cs="Times New Roman"/>
          <w:sz w:val="24"/>
          <w:szCs w:val="24"/>
        </w:rPr>
        <w:t>&gt; I(1) tablo üst kritik değeri) değişkenler arasında eşbütünleşme ilişkisinin varlığını göstermektedir. Modele ait tanısal test sonuçları değerlendirildiğinde Breusch-Godfrey LM Testi otokorelasyonun olmadığını, Breusch-Pagan-</w:t>
      </w:r>
      <w:r w:rsidRPr="00B47841">
        <w:rPr>
          <w:rFonts w:ascii="Times New Roman" w:hAnsi="Times New Roman" w:cs="Times New Roman"/>
          <w:sz w:val="24"/>
          <w:szCs w:val="24"/>
        </w:rPr>
        <w:lastRenderedPageBreak/>
        <w:t>Godfrey modelde değişen varyans sorununun olmadığını, Jaque Bera değeri modelde normal dağılım sorunu olmadığını, Ramsey Reset testi modelde model kurma hatasının olmadığını göstermektedir.  Elde edilen bu eşbütünleme ilişkisine ait tahmin edilen uzun dönem denklem sonuçları ise tablo</w:t>
      </w:r>
      <w:r w:rsidR="004E2206">
        <w:rPr>
          <w:rFonts w:ascii="Times New Roman" w:hAnsi="Times New Roman" w:cs="Times New Roman"/>
          <w:sz w:val="24"/>
          <w:szCs w:val="24"/>
        </w:rPr>
        <w:t>da</w:t>
      </w:r>
      <w:r w:rsidRPr="00B47841">
        <w:rPr>
          <w:rFonts w:ascii="Times New Roman" w:hAnsi="Times New Roman" w:cs="Times New Roman"/>
          <w:sz w:val="24"/>
          <w:szCs w:val="24"/>
        </w:rPr>
        <w:t xml:space="preserve"> yer almaktadır.</w:t>
      </w:r>
    </w:p>
    <w:p w:rsidR="003E33FB" w:rsidRPr="00B47841" w:rsidRDefault="00EC404F" w:rsidP="00690DC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Tablo</w:t>
      </w:r>
      <w:r w:rsidR="005B7804">
        <w:rPr>
          <w:rFonts w:ascii="Times New Roman" w:hAnsi="Times New Roman" w:cs="Times New Roman"/>
          <w:b/>
          <w:sz w:val="24"/>
          <w:szCs w:val="24"/>
        </w:rPr>
        <w:t xml:space="preserve"> 4:</w:t>
      </w:r>
      <w:r>
        <w:rPr>
          <w:rFonts w:ascii="Times New Roman" w:hAnsi="Times New Roman" w:cs="Times New Roman"/>
          <w:b/>
          <w:sz w:val="24"/>
          <w:szCs w:val="24"/>
        </w:rPr>
        <w:t xml:space="preserve"> </w:t>
      </w:r>
      <w:r w:rsidR="003E33FB" w:rsidRPr="00B47841">
        <w:rPr>
          <w:rFonts w:ascii="Times New Roman" w:hAnsi="Times New Roman" w:cs="Times New Roman"/>
          <w:b/>
          <w:sz w:val="24"/>
          <w:szCs w:val="24"/>
        </w:rPr>
        <w:t>Uzun Dönem Model Sonuçları</w:t>
      </w:r>
    </w:p>
    <w:tbl>
      <w:tblPr>
        <w:tblStyle w:val="TabloKlavuzu"/>
        <w:tblW w:w="0" w:type="auto"/>
        <w:tblInd w:w="122" w:type="dxa"/>
        <w:tblLook w:val="04A0"/>
      </w:tblPr>
      <w:tblGrid>
        <w:gridCol w:w="1720"/>
        <w:gridCol w:w="1842"/>
        <w:gridCol w:w="1842"/>
        <w:gridCol w:w="1843"/>
        <w:gridCol w:w="1843"/>
      </w:tblGrid>
      <w:tr w:rsidR="003E33FB" w:rsidRPr="00690DC7" w:rsidTr="003B5821">
        <w:tc>
          <w:tcPr>
            <w:tcW w:w="1720" w:type="dxa"/>
          </w:tcPr>
          <w:p w:rsidR="003E33FB" w:rsidRPr="00690DC7" w:rsidRDefault="003E33FB" w:rsidP="00690DC7">
            <w:pPr>
              <w:jc w:val="center"/>
              <w:rPr>
                <w:rFonts w:ascii="Times New Roman" w:hAnsi="Times New Roman" w:cs="Times New Roman"/>
                <w:b/>
                <w:sz w:val="20"/>
                <w:szCs w:val="20"/>
              </w:rPr>
            </w:pPr>
            <w:r w:rsidRPr="00690DC7">
              <w:rPr>
                <w:rFonts w:ascii="Times New Roman" w:hAnsi="Times New Roman" w:cs="Times New Roman"/>
                <w:b/>
                <w:sz w:val="20"/>
                <w:szCs w:val="20"/>
              </w:rPr>
              <w:t>Değişkenler</w:t>
            </w:r>
          </w:p>
        </w:tc>
        <w:tc>
          <w:tcPr>
            <w:tcW w:w="1842" w:type="dxa"/>
          </w:tcPr>
          <w:p w:rsidR="003E33FB" w:rsidRPr="00690DC7" w:rsidRDefault="003E33FB" w:rsidP="00690DC7">
            <w:pPr>
              <w:jc w:val="center"/>
              <w:rPr>
                <w:rFonts w:ascii="Times New Roman" w:hAnsi="Times New Roman" w:cs="Times New Roman"/>
                <w:sz w:val="20"/>
                <w:szCs w:val="20"/>
              </w:rPr>
            </w:pPr>
            <w:r w:rsidRPr="00690DC7">
              <w:rPr>
                <w:rFonts w:ascii="Times New Roman" w:hAnsi="Times New Roman" w:cs="Times New Roman"/>
                <w:sz w:val="20"/>
                <w:szCs w:val="20"/>
              </w:rPr>
              <w:t>Katsayı</w:t>
            </w:r>
          </w:p>
        </w:tc>
        <w:tc>
          <w:tcPr>
            <w:tcW w:w="1842" w:type="dxa"/>
          </w:tcPr>
          <w:p w:rsidR="003E33FB" w:rsidRPr="00690DC7" w:rsidRDefault="003E33FB" w:rsidP="00690DC7">
            <w:pPr>
              <w:jc w:val="center"/>
              <w:rPr>
                <w:rFonts w:ascii="Times New Roman" w:hAnsi="Times New Roman" w:cs="Times New Roman"/>
                <w:b/>
                <w:sz w:val="20"/>
                <w:szCs w:val="20"/>
              </w:rPr>
            </w:pPr>
            <w:r w:rsidRPr="00690DC7">
              <w:rPr>
                <w:rFonts w:ascii="Times New Roman" w:hAnsi="Times New Roman" w:cs="Times New Roman"/>
                <w:sz w:val="20"/>
                <w:szCs w:val="20"/>
              </w:rPr>
              <w:t>Std.Hata</w:t>
            </w:r>
          </w:p>
        </w:tc>
        <w:tc>
          <w:tcPr>
            <w:tcW w:w="1843" w:type="dxa"/>
          </w:tcPr>
          <w:p w:rsidR="003E33FB" w:rsidRPr="00690DC7" w:rsidRDefault="003E33FB" w:rsidP="00690DC7">
            <w:pPr>
              <w:jc w:val="center"/>
              <w:rPr>
                <w:rFonts w:ascii="Times New Roman" w:hAnsi="Times New Roman" w:cs="Times New Roman"/>
                <w:b/>
                <w:sz w:val="20"/>
                <w:szCs w:val="20"/>
              </w:rPr>
            </w:pPr>
            <w:r w:rsidRPr="00690DC7">
              <w:rPr>
                <w:rFonts w:ascii="Times New Roman" w:hAnsi="Times New Roman" w:cs="Times New Roman"/>
                <w:sz w:val="20"/>
                <w:szCs w:val="20"/>
              </w:rPr>
              <w:t>t-İstatistik Değeri</w:t>
            </w:r>
          </w:p>
        </w:tc>
        <w:tc>
          <w:tcPr>
            <w:tcW w:w="1843" w:type="dxa"/>
          </w:tcPr>
          <w:p w:rsidR="003E33FB" w:rsidRPr="00690DC7" w:rsidRDefault="003E33FB" w:rsidP="00690DC7">
            <w:pPr>
              <w:jc w:val="center"/>
              <w:rPr>
                <w:rFonts w:ascii="Times New Roman" w:hAnsi="Times New Roman" w:cs="Times New Roman"/>
                <w:b/>
                <w:sz w:val="20"/>
                <w:szCs w:val="20"/>
              </w:rPr>
            </w:pPr>
            <w:r w:rsidRPr="00690DC7">
              <w:rPr>
                <w:rFonts w:ascii="Times New Roman" w:hAnsi="Times New Roman" w:cs="Times New Roman"/>
                <w:sz w:val="20"/>
                <w:szCs w:val="20"/>
              </w:rPr>
              <w:t>Olasılık Değeri</w:t>
            </w:r>
          </w:p>
        </w:tc>
      </w:tr>
      <w:tr w:rsidR="003E33FB" w:rsidRPr="00690DC7" w:rsidTr="003B5821">
        <w:tc>
          <w:tcPr>
            <w:tcW w:w="1720" w:type="dxa"/>
          </w:tcPr>
          <w:p w:rsidR="003E33FB" w:rsidRPr="00690DC7" w:rsidRDefault="001D6347" w:rsidP="00690DC7">
            <w:pPr>
              <w:jc w:val="center"/>
              <w:rPr>
                <w:rFonts w:ascii="Times New Roman" w:hAnsi="Times New Roman" w:cs="Times New Roman"/>
                <w:b/>
                <w:sz w:val="20"/>
                <w:szCs w:val="20"/>
              </w:rPr>
            </w:pPr>
            <w:r w:rsidRPr="00690DC7">
              <w:rPr>
                <w:rFonts w:ascii="Times New Roman" w:hAnsi="Times New Roman" w:cs="Times New Roman"/>
                <w:b/>
                <w:sz w:val="20"/>
                <w:szCs w:val="20"/>
              </w:rPr>
              <w:t>lngdp</w:t>
            </w:r>
          </w:p>
        </w:tc>
        <w:tc>
          <w:tcPr>
            <w:tcW w:w="1842" w:type="dxa"/>
            <w:vAlign w:val="bottom"/>
          </w:tcPr>
          <w:p w:rsidR="003E33FB" w:rsidRPr="00690DC7" w:rsidRDefault="003E33FB" w:rsidP="00690DC7">
            <w:pPr>
              <w:autoSpaceDE w:val="0"/>
              <w:autoSpaceDN w:val="0"/>
              <w:adjustRightInd w:val="0"/>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w:t>
            </w:r>
            <w:r w:rsidR="00787D6C" w:rsidRPr="00690DC7">
              <w:rPr>
                <w:rFonts w:ascii="Times New Roman" w:hAnsi="Times New Roman" w:cs="Times New Roman"/>
                <w:color w:val="000000"/>
                <w:sz w:val="20"/>
                <w:szCs w:val="20"/>
              </w:rPr>
              <w:t>561539</w:t>
            </w:r>
          </w:p>
        </w:tc>
        <w:tc>
          <w:tcPr>
            <w:tcW w:w="1842" w:type="dxa"/>
            <w:vAlign w:val="bottom"/>
          </w:tcPr>
          <w:p w:rsidR="003E33FB" w:rsidRPr="00690DC7" w:rsidRDefault="003E33FB" w:rsidP="00690DC7">
            <w:pPr>
              <w:autoSpaceDE w:val="0"/>
              <w:autoSpaceDN w:val="0"/>
              <w:adjustRightInd w:val="0"/>
              <w:jc w:val="center"/>
              <w:rPr>
                <w:rFonts w:ascii="Times New Roman" w:hAnsi="Times New Roman" w:cs="Times New Roman"/>
                <w:sz w:val="20"/>
                <w:szCs w:val="20"/>
              </w:rPr>
            </w:pPr>
          </w:p>
          <w:tbl>
            <w:tblPr>
              <w:tblW w:w="0" w:type="auto"/>
              <w:tblInd w:w="30" w:type="dxa"/>
              <w:tblCellMar>
                <w:left w:w="0" w:type="dxa"/>
                <w:right w:w="0" w:type="dxa"/>
              </w:tblCellMar>
              <w:tblLook w:val="0000"/>
            </w:tblPr>
            <w:tblGrid>
              <w:gridCol w:w="1177"/>
            </w:tblGrid>
            <w:tr w:rsidR="003E33FB" w:rsidRPr="00690DC7" w:rsidTr="003C65BF">
              <w:trPr>
                <w:trHeight w:val="225"/>
              </w:trPr>
              <w:tc>
                <w:tcPr>
                  <w:tcW w:w="1177" w:type="dxa"/>
                  <w:tcBorders>
                    <w:top w:val="nil"/>
                    <w:left w:val="nil"/>
                    <w:bottom w:val="nil"/>
                    <w:right w:val="nil"/>
                  </w:tcBorders>
                  <w:vAlign w:val="bottom"/>
                </w:tcPr>
                <w:p w:rsidR="003E33FB" w:rsidRPr="00690DC7" w:rsidRDefault="003E33FB" w:rsidP="00690DC7">
                  <w:pPr>
                    <w:autoSpaceDE w:val="0"/>
                    <w:autoSpaceDN w:val="0"/>
                    <w:adjustRightInd w:val="0"/>
                    <w:spacing w:after="0" w:line="240" w:lineRule="auto"/>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0.25</w:t>
                  </w:r>
                  <w:r w:rsidR="00787D6C" w:rsidRPr="00690DC7">
                    <w:rPr>
                      <w:rFonts w:ascii="Times New Roman" w:hAnsi="Times New Roman" w:cs="Times New Roman"/>
                      <w:color w:val="000000"/>
                      <w:sz w:val="20"/>
                      <w:szCs w:val="20"/>
                    </w:rPr>
                    <w:t>0568</w:t>
                  </w:r>
                </w:p>
              </w:tc>
            </w:tr>
          </w:tbl>
          <w:p w:rsidR="003E33FB" w:rsidRPr="00690DC7" w:rsidRDefault="003E33FB" w:rsidP="00690DC7">
            <w:pPr>
              <w:autoSpaceDE w:val="0"/>
              <w:autoSpaceDN w:val="0"/>
              <w:adjustRightInd w:val="0"/>
              <w:ind w:right="10"/>
              <w:jc w:val="center"/>
              <w:rPr>
                <w:rFonts w:ascii="Times New Roman" w:hAnsi="Times New Roman" w:cs="Times New Roman"/>
                <w:color w:val="000000"/>
                <w:sz w:val="20"/>
                <w:szCs w:val="20"/>
              </w:rPr>
            </w:pPr>
          </w:p>
        </w:tc>
        <w:tc>
          <w:tcPr>
            <w:tcW w:w="1843" w:type="dxa"/>
            <w:vAlign w:val="bottom"/>
          </w:tcPr>
          <w:p w:rsidR="003E33FB" w:rsidRPr="00690DC7" w:rsidRDefault="003E33FB" w:rsidP="00690DC7">
            <w:pPr>
              <w:autoSpaceDE w:val="0"/>
              <w:autoSpaceDN w:val="0"/>
              <w:adjustRightInd w:val="0"/>
              <w:jc w:val="center"/>
              <w:rPr>
                <w:rFonts w:ascii="Times New Roman" w:hAnsi="Times New Roman" w:cs="Times New Roman"/>
                <w:sz w:val="20"/>
                <w:szCs w:val="20"/>
              </w:rPr>
            </w:pPr>
          </w:p>
          <w:tbl>
            <w:tblPr>
              <w:tblW w:w="0" w:type="auto"/>
              <w:tblInd w:w="30" w:type="dxa"/>
              <w:tblCellMar>
                <w:left w:w="0" w:type="dxa"/>
                <w:right w:w="0" w:type="dxa"/>
              </w:tblCellMar>
              <w:tblLook w:val="0000"/>
            </w:tblPr>
            <w:tblGrid>
              <w:gridCol w:w="1177"/>
            </w:tblGrid>
            <w:tr w:rsidR="003E33FB" w:rsidRPr="00690DC7" w:rsidTr="003C65BF">
              <w:trPr>
                <w:trHeight w:val="225"/>
              </w:trPr>
              <w:tc>
                <w:tcPr>
                  <w:tcW w:w="1177" w:type="dxa"/>
                  <w:tcBorders>
                    <w:top w:val="nil"/>
                    <w:left w:val="nil"/>
                    <w:bottom w:val="nil"/>
                    <w:right w:val="nil"/>
                  </w:tcBorders>
                  <w:vAlign w:val="bottom"/>
                </w:tcPr>
                <w:p w:rsidR="003E33FB" w:rsidRPr="00690DC7" w:rsidRDefault="00787D6C" w:rsidP="00690DC7">
                  <w:pPr>
                    <w:autoSpaceDE w:val="0"/>
                    <w:autoSpaceDN w:val="0"/>
                    <w:adjustRightInd w:val="0"/>
                    <w:spacing w:after="0" w:line="240" w:lineRule="auto"/>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2</w:t>
                  </w:r>
                  <w:r w:rsidR="003E33FB"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241062</w:t>
                  </w:r>
                </w:p>
              </w:tc>
            </w:tr>
          </w:tbl>
          <w:p w:rsidR="003E33FB" w:rsidRPr="00690DC7" w:rsidRDefault="003E33FB" w:rsidP="00690DC7">
            <w:pPr>
              <w:autoSpaceDE w:val="0"/>
              <w:autoSpaceDN w:val="0"/>
              <w:adjustRightInd w:val="0"/>
              <w:ind w:right="10"/>
              <w:jc w:val="center"/>
              <w:rPr>
                <w:rFonts w:ascii="Times New Roman" w:hAnsi="Times New Roman" w:cs="Times New Roman"/>
                <w:color w:val="000000"/>
                <w:sz w:val="20"/>
                <w:szCs w:val="20"/>
              </w:rPr>
            </w:pPr>
          </w:p>
        </w:tc>
        <w:tc>
          <w:tcPr>
            <w:tcW w:w="1843" w:type="dxa"/>
            <w:vAlign w:val="bottom"/>
          </w:tcPr>
          <w:p w:rsidR="003E33FB" w:rsidRPr="00690DC7" w:rsidRDefault="003E33FB" w:rsidP="00690DC7">
            <w:pPr>
              <w:autoSpaceDE w:val="0"/>
              <w:autoSpaceDN w:val="0"/>
              <w:adjustRightInd w:val="0"/>
              <w:jc w:val="center"/>
              <w:rPr>
                <w:rFonts w:ascii="Times New Roman" w:hAnsi="Times New Roman" w:cs="Times New Roman"/>
                <w:sz w:val="20"/>
                <w:szCs w:val="20"/>
              </w:rPr>
            </w:pPr>
          </w:p>
          <w:tbl>
            <w:tblPr>
              <w:tblW w:w="0" w:type="auto"/>
              <w:tblInd w:w="30" w:type="dxa"/>
              <w:tblCellMar>
                <w:left w:w="0" w:type="dxa"/>
                <w:right w:w="0" w:type="dxa"/>
              </w:tblCellMar>
              <w:tblLook w:val="0000"/>
            </w:tblPr>
            <w:tblGrid>
              <w:gridCol w:w="967"/>
            </w:tblGrid>
            <w:tr w:rsidR="003E33FB" w:rsidRPr="00690DC7" w:rsidTr="003C65BF">
              <w:trPr>
                <w:trHeight w:val="225"/>
              </w:trPr>
              <w:tc>
                <w:tcPr>
                  <w:tcW w:w="967" w:type="dxa"/>
                  <w:tcBorders>
                    <w:top w:val="nil"/>
                    <w:left w:val="nil"/>
                    <w:bottom w:val="nil"/>
                    <w:right w:val="nil"/>
                  </w:tcBorders>
                  <w:vAlign w:val="bottom"/>
                </w:tcPr>
                <w:p w:rsidR="003E33FB" w:rsidRPr="00690DC7" w:rsidRDefault="003E33FB" w:rsidP="00690DC7">
                  <w:pPr>
                    <w:autoSpaceDE w:val="0"/>
                    <w:autoSpaceDN w:val="0"/>
                    <w:adjustRightInd w:val="0"/>
                    <w:spacing w:after="0" w:line="240" w:lineRule="auto"/>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w:t>
                  </w:r>
                  <w:r w:rsidR="00787D6C" w:rsidRPr="00690DC7">
                    <w:rPr>
                      <w:rFonts w:ascii="Times New Roman" w:hAnsi="Times New Roman" w:cs="Times New Roman"/>
                      <w:color w:val="000000"/>
                      <w:sz w:val="20"/>
                      <w:szCs w:val="20"/>
                    </w:rPr>
                    <w:t>0296**</w:t>
                  </w:r>
                </w:p>
              </w:tc>
            </w:tr>
          </w:tbl>
          <w:p w:rsidR="003E33FB" w:rsidRPr="00690DC7" w:rsidRDefault="003E33FB" w:rsidP="00690DC7">
            <w:pPr>
              <w:autoSpaceDE w:val="0"/>
              <w:autoSpaceDN w:val="0"/>
              <w:adjustRightInd w:val="0"/>
              <w:ind w:right="10"/>
              <w:jc w:val="center"/>
              <w:rPr>
                <w:rFonts w:ascii="Times New Roman" w:hAnsi="Times New Roman" w:cs="Times New Roman"/>
                <w:color w:val="000000"/>
                <w:sz w:val="20"/>
                <w:szCs w:val="20"/>
              </w:rPr>
            </w:pPr>
          </w:p>
        </w:tc>
      </w:tr>
      <w:tr w:rsidR="003E33FB" w:rsidRPr="00690DC7" w:rsidTr="003B5821">
        <w:tc>
          <w:tcPr>
            <w:tcW w:w="1720" w:type="dxa"/>
          </w:tcPr>
          <w:p w:rsidR="003E33FB" w:rsidRPr="00690DC7" w:rsidRDefault="001D6347" w:rsidP="003C65BF">
            <w:pPr>
              <w:jc w:val="center"/>
              <w:rPr>
                <w:rFonts w:ascii="Times New Roman" w:hAnsi="Times New Roman" w:cs="Times New Roman"/>
                <w:b/>
                <w:sz w:val="20"/>
                <w:szCs w:val="20"/>
              </w:rPr>
            </w:pPr>
            <w:r w:rsidRPr="00690DC7">
              <w:rPr>
                <w:rFonts w:ascii="Times New Roman" w:hAnsi="Times New Roman" w:cs="Times New Roman"/>
                <w:b/>
                <w:sz w:val="20"/>
                <w:szCs w:val="20"/>
              </w:rPr>
              <w:t>trade</w:t>
            </w:r>
          </w:p>
        </w:tc>
        <w:tc>
          <w:tcPr>
            <w:tcW w:w="1842" w:type="dxa"/>
            <w:vAlign w:val="bottom"/>
          </w:tcPr>
          <w:p w:rsidR="003E33FB" w:rsidRPr="00690DC7" w:rsidRDefault="003E33FB" w:rsidP="003C65BF">
            <w:pPr>
              <w:autoSpaceDE w:val="0"/>
              <w:autoSpaceDN w:val="0"/>
              <w:adjustRightInd w:val="0"/>
              <w:jc w:val="center"/>
              <w:rPr>
                <w:rFonts w:ascii="Times New Roman" w:hAnsi="Times New Roman" w:cs="Times New Roman"/>
                <w:sz w:val="20"/>
                <w:szCs w:val="20"/>
              </w:rPr>
            </w:pPr>
          </w:p>
          <w:tbl>
            <w:tblPr>
              <w:tblW w:w="0" w:type="auto"/>
              <w:tblInd w:w="30" w:type="dxa"/>
              <w:tblCellMar>
                <w:left w:w="0" w:type="dxa"/>
                <w:right w:w="0" w:type="dxa"/>
              </w:tblCellMar>
              <w:tblLook w:val="0000"/>
            </w:tblPr>
            <w:tblGrid>
              <w:gridCol w:w="1072"/>
            </w:tblGrid>
            <w:tr w:rsidR="003E33FB" w:rsidRPr="00690DC7" w:rsidTr="003C65BF">
              <w:trPr>
                <w:trHeight w:val="225"/>
              </w:trPr>
              <w:tc>
                <w:tcPr>
                  <w:tcW w:w="1072" w:type="dxa"/>
                  <w:tcBorders>
                    <w:top w:val="nil"/>
                    <w:left w:val="nil"/>
                    <w:bottom w:val="nil"/>
                    <w:right w:val="nil"/>
                  </w:tcBorders>
                  <w:vAlign w:val="bottom"/>
                </w:tcPr>
                <w:p w:rsidR="003E33FB" w:rsidRPr="00690DC7" w:rsidRDefault="00787D6C" w:rsidP="003C65BF">
                  <w:pPr>
                    <w:autoSpaceDE w:val="0"/>
                    <w:autoSpaceDN w:val="0"/>
                    <w:adjustRightInd w:val="0"/>
                    <w:spacing w:after="0" w:line="240" w:lineRule="auto"/>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w:t>
                  </w:r>
                  <w:r w:rsidR="003E33FB"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015227</w:t>
                  </w:r>
                </w:p>
              </w:tc>
            </w:tr>
          </w:tbl>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p>
        </w:tc>
        <w:tc>
          <w:tcPr>
            <w:tcW w:w="1842" w:type="dxa"/>
            <w:vAlign w:val="bottom"/>
          </w:tcPr>
          <w:p w:rsidR="003E33FB" w:rsidRPr="00690DC7" w:rsidRDefault="003E33FB" w:rsidP="003C65BF">
            <w:pPr>
              <w:autoSpaceDE w:val="0"/>
              <w:autoSpaceDN w:val="0"/>
              <w:adjustRightInd w:val="0"/>
              <w:jc w:val="center"/>
              <w:rPr>
                <w:rFonts w:ascii="Times New Roman" w:hAnsi="Times New Roman" w:cs="Times New Roman"/>
                <w:sz w:val="20"/>
                <w:szCs w:val="20"/>
              </w:rPr>
            </w:pPr>
          </w:p>
          <w:tbl>
            <w:tblPr>
              <w:tblW w:w="0" w:type="auto"/>
              <w:tblInd w:w="30" w:type="dxa"/>
              <w:tblCellMar>
                <w:left w:w="0" w:type="dxa"/>
                <w:right w:w="0" w:type="dxa"/>
              </w:tblCellMar>
              <w:tblLook w:val="0000"/>
            </w:tblPr>
            <w:tblGrid>
              <w:gridCol w:w="1177"/>
            </w:tblGrid>
            <w:tr w:rsidR="003E33FB" w:rsidRPr="00690DC7" w:rsidTr="003C65BF">
              <w:trPr>
                <w:trHeight w:val="225"/>
              </w:trPr>
              <w:tc>
                <w:tcPr>
                  <w:tcW w:w="1177" w:type="dxa"/>
                  <w:tcBorders>
                    <w:top w:val="nil"/>
                    <w:left w:val="nil"/>
                    <w:bottom w:val="nil"/>
                    <w:right w:val="nil"/>
                  </w:tcBorders>
                  <w:vAlign w:val="bottom"/>
                </w:tcPr>
                <w:p w:rsidR="003E33FB" w:rsidRPr="00690DC7" w:rsidRDefault="003E33FB" w:rsidP="003C65BF">
                  <w:pPr>
                    <w:autoSpaceDE w:val="0"/>
                    <w:autoSpaceDN w:val="0"/>
                    <w:adjustRightInd w:val="0"/>
                    <w:spacing w:after="0" w:line="240" w:lineRule="auto"/>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w:t>
                  </w:r>
                  <w:r w:rsidR="00787D6C" w:rsidRPr="00690DC7">
                    <w:rPr>
                      <w:rFonts w:ascii="Times New Roman" w:hAnsi="Times New Roman" w:cs="Times New Roman"/>
                      <w:color w:val="000000"/>
                      <w:sz w:val="20"/>
                      <w:szCs w:val="20"/>
                    </w:rPr>
                    <w:t>008251</w:t>
                  </w:r>
                </w:p>
              </w:tc>
            </w:tr>
          </w:tbl>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p>
        </w:tc>
        <w:tc>
          <w:tcPr>
            <w:tcW w:w="1843" w:type="dxa"/>
            <w:vAlign w:val="bottom"/>
          </w:tcPr>
          <w:p w:rsidR="003E33FB" w:rsidRPr="00690DC7" w:rsidRDefault="003E33FB" w:rsidP="003C65BF">
            <w:pPr>
              <w:autoSpaceDE w:val="0"/>
              <w:autoSpaceDN w:val="0"/>
              <w:adjustRightInd w:val="0"/>
              <w:jc w:val="center"/>
              <w:rPr>
                <w:rFonts w:ascii="Times New Roman" w:hAnsi="Times New Roman" w:cs="Times New Roman"/>
                <w:sz w:val="20"/>
                <w:szCs w:val="20"/>
              </w:rPr>
            </w:pPr>
          </w:p>
          <w:tbl>
            <w:tblPr>
              <w:tblW w:w="0" w:type="auto"/>
              <w:tblInd w:w="30" w:type="dxa"/>
              <w:tblCellMar>
                <w:left w:w="0" w:type="dxa"/>
                <w:right w:w="0" w:type="dxa"/>
              </w:tblCellMar>
              <w:tblLook w:val="0000"/>
            </w:tblPr>
            <w:tblGrid>
              <w:gridCol w:w="1177"/>
            </w:tblGrid>
            <w:tr w:rsidR="003E33FB" w:rsidRPr="00690DC7" w:rsidTr="003C65BF">
              <w:trPr>
                <w:trHeight w:val="225"/>
              </w:trPr>
              <w:tc>
                <w:tcPr>
                  <w:tcW w:w="1177" w:type="dxa"/>
                  <w:tcBorders>
                    <w:top w:val="nil"/>
                    <w:left w:val="nil"/>
                    <w:bottom w:val="nil"/>
                    <w:right w:val="nil"/>
                  </w:tcBorders>
                  <w:vAlign w:val="bottom"/>
                </w:tcPr>
                <w:p w:rsidR="003E33FB" w:rsidRPr="00690DC7" w:rsidRDefault="00787D6C" w:rsidP="003C65BF">
                  <w:pPr>
                    <w:autoSpaceDE w:val="0"/>
                    <w:autoSpaceDN w:val="0"/>
                    <w:adjustRightInd w:val="0"/>
                    <w:spacing w:after="0" w:line="240" w:lineRule="auto"/>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1</w:t>
                  </w:r>
                  <w:r w:rsidR="003E33FB" w:rsidRPr="00690DC7">
                    <w:rPr>
                      <w:rFonts w:ascii="Times New Roman" w:hAnsi="Times New Roman" w:cs="Times New Roman"/>
                      <w:color w:val="000000"/>
                      <w:sz w:val="20"/>
                      <w:szCs w:val="20"/>
                    </w:rPr>
                    <w:t>.</w:t>
                  </w:r>
                  <w:r w:rsidRPr="00690DC7">
                    <w:rPr>
                      <w:rFonts w:ascii="Times New Roman" w:hAnsi="Times New Roman" w:cs="Times New Roman"/>
                      <w:color w:val="000000"/>
                      <w:sz w:val="20"/>
                      <w:szCs w:val="20"/>
                    </w:rPr>
                    <w:t>845323</w:t>
                  </w:r>
                </w:p>
              </w:tc>
            </w:tr>
          </w:tbl>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p>
        </w:tc>
        <w:tc>
          <w:tcPr>
            <w:tcW w:w="1843" w:type="dxa"/>
            <w:vAlign w:val="bottom"/>
          </w:tcPr>
          <w:p w:rsidR="003E33FB" w:rsidRPr="00690DC7" w:rsidRDefault="003E33FB" w:rsidP="003C65BF">
            <w:pPr>
              <w:autoSpaceDE w:val="0"/>
              <w:autoSpaceDN w:val="0"/>
              <w:adjustRightInd w:val="0"/>
              <w:jc w:val="center"/>
              <w:rPr>
                <w:rFonts w:ascii="Times New Roman" w:hAnsi="Times New Roman" w:cs="Times New Roman"/>
                <w:sz w:val="20"/>
                <w:szCs w:val="20"/>
              </w:rPr>
            </w:pPr>
          </w:p>
          <w:tbl>
            <w:tblPr>
              <w:tblW w:w="0" w:type="auto"/>
              <w:tblInd w:w="30" w:type="dxa"/>
              <w:tblCellMar>
                <w:left w:w="0" w:type="dxa"/>
                <w:right w:w="0" w:type="dxa"/>
              </w:tblCellMar>
              <w:tblLook w:val="0000"/>
            </w:tblPr>
            <w:tblGrid>
              <w:gridCol w:w="967"/>
            </w:tblGrid>
            <w:tr w:rsidR="003E33FB" w:rsidRPr="00690DC7" w:rsidTr="003C65BF">
              <w:trPr>
                <w:trHeight w:val="225"/>
              </w:trPr>
              <w:tc>
                <w:tcPr>
                  <w:tcW w:w="967" w:type="dxa"/>
                  <w:tcBorders>
                    <w:top w:val="nil"/>
                    <w:left w:val="nil"/>
                    <w:bottom w:val="nil"/>
                    <w:right w:val="nil"/>
                  </w:tcBorders>
                  <w:vAlign w:val="bottom"/>
                </w:tcPr>
                <w:p w:rsidR="003E33FB" w:rsidRPr="00690DC7" w:rsidRDefault="00787D6C" w:rsidP="003C65BF">
                  <w:pPr>
                    <w:autoSpaceDE w:val="0"/>
                    <w:autoSpaceDN w:val="0"/>
                    <w:adjustRightInd w:val="0"/>
                    <w:spacing w:after="0" w:line="240" w:lineRule="auto"/>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0.0710</w:t>
                  </w:r>
                  <w:r w:rsidR="003E33FB" w:rsidRPr="00690DC7">
                    <w:rPr>
                      <w:rFonts w:ascii="Times New Roman" w:hAnsi="Times New Roman" w:cs="Times New Roman"/>
                      <w:color w:val="000000"/>
                      <w:sz w:val="20"/>
                      <w:szCs w:val="20"/>
                    </w:rPr>
                    <w:t>*</w:t>
                  </w:r>
                </w:p>
              </w:tc>
            </w:tr>
          </w:tbl>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p>
        </w:tc>
      </w:tr>
      <w:tr w:rsidR="003E33FB" w:rsidRPr="00690DC7" w:rsidTr="003B5821">
        <w:tc>
          <w:tcPr>
            <w:tcW w:w="1720" w:type="dxa"/>
          </w:tcPr>
          <w:p w:rsidR="003E33FB" w:rsidRPr="00690DC7" w:rsidRDefault="003E33FB" w:rsidP="003C65BF">
            <w:pPr>
              <w:jc w:val="center"/>
              <w:rPr>
                <w:rFonts w:ascii="Times New Roman" w:hAnsi="Times New Roman" w:cs="Times New Roman"/>
                <w:b/>
                <w:sz w:val="20"/>
                <w:szCs w:val="20"/>
              </w:rPr>
            </w:pPr>
            <w:r w:rsidRPr="00690DC7">
              <w:rPr>
                <w:rFonts w:ascii="Times New Roman" w:hAnsi="Times New Roman" w:cs="Times New Roman"/>
                <w:b/>
                <w:sz w:val="20"/>
                <w:szCs w:val="20"/>
              </w:rPr>
              <w:t>C</w:t>
            </w:r>
          </w:p>
        </w:tc>
        <w:tc>
          <w:tcPr>
            <w:tcW w:w="1842" w:type="dxa"/>
            <w:vAlign w:val="bottom"/>
          </w:tcPr>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57.875653</w:t>
            </w:r>
          </w:p>
        </w:tc>
        <w:tc>
          <w:tcPr>
            <w:tcW w:w="1842" w:type="dxa"/>
            <w:vAlign w:val="bottom"/>
          </w:tcPr>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18.565341</w:t>
            </w:r>
          </w:p>
        </w:tc>
        <w:tc>
          <w:tcPr>
            <w:tcW w:w="1843" w:type="dxa"/>
            <w:vAlign w:val="bottom"/>
          </w:tcPr>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3.117403</w:t>
            </w:r>
          </w:p>
        </w:tc>
        <w:tc>
          <w:tcPr>
            <w:tcW w:w="1843" w:type="dxa"/>
            <w:vAlign w:val="bottom"/>
          </w:tcPr>
          <w:p w:rsidR="003E33FB" w:rsidRPr="00690DC7" w:rsidRDefault="003E33FB" w:rsidP="003C65BF">
            <w:pPr>
              <w:autoSpaceDE w:val="0"/>
              <w:autoSpaceDN w:val="0"/>
              <w:adjustRightInd w:val="0"/>
              <w:ind w:right="10"/>
              <w:jc w:val="center"/>
              <w:rPr>
                <w:rFonts w:ascii="Times New Roman" w:hAnsi="Times New Roman" w:cs="Times New Roman"/>
                <w:color w:val="000000"/>
                <w:sz w:val="20"/>
                <w:szCs w:val="20"/>
              </w:rPr>
            </w:pPr>
            <w:r w:rsidRPr="00690DC7">
              <w:rPr>
                <w:rFonts w:ascii="Times New Roman" w:hAnsi="Times New Roman" w:cs="Times New Roman"/>
                <w:color w:val="000000"/>
                <w:sz w:val="20"/>
                <w:szCs w:val="20"/>
              </w:rPr>
              <w:t>0.0024</w:t>
            </w:r>
          </w:p>
        </w:tc>
      </w:tr>
    </w:tbl>
    <w:p w:rsidR="003E33FB" w:rsidRPr="0062720C" w:rsidRDefault="00C504A2" w:rsidP="003E33FB">
      <w:pPr>
        <w:rPr>
          <w:rFonts w:ascii="Times New Roman" w:hAnsi="Times New Roman" w:cs="Times New Roman"/>
          <w:b/>
          <w:sz w:val="20"/>
          <w:szCs w:val="20"/>
        </w:rPr>
      </w:pPr>
      <w:r w:rsidRPr="0062720C">
        <w:rPr>
          <w:rFonts w:ascii="Times New Roman" w:hAnsi="Times New Roman" w:cs="Times New Roman"/>
          <w:b/>
          <w:sz w:val="20"/>
          <w:szCs w:val="20"/>
        </w:rPr>
        <w:t>*</w:t>
      </w:r>
      <w:r w:rsidR="003E33FB" w:rsidRPr="0062720C">
        <w:rPr>
          <w:rFonts w:ascii="Times New Roman" w:hAnsi="Times New Roman" w:cs="Times New Roman"/>
          <w:b/>
          <w:sz w:val="20"/>
          <w:szCs w:val="20"/>
        </w:rPr>
        <w:t xml:space="preserve">,* </w:t>
      </w:r>
      <w:r w:rsidR="00787D6C" w:rsidRPr="0062720C">
        <w:rPr>
          <w:rFonts w:ascii="Times New Roman" w:hAnsi="Times New Roman" w:cs="Times New Roman"/>
          <w:b/>
          <w:sz w:val="20"/>
          <w:szCs w:val="20"/>
        </w:rPr>
        <w:t xml:space="preserve">* </w:t>
      </w:r>
      <w:r w:rsidRPr="0062720C">
        <w:rPr>
          <w:rFonts w:ascii="Times New Roman" w:hAnsi="Times New Roman" w:cs="Times New Roman"/>
          <w:sz w:val="20"/>
          <w:szCs w:val="20"/>
        </w:rPr>
        <w:t>0.</w:t>
      </w:r>
      <w:r w:rsidR="00787D6C" w:rsidRPr="0062720C">
        <w:rPr>
          <w:rFonts w:ascii="Times New Roman" w:hAnsi="Times New Roman" w:cs="Times New Roman"/>
          <w:sz w:val="20"/>
          <w:szCs w:val="20"/>
        </w:rPr>
        <w:t>1</w:t>
      </w:r>
      <w:r w:rsidRPr="0062720C">
        <w:rPr>
          <w:rFonts w:ascii="Times New Roman" w:hAnsi="Times New Roman" w:cs="Times New Roman"/>
          <w:sz w:val="20"/>
          <w:szCs w:val="20"/>
        </w:rPr>
        <w:t>0</w:t>
      </w:r>
      <w:r w:rsidR="00787D6C" w:rsidRPr="0062720C">
        <w:rPr>
          <w:rFonts w:ascii="Times New Roman" w:hAnsi="Times New Roman" w:cs="Times New Roman"/>
          <w:sz w:val="20"/>
          <w:szCs w:val="20"/>
        </w:rPr>
        <w:t xml:space="preserve"> ve 0.05</w:t>
      </w:r>
      <w:r w:rsidR="003E33FB" w:rsidRPr="0062720C">
        <w:rPr>
          <w:rFonts w:ascii="Times New Roman" w:hAnsi="Times New Roman" w:cs="Times New Roman"/>
          <w:sz w:val="20"/>
          <w:szCs w:val="20"/>
        </w:rPr>
        <w:t xml:space="preserve"> anlamlılık düzeyini göstermektedir.</w:t>
      </w:r>
    </w:p>
    <w:p w:rsidR="003E33FB" w:rsidRDefault="003E33FB" w:rsidP="003E33FB">
      <w:pPr>
        <w:jc w:val="both"/>
        <w:rPr>
          <w:rFonts w:ascii="Times New Roman" w:hAnsi="Times New Roman" w:cs="Times New Roman"/>
          <w:sz w:val="24"/>
          <w:szCs w:val="24"/>
        </w:rPr>
      </w:pPr>
      <w:r w:rsidRPr="005A2EFB">
        <w:rPr>
          <w:rFonts w:ascii="Times New Roman" w:hAnsi="Times New Roman" w:cs="Times New Roman"/>
          <w:sz w:val="24"/>
          <w:szCs w:val="24"/>
        </w:rPr>
        <w:t xml:space="preserve">Uzun dönem model sonuçlarına göre, </w:t>
      </w:r>
      <w:r w:rsidR="00787D6C">
        <w:rPr>
          <w:rFonts w:ascii="Times New Roman" w:hAnsi="Times New Roman" w:cs="Times New Roman"/>
          <w:sz w:val="24"/>
          <w:szCs w:val="24"/>
        </w:rPr>
        <w:t>ekonomik büyüme</w:t>
      </w:r>
      <w:r w:rsidRPr="005A2EFB">
        <w:rPr>
          <w:rFonts w:ascii="Times New Roman" w:hAnsi="Times New Roman" w:cs="Times New Roman"/>
          <w:sz w:val="24"/>
          <w:szCs w:val="24"/>
        </w:rPr>
        <w:t xml:space="preserve"> ile </w:t>
      </w:r>
      <w:r w:rsidR="004E2206">
        <w:rPr>
          <w:rFonts w:ascii="Times New Roman" w:hAnsi="Times New Roman" w:cs="Times New Roman"/>
          <w:sz w:val="24"/>
          <w:szCs w:val="24"/>
        </w:rPr>
        <w:t>CO</w:t>
      </w:r>
      <w:r w:rsidR="004E2206" w:rsidRPr="004E2206">
        <w:rPr>
          <w:rFonts w:ascii="Times New Roman" w:hAnsi="Times New Roman" w:cs="Times New Roman"/>
          <w:sz w:val="24"/>
          <w:szCs w:val="24"/>
          <w:vertAlign w:val="subscript"/>
        </w:rPr>
        <w:t>2</w:t>
      </w:r>
      <w:r w:rsidR="004E2206">
        <w:rPr>
          <w:rFonts w:ascii="Times New Roman" w:hAnsi="Times New Roman" w:cs="Times New Roman"/>
          <w:sz w:val="24"/>
          <w:szCs w:val="24"/>
        </w:rPr>
        <w:t xml:space="preserve"> </w:t>
      </w:r>
      <w:r w:rsidR="009517FE">
        <w:rPr>
          <w:rFonts w:ascii="Times New Roman" w:hAnsi="Times New Roman" w:cs="Times New Roman"/>
          <w:sz w:val="24"/>
          <w:szCs w:val="24"/>
        </w:rPr>
        <w:t>emis</w:t>
      </w:r>
      <w:r w:rsidR="00787D6C">
        <w:rPr>
          <w:rFonts w:ascii="Times New Roman" w:hAnsi="Times New Roman" w:cs="Times New Roman"/>
          <w:sz w:val="24"/>
          <w:szCs w:val="24"/>
        </w:rPr>
        <w:t>yonları</w:t>
      </w:r>
      <w:r>
        <w:rPr>
          <w:rFonts w:ascii="Times New Roman" w:hAnsi="Times New Roman" w:cs="Times New Roman"/>
          <w:sz w:val="24"/>
          <w:szCs w:val="24"/>
        </w:rPr>
        <w:t xml:space="preserve"> </w:t>
      </w:r>
      <w:r w:rsidRPr="005A2EFB">
        <w:rPr>
          <w:rFonts w:ascii="Times New Roman" w:hAnsi="Times New Roman" w:cs="Times New Roman"/>
          <w:sz w:val="24"/>
          <w:szCs w:val="24"/>
        </w:rPr>
        <w:t xml:space="preserve"> arasında istatist</w:t>
      </w:r>
      <w:r w:rsidR="00787D6C">
        <w:rPr>
          <w:rFonts w:ascii="Times New Roman" w:hAnsi="Times New Roman" w:cs="Times New Roman"/>
          <w:sz w:val="24"/>
          <w:szCs w:val="24"/>
        </w:rPr>
        <w:t xml:space="preserve">iksel olarak anlamlı ve </w:t>
      </w:r>
      <w:r w:rsidR="009517FE">
        <w:rPr>
          <w:rFonts w:ascii="Times New Roman" w:hAnsi="Times New Roman" w:cs="Times New Roman"/>
          <w:sz w:val="24"/>
          <w:szCs w:val="24"/>
        </w:rPr>
        <w:t>pozitif</w:t>
      </w:r>
      <w:r w:rsidR="00787D6C">
        <w:rPr>
          <w:rFonts w:ascii="Times New Roman" w:hAnsi="Times New Roman" w:cs="Times New Roman"/>
          <w:sz w:val="24"/>
          <w:szCs w:val="24"/>
        </w:rPr>
        <w:t xml:space="preserve"> </w:t>
      </w:r>
      <w:r w:rsidRPr="005A2EFB">
        <w:rPr>
          <w:rFonts w:ascii="Times New Roman" w:hAnsi="Times New Roman" w:cs="Times New Roman"/>
          <w:sz w:val="24"/>
          <w:szCs w:val="24"/>
        </w:rPr>
        <w:t xml:space="preserve">ilişki </w:t>
      </w:r>
      <w:r w:rsidR="00787D6C">
        <w:rPr>
          <w:rFonts w:ascii="Times New Roman" w:hAnsi="Times New Roman" w:cs="Times New Roman"/>
          <w:sz w:val="24"/>
          <w:szCs w:val="24"/>
        </w:rPr>
        <w:t xml:space="preserve">ticaret </w:t>
      </w:r>
      <w:r>
        <w:rPr>
          <w:rFonts w:ascii="Times New Roman" w:hAnsi="Times New Roman" w:cs="Times New Roman"/>
          <w:sz w:val="24"/>
          <w:szCs w:val="24"/>
        </w:rPr>
        <w:t xml:space="preserve"> ile </w:t>
      </w:r>
      <w:r w:rsidR="004E2206">
        <w:rPr>
          <w:rFonts w:ascii="Times New Roman" w:hAnsi="Times New Roman" w:cs="Times New Roman"/>
          <w:sz w:val="24"/>
          <w:szCs w:val="24"/>
        </w:rPr>
        <w:t>CO</w:t>
      </w:r>
      <w:r w:rsidR="004E2206" w:rsidRPr="004E2206">
        <w:rPr>
          <w:rFonts w:ascii="Times New Roman" w:hAnsi="Times New Roman" w:cs="Times New Roman"/>
          <w:sz w:val="24"/>
          <w:szCs w:val="24"/>
          <w:vertAlign w:val="subscript"/>
        </w:rPr>
        <w:t>2</w:t>
      </w:r>
      <w:r w:rsidR="004E2206">
        <w:rPr>
          <w:rFonts w:ascii="Times New Roman" w:hAnsi="Times New Roman" w:cs="Times New Roman"/>
          <w:sz w:val="24"/>
          <w:szCs w:val="24"/>
        </w:rPr>
        <w:t xml:space="preserve"> </w:t>
      </w:r>
      <w:r w:rsidR="00787D6C">
        <w:rPr>
          <w:rFonts w:ascii="Times New Roman" w:hAnsi="Times New Roman" w:cs="Times New Roman"/>
          <w:sz w:val="24"/>
          <w:szCs w:val="24"/>
        </w:rPr>
        <w:t xml:space="preserve">emisyonları arasında </w:t>
      </w:r>
      <w:r>
        <w:rPr>
          <w:rFonts w:ascii="Times New Roman" w:hAnsi="Times New Roman" w:cs="Times New Roman"/>
          <w:sz w:val="24"/>
          <w:szCs w:val="24"/>
        </w:rPr>
        <w:t xml:space="preserve">pozitif anlamlı ilişki </w:t>
      </w:r>
      <w:r w:rsidRPr="005A2EFB">
        <w:rPr>
          <w:rFonts w:ascii="Times New Roman" w:hAnsi="Times New Roman" w:cs="Times New Roman"/>
          <w:sz w:val="24"/>
          <w:szCs w:val="24"/>
        </w:rPr>
        <w:t xml:space="preserve">tespit edilmiştir. Buna göre, </w:t>
      </w:r>
      <w:r>
        <w:rPr>
          <w:rFonts w:ascii="Times New Roman" w:hAnsi="Times New Roman" w:cs="Times New Roman"/>
          <w:sz w:val="24"/>
          <w:szCs w:val="24"/>
        </w:rPr>
        <w:t xml:space="preserve">ekonomik </w:t>
      </w:r>
      <w:r w:rsidR="00787D6C">
        <w:rPr>
          <w:rFonts w:ascii="Times New Roman" w:hAnsi="Times New Roman" w:cs="Times New Roman"/>
          <w:sz w:val="24"/>
          <w:szCs w:val="24"/>
        </w:rPr>
        <w:t>büyümede</w:t>
      </w:r>
      <w:r>
        <w:rPr>
          <w:rFonts w:ascii="Times New Roman" w:hAnsi="Times New Roman" w:cs="Times New Roman"/>
          <w:sz w:val="24"/>
          <w:szCs w:val="24"/>
        </w:rPr>
        <w:t xml:space="preserve"> </w:t>
      </w:r>
      <w:r w:rsidR="00787D6C">
        <w:rPr>
          <w:rFonts w:ascii="Times New Roman" w:hAnsi="Times New Roman" w:cs="Times New Roman"/>
          <w:sz w:val="24"/>
          <w:szCs w:val="24"/>
        </w:rPr>
        <w:t>5</w:t>
      </w:r>
      <w:r>
        <w:rPr>
          <w:rFonts w:ascii="Times New Roman" w:hAnsi="Times New Roman" w:cs="Times New Roman"/>
          <w:sz w:val="24"/>
          <w:szCs w:val="24"/>
        </w:rPr>
        <w:t xml:space="preserve"> birimlik yüzde artış  </w:t>
      </w:r>
      <w:r w:rsidR="00787D6C">
        <w:rPr>
          <w:rFonts w:ascii="Times New Roman" w:hAnsi="Times New Roman" w:cs="Times New Roman"/>
          <w:sz w:val="24"/>
          <w:szCs w:val="24"/>
        </w:rPr>
        <w:t>co2 emisyonlarını</w:t>
      </w:r>
      <w:r>
        <w:rPr>
          <w:rFonts w:ascii="Times New Roman" w:hAnsi="Times New Roman" w:cs="Times New Roman"/>
          <w:sz w:val="24"/>
          <w:szCs w:val="24"/>
        </w:rPr>
        <w:t xml:space="preserve"> </w:t>
      </w:r>
      <w:r w:rsidR="00787D6C">
        <w:rPr>
          <w:rFonts w:ascii="Times New Roman" w:hAnsi="Times New Roman" w:cs="Times New Roman"/>
          <w:sz w:val="24"/>
          <w:szCs w:val="24"/>
        </w:rPr>
        <w:t>0.56</w:t>
      </w:r>
      <w:r>
        <w:rPr>
          <w:rFonts w:ascii="Times New Roman" w:hAnsi="Times New Roman" w:cs="Times New Roman"/>
          <w:sz w:val="24"/>
          <w:szCs w:val="24"/>
        </w:rPr>
        <w:t xml:space="preserve"> birim </w:t>
      </w:r>
      <w:r w:rsidR="009517FE">
        <w:rPr>
          <w:rFonts w:ascii="Times New Roman" w:hAnsi="Times New Roman" w:cs="Times New Roman"/>
          <w:sz w:val="24"/>
          <w:szCs w:val="24"/>
        </w:rPr>
        <w:t>artır</w:t>
      </w:r>
      <w:r>
        <w:rPr>
          <w:rFonts w:ascii="Times New Roman" w:hAnsi="Times New Roman" w:cs="Times New Roman"/>
          <w:sz w:val="24"/>
          <w:szCs w:val="24"/>
        </w:rPr>
        <w:t xml:space="preserve">maktadır. </w:t>
      </w:r>
      <w:r w:rsidR="00787D6C">
        <w:rPr>
          <w:rFonts w:ascii="Times New Roman" w:hAnsi="Times New Roman" w:cs="Times New Roman"/>
          <w:sz w:val="24"/>
          <w:szCs w:val="24"/>
        </w:rPr>
        <w:t>Ticarette</w:t>
      </w:r>
      <w:r>
        <w:rPr>
          <w:rFonts w:ascii="Times New Roman" w:hAnsi="Times New Roman" w:cs="Times New Roman"/>
          <w:sz w:val="24"/>
          <w:szCs w:val="24"/>
        </w:rPr>
        <w:t xml:space="preserve"> meydana gelen 10 birimlik yüzde artış ise </w:t>
      </w:r>
      <w:r w:rsidR="004E2206">
        <w:rPr>
          <w:rFonts w:ascii="Times New Roman" w:hAnsi="Times New Roman" w:cs="Times New Roman"/>
          <w:sz w:val="24"/>
          <w:szCs w:val="24"/>
        </w:rPr>
        <w:t>CO</w:t>
      </w:r>
      <w:r w:rsidR="004E2206" w:rsidRPr="004E2206">
        <w:rPr>
          <w:rFonts w:ascii="Times New Roman" w:hAnsi="Times New Roman" w:cs="Times New Roman"/>
          <w:sz w:val="24"/>
          <w:szCs w:val="24"/>
          <w:vertAlign w:val="subscript"/>
        </w:rPr>
        <w:t>2</w:t>
      </w:r>
      <w:r w:rsidR="004E2206">
        <w:rPr>
          <w:rFonts w:ascii="Times New Roman" w:hAnsi="Times New Roman" w:cs="Times New Roman"/>
          <w:sz w:val="24"/>
          <w:szCs w:val="24"/>
        </w:rPr>
        <w:t xml:space="preserve"> </w:t>
      </w:r>
      <w:r w:rsidR="009517FE">
        <w:rPr>
          <w:rFonts w:ascii="Times New Roman" w:hAnsi="Times New Roman" w:cs="Times New Roman"/>
          <w:sz w:val="24"/>
          <w:szCs w:val="24"/>
        </w:rPr>
        <w:t>emis</w:t>
      </w:r>
      <w:r w:rsidR="00787D6C">
        <w:rPr>
          <w:rFonts w:ascii="Times New Roman" w:hAnsi="Times New Roman" w:cs="Times New Roman"/>
          <w:sz w:val="24"/>
          <w:szCs w:val="24"/>
        </w:rPr>
        <w:t>yonlarını üzerinde 0.015</w:t>
      </w:r>
      <w:r>
        <w:rPr>
          <w:rFonts w:ascii="Times New Roman" w:hAnsi="Times New Roman" w:cs="Times New Roman"/>
          <w:sz w:val="24"/>
          <w:szCs w:val="24"/>
        </w:rPr>
        <w:t xml:space="preserve"> birimlik artışa neden olmuştur. </w:t>
      </w:r>
    </w:p>
    <w:p w:rsidR="003E33FB" w:rsidRDefault="003E33FB" w:rsidP="003E33FB">
      <w:pPr>
        <w:jc w:val="both"/>
        <w:rPr>
          <w:rFonts w:ascii="Times New Roman" w:hAnsi="Times New Roman" w:cs="Times New Roman"/>
          <w:sz w:val="24"/>
          <w:szCs w:val="24"/>
        </w:rPr>
      </w:pPr>
      <w:r w:rsidRPr="005A2EFB">
        <w:rPr>
          <w:rFonts w:ascii="Times New Roman" w:hAnsi="Times New Roman" w:cs="Times New Roman"/>
          <w:sz w:val="24"/>
          <w:szCs w:val="24"/>
        </w:rPr>
        <w:t xml:space="preserve">Modelde kısa dönemde meydana gelen dengesizliklerin uzun dönemde giderilme durumunu gösteren hata düzeltme modeli sonuçları </w:t>
      </w:r>
      <w:r w:rsidR="005B6D24">
        <w:rPr>
          <w:rFonts w:ascii="Times New Roman" w:hAnsi="Times New Roman" w:cs="Times New Roman"/>
          <w:sz w:val="24"/>
          <w:szCs w:val="24"/>
        </w:rPr>
        <w:t>t</w:t>
      </w:r>
      <w:r w:rsidRPr="005A2EFB">
        <w:rPr>
          <w:rFonts w:ascii="Times New Roman" w:hAnsi="Times New Roman" w:cs="Times New Roman"/>
          <w:sz w:val="24"/>
          <w:szCs w:val="24"/>
        </w:rPr>
        <w:t>ablo</w:t>
      </w:r>
      <w:r w:rsidR="005B6D24">
        <w:rPr>
          <w:rFonts w:ascii="Times New Roman" w:hAnsi="Times New Roman" w:cs="Times New Roman"/>
          <w:sz w:val="24"/>
          <w:szCs w:val="24"/>
        </w:rPr>
        <w:t>da</w:t>
      </w:r>
      <w:r w:rsidRPr="005A2EFB">
        <w:rPr>
          <w:rFonts w:ascii="Times New Roman" w:hAnsi="Times New Roman" w:cs="Times New Roman"/>
          <w:sz w:val="24"/>
          <w:szCs w:val="24"/>
        </w:rPr>
        <w:t xml:space="preserve"> yer almaktadır.</w:t>
      </w:r>
    </w:p>
    <w:p w:rsidR="003E33FB" w:rsidRDefault="003E33FB" w:rsidP="003E33FB">
      <w:pPr>
        <w:jc w:val="both"/>
        <w:rPr>
          <w:rFonts w:ascii="Times New Roman" w:hAnsi="Times New Roman" w:cs="Times New Roman"/>
          <w:b/>
          <w:sz w:val="24"/>
          <w:szCs w:val="24"/>
        </w:rPr>
      </w:pPr>
      <w:r w:rsidRPr="005D4F1E">
        <w:rPr>
          <w:rFonts w:ascii="Times New Roman" w:hAnsi="Times New Roman" w:cs="Times New Roman"/>
          <w:b/>
          <w:sz w:val="24"/>
          <w:szCs w:val="24"/>
        </w:rPr>
        <w:t xml:space="preserve">Tablo </w:t>
      </w:r>
      <w:r w:rsidR="005B7804">
        <w:rPr>
          <w:rFonts w:ascii="Times New Roman" w:hAnsi="Times New Roman" w:cs="Times New Roman"/>
          <w:b/>
          <w:sz w:val="24"/>
          <w:szCs w:val="24"/>
        </w:rPr>
        <w:t>5</w:t>
      </w:r>
      <w:r w:rsidRPr="005D4F1E">
        <w:rPr>
          <w:rFonts w:ascii="Times New Roman" w:hAnsi="Times New Roman" w:cs="Times New Roman"/>
          <w:b/>
          <w:sz w:val="24"/>
          <w:szCs w:val="24"/>
        </w:rPr>
        <w:t>: Hata Düzeltme Modeli Sonuçları</w:t>
      </w:r>
    </w:p>
    <w:p w:rsidR="00787D6C" w:rsidRDefault="00787D6C" w:rsidP="00787D6C">
      <w:pPr>
        <w:autoSpaceDE w:val="0"/>
        <w:autoSpaceDN w:val="0"/>
        <w:adjustRightInd w:val="0"/>
        <w:spacing w:after="0" w:line="240" w:lineRule="auto"/>
        <w:rPr>
          <w:rFonts w:ascii="Arial" w:hAnsi="Arial" w:cs="Arial"/>
          <w:sz w:val="18"/>
          <w:szCs w:val="18"/>
        </w:rPr>
      </w:pPr>
    </w:p>
    <w:tbl>
      <w:tblPr>
        <w:tblW w:w="0" w:type="auto"/>
        <w:tblInd w:w="30" w:type="dxa"/>
        <w:tblLayout w:type="fixed"/>
        <w:tblCellMar>
          <w:left w:w="0" w:type="dxa"/>
          <w:right w:w="0" w:type="dxa"/>
        </w:tblCellMar>
        <w:tblLook w:val="0000"/>
      </w:tblPr>
      <w:tblGrid>
        <w:gridCol w:w="2227"/>
        <w:gridCol w:w="1103"/>
        <w:gridCol w:w="1207"/>
        <w:gridCol w:w="1208"/>
        <w:gridCol w:w="997"/>
      </w:tblGrid>
      <w:tr w:rsidR="00787D6C">
        <w:trPr>
          <w:trHeight w:val="225"/>
        </w:trPr>
        <w:tc>
          <w:tcPr>
            <w:tcW w:w="222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Variable</w:t>
            </w:r>
          </w:p>
        </w:tc>
        <w:tc>
          <w:tcPr>
            <w:tcW w:w="1103"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Katsayı</w:t>
            </w:r>
          </w:p>
        </w:tc>
        <w:tc>
          <w:tcPr>
            <w:tcW w:w="1207" w:type="dxa"/>
            <w:tcBorders>
              <w:top w:val="nil"/>
              <w:left w:val="nil"/>
              <w:bottom w:val="nil"/>
              <w:right w:val="nil"/>
            </w:tcBorders>
            <w:vAlign w:val="bottom"/>
          </w:tcPr>
          <w:p w:rsidR="00787D6C" w:rsidRDefault="00787D6C" w:rsidP="00787D6C">
            <w:pPr>
              <w:autoSpaceDE w:val="0"/>
              <w:autoSpaceDN w:val="0"/>
              <w:adjustRightInd w:val="0"/>
              <w:spacing w:after="0" w:line="240" w:lineRule="auto"/>
              <w:ind w:right="10"/>
              <w:rPr>
                <w:rFonts w:ascii="Arial" w:hAnsi="Arial" w:cs="Arial"/>
                <w:color w:val="000000"/>
                <w:sz w:val="18"/>
                <w:szCs w:val="18"/>
              </w:rPr>
            </w:pPr>
            <w:r>
              <w:rPr>
                <w:rFonts w:ascii="Arial" w:hAnsi="Arial" w:cs="Arial"/>
                <w:color w:val="000000"/>
                <w:sz w:val="18"/>
                <w:szCs w:val="18"/>
              </w:rPr>
              <w:t xml:space="preserve">      Std. Hata</w:t>
            </w:r>
          </w:p>
        </w:tc>
        <w:tc>
          <w:tcPr>
            <w:tcW w:w="1208"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t-Statistik değeri</w:t>
            </w:r>
          </w:p>
        </w:tc>
        <w:tc>
          <w:tcPr>
            <w:tcW w:w="99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Olasılık değeri   </w:t>
            </w:r>
          </w:p>
        </w:tc>
      </w:tr>
      <w:tr w:rsidR="00787D6C">
        <w:trPr>
          <w:trHeight w:hRule="exact" w:val="90"/>
        </w:trPr>
        <w:tc>
          <w:tcPr>
            <w:tcW w:w="2227" w:type="dxa"/>
            <w:tcBorders>
              <w:top w:val="nil"/>
              <w:left w:val="nil"/>
              <w:bottom w:val="double" w:sz="6" w:space="2"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2"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2"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2"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2"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r>
      <w:tr w:rsidR="00787D6C">
        <w:trPr>
          <w:trHeight w:hRule="exact" w:val="135"/>
        </w:trPr>
        <w:tc>
          <w:tcPr>
            <w:tcW w:w="222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r>
      <w:tr w:rsidR="00787D6C">
        <w:trPr>
          <w:trHeight w:val="225"/>
        </w:trPr>
        <w:tc>
          <w:tcPr>
            <w:tcW w:w="222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D(LNCO2(-1))</w:t>
            </w:r>
          </w:p>
        </w:tc>
        <w:tc>
          <w:tcPr>
            <w:tcW w:w="1103"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-0.250994</w:t>
            </w:r>
          </w:p>
        </w:tc>
        <w:tc>
          <w:tcPr>
            <w:tcW w:w="120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0.092124</w:t>
            </w:r>
          </w:p>
        </w:tc>
        <w:tc>
          <w:tcPr>
            <w:tcW w:w="1208"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-2.724522</w:t>
            </w:r>
          </w:p>
        </w:tc>
        <w:tc>
          <w:tcPr>
            <w:tcW w:w="99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0.0089</w:t>
            </w:r>
          </w:p>
        </w:tc>
      </w:tr>
      <w:tr w:rsidR="00787D6C">
        <w:trPr>
          <w:trHeight w:val="225"/>
        </w:trPr>
        <w:tc>
          <w:tcPr>
            <w:tcW w:w="222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D(LNGDP)</w:t>
            </w:r>
          </w:p>
        </w:tc>
        <w:tc>
          <w:tcPr>
            <w:tcW w:w="1103"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0.716960</w:t>
            </w:r>
          </w:p>
        </w:tc>
        <w:tc>
          <w:tcPr>
            <w:tcW w:w="120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0.112699</w:t>
            </w:r>
          </w:p>
        </w:tc>
        <w:tc>
          <w:tcPr>
            <w:tcW w:w="1208"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6.361742</w:t>
            </w:r>
          </w:p>
        </w:tc>
        <w:tc>
          <w:tcPr>
            <w:tcW w:w="99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787D6C">
        <w:trPr>
          <w:trHeight w:val="225"/>
        </w:trPr>
        <w:tc>
          <w:tcPr>
            <w:tcW w:w="222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D(TRADE)</w:t>
            </w:r>
          </w:p>
        </w:tc>
        <w:tc>
          <w:tcPr>
            <w:tcW w:w="1103"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0.001778</w:t>
            </w:r>
          </w:p>
        </w:tc>
        <w:tc>
          <w:tcPr>
            <w:tcW w:w="120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0.001258</w:t>
            </w:r>
          </w:p>
        </w:tc>
        <w:tc>
          <w:tcPr>
            <w:tcW w:w="1208"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1.412637</w:t>
            </w:r>
          </w:p>
        </w:tc>
        <w:tc>
          <w:tcPr>
            <w:tcW w:w="99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0.1641</w:t>
            </w:r>
          </w:p>
        </w:tc>
      </w:tr>
      <w:tr w:rsidR="00787D6C">
        <w:trPr>
          <w:trHeight w:val="225"/>
        </w:trPr>
        <w:tc>
          <w:tcPr>
            <w:tcW w:w="222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CointEq(-1)</w:t>
            </w:r>
          </w:p>
        </w:tc>
        <w:tc>
          <w:tcPr>
            <w:tcW w:w="1103"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-0.121858</w:t>
            </w:r>
          </w:p>
        </w:tc>
        <w:tc>
          <w:tcPr>
            <w:tcW w:w="120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0.019660</w:t>
            </w:r>
          </w:p>
        </w:tc>
        <w:tc>
          <w:tcPr>
            <w:tcW w:w="1208"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-6.198448</w:t>
            </w:r>
          </w:p>
        </w:tc>
        <w:tc>
          <w:tcPr>
            <w:tcW w:w="997" w:type="dxa"/>
            <w:tcBorders>
              <w:top w:val="nil"/>
              <w:left w:val="nil"/>
              <w:bottom w:val="nil"/>
              <w:right w:val="nil"/>
            </w:tcBorders>
            <w:vAlign w:val="bottom"/>
          </w:tcPr>
          <w:p w:rsidR="00787D6C" w:rsidRDefault="00787D6C">
            <w:pPr>
              <w:autoSpaceDE w:val="0"/>
              <w:autoSpaceDN w:val="0"/>
              <w:adjustRightInd w:val="0"/>
              <w:spacing w:after="0" w:line="240" w:lineRule="auto"/>
              <w:ind w:right="10"/>
              <w:jc w:val="right"/>
              <w:rPr>
                <w:rFonts w:ascii="Arial" w:hAnsi="Arial" w:cs="Arial"/>
                <w:color w:val="000000"/>
                <w:sz w:val="18"/>
                <w:szCs w:val="18"/>
              </w:rPr>
            </w:pPr>
            <w:r>
              <w:rPr>
                <w:rFonts w:ascii="Arial" w:hAnsi="Arial" w:cs="Arial"/>
                <w:color w:val="000000"/>
                <w:sz w:val="18"/>
                <w:szCs w:val="18"/>
              </w:rPr>
              <w:t>0.0000</w:t>
            </w:r>
          </w:p>
        </w:tc>
      </w:tr>
      <w:tr w:rsidR="00787D6C">
        <w:trPr>
          <w:trHeight w:hRule="exact" w:val="90"/>
        </w:trPr>
        <w:tc>
          <w:tcPr>
            <w:tcW w:w="2227" w:type="dxa"/>
            <w:tcBorders>
              <w:top w:val="nil"/>
              <w:left w:val="nil"/>
              <w:bottom w:val="double" w:sz="6" w:space="0"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double" w:sz="6" w:space="0"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double" w:sz="6" w:space="0"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double" w:sz="6" w:space="0"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double" w:sz="6" w:space="0" w:color="auto"/>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r>
      <w:tr w:rsidR="00787D6C">
        <w:trPr>
          <w:trHeight w:hRule="exact" w:val="135"/>
        </w:trPr>
        <w:tc>
          <w:tcPr>
            <w:tcW w:w="222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103"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1208"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c>
          <w:tcPr>
            <w:tcW w:w="997" w:type="dxa"/>
            <w:tcBorders>
              <w:top w:val="nil"/>
              <w:left w:val="nil"/>
              <w:bottom w:val="nil"/>
              <w:right w:val="nil"/>
            </w:tcBorders>
            <w:vAlign w:val="bottom"/>
          </w:tcPr>
          <w:p w:rsidR="00787D6C" w:rsidRDefault="00787D6C">
            <w:pPr>
              <w:autoSpaceDE w:val="0"/>
              <w:autoSpaceDN w:val="0"/>
              <w:adjustRightInd w:val="0"/>
              <w:spacing w:after="0" w:line="240" w:lineRule="auto"/>
              <w:jc w:val="center"/>
              <w:rPr>
                <w:rFonts w:ascii="Arial" w:hAnsi="Arial" w:cs="Arial"/>
                <w:color w:val="000000"/>
                <w:sz w:val="18"/>
                <w:szCs w:val="18"/>
              </w:rPr>
            </w:pPr>
          </w:p>
        </w:tc>
      </w:tr>
      <w:tr w:rsidR="00787D6C" w:rsidTr="00787D6C">
        <w:trPr>
          <w:trHeight w:val="225"/>
        </w:trPr>
        <w:tc>
          <w:tcPr>
            <w:tcW w:w="2227" w:type="dxa"/>
            <w:gridSpan w:val="5"/>
            <w:tcBorders>
              <w:top w:val="nil"/>
              <w:left w:val="nil"/>
              <w:bottom w:val="nil"/>
              <w:right w:val="nil"/>
            </w:tcBorders>
            <w:vAlign w:val="bottom"/>
          </w:tcPr>
          <w:p w:rsidR="00787D6C" w:rsidRDefault="00787D6C">
            <w:pPr>
              <w:autoSpaceDE w:val="0"/>
              <w:autoSpaceDN w:val="0"/>
              <w:adjustRightInd w:val="0"/>
              <w:spacing w:after="0" w:line="240" w:lineRule="auto"/>
              <w:rPr>
                <w:rFonts w:ascii="Arial" w:hAnsi="Arial" w:cs="Arial"/>
                <w:color w:val="000000"/>
                <w:sz w:val="18"/>
                <w:szCs w:val="18"/>
              </w:rPr>
            </w:pPr>
          </w:p>
        </w:tc>
      </w:tr>
    </w:tbl>
    <w:p w:rsidR="003E33FB" w:rsidRDefault="003E33FB" w:rsidP="003E33FB">
      <w:pPr>
        <w:jc w:val="both"/>
        <w:rPr>
          <w:rFonts w:ascii="Times New Roman" w:hAnsi="Times New Roman" w:cs="Times New Roman"/>
          <w:sz w:val="24"/>
          <w:szCs w:val="24"/>
        </w:rPr>
      </w:pPr>
      <w:r w:rsidRPr="005D4F1E">
        <w:rPr>
          <w:rFonts w:ascii="Times New Roman" w:hAnsi="Times New Roman" w:cs="Times New Roman"/>
          <w:sz w:val="24"/>
          <w:szCs w:val="24"/>
        </w:rPr>
        <w:t>Hata düzeltme modeli ile elde edil</w:t>
      </w:r>
      <w:r>
        <w:rPr>
          <w:rFonts w:ascii="Times New Roman" w:hAnsi="Times New Roman" w:cs="Times New Roman"/>
          <w:sz w:val="24"/>
          <w:szCs w:val="24"/>
        </w:rPr>
        <w:t>en hata</w:t>
      </w:r>
      <w:r w:rsidR="00787D6C">
        <w:rPr>
          <w:rFonts w:ascii="Times New Roman" w:hAnsi="Times New Roman" w:cs="Times New Roman"/>
          <w:sz w:val="24"/>
          <w:szCs w:val="24"/>
        </w:rPr>
        <w:t xml:space="preserve"> düzeltme katsayısının -0.121858</w:t>
      </w:r>
      <w:r w:rsidRPr="005D4F1E">
        <w:rPr>
          <w:rFonts w:ascii="Times New Roman" w:hAnsi="Times New Roman" w:cs="Times New Roman"/>
          <w:sz w:val="24"/>
          <w:szCs w:val="24"/>
        </w:rPr>
        <w:t xml:space="preserve"> (0.0000) istatistiksel olarak anlamlı ve negatif işaretli olması modelde oluşan kısa dönem dengeden sapma durumlarının uzun dönemde dengelendiğini göstermektedir.  CUSUM testinde ardışık hataların tahmininin uzun dönemde aynı işaretli olması ve uzun süre aynı görünümde kalması belirsizliği ifade etmektedir. Modele ait CUSUM ve CUSUMSQ Testi sonuçları </w:t>
      </w:r>
      <w:r w:rsidR="00CC5423">
        <w:rPr>
          <w:rFonts w:ascii="Times New Roman" w:hAnsi="Times New Roman" w:cs="Times New Roman"/>
          <w:sz w:val="24"/>
          <w:szCs w:val="24"/>
        </w:rPr>
        <w:t>ş</w:t>
      </w:r>
      <w:r w:rsidRPr="005D4F1E">
        <w:rPr>
          <w:rFonts w:ascii="Times New Roman" w:hAnsi="Times New Roman" w:cs="Times New Roman"/>
          <w:sz w:val="24"/>
          <w:szCs w:val="24"/>
        </w:rPr>
        <w:t>ekilde yer almaktadır</w:t>
      </w:r>
      <w:r>
        <w:rPr>
          <w:rFonts w:ascii="Times New Roman" w:hAnsi="Times New Roman" w:cs="Times New Roman"/>
          <w:sz w:val="24"/>
          <w:szCs w:val="24"/>
        </w:rPr>
        <w:t>.</w:t>
      </w: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8E4F2D" w:rsidRDefault="008E4F2D" w:rsidP="007F3B2A">
      <w:pPr>
        <w:spacing w:after="0" w:line="240" w:lineRule="auto"/>
        <w:jc w:val="both"/>
        <w:rPr>
          <w:rFonts w:ascii="Times New Roman" w:hAnsi="Times New Roman" w:cs="Times New Roman"/>
          <w:b/>
          <w:sz w:val="24"/>
          <w:szCs w:val="24"/>
        </w:rPr>
      </w:pPr>
    </w:p>
    <w:p w:rsidR="003E33FB" w:rsidRDefault="003E33FB" w:rsidP="007F3B2A">
      <w:pPr>
        <w:spacing w:after="0" w:line="240" w:lineRule="auto"/>
        <w:jc w:val="both"/>
        <w:rPr>
          <w:rFonts w:ascii="Times New Roman" w:hAnsi="Times New Roman" w:cs="Times New Roman"/>
          <w:b/>
          <w:sz w:val="24"/>
          <w:szCs w:val="24"/>
        </w:rPr>
      </w:pPr>
      <w:r w:rsidRPr="005D4F1E">
        <w:rPr>
          <w:rFonts w:ascii="Times New Roman" w:hAnsi="Times New Roman" w:cs="Times New Roman"/>
          <w:b/>
          <w:sz w:val="24"/>
          <w:szCs w:val="24"/>
        </w:rPr>
        <w:lastRenderedPageBreak/>
        <w:t>Şekil 2. CUSUM ve CUSUM SQ Test Sonuçları</w:t>
      </w:r>
    </w:p>
    <w:p w:rsidR="003E33FB" w:rsidRDefault="001D3C1B" w:rsidP="007F3B2A">
      <w:pPr>
        <w:spacing w:after="0" w:line="240" w:lineRule="auto"/>
        <w:jc w:val="both"/>
        <w:rPr>
          <w:rFonts w:ascii="Times New Roman" w:hAnsi="Times New Roman" w:cs="Times New Roman"/>
          <w:sz w:val="24"/>
          <w:szCs w:val="24"/>
        </w:rPr>
      </w:pPr>
      <w:r>
        <w:object w:dxaOrig="7305" w:dyaOrig="5131">
          <v:shape id="_x0000_i1026" type="#_x0000_t75" style="width:206.5pt;height:208.55pt" o:ole="">
            <v:imagedata r:id="rId24" o:title=""/>
          </v:shape>
          <o:OLEObject Type="Embed" ProgID="EViews.Workfile.2" ShapeID="_x0000_i1026" DrawAspect="Content" ObjectID="_1668625705" r:id="rId25"/>
        </w:object>
      </w:r>
      <w:r>
        <w:object w:dxaOrig="7305" w:dyaOrig="5131">
          <v:shape id="_x0000_i1027" type="#_x0000_t75" style="width:211.9pt;height:205.8pt" o:ole="">
            <v:imagedata r:id="rId26" o:title=""/>
          </v:shape>
          <o:OLEObject Type="Embed" ProgID="EViews.Workfile.2" ShapeID="_x0000_i1027" DrawAspect="Content" ObjectID="_1668625706" r:id="rId27"/>
        </w:object>
      </w:r>
    </w:p>
    <w:p w:rsidR="007F3B2A" w:rsidRDefault="007F3B2A" w:rsidP="003E33FB">
      <w:pPr>
        <w:tabs>
          <w:tab w:val="left" w:pos="1395"/>
        </w:tabs>
        <w:jc w:val="both"/>
        <w:rPr>
          <w:rFonts w:ascii="Times New Roman" w:hAnsi="Times New Roman" w:cs="Times New Roman"/>
          <w:sz w:val="24"/>
          <w:szCs w:val="24"/>
        </w:rPr>
      </w:pPr>
    </w:p>
    <w:p w:rsidR="003B5821" w:rsidRDefault="003E33FB" w:rsidP="003E33FB">
      <w:pPr>
        <w:tabs>
          <w:tab w:val="left" w:pos="1395"/>
        </w:tabs>
        <w:jc w:val="both"/>
        <w:rPr>
          <w:rFonts w:ascii="Times New Roman" w:hAnsi="Times New Roman" w:cs="Times New Roman"/>
          <w:sz w:val="24"/>
          <w:szCs w:val="24"/>
        </w:rPr>
      </w:pPr>
      <w:r w:rsidRPr="005D4F1E">
        <w:rPr>
          <w:rFonts w:ascii="Times New Roman" w:hAnsi="Times New Roman" w:cs="Times New Roman"/>
          <w:sz w:val="24"/>
          <w:szCs w:val="24"/>
        </w:rPr>
        <w:t xml:space="preserve">Her iki grafikte de, %5 anlamlılık düzeyinde CUSUM ve CUSUMSQ Test grafiği kesikli doğruların oluşturduğu sınırların içinde kalmış, bu kapsamda modelde yapısal kırılmanın olmadığı ve oluşturulan modeldeki değişkenlerin ve parametrelerin istikrarlı olduğu sonucuna ulaşılmıştır. </w:t>
      </w:r>
    </w:p>
    <w:p w:rsidR="00A34AFC" w:rsidRPr="00A34AFC" w:rsidRDefault="00A34AFC">
      <w:pPr>
        <w:rPr>
          <w:rFonts w:ascii="Times New Roman" w:hAnsi="Times New Roman" w:cs="Times New Roman"/>
          <w:b/>
          <w:sz w:val="24"/>
          <w:szCs w:val="24"/>
        </w:rPr>
      </w:pPr>
      <w:r w:rsidRPr="00A34AFC">
        <w:rPr>
          <w:rFonts w:ascii="Times New Roman" w:hAnsi="Times New Roman" w:cs="Times New Roman"/>
          <w:b/>
          <w:sz w:val="24"/>
          <w:szCs w:val="24"/>
        </w:rPr>
        <w:t>Sonuç</w:t>
      </w:r>
    </w:p>
    <w:p w:rsidR="003C65BF" w:rsidRDefault="004F0CE1" w:rsidP="004F0CE1">
      <w:pPr>
        <w:jc w:val="both"/>
        <w:rPr>
          <w:rFonts w:ascii="Times New Roman" w:hAnsi="Times New Roman" w:cs="Times New Roman"/>
          <w:sz w:val="24"/>
          <w:szCs w:val="24"/>
        </w:rPr>
      </w:pPr>
      <w:r>
        <w:rPr>
          <w:rFonts w:ascii="Times New Roman" w:hAnsi="Times New Roman" w:cs="Times New Roman"/>
          <w:sz w:val="24"/>
          <w:szCs w:val="24"/>
        </w:rPr>
        <w:t xml:space="preserve">Türkiye gibi gelişmekte olan ülkelerde sanayileşme süreci devam etmektedir. Amaç ithalata bağımlılığı azaltmak ve dolayısı ile dövize olan bağımlılığı düşürmektir. Dış borçların giderek fazlalaşması güdülen bu amacı daha da anlamlı kılmaktadır. Ülkede </w:t>
      </w:r>
      <w:r w:rsidRPr="004F0CE1">
        <w:rPr>
          <w:rFonts w:ascii="Times New Roman" w:hAnsi="Times New Roman" w:cs="Times New Roman"/>
          <w:sz w:val="24"/>
          <w:szCs w:val="24"/>
        </w:rPr>
        <w:t>sanayileşme</w:t>
      </w:r>
      <w:r>
        <w:rPr>
          <w:rFonts w:ascii="Times New Roman" w:hAnsi="Times New Roman" w:cs="Times New Roman"/>
          <w:sz w:val="24"/>
          <w:szCs w:val="24"/>
        </w:rPr>
        <w:t xml:space="preserve">, </w:t>
      </w:r>
      <w:r w:rsidRPr="004F0CE1">
        <w:rPr>
          <w:rFonts w:ascii="Times New Roman" w:hAnsi="Times New Roman" w:cs="Times New Roman"/>
          <w:sz w:val="24"/>
          <w:szCs w:val="24"/>
        </w:rPr>
        <w:t>çevreyi önemsemeyen teknoloji kullanımı, hızlı nüfus artışı ve</w:t>
      </w:r>
      <w:r>
        <w:rPr>
          <w:rFonts w:ascii="Times New Roman" w:hAnsi="Times New Roman" w:cs="Times New Roman"/>
          <w:sz w:val="24"/>
          <w:szCs w:val="24"/>
        </w:rPr>
        <w:t xml:space="preserve"> </w:t>
      </w:r>
      <w:r w:rsidRPr="004F0CE1">
        <w:rPr>
          <w:rFonts w:ascii="Times New Roman" w:hAnsi="Times New Roman" w:cs="Times New Roman"/>
          <w:sz w:val="24"/>
          <w:szCs w:val="24"/>
        </w:rPr>
        <w:t xml:space="preserve">düzensiz kentleşme çevre </w:t>
      </w:r>
      <w:r>
        <w:rPr>
          <w:rFonts w:ascii="Times New Roman" w:hAnsi="Times New Roman" w:cs="Times New Roman"/>
          <w:sz w:val="24"/>
          <w:szCs w:val="24"/>
        </w:rPr>
        <w:t>kirliliğine sebep olmaktadır.</w:t>
      </w:r>
      <w:r w:rsidR="003C65BF">
        <w:rPr>
          <w:rFonts w:ascii="Times New Roman" w:hAnsi="Times New Roman" w:cs="Times New Roman"/>
          <w:sz w:val="24"/>
          <w:szCs w:val="24"/>
        </w:rPr>
        <w:t xml:space="preserve"> </w:t>
      </w:r>
      <w:r w:rsidRPr="004F0CE1">
        <w:rPr>
          <w:rFonts w:ascii="Times New Roman" w:hAnsi="Times New Roman" w:cs="Times New Roman"/>
          <w:sz w:val="24"/>
          <w:szCs w:val="24"/>
        </w:rPr>
        <w:t>Çevre</w:t>
      </w:r>
      <w:r>
        <w:rPr>
          <w:rFonts w:ascii="Times New Roman" w:hAnsi="Times New Roman" w:cs="Times New Roman"/>
          <w:sz w:val="24"/>
          <w:szCs w:val="24"/>
        </w:rPr>
        <w:t xml:space="preserve"> </w:t>
      </w:r>
      <w:r w:rsidRPr="004F0CE1">
        <w:rPr>
          <w:rFonts w:ascii="Times New Roman" w:hAnsi="Times New Roman" w:cs="Times New Roman"/>
          <w:sz w:val="24"/>
          <w:szCs w:val="24"/>
        </w:rPr>
        <w:t>kirl</w:t>
      </w:r>
      <w:r>
        <w:rPr>
          <w:rFonts w:ascii="Times New Roman" w:hAnsi="Times New Roman" w:cs="Times New Roman"/>
          <w:sz w:val="24"/>
          <w:szCs w:val="24"/>
        </w:rPr>
        <w:t xml:space="preserve">iliği </w:t>
      </w:r>
      <w:r w:rsidRPr="004F0CE1">
        <w:rPr>
          <w:rFonts w:ascii="Times New Roman" w:hAnsi="Times New Roman" w:cs="Times New Roman"/>
          <w:sz w:val="24"/>
          <w:szCs w:val="24"/>
        </w:rPr>
        <w:t xml:space="preserve">fiziksel, kimyasal ve biyolojik </w:t>
      </w:r>
      <w:r>
        <w:rPr>
          <w:rFonts w:ascii="Times New Roman" w:hAnsi="Times New Roman" w:cs="Times New Roman"/>
          <w:sz w:val="24"/>
          <w:szCs w:val="24"/>
        </w:rPr>
        <w:t>şekilde olabilmektedir.</w:t>
      </w:r>
      <w:r w:rsidRPr="004F0CE1">
        <w:rPr>
          <w:rFonts w:ascii="Times New Roman" w:hAnsi="Times New Roman" w:cs="Times New Roman"/>
          <w:sz w:val="24"/>
          <w:szCs w:val="24"/>
        </w:rPr>
        <w:t xml:space="preserve"> Fiziksel kirlenmede, çevreyi meydana getiren fiziksel unsurlar olan hava, su ve topra</w:t>
      </w:r>
      <w:r>
        <w:rPr>
          <w:rFonts w:ascii="Times New Roman" w:hAnsi="Times New Roman" w:cs="Times New Roman"/>
          <w:sz w:val="24"/>
          <w:szCs w:val="24"/>
        </w:rPr>
        <w:t>k</w:t>
      </w:r>
      <w:r w:rsidRPr="004F0CE1">
        <w:rPr>
          <w:rFonts w:ascii="Times New Roman" w:hAnsi="Times New Roman" w:cs="Times New Roman"/>
          <w:sz w:val="24"/>
          <w:szCs w:val="24"/>
        </w:rPr>
        <w:t xml:space="preserve"> kirlen</w:t>
      </w:r>
      <w:r>
        <w:rPr>
          <w:rFonts w:ascii="Times New Roman" w:hAnsi="Times New Roman" w:cs="Times New Roman"/>
          <w:sz w:val="24"/>
          <w:szCs w:val="24"/>
        </w:rPr>
        <w:t xml:space="preserve">mektedir. </w:t>
      </w:r>
      <w:r w:rsidRPr="004F0CE1">
        <w:rPr>
          <w:rFonts w:ascii="Times New Roman" w:hAnsi="Times New Roman" w:cs="Times New Roman"/>
          <w:sz w:val="24"/>
          <w:szCs w:val="24"/>
        </w:rPr>
        <w:t>Kimyasal kirlenme</w:t>
      </w:r>
      <w:r>
        <w:rPr>
          <w:rFonts w:ascii="Times New Roman" w:hAnsi="Times New Roman" w:cs="Times New Roman"/>
          <w:sz w:val="24"/>
          <w:szCs w:val="24"/>
        </w:rPr>
        <w:t>de</w:t>
      </w:r>
      <w:r w:rsidRPr="004F0CE1">
        <w:rPr>
          <w:rFonts w:ascii="Times New Roman" w:hAnsi="Times New Roman" w:cs="Times New Roman"/>
          <w:sz w:val="24"/>
          <w:szCs w:val="24"/>
        </w:rPr>
        <w:t xml:space="preserve"> kimyasal içerikli atıklar yine hava, su ve topra</w:t>
      </w:r>
      <w:r>
        <w:rPr>
          <w:rFonts w:ascii="Times New Roman" w:hAnsi="Times New Roman" w:cs="Times New Roman"/>
          <w:sz w:val="24"/>
          <w:szCs w:val="24"/>
        </w:rPr>
        <w:t>ğı</w:t>
      </w:r>
      <w:r w:rsidRPr="004F0CE1">
        <w:rPr>
          <w:rFonts w:ascii="Times New Roman" w:hAnsi="Times New Roman" w:cs="Times New Roman"/>
          <w:sz w:val="24"/>
          <w:szCs w:val="24"/>
        </w:rPr>
        <w:t xml:space="preserve"> </w:t>
      </w:r>
      <w:r>
        <w:rPr>
          <w:rFonts w:ascii="Times New Roman" w:hAnsi="Times New Roman" w:cs="Times New Roman"/>
          <w:sz w:val="24"/>
          <w:szCs w:val="24"/>
        </w:rPr>
        <w:t xml:space="preserve">kirletmektedir. </w:t>
      </w:r>
      <w:r w:rsidRPr="004F0CE1">
        <w:rPr>
          <w:rFonts w:ascii="Times New Roman" w:hAnsi="Times New Roman" w:cs="Times New Roman"/>
          <w:sz w:val="24"/>
          <w:szCs w:val="24"/>
        </w:rPr>
        <w:t>Fabrika</w:t>
      </w:r>
      <w:r>
        <w:rPr>
          <w:rFonts w:ascii="Times New Roman" w:hAnsi="Times New Roman" w:cs="Times New Roman"/>
          <w:sz w:val="24"/>
          <w:szCs w:val="24"/>
        </w:rPr>
        <w:t xml:space="preserve"> </w:t>
      </w:r>
      <w:r w:rsidRPr="004F0CE1">
        <w:rPr>
          <w:rFonts w:ascii="Times New Roman" w:hAnsi="Times New Roman" w:cs="Times New Roman"/>
          <w:sz w:val="24"/>
          <w:szCs w:val="24"/>
        </w:rPr>
        <w:t>atıkları akarsu, göl ve nehirlere karış</w:t>
      </w:r>
      <w:r>
        <w:rPr>
          <w:rFonts w:ascii="Times New Roman" w:hAnsi="Times New Roman" w:cs="Times New Roman"/>
          <w:sz w:val="24"/>
          <w:szCs w:val="24"/>
        </w:rPr>
        <w:t>makta</w:t>
      </w:r>
      <w:r w:rsidRPr="004F0CE1">
        <w:rPr>
          <w:rFonts w:ascii="Times New Roman" w:hAnsi="Times New Roman" w:cs="Times New Roman"/>
          <w:sz w:val="24"/>
          <w:szCs w:val="24"/>
        </w:rPr>
        <w:t>, sularda ağır metaller biriktirme</w:t>
      </w:r>
      <w:r>
        <w:rPr>
          <w:rFonts w:ascii="Times New Roman" w:hAnsi="Times New Roman" w:cs="Times New Roman"/>
          <w:sz w:val="24"/>
          <w:szCs w:val="24"/>
        </w:rPr>
        <w:t xml:space="preserve">kte, </w:t>
      </w:r>
      <w:r w:rsidRPr="004F0CE1">
        <w:rPr>
          <w:rFonts w:ascii="Times New Roman" w:hAnsi="Times New Roman" w:cs="Times New Roman"/>
          <w:sz w:val="24"/>
          <w:szCs w:val="24"/>
        </w:rPr>
        <w:t xml:space="preserve">kimyasal kirlenme </w:t>
      </w:r>
      <w:r>
        <w:rPr>
          <w:rFonts w:ascii="Times New Roman" w:hAnsi="Times New Roman" w:cs="Times New Roman"/>
          <w:sz w:val="24"/>
          <w:szCs w:val="24"/>
        </w:rPr>
        <w:t>yaratmaktadır.</w:t>
      </w:r>
      <w:r w:rsidR="003C65BF">
        <w:rPr>
          <w:rFonts w:ascii="Times New Roman" w:hAnsi="Times New Roman" w:cs="Times New Roman"/>
          <w:sz w:val="24"/>
          <w:szCs w:val="24"/>
        </w:rPr>
        <w:t xml:space="preserve"> </w:t>
      </w:r>
      <w:r w:rsidRPr="004F0CE1">
        <w:rPr>
          <w:rFonts w:ascii="Times New Roman" w:hAnsi="Times New Roman" w:cs="Times New Roman"/>
          <w:sz w:val="24"/>
          <w:szCs w:val="24"/>
        </w:rPr>
        <w:t>Biyolojik kirlenme</w:t>
      </w:r>
      <w:r w:rsidR="003C65BF">
        <w:rPr>
          <w:rFonts w:ascii="Times New Roman" w:hAnsi="Times New Roman" w:cs="Times New Roman"/>
          <w:sz w:val="24"/>
          <w:szCs w:val="24"/>
        </w:rPr>
        <w:t>de</w:t>
      </w:r>
      <w:r w:rsidRPr="004F0CE1">
        <w:rPr>
          <w:rFonts w:ascii="Times New Roman" w:hAnsi="Times New Roman" w:cs="Times New Roman"/>
          <w:sz w:val="24"/>
          <w:szCs w:val="24"/>
        </w:rPr>
        <w:t xml:space="preserve"> hava, su ve</w:t>
      </w:r>
      <w:r>
        <w:rPr>
          <w:rFonts w:ascii="Times New Roman" w:hAnsi="Times New Roman" w:cs="Times New Roman"/>
          <w:sz w:val="24"/>
          <w:szCs w:val="24"/>
        </w:rPr>
        <w:t xml:space="preserve"> </w:t>
      </w:r>
      <w:r w:rsidRPr="004F0CE1">
        <w:rPr>
          <w:rFonts w:ascii="Times New Roman" w:hAnsi="Times New Roman" w:cs="Times New Roman"/>
          <w:sz w:val="24"/>
          <w:szCs w:val="24"/>
        </w:rPr>
        <w:t>toprağın doğal yapısında bulunan mikroorganizmalar, çevresel kirlenmeye maruz</w:t>
      </w:r>
      <w:r>
        <w:rPr>
          <w:rFonts w:ascii="Times New Roman" w:hAnsi="Times New Roman" w:cs="Times New Roman"/>
          <w:sz w:val="24"/>
          <w:szCs w:val="24"/>
        </w:rPr>
        <w:t xml:space="preserve"> </w:t>
      </w:r>
      <w:r w:rsidRPr="004F0CE1">
        <w:rPr>
          <w:rFonts w:ascii="Times New Roman" w:hAnsi="Times New Roman" w:cs="Times New Roman"/>
          <w:sz w:val="24"/>
          <w:szCs w:val="24"/>
        </w:rPr>
        <w:t>kal</w:t>
      </w:r>
      <w:r w:rsidR="003C65BF">
        <w:rPr>
          <w:rFonts w:ascii="Times New Roman" w:hAnsi="Times New Roman" w:cs="Times New Roman"/>
          <w:sz w:val="24"/>
          <w:szCs w:val="24"/>
        </w:rPr>
        <w:t>makta ve</w:t>
      </w:r>
      <w:r w:rsidRPr="004F0CE1">
        <w:rPr>
          <w:rFonts w:ascii="Times New Roman" w:hAnsi="Times New Roman" w:cs="Times New Roman"/>
          <w:sz w:val="24"/>
          <w:szCs w:val="24"/>
        </w:rPr>
        <w:t xml:space="preserve"> başka kirl</w:t>
      </w:r>
      <w:r w:rsidR="003C65BF">
        <w:rPr>
          <w:rFonts w:ascii="Times New Roman" w:hAnsi="Times New Roman" w:cs="Times New Roman"/>
          <w:sz w:val="24"/>
          <w:szCs w:val="24"/>
        </w:rPr>
        <w:t>ilikler ortaya çıkarmaktadır. K</w:t>
      </w:r>
      <w:r w:rsidRPr="004F0CE1">
        <w:rPr>
          <w:rFonts w:ascii="Times New Roman" w:hAnsi="Times New Roman" w:cs="Times New Roman"/>
          <w:sz w:val="24"/>
          <w:szCs w:val="24"/>
        </w:rPr>
        <w:t>analizasyon</w:t>
      </w:r>
      <w:r>
        <w:rPr>
          <w:rFonts w:ascii="Times New Roman" w:hAnsi="Times New Roman" w:cs="Times New Roman"/>
          <w:sz w:val="24"/>
          <w:szCs w:val="24"/>
        </w:rPr>
        <w:t xml:space="preserve"> </w:t>
      </w:r>
      <w:r w:rsidRPr="004F0CE1">
        <w:rPr>
          <w:rFonts w:ascii="Times New Roman" w:hAnsi="Times New Roman" w:cs="Times New Roman"/>
          <w:sz w:val="24"/>
          <w:szCs w:val="24"/>
        </w:rPr>
        <w:t>suları denizlere akıtılma</w:t>
      </w:r>
      <w:r w:rsidR="003C65BF">
        <w:rPr>
          <w:rFonts w:ascii="Times New Roman" w:hAnsi="Times New Roman" w:cs="Times New Roman"/>
          <w:sz w:val="24"/>
          <w:szCs w:val="24"/>
        </w:rPr>
        <w:t>kta,</w:t>
      </w:r>
      <w:r w:rsidRPr="004F0CE1">
        <w:rPr>
          <w:rFonts w:ascii="Times New Roman" w:hAnsi="Times New Roman" w:cs="Times New Roman"/>
          <w:sz w:val="24"/>
          <w:szCs w:val="24"/>
        </w:rPr>
        <w:t xml:space="preserve"> tarım alanları bu sularla sulanma</w:t>
      </w:r>
      <w:r w:rsidR="003C65BF">
        <w:rPr>
          <w:rFonts w:ascii="Times New Roman" w:hAnsi="Times New Roman" w:cs="Times New Roman"/>
          <w:sz w:val="24"/>
          <w:szCs w:val="24"/>
        </w:rPr>
        <w:t>kta,</w:t>
      </w:r>
      <w:r w:rsidRPr="004F0CE1">
        <w:rPr>
          <w:rFonts w:ascii="Times New Roman" w:hAnsi="Times New Roman" w:cs="Times New Roman"/>
          <w:sz w:val="24"/>
          <w:szCs w:val="24"/>
        </w:rPr>
        <w:t xml:space="preserve"> kirli</w:t>
      </w:r>
      <w:r>
        <w:rPr>
          <w:rFonts w:ascii="Times New Roman" w:hAnsi="Times New Roman" w:cs="Times New Roman"/>
          <w:sz w:val="24"/>
          <w:szCs w:val="24"/>
        </w:rPr>
        <w:t xml:space="preserve"> </w:t>
      </w:r>
      <w:r w:rsidRPr="004F0CE1">
        <w:rPr>
          <w:rFonts w:ascii="Times New Roman" w:hAnsi="Times New Roman" w:cs="Times New Roman"/>
          <w:sz w:val="24"/>
          <w:szCs w:val="24"/>
        </w:rPr>
        <w:t>mikroorganizmalar tarım ürünlerine ve havaya bulaşma</w:t>
      </w:r>
      <w:r w:rsidR="003C65BF">
        <w:rPr>
          <w:rFonts w:ascii="Times New Roman" w:hAnsi="Times New Roman" w:cs="Times New Roman"/>
          <w:sz w:val="24"/>
          <w:szCs w:val="24"/>
        </w:rPr>
        <w:t>ktadır.</w:t>
      </w:r>
    </w:p>
    <w:p w:rsidR="003C65BF" w:rsidRDefault="003C65BF" w:rsidP="00110142">
      <w:pPr>
        <w:jc w:val="both"/>
        <w:rPr>
          <w:rFonts w:ascii="Times New Roman" w:hAnsi="Times New Roman" w:cs="Times New Roman"/>
          <w:sz w:val="24"/>
          <w:szCs w:val="24"/>
        </w:rPr>
      </w:pPr>
      <w:r>
        <w:rPr>
          <w:rFonts w:ascii="Times New Roman" w:hAnsi="Times New Roman" w:cs="Times New Roman"/>
          <w:sz w:val="24"/>
          <w:szCs w:val="24"/>
        </w:rPr>
        <w:t>Türkiye’deki s</w:t>
      </w:r>
      <w:r w:rsidRPr="003C65BF">
        <w:rPr>
          <w:rFonts w:ascii="Times New Roman" w:hAnsi="Times New Roman" w:cs="Times New Roman"/>
          <w:sz w:val="24"/>
          <w:szCs w:val="24"/>
        </w:rPr>
        <w:t>anayileşme</w:t>
      </w:r>
      <w:r>
        <w:rPr>
          <w:rFonts w:ascii="Times New Roman" w:hAnsi="Times New Roman" w:cs="Times New Roman"/>
          <w:sz w:val="24"/>
          <w:szCs w:val="24"/>
        </w:rPr>
        <w:t xml:space="preserve"> çabaları </w:t>
      </w:r>
      <w:r w:rsidRPr="003C65BF">
        <w:rPr>
          <w:rFonts w:ascii="Times New Roman" w:hAnsi="Times New Roman" w:cs="Times New Roman"/>
          <w:sz w:val="24"/>
          <w:szCs w:val="24"/>
        </w:rPr>
        <w:t>üretim</w:t>
      </w:r>
      <w:r>
        <w:rPr>
          <w:rFonts w:ascii="Times New Roman" w:hAnsi="Times New Roman" w:cs="Times New Roman"/>
          <w:sz w:val="24"/>
          <w:szCs w:val="24"/>
        </w:rPr>
        <w:t>i arttırmış,</w:t>
      </w:r>
      <w:r w:rsidRPr="003C65BF">
        <w:rPr>
          <w:rFonts w:ascii="Times New Roman" w:hAnsi="Times New Roman" w:cs="Times New Roman"/>
          <w:sz w:val="24"/>
          <w:szCs w:val="24"/>
        </w:rPr>
        <w:t xml:space="preserve"> </w:t>
      </w:r>
      <w:r>
        <w:rPr>
          <w:rFonts w:ascii="Times New Roman" w:hAnsi="Times New Roman" w:cs="Times New Roman"/>
          <w:sz w:val="24"/>
          <w:szCs w:val="24"/>
        </w:rPr>
        <w:t xml:space="preserve">kullanılan </w:t>
      </w:r>
      <w:r w:rsidRPr="003C65BF">
        <w:rPr>
          <w:rFonts w:ascii="Times New Roman" w:hAnsi="Times New Roman" w:cs="Times New Roman"/>
          <w:sz w:val="24"/>
          <w:szCs w:val="24"/>
        </w:rPr>
        <w:t>üretim</w:t>
      </w:r>
      <w:r>
        <w:rPr>
          <w:rFonts w:ascii="Times New Roman" w:hAnsi="Times New Roman" w:cs="Times New Roman"/>
          <w:sz w:val="24"/>
          <w:szCs w:val="24"/>
        </w:rPr>
        <w:t xml:space="preserve"> </w:t>
      </w:r>
      <w:r w:rsidRPr="003C65BF">
        <w:rPr>
          <w:rFonts w:ascii="Times New Roman" w:hAnsi="Times New Roman" w:cs="Times New Roman"/>
          <w:sz w:val="24"/>
          <w:szCs w:val="24"/>
        </w:rPr>
        <w:t>teknikleri sebebiyle fosil yakıt tüketimi</w:t>
      </w:r>
      <w:r>
        <w:rPr>
          <w:rFonts w:ascii="Times New Roman" w:hAnsi="Times New Roman" w:cs="Times New Roman"/>
          <w:sz w:val="24"/>
          <w:szCs w:val="24"/>
        </w:rPr>
        <w:t xml:space="preserve"> fazlalaşmış, </w:t>
      </w:r>
      <w:r w:rsidRPr="003C65BF">
        <w:rPr>
          <w:rFonts w:ascii="Times New Roman" w:hAnsi="Times New Roman" w:cs="Times New Roman"/>
          <w:sz w:val="24"/>
          <w:szCs w:val="24"/>
        </w:rPr>
        <w:t xml:space="preserve">ormansızlaşma ve hızlı </w:t>
      </w:r>
      <w:r>
        <w:rPr>
          <w:rFonts w:ascii="Times New Roman" w:hAnsi="Times New Roman" w:cs="Times New Roman"/>
          <w:sz w:val="24"/>
          <w:szCs w:val="24"/>
        </w:rPr>
        <w:t xml:space="preserve">kentleşme </w:t>
      </w:r>
      <w:r w:rsidRPr="003C65BF">
        <w:rPr>
          <w:rFonts w:ascii="Times New Roman" w:hAnsi="Times New Roman" w:cs="Times New Roman"/>
          <w:sz w:val="24"/>
          <w:szCs w:val="24"/>
        </w:rPr>
        <w:t>dolayısıyla atmosfere gönderilen sera gazları</w:t>
      </w:r>
      <w:r>
        <w:rPr>
          <w:rFonts w:ascii="Times New Roman" w:hAnsi="Times New Roman" w:cs="Times New Roman"/>
          <w:sz w:val="24"/>
          <w:szCs w:val="24"/>
        </w:rPr>
        <w:t xml:space="preserve"> yükselmiştir. A</w:t>
      </w:r>
      <w:r w:rsidRPr="003C65BF">
        <w:rPr>
          <w:rFonts w:ascii="Times New Roman" w:hAnsi="Times New Roman" w:cs="Times New Roman"/>
          <w:sz w:val="24"/>
          <w:szCs w:val="24"/>
        </w:rPr>
        <w:t>tmosferik sera gazı birikimi</w:t>
      </w:r>
      <w:r>
        <w:rPr>
          <w:rFonts w:ascii="Times New Roman" w:hAnsi="Times New Roman" w:cs="Times New Roman"/>
          <w:sz w:val="24"/>
          <w:szCs w:val="24"/>
        </w:rPr>
        <w:t>, ozon tabakasını inceltmiş ve küresel ısınmaya ve beraberinde iklim değişikliklerine sebebiyet vermiştir.</w:t>
      </w:r>
      <w:r w:rsidR="00353D54">
        <w:rPr>
          <w:rFonts w:ascii="Times New Roman" w:hAnsi="Times New Roman" w:cs="Times New Roman"/>
          <w:sz w:val="24"/>
          <w:szCs w:val="24"/>
        </w:rPr>
        <w:t xml:space="preserve"> </w:t>
      </w:r>
      <w:r w:rsidR="00110142" w:rsidRPr="008D3C1C">
        <w:rPr>
          <w:rFonts w:ascii="Times New Roman" w:hAnsi="Times New Roman" w:cs="Times New Roman"/>
          <w:sz w:val="24"/>
          <w:szCs w:val="24"/>
        </w:rPr>
        <w:t xml:space="preserve">GSYİH ve </w:t>
      </w:r>
      <w:r w:rsidR="008D3C1C">
        <w:rPr>
          <w:rFonts w:ascii="Times New Roman" w:hAnsi="Times New Roman" w:cs="Times New Roman"/>
          <w:sz w:val="24"/>
          <w:szCs w:val="24"/>
        </w:rPr>
        <w:t xml:space="preserve">dış </w:t>
      </w:r>
      <w:r w:rsidR="00110142" w:rsidRPr="008D3C1C">
        <w:rPr>
          <w:rFonts w:ascii="Times New Roman" w:hAnsi="Times New Roman" w:cs="Times New Roman"/>
          <w:sz w:val="24"/>
          <w:szCs w:val="24"/>
        </w:rPr>
        <w:t>ticaret artışı, üretim artışı</w:t>
      </w:r>
      <w:r w:rsidR="00F20AC8">
        <w:rPr>
          <w:rFonts w:ascii="Times New Roman" w:hAnsi="Times New Roman" w:cs="Times New Roman"/>
          <w:sz w:val="24"/>
          <w:szCs w:val="24"/>
        </w:rPr>
        <w:t>nı</w:t>
      </w:r>
      <w:r w:rsidR="00110142" w:rsidRPr="008D3C1C">
        <w:rPr>
          <w:rFonts w:ascii="Times New Roman" w:hAnsi="Times New Roman" w:cs="Times New Roman"/>
          <w:sz w:val="24"/>
          <w:szCs w:val="24"/>
        </w:rPr>
        <w:t>, sanayileşme</w:t>
      </w:r>
      <w:r w:rsidR="00F20AC8">
        <w:rPr>
          <w:rFonts w:ascii="Times New Roman" w:hAnsi="Times New Roman" w:cs="Times New Roman"/>
          <w:sz w:val="24"/>
          <w:szCs w:val="24"/>
        </w:rPr>
        <w:t>yi,</w:t>
      </w:r>
      <w:r w:rsidR="008D3C1C">
        <w:rPr>
          <w:rFonts w:ascii="Times New Roman" w:hAnsi="Times New Roman" w:cs="Times New Roman"/>
          <w:sz w:val="24"/>
          <w:szCs w:val="24"/>
        </w:rPr>
        <w:t xml:space="preserve"> </w:t>
      </w:r>
      <w:r w:rsidR="00F20AC8" w:rsidRPr="008D3C1C">
        <w:rPr>
          <w:rFonts w:ascii="Times New Roman" w:hAnsi="Times New Roman" w:cs="Times New Roman"/>
          <w:sz w:val="24"/>
          <w:szCs w:val="24"/>
        </w:rPr>
        <w:t>imalat sanayinin ülke ekonomisi</w:t>
      </w:r>
      <w:r w:rsidR="00F20AC8">
        <w:rPr>
          <w:rFonts w:ascii="Times New Roman" w:hAnsi="Times New Roman" w:cs="Times New Roman"/>
          <w:sz w:val="24"/>
          <w:szCs w:val="24"/>
        </w:rPr>
        <w:t xml:space="preserve"> içerisindeki payının büyümesini</w:t>
      </w:r>
      <w:r w:rsidR="00F20AC8" w:rsidRPr="008D3C1C">
        <w:rPr>
          <w:rFonts w:ascii="Times New Roman" w:hAnsi="Times New Roman" w:cs="Times New Roman"/>
          <w:sz w:val="24"/>
          <w:szCs w:val="24"/>
        </w:rPr>
        <w:t xml:space="preserve"> </w:t>
      </w:r>
      <w:r w:rsidR="008D3C1C">
        <w:rPr>
          <w:rFonts w:ascii="Times New Roman" w:hAnsi="Times New Roman" w:cs="Times New Roman"/>
          <w:sz w:val="24"/>
          <w:szCs w:val="24"/>
        </w:rPr>
        <w:t>ve</w:t>
      </w:r>
      <w:r w:rsidR="00110142" w:rsidRPr="008D3C1C">
        <w:rPr>
          <w:rFonts w:ascii="Times New Roman" w:hAnsi="Times New Roman" w:cs="Times New Roman"/>
          <w:sz w:val="24"/>
          <w:szCs w:val="24"/>
        </w:rPr>
        <w:t xml:space="preserve"> kentleşmeyi </w:t>
      </w:r>
      <w:r w:rsidR="008D3C1C">
        <w:rPr>
          <w:rFonts w:ascii="Times New Roman" w:hAnsi="Times New Roman" w:cs="Times New Roman"/>
          <w:sz w:val="24"/>
          <w:szCs w:val="24"/>
        </w:rPr>
        <w:t xml:space="preserve">beraberinde getirmektedir. </w:t>
      </w:r>
      <w:r w:rsidR="00F20AC8">
        <w:rPr>
          <w:rFonts w:ascii="Times New Roman" w:hAnsi="Times New Roman" w:cs="Times New Roman"/>
          <w:sz w:val="24"/>
          <w:szCs w:val="24"/>
        </w:rPr>
        <w:t xml:space="preserve">Ne yazık ki Türkiye’de </w:t>
      </w:r>
      <w:r w:rsidR="00F20AC8" w:rsidRPr="008D3C1C">
        <w:rPr>
          <w:rFonts w:ascii="Times New Roman" w:hAnsi="Times New Roman" w:cs="Times New Roman"/>
          <w:sz w:val="24"/>
          <w:szCs w:val="24"/>
        </w:rPr>
        <w:t>enerji, gaz, buhar ve iklimlendirme üretimi, doğal kaynaklar ve özellikle fosil yakıtlar kullanılarak sağlandığından</w:t>
      </w:r>
      <w:r w:rsidR="00F20AC8">
        <w:rPr>
          <w:rFonts w:ascii="Times New Roman" w:hAnsi="Times New Roman" w:cs="Times New Roman"/>
          <w:sz w:val="24"/>
          <w:szCs w:val="24"/>
        </w:rPr>
        <w:t>,</w:t>
      </w:r>
      <w:r w:rsidR="00F20AC8" w:rsidRPr="008D3C1C">
        <w:rPr>
          <w:rFonts w:ascii="Times New Roman" w:hAnsi="Times New Roman" w:cs="Times New Roman"/>
          <w:sz w:val="24"/>
          <w:szCs w:val="24"/>
        </w:rPr>
        <w:t xml:space="preserve"> </w:t>
      </w:r>
      <w:r w:rsidR="00F20AC8">
        <w:rPr>
          <w:rFonts w:ascii="Times New Roman" w:hAnsi="Times New Roman" w:cs="Times New Roman"/>
          <w:sz w:val="24"/>
          <w:szCs w:val="24"/>
        </w:rPr>
        <w:t xml:space="preserve">ülkede yıllar itibari ile </w:t>
      </w:r>
      <w:r w:rsidR="00F20AC8" w:rsidRPr="008D3C1C">
        <w:rPr>
          <w:rFonts w:ascii="Times New Roman" w:hAnsi="Times New Roman" w:cs="Times New Roman"/>
          <w:sz w:val="24"/>
          <w:szCs w:val="24"/>
        </w:rPr>
        <w:t xml:space="preserve">CO2 salınımı </w:t>
      </w:r>
      <w:r w:rsidR="00F20AC8">
        <w:rPr>
          <w:rFonts w:ascii="Times New Roman" w:hAnsi="Times New Roman" w:cs="Times New Roman"/>
          <w:sz w:val="24"/>
          <w:szCs w:val="24"/>
        </w:rPr>
        <w:t>giderek</w:t>
      </w:r>
      <w:r w:rsidR="00F20AC8" w:rsidRPr="008D3C1C">
        <w:rPr>
          <w:rFonts w:ascii="Times New Roman" w:hAnsi="Times New Roman" w:cs="Times New Roman"/>
          <w:sz w:val="24"/>
          <w:szCs w:val="24"/>
        </w:rPr>
        <w:t xml:space="preserve"> art</w:t>
      </w:r>
      <w:r w:rsidR="00F20AC8">
        <w:rPr>
          <w:rFonts w:ascii="Times New Roman" w:hAnsi="Times New Roman" w:cs="Times New Roman"/>
          <w:sz w:val="24"/>
          <w:szCs w:val="24"/>
        </w:rPr>
        <w:t xml:space="preserve">maktadır. En </w:t>
      </w:r>
      <w:r w:rsidR="00F20AC8" w:rsidRPr="008D3C1C">
        <w:rPr>
          <w:rFonts w:ascii="Times New Roman" w:hAnsi="Times New Roman" w:cs="Times New Roman"/>
          <w:sz w:val="24"/>
          <w:szCs w:val="24"/>
        </w:rPr>
        <w:t xml:space="preserve">fazla CO2 </w:t>
      </w:r>
      <w:r w:rsidR="00F20AC8" w:rsidRPr="008D3C1C">
        <w:rPr>
          <w:rFonts w:ascii="Times New Roman" w:hAnsi="Times New Roman" w:cs="Times New Roman"/>
          <w:sz w:val="24"/>
          <w:szCs w:val="24"/>
        </w:rPr>
        <w:lastRenderedPageBreak/>
        <w:t>salınımı enerji sektörü kaynaklı</w:t>
      </w:r>
      <w:r w:rsidR="00F20AC8">
        <w:rPr>
          <w:rFonts w:ascii="Times New Roman" w:hAnsi="Times New Roman" w:cs="Times New Roman"/>
          <w:sz w:val="24"/>
          <w:szCs w:val="24"/>
        </w:rPr>
        <w:t xml:space="preserve">dır. </w:t>
      </w:r>
      <w:r w:rsidR="00110142" w:rsidRPr="008D3C1C">
        <w:rPr>
          <w:rFonts w:ascii="Times New Roman" w:hAnsi="Times New Roman" w:cs="Times New Roman"/>
          <w:sz w:val="24"/>
          <w:szCs w:val="24"/>
        </w:rPr>
        <w:t>Enerji sektörünü ikinci olarak imalat sanayi sektörü izlemektedir.</w:t>
      </w:r>
    </w:p>
    <w:p w:rsidR="007D46E4" w:rsidRDefault="007D46E4" w:rsidP="00110142">
      <w:pPr>
        <w:jc w:val="both"/>
        <w:rPr>
          <w:rFonts w:ascii="Times New Roman" w:hAnsi="Times New Roman" w:cs="Times New Roman"/>
          <w:sz w:val="24"/>
          <w:szCs w:val="24"/>
        </w:rPr>
      </w:pPr>
      <w:r w:rsidRPr="007D46E4">
        <w:rPr>
          <w:rFonts w:ascii="Times New Roman" w:hAnsi="Times New Roman" w:cs="Times New Roman"/>
          <w:sz w:val="24"/>
          <w:szCs w:val="24"/>
        </w:rPr>
        <w:t xml:space="preserve">Sanayileşmede </w:t>
      </w:r>
      <w:r>
        <w:rPr>
          <w:rFonts w:ascii="Times New Roman" w:hAnsi="Times New Roman" w:cs="Times New Roman"/>
          <w:sz w:val="24"/>
          <w:szCs w:val="24"/>
        </w:rPr>
        <w:t xml:space="preserve">yeni fabrikalar için </w:t>
      </w:r>
      <w:r w:rsidRPr="007D46E4">
        <w:rPr>
          <w:rFonts w:ascii="Times New Roman" w:hAnsi="Times New Roman" w:cs="Times New Roman"/>
          <w:sz w:val="24"/>
          <w:szCs w:val="24"/>
        </w:rPr>
        <w:t>özellikle yer seçimlerinde yanlış kararların alınması</w:t>
      </w:r>
      <w:r>
        <w:rPr>
          <w:rFonts w:ascii="Times New Roman" w:hAnsi="Times New Roman" w:cs="Times New Roman"/>
          <w:sz w:val="24"/>
          <w:szCs w:val="24"/>
        </w:rPr>
        <w:t>,</w:t>
      </w:r>
      <w:r w:rsidRPr="007D46E4">
        <w:rPr>
          <w:rFonts w:ascii="Times New Roman" w:hAnsi="Times New Roman" w:cs="Times New Roman"/>
          <w:sz w:val="24"/>
          <w:szCs w:val="24"/>
        </w:rPr>
        <w:t xml:space="preserve"> doğal kaynakları</w:t>
      </w:r>
      <w:r>
        <w:rPr>
          <w:rFonts w:ascii="Times New Roman" w:hAnsi="Times New Roman" w:cs="Times New Roman"/>
          <w:sz w:val="24"/>
          <w:szCs w:val="24"/>
        </w:rPr>
        <w:t>n</w:t>
      </w:r>
      <w:r w:rsidRPr="007D46E4">
        <w:rPr>
          <w:rFonts w:ascii="Times New Roman" w:hAnsi="Times New Roman" w:cs="Times New Roman"/>
          <w:sz w:val="24"/>
          <w:szCs w:val="24"/>
        </w:rPr>
        <w:t xml:space="preserve"> </w:t>
      </w:r>
      <w:r>
        <w:rPr>
          <w:rFonts w:ascii="Times New Roman" w:hAnsi="Times New Roman" w:cs="Times New Roman"/>
          <w:sz w:val="24"/>
          <w:szCs w:val="24"/>
        </w:rPr>
        <w:t>yitirilmesine sebep olmaktadır. Zamanla</w:t>
      </w:r>
      <w:r w:rsidRPr="007D46E4">
        <w:rPr>
          <w:rFonts w:ascii="Times New Roman" w:hAnsi="Times New Roman" w:cs="Times New Roman"/>
          <w:sz w:val="24"/>
          <w:szCs w:val="24"/>
        </w:rPr>
        <w:t xml:space="preserve"> bazı doğal kaynaklar </w:t>
      </w:r>
      <w:r>
        <w:rPr>
          <w:rFonts w:ascii="Times New Roman" w:hAnsi="Times New Roman" w:cs="Times New Roman"/>
          <w:sz w:val="24"/>
          <w:szCs w:val="24"/>
        </w:rPr>
        <w:t>kirletilme</w:t>
      </w:r>
      <w:r w:rsidR="00057BF4">
        <w:rPr>
          <w:rFonts w:ascii="Times New Roman" w:hAnsi="Times New Roman" w:cs="Times New Roman"/>
          <w:sz w:val="24"/>
          <w:szCs w:val="24"/>
        </w:rPr>
        <w:t>kte</w:t>
      </w:r>
      <w:r>
        <w:rPr>
          <w:rFonts w:ascii="Times New Roman" w:hAnsi="Times New Roman" w:cs="Times New Roman"/>
          <w:sz w:val="24"/>
          <w:szCs w:val="24"/>
        </w:rPr>
        <w:t xml:space="preserve"> ve yok </w:t>
      </w:r>
      <w:r w:rsidR="00057BF4">
        <w:rPr>
          <w:rFonts w:ascii="Times New Roman" w:hAnsi="Times New Roman" w:cs="Times New Roman"/>
          <w:sz w:val="24"/>
          <w:szCs w:val="24"/>
        </w:rPr>
        <w:t xml:space="preserve">edilmektedir. Bu nedenle Türkiye’de </w:t>
      </w:r>
      <w:r w:rsidRPr="007D46E4">
        <w:rPr>
          <w:rFonts w:ascii="Times New Roman" w:hAnsi="Times New Roman" w:cs="Times New Roman"/>
          <w:sz w:val="24"/>
          <w:szCs w:val="24"/>
        </w:rPr>
        <w:t>uzun vadeli ve çevreyi korumaya yönelik sanayileşme politika</w:t>
      </w:r>
      <w:r w:rsidR="00057BF4">
        <w:rPr>
          <w:rFonts w:ascii="Times New Roman" w:hAnsi="Times New Roman" w:cs="Times New Roman"/>
          <w:sz w:val="24"/>
          <w:szCs w:val="24"/>
        </w:rPr>
        <w:t>ları izlenmelidir. Ç</w:t>
      </w:r>
      <w:r w:rsidRPr="007D46E4">
        <w:rPr>
          <w:rFonts w:ascii="Times New Roman" w:hAnsi="Times New Roman" w:cs="Times New Roman"/>
          <w:sz w:val="24"/>
          <w:szCs w:val="24"/>
        </w:rPr>
        <w:t xml:space="preserve">ok kısa vadeli kalkınmayı amaçlayan ve </w:t>
      </w:r>
      <w:r w:rsidR="00057BF4">
        <w:rPr>
          <w:rFonts w:ascii="Times New Roman" w:hAnsi="Times New Roman" w:cs="Times New Roman"/>
          <w:sz w:val="24"/>
          <w:szCs w:val="24"/>
        </w:rPr>
        <w:t>çevre dostu olmayan politikalardan kaçınılmalıdır. Ç</w:t>
      </w:r>
      <w:r w:rsidR="00057BF4" w:rsidRPr="00057BF4">
        <w:rPr>
          <w:rFonts w:ascii="Times New Roman" w:hAnsi="Times New Roman" w:cs="Times New Roman"/>
          <w:sz w:val="24"/>
          <w:szCs w:val="24"/>
        </w:rPr>
        <w:t xml:space="preserve">evre dostu ürünlerin başında </w:t>
      </w:r>
      <w:r w:rsidR="00057BF4">
        <w:rPr>
          <w:rFonts w:ascii="Times New Roman" w:hAnsi="Times New Roman" w:cs="Times New Roman"/>
          <w:sz w:val="24"/>
          <w:szCs w:val="24"/>
        </w:rPr>
        <w:t xml:space="preserve">olan </w:t>
      </w:r>
      <w:r w:rsidR="00057BF4" w:rsidRPr="00057BF4">
        <w:rPr>
          <w:rFonts w:ascii="Times New Roman" w:hAnsi="Times New Roman" w:cs="Times New Roman"/>
          <w:sz w:val="24"/>
          <w:szCs w:val="24"/>
        </w:rPr>
        <w:t>elektrikli araçla</w:t>
      </w:r>
      <w:r w:rsidR="00057BF4">
        <w:rPr>
          <w:rFonts w:ascii="Times New Roman" w:hAnsi="Times New Roman" w:cs="Times New Roman"/>
          <w:sz w:val="24"/>
          <w:szCs w:val="24"/>
        </w:rPr>
        <w:t>rın üretimi ve kullanımı yaygınlaştırılmalıdır.</w:t>
      </w:r>
      <w:r w:rsidR="00057BF4" w:rsidRPr="00057BF4">
        <w:t xml:space="preserve"> </w:t>
      </w:r>
      <w:r w:rsidR="00057BF4">
        <w:t>Çünkü e</w:t>
      </w:r>
      <w:r w:rsidR="00057BF4" w:rsidRPr="00057BF4">
        <w:rPr>
          <w:rFonts w:ascii="Times New Roman" w:hAnsi="Times New Roman" w:cs="Times New Roman"/>
          <w:sz w:val="24"/>
          <w:szCs w:val="24"/>
        </w:rPr>
        <w:t>lektrikli araçlar</w:t>
      </w:r>
      <w:r w:rsidR="00057BF4">
        <w:rPr>
          <w:rFonts w:ascii="Times New Roman" w:hAnsi="Times New Roman" w:cs="Times New Roman"/>
          <w:sz w:val="24"/>
          <w:szCs w:val="24"/>
        </w:rPr>
        <w:t>,</w:t>
      </w:r>
      <w:r w:rsidR="00057BF4" w:rsidRPr="00057BF4">
        <w:rPr>
          <w:rFonts w:ascii="Times New Roman" w:hAnsi="Times New Roman" w:cs="Times New Roman"/>
          <w:sz w:val="24"/>
          <w:szCs w:val="24"/>
        </w:rPr>
        <w:t xml:space="preserve"> karbon salınımını en aza indir</w:t>
      </w:r>
      <w:r w:rsidR="00057BF4">
        <w:rPr>
          <w:rFonts w:ascii="Times New Roman" w:hAnsi="Times New Roman" w:cs="Times New Roman"/>
          <w:sz w:val="24"/>
          <w:szCs w:val="24"/>
        </w:rPr>
        <w:t>mektedir.</w:t>
      </w:r>
      <w:r w:rsidR="00057BF4" w:rsidRPr="00057BF4">
        <w:t xml:space="preserve"> </w:t>
      </w:r>
      <w:r w:rsidR="00057BF4">
        <w:rPr>
          <w:rFonts w:ascii="Times New Roman" w:hAnsi="Times New Roman" w:cs="Times New Roman"/>
          <w:sz w:val="24"/>
          <w:szCs w:val="24"/>
        </w:rPr>
        <w:t>H</w:t>
      </w:r>
      <w:r w:rsidR="00057BF4" w:rsidRPr="00057BF4">
        <w:rPr>
          <w:rFonts w:ascii="Times New Roman" w:hAnsi="Times New Roman" w:cs="Times New Roman"/>
          <w:sz w:val="24"/>
          <w:szCs w:val="24"/>
        </w:rPr>
        <w:t>ibrit taşıtlar, elektrik ve benzinli yakıt teknolojisini bir arada bulundurmaları nedeniyle karbon salınımına olumlu katkıda bulun</w:t>
      </w:r>
      <w:r w:rsidR="00057BF4">
        <w:rPr>
          <w:rFonts w:ascii="Times New Roman" w:hAnsi="Times New Roman" w:cs="Times New Roman"/>
          <w:sz w:val="24"/>
          <w:szCs w:val="24"/>
        </w:rPr>
        <w:t>maktadırlar.</w:t>
      </w:r>
      <w:r w:rsidR="00057BF4" w:rsidRPr="00057BF4">
        <w:t xml:space="preserve"> </w:t>
      </w:r>
      <w:r w:rsidR="00057BF4">
        <w:rPr>
          <w:rFonts w:ascii="Times New Roman" w:hAnsi="Times New Roman" w:cs="Times New Roman"/>
          <w:sz w:val="24"/>
          <w:szCs w:val="24"/>
        </w:rPr>
        <w:t>Türkiye’</w:t>
      </w:r>
      <w:r w:rsidR="00057BF4" w:rsidRPr="00057BF4">
        <w:rPr>
          <w:rFonts w:ascii="Times New Roman" w:hAnsi="Times New Roman" w:cs="Times New Roman"/>
          <w:sz w:val="24"/>
          <w:szCs w:val="24"/>
        </w:rPr>
        <w:t>de hibrit teknolojisiyle araç üreten</w:t>
      </w:r>
      <w:r w:rsidR="00057BF4">
        <w:rPr>
          <w:rFonts w:ascii="Times New Roman" w:hAnsi="Times New Roman" w:cs="Times New Roman"/>
          <w:sz w:val="24"/>
          <w:szCs w:val="24"/>
        </w:rPr>
        <w:t xml:space="preserve"> otomobil firmalarının sayısı arttırılmalıdır.</w:t>
      </w:r>
      <w:r w:rsidR="00057BF4" w:rsidRPr="00057BF4">
        <w:t xml:space="preserve"> </w:t>
      </w:r>
      <w:r w:rsidR="00FA4B25">
        <w:rPr>
          <w:rFonts w:ascii="Times New Roman" w:hAnsi="Times New Roman" w:cs="Times New Roman"/>
          <w:sz w:val="24"/>
          <w:szCs w:val="24"/>
        </w:rPr>
        <w:t>Akıllı e</w:t>
      </w:r>
      <w:r w:rsidR="00057BF4" w:rsidRPr="00057BF4">
        <w:rPr>
          <w:rFonts w:ascii="Times New Roman" w:hAnsi="Times New Roman" w:cs="Times New Roman"/>
          <w:sz w:val="24"/>
          <w:szCs w:val="24"/>
        </w:rPr>
        <w:t>v aletleri</w:t>
      </w:r>
      <w:r w:rsidR="00FA4B25">
        <w:rPr>
          <w:rFonts w:ascii="Times New Roman" w:hAnsi="Times New Roman" w:cs="Times New Roman"/>
          <w:sz w:val="24"/>
          <w:szCs w:val="24"/>
        </w:rPr>
        <w:t xml:space="preserve">nin üretimi arttırılmalıdır. Çünkü bu aletlerin kullanımı ile </w:t>
      </w:r>
      <w:r w:rsidR="00057BF4" w:rsidRPr="00057BF4">
        <w:rPr>
          <w:rFonts w:ascii="Times New Roman" w:hAnsi="Times New Roman" w:cs="Times New Roman"/>
          <w:sz w:val="24"/>
          <w:szCs w:val="24"/>
        </w:rPr>
        <w:t>enerji ve su kaybı azal</w:t>
      </w:r>
      <w:r w:rsidR="00FA4B25">
        <w:rPr>
          <w:rFonts w:ascii="Times New Roman" w:hAnsi="Times New Roman" w:cs="Times New Roman"/>
          <w:sz w:val="24"/>
          <w:szCs w:val="24"/>
        </w:rPr>
        <w:t>maktadır.</w:t>
      </w:r>
    </w:p>
    <w:p w:rsidR="001D17FA" w:rsidRPr="001D17FA" w:rsidRDefault="001D17FA" w:rsidP="003B5821">
      <w:pPr>
        <w:jc w:val="both"/>
        <w:rPr>
          <w:rFonts w:ascii="Times New Roman" w:hAnsi="Times New Roman" w:cs="Times New Roman"/>
          <w:b/>
          <w:sz w:val="24"/>
          <w:szCs w:val="24"/>
        </w:rPr>
      </w:pPr>
      <w:r w:rsidRPr="001D17FA">
        <w:rPr>
          <w:rFonts w:ascii="Times New Roman" w:hAnsi="Times New Roman" w:cs="Times New Roman"/>
          <w:b/>
          <w:sz w:val="24"/>
          <w:szCs w:val="24"/>
        </w:rPr>
        <w:t>Kaynakça</w:t>
      </w:r>
    </w:p>
    <w:p w:rsidR="003B5821" w:rsidRDefault="003B5821" w:rsidP="003B5821">
      <w:pPr>
        <w:jc w:val="both"/>
        <w:rPr>
          <w:rFonts w:ascii="Times New Roman" w:hAnsi="Times New Roman" w:cs="Times New Roman"/>
          <w:sz w:val="24"/>
          <w:szCs w:val="24"/>
        </w:rPr>
      </w:pPr>
      <w:r w:rsidRPr="008726BC">
        <w:rPr>
          <w:rFonts w:ascii="Times New Roman" w:hAnsi="Times New Roman" w:cs="Times New Roman"/>
          <w:sz w:val="24"/>
          <w:szCs w:val="24"/>
        </w:rPr>
        <w:t>Halıcıoglu, F. (200</w:t>
      </w:r>
      <w:r>
        <w:rPr>
          <w:rFonts w:ascii="Times New Roman" w:hAnsi="Times New Roman" w:cs="Times New Roman"/>
          <w:sz w:val="24"/>
          <w:szCs w:val="24"/>
        </w:rPr>
        <w:t>9</w:t>
      </w:r>
      <w:r w:rsidRPr="008726BC">
        <w:rPr>
          <w:rFonts w:ascii="Times New Roman" w:hAnsi="Times New Roman" w:cs="Times New Roman"/>
          <w:sz w:val="24"/>
          <w:szCs w:val="24"/>
        </w:rPr>
        <w:t>). An econometric study of CO2 emissions, Energy Consumption, Income and Foreign Trade in Turkey. Energy Policy, 37, 1156-1164</w:t>
      </w:r>
    </w:p>
    <w:p w:rsidR="003B5821" w:rsidRDefault="003B5821" w:rsidP="003B5821">
      <w:pPr>
        <w:jc w:val="both"/>
        <w:rPr>
          <w:rFonts w:ascii="Times New Roman" w:hAnsi="Times New Roman" w:cs="Times New Roman"/>
          <w:sz w:val="24"/>
          <w:szCs w:val="24"/>
        </w:rPr>
      </w:pPr>
      <w:r w:rsidRPr="008726BC">
        <w:rPr>
          <w:rFonts w:ascii="Times New Roman" w:hAnsi="Times New Roman" w:cs="Times New Roman"/>
          <w:sz w:val="24"/>
          <w:szCs w:val="24"/>
        </w:rPr>
        <w:t>Hossain, S. M. (2011). Panel estimation for CO2 emissions, energy consumption, economic growth, trade openness and urbanization of newly industrialized countries. Energy Policy, 39 (11), 6991- 6999.</w:t>
      </w:r>
    </w:p>
    <w:p w:rsidR="003B5821" w:rsidRDefault="003B5821" w:rsidP="003B5821">
      <w:pPr>
        <w:jc w:val="both"/>
        <w:rPr>
          <w:rFonts w:ascii="Times New Roman" w:hAnsi="Times New Roman" w:cs="Times New Roman"/>
          <w:sz w:val="24"/>
          <w:szCs w:val="24"/>
        </w:rPr>
      </w:pPr>
      <w:r w:rsidRPr="008726BC">
        <w:rPr>
          <w:rFonts w:ascii="Times New Roman" w:hAnsi="Times New Roman" w:cs="Times New Roman"/>
          <w:sz w:val="24"/>
          <w:szCs w:val="24"/>
        </w:rPr>
        <w:t>Kohler, M. (2013). CO2 Emissions, Energy</w:t>
      </w:r>
      <w:r>
        <w:rPr>
          <w:rFonts w:ascii="Times New Roman" w:hAnsi="Times New Roman" w:cs="Times New Roman"/>
          <w:sz w:val="24"/>
          <w:szCs w:val="24"/>
        </w:rPr>
        <w:t xml:space="preserve"> </w:t>
      </w:r>
      <w:r w:rsidRPr="008726BC">
        <w:rPr>
          <w:rFonts w:ascii="Times New Roman" w:hAnsi="Times New Roman" w:cs="Times New Roman"/>
          <w:sz w:val="24"/>
          <w:szCs w:val="24"/>
        </w:rPr>
        <w:t>Consumption,</w:t>
      </w:r>
      <w:r>
        <w:rPr>
          <w:rFonts w:ascii="Times New Roman" w:hAnsi="Times New Roman" w:cs="Times New Roman"/>
          <w:sz w:val="24"/>
          <w:szCs w:val="24"/>
        </w:rPr>
        <w:t xml:space="preserve"> </w:t>
      </w:r>
      <w:r w:rsidRPr="008726BC">
        <w:rPr>
          <w:rFonts w:ascii="Times New Roman" w:hAnsi="Times New Roman" w:cs="Times New Roman"/>
          <w:sz w:val="24"/>
          <w:szCs w:val="24"/>
        </w:rPr>
        <w:t>İncome</w:t>
      </w:r>
      <w:r>
        <w:rPr>
          <w:rFonts w:ascii="Times New Roman" w:hAnsi="Times New Roman" w:cs="Times New Roman"/>
          <w:sz w:val="24"/>
          <w:szCs w:val="24"/>
        </w:rPr>
        <w:t xml:space="preserve"> </w:t>
      </w:r>
      <w:r w:rsidRPr="008726BC">
        <w:rPr>
          <w:rFonts w:ascii="Times New Roman" w:hAnsi="Times New Roman" w:cs="Times New Roman"/>
          <w:sz w:val="24"/>
          <w:szCs w:val="24"/>
        </w:rPr>
        <w:t>And</w:t>
      </w:r>
      <w:r>
        <w:rPr>
          <w:rFonts w:ascii="Times New Roman" w:hAnsi="Times New Roman" w:cs="Times New Roman"/>
          <w:sz w:val="24"/>
          <w:szCs w:val="24"/>
        </w:rPr>
        <w:t xml:space="preserve"> </w:t>
      </w:r>
      <w:r w:rsidRPr="008726BC">
        <w:rPr>
          <w:rFonts w:ascii="Times New Roman" w:hAnsi="Times New Roman" w:cs="Times New Roman"/>
          <w:sz w:val="24"/>
          <w:szCs w:val="24"/>
        </w:rPr>
        <w:t>Foreign</w:t>
      </w:r>
      <w:r>
        <w:rPr>
          <w:rFonts w:ascii="Times New Roman" w:hAnsi="Times New Roman" w:cs="Times New Roman"/>
          <w:sz w:val="24"/>
          <w:szCs w:val="24"/>
        </w:rPr>
        <w:t xml:space="preserve"> </w:t>
      </w:r>
      <w:r w:rsidRPr="008726BC">
        <w:rPr>
          <w:rFonts w:ascii="Times New Roman" w:hAnsi="Times New Roman" w:cs="Times New Roman"/>
          <w:sz w:val="24"/>
          <w:szCs w:val="24"/>
        </w:rPr>
        <w:t>Trade: South African</w:t>
      </w:r>
      <w:r>
        <w:rPr>
          <w:rFonts w:ascii="Times New Roman" w:hAnsi="Times New Roman" w:cs="Times New Roman"/>
          <w:sz w:val="24"/>
          <w:szCs w:val="24"/>
        </w:rPr>
        <w:t xml:space="preserve"> </w:t>
      </w:r>
      <w:r w:rsidRPr="008726BC">
        <w:rPr>
          <w:rFonts w:ascii="Times New Roman" w:hAnsi="Times New Roman" w:cs="Times New Roman"/>
          <w:sz w:val="24"/>
          <w:szCs w:val="24"/>
        </w:rPr>
        <w:t>Perspective, ERSA</w:t>
      </w:r>
      <w:r>
        <w:rPr>
          <w:rFonts w:ascii="Times New Roman" w:hAnsi="Times New Roman" w:cs="Times New Roman"/>
          <w:sz w:val="24"/>
          <w:szCs w:val="24"/>
        </w:rPr>
        <w:t xml:space="preserve"> </w:t>
      </w:r>
      <w:r w:rsidRPr="008726BC">
        <w:rPr>
          <w:rFonts w:ascii="Times New Roman" w:hAnsi="Times New Roman" w:cs="Times New Roman"/>
          <w:sz w:val="24"/>
          <w:szCs w:val="24"/>
        </w:rPr>
        <w:t>Working</w:t>
      </w:r>
      <w:r>
        <w:rPr>
          <w:rFonts w:ascii="Times New Roman" w:hAnsi="Times New Roman" w:cs="Times New Roman"/>
          <w:sz w:val="24"/>
          <w:szCs w:val="24"/>
        </w:rPr>
        <w:t xml:space="preserve"> </w:t>
      </w:r>
      <w:r w:rsidRPr="008726BC">
        <w:rPr>
          <w:rFonts w:ascii="Times New Roman" w:hAnsi="Times New Roman" w:cs="Times New Roman"/>
          <w:sz w:val="24"/>
          <w:szCs w:val="24"/>
        </w:rPr>
        <w:t>Paper 356.</w:t>
      </w:r>
    </w:p>
    <w:p w:rsidR="003B5821" w:rsidRDefault="003B5821" w:rsidP="003B5821">
      <w:pPr>
        <w:jc w:val="both"/>
        <w:rPr>
          <w:rFonts w:ascii="Times New Roman" w:hAnsi="Times New Roman" w:cs="Times New Roman"/>
          <w:sz w:val="24"/>
          <w:szCs w:val="24"/>
        </w:rPr>
      </w:pPr>
      <w:r w:rsidRPr="008726BC">
        <w:rPr>
          <w:rFonts w:ascii="Times New Roman" w:hAnsi="Times New Roman" w:cs="Times New Roman"/>
          <w:sz w:val="24"/>
          <w:szCs w:val="24"/>
        </w:rPr>
        <w:t xml:space="preserve">Sebri, M. </w:t>
      </w:r>
      <w:r>
        <w:rPr>
          <w:rFonts w:ascii="Times New Roman" w:hAnsi="Times New Roman" w:cs="Times New Roman"/>
          <w:sz w:val="24"/>
          <w:szCs w:val="24"/>
        </w:rPr>
        <w:t>a</w:t>
      </w:r>
      <w:r w:rsidRPr="008726BC">
        <w:rPr>
          <w:rFonts w:ascii="Times New Roman" w:hAnsi="Times New Roman" w:cs="Times New Roman"/>
          <w:sz w:val="24"/>
          <w:szCs w:val="24"/>
        </w:rPr>
        <w:t>nd</w:t>
      </w:r>
      <w:r>
        <w:rPr>
          <w:rFonts w:ascii="Times New Roman" w:hAnsi="Times New Roman" w:cs="Times New Roman"/>
          <w:sz w:val="24"/>
          <w:szCs w:val="24"/>
        </w:rPr>
        <w:t xml:space="preserve"> </w:t>
      </w:r>
      <w:r w:rsidRPr="008726BC">
        <w:rPr>
          <w:rFonts w:ascii="Times New Roman" w:hAnsi="Times New Roman" w:cs="Times New Roman"/>
          <w:sz w:val="24"/>
          <w:szCs w:val="24"/>
        </w:rPr>
        <w:t>Salha, A.B. (2014). On</w:t>
      </w:r>
      <w:r>
        <w:rPr>
          <w:rFonts w:ascii="Times New Roman" w:hAnsi="Times New Roman" w:cs="Times New Roman"/>
          <w:sz w:val="24"/>
          <w:szCs w:val="24"/>
        </w:rPr>
        <w:t xml:space="preserve"> </w:t>
      </w:r>
      <w:r w:rsidRPr="008726BC">
        <w:rPr>
          <w:rFonts w:ascii="Times New Roman" w:hAnsi="Times New Roman" w:cs="Times New Roman"/>
          <w:sz w:val="24"/>
          <w:szCs w:val="24"/>
        </w:rPr>
        <w:t>the</w:t>
      </w:r>
      <w:r>
        <w:rPr>
          <w:rFonts w:ascii="Times New Roman" w:hAnsi="Times New Roman" w:cs="Times New Roman"/>
          <w:sz w:val="24"/>
          <w:szCs w:val="24"/>
        </w:rPr>
        <w:t xml:space="preserve"> </w:t>
      </w:r>
      <w:r w:rsidRPr="008726BC">
        <w:rPr>
          <w:rFonts w:ascii="Times New Roman" w:hAnsi="Times New Roman" w:cs="Times New Roman"/>
          <w:sz w:val="24"/>
          <w:szCs w:val="24"/>
        </w:rPr>
        <w:t>Causal</w:t>
      </w:r>
      <w:r>
        <w:rPr>
          <w:rFonts w:ascii="Times New Roman" w:hAnsi="Times New Roman" w:cs="Times New Roman"/>
          <w:sz w:val="24"/>
          <w:szCs w:val="24"/>
        </w:rPr>
        <w:t xml:space="preserve"> Dynamics </w:t>
      </w:r>
      <w:r w:rsidRPr="008726BC">
        <w:rPr>
          <w:rFonts w:ascii="Times New Roman" w:hAnsi="Times New Roman" w:cs="Times New Roman"/>
          <w:sz w:val="24"/>
          <w:szCs w:val="24"/>
        </w:rPr>
        <w:t>between</w:t>
      </w:r>
      <w:r>
        <w:rPr>
          <w:rFonts w:ascii="Times New Roman" w:hAnsi="Times New Roman" w:cs="Times New Roman"/>
          <w:sz w:val="24"/>
          <w:szCs w:val="24"/>
        </w:rPr>
        <w:t xml:space="preserve"> </w:t>
      </w:r>
      <w:r w:rsidRPr="008726BC">
        <w:rPr>
          <w:rFonts w:ascii="Times New Roman" w:hAnsi="Times New Roman" w:cs="Times New Roman"/>
          <w:sz w:val="24"/>
          <w:szCs w:val="24"/>
        </w:rPr>
        <w:t>Economic</w:t>
      </w:r>
      <w:r>
        <w:rPr>
          <w:rFonts w:ascii="Times New Roman" w:hAnsi="Times New Roman" w:cs="Times New Roman"/>
          <w:sz w:val="24"/>
          <w:szCs w:val="24"/>
        </w:rPr>
        <w:t xml:space="preserve"> </w:t>
      </w:r>
      <w:r w:rsidRPr="008726BC">
        <w:rPr>
          <w:rFonts w:ascii="Times New Roman" w:hAnsi="Times New Roman" w:cs="Times New Roman"/>
          <w:sz w:val="24"/>
          <w:szCs w:val="24"/>
        </w:rPr>
        <w:t>Growth,</w:t>
      </w:r>
      <w:r>
        <w:rPr>
          <w:rFonts w:ascii="Times New Roman" w:hAnsi="Times New Roman" w:cs="Times New Roman"/>
          <w:sz w:val="24"/>
          <w:szCs w:val="24"/>
        </w:rPr>
        <w:t xml:space="preserve"> </w:t>
      </w:r>
      <w:r w:rsidRPr="008726BC">
        <w:rPr>
          <w:rFonts w:ascii="Times New Roman" w:hAnsi="Times New Roman" w:cs="Times New Roman"/>
          <w:sz w:val="24"/>
          <w:szCs w:val="24"/>
        </w:rPr>
        <w:t>Renewable</w:t>
      </w:r>
      <w:r>
        <w:rPr>
          <w:rFonts w:ascii="Times New Roman" w:hAnsi="Times New Roman" w:cs="Times New Roman"/>
          <w:sz w:val="24"/>
          <w:szCs w:val="24"/>
        </w:rPr>
        <w:t xml:space="preserve"> </w:t>
      </w:r>
      <w:r w:rsidRPr="008726BC">
        <w:rPr>
          <w:rFonts w:ascii="Times New Roman" w:hAnsi="Times New Roman" w:cs="Times New Roman"/>
          <w:sz w:val="24"/>
          <w:szCs w:val="24"/>
        </w:rPr>
        <w:t>Energy</w:t>
      </w:r>
      <w:r>
        <w:rPr>
          <w:rFonts w:ascii="Times New Roman" w:hAnsi="Times New Roman" w:cs="Times New Roman"/>
          <w:sz w:val="24"/>
          <w:szCs w:val="24"/>
        </w:rPr>
        <w:t xml:space="preserve"> </w:t>
      </w:r>
      <w:r w:rsidRPr="008726BC">
        <w:rPr>
          <w:rFonts w:ascii="Times New Roman" w:hAnsi="Times New Roman" w:cs="Times New Roman"/>
          <w:sz w:val="24"/>
          <w:szCs w:val="24"/>
        </w:rPr>
        <w:t>Consumption, CO2 Emissions, Trade</w:t>
      </w:r>
      <w:r>
        <w:rPr>
          <w:rFonts w:ascii="Times New Roman" w:hAnsi="Times New Roman" w:cs="Times New Roman"/>
          <w:sz w:val="24"/>
          <w:szCs w:val="24"/>
        </w:rPr>
        <w:t xml:space="preserve"> </w:t>
      </w:r>
      <w:r w:rsidRPr="008726BC">
        <w:rPr>
          <w:rFonts w:ascii="Times New Roman" w:hAnsi="Times New Roman" w:cs="Times New Roman"/>
          <w:sz w:val="24"/>
          <w:szCs w:val="24"/>
        </w:rPr>
        <w:t>Openness:</w:t>
      </w:r>
      <w:r>
        <w:rPr>
          <w:rFonts w:ascii="Times New Roman" w:hAnsi="Times New Roman" w:cs="Times New Roman"/>
          <w:sz w:val="24"/>
          <w:szCs w:val="24"/>
        </w:rPr>
        <w:t xml:space="preserve"> </w:t>
      </w:r>
      <w:r w:rsidRPr="008726BC">
        <w:rPr>
          <w:rFonts w:ascii="Times New Roman" w:hAnsi="Times New Roman" w:cs="Times New Roman"/>
          <w:sz w:val="24"/>
          <w:szCs w:val="24"/>
        </w:rPr>
        <w:t>Fresh</w:t>
      </w:r>
      <w:r>
        <w:rPr>
          <w:rFonts w:ascii="Times New Roman" w:hAnsi="Times New Roman" w:cs="Times New Roman"/>
          <w:sz w:val="24"/>
          <w:szCs w:val="24"/>
        </w:rPr>
        <w:t xml:space="preserve"> </w:t>
      </w:r>
      <w:r w:rsidRPr="008726BC">
        <w:rPr>
          <w:rFonts w:ascii="Times New Roman" w:hAnsi="Times New Roman" w:cs="Times New Roman"/>
          <w:sz w:val="24"/>
          <w:szCs w:val="24"/>
        </w:rPr>
        <w:t>Evidence</w:t>
      </w:r>
      <w:r>
        <w:rPr>
          <w:rFonts w:ascii="Times New Roman" w:hAnsi="Times New Roman" w:cs="Times New Roman"/>
          <w:sz w:val="24"/>
          <w:szCs w:val="24"/>
        </w:rPr>
        <w:t xml:space="preserve"> </w:t>
      </w:r>
      <w:r w:rsidRPr="008726BC">
        <w:rPr>
          <w:rFonts w:ascii="Times New Roman" w:hAnsi="Times New Roman" w:cs="Times New Roman"/>
          <w:sz w:val="24"/>
          <w:szCs w:val="24"/>
        </w:rPr>
        <w:t>From BRICS Countries,</w:t>
      </w:r>
      <w:r>
        <w:rPr>
          <w:rFonts w:ascii="Times New Roman" w:hAnsi="Times New Roman" w:cs="Times New Roman"/>
          <w:sz w:val="24"/>
          <w:szCs w:val="24"/>
        </w:rPr>
        <w:t xml:space="preserve"> </w:t>
      </w:r>
      <w:r w:rsidRPr="008726BC">
        <w:rPr>
          <w:rFonts w:ascii="Times New Roman" w:hAnsi="Times New Roman" w:cs="Times New Roman"/>
          <w:sz w:val="24"/>
          <w:szCs w:val="24"/>
        </w:rPr>
        <w:t>Renewable</w:t>
      </w:r>
      <w:r>
        <w:rPr>
          <w:rFonts w:ascii="Times New Roman" w:hAnsi="Times New Roman" w:cs="Times New Roman"/>
          <w:sz w:val="24"/>
          <w:szCs w:val="24"/>
        </w:rPr>
        <w:t xml:space="preserve"> </w:t>
      </w:r>
      <w:r w:rsidRPr="008726BC">
        <w:rPr>
          <w:rFonts w:ascii="Times New Roman" w:hAnsi="Times New Roman" w:cs="Times New Roman"/>
          <w:sz w:val="24"/>
          <w:szCs w:val="24"/>
        </w:rPr>
        <w:t>An</w:t>
      </w:r>
      <w:r>
        <w:rPr>
          <w:rFonts w:ascii="Times New Roman" w:hAnsi="Times New Roman" w:cs="Times New Roman"/>
          <w:sz w:val="24"/>
          <w:szCs w:val="24"/>
        </w:rPr>
        <w:t xml:space="preserve"> </w:t>
      </w:r>
      <w:r w:rsidRPr="008726BC">
        <w:rPr>
          <w:rFonts w:ascii="Times New Roman" w:hAnsi="Times New Roman" w:cs="Times New Roman"/>
          <w:sz w:val="24"/>
          <w:szCs w:val="24"/>
        </w:rPr>
        <w:t>Sustainable</w:t>
      </w:r>
      <w:r>
        <w:rPr>
          <w:rFonts w:ascii="Times New Roman" w:hAnsi="Times New Roman" w:cs="Times New Roman"/>
          <w:sz w:val="24"/>
          <w:szCs w:val="24"/>
        </w:rPr>
        <w:t xml:space="preserve"> </w:t>
      </w:r>
      <w:r w:rsidRPr="008726BC">
        <w:rPr>
          <w:rFonts w:ascii="Times New Roman" w:hAnsi="Times New Roman" w:cs="Times New Roman"/>
          <w:sz w:val="24"/>
          <w:szCs w:val="24"/>
        </w:rPr>
        <w:t>Energy</w:t>
      </w:r>
      <w:r>
        <w:rPr>
          <w:rFonts w:ascii="Times New Roman" w:hAnsi="Times New Roman" w:cs="Times New Roman"/>
          <w:sz w:val="24"/>
          <w:szCs w:val="24"/>
        </w:rPr>
        <w:t xml:space="preserve"> </w:t>
      </w:r>
      <w:r w:rsidRPr="008726BC">
        <w:rPr>
          <w:rFonts w:ascii="Times New Roman" w:hAnsi="Times New Roman" w:cs="Times New Roman"/>
          <w:sz w:val="24"/>
          <w:szCs w:val="24"/>
        </w:rPr>
        <w:t>Reviews, 39, 14-23.</w:t>
      </w:r>
    </w:p>
    <w:p w:rsidR="003B5821" w:rsidRDefault="003B5821" w:rsidP="003B5821">
      <w:pPr>
        <w:jc w:val="both"/>
        <w:rPr>
          <w:rFonts w:ascii="Times New Roman" w:hAnsi="Times New Roman" w:cs="Times New Roman"/>
          <w:sz w:val="24"/>
          <w:szCs w:val="24"/>
        </w:rPr>
      </w:pPr>
      <w:r w:rsidRPr="008726BC">
        <w:rPr>
          <w:rFonts w:ascii="Times New Roman" w:hAnsi="Times New Roman" w:cs="Times New Roman"/>
          <w:sz w:val="24"/>
          <w:szCs w:val="24"/>
        </w:rPr>
        <w:t xml:space="preserve">Kasman, A. &amp; Duman, Y. S. (2015). CO2 Emissions, Economic Growth, Energy Consumption, Trade </w:t>
      </w:r>
      <w:r>
        <w:rPr>
          <w:rFonts w:ascii="Times New Roman" w:hAnsi="Times New Roman" w:cs="Times New Roman"/>
          <w:sz w:val="24"/>
          <w:szCs w:val="24"/>
        </w:rPr>
        <w:t>a</w:t>
      </w:r>
      <w:r w:rsidRPr="008726BC">
        <w:rPr>
          <w:rFonts w:ascii="Times New Roman" w:hAnsi="Times New Roman" w:cs="Times New Roman"/>
          <w:sz w:val="24"/>
          <w:szCs w:val="24"/>
        </w:rPr>
        <w:t xml:space="preserve">nd Urbanization </w:t>
      </w:r>
      <w:r>
        <w:rPr>
          <w:rFonts w:ascii="Times New Roman" w:hAnsi="Times New Roman" w:cs="Times New Roman"/>
          <w:sz w:val="24"/>
          <w:szCs w:val="24"/>
        </w:rPr>
        <w:t>i</w:t>
      </w:r>
      <w:r w:rsidRPr="008726BC">
        <w:rPr>
          <w:rFonts w:ascii="Times New Roman" w:hAnsi="Times New Roman" w:cs="Times New Roman"/>
          <w:sz w:val="24"/>
          <w:szCs w:val="24"/>
        </w:rPr>
        <w:t xml:space="preserve">n New EU Member </w:t>
      </w:r>
      <w:r>
        <w:rPr>
          <w:rFonts w:ascii="Times New Roman" w:hAnsi="Times New Roman" w:cs="Times New Roman"/>
          <w:sz w:val="24"/>
          <w:szCs w:val="24"/>
        </w:rPr>
        <w:t>a</w:t>
      </w:r>
      <w:r w:rsidRPr="008726BC">
        <w:rPr>
          <w:rFonts w:ascii="Times New Roman" w:hAnsi="Times New Roman" w:cs="Times New Roman"/>
          <w:sz w:val="24"/>
          <w:szCs w:val="24"/>
        </w:rPr>
        <w:t>nd Candidate Countries: A Panel Data Analysis. Economic Modelling, 44, 97-103.</w:t>
      </w:r>
    </w:p>
    <w:p w:rsidR="008E4F2D" w:rsidRPr="00CC5423" w:rsidRDefault="008E4F2D" w:rsidP="008E4F2D">
      <w:pPr>
        <w:jc w:val="both"/>
        <w:rPr>
          <w:rFonts w:ascii="Times New Roman" w:hAnsi="Times New Roman" w:cs="Times New Roman"/>
          <w:sz w:val="24"/>
          <w:szCs w:val="24"/>
        </w:rPr>
      </w:pPr>
      <w:r w:rsidRPr="00CC5423">
        <w:rPr>
          <w:rFonts w:ascii="Times New Roman" w:hAnsi="Times New Roman" w:cs="Times New Roman"/>
          <w:sz w:val="24"/>
          <w:szCs w:val="24"/>
        </w:rPr>
        <w:t>Pata, U. K.; Yurtkuran, S. ve Kalça, A., “Türkiye’de Enerji Tüketimi ve Ekonomik Büyüme”, Marmara Üniversitesi İktisadi ve İdari Bilimler Fakültesi Dergisi, 38 (2), 2016, 265-266.</w:t>
      </w:r>
    </w:p>
    <w:p w:rsidR="008E4F2D" w:rsidRPr="00CC5423" w:rsidRDefault="008E4F2D" w:rsidP="008E4F2D">
      <w:pPr>
        <w:jc w:val="both"/>
        <w:rPr>
          <w:rFonts w:ascii="Times New Roman" w:hAnsi="Times New Roman" w:cs="Times New Roman"/>
          <w:sz w:val="24"/>
          <w:szCs w:val="24"/>
        </w:rPr>
      </w:pPr>
      <w:r w:rsidRPr="00CC5423">
        <w:rPr>
          <w:rFonts w:ascii="Times New Roman" w:hAnsi="Times New Roman" w:cs="Times New Roman"/>
          <w:sz w:val="24"/>
          <w:szCs w:val="24"/>
        </w:rPr>
        <w:t>Phillips, P.C. B ve Perron, P. (1988), “Testing for a Unit Root in Time Series Regression”, Biometrika, 75(2), ss.335 346.</w:t>
      </w:r>
    </w:p>
    <w:p w:rsidR="008E4F2D" w:rsidRPr="00CC5423" w:rsidRDefault="008E4F2D" w:rsidP="008E4F2D">
      <w:pPr>
        <w:jc w:val="both"/>
        <w:rPr>
          <w:rFonts w:ascii="Times New Roman" w:hAnsi="Times New Roman" w:cs="Times New Roman"/>
          <w:sz w:val="24"/>
          <w:szCs w:val="24"/>
        </w:rPr>
      </w:pPr>
      <w:r w:rsidRPr="00CC5423">
        <w:rPr>
          <w:rFonts w:ascii="Times New Roman" w:hAnsi="Times New Roman" w:cs="Times New Roman"/>
          <w:sz w:val="24"/>
          <w:szCs w:val="24"/>
        </w:rPr>
        <w:t>Sevüktekın, M., &amp; Nargeleçekenler, M. (2010). Ekonometrik zaman serileri analizi: EViews uygulamalı. Ankara: Nobel Yayın Dağıtım.</w:t>
      </w:r>
    </w:p>
    <w:p w:rsidR="0051256D" w:rsidRDefault="0051256D" w:rsidP="003B5821">
      <w:pPr>
        <w:jc w:val="both"/>
        <w:rPr>
          <w:rFonts w:ascii="Times New Roman" w:hAnsi="Times New Roman" w:cs="Times New Roman"/>
          <w:sz w:val="24"/>
          <w:szCs w:val="24"/>
        </w:rPr>
      </w:pPr>
      <w:r w:rsidRPr="0051256D">
        <w:rPr>
          <w:rFonts w:ascii="Times New Roman" w:hAnsi="Times New Roman" w:cs="Times New Roman"/>
          <w:sz w:val="24"/>
          <w:szCs w:val="24"/>
        </w:rPr>
        <w:t>TÜİK, Sera Gazı Emisyon İstatistikleri 1990-2018, 2020.</w:t>
      </w:r>
    </w:p>
    <w:p w:rsidR="00CC5423" w:rsidRPr="008726BC" w:rsidRDefault="00CC5423" w:rsidP="00CC5423">
      <w:pPr>
        <w:jc w:val="both"/>
        <w:rPr>
          <w:rFonts w:ascii="Times New Roman" w:hAnsi="Times New Roman" w:cs="Times New Roman"/>
          <w:sz w:val="24"/>
          <w:szCs w:val="24"/>
        </w:rPr>
      </w:pPr>
      <w:r w:rsidRPr="00CC5423">
        <w:rPr>
          <w:rFonts w:ascii="Times New Roman" w:hAnsi="Times New Roman" w:cs="Times New Roman"/>
          <w:sz w:val="24"/>
          <w:szCs w:val="24"/>
        </w:rPr>
        <w:t>Yerdelen Tatoğlu, F. (2017). Panel Zaman Serileri Analizi, İstanbul: Beta Yayıncılık.</w:t>
      </w:r>
    </w:p>
    <w:p w:rsidR="003E33FB" w:rsidRDefault="003E33FB"/>
    <w:sectPr w:rsidR="003E33FB" w:rsidSect="002364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4BB" w:rsidRDefault="00C654BB" w:rsidP="007661D2">
      <w:pPr>
        <w:spacing w:after="0" w:line="240" w:lineRule="auto"/>
      </w:pPr>
      <w:r>
        <w:separator/>
      </w:r>
    </w:p>
  </w:endnote>
  <w:endnote w:type="continuationSeparator" w:id="1">
    <w:p w:rsidR="00C654BB" w:rsidRDefault="00C654BB" w:rsidP="007661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4BB" w:rsidRDefault="00C654BB" w:rsidP="007661D2">
      <w:pPr>
        <w:spacing w:after="0" w:line="240" w:lineRule="auto"/>
      </w:pPr>
      <w:r>
        <w:separator/>
      </w:r>
    </w:p>
  </w:footnote>
  <w:footnote w:type="continuationSeparator" w:id="1">
    <w:p w:rsidR="00C654BB" w:rsidRDefault="00C654BB" w:rsidP="007661D2">
      <w:pPr>
        <w:spacing w:after="0" w:line="240" w:lineRule="auto"/>
      </w:pPr>
      <w:r>
        <w:continuationSeparator/>
      </w:r>
    </w:p>
  </w:footnote>
  <w:footnote w:id="2">
    <w:p w:rsidR="005B6D24" w:rsidRDefault="005B6D24" w:rsidP="007661D2">
      <w:pPr>
        <w:pStyle w:val="DipnotMetni"/>
        <w:ind w:firstLine="0"/>
      </w:pPr>
      <w:r w:rsidRPr="00A2589E">
        <w:rPr>
          <w:rStyle w:val="DipnotBavurusu"/>
        </w:rPr>
        <w:sym w:font="Symbol" w:char="F02A"/>
      </w:r>
      <w:r w:rsidRPr="009916DD">
        <w:t xml:space="preserve">Çanakkale Onsekiz Mart Üniversitesi, </w:t>
      </w:r>
      <w:r w:rsidRPr="00974B98">
        <w:t>Lisansüstü Eğitim Enstitüsü,</w:t>
      </w:r>
      <w:r w:rsidRPr="009916DD">
        <w:t xml:space="preserve"> İktisat ABD, Biga, Çanakkale/Türkiye</w:t>
      </w:r>
      <w:r>
        <w:t>, onuryagis@hotmail.com.</w:t>
      </w:r>
    </w:p>
  </w:footnote>
  <w:footnote w:id="3">
    <w:p w:rsidR="005B6D24" w:rsidRDefault="005B6D24" w:rsidP="007661D2">
      <w:pPr>
        <w:pStyle w:val="DipnotMetni"/>
        <w:ind w:firstLine="0"/>
      </w:pPr>
      <w:r w:rsidRPr="00A2589E">
        <w:rPr>
          <w:rStyle w:val="DipnotBavurusu"/>
        </w:rPr>
        <w:sym w:font="Symbol" w:char="F02A"/>
      </w:r>
      <w:r w:rsidRPr="00A2589E">
        <w:rPr>
          <w:rStyle w:val="DipnotBavurusu"/>
        </w:rPr>
        <w:sym w:font="Symbol" w:char="F02A"/>
      </w:r>
      <w:r>
        <w:t xml:space="preserve">Doç.Dr. </w:t>
      </w:r>
      <w:r w:rsidRPr="009916DD">
        <w:t>Çanakkale Onsekiz Mart Üniversitesi, Biga İktisadi ve İdari Bilimler Fakültesi, İktisat Bölümü, Ramazan Aydın Yerleşkesi, Biga, Çanakkale/Türkiye</w:t>
      </w:r>
      <w:r>
        <w:t>, kilincburcu@hotmail.com.</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3E33FB"/>
    <w:rsid w:val="00024086"/>
    <w:rsid w:val="0003136F"/>
    <w:rsid w:val="00057BF4"/>
    <w:rsid w:val="00110142"/>
    <w:rsid w:val="001D17FA"/>
    <w:rsid w:val="001D3C1B"/>
    <w:rsid w:val="001D6347"/>
    <w:rsid w:val="001E38A2"/>
    <w:rsid w:val="002235DC"/>
    <w:rsid w:val="00236421"/>
    <w:rsid w:val="002A0027"/>
    <w:rsid w:val="00312C26"/>
    <w:rsid w:val="00353D54"/>
    <w:rsid w:val="003867CF"/>
    <w:rsid w:val="003B5821"/>
    <w:rsid w:val="003B785C"/>
    <w:rsid w:val="003C65BF"/>
    <w:rsid w:val="003D3E71"/>
    <w:rsid w:val="003E33FB"/>
    <w:rsid w:val="004340E0"/>
    <w:rsid w:val="004E2206"/>
    <w:rsid w:val="004E69F3"/>
    <w:rsid w:val="004F0CE1"/>
    <w:rsid w:val="0051256D"/>
    <w:rsid w:val="005A1960"/>
    <w:rsid w:val="005B6D24"/>
    <w:rsid w:val="005B7804"/>
    <w:rsid w:val="0062720C"/>
    <w:rsid w:val="00690DC7"/>
    <w:rsid w:val="006B7070"/>
    <w:rsid w:val="006C0AD2"/>
    <w:rsid w:val="006F77D1"/>
    <w:rsid w:val="007076C9"/>
    <w:rsid w:val="00742C9F"/>
    <w:rsid w:val="00750F37"/>
    <w:rsid w:val="007642D7"/>
    <w:rsid w:val="007661D2"/>
    <w:rsid w:val="007838A7"/>
    <w:rsid w:val="00787D6C"/>
    <w:rsid w:val="007D46E4"/>
    <w:rsid w:val="007E19E7"/>
    <w:rsid w:val="007F3B2A"/>
    <w:rsid w:val="00870B12"/>
    <w:rsid w:val="008726BC"/>
    <w:rsid w:val="00874B5B"/>
    <w:rsid w:val="0088037E"/>
    <w:rsid w:val="008D3C1C"/>
    <w:rsid w:val="008E4F2D"/>
    <w:rsid w:val="009128B7"/>
    <w:rsid w:val="00947413"/>
    <w:rsid w:val="009517FE"/>
    <w:rsid w:val="00991CDA"/>
    <w:rsid w:val="009B1994"/>
    <w:rsid w:val="009D5880"/>
    <w:rsid w:val="009E144A"/>
    <w:rsid w:val="009F5007"/>
    <w:rsid w:val="00A239F2"/>
    <w:rsid w:val="00A34AFC"/>
    <w:rsid w:val="00A81592"/>
    <w:rsid w:val="00A9032D"/>
    <w:rsid w:val="00AD7052"/>
    <w:rsid w:val="00B23D96"/>
    <w:rsid w:val="00B960E8"/>
    <w:rsid w:val="00C504A2"/>
    <w:rsid w:val="00C654BB"/>
    <w:rsid w:val="00C90AF4"/>
    <w:rsid w:val="00CA737A"/>
    <w:rsid w:val="00CC5423"/>
    <w:rsid w:val="00E30556"/>
    <w:rsid w:val="00E82B29"/>
    <w:rsid w:val="00E94BAA"/>
    <w:rsid w:val="00E95B57"/>
    <w:rsid w:val="00EA11E6"/>
    <w:rsid w:val="00EB582C"/>
    <w:rsid w:val="00EC404F"/>
    <w:rsid w:val="00F20AC8"/>
    <w:rsid w:val="00F279AF"/>
    <w:rsid w:val="00F77A8C"/>
    <w:rsid w:val="00FA05CB"/>
    <w:rsid w:val="00FA4B25"/>
    <w:rsid w:val="00FF32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42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E33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3E33F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E33FB"/>
    <w:rPr>
      <w:rFonts w:ascii="Tahoma" w:hAnsi="Tahoma" w:cs="Tahoma"/>
      <w:sz w:val="16"/>
      <w:szCs w:val="16"/>
    </w:rPr>
  </w:style>
  <w:style w:type="paragraph" w:styleId="DipnotMetni">
    <w:name w:val="footnote text"/>
    <w:basedOn w:val="Normal"/>
    <w:link w:val="DipnotMetniChar"/>
    <w:uiPriority w:val="99"/>
    <w:rsid w:val="007661D2"/>
    <w:pPr>
      <w:spacing w:after="0" w:line="240" w:lineRule="auto"/>
      <w:ind w:firstLine="567"/>
      <w:jc w:val="both"/>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rsid w:val="007661D2"/>
    <w:rPr>
      <w:rFonts w:ascii="Times New Roman" w:eastAsia="Times New Roman" w:hAnsi="Times New Roman" w:cs="Times New Roman"/>
      <w:sz w:val="20"/>
      <w:szCs w:val="20"/>
    </w:rPr>
  </w:style>
  <w:style w:type="character" w:styleId="DipnotBavurusu">
    <w:name w:val="footnote reference"/>
    <w:basedOn w:val="VarsaylanParagrafYazTipi"/>
    <w:uiPriority w:val="99"/>
    <w:rsid w:val="007661D2"/>
    <w:rPr>
      <w:vertAlign w:val="superscript"/>
    </w:rPr>
  </w:style>
</w:styles>
</file>

<file path=word/webSettings.xml><?xml version="1.0" encoding="utf-8"?>
<w:webSettings xmlns:r="http://schemas.openxmlformats.org/officeDocument/2006/relationships" xmlns:w="http://schemas.openxmlformats.org/wordprocessingml/2006/main">
  <w:divs>
    <w:div w:id="426393348">
      <w:bodyDiv w:val="1"/>
      <w:marLeft w:val="0"/>
      <w:marRight w:val="0"/>
      <w:marTop w:val="0"/>
      <w:marBottom w:val="0"/>
      <w:divBdr>
        <w:top w:val="none" w:sz="0" w:space="0" w:color="auto"/>
        <w:left w:val="none" w:sz="0" w:space="0" w:color="auto"/>
        <w:bottom w:val="none" w:sz="0" w:space="0" w:color="auto"/>
        <w:right w:val="none" w:sz="0" w:space="0" w:color="auto"/>
      </w:divBdr>
    </w:div>
    <w:div w:id="1422527474">
      <w:bodyDiv w:val="1"/>
      <w:marLeft w:val="0"/>
      <w:marRight w:val="0"/>
      <w:marTop w:val="0"/>
      <w:marBottom w:val="0"/>
      <w:divBdr>
        <w:top w:val="none" w:sz="0" w:space="0" w:color="auto"/>
        <w:left w:val="none" w:sz="0" w:space="0" w:color="auto"/>
        <w:bottom w:val="none" w:sz="0" w:space="0" w:color="auto"/>
        <w:right w:val="none" w:sz="0" w:space="0" w:color="auto"/>
      </w:divBdr>
    </w:div>
    <w:div w:id="16036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7.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oleObject" Target="embeddings/oleObject3.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89CF-CD48-49B0-BB7D-2D07082CA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3695</Words>
  <Characters>21065</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Burcu Kılınç Savrul</cp:lastModifiedBy>
  <cp:revision>32</cp:revision>
  <dcterms:created xsi:type="dcterms:W3CDTF">2020-12-02T20:15:00Z</dcterms:created>
  <dcterms:modified xsi:type="dcterms:W3CDTF">2020-12-04T19:22:00Z</dcterms:modified>
</cp:coreProperties>
</file>