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F0B" w:rsidRDefault="003C5F0B" w:rsidP="0089308E">
      <w:pPr>
        <w:jc w:val="center"/>
        <w:rPr>
          <w:rFonts w:ascii="Times New Roman" w:hAnsi="Times New Roman"/>
          <w:b/>
          <w:sz w:val="32"/>
          <w:szCs w:val="32"/>
        </w:rPr>
      </w:pPr>
    </w:p>
    <w:p w:rsidR="00F75308" w:rsidRDefault="00F75308" w:rsidP="0089308E">
      <w:pPr>
        <w:jc w:val="center"/>
        <w:rPr>
          <w:rFonts w:ascii="Times New Roman" w:hAnsi="Times New Roman"/>
          <w:b/>
          <w:sz w:val="32"/>
          <w:szCs w:val="32"/>
        </w:rPr>
      </w:pPr>
    </w:p>
    <w:p w:rsidR="003C5F0B" w:rsidRDefault="003C5F0B" w:rsidP="0089308E">
      <w:pPr>
        <w:jc w:val="center"/>
        <w:rPr>
          <w:rFonts w:ascii="Times New Roman" w:hAnsi="Times New Roman"/>
          <w:b/>
          <w:sz w:val="32"/>
          <w:szCs w:val="32"/>
        </w:rPr>
      </w:pPr>
    </w:p>
    <w:p w:rsidR="0089308E" w:rsidRPr="0099768A" w:rsidRDefault="0089308E" w:rsidP="0089308E">
      <w:pPr>
        <w:jc w:val="center"/>
        <w:rPr>
          <w:rFonts w:ascii="Times New Roman" w:hAnsi="Times New Roman"/>
          <w:b/>
          <w:sz w:val="32"/>
          <w:szCs w:val="32"/>
        </w:rPr>
      </w:pPr>
      <w:r w:rsidRPr="0099768A">
        <w:rPr>
          <w:rFonts w:ascii="Times New Roman" w:hAnsi="Times New Roman"/>
          <w:b/>
          <w:sz w:val="32"/>
          <w:szCs w:val="32"/>
        </w:rPr>
        <w:t>ÖRGÜTLERİN YÖNETİMİNDE HUKUKUN ÖNEMİ</w:t>
      </w:r>
    </w:p>
    <w:p w:rsidR="0089308E" w:rsidRPr="00507E10" w:rsidRDefault="0089308E" w:rsidP="0089308E">
      <w:pPr>
        <w:spacing w:after="0" w:line="100" w:lineRule="atLeast"/>
        <w:jc w:val="center"/>
        <w:rPr>
          <w:rFonts w:ascii="Times New Roman" w:hAnsi="Times New Roman"/>
          <w:sz w:val="24"/>
          <w:szCs w:val="24"/>
        </w:rPr>
      </w:pPr>
      <w:r w:rsidRPr="00507E10">
        <w:rPr>
          <w:rFonts w:ascii="Times New Roman" w:hAnsi="Times New Roman"/>
          <w:sz w:val="24"/>
          <w:szCs w:val="24"/>
        </w:rPr>
        <w:t>Prof. Dr. Müjdat Şakar</w:t>
      </w:r>
    </w:p>
    <w:p w:rsidR="0089308E" w:rsidRPr="00507E10" w:rsidRDefault="0089308E" w:rsidP="0089308E">
      <w:pPr>
        <w:spacing w:after="0" w:line="100" w:lineRule="atLeast"/>
        <w:jc w:val="center"/>
        <w:rPr>
          <w:rFonts w:ascii="Times New Roman" w:hAnsi="Times New Roman"/>
          <w:sz w:val="24"/>
          <w:szCs w:val="24"/>
        </w:rPr>
      </w:pPr>
      <w:r w:rsidRPr="00507E10">
        <w:rPr>
          <w:rFonts w:ascii="Times New Roman" w:hAnsi="Times New Roman"/>
          <w:sz w:val="24"/>
          <w:szCs w:val="24"/>
        </w:rPr>
        <w:t>T.C. Marmara Üniversitesi</w:t>
      </w:r>
    </w:p>
    <w:p w:rsidR="0089308E" w:rsidRPr="00507E10" w:rsidRDefault="0089308E" w:rsidP="0089308E">
      <w:pPr>
        <w:spacing w:after="0" w:line="100" w:lineRule="atLeast"/>
        <w:jc w:val="center"/>
        <w:rPr>
          <w:rFonts w:ascii="Times New Roman" w:hAnsi="Times New Roman"/>
          <w:sz w:val="24"/>
          <w:szCs w:val="24"/>
        </w:rPr>
      </w:pPr>
      <w:r w:rsidRPr="00507E10">
        <w:rPr>
          <w:rFonts w:ascii="Times New Roman" w:hAnsi="Times New Roman"/>
          <w:sz w:val="24"/>
          <w:szCs w:val="24"/>
        </w:rPr>
        <w:t>msakar@marmara.edu.tr</w:t>
      </w:r>
    </w:p>
    <w:p w:rsidR="0089308E" w:rsidRPr="00075F92" w:rsidRDefault="0089308E" w:rsidP="0089308E">
      <w:pPr>
        <w:spacing w:after="0" w:line="100" w:lineRule="atLeast"/>
        <w:jc w:val="both"/>
        <w:rPr>
          <w:rFonts w:ascii="Times New Roman" w:hAnsi="Times New Roman"/>
          <w:sz w:val="20"/>
          <w:szCs w:val="20"/>
        </w:rPr>
      </w:pPr>
    </w:p>
    <w:p w:rsidR="00704A14" w:rsidRPr="00507E10" w:rsidRDefault="00704A14" w:rsidP="00704A14">
      <w:pPr>
        <w:jc w:val="both"/>
        <w:rPr>
          <w:rFonts w:ascii="Times New Roman" w:hAnsi="Times New Roman"/>
          <w:b/>
          <w:sz w:val="24"/>
          <w:szCs w:val="24"/>
        </w:rPr>
      </w:pPr>
      <w:r w:rsidRPr="00507E10">
        <w:rPr>
          <w:rFonts w:ascii="Times New Roman" w:hAnsi="Times New Roman"/>
          <w:b/>
          <w:sz w:val="24"/>
          <w:szCs w:val="24"/>
        </w:rPr>
        <w:t>ÖZET</w:t>
      </w:r>
    </w:p>
    <w:p w:rsidR="00704A14" w:rsidRPr="00075F92" w:rsidRDefault="00704A14" w:rsidP="00704A14">
      <w:pPr>
        <w:jc w:val="both"/>
        <w:rPr>
          <w:rFonts w:ascii="Times New Roman" w:hAnsi="Times New Roman"/>
          <w:sz w:val="20"/>
          <w:szCs w:val="20"/>
        </w:rPr>
      </w:pPr>
      <w:r w:rsidRPr="00075F92">
        <w:rPr>
          <w:rFonts w:ascii="Times New Roman" w:hAnsi="Times New Roman"/>
          <w:sz w:val="20"/>
          <w:szCs w:val="20"/>
        </w:rPr>
        <w:t>Örgütlerin sağlıklı biçimde yönetilmesi ancak kendilerini ilgilendiren hukuk kurallarına uyulması ile mümkündür. Aksi halde hukuki ve cezai yaptırımlar devreye girer ve örgütün varlığına son verilmesine kadar ulaşan yaptırımlar söz konusu olur.</w:t>
      </w:r>
    </w:p>
    <w:p w:rsidR="002C2447" w:rsidRDefault="00704A14" w:rsidP="00704A14">
      <w:pPr>
        <w:jc w:val="both"/>
        <w:rPr>
          <w:rFonts w:ascii="Times New Roman" w:hAnsi="Times New Roman"/>
          <w:sz w:val="20"/>
          <w:szCs w:val="20"/>
        </w:rPr>
      </w:pPr>
      <w:r w:rsidRPr="00075F92">
        <w:rPr>
          <w:rFonts w:ascii="Times New Roman" w:hAnsi="Times New Roman"/>
          <w:b/>
          <w:sz w:val="20"/>
          <w:szCs w:val="20"/>
        </w:rPr>
        <w:t>Hukuk</w:t>
      </w:r>
      <w:r w:rsidRPr="00075F92">
        <w:rPr>
          <w:rFonts w:ascii="Times New Roman" w:hAnsi="Times New Roman"/>
          <w:sz w:val="20"/>
          <w:szCs w:val="20"/>
        </w:rPr>
        <w:t xml:space="preserve">, Arapça “hak” kelimesinin çoğuludur. Ancak, Türkçede “haklar” anlamında kullanılmaz. “Hukuk”, toplumda düzeni sağlamak amacıyla devlet tarafından konulmuş ve gerektiğinde (ceza, tazminat gibi) maddi yaptırıma bağlanmış kurallar bütünüdür. En basit tanımıyla </w:t>
      </w:r>
      <w:r w:rsidRPr="00075F92">
        <w:rPr>
          <w:rFonts w:ascii="Times New Roman" w:hAnsi="Times New Roman"/>
          <w:b/>
          <w:sz w:val="20"/>
          <w:szCs w:val="20"/>
        </w:rPr>
        <w:t>yaptırım</w:t>
      </w:r>
      <w:r w:rsidRPr="00075F92">
        <w:rPr>
          <w:rFonts w:ascii="Times New Roman" w:hAnsi="Times New Roman"/>
          <w:sz w:val="20"/>
          <w:szCs w:val="20"/>
        </w:rPr>
        <w:t>, bir kurala uymazsanız sizi bekleyen sonuçtur.</w:t>
      </w:r>
    </w:p>
    <w:p w:rsidR="00704A14" w:rsidRPr="00075F92" w:rsidRDefault="00704A14" w:rsidP="00704A14">
      <w:pPr>
        <w:jc w:val="both"/>
        <w:rPr>
          <w:rFonts w:ascii="Times New Roman" w:hAnsi="Times New Roman"/>
          <w:sz w:val="20"/>
          <w:szCs w:val="20"/>
        </w:rPr>
      </w:pPr>
      <w:r w:rsidRPr="00075F92">
        <w:rPr>
          <w:rFonts w:ascii="Times New Roman" w:hAnsi="Times New Roman"/>
          <w:b/>
          <w:sz w:val="20"/>
          <w:szCs w:val="20"/>
        </w:rPr>
        <w:t>Örgütler, türüne göre mutlaka bir ya da birkaç hukuk dalı ile ilişkilidir.</w:t>
      </w:r>
      <w:r w:rsidRPr="00075F92">
        <w:rPr>
          <w:rFonts w:ascii="Times New Roman" w:hAnsi="Times New Roman"/>
          <w:sz w:val="20"/>
          <w:szCs w:val="20"/>
        </w:rPr>
        <w:t xml:space="preserve"> Bir derneğin Medeni Hukuka dahil Dernekler Kanunu hükümlerine, bir şirketin Ticaret Hukukuna dahil Türk Ticaret Kanunu hükümlerine göre yönetilmesi gerekir. Örgütlerin ilgili oldukları başka hukuk dalları da vardır. Mesela, istihdam sağlayan bir örgütün İş Hukuku, Sosyal Güvenlik Hukuku, İş Sağlığı ve İş Güvenliği Hukuku kurallarına da uygun biçimde yönetilmesi gerekir. Aksi halde ağır idari para cezaları ile karşılaşmak kaçınılmazdır.</w:t>
      </w:r>
    </w:p>
    <w:p w:rsidR="00704A14" w:rsidRPr="00075F92" w:rsidRDefault="00704A14" w:rsidP="00704A14">
      <w:pPr>
        <w:jc w:val="both"/>
        <w:rPr>
          <w:rFonts w:ascii="Times New Roman" w:hAnsi="Times New Roman"/>
          <w:b/>
          <w:sz w:val="20"/>
          <w:szCs w:val="20"/>
        </w:rPr>
      </w:pPr>
      <w:r w:rsidRPr="00075F92">
        <w:rPr>
          <w:rFonts w:ascii="Times New Roman" w:hAnsi="Times New Roman"/>
          <w:b/>
          <w:sz w:val="20"/>
          <w:szCs w:val="20"/>
        </w:rPr>
        <w:t xml:space="preserve">Anahtar Kelimeler/ </w:t>
      </w:r>
      <w:r w:rsidRPr="00075F92">
        <w:rPr>
          <w:rFonts w:ascii="Times New Roman" w:hAnsi="Times New Roman"/>
          <w:sz w:val="20"/>
          <w:szCs w:val="20"/>
        </w:rPr>
        <w:t>Örgüt, özel hukuk, kamu hukuku, tüzel kişi,</w:t>
      </w:r>
      <w:r w:rsidRPr="00075F92">
        <w:rPr>
          <w:rFonts w:ascii="Times New Roman" w:hAnsi="Times New Roman"/>
          <w:b/>
          <w:sz w:val="20"/>
          <w:szCs w:val="20"/>
        </w:rPr>
        <w:t xml:space="preserve"> </w:t>
      </w:r>
    </w:p>
    <w:p w:rsidR="00704A14" w:rsidRPr="00075F92" w:rsidRDefault="00704A14" w:rsidP="00704A14">
      <w:pPr>
        <w:jc w:val="both"/>
        <w:rPr>
          <w:rFonts w:ascii="Times New Roman" w:hAnsi="Times New Roman"/>
          <w:b/>
          <w:sz w:val="20"/>
          <w:szCs w:val="20"/>
        </w:rPr>
      </w:pPr>
    </w:p>
    <w:p w:rsidR="00704A14" w:rsidRPr="00507E10" w:rsidRDefault="00704A14" w:rsidP="00704A14">
      <w:pPr>
        <w:jc w:val="both"/>
        <w:rPr>
          <w:rFonts w:ascii="Times New Roman" w:hAnsi="Times New Roman"/>
          <w:b/>
          <w:sz w:val="24"/>
          <w:szCs w:val="24"/>
        </w:rPr>
      </w:pPr>
      <w:r w:rsidRPr="00507E10">
        <w:rPr>
          <w:rFonts w:ascii="Times New Roman" w:hAnsi="Times New Roman"/>
          <w:b/>
          <w:sz w:val="24"/>
          <w:szCs w:val="24"/>
        </w:rPr>
        <w:t>ABSTRACT</w:t>
      </w:r>
    </w:p>
    <w:p w:rsidR="00704A14" w:rsidRPr="00507E10" w:rsidRDefault="00704A14" w:rsidP="00704A14">
      <w:pPr>
        <w:jc w:val="both"/>
        <w:rPr>
          <w:rFonts w:ascii="Times New Roman" w:hAnsi="Times New Roman"/>
          <w:b/>
          <w:sz w:val="24"/>
          <w:szCs w:val="24"/>
        </w:rPr>
      </w:pPr>
      <w:r w:rsidRPr="00507E10">
        <w:rPr>
          <w:rFonts w:ascii="Times New Roman" w:hAnsi="Times New Roman"/>
          <w:b/>
          <w:sz w:val="24"/>
          <w:szCs w:val="24"/>
          <w:lang w:val="en"/>
        </w:rPr>
        <w:t>THE IMPORTANCE OF LAW IN THE MANAGEMENT OF ORGANIZATIONS</w:t>
      </w:r>
    </w:p>
    <w:p w:rsidR="00704A14" w:rsidRPr="00075F92" w:rsidRDefault="00704A14" w:rsidP="00704A14">
      <w:pPr>
        <w:jc w:val="both"/>
        <w:rPr>
          <w:rFonts w:ascii="Times New Roman" w:hAnsi="Times New Roman"/>
          <w:sz w:val="20"/>
          <w:szCs w:val="20"/>
          <w:lang w:val="en"/>
        </w:rPr>
      </w:pPr>
      <w:r w:rsidRPr="00075F92">
        <w:rPr>
          <w:rFonts w:ascii="Times New Roman" w:hAnsi="Times New Roman"/>
          <w:sz w:val="20"/>
          <w:szCs w:val="20"/>
          <w:lang w:val="en"/>
        </w:rPr>
        <w:t>Persons are divided into real and legal persons. People are real people. Associations, companies and foundations are referred to as "private law legal entities", while state and public institutions are referred to as "public law legal entities". Public institutions that do not recognize a separate legal personality by law are included in the state legal personality. There are also private law organizations that have no legal personality, such as ordinary companies.</w:t>
      </w:r>
    </w:p>
    <w:p w:rsidR="00704A14" w:rsidRPr="00075F92" w:rsidRDefault="00704A14" w:rsidP="00704A14">
      <w:pPr>
        <w:jc w:val="both"/>
        <w:rPr>
          <w:rFonts w:ascii="Times New Roman" w:hAnsi="Times New Roman"/>
          <w:sz w:val="20"/>
          <w:szCs w:val="20"/>
          <w:lang w:val="en"/>
        </w:rPr>
      </w:pPr>
      <w:r w:rsidRPr="00075F92">
        <w:rPr>
          <w:rFonts w:ascii="Times New Roman" w:hAnsi="Times New Roman"/>
          <w:sz w:val="20"/>
          <w:szCs w:val="20"/>
          <w:lang w:val="en"/>
        </w:rPr>
        <w:t>The word “organization” refers to all private law and public law institutions, whether or not they are legal entities other than real persons. The sound management of these organizations is only possible by complying with the rules of law that concern them. Otherwise, legal and penal sanctions will come into play, and sanctions up to the termination of the organization's existence will come into question.</w:t>
      </w:r>
    </w:p>
    <w:p w:rsidR="00704A14" w:rsidRPr="00075F92" w:rsidRDefault="00704A14" w:rsidP="00704A14">
      <w:pPr>
        <w:jc w:val="both"/>
        <w:rPr>
          <w:rFonts w:ascii="Times New Roman" w:hAnsi="Times New Roman"/>
          <w:sz w:val="20"/>
          <w:szCs w:val="20"/>
          <w:lang w:val="en"/>
        </w:rPr>
      </w:pPr>
      <w:r w:rsidRPr="00075F92">
        <w:rPr>
          <w:rFonts w:ascii="Times New Roman" w:hAnsi="Times New Roman"/>
          <w:sz w:val="20"/>
          <w:szCs w:val="20"/>
          <w:lang w:val="en"/>
        </w:rPr>
        <w:t>Organizations are necessarily related to one or more branches of law, depending on their type. An association must be managed in accordance with the provisions of the Law on Associations included in Civil Law, and a company in accordance with the provisions of the Turkish Commercial Code, which is included in the Commercial Law. There are other branches of law that organizations are related to. For example, an organization that provides employment must be managed in accordance with the rules of Labor Law, Social Security Law, Occupational Health and Safety Law. Otherwise, it is inevitable to face heavy administrative fines.</w:t>
      </w:r>
    </w:p>
    <w:p w:rsidR="00704A14" w:rsidRPr="00075F92" w:rsidRDefault="00704A14" w:rsidP="00704A14">
      <w:pPr>
        <w:jc w:val="both"/>
        <w:rPr>
          <w:rFonts w:ascii="Times New Roman" w:hAnsi="Times New Roman"/>
          <w:sz w:val="20"/>
          <w:szCs w:val="20"/>
          <w:lang w:val="en"/>
        </w:rPr>
      </w:pPr>
      <w:r w:rsidRPr="00075F92">
        <w:rPr>
          <w:rFonts w:ascii="Times New Roman" w:hAnsi="Times New Roman"/>
          <w:sz w:val="20"/>
          <w:szCs w:val="20"/>
          <w:lang w:val="en"/>
        </w:rPr>
        <w:t>The healthy management of organizations is only possible by complying with the rules of law that concern them. Otherwise, legal and penal sanctions will come into play, and sanctions up to the termination of the organization's existence will come into question.</w:t>
      </w:r>
    </w:p>
    <w:p w:rsidR="00704A14" w:rsidRPr="00075F92" w:rsidRDefault="00704A14" w:rsidP="00704A14">
      <w:pPr>
        <w:jc w:val="both"/>
        <w:rPr>
          <w:rFonts w:ascii="Times New Roman" w:hAnsi="Times New Roman"/>
          <w:sz w:val="20"/>
          <w:szCs w:val="20"/>
        </w:rPr>
      </w:pPr>
      <w:r w:rsidRPr="00075F92">
        <w:rPr>
          <w:rFonts w:ascii="Times New Roman" w:hAnsi="Times New Roman"/>
          <w:b/>
          <w:sz w:val="20"/>
          <w:szCs w:val="20"/>
          <w:lang w:val="en"/>
        </w:rPr>
        <w:t>Keywords/</w:t>
      </w:r>
      <w:r w:rsidRPr="00075F92">
        <w:rPr>
          <w:rFonts w:ascii="Times New Roman" w:hAnsi="Times New Roman"/>
          <w:sz w:val="20"/>
          <w:szCs w:val="20"/>
          <w:lang w:val="en"/>
        </w:rPr>
        <w:t xml:space="preserve"> Organization, private law, public law, legal person,</w:t>
      </w:r>
    </w:p>
    <w:p w:rsidR="00704A14" w:rsidRPr="00075F92" w:rsidRDefault="00704A14" w:rsidP="0089308E">
      <w:pPr>
        <w:jc w:val="both"/>
        <w:rPr>
          <w:rFonts w:ascii="Times New Roman" w:hAnsi="Times New Roman"/>
          <w:sz w:val="20"/>
          <w:szCs w:val="20"/>
        </w:rPr>
      </w:pPr>
    </w:p>
    <w:p w:rsidR="00704A14" w:rsidRPr="00075F92" w:rsidRDefault="00704A14" w:rsidP="0089308E">
      <w:pPr>
        <w:jc w:val="both"/>
        <w:rPr>
          <w:rFonts w:ascii="Times New Roman" w:hAnsi="Times New Roman"/>
          <w:sz w:val="20"/>
          <w:szCs w:val="20"/>
        </w:rPr>
      </w:pPr>
    </w:p>
    <w:p w:rsidR="0089308E" w:rsidRPr="00507E10" w:rsidRDefault="0089308E" w:rsidP="0089308E">
      <w:pPr>
        <w:jc w:val="both"/>
        <w:rPr>
          <w:rFonts w:ascii="Times New Roman" w:hAnsi="Times New Roman"/>
          <w:b/>
          <w:sz w:val="24"/>
          <w:szCs w:val="24"/>
        </w:rPr>
      </w:pPr>
      <w:r w:rsidRPr="00507E10">
        <w:rPr>
          <w:rFonts w:ascii="Times New Roman" w:hAnsi="Times New Roman"/>
          <w:b/>
          <w:sz w:val="24"/>
          <w:szCs w:val="24"/>
        </w:rPr>
        <w:t>I.GİRİŞ</w:t>
      </w:r>
    </w:p>
    <w:p w:rsidR="0089308E" w:rsidRPr="00075F92" w:rsidRDefault="0089308E" w:rsidP="0089308E">
      <w:pPr>
        <w:jc w:val="both"/>
        <w:rPr>
          <w:rFonts w:ascii="Times New Roman" w:hAnsi="Times New Roman"/>
          <w:sz w:val="20"/>
          <w:szCs w:val="20"/>
        </w:rPr>
      </w:pPr>
      <w:r w:rsidRPr="00075F92">
        <w:rPr>
          <w:rFonts w:ascii="Times New Roman" w:hAnsi="Times New Roman"/>
          <w:b/>
          <w:sz w:val="20"/>
          <w:szCs w:val="20"/>
        </w:rPr>
        <w:t>Örgüt</w:t>
      </w:r>
      <w:r w:rsidRPr="00075F92">
        <w:rPr>
          <w:rFonts w:ascii="Times New Roman" w:hAnsi="Times New Roman"/>
          <w:sz w:val="20"/>
          <w:szCs w:val="20"/>
        </w:rPr>
        <w:t xml:space="preserve"> kelimesi, gerçek kişiler dışında kalan tüzel kişiliği olsun ya da olmasın tüm özel hukuk ve kamu hukuku kuruluşlarını ifade eder. Bu örgütlerin sağlıklı biçimde yönetilmesi ancak kendilerini ilgilendiren hukuk kurallarına uyulması ile mümkündür. Aksi halde hukuki ve cezai yaptırımlar devreye girer ve örgütün varlığına son verilmesine kadar ulaşan yaptırımlar söz konusu olur</w:t>
      </w:r>
      <w:r w:rsidR="002E6D85" w:rsidRPr="00075F92">
        <w:rPr>
          <w:rFonts w:ascii="Times New Roman" w:hAnsi="Times New Roman"/>
          <w:sz w:val="20"/>
          <w:szCs w:val="20"/>
        </w:rPr>
        <w:t xml:space="preserve">. </w:t>
      </w:r>
      <w:r w:rsidR="002E6D85" w:rsidRPr="00075F92">
        <w:rPr>
          <w:rFonts w:ascii="Times New Roman" w:hAnsi="Times New Roman"/>
          <w:b/>
          <w:sz w:val="20"/>
          <w:szCs w:val="20"/>
        </w:rPr>
        <w:t xml:space="preserve">“Yaptırım” </w:t>
      </w:r>
      <w:r w:rsidR="002E6D85" w:rsidRPr="00075F92">
        <w:rPr>
          <w:rFonts w:ascii="Times New Roman" w:hAnsi="Times New Roman"/>
          <w:sz w:val="20"/>
          <w:szCs w:val="20"/>
        </w:rPr>
        <w:t xml:space="preserve">bir kurala uyulmaması halinde devreye giren sonuçtur. </w:t>
      </w:r>
    </w:p>
    <w:p w:rsidR="00203377" w:rsidRPr="00075F92" w:rsidRDefault="00E247F4" w:rsidP="00203377">
      <w:pPr>
        <w:jc w:val="both"/>
        <w:rPr>
          <w:rFonts w:ascii="Times New Roman" w:hAnsi="Times New Roman"/>
          <w:sz w:val="20"/>
          <w:szCs w:val="20"/>
        </w:rPr>
      </w:pPr>
      <w:r w:rsidRPr="00075F92">
        <w:rPr>
          <w:rFonts w:ascii="Times New Roman" w:hAnsi="Times New Roman"/>
          <w:sz w:val="20"/>
          <w:szCs w:val="20"/>
        </w:rPr>
        <w:t xml:space="preserve">Örgütlerin yönetiminde bilinmesi gereken tüm hukuk kurallarını bir bildiri çerçevesinde eksiksiz ele almak imkânsızdır. Çünkü örgütleri ilgilendiren hukuk kuralları örgütten örgüte çok farklılık gösterebilir. Mesela kamusal kuruluşlar için Anayasa ve İdare Hukuku çerçevesinde çıkartılan kanun, yönetmelik, genelge gibi yüzlerce hukuk metni, o örgütü ilgilendiren mevzuatı oluşturur. </w:t>
      </w:r>
      <w:r w:rsidR="007905C1" w:rsidRPr="00075F92">
        <w:rPr>
          <w:rFonts w:ascii="Times New Roman" w:hAnsi="Times New Roman"/>
          <w:sz w:val="20"/>
          <w:szCs w:val="20"/>
        </w:rPr>
        <w:t>Anayasada yer alan temel ilkelerin hayata geçirilmesi, TBMM’nin yaptığı ve daha ayrıntılı düzenlemeler taşıyan</w:t>
      </w:r>
      <w:r w:rsidR="007905C1" w:rsidRPr="00075F92">
        <w:rPr>
          <w:rFonts w:ascii="Times New Roman" w:hAnsi="Times New Roman"/>
          <w:b/>
          <w:sz w:val="20"/>
          <w:szCs w:val="20"/>
        </w:rPr>
        <w:t xml:space="preserve"> kanunlar</w:t>
      </w:r>
      <w:r w:rsidR="007905C1" w:rsidRPr="00075F92">
        <w:rPr>
          <w:rFonts w:ascii="Times New Roman" w:hAnsi="Times New Roman"/>
          <w:sz w:val="20"/>
          <w:szCs w:val="20"/>
        </w:rPr>
        <w:t xml:space="preserve"> (yasalar) ile olur. Ancak her ayrıntıyı kanuna koymak da mümkün olmadığından kamu kurumu ya da Bakanlığın yaptığı </w:t>
      </w:r>
      <w:r w:rsidR="007905C1" w:rsidRPr="00075F92">
        <w:rPr>
          <w:rFonts w:ascii="Times New Roman" w:hAnsi="Times New Roman"/>
          <w:b/>
          <w:sz w:val="20"/>
          <w:szCs w:val="20"/>
        </w:rPr>
        <w:t>yönetmelikler</w:t>
      </w:r>
      <w:r w:rsidR="007905C1" w:rsidRPr="00075F92">
        <w:rPr>
          <w:rFonts w:ascii="Times New Roman" w:hAnsi="Times New Roman"/>
          <w:sz w:val="20"/>
          <w:szCs w:val="20"/>
        </w:rPr>
        <w:t xml:space="preserve"> çıkartılır. Yönetmelikler kanuna, kanunlar Anayasaya uygun olmak zorundadır. Buna </w:t>
      </w:r>
      <w:r w:rsidR="00710BB2" w:rsidRPr="00075F92">
        <w:rPr>
          <w:rFonts w:ascii="Times New Roman" w:hAnsi="Times New Roman"/>
          <w:b/>
          <w:sz w:val="20"/>
          <w:szCs w:val="20"/>
        </w:rPr>
        <w:t>“</w:t>
      </w:r>
      <w:r w:rsidR="007905C1" w:rsidRPr="00075F92">
        <w:rPr>
          <w:rFonts w:ascii="Times New Roman" w:hAnsi="Times New Roman"/>
          <w:b/>
          <w:sz w:val="20"/>
          <w:szCs w:val="20"/>
        </w:rPr>
        <w:t>kurallar hiyerarşisi</w:t>
      </w:r>
      <w:r w:rsidR="00710BB2" w:rsidRPr="00075F92">
        <w:rPr>
          <w:rFonts w:ascii="Times New Roman" w:hAnsi="Times New Roman"/>
          <w:b/>
          <w:sz w:val="20"/>
          <w:szCs w:val="20"/>
        </w:rPr>
        <w:t>”</w:t>
      </w:r>
      <w:r w:rsidR="007905C1" w:rsidRPr="00075F92">
        <w:rPr>
          <w:rFonts w:ascii="Times New Roman" w:hAnsi="Times New Roman"/>
          <w:b/>
          <w:sz w:val="20"/>
          <w:szCs w:val="20"/>
        </w:rPr>
        <w:t xml:space="preserve"> </w:t>
      </w:r>
      <w:r w:rsidR="007905C1" w:rsidRPr="00075F92">
        <w:rPr>
          <w:rFonts w:ascii="Times New Roman" w:hAnsi="Times New Roman"/>
          <w:sz w:val="20"/>
          <w:szCs w:val="20"/>
        </w:rPr>
        <w:t>denir</w:t>
      </w:r>
      <w:r w:rsidR="00710BB2" w:rsidRPr="00075F92">
        <w:rPr>
          <w:rFonts w:ascii="Times New Roman" w:hAnsi="Times New Roman"/>
          <w:sz w:val="20"/>
          <w:szCs w:val="20"/>
        </w:rPr>
        <w:t xml:space="preserve"> (Şakar,2021a:32). Yürürlükteki tüm yazılı hukuk kuralları </w:t>
      </w:r>
      <w:r w:rsidR="00710BB2" w:rsidRPr="00075F92">
        <w:rPr>
          <w:rFonts w:ascii="Times New Roman" w:hAnsi="Times New Roman"/>
          <w:b/>
          <w:sz w:val="20"/>
          <w:szCs w:val="20"/>
        </w:rPr>
        <w:t xml:space="preserve">“mevzuat” </w:t>
      </w:r>
      <w:r w:rsidR="00710BB2" w:rsidRPr="00075F92">
        <w:rPr>
          <w:rFonts w:ascii="Times New Roman" w:hAnsi="Times New Roman"/>
          <w:sz w:val="20"/>
          <w:szCs w:val="20"/>
        </w:rPr>
        <w:t xml:space="preserve">olarak anılır ve bunların güncel halleri </w:t>
      </w:r>
      <w:r w:rsidR="00710BB2" w:rsidRPr="00075F92">
        <w:rPr>
          <w:rFonts w:ascii="Times New Roman" w:hAnsi="Times New Roman"/>
          <w:b/>
          <w:sz w:val="20"/>
          <w:szCs w:val="20"/>
        </w:rPr>
        <w:t>www.mevzuat.gov.tr</w:t>
      </w:r>
      <w:r w:rsidR="00710BB2" w:rsidRPr="00075F92">
        <w:rPr>
          <w:rFonts w:ascii="Times New Roman" w:hAnsi="Times New Roman"/>
          <w:sz w:val="20"/>
          <w:szCs w:val="20"/>
        </w:rPr>
        <w:t xml:space="preserve"> resmi sitesinden takip edilmelidir.</w:t>
      </w:r>
      <w:r w:rsidR="002E6D85" w:rsidRPr="00075F92">
        <w:rPr>
          <w:rFonts w:ascii="Times New Roman" w:hAnsi="Times New Roman"/>
          <w:sz w:val="20"/>
          <w:szCs w:val="20"/>
        </w:rPr>
        <w:t xml:space="preserve"> </w:t>
      </w:r>
    </w:p>
    <w:p w:rsidR="007905C1" w:rsidRPr="00075F92" w:rsidRDefault="00E247F4" w:rsidP="00203377">
      <w:pPr>
        <w:jc w:val="both"/>
        <w:rPr>
          <w:rFonts w:ascii="Times New Roman" w:hAnsi="Times New Roman"/>
          <w:bCs/>
          <w:sz w:val="20"/>
          <w:szCs w:val="20"/>
        </w:rPr>
      </w:pPr>
      <w:r w:rsidRPr="00075F92">
        <w:rPr>
          <w:rFonts w:ascii="Times New Roman" w:hAnsi="Times New Roman"/>
          <w:sz w:val="20"/>
          <w:szCs w:val="20"/>
        </w:rPr>
        <w:t>Örgütü özel olarak ilgilendiren mevzuat da söz konusu olabilir. Mesela Türkiye İş Kurumu</w:t>
      </w:r>
      <w:r w:rsidR="00203377" w:rsidRPr="00075F92">
        <w:rPr>
          <w:rFonts w:ascii="Times New Roman" w:hAnsi="Times New Roman"/>
          <w:sz w:val="20"/>
          <w:szCs w:val="20"/>
        </w:rPr>
        <w:t xml:space="preserve"> (İş Kur)</w:t>
      </w:r>
      <w:r w:rsidRPr="00075F92">
        <w:rPr>
          <w:rFonts w:ascii="Times New Roman" w:hAnsi="Times New Roman"/>
          <w:sz w:val="20"/>
          <w:szCs w:val="20"/>
        </w:rPr>
        <w:t xml:space="preserve"> için </w:t>
      </w:r>
      <w:r w:rsidR="00203377" w:rsidRPr="00075F92">
        <w:rPr>
          <w:rFonts w:ascii="Times New Roman" w:hAnsi="Times New Roman"/>
          <w:sz w:val="20"/>
          <w:szCs w:val="20"/>
        </w:rPr>
        <w:t xml:space="preserve">2003 tarihli ve </w:t>
      </w:r>
      <w:r w:rsidR="00203377" w:rsidRPr="00075F92">
        <w:rPr>
          <w:rFonts w:ascii="Times New Roman" w:hAnsi="Times New Roman"/>
          <w:bCs/>
          <w:sz w:val="20"/>
          <w:szCs w:val="20"/>
        </w:rPr>
        <w:t xml:space="preserve">4904 sayılı </w:t>
      </w:r>
      <w:r w:rsidR="00203377" w:rsidRPr="00075F92">
        <w:rPr>
          <w:rFonts w:ascii="Times New Roman" w:hAnsi="Times New Roman"/>
          <w:bCs/>
          <w:i/>
          <w:sz w:val="20"/>
          <w:szCs w:val="20"/>
        </w:rPr>
        <w:t>Türkiye İş Kurumu İle İlgili Bazı Düzenlemeler Hakkında Kanun</w:t>
      </w:r>
      <w:r w:rsidR="007905C1" w:rsidRPr="00075F92">
        <w:rPr>
          <w:rFonts w:ascii="Times New Roman" w:hAnsi="Times New Roman"/>
          <w:bCs/>
          <w:i/>
          <w:sz w:val="20"/>
          <w:szCs w:val="20"/>
        </w:rPr>
        <w:t xml:space="preserve">, </w:t>
      </w:r>
      <w:r w:rsidR="00203377" w:rsidRPr="00075F92">
        <w:rPr>
          <w:rFonts w:ascii="Times New Roman" w:hAnsi="Times New Roman"/>
          <w:bCs/>
          <w:sz w:val="20"/>
          <w:szCs w:val="20"/>
        </w:rPr>
        <w:t xml:space="preserve">2018’de çıkartılan 703 sayılı Kanun Hükmünde Kararname ve bunlara dayanılarak çıkartılan </w:t>
      </w:r>
      <w:r w:rsidR="007905C1" w:rsidRPr="00075F92">
        <w:rPr>
          <w:rFonts w:ascii="Times New Roman" w:hAnsi="Times New Roman"/>
          <w:bCs/>
          <w:sz w:val="20"/>
          <w:szCs w:val="20"/>
        </w:rPr>
        <w:t>çok sayıda</w:t>
      </w:r>
      <w:r w:rsidR="00203377" w:rsidRPr="00075F92">
        <w:rPr>
          <w:rFonts w:ascii="Times New Roman" w:hAnsi="Times New Roman"/>
          <w:bCs/>
          <w:sz w:val="20"/>
          <w:szCs w:val="20"/>
        </w:rPr>
        <w:t xml:space="preserve"> yönetmelik, bu örgütün yönetiminde öncelikle bilinmesi gereken hukuk kurallarını içerir. İş Kur, Türkiye’de işsizlik sigortasını da uygulamakla görevlidir. O halde bu örgütün yönetiminde 4447 sayılı İşsizlik Sigortası Kanunu</w:t>
      </w:r>
      <w:r w:rsidR="00710BB2" w:rsidRPr="00075F92">
        <w:rPr>
          <w:rFonts w:ascii="Times New Roman" w:hAnsi="Times New Roman"/>
          <w:bCs/>
          <w:sz w:val="20"/>
          <w:szCs w:val="20"/>
        </w:rPr>
        <w:t xml:space="preserve"> hükümlerini de bilmek gerekir (Şakar,2021b:313 vd.).</w:t>
      </w:r>
    </w:p>
    <w:p w:rsidR="00203377" w:rsidRPr="00075F92" w:rsidRDefault="00D02619" w:rsidP="00203377">
      <w:pPr>
        <w:jc w:val="both"/>
        <w:rPr>
          <w:rFonts w:ascii="Times New Roman" w:hAnsi="Times New Roman"/>
          <w:bCs/>
          <w:sz w:val="20"/>
          <w:szCs w:val="20"/>
        </w:rPr>
      </w:pPr>
      <w:r w:rsidRPr="00075F92">
        <w:rPr>
          <w:rFonts w:ascii="Times New Roman" w:hAnsi="Times New Roman"/>
          <w:bCs/>
          <w:sz w:val="20"/>
          <w:szCs w:val="20"/>
        </w:rPr>
        <w:t xml:space="preserve">Bunun gibi, bir üniversitenin yönetiminde </w:t>
      </w:r>
      <w:r w:rsidR="001C44EE" w:rsidRPr="00075F92">
        <w:rPr>
          <w:rFonts w:ascii="Times New Roman" w:hAnsi="Times New Roman"/>
          <w:bCs/>
          <w:sz w:val="20"/>
          <w:szCs w:val="20"/>
        </w:rPr>
        <w:t>2547 sayılı Yükseköğretim Kanunu, 2914 sayılı Yükseköğretim Personel Kanunu, 2809 sayılı Yükseköğretim Kurumları Teşkilatı Kanunu</w:t>
      </w:r>
      <w:r w:rsidR="00474DC8" w:rsidRPr="00075F92">
        <w:rPr>
          <w:rFonts w:ascii="Times New Roman" w:hAnsi="Times New Roman"/>
          <w:bCs/>
          <w:sz w:val="20"/>
          <w:szCs w:val="20"/>
        </w:rPr>
        <w:t xml:space="preserve"> ve bu kanunlara dayanılarak çıkartılan onlarca yönetmelik göz önünde tutulmalıdır.</w:t>
      </w:r>
    </w:p>
    <w:p w:rsidR="00474DC8" w:rsidRPr="00075F92" w:rsidRDefault="00474DC8" w:rsidP="00203377">
      <w:pPr>
        <w:jc w:val="both"/>
        <w:rPr>
          <w:rFonts w:ascii="Times New Roman" w:hAnsi="Times New Roman"/>
          <w:bCs/>
          <w:sz w:val="20"/>
          <w:szCs w:val="20"/>
        </w:rPr>
      </w:pPr>
      <w:r w:rsidRPr="00075F92">
        <w:rPr>
          <w:rFonts w:ascii="Times New Roman" w:hAnsi="Times New Roman"/>
          <w:bCs/>
          <w:sz w:val="20"/>
          <w:szCs w:val="20"/>
        </w:rPr>
        <w:t>Bu bildiride özel ya da kamu bir örgütün eleman istihdam etmesi durumunda bilinmesi gereken hukuk dalları ve ana kanunlardan söz edeceğiz. Bu kurallara uyulmaması o örgütün yönetilememesi</w:t>
      </w:r>
      <w:r w:rsidR="002E6D85" w:rsidRPr="00075F92">
        <w:rPr>
          <w:rFonts w:ascii="Times New Roman" w:hAnsi="Times New Roman"/>
          <w:bCs/>
          <w:sz w:val="20"/>
          <w:szCs w:val="20"/>
        </w:rPr>
        <w:t>, ağır parasal yaptırımlara maruz kalması</w:t>
      </w:r>
      <w:r w:rsidRPr="00075F92">
        <w:rPr>
          <w:rFonts w:ascii="Times New Roman" w:hAnsi="Times New Roman"/>
          <w:bCs/>
          <w:sz w:val="20"/>
          <w:szCs w:val="20"/>
        </w:rPr>
        <w:t xml:space="preserve"> ve giderek varlığına son verilmesi anlamına gelebilir.</w:t>
      </w:r>
    </w:p>
    <w:p w:rsidR="00203377" w:rsidRPr="00075F92" w:rsidRDefault="00203377" w:rsidP="0089308E">
      <w:pPr>
        <w:jc w:val="both"/>
        <w:rPr>
          <w:rFonts w:ascii="Times New Roman" w:hAnsi="Times New Roman"/>
          <w:b/>
          <w:bCs/>
          <w:sz w:val="20"/>
          <w:szCs w:val="20"/>
        </w:rPr>
      </w:pPr>
    </w:p>
    <w:p w:rsidR="0089308E" w:rsidRPr="00507E10" w:rsidRDefault="0089308E" w:rsidP="0089308E">
      <w:pPr>
        <w:jc w:val="both"/>
        <w:rPr>
          <w:rFonts w:ascii="Times New Roman" w:hAnsi="Times New Roman"/>
          <w:b/>
          <w:sz w:val="24"/>
          <w:szCs w:val="24"/>
        </w:rPr>
      </w:pPr>
      <w:r w:rsidRPr="00507E10">
        <w:rPr>
          <w:rFonts w:ascii="Times New Roman" w:hAnsi="Times New Roman"/>
          <w:b/>
          <w:sz w:val="24"/>
          <w:szCs w:val="24"/>
        </w:rPr>
        <w:t>II. ÖRGÜT’ÜN HUKUKİ ANLAMI</w:t>
      </w:r>
    </w:p>
    <w:p w:rsidR="0089308E" w:rsidRPr="00075F92" w:rsidRDefault="0089308E" w:rsidP="0089308E">
      <w:pPr>
        <w:jc w:val="both"/>
        <w:rPr>
          <w:rFonts w:ascii="Times New Roman" w:hAnsi="Times New Roman"/>
          <w:sz w:val="20"/>
          <w:szCs w:val="20"/>
        </w:rPr>
      </w:pPr>
      <w:r w:rsidRPr="00075F92">
        <w:rPr>
          <w:rFonts w:ascii="Times New Roman" w:hAnsi="Times New Roman"/>
          <w:sz w:val="20"/>
          <w:szCs w:val="20"/>
        </w:rPr>
        <w:t xml:space="preserve">Kişiler, gerçek ve tüzel kişiler olarak ayrılırlar. İnsanlar birer gerçek kişidir. Dernekler, şirketler ve vakıflar </w:t>
      </w:r>
      <w:r w:rsidRPr="00075F92">
        <w:rPr>
          <w:rFonts w:ascii="Times New Roman" w:hAnsi="Times New Roman"/>
          <w:b/>
          <w:sz w:val="20"/>
          <w:szCs w:val="20"/>
        </w:rPr>
        <w:t>“özel hukuk tüzel kişileri”</w:t>
      </w:r>
      <w:r w:rsidRPr="00075F92">
        <w:rPr>
          <w:rFonts w:ascii="Times New Roman" w:hAnsi="Times New Roman"/>
          <w:sz w:val="20"/>
          <w:szCs w:val="20"/>
        </w:rPr>
        <w:t xml:space="preserve">, devlet ve kamu kurumları </w:t>
      </w:r>
      <w:r w:rsidRPr="00075F92">
        <w:rPr>
          <w:rFonts w:ascii="Times New Roman" w:hAnsi="Times New Roman"/>
          <w:b/>
          <w:sz w:val="20"/>
          <w:szCs w:val="20"/>
        </w:rPr>
        <w:t>“kamu hukuku tüzel kişileri”</w:t>
      </w:r>
      <w:r w:rsidRPr="00075F92">
        <w:rPr>
          <w:rFonts w:ascii="Times New Roman" w:hAnsi="Times New Roman"/>
          <w:sz w:val="20"/>
          <w:szCs w:val="20"/>
        </w:rPr>
        <w:t xml:space="preserve"> olarak anılır. Kanunların ayrı bir tüzel kişilik tanımadığı kamu kurumları devlet tüzel kişiliğinin içinde yer alırlar. Adi şirket gibi tüzel kişilik tanınmamış özel hukuk kuruluşları da vardır. </w:t>
      </w:r>
    </w:p>
    <w:p w:rsidR="0089308E" w:rsidRPr="00075F92" w:rsidRDefault="0089308E" w:rsidP="0089308E">
      <w:pPr>
        <w:jc w:val="both"/>
        <w:rPr>
          <w:rFonts w:ascii="Times New Roman" w:hAnsi="Times New Roman"/>
          <w:sz w:val="20"/>
          <w:szCs w:val="20"/>
        </w:rPr>
      </w:pPr>
      <w:r w:rsidRPr="00075F92">
        <w:rPr>
          <w:rFonts w:ascii="Times New Roman" w:hAnsi="Times New Roman"/>
          <w:b/>
          <w:sz w:val="20"/>
          <w:szCs w:val="20"/>
        </w:rPr>
        <w:t>Tüzel kişiler</w:t>
      </w:r>
      <w:r w:rsidRPr="00075F92">
        <w:rPr>
          <w:rFonts w:ascii="Times New Roman" w:hAnsi="Times New Roman"/>
          <w:sz w:val="20"/>
          <w:szCs w:val="20"/>
        </w:rPr>
        <w:t>, gerçekte kişi olmadıkları halde hukuken kişi kabul edilen, başlı başına bir varlığı olmak üzere örgütlenmiş kişi toplulukları ve belli bir amaca özgülenmiş olan bağımsız mal topluluklarıdır (TMK. md.47). Bir kanun hükmü açıkça “tüzel kişiliği vardır” demedikçe, topluluğun tüzel kişiliğinden söz edilemez. Amacı hukuka veya ahlâka aykırı olan kişi ve mal topluluk</w:t>
      </w:r>
      <w:r w:rsidR="00705600" w:rsidRPr="00075F92">
        <w:rPr>
          <w:rFonts w:ascii="Times New Roman" w:hAnsi="Times New Roman"/>
          <w:sz w:val="20"/>
          <w:szCs w:val="20"/>
        </w:rPr>
        <w:t>ları da tüzel kişilik kazanamaz (Şakar,2021a:108 vd.)</w:t>
      </w:r>
    </w:p>
    <w:p w:rsidR="0089308E" w:rsidRPr="00075F92" w:rsidRDefault="0089308E" w:rsidP="0089308E">
      <w:pPr>
        <w:jc w:val="both"/>
        <w:rPr>
          <w:rFonts w:ascii="Times New Roman" w:hAnsi="Times New Roman"/>
          <w:sz w:val="20"/>
          <w:szCs w:val="20"/>
        </w:rPr>
      </w:pPr>
      <w:r w:rsidRPr="00075F92">
        <w:rPr>
          <w:rFonts w:ascii="Times New Roman" w:hAnsi="Times New Roman"/>
          <w:sz w:val="20"/>
          <w:szCs w:val="20"/>
        </w:rPr>
        <w:t xml:space="preserve">Kamu hukuku tüzel kişileri kamu yararını gerçekleştirmek için kanunla kurulurlar ve kamusal ayrıcalıklardan yararlanırlar. </w:t>
      </w:r>
      <w:r w:rsidRPr="00075F92">
        <w:rPr>
          <w:rFonts w:ascii="Times New Roman" w:hAnsi="Times New Roman"/>
          <w:b/>
          <w:sz w:val="20"/>
          <w:szCs w:val="20"/>
        </w:rPr>
        <w:t>Devlet de bir tüzel kişidir ve bir örgüttür.</w:t>
      </w:r>
      <w:r w:rsidRPr="00075F92">
        <w:rPr>
          <w:rFonts w:ascii="Times New Roman" w:hAnsi="Times New Roman"/>
          <w:sz w:val="20"/>
          <w:szCs w:val="20"/>
        </w:rPr>
        <w:t xml:space="preserve"> Devlete yaygın olarak merkezi idare de denilmektedir. </w:t>
      </w:r>
    </w:p>
    <w:p w:rsidR="0089308E" w:rsidRPr="00075F92" w:rsidRDefault="0089308E" w:rsidP="0089308E">
      <w:pPr>
        <w:jc w:val="both"/>
        <w:rPr>
          <w:rFonts w:ascii="Times New Roman" w:hAnsi="Times New Roman"/>
          <w:sz w:val="20"/>
          <w:szCs w:val="20"/>
        </w:rPr>
      </w:pPr>
      <w:r w:rsidRPr="00075F92">
        <w:rPr>
          <w:rFonts w:ascii="Times New Roman" w:hAnsi="Times New Roman"/>
          <w:sz w:val="20"/>
          <w:szCs w:val="20"/>
        </w:rPr>
        <w:t xml:space="preserve">Devlet tüzel kişiliğinin dışında, İl Özel İdaresi, Belediye ve Köy olarak üç çeşit de mahalli idare vardır. Mahalli idarelere </w:t>
      </w:r>
      <w:r w:rsidRPr="00075F92">
        <w:rPr>
          <w:rFonts w:ascii="Times New Roman" w:hAnsi="Times New Roman"/>
          <w:b/>
          <w:sz w:val="20"/>
          <w:szCs w:val="20"/>
        </w:rPr>
        <w:t>“yerel yönetimler”</w:t>
      </w:r>
      <w:r w:rsidRPr="00075F92">
        <w:rPr>
          <w:rFonts w:ascii="Times New Roman" w:hAnsi="Times New Roman"/>
          <w:sz w:val="20"/>
          <w:szCs w:val="20"/>
        </w:rPr>
        <w:t xml:space="preserve"> de denir. Ayrıca, Karayolları Genel Müdürlüğü, TCDD, SGK, Türkiye İş Kurumu (İş-Kur), TÜBİTAK, TRT, RTÜK, Rekabet Kurumu, Sermaye Piyasası Kurulu, Barolar, Tabip Odaları, Ziraat Odaları, Ticaret ve Sanayi Odaları, Üniversiteler, YÖK… gibi pek çok kamu tüzel kişisi bulunmaktadır.</w:t>
      </w:r>
    </w:p>
    <w:p w:rsidR="0089308E" w:rsidRPr="00075F92" w:rsidRDefault="0089308E" w:rsidP="0089308E">
      <w:pPr>
        <w:jc w:val="both"/>
        <w:rPr>
          <w:rFonts w:ascii="Times New Roman" w:hAnsi="Times New Roman"/>
          <w:sz w:val="20"/>
          <w:szCs w:val="20"/>
        </w:rPr>
      </w:pPr>
      <w:r w:rsidRPr="00075F92">
        <w:rPr>
          <w:rFonts w:ascii="Times New Roman" w:hAnsi="Times New Roman"/>
          <w:b/>
          <w:sz w:val="20"/>
          <w:szCs w:val="20"/>
        </w:rPr>
        <w:t>Hukuk</w:t>
      </w:r>
      <w:r w:rsidRPr="00075F92">
        <w:rPr>
          <w:rFonts w:ascii="Times New Roman" w:hAnsi="Times New Roman"/>
          <w:sz w:val="20"/>
          <w:szCs w:val="20"/>
        </w:rPr>
        <w:t xml:space="preserve">, Arapça “hak” kelimesinin çoğuludur. Ancak, Türkçede “haklar” anlamında kullanılmaz. “Hukuk”, toplumda düzeni sağlamak amacıyla devlet tarafından konulmuş ve gerektiğinde (ceza, tazminat gibi) maddi </w:t>
      </w:r>
      <w:r w:rsidRPr="00075F92">
        <w:rPr>
          <w:rFonts w:ascii="Times New Roman" w:hAnsi="Times New Roman"/>
          <w:sz w:val="20"/>
          <w:szCs w:val="20"/>
        </w:rPr>
        <w:lastRenderedPageBreak/>
        <w:t xml:space="preserve">yaptırıma bağlanmış kurallar bütünüdür. En basit tanımıyla </w:t>
      </w:r>
      <w:r w:rsidRPr="00075F92">
        <w:rPr>
          <w:rFonts w:ascii="Times New Roman" w:hAnsi="Times New Roman"/>
          <w:b/>
          <w:sz w:val="20"/>
          <w:szCs w:val="20"/>
        </w:rPr>
        <w:t>yaptırım</w:t>
      </w:r>
      <w:r w:rsidRPr="00075F92">
        <w:rPr>
          <w:rFonts w:ascii="Times New Roman" w:hAnsi="Times New Roman"/>
          <w:sz w:val="20"/>
          <w:szCs w:val="20"/>
        </w:rPr>
        <w:t xml:space="preserve">, bir kurala uymazsanız sizi bekleyen sonuçtur. </w:t>
      </w:r>
      <w:r w:rsidR="00705600" w:rsidRPr="00075F92">
        <w:rPr>
          <w:rFonts w:ascii="Times New Roman" w:hAnsi="Times New Roman"/>
          <w:sz w:val="20"/>
          <w:szCs w:val="20"/>
        </w:rPr>
        <w:t>Örgütler için b</w:t>
      </w:r>
      <w:r w:rsidRPr="00075F92">
        <w:rPr>
          <w:rFonts w:ascii="Times New Roman" w:hAnsi="Times New Roman"/>
          <w:sz w:val="20"/>
          <w:szCs w:val="20"/>
        </w:rPr>
        <w:t xml:space="preserve">u bir </w:t>
      </w:r>
      <w:r w:rsidR="00705600" w:rsidRPr="00075F92">
        <w:rPr>
          <w:rFonts w:ascii="Times New Roman" w:hAnsi="Times New Roman"/>
          <w:sz w:val="20"/>
          <w:szCs w:val="20"/>
        </w:rPr>
        <w:t xml:space="preserve">para </w:t>
      </w:r>
      <w:r w:rsidRPr="00075F92">
        <w:rPr>
          <w:rFonts w:ascii="Times New Roman" w:hAnsi="Times New Roman"/>
          <w:sz w:val="20"/>
          <w:szCs w:val="20"/>
        </w:rPr>
        <w:t>ceza</w:t>
      </w:r>
      <w:r w:rsidR="00705600" w:rsidRPr="00075F92">
        <w:rPr>
          <w:rFonts w:ascii="Times New Roman" w:hAnsi="Times New Roman"/>
          <w:sz w:val="20"/>
          <w:szCs w:val="20"/>
        </w:rPr>
        <w:t xml:space="preserve">sı, örgütün </w:t>
      </w:r>
      <w:r w:rsidR="00523F2F" w:rsidRPr="00075F92">
        <w:rPr>
          <w:rFonts w:ascii="Times New Roman" w:hAnsi="Times New Roman"/>
          <w:sz w:val="20"/>
          <w:szCs w:val="20"/>
        </w:rPr>
        <w:t>kapatılması olabileceği</w:t>
      </w:r>
      <w:r w:rsidR="00705600" w:rsidRPr="00075F92">
        <w:rPr>
          <w:rFonts w:ascii="Times New Roman" w:hAnsi="Times New Roman"/>
          <w:sz w:val="20"/>
          <w:szCs w:val="20"/>
        </w:rPr>
        <w:t xml:space="preserve"> gibi</w:t>
      </w:r>
      <w:r w:rsidR="00523F2F" w:rsidRPr="00075F92">
        <w:rPr>
          <w:rFonts w:ascii="Times New Roman" w:hAnsi="Times New Roman"/>
          <w:sz w:val="20"/>
          <w:szCs w:val="20"/>
        </w:rPr>
        <w:t xml:space="preserve"> (cezai yaptırım)</w:t>
      </w:r>
      <w:r w:rsidR="00705600" w:rsidRPr="00075F92">
        <w:rPr>
          <w:rFonts w:ascii="Times New Roman" w:hAnsi="Times New Roman"/>
          <w:sz w:val="20"/>
          <w:szCs w:val="20"/>
        </w:rPr>
        <w:t>;</w:t>
      </w:r>
      <w:r w:rsidRPr="00075F92">
        <w:rPr>
          <w:rFonts w:ascii="Times New Roman" w:hAnsi="Times New Roman"/>
          <w:sz w:val="20"/>
          <w:szCs w:val="20"/>
        </w:rPr>
        <w:t xml:space="preserve"> bir tazminat ödenmesi, yapılan</w:t>
      </w:r>
      <w:r w:rsidR="00705600" w:rsidRPr="00075F92">
        <w:rPr>
          <w:rFonts w:ascii="Times New Roman" w:hAnsi="Times New Roman"/>
          <w:sz w:val="20"/>
          <w:szCs w:val="20"/>
        </w:rPr>
        <w:t xml:space="preserve"> sözleşmenin geçersiz sayılması </w:t>
      </w:r>
      <w:r w:rsidR="00523F2F" w:rsidRPr="00075F92">
        <w:rPr>
          <w:rFonts w:ascii="Times New Roman" w:hAnsi="Times New Roman"/>
          <w:sz w:val="20"/>
          <w:szCs w:val="20"/>
        </w:rPr>
        <w:t xml:space="preserve">gibi </w:t>
      </w:r>
      <w:r w:rsidR="00705600" w:rsidRPr="00075F92">
        <w:rPr>
          <w:rFonts w:ascii="Times New Roman" w:hAnsi="Times New Roman"/>
          <w:sz w:val="20"/>
          <w:szCs w:val="20"/>
        </w:rPr>
        <w:t>(hukuki yaptırım) türlü biçimlerde olabilir. Ancak h</w:t>
      </w:r>
      <w:r w:rsidRPr="00075F92">
        <w:rPr>
          <w:rFonts w:ascii="Times New Roman" w:hAnsi="Times New Roman"/>
          <w:sz w:val="20"/>
          <w:szCs w:val="20"/>
        </w:rPr>
        <w:t xml:space="preserve">er hukuk kuralının </w:t>
      </w:r>
      <w:r w:rsidR="00523F2F" w:rsidRPr="00075F92">
        <w:rPr>
          <w:rFonts w:ascii="Times New Roman" w:hAnsi="Times New Roman"/>
          <w:sz w:val="20"/>
          <w:szCs w:val="20"/>
        </w:rPr>
        <w:t xml:space="preserve">mutlaka </w:t>
      </w:r>
      <w:r w:rsidRPr="00075F92">
        <w:rPr>
          <w:rFonts w:ascii="Times New Roman" w:hAnsi="Times New Roman"/>
          <w:sz w:val="20"/>
          <w:szCs w:val="20"/>
        </w:rPr>
        <w:t>bir yaptırımı olması da gerekmez.</w:t>
      </w:r>
    </w:p>
    <w:p w:rsidR="0089308E" w:rsidRPr="00075F92" w:rsidRDefault="0089308E" w:rsidP="0089308E">
      <w:pPr>
        <w:jc w:val="both"/>
        <w:rPr>
          <w:rFonts w:ascii="Times New Roman" w:hAnsi="Times New Roman"/>
          <w:sz w:val="20"/>
          <w:szCs w:val="20"/>
        </w:rPr>
      </w:pPr>
      <w:r w:rsidRPr="00075F92">
        <w:rPr>
          <w:rFonts w:ascii="Times New Roman" w:hAnsi="Times New Roman"/>
          <w:sz w:val="20"/>
          <w:szCs w:val="20"/>
        </w:rPr>
        <w:t xml:space="preserve">Birbirleriyle ilgili hukuk kuralları </w:t>
      </w:r>
      <w:r w:rsidRPr="00075F92">
        <w:rPr>
          <w:rFonts w:ascii="Times New Roman" w:hAnsi="Times New Roman"/>
          <w:b/>
          <w:sz w:val="20"/>
          <w:szCs w:val="20"/>
        </w:rPr>
        <w:t>“hukuk dalları”</w:t>
      </w:r>
      <w:r w:rsidRPr="00075F92">
        <w:rPr>
          <w:rFonts w:ascii="Times New Roman" w:hAnsi="Times New Roman"/>
          <w:sz w:val="20"/>
          <w:szCs w:val="20"/>
        </w:rPr>
        <w:t>nı oluşturur. Mesela ceza ile ilgili kurallar “Ceza Hukuku”, kişinin sosyal riskler karşısında güvence altına alınmasına ilişkin kurallar “Sosyal Güvenlik Hukuku” içinde ele alınır. Bu şekilde oluşan pek çok hukuk dalı da gruplara ayrılır.</w:t>
      </w:r>
    </w:p>
    <w:p w:rsidR="0089308E" w:rsidRPr="00075F92" w:rsidRDefault="0089308E" w:rsidP="0089308E">
      <w:pPr>
        <w:jc w:val="both"/>
        <w:rPr>
          <w:rFonts w:ascii="Times New Roman" w:hAnsi="Times New Roman"/>
          <w:sz w:val="20"/>
          <w:szCs w:val="20"/>
        </w:rPr>
      </w:pPr>
      <w:r w:rsidRPr="00075F92">
        <w:rPr>
          <w:rFonts w:ascii="Times New Roman" w:hAnsi="Times New Roman"/>
          <w:sz w:val="20"/>
          <w:szCs w:val="20"/>
        </w:rPr>
        <w:t>Hukuk dalları günümüzde üç ana grupta toplanmaktadır: (1) Kamu hukuku (2) Özel Hukuk (3) Karma Hukuk.  Ceza Hukuku, İdare Hukuku, Anayasa Hukuku gibi hukuk dalları kamu hukuku grubuna dâhildir. Ticaret Hukuku, Medeni Hukuk, Borçlar Hukuku gibi hukuk dalları da özel hukuk grubundadır. İş Hukuku, Fikri Hukuk gibi hukuk dalları ise, özel hukuk-kamu hukuku ana tasnifi içinde, kolaylıkla bir gruba konulamayacak “ka</w:t>
      </w:r>
      <w:r w:rsidR="00F1158E" w:rsidRPr="00075F92">
        <w:rPr>
          <w:rFonts w:ascii="Times New Roman" w:hAnsi="Times New Roman"/>
          <w:sz w:val="20"/>
          <w:szCs w:val="20"/>
        </w:rPr>
        <w:t>rma” özellikte hukuk dallarıdır (</w:t>
      </w:r>
      <w:r w:rsidR="005E731E" w:rsidRPr="00075F92">
        <w:rPr>
          <w:rFonts w:ascii="Times New Roman" w:hAnsi="Times New Roman"/>
          <w:sz w:val="20"/>
          <w:szCs w:val="20"/>
        </w:rPr>
        <w:t>Şakar,</w:t>
      </w:r>
      <w:r w:rsidR="00F1158E" w:rsidRPr="00075F92">
        <w:rPr>
          <w:rFonts w:ascii="Times New Roman" w:hAnsi="Times New Roman"/>
          <w:sz w:val="20"/>
          <w:szCs w:val="20"/>
        </w:rPr>
        <w:t>2021</w:t>
      </w:r>
      <w:r w:rsidR="005E731E" w:rsidRPr="00075F92">
        <w:rPr>
          <w:rFonts w:ascii="Times New Roman" w:hAnsi="Times New Roman"/>
          <w:sz w:val="20"/>
          <w:szCs w:val="20"/>
        </w:rPr>
        <w:t>a</w:t>
      </w:r>
      <w:r w:rsidR="00F1158E" w:rsidRPr="00075F92">
        <w:rPr>
          <w:rFonts w:ascii="Times New Roman" w:hAnsi="Times New Roman"/>
          <w:sz w:val="20"/>
          <w:szCs w:val="20"/>
        </w:rPr>
        <w:t>,9 vd.)</w:t>
      </w:r>
      <w:r w:rsidR="005E731E" w:rsidRPr="00075F92">
        <w:rPr>
          <w:rFonts w:ascii="Times New Roman" w:hAnsi="Times New Roman"/>
          <w:sz w:val="20"/>
          <w:szCs w:val="20"/>
        </w:rPr>
        <w:t>.</w:t>
      </w:r>
    </w:p>
    <w:p w:rsidR="0089308E" w:rsidRPr="00075F92" w:rsidRDefault="0089308E" w:rsidP="0089308E">
      <w:pPr>
        <w:jc w:val="both"/>
        <w:rPr>
          <w:rFonts w:ascii="Times New Roman" w:hAnsi="Times New Roman"/>
          <w:sz w:val="20"/>
          <w:szCs w:val="20"/>
        </w:rPr>
      </w:pPr>
      <w:r w:rsidRPr="00075F92">
        <w:rPr>
          <w:rFonts w:ascii="Times New Roman" w:hAnsi="Times New Roman"/>
          <w:b/>
          <w:sz w:val="20"/>
          <w:szCs w:val="20"/>
        </w:rPr>
        <w:t>Örgütler, türüne göre mutlaka bir ya da birkaç hukuk dalı ile ilişkilidir.</w:t>
      </w:r>
      <w:r w:rsidRPr="00075F92">
        <w:rPr>
          <w:rFonts w:ascii="Times New Roman" w:hAnsi="Times New Roman"/>
          <w:sz w:val="20"/>
          <w:szCs w:val="20"/>
        </w:rPr>
        <w:t xml:space="preserve"> Bir derneğin Medeni Hukuka dahil Dernekler Kanunu hükümlerine, bir şirketin Ticaret Hukukuna dahil Türk Ticaret Kanunu hükümlerine göre yönetilmesi gerekir. Örgütlerin ilgili oldukları başka hukuk dalları da vardır. Mesela, istihdam sağlayan bir örgütün İş Hukuku, Sosyal Güvenlik Hukuku, İş Sağlığı ve İş Güvenliği Hukuku</w:t>
      </w:r>
      <w:r w:rsidR="005E731E" w:rsidRPr="00075F92">
        <w:rPr>
          <w:rFonts w:ascii="Times New Roman" w:hAnsi="Times New Roman"/>
          <w:sz w:val="20"/>
          <w:szCs w:val="20"/>
        </w:rPr>
        <w:t>, Kişisel Verilerin Korunması Hukuku</w:t>
      </w:r>
      <w:r w:rsidRPr="00075F92">
        <w:rPr>
          <w:rFonts w:ascii="Times New Roman" w:hAnsi="Times New Roman"/>
          <w:sz w:val="20"/>
          <w:szCs w:val="20"/>
        </w:rPr>
        <w:t xml:space="preserve"> kurallarına da uygun biçimde yönetilmesi gerekir. Aksi halde ağır idari para cezaları ile karşılaşmak kaçınılmazdır.</w:t>
      </w:r>
    </w:p>
    <w:p w:rsidR="00C83FDC" w:rsidRPr="00075F92" w:rsidRDefault="00C83FDC" w:rsidP="0089308E">
      <w:pPr>
        <w:jc w:val="both"/>
        <w:rPr>
          <w:rFonts w:ascii="Times New Roman" w:hAnsi="Times New Roman"/>
          <w:b/>
          <w:sz w:val="20"/>
          <w:szCs w:val="20"/>
        </w:rPr>
      </w:pPr>
    </w:p>
    <w:p w:rsidR="0089308E" w:rsidRPr="00507E10" w:rsidRDefault="0044288F" w:rsidP="0089308E">
      <w:pPr>
        <w:jc w:val="both"/>
        <w:rPr>
          <w:rFonts w:ascii="Times New Roman" w:hAnsi="Times New Roman"/>
          <w:b/>
          <w:sz w:val="24"/>
          <w:szCs w:val="24"/>
        </w:rPr>
      </w:pPr>
      <w:r w:rsidRPr="00507E10">
        <w:rPr>
          <w:rFonts w:ascii="Times New Roman" w:hAnsi="Times New Roman"/>
          <w:b/>
          <w:sz w:val="24"/>
          <w:szCs w:val="24"/>
        </w:rPr>
        <w:t>III. ELEMAN İSTİHDAM EDEN ÖRGÜTLERİ İLGİLENDİREN HUKUK DALLARI VE ANA KANUNLAR</w:t>
      </w:r>
    </w:p>
    <w:p w:rsidR="00A91BE3" w:rsidRPr="00507E10" w:rsidRDefault="00A91BE3" w:rsidP="00A91BE3">
      <w:pPr>
        <w:pStyle w:val="ListeParagraf"/>
        <w:numPr>
          <w:ilvl w:val="0"/>
          <w:numId w:val="2"/>
        </w:numPr>
        <w:jc w:val="both"/>
        <w:rPr>
          <w:rFonts w:ascii="Times New Roman" w:hAnsi="Times New Roman"/>
          <w:b/>
          <w:sz w:val="24"/>
          <w:szCs w:val="24"/>
        </w:rPr>
      </w:pPr>
      <w:r w:rsidRPr="00507E10">
        <w:rPr>
          <w:rFonts w:ascii="Times New Roman" w:hAnsi="Times New Roman"/>
          <w:b/>
          <w:sz w:val="24"/>
          <w:szCs w:val="24"/>
        </w:rPr>
        <w:t>İş Hukuku Düzenlemeleri</w:t>
      </w:r>
    </w:p>
    <w:p w:rsidR="00091E35" w:rsidRPr="00075F92" w:rsidRDefault="004F5FA9" w:rsidP="00A91BE3">
      <w:pPr>
        <w:jc w:val="both"/>
        <w:rPr>
          <w:rFonts w:ascii="Times New Roman" w:hAnsi="Times New Roman"/>
          <w:sz w:val="20"/>
          <w:szCs w:val="20"/>
        </w:rPr>
      </w:pPr>
      <w:r w:rsidRPr="00075F92">
        <w:rPr>
          <w:rFonts w:ascii="Times New Roman" w:hAnsi="Times New Roman"/>
          <w:sz w:val="20"/>
          <w:szCs w:val="20"/>
        </w:rPr>
        <w:t xml:space="preserve">Çalışma, kamu sektöründe veya özel sektörde bir iş sözleşmesine dayanarak sürdürülüyorsa, İş Hukukunun konusuna giren bir bağımlı çalışma söz konusu olur. Bu şekilde çalışan “işçi”, onu çalıştıran “işveren” adını alır. </w:t>
      </w:r>
    </w:p>
    <w:p w:rsidR="004F5FA9" w:rsidRPr="00075F92" w:rsidRDefault="004F5FA9" w:rsidP="0089308E">
      <w:pPr>
        <w:jc w:val="both"/>
        <w:rPr>
          <w:rFonts w:ascii="Times New Roman" w:hAnsi="Times New Roman"/>
          <w:sz w:val="20"/>
          <w:szCs w:val="20"/>
        </w:rPr>
      </w:pPr>
      <w:r w:rsidRPr="00075F92">
        <w:rPr>
          <w:rFonts w:ascii="Times New Roman" w:hAnsi="Times New Roman"/>
          <w:sz w:val="20"/>
          <w:szCs w:val="20"/>
        </w:rPr>
        <w:t>İş Hukuku, işçi, işveren ve devlet arasındaki üçlü ilişkiyi düzenleyen bir hukuk dalıdır. İşçiyi korumak ve çalışma barışını sağlamak için işverene ve devlete getirilen yükümlülükler, işçinin ve işçi - işveren örgütlerinin uyması gereken davranış biçimleri ve işçi hakları bu hukuk dalının konusunu oluşturur.</w:t>
      </w:r>
    </w:p>
    <w:p w:rsidR="004F5FA9" w:rsidRPr="00075F92" w:rsidRDefault="004F5FA9" w:rsidP="0089308E">
      <w:pPr>
        <w:jc w:val="both"/>
        <w:rPr>
          <w:rFonts w:ascii="Times New Roman" w:hAnsi="Times New Roman"/>
          <w:sz w:val="20"/>
          <w:szCs w:val="20"/>
        </w:rPr>
      </w:pPr>
      <w:r w:rsidRPr="00075F92">
        <w:rPr>
          <w:rFonts w:ascii="Times New Roman" w:hAnsi="Times New Roman"/>
          <w:sz w:val="20"/>
          <w:szCs w:val="20"/>
        </w:rPr>
        <w:t xml:space="preserve">İş Hukuku genç bir hukuk dalıdır. Ticaret Hukuku ya da Borçlar Hukuku gibi yüzlerce yıllık bir geçmişe sahip değildir. Batıda sanayi devriminden sonra 18. yüzyıl sonlarında, ülkemizde Mustafa Kemal Atatürk sayesinde Cumhuriyetle birlikte ortaya çıkmıştır ve </w:t>
      </w:r>
      <w:r w:rsidR="00EF3A19" w:rsidRPr="00075F92">
        <w:rPr>
          <w:rFonts w:ascii="Times New Roman" w:hAnsi="Times New Roman"/>
          <w:sz w:val="20"/>
          <w:szCs w:val="20"/>
        </w:rPr>
        <w:t>halen gelişimini sürdürmektedir (Şakar,2021c,10 vd)</w:t>
      </w:r>
    </w:p>
    <w:p w:rsidR="004F5FA9" w:rsidRPr="00075F92" w:rsidRDefault="004F5FA9" w:rsidP="0089308E">
      <w:pPr>
        <w:jc w:val="both"/>
        <w:rPr>
          <w:rFonts w:ascii="Times New Roman" w:hAnsi="Times New Roman"/>
          <w:sz w:val="20"/>
          <w:szCs w:val="20"/>
        </w:rPr>
      </w:pPr>
      <w:r w:rsidRPr="00075F92">
        <w:rPr>
          <w:rFonts w:ascii="Times New Roman" w:hAnsi="Times New Roman"/>
          <w:sz w:val="20"/>
          <w:szCs w:val="20"/>
        </w:rPr>
        <w:t xml:space="preserve">İşçi çalıştıran şirket, dernek, vakıf gibi tüm örgütler ve kamu kuruluşları İş Hukuku kurallarına uymak zorundadırlar. Bunun için İş Hukuku </w:t>
      </w:r>
      <w:r w:rsidRPr="00075F92">
        <w:rPr>
          <w:rFonts w:ascii="Times New Roman" w:hAnsi="Times New Roman"/>
          <w:b/>
          <w:sz w:val="20"/>
          <w:szCs w:val="20"/>
        </w:rPr>
        <w:t>“idari para cezaları”</w:t>
      </w:r>
      <w:r w:rsidRPr="00075F92">
        <w:rPr>
          <w:rFonts w:ascii="Times New Roman" w:hAnsi="Times New Roman"/>
          <w:sz w:val="20"/>
          <w:szCs w:val="20"/>
        </w:rPr>
        <w:t xml:space="preserve"> ile donatılmıştır.</w:t>
      </w:r>
      <w:r w:rsidR="00091E35" w:rsidRPr="00075F92">
        <w:rPr>
          <w:rFonts w:ascii="Times New Roman" w:hAnsi="Times New Roman"/>
          <w:sz w:val="20"/>
          <w:szCs w:val="20"/>
        </w:rPr>
        <w:t xml:space="preserve"> Bu cezaları mahkemeler değil, idare yani kamu kuruluşları verir. İlgili cezaya itiraz ederse mahkeme devreye girer.</w:t>
      </w:r>
      <w:r w:rsidRPr="00075F92">
        <w:rPr>
          <w:rFonts w:ascii="Times New Roman" w:hAnsi="Times New Roman"/>
          <w:sz w:val="20"/>
          <w:szCs w:val="20"/>
        </w:rPr>
        <w:t xml:space="preserve"> Ceza miktarları her yılbaşı </w:t>
      </w:r>
      <w:r w:rsidRPr="00075F92">
        <w:rPr>
          <w:rFonts w:ascii="Times New Roman" w:hAnsi="Times New Roman"/>
          <w:b/>
          <w:sz w:val="20"/>
          <w:szCs w:val="20"/>
        </w:rPr>
        <w:t>“yeniden değerleme oranı”</w:t>
      </w:r>
      <w:r w:rsidRPr="00075F92">
        <w:rPr>
          <w:rFonts w:ascii="Times New Roman" w:hAnsi="Times New Roman"/>
          <w:sz w:val="20"/>
          <w:szCs w:val="20"/>
        </w:rPr>
        <w:t xml:space="preserve"> kadar otomatik olarak artar. Kurallara uyulup uyulmadığı Devlet denetim elemanları tarafından izlenir ve idari para cezalarının uygulanma süreci başlatılır.</w:t>
      </w:r>
    </w:p>
    <w:p w:rsidR="00D574A8" w:rsidRPr="00075F92" w:rsidRDefault="00D574A8" w:rsidP="0089308E">
      <w:pPr>
        <w:jc w:val="both"/>
        <w:rPr>
          <w:rFonts w:ascii="Times New Roman" w:hAnsi="Times New Roman"/>
          <w:sz w:val="20"/>
          <w:szCs w:val="20"/>
        </w:rPr>
      </w:pPr>
      <w:r w:rsidRPr="00075F92">
        <w:rPr>
          <w:rFonts w:ascii="Times New Roman" w:hAnsi="Times New Roman"/>
          <w:sz w:val="20"/>
          <w:szCs w:val="20"/>
        </w:rPr>
        <w:t xml:space="preserve">İş Hukukunun temel kanunu 2003 tarihinde yayınlanan 4857 sayılı </w:t>
      </w:r>
      <w:r w:rsidRPr="00075F92">
        <w:rPr>
          <w:rFonts w:ascii="Times New Roman" w:hAnsi="Times New Roman"/>
          <w:b/>
          <w:sz w:val="20"/>
          <w:szCs w:val="20"/>
        </w:rPr>
        <w:t>İş</w:t>
      </w:r>
      <w:r w:rsidRPr="00075F92">
        <w:rPr>
          <w:rFonts w:ascii="Times New Roman" w:hAnsi="Times New Roman"/>
          <w:sz w:val="20"/>
          <w:szCs w:val="20"/>
        </w:rPr>
        <w:t xml:space="preserve"> </w:t>
      </w:r>
      <w:r w:rsidRPr="00075F92">
        <w:rPr>
          <w:rFonts w:ascii="Times New Roman" w:hAnsi="Times New Roman"/>
          <w:b/>
          <w:sz w:val="20"/>
          <w:szCs w:val="20"/>
        </w:rPr>
        <w:t>Kanunu</w:t>
      </w:r>
      <w:r w:rsidRPr="00075F92">
        <w:rPr>
          <w:rFonts w:ascii="Times New Roman" w:hAnsi="Times New Roman"/>
          <w:sz w:val="20"/>
          <w:szCs w:val="20"/>
        </w:rPr>
        <w:t xml:space="preserve">’dur. 2012’de yürürlüğe giren 6356 sayılı </w:t>
      </w:r>
      <w:r w:rsidRPr="00075F92">
        <w:rPr>
          <w:rFonts w:ascii="Times New Roman" w:hAnsi="Times New Roman"/>
          <w:b/>
          <w:sz w:val="20"/>
          <w:szCs w:val="20"/>
        </w:rPr>
        <w:t>Sendikalar ve Toplu İş Sözleşmesi Kanunu</w:t>
      </w:r>
      <w:r w:rsidRPr="00075F92">
        <w:rPr>
          <w:rFonts w:ascii="Times New Roman" w:hAnsi="Times New Roman"/>
          <w:sz w:val="20"/>
          <w:szCs w:val="20"/>
        </w:rPr>
        <w:t xml:space="preserve"> da sendikal örgütlenme ve toplu sözleşme konularını düzenler. Yine 2012’de yayınlanan 6331 sayılı </w:t>
      </w:r>
      <w:r w:rsidRPr="00075F92">
        <w:rPr>
          <w:rFonts w:ascii="Times New Roman" w:hAnsi="Times New Roman"/>
          <w:b/>
          <w:sz w:val="20"/>
          <w:szCs w:val="20"/>
        </w:rPr>
        <w:t>İş Sağlığı ve Güvenliği Kanunu</w:t>
      </w:r>
      <w:r w:rsidRPr="00075F92">
        <w:rPr>
          <w:rFonts w:ascii="Times New Roman" w:hAnsi="Times New Roman"/>
          <w:sz w:val="20"/>
          <w:szCs w:val="20"/>
        </w:rPr>
        <w:t>, işçi ve devlet memuru çalıştıran tüm örgütleri ilgilendiren, ağır idari para cezası ve işyeri kapatma yaptırımlarıyla</w:t>
      </w:r>
      <w:r w:rsidR="00091E35" w:rsidRPr="00075F92">
        <w:rPr>
          <w:rFonts w:ascii="Times New Roman" w:hAnsi="Times New Roman"/>
          <w:sz w:val="20"/>
          <w:szCs w:val="20"/>
        </w:rPr>
        <w:t xml:space="preserve"> donatılmış önemli bir kanundur (Çelik ve diğerleri, 2021:33 vd)</w:t>
      </w:r>
      <w:r w:rsidR="00A91BE3" w:rsidRPr="00075F92">
        <w:rPr>
          <w:rFonts w:ascii="Times New Roman" w:hAnsi="Times New Roman"/>
          <w:sz w:val="20"/>
          <w:szCs w:val="20"/>
        </w:rPr>
        <w:t>.</w:t>
      </w:r>
    </w:p>
    <w:p w:rsidR="00A91BE3" w:rsidRPr="00075F92" w:rsidRDefault="00A91BE3" w:rsidP="0089308E">
      <w:pPr>
        <w:jc w:val="both"/>
        <w:rPr>
          <w:rFonts w:ascii="Times New Roman" w:hAnsi="Times New Roman"/>
          <w:sz w:val="20"/>
          <w:szCs w:val="20"/>
        </w:rPr>
      </w:pPr>
    </w:p>
    <w:p w:rsidR="00A91BE3" w:rsidRPr="00507E10" w:rsidRDefault="00A91BE3" w:rsidP="00A91BE3">
      <w:pPr>
        <w:pStyle w:val="ListeParagraf"/>
        <w:numPr>
          <w:ilvl w:val="0"/>
          <w:numId w:val="2"/>
        </w:numPr>
        <w:jc w:val="both"/>
        <w:rPr>
          <w:rFonts w:ascii="Times New Roman" w:hAnsi="Times New Roman"/>
          <w:b/>
          <w:sz w:val="24"/>
          <w:szCs w:val="24"/>
        </w:rPr>
      </w:pPr>
      <w:r w:rsidRPr="00507E10">
        <w:rPr>
          <w:rFonts w:ascii="Times New Roman" w:hAnsi="Times New Roman"/>
          <w:b/>
          <w:sz w:val="24"/>
          <w:szCs w:val="24"/>
        </w:rPr>
        <w:t>Sosyal Güvenlik Hukuku Düzenlemeleri</w:t>
      </w:r>
    </w:p>
    <w:p w:rsidR="00AA5C59" w:rsidRPr="00075F92" w:rsidRDefault="00AA5C59" w:rsidP="0089308E">
      <w:pPr>
        <w:jc w:val="both"/>
        <w:rPr>
          <w:rFonts w:ascii="Times New Roman" w:hAnsi="Times New Roman"/>
          <w:sz w:val="20"/>
          <w:szCs w:val="20"/>
        </w:rPr>
      </w:pPr>
      <w:r w:rsidRPr="00075F92">
        <w:rPr>
          <w:rFonts w:ascii="Times New Roman" w:hAnsi="Times New Roman"/>
          <w:sz w:val="20"/>
          <w:szCs w:val="20"/>
        </w:rPr>
        <w:t xml:space="preserve">Eleman istihdam eden kamusal veya özel tüm örgütleri ilgilendiren diğer bir kanun da 2008’de yayınlanan 5510 sayılı </w:t>
      </w:r>
      <w:r w:rsidRPr="00075F92">
        <w:rPr>
          <w:rFonts w:ascii="Times New Roman" w:hAnsi="Times New Roman"/>
          <w:b/>
          <w:sz w:val="20"/>
          <w:szCs w:val="20"/>
        </w:rPr>
        <w:t>Sosyal Sigortalar ve Genel Sağlık Sigortası Kanunu’</w:t>
      </w:r>
      <w:r w:rsidRPr="00075F92">
        <w:rPr>
          <w:rFonts w:ascii="Times New Roman" w:hAnsi="Times New Roman"/>
          <w:sz w:val="20"/>
          <w:szCs w:val="20"/>
        </w:rPr>
        <w:t xml:space="preserve">dur. Bu Kanunda da asgari ücret artışıyla otomatik artan ağır idari para cezaları bulunmaktadır. Sosyal Güvenlik Kurumu (SGK)’na bildirilmeden eleman çalıştırmanın </w:t>
      </w:r>
      <w:r w:rsidRPr="00075F92">
        <w:rPr>
          <w:rFonts w:ascii="Times New Roman" w:hAnsi="Times New Roman"/>
          <w:b/>
          <w:sz w:val="20"/>
          <w:szCs w:val="20"/>
        </w:rPr>
        <w:t>idari para cezası</w:t>
      </w:r>
      <w:r w:rsidRPr="00075F92">
        <w:rPr>
          <w:rFonts w:ascii="Times New Roman" w:hAnsi="Times New Roman"/>
          <w:sz w:val="20"/>
          <w:szCs w:val="20"/>
        </w:rPr>
        <w:t xml:space="preserve"> yanı sıra, ödenmeyen sigorta primlerine uygulanacak </w:t>
      </w:r>
      <w:r w:rsidRPr="00075F92">
        <w:rPr>
          <w:rFonts w:ascii="Times New Roman" w:hAnsi="Times New Roman"/>
          <w:b/>
          <w:sz w:val="20"/>
          <w:szCs w:val="20"/>
        </w:rPr>
        <w:t>gecikme cezası</w:t>
      </w:r>
      <w:r w:rsidRPr="00075F92">
        <w:rPr>
          <w:rFonts w:ascii="Times New Roman" w:hAnsi="Times New Roman"/>
          <w:sz w:val="20"/>
          <w:szCs w:val="20"/>
        </w:rPr>
        <w:t xml:space="preserve"> ve </w:t>
      </w:r>
      <w:r w:rsidRPr="00075F92">
        <w:rPr>
          <w:rFonts w:ascii="Times New Roman" w:hAnsi="Times New Roman"/>
          <w:b/>
          <w:sz w:val="20"/>
          <w:szCs w:val="20"/>
        </w:rPr>
        <w:t xml:space="preserve">gecikme </w:t>
      </w:r>
      <w:r w:rsidRPr="00075F92">
        <w:rPr>
          <w:rFonts w:ascii="Times New Roman" w:hAnsi="Times New Roman"/>
          <w:b/>
          <w:sz w:val="20"/>
          <w:szCs w:val="20"/>
        </w:rPr>
        <w:lastRenderedPageBreak/>
        <w:t>zammı</w:t>
      </w:r>
      <w:r w:rsidRPr="00075F92">
        <w:rPr>
          <w:rFonts w:ascii="Times New Roman" w:hAnsi="Times New Roman"/>
          <w:sz w:val="20"/>
          <w:szCs w:val="20"/>
        </w:rPr>
        <w:t>na da yol açacağı hatırlanmalıdır.</w:t>
      </w:r>
      <w:r w:rsidR="00F44FE3" w:rsidRPr="00075F92">
        <w:rPr>
          <w:rFonts w:ascii="Times New Roman" w:hAnsi="Times New Roman"/>
          <w:sz w:val="20"/>
          <w:szCs w:val="20"/>
        </w:rPr>
        <w:t xml:space="preserve"> Ayrıca, verilmeyen belgeler için de</w:t>
      </w:r>
      <w:r w:rsidR="00EF3A19" w:rsidRPr="00075F92">
        <w:rPr>
          <w:rFonts w:ascii="Times New Roman" w:hAnsi="Times New Roman"/>
          <w:sz w:val="20"/>
          <w:szCs w:val="20"/>
        </w:rPr>
        <w:t xml:space="preserve"> ceza uygulanmaktadır (Şakar,2017d</w:t>
      </w:r>
      <w:r w:rsidR="00A91BE3" w:rsidRPr="00075F92">
        <w:rPr>
          <w:rFonts w:ascii="Times New Roman" w:hAnsi="Times New Roman"/>
          <w:sz w:val="20"/>
          <w:szCs w:val="20"/>
        </w:rPr>
        <w:t>:</w:t>
      </w:r>
      <w:r w:rsidR="00EF3A19" w:rsidRPr="00075F92">
        <w:rPr>
          <w:rFonts w:ascii="Times New Roman" w:hAnsi="Times New Roman"/>
          <w:sz w:val="20"/>
          <w:szCs w:val="20"/>
        </w:rPr>
        <w:t>172 vd)</w:t>
      </w:r>
    </w:p>
    <w:p w:rsidR="00FA092E" w:rsidRPr="00075F92" w:rsidRDefault="00FA092E" w:rsidP="00FA092E">
      <w:pPr>
        <w:jc w:val="both"/>
        <w:rPr>
          <w:rFonts w:ascii="Times New Roman" w:hAnsi="Times New Roman"/>
          <w:sz w:val="20"/>
          <w:szCs w:val="20"/>
        </w:rPr>
      </w:pPr>
      <w:r w:rsidRPr="00075F92">
        <w:rPr>
          <w:rFonts w:ascii="Times New Roman" w:hAnsi="Times New Roman"/>
          <w:sz w:val="20"/>
          <w:szCs w:val="20"/>
        </w:rPr>
        <w:t xml:space="preserve">Genel kural olarak; işçinin sigortalı işe giriş bildirgesinin, işe başlamadan en geç bir gün önce SGK’na verilmesi gerekmektedir. </w:t>
      </w:r>
      <w:r w:rsidR="00A91BE3" w:rsidRPr="00075F92">
        <w:rPr>
          <w:rFonts w:ascii="Times New Roman" w:hAnsi="Times New Roman"/>
          <w:sz w:val="20"/>
          <w:szCs w:val="20"/>
        </w:rPr>
        <w:t>İşveren</w:t>
      </w:r>
      <w:r w:rsidRPr="00075F92">
        <w:rPr>
          <w:rFonts w:ascii="Times New Roman" w:hAnsi="Times New Roman"/>
          <w:sz w:val="20"/>
          <w:szCs w:val="20"/>
        </w:rPr>
        <w:t xml:space="preserve"> tarafından geç verilen bir sigortalı işe giriş bildirgesinin idari para ceza tutarı her bir işçi için bir brüt asgari ücrettir. Ama böyle bir durumun varlığı aşağıda belirtilen yollarla tesp</w:t>
      </w:r>
      <w:r w:rsidR="002C2447">
        <w:rPr>
          <w:rFonts w:ascii="Times New Roman" w:hAnsi="Times New Roman"/>
          <w:sz w:val="20"/>
          <w:szCs w:val="20"/>
        </w:rPr>
        <w:t xml:space="preserve">it edilmişse ceza miktarı artar </w:t>
      </w:r>
      <w:r w:rsidR="002C2447" w:rsidRPr="002C2447">
        <w:rPr>
          <w:rFonts w:ascii="Times New Roman" w:hAnsi="Times New Roman"/>
          <w:bCs/>
          <w:sz w:val="20"/>
          <w:szCs w:val="20"/>
        </w:rPr>
        <w:t>(Tuncay/Ekmekçi,</w:t>
      </w:r>
      <w:r w:rsidR="002C2447">
        <w:rPr>
          <w:rFonts w:ascii="Times New Roman" w:hAnsi="Times New Roman"/>
          <w:bCs/>
          <w:sz w:val="20"/>
          <w:szCs w:val="20"/>
        </w:rPr>
        <w:t>2021: 283):</w:t>
      </w:r>
    </w:p>
    <w:p w:rsidR="00FA092E" w:rsidRPr="00075F92" w:rsidRDefault="00FA092E" w:rsidP="00FA092E">
      <w:pPr>
        <w:numPr>
          <w:ilvl w:val="0"/>
          <w:numId w:val="1"/>
        </w:numPr>
        <w:jc w:val="both"/>
        <w:rPr>
          <w:rFonts w:ascii="Times New Roman" w:hAnsi="Times New Roman"/>
          <w:sz w:val="20"/>
          <w:szCs w:val="20"/>
        </w:rPr>
      </w:pPr>
      <w:r w:rsidRPr="00075F92">
        <w:rPr>
          <w:rFonts w:ascii="Times New Roman" w:hAnsi="Times New Roman"/>
          <w:sz w:val="20"/>
          <w:szCs w:val="20"/>
        </w:rPr>
        <w:t>Sigortalı işe giriş bildirgesinin verilmediği mahkeme kararıyla tespit edilmişse ceza </w:t>
      </w:r>
      <w:r w:rsidRPr="00075F92">
        <w:rPr>
          <w:rFonts w:ascii="Times New Roman" w:hAnsi="Times New Roman"/>
          <w:b/>
          <w:bCs/>
          <w:sz w:val="20"/>
          <w:szCs w:val="20"/>
        </w:rPr>
        <w:t>iki asgari ücrettir</w:t>
      </w:r>
      <w:r w:rsidRPr="00075F92">
        <w:rPr>
          <w:rFonts w:ascii="Times New Roman" w:hAnsi="Times New Roman"/>
          <w:sz w:val="20"/>
          <w:szCs w:val="20"/>
        </w:rPr>
        <w:t>.</w:t>
      </w:r>
    </w:p>
    <w:p w:rsidR="00FA092E" w:rsidRPr="00075F92" w:rsidRDefault="00FA092E" w:rsidP="00FA092E">
      <w:pPr>
        <w:numPr>
          <w:ilvl w:val="0"/>
          <w:numId w:val="1"/>
        </w:numPr>
        <w:jc w:val="both"/>
        <w:rPr>
          <w:rFonts w:ascii="Times New Roman" w:hAnsi="Times New Roman"/>
          <w:sz w:val="20"/>
          <w:szCs w:val="20"/>
        </w:rPr>
      </w:pPr>
      <w:r w:rsidRPr="00075F92">
        <w:rPr>
          <w:rFonts w:ascii="Times New Roman" w:hAnsi="Times New Roman"/>
          <w:sz w:val="20"/>
          <w:szCs w:val="20"/>
        </w:rPr>
        <w:t>Sigortalı işe giriş bildirgesinin verilmediği SGK denetmenleri, müfettişleri veya kontrolle görevli memurlarınca ya da diğer kamu idarelerinin denetim elemanlarınca tespit edilmişse ceza </w:t>
      </w:r>
      <w:r w:rsidRPr="00075F92">
        <w:rPr>
          <w:rFonts w:ascii="Times New Roman" w:hAnsi="Times New Roman"/>
          <w:b/>
          <w:bCs/>
          <w:sz w:val="20"/>
          <w:szCs w:val="20"/>
        </w:rPr>
        <w:t>iki asgari ücrettir</w:t>
      </w:r>
      <w:r w:rsidRPr="00075F92">
        <w:rPr>
          <w:rFonts w:ascii="Times New Roman" w:hAnsi="Times New Roman"/>
          <w:sz w:val="20"/>
          <w:szCs w:val="20"/>
        </w:rPr>
        <w:t>.</w:t>
      </w:r>
    </w:p>
    <w:p w:rsidR="00FA092E" w:rsidRPr="00075F92" w:rsidRDefault="00FA092E" w:rsidP="00FA092E">
      <w:pPr>
        <w:numPr>
          <w:ilvl w:val="0"/>
          <w:numId w:val="1"/>
        </w:numPr>
        <w:jc w:val="both"/>
        <w:rPr>
          <w:rFonts w:ascii="Times New Roman" w:hAnsi="Times New Roman"/>
          <w:sz w:val="20"/>
          <w:szCs w:val="20"/>
        </w:rPr>
      </w:pPr>
      <w:r w:rsidRPr="00075F92">
        <w:rPr>
          <w:rFonts w:ascii="Times New Roman" w:hAnsi="Times New Roman"/>
          <w:sz w:val="20"/>
          <w:szCs w:val="20"/>
        </w:rPr>
        <w:t>Sigortalı işe giriş bildirgesinin verilmediği bankalardan ya da kamu kurumlarından alınan belgelerden tespit edilmişse ceza </w:t>
      </w:r>
      <w:r w:rsidRPr="00075F92">
        <w:rPr>
          <w:rFonts w:ascii="Times New Roman" w:hAnsi="Times New Roman"/>
          <w:b/>
          <w:bCs/>
          <w:sz w:val="20"/>
          <w:szCs w:val="20"/>
        </w:rPr>
        <w:t>iki asgari ücrettir</w:t>
      </w:r>
      <w:r w:rsidRPr="00075F92">
        <w:rPr>
          <w:rFonts w:ascii="Times New Roman" w:hAnsi="Times New Roman"/>
          <w:sz w:val="20"/>
          <w:szCs w:val="20"/>
        </w:rPr>
        <w:t>.</w:t>
      </w:r>
    </w:p>
    <w:p w:rsidR="00871346" w:rsidRPr="00075F92" w:rsidRDefault="00FA092E" w:rsidP="00FA092E">
      <w:pPr>
        <w:numPr>
          <w:ilvl w:val="0"/>
          <w:numId w:val="1"/>
        </w:numPr>
        <w:jc w:val="both"/>
        <w:rPr>
          <w:rFonts w:ascii="Times New Roman" w:hAnsi="Times New Roman"/>
          <w:sz w:val="20"/>
          <w:szCs w:val="20"/>
        </w:rPr>
      </w:pPr>
      <w:r w:rsidRPr="00075F92">
        <w:rPr>
          <w:rFonts w:ascii="Times New Roman" w:hAnsi="Times New Roman"/>
          <w:sz w:val="20"/>
          <w:szCs w:val="20"/>
        </w:rPr>
        <w:t>Yukarıdaki kurumlarca belirtilen hususların yıl içinde tekrarladığı tespit edilirse ceza </w:t>
      </w:r>
      <w:r w:rsidRPr="00075F92">
        <w:rPr>
          <w:rFonts w:ascii="Times New Roman" w:hAnsi="Times New Roman"/>
          <w:b/>
          <w:bCs/>
          <w:sz w:val="20"/>
          <w:szCs w:val="20"/>
        </w:rPr>
        <w:t xml:space="preserve">asgari ücretin beş katı </w:t>
      </w:r>
      <w:r w:rsidRPr="00075F92">
        <w:rPr>
          <w:rFonts w:ascii="Times New Roman" w:hAnsi="Times New Roman"/>
          <w:bCs/>
          <w:sz w:val="20"/>
          <w:szCs w:val="20"/>
        </w:rPr>
        <w:t xml:space="preserve">olacaktır. Asgari ücretin şu </w:t>
      </w:r>
      <w:r w:rsidR="002C2447" w:rsidRPr="00075F92">
        <w:rPr>
          <w:rFonts w:ascii="Times New Roman" w:hAnsi="Times New Roman"/>
          <w:bCs/>
          <w:sz w:val="20"/>
          <w:szCs w:val="20"/>
        </w:rPr>
        <w:t>anda 6471</w:t>
      </w:r>
      <w:r w:rsidR="002C2447">
        <w:rPr>
          <w:rFonts w:ascii="Times New Roman" w:hAnsi="Times New Roman"/>
          <w:bCs/>
          <w:sz w:val="20"/>
          <w:szCs w:val="20"/>
        </w:rPr>
        <w:t xml:space="preserve"> TL olduğunu vurgulamalıyız.</w:t>
      </w:r>
    </w:p>
    <w:p w:rsidR="00FB38CD" w:rsidRPr="00075F92" w:rsidRDefault="00FB38CD" w:rsidP="00FB38CD">
      <w:pPr>
        <w:pStyle w:val="ListeParagraf"/>
        <w:jc w:val="both"/>
        <w:rPr>
          <w:rFonts w:ascii="Times New Roman" w:hAnsi="Times New Roman"/>
          <w:b/>
          <w:sz w:val="20"/>
          <w:szCs w:val="20"/>
        </w:rPr>
      </w:pPr>
    </w:p>
    <w:p w:rsidR="00A91BE3" w:rsidRPr="00507E10" w:rsidRDefault="00A91BE3" w:rsidP="00A91BE3">
      <w:pPr>
        <w:pStyle w:val="ListeParagraf"/>
        <w:numPr>
          <w:ilvl w:val="0"/>
          <w:numId w:val="2"/>
        </w:numPr>
        <w:jc w:val="both"/>
        <w:rPr>
          <w:rFonts w:ascii="Times New Roman" w:hAnsi="Times New Roman"/>
          <w:b/>
          <w:sz w:val="24"/>
          <w:szCs w:val="24"/>
        </w:rPr>
      </w:pPr>
      <w:r w:rsidRPr="00507E10">
        <w:rPr>
          <w:rFonts w:ascii="Times New Roman" w:hAnsi="Times New Roman"/>
          <w:b/>
          <w:sz w:val="24"/>
          <w:szCs w:val="24"/>
        </w:rPr>
        <w:t>İş Güvenliği Hukuku Düzenlemeleri</w:t>
      </w:r>
    </w:p>
    <w:p w:rsidR="00FB38CD" w:rsidRPr="00075F92" w:rsidRDefault="00FB38CD" w:rsidP="00FB38CD">
      <w:pPr>
        <w:pStyle w:val="ListeParagraf"/>
        <w:jc w:val="both"/>
        <w:rPr>
          <w:rFonts w:ascii="Times New Roman" w:hAnsi="Times New Roman"/>
          <w:b/>
          <w:sz w:val="20"/>
          <w:szCs w:val="20"/>
        </w:rPr>
      </w:pPr>
    </w:p>
    <w:p w:rsidR="006E3373" w:rsidRPr="00075F92" w:rsidRDefault="006E3373" w:rsidP="00FB38CD">
      <w:pPr>
        <w:jc w:val="both"/>
        <w:rPr>
          <w:rFonts w:ascii="Times New Roman" w:hAnsi="Times New Roman"/>
          <w:sz w:val="20"/>
          <w:szCs w:val="20"/>
        </w:rPr>
      </w:pPr>
      <w:r w:rsidRPr="00075F92">
        <w:rPr>
          <w:rFonts w:ascii="Times New Roman" w:hAnsi="Times New Roman"/>
          <w:sz w:val="20"/>
          <w:szCs w:val="20"/>
        </w:rPr>
        <w:t xml:space="preserve">30 Haziran 2012 tarihinde yayımlanan 6331 sayılı </w:t>
      </w:r>
      <w:r w:rsidRPr="00075F92">
        <w:rPr>
          <w:rFonts w:ascii="Times New Roman" w:hAnsi="Times New Roman"/>
          <w:b/>
          <w:sz w:val="20"/>
          <w:szCs w:val="20"/>
        </w:rPr>
        <w:t>İş Sağlığı ve Güvenliği Kanunu</w:t>
      </w:r>
      <w:r w:rsidR="002C2447">
        <w:rPr>
          <w:rFonts w:ascii="Times New Roman" w:hAnsi="Times New Roman"/>
          <w:b/>
          <w:sz w:val="20"/>
          <w:szCs w:val="20"/>
        </w:rPr>
        <w:t>,</w:t>
      </w:r>
      <w:r w:rsidRPr="00075F92">
        <w:rPr>
          <w:rFonts w:ascii="Times New Roman" w:hAnsi="Times New Roman"/>
          <w:b/>
          <w:sz w:val="20"/>
          <w:szCs w:val="20"/>
        </w:rPr>
        <w:t xml:space="preserve"> </w:t>
      </w:r>
      <w:r w:rsidRPr="00075F92">
        <w:rPr>
          <w:rFonts w:ascii="Times New Roman" w:hAnsi="Times New Roman"/>
          <w:sz w:val="20"/>
          <w:szCs w:val="20"/>
        </w:rPr>
        <w:t>İş Kanunu içinde yer alan iş güvenliği hükümlerini yürürlükten kaldırmış, kendi içinde yeniden düzenlemiştir. Bu Kanunun 4. maddesine göre: İşveren, çalışanların işle ilgili sağlık ve güvenliğini sağlamakla yükümlüdür. Bu Kanunda da ağır idari para cezaları, işyerinin tehlike sınıfına göre artan biçimde düzenlenmiştir. Örgütün kapat</w:t>
      </w:r>
      <w:r w:rsidR="009F1229" w:rsidRPr="00075F92">
        <w:rPr>
          <w:rFonts w:ascii="Times New Roman" w:hAnsi="Times New Roman"/>
          <w:sz w:val="20"/>
          <w:szCs w:val="20"/>
        </w:rPr>
        <w:t>ılması da yaptırımlar içindedir (Özdemir, 2020:77)</w:t>
      </w:r>
    </w:p>
    <w:p w:rsidR="002246B4" w:rsidRDefault="006E3373" w:rsidP="00FB38CD">
      <w:pPr>
        <w:jc w:val="both"/>
        <w:rPr>
          <w:rFonts w:ascii="Times New Roman" w:hAnsi="Times New Roman"/>
          <w:sz w:val="20"/>
          <w:szCs w:val="20"/>
        </w:rPr>
      </w:pPr>
      <w:r w:rsidRPr="00075F92">
        <w:rPr>
          <w:rFonts w:ascii="Times New Roman" w:hAnsi="Times New Roman"/>
          <w:sz w:val="20"/>
          <w:szCs w:val="20"/>
        </w:rPr>
        <w:t xml:space="preserve"> </w:t>
      </w:r>
      <w:r w:rsidR="00FB38CD" w:rsidRPr="00075F92">
        <w:rPr>
          <w:rFonts w:ascii="Times New Roman" w:hAnsi="Times New Roman"/>
          <w:sz w:val="20"/>
          <w:szCs w:val="20"/>
        </w:rPr>
        <w:t xml:space="preserve">6331 sayılı </w:t>
      </w:r>
      <w:r w:rsidRPr="00075F92">
        <w:rPr>
          <w:rFonts w:ascii="Times New Roman" w:hAnsi="Times New Roman"/>
          <w:sz w:val="20"/>
          <w:szCs w:val="20"/>
        </w:rPr>
        <w:t>İş Sağlığı ve Güvenliği Kanunu</w:t>
      </w:r>
      <w:r w:rsidR="00FB38CD" w:rsidRPr="00075F92">
        <w:rPr>
          <w:rFonts w:ascii="Times New Roman" w:hAnsi="Times New Roman"/>
          <w:sz w:val="20"/>
          <w:szCs w:val="20"/>
        </w:rPr>
        <w:t xml:space="preserve"> ile, daha önce 4857 sayılı İş Kanunu ile sadece belirli büyüklükteki işyerleri için öngörülen işyeri hekimi, iş güvenliği uzmanı ve diğer sağlık personeli çalıştırma yükümlülüğü, tüm işverenler için zorunlu hale getirilmiştir</w:t>
      </w:r>
      <w:r w:rsidRPr="00075F92">
        <w:rPr>
          <w:rFonts w:ascii="Times New Roman" w:hAnsi="Times New Roman"/>
          <w:sz w:val="20"/>
          <w:szCs w:val="20"/>
        </w:rPr>
        <w:t>.</w:t>
      </w:r>
    </w:p>
    <w:p w:rsidR="002246B4" w:rsidRDefault="002246B4" w:rsidP="00FB38CD">
      <w:pPr>
        <w:jc w:val="both"/>
        <w:rPr>
          <w:rFonts w:ascii="Times New Roman" w:hAnsi="Times New Roman"/>
          <w:sz w:val="20"/>
          <w:szCs w:val="20"/>
        </w:rPr>
      </w:pPr>
      <w:r w:rsidRPr="002246B4">
        <w:t xml:space="preserve"> </w:t>
      </w:r>
      <w:r>
        <w:t>-</w:t>
      </w:r>
      <w:r w:rsidRPr="002246B4">
        <w:rPr>
          <w:rFonts w:ascii="Times New Roman" w:hAnsi="Times New Roman"/>
          <w:sz w:val="20"/>
          <w:szCs w:val="20"/>
        </w:rPr>
        <w:t>50’den fazla işçi çalıştıran alan işyerleri için işyeri hekimi ve iş güvenliği uzmanı çalıştırma yükümlülüğü tehlike sınıfına bakılmaksızın 30.12.2012 tarihinde başlamış bulunmaktadır</w:t>
      </w:r>
      <w:r>
        <w:rPr>
          <w:rFonts w:ascii="Times New Roman" w:hAnsi="Times New Roman"/>
          <w:sz w:val="20"/>
          <w:szCs w:val="20"/>
        </w:rPr>
        <w:t>.</w:t>
      </w:r>
      <w:r w:rsidRPr="002246B4">
        <w:rPr>
          <w:rFonts w:ascii="Times New Roman" w:hAnsi="Times New Roman"/>
          <w:sz w:val="20"/>
          <w:szCs w:val="20"/>
        </w:rPr>
        <w:t xml:space="preserve"> </w:t>
      </w:r>
    </w:p>
    <w:p w:rsidR="002246B4" w:rsidRDefault="002246B4" w:rsidP="00FB38CD">
      <w:pPr>
        <w:jc w:val="both"/>
        <w:rPr>
          <w:rFonts w:ascii="Times New Roman" w:hAnsi="Times New Roman"/>
          <w:sz w:val="20"/>
          <w:szCs w:val="20"/>
        </w:rPr>
      </w:pPr>
      <w:r>
        <w:rPr>
          <w:rFonts w:ascii="Times New Roman" w:hAnsi="Times New Roman"/>
          <w:sz w:val="20"/>
          <w:szCs w:val="20"/>
        </w:rPr>
        <w:t>-</w:t>
      </w:r>
      <w:r w:rsidRPr="002246B4">
        <w:rPr>
          <w:rFonts w:ascii="Times New Roman" w:hAnsi="Times New Roman"/>
          <w:sz w:val="20"/>
          <w:szCs w:val="20"/>
        </w:rPr>
        <w:t xml:space="preserve">50’den az işçi çalıştıran tehlikeli ve çok tehlikeli sınıfta yer alan işyerleri ise 01.01.2014 tarihinden itibaren işyeri hekimi ve iş güvenliği uzmanı bulundurmak zorundadırlar. </w:t>
      </w:r>
    </w:p>
    <w:p w:rsidR="00FB38CD" w:rsidRPr="00075F92" w:rsidRDefault="002246B4" w:rsidP="00FB38CD">
      <w:pPr>
        <w:jc w:val="both"/>
        <w:rPr>
          <w:rFonts w:ascii="Times New Roman" w:hAnsi="Times New Roman"/>
          <w:sz w:val="20"/>
          <w:szCs w:val="20"/>
        </w:rPr>
      </w:pPr>
      <w:r>
        <w:rPr>
          <w:rFonts w:ascii="Times New Roman" w:hAnsi="Times New Roman"/>
          <w:sz w:val="20"/>
          <w:szCs w:val="20"/>
        </w:rPr>
        <w:t>-</w:t>
      </w:r>
      <w:r w:rsidRPr="002246B4">
        <w:rPr>
          <w:rFonts w:ascii="Times New Roman" w:hAnsi="Times New Roman"/>
          <w:sz w:val="20"/>
          <w:szCs w:val="20"/>
        </w:rPr>
        <w:t>50’den az işçi çalıştıran az tehlikeli sınıfta yer alan işyerleri ve kamu kurumları için zorunluluk çeşitli kanunlarla sürekli ertelenmiş, en son 7252 sayılı Kanunla 31.12.2023’e bırakılmıştır.</w:t>
      </w:r>
    </w:p>
    <w:p w:rsidR="006E3373" w:rsidRDefault="006E3373" w:rsidP="00FB38CD">
      <w:pPr>
        <w:jc w:val="both"/>
        <w:rPr>
          <w:rFonts w:ascii="Times New Roman" w:hAnsi="Times New Roman"/>
          <w:sz w:val="20"/>
          <w:szCs w:val="20"/>
        </w:rPr>
      </w:pPr>
      <w:r w:rsidRPr="00075F92">
        <w:rPr>
          <w:rFonts w:ascii="Times New Roman" w:hAnsi="Times New Roman"/>
          <w:sz w:val="20"/>
          <w:szCs w:val="20"/>
        </w:rPr>
        <w:t>Kanunda mesleki risklerin önlenmesi, eğitim ve bilgi verilmesi dâhil her türlü tedbirin alınması, organizasyonun yapılması, gerekli araç ve gereçlerin sağlanması, sağlık ve güvenlik tedbirlerinin değişen şartlara uygun hale getirilmesi ve mevcut durumun iyileştirilmesi, risk değerlendirmesi yapılması gibi pek çok yükümlülük yer almaktadır. Kanunun öngördüğü ve tümü Avrupa Birliği Yönergelerinden tercüme suretiyle yürürlüğe konulmuş çok sayıda iş sağlığı ve güvenliği yönetmeliği vardır. Ancak, ne yazık ki, denetim ve bilinç eksikliği yüzünden, iş kazaları ve meslek hastalıklarındaki kayıplar bakımından ülkemizdeki durum ürkütücü boyutlardadır.</w:t>
      </w:r>
    </w:p>
    <w:p w:rsidR="003C5F0B" w:rsidRPr="00075F92" w:rsidRDefault="003C5F0B" w:rsidP="00FB38CD">
      <w:pPr>
        <w:jc w:val="both"/>
        <w:rPr>
          <w:rFonts w:ascii="Times New Roman" w:hAnsi="Times New Roman"/>
          <w:sz w:val="20"/>
          <w:szCs w:val="20"/>
        </w:rPr>
      </w:pPr>
    </w:p>
    <w:p w:rsidR="00A91BE3" w:rsidRPr="00507E10" w:rsidRDefault="009F1229" w:rsidP="009F1229">
      <w:pPr>
        <w:pStyle w:val="ListeParagraf"/>
        <w:numPr>
          <w:ilvl w:val="0"/>
          <w:numId w:val="2"/>
        </w:numPr>
        <w:jc w:val="both"/>
        <w:rPr>
          <w:rFonts w:ascii="Times New Roman" w:hAnsi="Times New Roman"/>
          <w:b/>
          <w:bCs/>
          <w:sz w:val="24"/>
          <w:szCs w:val="24"/>
        </w:rPr>
      </w:pPr>
      <w:r w:rsidRPr="00507E10">
        <w:rPr>
          <w:rFonts w:ascii="Times New Roman" w:hAnsi="Times New Roman"/>
          <w:b/>
          <w:bCs/>
          <w:sz w:val="24"/>
          <w:szCs w:val="24"/>
        </w:rPr>
        <w:t>Kişisel Verilerin Korunması Hukuku Düzenlemeleri</w:t>
      </w:r>
    </w:p>
    <w:p w:rsidR="00A91BE3" w:rsidRPr="00075F92" w:rsidRDefault="009F1229" w:rsidP="00871346">
      <w:pPr>
        <w:jc w:val="both"/>
        <w:rPr>
          <w:rFonts w:ascii="Times New Roman" w:hAnsi="Times New Roman"/>
          <w:bCs/>
          <w:sz w:val="20"/>
          <w:szCs w:val="20"/>
        </w:rPr>
      </w:pPr>
      <w:r w:rsidRPr="00075F92">
        <w:rPr>
          <w:rFonts w:ascii="Times New Roman" w:hAnsi="Times New Roman"/>
          <w:bCs/>
          <w:sz w:val="20"/>
          <w:szCs w:val="20"/>
        </w:rPr>
        <w:t xml:space="preserve">Avrupa Birliğine uyum kapsamında hazırlanan 6698 Sayılı </w:t>
      </w:r>
      <w:r w:rsidRPr="00075F92">
        <w:rPr>
          <w:rFonts w:ascii="Times New Roman" w:hAnsi="Times New Roman"/>
          <w:b/>
          <w:bCs/>
          <w:sz w:val="20"/>
          <w:szCs w:val="20"/>
        </w:rPr>
        <w:t>Kişisel Verilerin Korunması Kanunu</w:t>
      </w:r>
      <w:r w:rsidRPr="00075F92">
        <w:rPr>
          <w:rFonts w:ascii="Times New Roman" w:hAnsi="Times New Roman"/>
          <w:bCs/>
          <w:sz w:val="20"/>
          <w:szCs w:val="20"/>
        </w:rPr>
        <w:t xml:space="preserve"> 7 Nisan 2016 tarih ve 29677 sayılı Resmî Gazetede yayımlanarak yürürlüğe girmiştir. Bu Kanuna göre </w:t>
      </w:r>
      <w:r w:rsidRPr="00075F92">
        <w:rPr>
          <w:rFonts w:ascii="Times New Roman" w:hAnsi="Times New Roman"/>
          <w:b/>
          <w:bCs/>
          <w:sz w:val="20"/>
          <w:szCs w:val="20"/>
        </w:rPr>
        <w:t>Kişisel Verileri Koruma Kurumu (KVKK)</w:t>
      </w:r>
      <w:r w:rsidRPr="00075F92">
        <w:rPr>
          <w:rFonts w:ascii="Times New Roman" w:hAnsi="Times New Roman"/>
          <w:bCs/>
          <w:sz w:val="20"/>
          <w:szCs w:val="20"/>
        </w:rPr>
        <w:t xml:space="preserve"> kurulmuştur. Kanunda ağır idari para cezaları mevcuttur. Örgütlerin yönetiminde bu Kanunun da önem</w:t>
      </w:r>
      <w:r w:rsidR="00E550EA" w:rsidRPr="00075F92">
        <w:rPr>
          <w:rFonts w:ascii="Times New Roman" w:hAnsi="Times New Roman"/>
          <w:bCs/>
          <w:sz w:val="20"/>
          <w:szCs w:val="20"/>
        </w:rPr>
        <w:t>le göz önünde tutulması gerekir (Şakar,2022c:115).</w:t>
      </w:r>
    </w:p>
    <w:p w:rsidR="009F1229" w:rsidRPr="00075F92" w:rsidRDefault="00871346" w:rsidP="00871346">
      <w:pPr>
        <w:jc w:val="both"/>
        <w:rPr>
          <w:rFonts w:ascii="Times New Roman" w:hAnsi="Times New Roman"/>
          <w:bCs/>
          <w:sz w:val="20"/>
          <w:szCs w:val="20"/>
        </w:rPr>
      </w:pPr>
      <w:r w:rsidRPr="00075F92">
        <w:rPr>
          <w:rFonts w:ascii="Times New Roman" w:hAnsi="Times New Roman"/>
          <w:bCs/>
          <w:sz w:val="20"/>
          <w:szCs w:val="20"/>
        </w:rPr>
        <w:t xml:space="preserve">Kişisel veri, kimliği belirli veya belirlenebilir gerçek kişiye ilişkin her türlü bilgiyi ifade etmektedir. Bir gerçek kişinin; adı, soyadı, doğum tarihi ve doğum yeri gibi bireyin sadece kimliğini ortaya koyan bilgiler değil; telefon </w:t>
      </w:r>
      <w:r w:rsidRPr="00075F92">
        <w:rPr>
          <w:rFonts w:ascii="Times New Roman" w:hAnsi="Times New Roman"/>
          <w:bCs/>
          <w:sz w:val="20"/>
          <w:szCs w:val="20"/>
        </w:rPr>
        <w:lastRenderedPageBreak/>
        <w:t>numarası, motorlu taşıt plakası, sosyal güvenlik numarası, pasaport numarası, IBAN numarası, özgeçmiş, resim, görüntü ve ses kayıtları, parmak izleri, genetik verileri, e-posta adresi, hobiler, tercihler, etkileşimde bulunulan kişiler,</w:t>
      </w:r>
      <w:r w:rsidRPr="00075F92">
        <w:rPr>
          <w:rFonts w:ascii="Times New Roman" w:hAnsi="Times New Roman"/>
          <w:sz w:val="20"/>
          <w:szCs w:val="20"/>
        </w:rPr>
        <w:t xml:space="preserve"> </w:t>
      </w:r>
      <w:r w:rsidRPr="00075F92">
        <w:rPr>
          <w:rFonts w:ascii="Times New Roman" w:hAnsi="Times New Roman"/>
          <w:bCs/>
          <w:sz w:val="20"/>
          <w:szCs w:val="20"/>
        </w:rPr>
        <w:t xml:space="preserve">grup üyelikleri, aile bilgileri, sağlık bilgileri gibi kişiyi doğrudan veya dolaylı olarak belirlenebilir kılan tüm veriler kişisel veri olarak kabul edilmektedir. </w:t>
      </w:r>
    </w:p>
    <w:p w:rsidR="009F1229" w:rsidRPr="00075F92" w:rsidRDefault="00871346" w:rsidP="00871346">
      <w:pPr>
        <w:jc w:val="both"/>
        <w:rPr>
          <w:rFonts w:ascii="Times New Roman" w:hAnsi="Times New Roman"/>
          <w:bCs/>
          <w:sz w:val="20"/>
          <w:szCs w:val="20"/>
        </w:rPr>
      </w:pPr>
      <w:r w:rsidRPr="00075F92">
        <w:rPr>
          <w:rFonts w:ascii="Times New Roman" w:hAnsi="Times New Roman"/>
          <w:bCs/>
          <w:sz w:val="20"/>
          <w:szCs w:val="20"/>
        </w:rPr>
        <w:t xml:space="preserve">Gelişen teknolojinin sonucu olarak çok sayıda kişisel veri elde edilmekte ve paylaşılmaktadır. Bu bilgilerin </w:t>
      </w:r>
      <w:r w:rsidR="00075F92" w:rsidRPr="00075F92">
        <w:rPr>
          <w:rFonts w:ascii="Times New Roman" w:hAnsi="Times New Roman"/>
          <w:bCs/>
          <w:sz w:val="20"/>
          <w:szCs w:val="20"/>
        </w:rPr>
        <w:t>kötü niyetli</w:t>
      </w:r>
      <w:r w:rsidRPr="00075F92">
        <w:rPr>
          <w:rFonts w:ascii="Times New Roman" w:hAnsi="Times New Roman"/>
          <w:bCs/>
          <w:sz w:val="20"/>
          <w:szCs w:val="20"/>
        </w:rPr>
        <w:t xml:space="preserve"> kişilerin eline geçmemesi gerekir. İşçinin kişisel verilerinin korunmasını isteme hakkı yanında, işverenin de bu verilere ulaşma hakkı vardır. Verilerin korunması ile işverenin bilgi edinme hakkı arasında adil bir denge sağlanmalıdır. Kişisel verileri işleyen gerçek ve tüzel kişiler, veri işlemeye başlamadan önce Veri Sorumluları Siciline (VERBİS) kaydolmak zorundadır. Kanunun 5. maddesine göre kişisel verilerin işlenmesi için, ilgili kişinin açık rızasının varlığı veya Kanunlarda açıkça öngörülmesi, sözleşmenin kurulması veya ifasıyla doğrudan doğruya ilgili olması kaydıyla, sözleşmenin taraflarına ait kişisel verilerin işlenmesinin gerekli olması gerekir. Veri sorumlusu veya yetkilendirdiği kişi, aydınlatma yükümlülüğü kapsamında veri sorumlusunun ve varsa temsilcisinin kimliği, veri işleme amacı, işlenen verilerin kimlere ve hangi amaçla aktarılabileceği, veri toplamanın yöntemi ve hukuki sebebi konusunda ilgili kişiyi bilgilendirmekle yükümlüdür. </w:t>
      </w:r>
    </w:p>
    <w:p w:rsidR="00871346" w:rsidRPr="00075F92" w:rsidRDefault="00871346" w:rsidP="0089308E">
      <w:pPr>
        <w:jc w:val="both"/>
        <w:rPr>
          <w:rFonts w:ascii="Times New Roman" w:hAnsi="Times New Roman"/>
          <w:sz w:val="20"/>
          <w:szCs w:val="20"/>
        </w:rPr>
      </w:pPr>
      <w:r w:rsidRPr="00075F92">
        <w:rPr>
          <w:rFonts w:ascii="Times New Roman" w:hAnsi="Times New Roman"/>
          <w:bCs/>
          <w:sz w:val="20"/>
          <w:szCs w:val="20"/>
        </w:rPr>
        <w:t>Herkes, kişisel verilerin kanuna aykırı olarak işlenmesi sebebiyle zarara uğraması hâlinde zararın giderilmesini talep etme hakkına sahiptir (6698 sayılı Kanun md.11/ğ; md.14/3).</w:t>
      </w:r>
      <w:r w:rsidR="009F1229" w:rsidRPr="00075F92">
        <w:rPr>
          <w:rFonts w:ascii="Times New Roman" w:hAnsi="Times New Roman"/>
          <w:bCs/>
          <w:sz w:val="20"/>
          <w:szCs w:val="20"/>
        </w:rPr>
        <w:t xml:space="preserve"> </w:t>
      </w:r>
      <w:r w:rsidRPr="00075F92">
        <w:rPr>
          <w:rFonts w:ascii="Times New Roman" w:hAnsi="Times New Roman"/>
          <w:bCs/>
          <w:sz w:val="20"/>
          <w:szCs w:val="20"/>
        </w:rPr>
        <w:t>Veri sorumlusu da işverenle müştereken sorumludur (6698 sayılı Kanun md. 12/2)</w:t>
      </w:r>
      <w:r w:rsidR="009F1229" w:rsidRPr="00075F92">
        <w:rPr>
          <w:rFonts w:ascii="Times New Roman" w:hAnsi="Times New Roman"/>
          <w:bCs/>
          <w:sz w:val="20"/>
          <w:szCs w:val="20"/>
        </w:rPr>
        <w:t xml:space="preserve">. </w:t>
      </w:r>
      <w:r w:rsidRPr="00075F92">
        <w:rPr>
          <w:rFonts w:ascii="Times New Roman" w:hAnsi="Times New Roman"/>
          <w:bCs/>
          <w:sz w:val="20"/>
          <w:szCs w:val="20"/>
        </w:rPr>
        <w:t xml:space="preserve">Veri sorumlusunun ilgili kişinin talebini, talebin niteliğine göre en kısa sürede ve en geç otuz gün içinde kabul veya gerekçesini açıklayarak reddetmesi, ayrıca cevabı ilgili kişiye bildirmesi gerekmektedir. İlgili kişi, veri sorumlusunun cevabını öğrendiği tarihten itibaren otuz gün ve her halde veri sorumlusuna başvuru tarihinden itibaren altmış gün içinde Kurula şikâyette bulunabilir. Şikâyet ve bilgilenme için </w:t>
      </w:r>
      <w:r w:rsidRPr="00075F92">
        <w:rPr>
          <w:rFonts w:ascii="Times New Roman" w:hAnsi="Times New Roman"/>
          <w:b/>
          <w:bCs/>
          <w:sz w:val="20"/>
          <w:szCs w:val="20"/>
        </w:rPr>
        <w:t>Alo 198 KVKK Veri Koruma Hattı’</w:t>
      </w:r>
      <w:r w:rsidRPr="00075F92">
        <w:rPr>
          <w:rFonts w:ascii="Times New Roman" w:hAnsi="Times New Roman"/>
          <w:bCs/>
          <w:sz w:val="20"/>
          <w:szCs w:val="20"/>
        </w:rPr>
        <w:t>ndan da yararlanmak mümkündür. Kişilik hakları ihlal edilenin, genel hükümlere göre tazminat hakkı vardır. İşçi, İşK.24/ II çerçevesinde iş sözleşmesini feshedip kıdem tazminatını da isteyebilir.</w:t>
      </w:r>
    </w:p>
    <w:p w:rsidR="0044288F" w:rsidRPr="00507E10" w:rsidRDefault="00723DD6" w:rsidP="0089308E">
      <w:pPr>
        <w:jc w:val="both"/>
        <w:rPr>
          <w:rFonts w:ascii="Times New Roman" w:hAnsi="Times New Roman"/>
          <w:b/>
          <w:sz w:val="24"/>
          <w:szCs w:val="24"/>
        </w:rPr>
      </w:pPr>
      <w:r w:rsidRPr="00507E10">
        <w:rPr>
          <w:rFonts w:ascii="Times New Roman" w:hAnsi="Times New Roman"/>
          <w:b/>
          <w:sz w:val="24"/>
          <w:szCs w:val="24"/>
        </w:rPr>
        <w:t xml:space="preserve">IV. </w:t>
      </w:r>
      <w:r w:rsidR="00C83FDC" w:rsidRPr="00507E10">
        <w:rPr>
          <w:rFonts w:ascii="Times New Roman" w:hAnsi="Times New Roman"/>
          <w:b/>
          <w:sz w:val="24"/>
          <w:szCs w:val="24"/>
        </w:rPr>
        <w:t>SONUÇ</w:t>
      </w:r>
    </w:p>
    <w:p w:rsidR="00C83FDC" w:rsidRPr="00075F92" w:rsidRDefault="00C83FDC" w:rsidP="00C83FDC">
      <w:pPr>
        <w:jc w:val="both"/>
        <w:rPr>
          <w:rFonts w:ascii="Times New Roman" w:hAnsi="Times New Roman"/>
          <w:b/>
          <w:sz w:val="20"/>
          <w:szCs w:val="20"/>
        </w:rPr>
      </w:pPr>
      <w:r w:rsidRPr="00075F92">
        <w:rPr>
          <w:rFonts w:ascii="Times New Roman" w:hAnsi="Times New Roman"/>
          <w:sz w:val="20"/>
          <w:szCs w:val="20"/>
        </w:rPr>
        <w:t>Örgütlerin sağlıklı biçimd</w:t>
      </w:r>
      <w:r w:rsidR="00261B5F">
        <w:rPr>
          <w:rFonts w:ascii="Times New Roman" w:hAnsi="Times New Roman"/>
          <w:sz w:val="20"/>
          <w:szCs w:val="20"/>
        </w:rPr>
        <w:t xml:space="preserve">e yönetilmesi ancak bu örgütleri </w:t>
      </w:r>
      <w:r w:rsidRPr="00075F92">
        <w:rPr>
          <w:rFonts w:ascii="Times New Roman" w:hAnsi="Times New Roman"/>
          <w:sz w:val="20"/>
          <w:szCs w:val="20"/>
        </w:rPr>
        <w:t>ilgilendiren hukuk kurallarına uyulması ile mümkündür. Aksi halde hukuki ve cezai yaptırımlar devreye girer ve örgütün varlığına son verilmesine kadar ulaşan yaptırımlar söz konusu olur</w:t>
      </w:r>
      <w:r w:rsidRPr="00075F92">
        <w:rPr>
          <w:rFonts w:ascii="Times New Roman" w:hAnsi="Times New Roman"/>
          <w:b/>
          <w:sz w:val="20"/>
          <w:szCs w:val="20"/>
        </w:rPr>
        <w:t>.</w:t>
      </w:r>
      <w:r w:rsidR="00870F5F">
        <w:rPr>
          <w:rFonts w:ascii="Times New Roman" w:hAnsi="Times New Roman"/>
          <w:b/>
          <w:sz w:val="20"/>
          <w:szCs w:val="20"/>
        </w:rPr>
        <w:t xml:space="preserve"> </w:t>
      </w:r>
      <w:r w:rsidR="00870F5F" w:rsidRPr="00870F5F">
        <w:rPr>
          <w:rFonts w:ascii="Times New Roman" w:hAnsi="Times New Roman"/>
          <w:sz w:val="20"/>
          <w:szCs w:val="20"/>
        </w:rPr>
        <w:t>Dernekten şirkete</w:t>
      </w:r>
      <w:r w:rsidR="00870F5F">
        <w:rPr>
          <w:rFonts w:ascii="Times New Roman" w:hAnsi="Times New Roman"/>
          <w:sz w:val="20"/>
          <w:szCs w:val="20"/>
        </w:rPr>
        <w:t>, vakıftan sendikaya, belediyeden devlete özel ya da kamusal tüm örgütleri yönetenler, örgütü ilgilendiren hukuk kurallarını titizlikle takip etmeli ve örgütü bu kurallara uygun biçimde yönetmelidirler.</w:t>
      </w:r>
    </w:p>
    <w:p w:rsidR="0089308E" w:rsidRPr="00075F92" w:rsidRDefault="0089308E" w:rsidP="0089308E">
      <w:pPr>
        <w:jc w:val="both"/>
        <w:rPr>
          <w:rFonts w:ascii="Times New Roman" w:hAnsi="Times New Roman"/>
          <w:b/>
          <w:sz w:val="20"/>
          <w:szCs w:val="20"/>
        </w:rPr>
      </w:pPr>
    </w:p>
    <w:p w:rsidR="00860374" w:rsidRPr="00507E10" w:rsidRDefault="00D41D0D">
      <w:pPr>
        <w:rPr>
          <w:rFonts w:ascii="Times New Roman" w:hAnsi="Times New Roman"/>
          <w:b/>
          <w:sz w:val="24"/>
          <w:szCs w:val="24"/>
        </w:rPr>
      </w:pPr>
      <w:r w:rsidRPr="00507E10">
        <w:rPr>
          <w:rFonts w:ascii="Times New Roman" w:hAnsi="Times New Roman"/>
          <w:b/>
          <w:sz w:val="24"/>
          <w:szCs w:val="24"/>
        </w:rPr>
        <w:t>KAYNAKÇA</w:t>
      </w:r>
    </w:p>
    <w:p w:rsidR="00D41D0D" w:rsidRPr="00075F92" w:rsidRDefault="007D6B77">
      <w:pPr>
        <w:rPr>
          <w:rFonts w:ascii="Times New Roman" w:hAnsi="Times New Roman"/>
          <w:sz w:val="20"/>
          <w:szCs w:val="20"/>
        </w:rPr>
      </w:pPr>
      <w:r>
        <w:rPr>
          <w:rFonts w:ascii="Times New Roman" w:hAnsi="Times New Roman"/>
          <w:sz w:val="20"/>
          <w:szCs w:val="20"/>
        </w:rPr>
        <w:t>Çelik ve</w:t>
      </w:r>
      <w:r w:rsidR="005876C8" w:rsidRPr="005876C8">
        <w:rPr>
          <w:rFonts w:ascii="Times New Roman" w:hAnsi="Times New Roman"/>
          <w:sz w:val="20"/>
          <w:szCs w:val="20"/>
        </w:rPr>
        <w:t xml:space="preserve"> diğerleri, </w:t>
      </w:r>
      <w:r w:rsidR="005876C8">
        <w:rPr>
          <w:rFonts w:ascii="Times New Roman" w:hAnsi="Times New Roman"/>
          <w:sz w:val="20"/>
          <w:szCs w:val="20"/>
        </w:rPr>
        <w:t xml:space="preserve">(Çelik, Nuri/ Caniklioğlu, Nurşen/ Canbolat, Talat/ Özkaraca, Ercüment </w:t>
      </w:r>
      <w:r w:rsidR="00B10EA5">
        <w:rPr>
          <w:rFonts w:ascii="Times New Roman" w:hAnsi="Times New Roman"/>
          <w:sz w:val="20"/>
          <w:szCs w:val="20"/>
        </w:rPr>
        <w:t>(</w:t>
      </w:r>
      <w:r w:rsidR="00D41D0D" w:rsidRPr="00075F92">
        <w:rPr>
          <w:rFonts w:ascii="Times New Roman" w:hAnsi="Times New Roman"/>
          <w:sz w:val="20"/>
          <w:szCs w:val="20"/>
        </w:rPr>
        <w:t>2021</w:t>
      </w:r>
      <w:r w:rsidR="00B10EA5">
        <w:rPr>
          <w:rFonts w:ascii="Times New Roman" w:hAnsi="Times New Roman"/>
          <w:sz w:val="20"/>
          <w:szCs w:val="20"/>
        </w:rPr>
        <w:t>)</w:t>
      </w:r>
      <w:r w:rsidR="00D41D0D" w:rsidRPr="00075F92">
        <w:rPr>
          <w:rFonts w:ascii="Times New Roman" w:hAnsi="Times New Roman"/>
          <w:sz w:val="20"/>
          <w:szCs w:val="20"/>
        </w:rPr>
        <w:t>:</w:t>
      </w:r>
      <w:r w:rsidR="00EF3A19" w:rsidRPr="00075F92">
        <w:rPr>
          <w:rFonts w:ascii="Times New Roman" w:hAnsi="Times New Roman"/>
          <w:sz w:val="20"/>
          <w:szCs w:val="20"/>
        </w:rPr>
        <w:t xml:space="preserve"> </w:t>
      </w:r>
      <w:r w:rsidR="00EF3A19" w:rsidRPr="005876C8">
        <w:rPr>
          <w:rFonts w:ascii="Times New Roman" w:hAnsi="Times New Roman"/>
          <w:b/>
          <w:sz w:val="20"/>
          <w:szCs w:val="20"/>
        </w:rPr>
        <w:t>İş Hukuku Dersleri</w:t>
      </w:r>
      <w:r w:rsidR="00075F92" w:rsidRPr="005876C8">
        <w:rPr>
          <w:rFonts w:ascii="Times New Roman" w:hAnsi="Times New Roman"/>
          <w:b/>
          <w:sz w:val="20"/>
          <w:szCs w:val="20"/>
        </w:rPr>
        <w:t>,</w:t>
      </w:r>
      <w:r w:rsidR="005876C8">
        <w:rPr>
          <w:rFonts w:ascii="Times New Roman" w:hAnsi="Times New Roman"/>
          <w:sz w:val="20"/>
          <w:szCs w:val="20"/>
        </w:rPr>
        <w:t xml:space="preserve"> </w:t>
      </w:r>
      <w:r w:rsidR="00BE7A86">
        <w:rPr>
          <w:rFonts w:ascii="Times New Roman" w:hAnsi="Times New Roman"/>
          <w:sz w:val="20"/>
          <w:szCs w:val="20"/>
        </w:rPr>
        <w:t xml:space="preserve"> 34. Baskı</w:t>
      </w:r>
      <w:r w:rsidR="007B69F9">
        <w:rPr>
          <w:rFonts w:ascii="Times New Roman" w:hAnsi="Times New Roman"/>
          <w:sz w:val="20"/>
          <w:szCs w:val="20"/>
        </w:rPr>
        <w:t>, Beta Yayınları</w:t>
      </w:r>
      <w:r w:rsidR="00BE7A86">
        <w:rPr>
          <w:rFonts w:ascii="Times New Roman" w:hAnsi="Times New Roman"/>
          <w:sz w:val="20"/>
          <w:szCs w:val="20"/>
        </w:rPr>
        <w:t xml:space="preserve"> </w:t>
      </w:r>
      <w:r w:rsidR="005876C8">
        <w:rPr>
          <w:rFonts w:ascii="Times New Roman" w:hAnsi="Times New Roman"/>
          <w:sz w:val="20"/>
          <w:szCs w:val="20"/>
        </w:rPr>
        <w:t>İstanbul.</w:t>
      </w:r>
    </w:p>
    <w:p w:rsidR="009F1229" w:rsidRPr="00075F92" w:rsidRDefault="005876C8">
      <w:pPr>
        <w:rPr>
          <w:rFonts w:ascii="Times New Roman" w:hAnsi="Times New Roman"/>
          <w:sz w:val="20"/>
          <w:szCs w:val="20"/>
        </w:rPr>
      </w:pPr>
      <w:r>
        <w:rPr>
          <w:rFonts w:ascii="Times New Roman" w:hAnsi="Times New Roman"/>
          <w:sz w:val="20"/>
          <w:szCs w:val="20"/>
        </w:rPr>
        <w:t xml:space="preserve">Özdemir, </w:t>
      </w:r>
      <w:r w:rsidRPr="005876C8">
        <w:rPr>
          <w:rFonts w:ascii="Times New Roman" w:hAnsi="Times New Roman"/>
          <w:sz w:val="20"/>
          <w:szCs w:val="20"/>
        </w:rPr>
        <w:t xml:space="preserve">Erdem </w:t>
      </w:r>
      <w:r w:rsidR="00075F92">
        <w:rPr>
          <w:rFonts w:ascii="Times New Roman" w:hAnsi="Times New Roman"/>
          <w:sz w:val="20"/>
          <w:szCs w:val="20"/>
        </w:rPr>
        <w:t>(2020):</w:t>
      </w:r>
      <w:r>
        <w:rPr>
          <w:rFonts w:ascii="Times New Roman" w:hAnsi="Times New Roman"/>
          <w:sz w:val="20"/>
          <w:szCs w:val="20"/>
        </w:rPr>
        <w:t xml:space="preserve"> </w:t>
      </w:r>
      <w:r w:rsidR="009F1229" w:rsidRPr="005876C8">
        <w:rPr>
          <w:rFonts w:ascii="Times New Roman" w:hAnsi="Times New Roman"/>
          <w:b/>
          <w:sz w:val="20"/>
          <w:szCs w:val="20"/>
        </w:rPr>
        <w:t>İş Sağlığı ve Güvenliği</w:t>
      </w:r>
      <w:r w:rsidR="00075F92" w:rsidRPr="005876C8">
        <w:rPr>
          <w:rFonts w:ascii="Times New Roman" w:hAnsi="Times New Roman"/>
          <w:b/>
          <w:sz w:val="20"/>
          <w:szCs w:val="20"/>
        </w:rPr>
        <w:t xml:space="preserve"> Hukuku Dersleri</w:t>
      </w:r>
      <w:r w:rsidR="00075F92">
        <w:rPr>
          <w:rFonts w:ascii="Times New Roman" w:hAnsi="Times New Roman"/>
          <w:sz w:val="20"/>
          <w:szCs w:val="20"/>
        </w:rPr>
        <w:t>,</w:t>
      </w:r>
      <w:r w:rsidR="007B69F9" w:rsidRPr="007B69F9">
        <w:rPr>
          <w:rFonts w:ascii="Times New Roman" w:hAnsi="Times New Roman"/>
          <w:sz w:val="20"/>
          <w:szCs w:val="20"/>
        </w:rPr>
        <w:t xml:space="preserve"> </w:t>
      </w:r>
      <w:r w:rsidR="007B69F9">
        <w:rPr>
          <w:rFonts w:ascii="Times New Roman" w:hAnsi="Times New Roman"/>
          <w:sz w:val="20"/>
          <w:szCs w:val="20"/>
        </w:rPr>
        <w:t>Legal</w:t>
      </w:r>
      <w:r w:rsidR="007B69F9" w:rsidRPr="007B69F9">
        <w:rPr>
          <w:rFonts w:ascii="Times New Roman" w:hAnsi="Times New Roman"/>
          <w:sz w:val="20"/>
          <w:szCs w:val="20"/>
        </w:rPr>
        <w:t xml:space="preserve"> Yayınları</w:t>
      </w:r>
      <w:r w:rsidR="00075F92">
        <w:rPr>
          <w:rFonts w:ascii="Times New Roman" w:hAnsi="Times New Roman"/>
          <w:sz w:val="20"/>
          <w:szCs w:val="20"/>
        </w:rPr>
        <w:t xml:space="preserve"> İstanbul.</w:t>
      </w:r>
    </w:p>
    <w:p w:rsidR="00D41D0D" w:rsidRPr="00075F92" w:rsidRDefault="005876C8">
      <w:pPr>
        <w:rPr>
          <w:rFonts w:ascii="Times New Roman" w:hAnsi="Times New Roman"/>
          <w:sz w:val="20"/>
          <w:szCs w:val="20"/>
        </w:rPr>
      </w:pPr>
      <w:r>
        <w:rPr>
          <w:rFonts w:ascii="Times New Roman" w:hAnsi="Times New Roman"/>
          <w:sz w:val="20"/>
          <w:szCs w:val="20"/>
        </w:rPr>
        <w:t>Şakar,  Müjdat (</w:t>
      </w:r>
      <w:r w:rsidR="00D41D0D" w:rsidRPr="00075F92">
        <w:rPr>
          <w:rFonts w:ascii="Times New Roman" w:hAnsi="Times New Roman"/>
          <w:sz w:val="20"/>
          <w:szCs w:val="20"/>
        </w:rPr>
        <w:t>2021a</w:t>
      </w:r>
      <w:r>
        <w:rPr>
          <w:rFonts w:ascii="Times New Roman" w:hAnsi="Times New Roman"/>
          <w:sz w:val="20"/>
          <w:szCs w:val="20"/>
        </w:rPr>
        <w:t>):</w:t>
      </w:r>
      <w:r w:rsidR="00EF3A19" w:rsidRPr="00075F92">
        <w:rPr>
          <w:rFonts w:ascii="Times New Roman" w:hAnsi="Times New Roman"/>
          <w:sz w:val="20"/>
          <w:szCs w:val="20"/>
        </w:rPr>
        <w:t xml:space="preserve"> </w:t>
      </w:r>
      <w:r w:rsidR="00EF3A19" w:rsidRPr="005876C8">
        <w:rPr>
          <w:rFonts w:ascii="Times New Roman" w:hAnsi="Times New Roman"/>
          <w:b/>
          <w:sz w:val="20"/>
          <w:szCs w:val="20"/>
        </w:rPr>
        <w:t>Genel Hukuk</w:t>
      </w:r>
      <w:r>
        <w:rPr>
          <w:rFonts w:ascii="Times New Roman" w:hAnsi="Times New Roman"/>
          <w:sz w:val="20"/>
          <w:szCs w:val="20"/>
        </w:rPr>
        <w:t>, 8. Baskı</w:t>
      </w:r>
      <w:r w:rsidR="007B69F9">
        <w:rPr>
          <w:rFonts w:ascii="Times New Roman" w:hAnsi="Times New Roman"/>
          <w:sz w:val="20"/>
          <w:szCs w:val="20"/>
        </w:rPr>
        <w:t>,</w:t>
      </w:r>
      <w:r>
        <w:rPr>
          <w:rFonts w:ascii="Times New Roman" w:hAnsi="Times New Roman"/>
          <w:sz w:val="20"/>
          <w:szCs w:val="20"/>
        </w:rPr>
        <w:t xml:space="preserve"> </w:t>
      </w:r>
      <w:r w:rsidR="007B69F9" w:rsidRPr="007B69F9">
        <w:rPr>
          <w:rFonts w:ascii="Times New Roman" w:hAnsi="Times New Roman"/>
          <w:sz w:val="20"/>
          <w:szCs w:val="20"/>
        </w:rPr>
        <w:t xml:space="preserve">Beta Yayınları </w:t>
      </w:r>
      <w:r>
        <w:rPr>
          <w:rFonts w:ascii="Times New Roman" w:hAnsi="Times New Roman"/>
          <w:sz w:val="20"/>
          <w:szCs w:val="20"/>
        </w:rPr>
        <w:t>İstanbul.</w:t>
      </w:r>
    </w:p>
    <w:p w:rsidR="00D41D0D" w:rsidRPr="00075F92" w:rsidRDefault="00D41D0D">
      <w:pPr>
        <w:rPr>
          <w:rFonts w:ascii="Times New Roman" w:hAnsi="Times New Roman"/>
          <w:sz w:val="20"/>
          <w:szCs w:val="20"/>
        </w:rPr>
      </w:pPr>
      <w:r w:rsidRPr="00075F92">
        <w:rPr>
          <w:rFonts w:ascii="Times New Roman" w:hAnsi="Times New Roman"/>
          <w:sz w:val="20"/>
          <w:szCs w:val="20"/>
        </w:rPr>
        <w:t>Şakar,</w:t>
      </w:r>
      <w:r w:rsidR="005876C8">
        <w:rPr>
          <w:rFonts w:ascii="Times New Roman" w:hAnsi="Times New Roman"/>
          <w:sz w:val="20"/>
          <w:szCs w:val="20"/>
        </w:rPr>
        <w:t xml:space="preserve"> </w:t>
      </w:r>
      <w:r w:rsidR="005876C8" w:rsidRPr="005876C8">
        <w:rPr>
          <w:rFonts w:ascii="Times New Roman" w:hAnsi="Times New Roman"/>
          <w:sz w:val="20"/>
          <w:szCs w:val="20"/>
        </w:rPr>
        <w:t xml:space="preserve">Müjdat </w:t>
      </w:r>
      <w:r w:rsidR="005876C8">
        <w:rPr>
          <w:rFonts w:ascii="Times New Roman" w:hAnsi="Times New Roman"/>
          <w:sz w:val="20"/>
          <w:szCs w:val="20"/>
        </w:rPr>
        <w:t>(2</w:t>
      </w:r>
      <w:r w:rsidRPr="00075F92">
        <w:rPr>
          <w:rFonts w:ascii="Times New Roman" w:hAnsi="Times New Roman"/>
          <w:sz w:val="20"/>
          <w:szCs w:val="20"/>
        </w:rPr>
        <w:t>021b</w:t>
      </w:r>
      <w:r w:rsidR="005876C8">
        <w:rPr>
          <w:rFonts w:ascii="Times New Roman" w:hAnsi="Times New Roman"/>
          <w:sz w:val="20"/>
          <w:szCs w:val="20"/>
        </w:rPr>
        <w:t xml:space="preserve">): </w:t>
      </w:r>
      <w:r w:rsidR="00EF3A19" w:rsidRPr="005876C8">
        <w:rPr>
          <w:rFonts w:ascii="Times New Roman" w:hAnsi="Times New Roman"/>
          <w:b/>
          <w:sz w:val="20"/>
          <w:szCs w:val="20"/>
        </w:rPr>
        <w:t>İş Hukuku ve Sosyal Güvenlik Hukuku</w:t>
      </w:r>
      <w:r w:rsidR="005876C8" w:rsidRPr="005876C8">
        <w:rPr>
          <w:rFonts w:ascii="Times New Roman" w:hAnsi="Times New Roman"/>
          <w:b/>
          <w:sz w:val="20"/>
          <w:szCs w:val="20"/>
        </w:rPr>
        <w:t>,</w:t>
      </w:r>
      <w:r w:rsidR="005876C8">
        <w:rPr>
          <w:rFonts w:ascii="Times New Roman" w:hAnsi="Times New Roman"/>
          <w:sz w:val="20"/>
          <w:szCs w:val="20"/>
        </w:rPr>
        <w:t xml:space="preserve"> 14. Baskı</w:t>
      </w:r>
      <w:r w:rsidR="007B69F9">
        <w:rPr>
          <w:rFonts w:ascii="Times New Roman" w:hAnsi="Times New Roman"/>
          <w:sz w:val="20"/>
          <w:szCs w:val="20"/>
        </w:rPr>
        <w:t>,</w:t>
      </w:r>
      <w:r w:rsidR="007B69F9" w:rsidRPr="007B69F9">
        <w:rPr>
          <w:rFonts w:ascii="Times New Roman" w:hAnsi="Times New Roman"/>
          <w:sz w:val="20"/>
          <w:szCs w:val="20"/>
        </w:rPr>
        <w:t xml:space="preserve"> Beta Yayınları</w:t>
      </w:r>
      <w:r w:rsidR="005876C8">
        <w:rPr>
          <w:rFonts w:ascii="Times New Roman" w:hAnsi="Times New Roman"/>
          <w:sz w:val="20"/>
          <w:szCs w:val="20"/>
        </w:rPr>
        <w:t xml:space="preserve"> İstanbul.</w:t>
      </w:r>
    </w:p>
    <w:p w:rsidR="00EF3A19" w:rsidRPr="00075F92" w:rsidRDefault="007D6B77">
      <w:pPr>
        <w:rPr>
          <w:rFonts w:ascii="Times New Roman" w:hAnsi="Times New Roman"/>
          <w:sz w:val="20"/>
          <w:szCs w:val="20"/>
        </w:rPr>
      </w:pPr>
      <w:r>
        <w:rPr>
          <w:rFonts w:ascii="Times New Roman" w:hAnsi="Times New Roman"/>
          <w:sz w:val="20"/>
          <w:szCs w:val="20"/>
        </w:rPr>
        <w:t xml:space="preserve">Şakar, </w:t>
      </w:r>
      <w:r w:rsidR="005876C8" w:rsidRPr="005876C8">
        <w:rPr>
          <w:rFonts w:ascii="Times New Roman" w:hAnsi="Times New Roman"/>
          <w:sz w:val="20"/>
          <w:szCs w:val="20"/>
        </w:rPr>
        <w:t xml:space="preserve">Müjdat </w:t>
      </w:r>
      <w:r w:rsidR="005876C8">
        <w:rPr>
          <w:rFonts w:ascii="Times New Roman" w:hAnsi="Times New Roman"/>
          <w:sz w:val="20"/>
          <w:szCs w:val="20"/>
        </w:rPr>
        <w:t>(2</w:t>
      </w:r>
      <w:r w:rsidR="00E550EA" w:rsidRPr="00075F92">
        <w:rPr>
          <w:rFonts w:ascii="Times New Roman" w:hAnsi="Times New Roman"/>
          <w:sz w:val="20"/>
          <w:szCs w:val="20"/>
        </w:rPr>
        <w:t>022</w:t>
      </w:r>
      <w:r w:rsidR="00EF3A19" w:rsidRPr="00075F92">
        <w:rPr>
          <w:rFonts w:ascii="Times New Roman" w:hAnsi="Times New Roman"/>
          <w:sz w:val="20"/>
          <w:szCs w:val="20"/>
        </w:rPr>
        <w:t>c</w:t>
      </w:r>
      <w:r w:rsidR="005876C8">
        <w:rPr>
          <w:rFonts w:ascii="Times New Roman" w:hAnsi="Times New Roman"/>
          <w:sz w:val="20"/>
          <w:szCs w:val="20"/>
        </w:rPr>
        <w:t>):</w:t>
      </w:r>
      <w:r w:rsidR="00EF3A19" w:rsidRPr="00075F92">
        <w:rPr>
          <w:rFonts w:ascii="Times New Roman" w:hAnsi="Times New Roman"/>
          <w:sz w:val="20"/>
          <w:szCs w:val="20"/>
        </w:rPr>
        <w:t xml:space="preserve"> </w:t>
      </w:r>
      <w:r w:rsidR="00EF3A19" w:rsidRPr="005876C8">
        <w:rPr>
          <w:rFonts w:ascii="Times New Roman" w:hAnsi="Times New Roman"/>
          <w:b/>
          <w:sz w:val="20"/>
          <w:szCs w:val="20"/>
        </w:rPr>
        <w:t>İş Hukuku Uygulaması</w:t>
      </w:r>
      <w:r w:rsidR="005876C8" w:rsidRPr="005876C8">
        <w:rPr>
          <w:rFonts w:ascii="Times New Roman" w:hAnsi="Times New Roman"/>
          <w:b/>
          <w:sz w:val="20"/>
          <w:szCs w:val="20"/>
        </w:rPr>
        <w:t xml:space="preserve">, </w:t>
      </w:r>
      <w:r w:rsidR="005876C8" w:rsidRPr="00B10EA5">
        <w:rPr>
          <w:rFonts w:ascii="Times New Roman" w:hAnsi="Times New Roman"/>
          <w:sz w:val="20"/>
          <w:szCs w:val="20"/>
        </w:rPr>
        <w:t>13. Baskı</w:t>
      </w:r>
      <w:r w:rsidR="007B69F9">
        <w:rPr>
          <w:rFonts w:ascii="Times New Roman" w:hAnsi="Times New Roman"/>
          <w:sz w:val="20"/>
          <w:szCs w:val="20"/>
        </w:rPr>
        <w:t>,</w:t>
      </w:r>
      <w:r w:rsidR="00B10EA5">
        <w:rPr>
          <w:rFonts w:ascii="Times New Roman" w:hAnsi="Times New Roman"/>
          <w:b/>
          <w:sz w:val="20"/>
          <w:szCs w:val="20"/>
        </w:rPr>
        <w:t xml:space="preserve"> </w:t>
      </w:r>
      <w:r w:rsidR="007B69F9" w:rsidRPr="007B69F9">
        <w:rPr>
          <w:rFonts w:ascii="Times New Roman" w:hAnsi="Times New Roman"/>
          <w:sz w:val="20"/>
          <w:szCs w:val="20"/>
        </w:rPr>
        <w:t>Beta Yayınları</w:t>
      </w:r>
      <w:r w:rsidR="007B69F9" w:rsidRPr="007B69F9">
        <w:rPr>
          <w:rFonts w:ascii="Times New Roman" w:hAnsi="Times New Roman"/>
          <w:b/>
          <w:sz w:val="20"/>
          <w:szCs w:val="20"/>
        </w:rPr>
        <w:t xml:space="preserve"> </w:t>
      </w:r>
      <w:r w:rsidR="005876C8">
        <w:rPr>
          <w:rFonts w:ascii="Times New Roman" w:hAnsi="Times New Roman"/>
          <w:sz w:val="20"/>
          <w:szCs w:val="20"/>
        </w:rPr>
        <w:t>İstanbul.</w:t>
      </w:r>
    </w:p>
    <w:p w:rsidR="00EF3A19" w:rsidRPr="00B10EA5" w:rsidRDefault="00EF3A19">
      <w:pPr>
        <w:rPr>
          <w:rFonts w:ascii="Times New Roman" w:hAnsi="Times New Roman"/>
          <w:sz w:val="20"/>
          <w:szCs w:val="20"/>
        </w:rPr>
      </w:pPr>
      <w:r w:rsidRPr="00075F92">
        <w:rPr>
          <w:rFonts w:ascii="Times New Roman" w:hAnsi="Times New Roman"/>
          <w:sz w:val="20"/>
          <w:szCs w:val="20"/>
        </w:rPr>
        <w:t>Şakar</w:t>
      </w:r>
      <w:r w:rsidR="00681C4D">
        <w:rPr>
          <w:rFonts w:ascii="Times New Roman" w:hAnsi="Times New Roman"/>
          <w:sz w:val="20"/>
          <w:szCs w:val="20"/>
        </w:rPr>
        <w:t xml:space="preserve">, </w:t>
      </w:r>
      <w:r w:rsidR="007D6B77" w:rsidRPr="007D6B77">
        <w:rPr>
          <w:rFonts w:ascii="Times New Roman" w:hAnsi="Times New Roman"/>
          <w:sz w:val="20"/>
          <w:szCs w:val="20"/>
        </w:rPr>
        <w:t>Müjdat</w:t>
      </w:r>
      <w:r w:rsidR="007D6B77">
        <w:rPr>
          <w:rFonts w:ascii="Times New Roman" w:hAnsi="Times New Roman"/>
          <w:sz w:val="20"/>
          <w:szCs w:val="20"/>
        </w:rPr>
        <w:t xml:space="preserve"> (</w:t>
      </w:r>
      <w:r w:rsidRPr="00075F92">
        <w:rPr>
          <w:rFonts w:ascii="Times New Roman" w:hAnsi="Times New Roman"/>
          <w:sz w:val="20"/>
          <w:szCs w:val="20"/>
        </w:rPr>
        <w:t>2017d</w:t>
      </w:r>
      <w:r w:rsidR="007D6B77">
        <w:rPr>
          <w:rFonts w:ascii="Times New Roman" w:hAnsi="Times New Roman"/>
          <w:sz w:val="20"/>
          <w:szCs w:val="20"/>
        </w:rPr>
        <w:t>):</w:t>
      </w:r>
      <w:r w:rsidRPr="00075F92">
        <w:rPr>
          <w:rFonts w:ascii="Times New Roman" w:hAnsi="Times New Roman"/>
          <w:sz w:val="20"/>
          <w:szCs w:val="20"/>
        </w:rPr>
        <w:t xml:space="preserve"> </w:t>
      </w:r>
      <w:r w:rsidRPr="00B10EA5">
        <w:rPr>
          <w:rFonts w:ascii="Times New Roman" w:hAnsi="Times New Roman"/>
          <w:b/>
          <w:sz w:val="20"/>
          <w:szCs w:val="20"/>
        </w:rPr>
        <w:t>Sosyal Sigortalar Uygulaması</w:t>
      </w:r>
      <w:r w:rsidR="00B10EA5">
        <w:rPr>
          <w:rFonts w:ascii="Times New Roman" w:hAnsi="Times New Roman"/>
          <w:sz w:val="20"/>
          <w:szCs w:val="20"/>
        </w:rPr>
        <w:t>,</w:t>
      </w:r>
      <w:r w:rsidR="007B69F9">
        <w:rPr>
          <w:rFonts w:ascii="Times New Roman" w:hAnsi="Times New Roman"/>
          <w:sz w:val="20"/>
          <w:szCs w:val="20"/>
        </w:rPr>
        <w:t xml:space="preserve"> </w:t>
      </w:r>
      <w:r w:rsidR="00B10EA5">
        <w:rPr>
          <w:rFonts w:ascii="Times New Roman" w:hAnsi="Times New Roman"/>
          <w:sz w:val="20"/>
          <w:szCs w:val="20"/>
        </w:rPr>
        <w:t>12. Baskı</w:t>
      </w:r>
      <w:r w:rsidR="007B69F9">
        <w:rPr>
          <w:rFonts w:ascii="Times New Roman" w:hAnsi="Times New Roman"/>
          <w:sz w:val="20"/>
          <w:szCs w:val="20"/>
        </w:rPr>
        <w:t>,</w:t>
      </w:r>
      <w:r w:rsidR="007B69F9" w:rsidRPr="007B69F9">
        <w:rPr>
          <w:rFonts w:ascii="Times New Roman" w:hAnsi="Times New Roman"/>
          <w:sz w:val="20"/>
          <w:szCs w:val="20"/>
        </w:rPr>
        <w:t xml:space="preserve"> Beta Yayınları</w:t>
      </w:r>
      <w:r w:rsidR="007B69F9">
        <w:rPr>
          <w:rFonts w:ascii="Times New Roman" w:hAnsi="Times New Roman"/>
          <w:sz w:val="20"/>
          <w:szCs w:val="20"/>
        </w:rPr>
        <w:t xml:space="preserve"> </w:t>
      </w:r>
      <w:r w:rsidR="00B10EA5">
        <w:rPr>
          <w:rFonts w:ascii="Times New Roman" w:hAnsi="Times New Roman"/>
          <w:sz w:val="20"/>
          <w:szCs w:val="20"/>
        </w:rPr>
        <w:t>İstanbul.</w:t>
      </w:r>
    </w:p>
    <w:p w:rsidR="00A91BE3" w:rsidRPr="00BE7A86" w:rsidRDefault="007D6B77">
      <w:pPr>
        <w:rPr>
          <w:rFonts w:ascii="Times New Roman" w:hAnsi="Times New Roman"/>
          <w:sz w:val="20"/>
          <w:szCs w:val="20"/>
        </w:rPr>
      </w:pPr>
      <w:r>
        <w:rPr>
          <w:rFonts w:ascii="Times New Roman" w:hAnsi="Times New Roman"/>
          <w:bCs/>
          <w:sz w:val="20"/>
          <w:szCs w:val="20"/>
        </w:rPr>
        <w:t>Tuncay</w:t>
      </w:r>
      <w:r w:rsidR="00681C4D">
        <w:rPr>
          <w:rFonts w:ascii="Times New Roman" w:hAnsi="Times New Roman"/>
          <w:bCs/>
          <w:sz w:val="20"/>
          <w:szCs w:val="20"/>
        </w:rPr>
        <w:t xml:space="preserve"> A. Can</w:t>
      </w:r>
      <w:r>
        <w:rPr>
          <w:rFonts w:ascii="Times New Roman" w:hAnsi="Times New Roman"/>
          <w:bCs/>
          <w:sz w:val="20"/>
          <w:szCs w:val="20"/>
        </w:rPr>
        <w:t>/</w:t>
      </w:r>
      <w:r w:rsidR="00681C4D">
        <w:rPr>
          <w:rFonts w:ascii="Times New Roman" w:hAnsi="Times New Roman"/>
          <w:bCs/>
          <w:sz w:val="20"/>
          <w:szCs w:val="20"/>
        </w:rPr>
        <w:t xml:space="preserve"> </w:t>
      </w:r>
      <w:r>
        <w:rPr>
          <w:rFonts w:ascii="Times New Roman" w:hAnsi="Times New Roman"/>
          <w:bCs/>
          <w:sz w:val="20"/>
          <w:szCs w:val="20"/>
        </w:rPr>
        <w:t>Ekmekçi</w:t>
      </w:r>
      <w:r w:rsidR="00681C4D">
        <w:rPr>
          <w:rFonts w:ascii="Times New Roman" w:hAnsi="Times New Roman"/>
          <w:bCs/>
          <w:sz w:val="20"/>
          <w:szCs w:val="20"/>
        </w:rPr>
        <w:t>, Ömer</w:t>
      </w:r>
      <w:r>
        <w:rPr>
          <w:rFonts w:ascii="Times New Roman" w:hAnsi="Times New Roman"/>
          <w:bCs/>
          <w:sz w:val="20"/>
          <w:szCs w:val="20"/>
        </w:rPr>
        <w:t xml:space="preserve"> (</w:t>
      </w:r>
      <w:r w:rsidR="00A91BE3" w:rsidRPr="00075F92">
        <w:rPr>
          <w:rFonts w:ascii="Times New Roman" w:hAnsi="Times New Roman"/>
          <w:bCs/>
          <w:sz w:val="20"/>
          <w:szCs w:val="20"/>
        </w:rPr>
        <w:t>2021</w:t>
      </w:r>
      <w:r>
        <w:rPr>
          <w:rFonts w:ascii="Times New Roman" w:hAnsi="Times New Roman"/>
          <w:bCs/>
          <w:sz w:val="20"/>
          <w:szCs w:val="20"/>
        </w:rPr>
        <w:t>)</w:t>
      </w:r>
      <w:r w:rsidR="00A91BE3" w:rsidRPr="00075F92">
        <w:rPr>
          <w:rFonts w:ascii="Times New Roman" w:hAnsi="Times New Roman"/>
          <w:bCs/>
          <w:sz w:val="20"/>
          <w:szCs w:val="20"/>
        </w:rPr>
        <w:t xml:space="preserve">: </w:t>
      </w:r>
      <w:r w:rsidR="00A91BE3" w:rsidRPr="005876C8">
        <w:rPr>
          <w:rFonts w:ascii="Times New Roman" w:hAnsi="Times New Roman"/>
          <w:b/>
          <w:bCs/>
          <w:sz w:val="20"/>
          <w:szCs w:val="20"/>
        </w:rPr>
        <w:t>Sosyal Güvenlik Hukuku Dersleri</w:t>
      </w:r>
      <w:r w:rsidR="00BE7A86">
        <w:rPr>
          <w:rFonts w:ascii="Times New Roman" w:hAnsi="Times New Roman"/>
          <w:bCs/>
          <w:sz w:val="20"/>
          <w:szCs w:val="20"/>
        </w:rPr>
        <w:t>, 21. Baskı</w:t>
      </w:r>
      <w:r w:rsidR="007B69F9">
        <w:rPr>
          <w:rFonts w:ascii="Times New Roman" w:hAnsi="Times New Roman"/>
          <w:bCs/>
          <w:sz w:val="20"/>
          <w:szCs w:val="20"/>
        </w:rPr>
        <w:t>,</w:t>
      </w:r>
      <w:r w:rsidR="00BE7A86">
        <w:rPr>
          <w:rFonts w:ascii="Times New Roman" w:hAnsi="Times New Roman"/>
          <w:bCs/>
          <w:sz w:val="20"/>
          <w:szCs w:val="20"/>
        </w:rPr>
        <w:t xml:space="preserve"> </w:t>
      </w:r>
      <w:r w:rsidR="007B69F9" w:rsidRPr="007B69F9">
        <w:rPr>
          <w:rFonts w:ascii="Times New Roman" w:hAnsi="Times New Roman"/>
          <w:bCs/>
          <w:sz w:val="20"/>
          <w:szCs w:val="20"/>
        </w:rPr>
        <w:t xml:space="preserve">Beta Yayınları </w:t>
      </w:r>
      <w:r w:rsidR="00BE7A86">
        <w:rPr>
          <w:rFonts w:ascii="Times New Roman" w:hAnsi="Times New Roman"/>
          <w:bCs/>
          <w:sz w:val="20"/>
          <w:szCs w:val="20"/>
        </w:rPr>
        <w:t>İstanbul.</w:t>
      </w:r>
    </w:p>
    <w:sectPr w:rsidR="00A91BE3" w:rsidRPr="00BE7A8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616" w:rsidRDefault="00667616" w:rsidP="00C95651">
      <w:pPr>
        <w:spacing w:after="0" w:line="240" w:lineRule="auto"/>
      </w:pPr>
      <w:r>
        <w:separator/>
      </w:r>
    </w:p>
  </w:endnote>
  <w:endnote w:type="continuationSeparator" w:id="0">
    <w:p w:rsidR="00667616" w:rsidRDefault="00667616" w:rsidP="00C95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651" w:rsidRDefault="00C9565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0991266"/>
      <w:docPartObj>
        <w:docPartGallery w:val="Page Numbers (Bottom of Page)"/>
        <w:docPartUnique/>
      </w:docPartObj>
    </w:sdtPr>
    <w:sdtContent>
      <w:bookmarkStart w:id="0" w:name="_GoBack" w:displacedByCustomXml="prev"/>
      <w:bookmarkEnd w:id="0" w:displacedByCustomXml="prev"/>
      <w:p w:rsidR="00C95651" w:rsidRDefault="00C95651">
        <w:pPr>
          <w:pStyle w:val="AltBilgi"/>
        </w:pPr>
        <w:r>
          <w:fldChar w:fldCharType="begin"/>
        </w:r>
        <w:r>
          <w:instrText>PAGE   \* MERGEFORMAT</w:instrText>
        </w:r>
        <w:r>
          <w:fldChar w:fldCharType="separate"/>
        </w:r>
        <w:r>
          <w:rPr>
            <w:noProof/>
          </w:rPr>
          <w:t>1</w:t>
        </w:r>
        <w:r>
          <w:fldChar w:fldCharType="end"/>
        </w:r>
      </w:p>
    </w:sdtContent>
  </w:sdt>
  <w:p w:rsidR="00C95651" w:rsidRDefault="00C9565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651" w:rsidRDefault="00C9565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616" w:rsidRDefault="00667616" w:rsidP="00C95651">
      <w:pPr>
        <w:spacing w:after="0" w:line="240" w:lineRule="auto"/>
      </w:pPr>
      <w:r>
        <w:separator/>
      </w:r>
    </w:p>
  </w:footnote>
  <w:footnote w:type="continuationSeparator" w:id="0">
    <w:p w:rsidR="00667616" w:rsidRDefault="00667616" w:rsidP="00C95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651" w:rsidRDefault="00C9565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651" w:rsidRDefault="00C9565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651" w:rsidRDefault="00C9565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FE4F35"/>
    <w:multiLevelType w:val="hybridMultilevel"/>
    <w:tmpl w:val="7F1CC1EC"/>
    <w:lvl w:ilvl="0" w:tplc="5B322958">
      <w:start w:val="1"/>
      <w:numFmt w:val="decimal"/>
      <w:lvlText w:val="%1."/>
      <w:lvlJc w:val="left"/>
      <w:pPr>
        <w:ind w:left="720" w:hanging="360"/>
      </w:pPr>
      <w:rPr>
        <w:rFonts w:ascii="Times New Roman" w:hAnsi="Times New Roman"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99137A6"/>
    <w:multiLevelType w:val="multilevel"/>
    <w:tmpl w:val="5308E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08E"/>
    <w:rsid w:val="00075F92"/>
    <w:rsid w:val="00091E35"/>
    <w:rsid w:val="001C44EE"/>
    <w:rsid w:val="00203377"/>
    <w:rsid w:val="002246B4"/>
    <w:rsid w:val="00261B5F"/>
    <w:rsid w:val="002C2447"/>
    <w:rsid w:val="002E6D85"/>
    <w:rsid w:val="003C5F0B"/>
    <w:rsid w:val="0044288F"/>
    <w:rsid w:val="00474DC8"/>
    <w:rsid w:val="004F5FA9"/>
    <w:rsid w:val="00507E10"/>
    <w:rsid w:val="00523F2F"/>
    <w:rsid w:val="005876C8"/>
    <w:rsid w:val="005E731E"/>
    <w:rsid w:val="00667616"/>
    <w:rsid w:val="00681C4D"/>
    <w:rsid w:val="006D73CC"/>
    <w:rsid w:val="006E3373"/>
    <w:rsid w:val="00704A14"/>
    <w:rsid w:val="00705600"/>
    <w:rsid w:val="00710BB2"/>
    <w:rsid w:val="00723DD6"/>
    <w:rsid w:val="007905C1"/>
    <w:rsid w:val="007B69F9"/>
    <w:rsid w:val="007D6B77"/>
    <w:rsid w:val="00860374"/>
    <w:rsid w:val="00870F5F"/>
    <w:rsid w:val="00871346"/>
    <w:rsid w:val="0089308E"/>
    <w:rsid w:val="008B1D89"/>
    <w:rsid w:val="0099768A"/>
    <w:rsid w:val="009F1229"/>
    <w:rsid w:val="00A91BE3"/>
    <w:rsid w:val="00AA5C59"/>
    <w:rsid w:val="00B10EA5"/>
    <w:rsid w:val="00BE7A86"/>
    <w:rsid w:val="00C83FDC"/>
    <w:rsid w:val="00C95651"/>
    <w:rsid w:val="00D02619"/>
    <w:rsid w:val="00D41D0D"/>
    <w:rsid w:val="00D574A8"/>
    <w:rsid w:val="00E247F4"/>
    <w:rsid w:val="00E550EA"/>
    <w:rsid w:val="00EF3A19"/>
    <w:rsid w:val="00F1158E"/>
    <w:rsid w:val="00F44FE3"/>
    <w:rsid w:val="00F75308"/>
    <w:rsid w:val="00F97455"/>
    <w:rsid w:val="00FA092E"/>
    <w:rsid w:val="00FB38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EF072-9030-4223-986D-C571E317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08E"/>
    <w:pPr>
      <w:spacing w:line="25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A092E"/>
    <w:rPr>
      <w:rFonts w:ascii="Times New Roman" w:hAnsi="Times New Roman"/>
      <w:sz w:val="24"/>
      <w:szCs w:val="24"/>
    </w:rPr>
  </w:style>
  <w:style w:type="paragraph" w:styleId="ListeParagraf">
    <w:name w:val="List Paragraph"/>
    <w:basedOn w:val="Normal"/>
    <w:uiPriority w:val="34"/>
    <w:qFormat/>
    <w:rsid w:val="00A91BE3"/>
    <w:pPr>
      <w:ind w:left="720"/>
      <w:contextualSpacing/>
    </w:pPr>
  </w:style>
  <w:style w:type="paragraph" w:styleId="stBilgi">
    <w:name w:val="header"/>
    <w:basedOn w:val="Normal"/>
    <w:link w:val="stBilgiChar"/>
    <w:uiPriority w:val="99"/>
    <w:unhideWhenUsed/>
    <w:rsid w:val="00C9565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95651"/>
    <w:rPr>
      <w:rFonts w:ascii="Calibri" w:eastAsia="Calibri" w:hAnsi="Calibri" w:cs="Times New Roman"/>
    </w:rPr>
  </w:style>
  <w:style w:type="paragraph" w:styleId="AltBilgi">
    <w:name w:val="footer"/>
    <w:basedOn w:val="Normal"/>
    <w:link w:val="AltBilgiChar"/>
    <w:uiPriority w:val="99"/>
    <w:unhideWhenUsed/>
    <w:rsid w:val="00C9565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9565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152566">
      <w:bodyDiv w:val="1"/>
      <w:marLeft w:val="0"/>
      <w:marRight w:val="0"/>
      <w:marTop w:val="0"/>
      <w:marBottom w:val="0"/>
      <w:divBdr>
        <w:top w:val="none" w:sz="0" w:space="0" w:color="auto"/>
        <w:left w:val="none" w:sz="0" w:space="0" w:color="auto"/>
        <w:bottom w:val="none" w:sz="0" w:space="0" w:color="auto"/>
        <w:right w:val="none" w:sz="0" w:space="0" w:color="auto"/>
      </w:divBdr>
    </w:div>
    <w:div w:id="1426223584">
      <w:bodyDiv w:val="1"/>
      <w:marLeft w:val="0"/>
      <w:marRight w:val="0"/>
      <w:marTop w:val="0"/>
      <w:marBottom w:val="0"/>
      <w:divBdr>
        <w:top w:val="none" w:sz="0" w:space="0" w:color="auto"/>
        <w:left w:val="none" w:sz="0" w:space="0" w:color="auto"/>
        <w:bottom w:val="none" w:sz="0" w:space="0" w:color="auto"/>
        <w:right w:val="none" w:sz="0" w:space="0" w:color="auto"/>
      </w:divBdr>
    </w:div>
    <w:div w:id="172637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3381</TotalTime>
  <Pages>5</Pages>
  <Words>2805</Words>
  <Characters>15991</Characters>
  <Application>Microsoft Office Word</Application>
  <DocSecurity>0</DocSecurity>
  <Lines>133</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Müjdat ŞAKAR</dc:creator>
  <cp:keywords/>
  <dc:description/>
  <cp:lastModifiedBy>Müjdat ŞAKAR</cp:lastModifiedBy>
  <cp:revision>47</cp:revision>
  <dcterms:created xsi:type="dcterms:W3CDTF">2022-09-12T07:18:00Z</dcterms:created>
  <dcterms:modified xsi:type="dcterms:W3CDTF">2022-09-17T10:51:00Z</dcterms:modified>
</cp:coreProperties>
</file>